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C80DA1" w14:textId="77777777" w:rsidR="00373BC2" w:rsidRDefault="00373BC2" w:rsidP="00D85960">
      <w:pPr>
        <w:jc w:val="center"/>
      </w:pPr>
      <w:bookmarkStart w:id="0" w:name="_GoBack"/>
      <w:bookmarkEnd w:id="0"/>
    </w:p>
    <w:p w14:paraId="50056067" w14:textId="77777777" w:rsidR="00E00110" w:rsidRPr="00FD55F1" w:rsidRDefault="00E00110" w:rsidP="00D85960">
      <w:pPr>
        <w:jc w:val="center"/>
      </w:pPr>
      <w:r w:rsidRPr="00FD55F1">
        <w:t xml:space="preserve">MENARID GEF: </w:t>
      </w:r>
      <w:r w:rsidR="00744B5D" w:rsidRPr="00FD55F1">
        <w:t xml:space="preserve"> </w:t>
      </w:r>
      <w:r w:rsidRPr="00FD55F1">
        <w:t>IW:LEARN III</w:t>
      </w:r>
    </w:p>
    <w:p w14:paraId="50056068" w14:textId="77777777" w:rsidR="00E00110" w:rsidRPr="00FD55F1" w:rsidRDefault="00E00110" w:rsidP="00D85960">
      <w:pPr>
        <w:jc w:val="center"/>
      </w:pPr>
      <w:r w:rsidRPr="00FD55F1">
        <w:t>Strengthening Portfolio Delivery and Impact</w:t>
      </w:r>
    </w:p>
    <w:p w14:paraId="50056069" w14:textId="77777777" w:rsidR="00E00110" w:rsidRPr="00FD55F1" w:rsidRDefault="00E00110" w:rsidP="00D85960">
      <w:pPr>
        <w:jc w:val="center"/>
      </w:pPr>
    </w:p>
    <w:p w14:paraId="5005606A" w14:textId="77777777" w:rsidR="00E00110" w:rsidRDefault="00E00110" w:rsidP="00D85960">
      <w:pPr>
        <w:jc w:val="center"/>
      </w:pPr>
      <w:r w:rsidRPr="00FD55F1">
        <w:t>TERMINAL EVALUATION</w:t>
      </w:r>
    </w:p>
    <w:p w14:paraId="0D2B9107" w14:textId="77777777" w:rsidR="003A2926" w:rsidRPr="00FD55F1" w:rsidRDefault="003A2926" w:rsidP="00D85960">
      <w:pPr>
        <w:jc w:val="center"/>
      </w:pPr>
    </w:p>
    <w:p w14:paraId="5005606E" w14:textId="385FE85E" w:rsidR="00E00110" w:rsidRPr="00FD55F1" w:rsidRDefault="005C7FB8" w:rsidP="00D85960">
      <w:pPr>
        <w:jc w:val="center"/>
      </w:pPr>
      <w:r>
        <w:rPr>
          <w:noProof/>
          <w:lang w:eastAsia="zh-CN" w:bidi="ar-SA"/>
        </w:rPr>
        <w:drawing>
          <wp:inline distT="0" distB="0" distL="0" distR="0" wp14:anchorId="68493633" wp14:editId="44B654EF">
            <wp:extent cx="1031132" cy="188222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_logo_2.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1185" cy="1918830"/>
                    </a:xfrm>
                    <a:prstGeom prst="rect">
                      <a:avLst/>
                    </a:prstGeom>
                  </pic:spPr>
                </pic:pic>
              </a:graphicData>
            </a:graphic>
          </wp:inline>
        </w:drawing>
      </w:r>
      <w:r>
        <w:rPr>
          <w:noProof/>
          <w:lang w:bidi="ar-SA"/>
        </w:rPr>
        <w:t xml:space="preserve"> </w:t>
      </w:r>
      <w:r>
        <w:rPr>
          <w:noProof/>
          <w:lang w:eastAsia="zh-CN" w:bidi="ar-SA"/>
        </w:rPr>
        <w:drawing>
          <wp:inline distT="0" distB="0" distL="0" distR="0" wp14:anchorId="6F77A615" wp14:editId="70126C7B">
            <wp:extent cx="1597819" cy="186771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GEF logo colored NOTAG 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22" cy="1880807"/>
                    </a:xfrm>
                    <a:prstGeom prst="rect">
                      <a:avLst/>
                    </a:prstGeom>
                  </pic:spPr>
                </pic:pic>
              </a:graphicData>
            </a:graphic>
          </wp:inline>
        </w:drawing>
      </w:r>
    </w:p>
    <w:p w14:paraId="22073D8D" w14:textId="77777777" w:rsidR="00513BDE" w:rsidRPr="00FD55F1" w:rsidRDefault="00513BDE" w:rsidP="00D85960">
      <w:pPr>
        <w:jc w:val="center"/>
      </w:pPr>
    </w:p>
    <w:p w14:paraId="6C8CBAEB" w14:textId="77777777" w:rsidR="00422156" w:rsidRDefault="00422156" w:rsidP="00D85960">
      <w:pPr>
        <w:jc w:val="center"/>
      </w:pPr>
    </w:p>
    <w:p w14:paraId="504364A3" w14:textId="77777777" w:rsidR="00422156" w:rsidRDefault="00422156" w:rsidP="00D85960">
      <w:pPr>
        <w:jc w:val="center"/>
      </w:pPr>
    </w:p>
    <w:p w14:paraId="5005606F" w14:textId="10CA3487" w:rsidR="00E00110" w:rsidRPr="00FD55F1" w:rsidRDefault="00E00110" w:rsidP="00D85960">
      <w:pPr>
        <w:jc w:val="center"/>
      </w:pPr>
      <w:r w:rsidRPr="00FD55F1">
        <w:t>Evaluator:</w:t>
      </w:r>
    </w:p>
    <w:p w14:paraId="50056070" w14:textId="77777777" w:rsidR="00E00110" w:rsidRPr="00FD55F1" w:rsidRDefault="00E00110" w:rsidP="00D85960">
      <w:pPr>
        <w:jc w:val="center"/>
      </w:pPr>
      <w:r w:rsidRPr="00FD55F1">
        <w:t>Anthony Jerome Hooten</w:t>
      </w:r>
    </w:p>
    <w:p w14:paraId="50056071" w14:textId="77777777" w:rsidR="00E00110" w:rsidRPr="00FD55F1" w:rsidRDefault="00E00110" w:rsidP="00D85960">
      <w:pPr>
        <w:jc w:val="center"/>
      </w:pPr>
      <w:r w:rsidRPr="00FD55F1">
        <w:t>AJH, Environmental Services</w:t>
      </w:r>
    </w:p>
    <w:p w14:paraId="50056072" w14:textId="77777777" w:rsidR="00E00110" w:rsidRPr="00FD55F1" w:rsidRDefault="00E00110" w:rsidP="00D85960">
      <w:pPr>
        <w:jc w:val="center"/>
      </w:pPr>
      <w:r w:rsidRPr="00191AED">
        <w:t>2100 M Street, NW</w:t>
      </w:r>
    </w:p>
    <w:p w14:paraId="50056073" w14:textId="3490EFF1" w:rsidR="00E00110" w:rsidRPr="00FD55F1" w:rsidRDefault="00E00110" w:rsidP="00D85960">
      <w:pPr>
        <w:jc w:val="center"/>
      </w:pPr>
      <w:r w:rsidRPr="00FD55F1">
        <w:t>Suite 170</w:t>
      </w:r>
    </w:p>
    <w:p w14:paraId="50056074" w14:textId="77777777" w:rsidR="00E00110" w:rsidRPr="00FD55F1" w:rsidRDefault="00E00110" w:rsidP="00D85960">
      <w:pPr>
        <w:jc w:val="center"/>
      </w:pPr>
      <w:r w:rsidRPr="00FD55F1">
        <w:t>Washington, DC 20037</w:t>
      </w:r>
    </w:p>
    <w:p w14:paraId="50056075" w14:textId="7CCAF10E" w:rsidR="00E00110" w:rsidRDefault="00951A36" w:rsidP="00D85960">
      <w:pPr>
        <w:jc w:val="center"/>
      </w:pPr>
      <w:hyperlink r:id="rId10" w:history="1">
        <w:r w:rsidR="00D317E0" w:rsidRPr="00616B8E">
          <w:rPr>
            <w:rStyle w:val="Hyperlink"/>
          </w:rPr>
          <w:t>ajh@environmentservices.com</w:t>
        </w:r>
      </w:hyperlink>
    </w:p>
    <w:p w14:paraId="1589DBDC" w14:textId="4B7B243D" w:rsidR="00D317E0" w:rsidRPr="00FD55F1" w:rsidRDefault="00D317E0" w:rsidP="00D85960">
      <w:pPr>
        <w:jc w:val="center"/>
      </w:pPr>
      <w:r>
        <w:t>www.environmentservices.com</w:t>
      </w:r>
    </w:p>
    <w:p w14:paraId="6FDE72BE" w14:textId="77777777" w:rsidR="00191AED" w:rsidRDefault="00191AED" w:rsidP="00D85960">
      <w:pPr>
        <w:jc w:val="center"/>
      </w:pPr>
    </w:p>
    <w:p w14:paraId="50056078" w14:textId="605973AF" w:rsidR="00E00110" w:rsidRPr="00FD55F1" w:rsidRDefault="007C2868" w:rsidP="00D85960">
      <w:pPr>
        <w:jc w:val="center"/>
      </w:pPr>
      <w:r>
        <w:t>FINAL</w:t>
      </w:r>
      <w:r w:rsidR="00E00110" w:rsidRPr="00FD55F1">
        <w:t xml:space="preserve"> REPORT</w:t>
      </w:r>
    </w:p>
    <w:p w14:paraId="50056079" w14:textId="20274FB3" w:rsidR="00E00110" w:rsidRPr="00FD55F1" w:rsidRDefault="007C2868" w:rsidP="00D85960">
      <w:pPr>
        <w:jc w:val="center"/>
      </w:pPr>
      <w:r>
        <w:t>Jul</w:t>
      </w:r>
      <w:r w:rsidR="00FE47D5" w:rsidRPr="00FD55F1">
        <w:t>y</w:t>
      </w:r>
      <w:r w:rsidR="00E00110" w:rsidRPr="00FD55F1">
        <w:t xml:space="preserve"> </w:t>
      </w:r>
      <w:r>
        <w:t>1</w:t>
      </w:r>
      <w:r w:rsidR="00324643">
        <w:t>8</w:t>
      </w:r>
      <w:r w:rsidR="00E00110" w:rsidRPr="00FD55F1">
        <w:t>, 2014</w:t>
      </w:r>
    </w:p>
    <w:p w14:paraId="5005607A" w14:textId="77777777" w:rsidR="00E00110" w:rsidRPr="00FD55F1" w:rsidRDefault="00E00110" w:rsidP="00D85960">
      <w:pPr>
        <w:jc w:val="center"/>
      </w:pPr>
    </w:p>
    <w:p w14:paraId="5005607B" w14:textId="08D5AF98" w:rsidR="00E00110" w:rsidRPr="00FD55F1" w:rsidRDefault="00E00110" w:rsidP="003A2926">
      <w:pPr>
        <w:jc w:val="center"/>
      </w:pPr>
    </w:p>
    <w:tbl>
      <w:tblPr>
        <w:tblW w:w="9258" w:type="dxa"/>
        <w:tblInd w:w="104" w:type="dxa"/>
        <w:tblLook w:val="04A0" w:firstRow="1" w:lastRow="0" w:firstColumn="1" w:lastColumn="0" w:noHBand="0" w:noVBand="1"/>
      </w:tblPr>
      <w:tblGrid>
        <w:gridCol w:w="955"/>
        <w:gridCol w:w="8303"/>
      </w:tblGrid>
      <w:tr w:rsidR="00061100" w:rsidRPr="00FD55F1" w14:paraId="50056095" w14:textId="77777777" w:rsidTr="005D2FBA">
        <w:tc>
          <w:tcPr>
            <w:tcW w:w="955" w:type="dxa"/>
          </w:tcPr>
          <w:p w14:paraId="5005607C" w14:textId="13C808E1" w:rsidR="00061100" w:rsidRPr="00FD55F1" w:rsidRDefault="00231C69" w:rsidP="00FD55F1">
            <w:r>
              <w:br w:type="page"/>
            </w:r>
          </w:p>
          <w:p w14:paraId="5005607D" w14:textId="77777777" w:rsidR="005D2FBA" w:rsidRPr="00FD55F1" w:rsidRDefault="005D2FBA" w:rsidP="00FD55F1"/>
          <w:p w14:paraId="5005607E" w14:textId="77777777" w:rsidR="005D2FBA" w:rsidRPr="00FD55F1" w:rsidRDefault="005D2FBA" w:rsidP="00FD55F1"/>
        </w:tc>
        <w:tc>
          <w:tcPr>
            <w:tcW w:w="8303" w:type="dxa"/>
          </w:tcPr>
          <w:p w14:paraId="06C5AAE0" w14:textId="77777777" w:rsidR="005E0ADF" w:rsidRDefault="005E0ADF" w:rsidP="00FD55F1">
            <w:bookmarkStart w:id="1" w:name="_Toc386484438"/>
          </w:p>
          <w:p w14:paraId="50056081" w14:textId="77777777" w:rsidR="0054673E" w:rsidRPr="00FD55F1" w:rsidRDefault="0054673E" w:rsidP="00FD55F1">
            <w:r w:rsidRPr="00FD55F1">
              <w:t>MENARID GEF IW:LEARN: Strengthening IW Portfolio Delivery and Impact</w:t>
            </w:r>
            <w:bookmarkEnd w:id="1"/>
          </w:p>
          <w:p w14:paraId="6E9EBF3B" w14:textId="77777777" w:rsidR="007778BD" w:rsidRPr="00FD55F1" w:rsidRDefault="007778BD" w:rsidP="00FD55F1"/>
          <w:p w14:paraId="0BF0431E" w14:textId="77777777" w:rsidR="00513BDE" w:rsidRPr="005E0ADF" w:rsidRDefault="00513BDE" w:rsidP="00FD55F1">
            <w:pPr>
              <w:rPr>
                <w:b/>
              </w:rPr>
            </w:pPr>
            <w:r w:rsidRPr="005E0ADF">
              <w:rPr>
                <w:b/>
              </w:rPr>
              <w:t xml:space="preserve">Project Identification Numbers: </w:t>
            </w:r>
          </w:p>
          <w:p w14:paraId="1B4B8C13" w14:textId="77777777" w:rsidR="00513BDE" w:rsidRPr="00FD55F1" w:rsidRDefault="00513BDE" w:rsidP="00FD55F1">
            <w:pPr>
              <w:rPr>
                <w:highlight w:val="yellow"/>
              </w:rPr>
            </w:pPr>
            <w:r w:rsidRPr="00FD55F1">
              <w:t>UNDP: 3900; GEF: 4219</w:t>
            </w:r>
          </w:p>
          <w:p w14:paraId="50056082" w14:textId="77777777" w:rsidR="0054673E" w:rsidRPr="00FD55F1" w:rsidRDefault="0054673E" w:rsidP="00FD55F1">
            <w:pPr>
              <w:rPr>
                <w:highlight w:val="yellow"/>
              </w:rPr>
            </w:pPr>
          </w:p>
          <w:p w14:paraId="50056088" w14:textId="77777777" w:rsidR="00D95C3A" w:rsidRPr="00FD55F1" w:rsidRDefault="00D95C3A" w:rsidP="00FD55F1"/>
          <w:p w14:paraId="50056089" w14:textId="4679594E" w:rsidR="00744B5D" w:rsidRPr="00FA6A1C" w:rsidRDefault="005E0ADF" w:rsidP="00FD55F1">
            <w:pPr>
              <w:rPr>
                <w:sz w:val="24"/>
                <w:szCs w:val="24"/>
              </w:rPr>
            </w:pPr>
            <w:r w:rsidRPr="005E0ADF">
              <w:rPr>
                <w:b/>
                <w:sz w:val="24"/>
                <w:szCs w:val="24"/>
              </w:rPr>
              <w:t>Region:</w:t>
            </w:r>
            <w:r>
              <w:rPr>
                <w:sz w:val="24"/>
                <w:szCs w:val="24"/>
              </w:rPr>
              <w:t xml:space="preserve"> </w:t>
            </w:r>
            <w:r w:rsidR="00FA6A1C" w:rsidRPr="00FA6A1C">
              <w:rPr>
                <w:sz w:val="24"/>
                <w:szCs w:val="24"/>
              </w:rPr>
              <w:t xml:space="preserve">A Global GEF Project, </w:t>
            </w:r>
            <w:r>
              <w:rPr>
                <w:sz w:val="24"/>
                <w:szCs w:val="24"/>
              </w:rPr>
              <w:t>and</w:t>
            </w:r>
            <w:r w:rsidR="00FA6A1C" w:rsidRPr="00FA6A1C">
              <w:rPr>
                <w:sz w:val="24"/>
                <w:szCs w:val="24"/>
              </w:rPr>
              <w:t xml:space="preserve"> </w:t>
            </w:r>
            <w:r w:rsidR="00FA6A1C">
              <w:rPr>
                <w:sz w:val="24"/>
                <w:szCs w:val="24"/>
              </w:rPr>
              <w:t xml:space="preserve">specifically </w:t>
            </w:r>
            <w:r w:rsidR="00FA6A1C" w:rsidRPr="00FA6A1C">
              <w:rPr>
                <w:sz w:val="24"/>
                <w:szCs w:val="24"/>
              </w:rPr>
              <w:t xml:space="preserve">including countries in the Middle East and North Africa Regional </w:t>
            </w:r>
            <w:r w:rsidR="00BD6C80">
              <w:rPr>
                <w:sz w:val="24"/>
                <w:szCs w:val="24"/>
              </w:rPr>
              <w:t xml:space="preserve">Integrated </w:t>
            </w:r>
            <w:r w:rsidR="00FA6A1C" w:rsidRPr="00FA6A1C">
              <w:rPr>
                <w:sz w:val="24"/>
                <w:szCs w:val="24"/>
              </w:rPr>
              <w:t>Development</w:t>
            </w:r>
            <w:r>
              <w:rPr>
                <w:sz w:val="24"/>
                <w:szCs w:val="24"/>
              </w:rPr>
              <w:t xml:space="preserve"> Region.</w:t>
            </w:r>
          </w:p>
          <w:p w14:paraId="5005608A" w14:textId="77777777" w:rsidR="0054673E" w:rsidRPr="00FD55F1" w:rsidRDefault="0054673E" w:rsidP="00FD55F1">
            <w:pPr>
              <w:rPr>
                <w:highlight w:val="yellow"/>
              </w:rPr>
            </w:pPr>
          </w:p>
          <w:p w14:paraId="5005608B" w14:textId="77777777" w:rsidR="00D95C3A" w:rsidRPr="00FD55F1" w:rsidRDefault="00D95C3A" w:rsidP="00FD55F1">
            <w:pPr>
              <w:rPr>
                <w:highlight w:val="yellow"/>
              </w:rPr>
            </w:pPr>
          </w:p>
          <w:p w14:paraId="5005608C" w14:textId="76AB99A6" w:rsidR="00744B5D" w:rsidRPr="00FA6A1C" w:rsidRDefault="00744B5D" w:rsidP="00FD55F1">
            <w:r w:rsidRPr="005E0ADF">
              <w:rPr>
                <w:b/>
              </w:rPr>
              <w:t>GEF Operational Program/Strategic Program</w:t>
            </w:r>
            <w:r w:rsidR="00FA6A1C" w:rsidRPr="005E0ADF">
              <w:rPr>
                <w:b/>
              </w:rPr>
              <w:t xml:space="preserve">: </w:t>
            </w:r>
            <w:r w:rsidR="00FA6A1C">
              <w:t xml:space="preserve"> IW-2 Capacity Building for International Waters</w:t>
            </w:r>
          </w:p>
          <w:p w14:paraId="5005608D" w14:textId="77777777" w:rsidR="0054673E" w:rsidRPr="00FD55F1" w:rsidRDefault="0054673E" w:rsidP="00FD55F1">
            <w:pPr>
              <w:rPr>
                <w:highlight w:val="yellow"/>
              </w:rPr>
            </w:pPr>
          </w:p>
          <w:p w14:paraId="5005608E" w14:textId="77777777" w:rsidR="00D95C3A" w:rsidRPr="00FD55F1" w:rsidRDefault="00D95C3A" w:rsidP="00FD55F1">
            <w:pPr>
              <w:rPr>
                <w:highlight w:val="yellow"/>
              </w:rPr>
            </w:pPr>
          </w:p>
          <w:p w14:paraId="5005608F" w14:textId="6929E5AD" w:rsidR="00744B5D" w:rsidRPr="00FD55F1" w:rsidRDefault="005E0ADF" w:rsidP="00FD55F1">
            <w:pPr>
              <w:rPr>
                <w:highlight w:val="yellow"/>
              </w:rPr>
            </w:pPr>
            <w:r w:rsidRPr="005E0ADF">
              <w:rPr>
                <w:b/>
              </w:rPr>
              <w:t>Partners:</w:t>
            </w:r>
            <w:r>
              <w:t xml:space="preserve">  GEF </w:t>
            </w:r>
            <w:r w:rsidR="00744B5D" w:rsidRPr="00FA6A1C">
              <w:t xml:space="preserve">Implementing </w:t>
            </w:r>
            <w:r>
              <w:t xml:space="preserve">Agencies, UNDP and UNEP with </w:t>
            </w:r>
            <w:r w:rsidR="00744B5D" w:rsidRPr="00FA6A1C">
              <w:t>other project partners</w:t>
            </w:r>
            <w:r w:rsidR="00FA6A1C">
              <w:t xml:space="preserve"> including </w:t>
            </w:r>
            <w:r w:rsidR="005C49D4">
              <w:t xml:space="preserve">: </w:t>
            </w:r>
            <w:r w:rsidR="00FA6A1C">
              <w:t xml:space="preserve">IUCN Water and Nature Initiative;  </w:t>
            </w:r>
            <w:r>
              <w:t xml:space="preserve">Rhodes University, South Africa; </w:t>
            </w:r>
            <w:r w:rsidR="00AA45CB">
              <w:t>SEA START Regional Centre</w:t>
            </w:r>
            <w:r>
              <w:t>, Bangkok, Thailand;</w:t>
            </w:r>
            <w:r w:rsidR="00FA6A1C">
              <w:t xml:space="preserve">  United Nations Educational, Scientific and Cultural Organization-</w:t>
            </w:r>
            <w:r w:rsidR="00FA6A1C" w:rsidRPr="00FA6A1C">
              <w:t>International</w:t>
            </w:r>
            <w:r w:rsidR="00067C40">
              <w:t xml:space="preserve"> </w:t>
            </w:r>
            <w:r w:rsidR="00FA6A1C" w:rsidRPr="00FA6A1C">
              <w:t>Hydrological Programme</w:t>
            </w:r>
            <w:r>
              <w:t>;</w:t>
            </w:r>
            <w:r w:rsidR="00FA6A1C">
              <w:t xml:space="preserve">  United Nations University Institute for Water, Environment and Health</w:t>
            </w:r>
            <w:r w:rsidR="005C49D4">
              <w:t>; Global Water Partnership-Mediterranean, Athens, Greece</w:t>
            </w:r>
            <w:r>
              <w:t>.</w:t>
            </w:r>
            <w:r w:rsidR="00FA6A1C">
              <w:t xml:space="preserve"> </w:t>
            </w:r>
          </w:p>
          <w:p w14:paraId="50056090" w14:textId="77777777" w:rsidR="0054673E" w:rsidRPr="00FD55F1" w:rsidRDefault="0054673E" w:rsidP="00FD55F1">
            <w:pPr>
              <w:rPr>
                <w:highlight w:val="yellow"/>
              </w:rPr>
            </w:pPr>
          </w:p>
          <w:p w14:paraId="50056093" w14:textId="77777777" w:rsidR="005D2FBA" w:rsidRPr="00FD55F1" w:rsidRDefault="005D2FBA" w:rsidP="00FD55F1"/>
          <w:p w14:paraId="1DF39AEA" w14:textId="77777777" w:rsidR="00563690" w:rsidRDefault="00563690" w:rsidP="00FD55F1"/>
          <w:p w14:paraId="50056094" w14:textId="5667F192" w:rsidR="00231C69" w:rsidRPr="00FD55F1" w:rsidRDefault="00231C69" w:rsidP="00FD55F1"/>
        </w:tc>
      </w:tr>
      <w:tr w:rsidR="00D95C3A" w:rsidRPr="00FD55F1" w14:paraId="50056098" w14:textId="77777777" w:rsidTr="005D2FBA">
        <w:tc>
          <w:tcPr>
            <w:tcW w:w="955" w:type="dxa"/>
          </w:tcPr>
          <w:p w14:paraId="50056096" w14:textId="77777777" w:rsidR="00D95C3A" w:rsidRPr="00FD55F1" w:rsidRDefault="00D95C3A" w:rsidP="00FD55F1"/>
        </w:tc>
        <w:tc>
          <w:tcPr>
            <w:tcW w:w="8303" w:type="dxa"/>
          </w:tcPr>
          <w:p w14:paraId="50056097" w14:textId="77777777" w:rsidR="00D95C3A" w:rsidRPr="00FD55F1" w:rsidRDefault="00D95C3A" w:rsidP="00FD55F1"/>
        </w:tc>
      </w:tr>
    </w:tbl>
    <w:p w14:paraId="7C094C9E" w14:textId="77777777" w:rsidR="00231C69" w:rsidRDefault="00231C69" w:rsidP="00FD55F1">
      <w:bookmarkStart w:id="2" w:name="_Toc386484439"/>
    </w:p>
    <w:p w14:paraId="137E0193" w14:textId="77777777" w:rsidR="00231C69" w:rsidRDefault="00231C69" w:rsidP="00FD55F1"/>
    <w:p w14:paraId="5013A193" w14:textId="77777777" w:rsidR="00231C69" w:rsidRDefault="00231C69" w:rsidP="00FD55F1"/>
    <w:p w14:paraId="07391876" w14:textId="77777777" w:rsidR="00231C69" w:rsidRDefault="00231C69" w:rsidP="00FD55F1"/>
    <w:p w14:paraId="50056099" w14:textId="246989A1" w:rsidR="000B63D1" w:rsidRPr="00FD55F1" w:rsidRDefault="00513BDE" w:rsidP="002435C0">
      <w:pPr>
        <w:pStyle w:val="Heading1"/>
      </w:pPr>
      <w:bookmarkStart w:id="3" w:name="_Toc394558822"/>
      <w:r w:rsidRPr="00FD55F1">
        <w:t>Acknowledgements</w:t>
      </w:r>
      <w:bookmarkEnd w:id="2"/>
      <w:bookmarkEnd w:id="3"/>
    </w:p>
    <w:p w14:paraId="536352BA" w14:textId="0BB9DF63" w:rsidR="00513BDE" w:rsidRDefault="009A4CFD" w:rsidP="00B925FA">
      <w:pPr>
        <w:jc w:val="both"/>
      </w:pPr>
      <w:r>
        <w:t>All e</w:t>
      </w:r>
      <w:r w:rsidR="00513BDE" w:rsidRPr="00FD55F1">
        <w:t xml:space="preserve">valuations are collaborative processes that </w:t>
      </w:r>
      <w:r w:rsidR="00B230B5">
        <w:t xml:space="preserve">would </w:t>
      </w:r>
      <w:r w:rsidR="00513BDE" w:rsidRPr="00FD55F1">
        <w:t xml:space="preserve">not be possible without the cooperation and assistance of the project participants, </w:t>
      </w:r>
      <w:r w:rsidR="00B71703">
        <w:t>p</w:t>
      </w:r>
      <w:r w:rsidR="001D2F9C" w:rsidRPr="00FD55F1">
        <w:t>artner</w:t>
      </w:r>
      <w:r w:rsidR="00B71703">
        <w:t>s</w:t>
      </w:r>
      <w:r w:rsidR="001D2F9C" w:rsidRPr="00FD55F1">
        <w:t>/</w:t>
      </w:r>
      <w:r w:rsidR="00B71703">
        <w:t>i</w:t>
      </w:r>
      <w:r w:rsidR="001D2F9C" w:rsidRPr="00FD55F1">
        <w:t>nstitutional principals</w:t>
      </w:r>
      <w:r w:rsidR="00513BDE" w:rsidRPr="00FD55F1">
        <w:t xml:space="preserve">, supervisors and </w:t>
      </w:r>
      <w:r w:rsidR="00B71703">
        <w:t xml:space="preserve">other </w:t>
      </w:r>
      <w:r w:rsidR="001D2F9C" w:rsidRPr="00FD55F1">
        <w:t>stakeholders</w:t>
      </w:r>
      <w:r w:rsidR="00513BDE" w:rsidRPr="00FD55F1">
        <w:t xml:space="preserve">. All of the individuals listed in </w:t>
      </w:r>
      <w:hyperlink w:anchor="_5.4_List_of" w:history="1">
        <w:r w:rsidR="00513BDE" w:rsidRPr="00601D21">
          <w:rPr>
            <w:rStyle w:val="Hyperlink"/>
          </w:rPr>
          <w:t>A</w:t>
        </w:r>
        <w:r w:rsidR="00965352" w:rsidRPr="00601D21">
          <w:rPr>
            <w:rStyle w:val="Hyperlink"/>
          </w:rPr>
          <w:t>nnex</w:t>
        </w:r>
        <w:r w:rsidR="00513BDE" w:rsidRPr="00601D21">
          <w:rPr>
            <w:rStyle w:val="Hyperlink"/>
          </w:rPr>
          <w:t xml:space="preserve"> </w:t>
        </w:r>
        <w:r w:rsidR="00880427" w:rsidRPr="00601D21">
          <w:rPr>
            <w:rStyle w:val="Hyperlink"/>
          </w:rPr>
          <w:t>5.4</w:t>
        </w:r>
      </w:hyperlink>
      <w:r w:rsidR="00513BDE" w:rsidRPr="00FD55F1">
        <w:t xml:space="preserve"> </w:t>
      </w:r>
      <w:r w:rsidR="00C86407">
        <w:t xml:space="preserve">were highly responsive </w:t>
      </w:r>
      <w:r w:rsidR="00965604">
        <w:t>to</w:t>
      </w:r>
      <w:r w:rsidR="00C86407">
        <w:t xml:space="preserve"> the request for interviews and information and </w:t>
      </w:r>
      <w:r w:rsidR="00513BDE" w:rsidRPr="00FD55F1">
        <w:t>made important contribution</w:t>
      </w:r>
      <w:r w:rsidR="00350025" w:rsidRPr="00FD55F1">
        <w:t>s</w:t>
      </w:r>
      <w:r w:rsidR="00513BDE" w:rsidRPr="00FD55F1">
        <w:t xml:space="preserve"> to this Terminal Evaluation (TE).  Members of the IW:LEARN Project Coordinating Unit, in particular Mish Hamid, Patrick </w:t>
      </w:r>
      <w:r w:rsidR="00373BC2" w:rsidRPr="00373BC2">
        <w:t>Weiler</w:t>
      </w:r>
      <w:r w:rsidR="009D07C0">
        <w:t>,</w:t>
      </w:r>
      <w:r w:rsidR="00373BC2">
        <w:t xml:space="preserve">  </w:t>
      </w:r>
      <w:r w:rsidR="00513BDE" w:rsidRPr="00FD55F1">
        <w:t>Khristine Custodio</w:t>
      </w:r>
      <w:r w:rsidR="001D7142" w:rsidRPr="00FD55F1">
        <w:t>,</w:t>
      </w:r>
      <w:r w:rsidR="0075081B">
        <w:t xml:space="preserve"> and Damaris Waigwa</w:t>
      </w:r>
      <w:r w:rsidR="00513BDE" w:rsidRPr="00FD55F1">
        <w:t xml:space="preserve"> were especially helpful</w:t>
      </w:r>
      <w:r w:rsidR="001D7142" w:rsidRPr="00FD55F1">
        <w:t>.</w:t>
      </w:r>
      <w:r w:rsidR="00513BDE" w:rsidRPr="00FD55F1">
        <w:t xml:space="preserve"> </w:t>
      </w:r>
      <w:r w:rsidR="00422156">
        <w:t xml:space="preserve"> </w:t>
      </w:r>
      <w:r w:rsidR="001D7142" w:rsidRPr="00FD55F1">
        <w:t>S</w:t>
      </w:r>
      <w:r w:rsidR="00513BDE" w:rsidRPr="00FD55F1">
        <w:t xml:space="preserve">incere thanks and appreciation are offered to them and everyone who provided their </w:t>
      </w:r>
      <w:r w:rsidR="00F6287C" w:rsidRPr="00FD55F1">
        <w:t xml:space="preserve">candid </w:t>
      </w:r>
      <w:r w:rsidR="00513BDE" w:rsidRPr="00FD55F1">
        <w:t>insights</w:t>
      </w:r>
      <w:r w:rsidR="0017336E" w:rsidRPr="00FD55F1">
        <w:t xml:space="preserve">, </w:t>
      </w:r>
      <w:r w:rsidR="00513BDE" w:rsidRPr="00FD55F1">
        <w:t>perspectives</w:t>
      </w:r>
      <w:r w:rsidR="0017336E" w:rsidRPr="00FD55F1">
        <w:t xml:space="preserve"> and </w:t>
      </w:r>
      <w:r w:rsidR="00D5135A">
        <w:t>opinio</w:t>
      </w:r>
      <w:r w:rsidR="0017336E" w:rsidRPr="00FD55F1">
        <w:t xml:space="preserve">ns </w:t>
      </w:r>
      <w:r w:rsidR="007B5127" w:rsidRPr="00FD55F1">
        <w:t>about</w:t>
      </w:r>
      <w:r w:rsidR="0017336E" w:rsidRPr="00FD55F1">
        <w:t xml:space="preserve"> IW:LEARN</w:t>
      </w:r>
      <w:r w:rsidR="00513BDE" w:rsidRPr="00FD55F1">
        <w:t xml:space="preserve">. This TE was developed using an evidence-based </w:t>
      </w:r>
      <w:r w:rsidR="00336609">
        <w:t>approach</w:t>
      </w:r>
      <w:r w:rsidR="00513BDE" w:rsidRPr="00FD55F1">
        <w:t xml:space="preserve">, relying significantly on </w:t>
      </w:r>
      <w:r w:rsidR="0040726D">
        <w:t xml:space="preserve">review of project documents and </w:t>
      </w:r>
      <w:r w:rsidR="00513BDE" w:rsidRPr="00FD55F1">
        <w:t xml:space="preserve">common questions asked of </w:t>
      </w:r>
      <w:r w:rsidR="00B71703">
        <w:t xml:space="preserve">those </w:t>
      </w:r>
      <w:r w:rsidR="00513BDE" w:rsidRPr="00FD55F1">
        <w:t xml:space="preserve">interviewed </w:t>
      </w:r>
      <w:r w:rsidR="009D07C0">
        <w:t xml:space="preserve">and </w:t>
      </w:r>
      <w:r w:rsidR="0040726D">
        <w:t>through</w:t>
      </w:r>
      <w:r w:rsidR="00A4456D">
        <w:t xml:space="preserve"> discussions </w:t>
      </w:r>
      <w:r w:rsidR="00513BDE" w:rsidRPr="00FD55F1">
        <w:t>(refer to the T</w:t>
      </w:r>
      <w:r w:rsidR="00880427">
        <w:t>O</w:t>
      </w:r>
      <w:r w:rsidR="00513BDE" w:rsidRPr="00FD55F1">
        <w:t xml:space="preserve">R in </w:t>
      </w:r>
      <w:hyperlink w:anchor="_5.1__" w:history="1">
        <w:r w:rsidR="00965352" w:rsidRPr="00601D21">
          <w:rPr>
            <w:rStyle w:val="Hyperlink"/>
          </w:rPr>
          <w:t>Annex</w:t>
        </w:r>
        <w:r w:rsidR="00513BDE" w:rsidRPr="00601D21">
          <w:rPr>
            <w:rStyle w:val="Hyperlink"/>
          </w:rPr>
          <w:t xml:space="preserve"> </w:t>
        </w:r>
        <w:r w:rsidR="00880427" w:rsidRPr="00601D21">
          <w:rPr>
            <w:rStyle w:val="Hyperlink"/>
          </w:rPr>
          <w:t>5.1</w:t>
        </w:r>
      </w:hyperlink>
      <w:r w:rsidR="00513BDE" w:rsidRPr="00FD55F1">
        <w:t xml:space="preserve">). </w:t>
      </w:r>
      <w:r w:rsidR="00355AAD">
        <w:t xml:space="preserve">Regardless of </w:t>
      </w:r>
      <w:r w:rsidR="00336609">
        <w:t xml:space="preserve">the </w:t>
      </w:r>
      <w:r w:rsidR="00355AAD">
        <w:t xml:space="preserve">attempts to be </w:t>
      </w:r>
      <w:r w:rsidR="00625377">
        <w:t xml:space="preserve">quantitative </w:t>
      </w:r>
      <w:r w:rsidR="00355AAD">
        <w:t xml:space="preserve">and </w:t>
      </w:r>
      <w:r w:rsidR="00625377">
        <w:t xml:space="preserve">empirical </w:t>
      </w:r>
      <w:r w:rsidR="00336609">
        <w:t>in evaluations</w:t>
      </w:r>
      <w:r w:rsidR="00355AAD">
        <w:t>, o</w:t>
      </w:r>
      <w:r w:rsidR="001D7142" w:rsidRPr="00FD55F1">
        <w:t xml:space="preserve">bjective interviewing </w:t>
      </w:r>
      <w:r w:rsidR="00D5135A">
        <w:t xml:space="preserve">and evaluation </w:t>
      </w:r>
      <w:r w:rsidR="00C122AC">
        <w:t>are</w:t>
      </w:r>
      <w:r w:rsidR="001D7142" w:rsidRPr="00FD55F1">
        <w:t xml:space="preserve"> </w:t>
      </w:r>
      <w:r w:rsidR="00D5135A">
        <w:t xml:space="preserve">also </w:t>
      </w:r>
      <w:r w:rsidR="00D87AFB">
        <w:t>art form</w:t>
      </w:r>
      <w:r w:rsidR="00C122AC">
        <w:t>s</w:t>
      </w:r>
      <w:r w:rsidR="00355AAD">
        <w:t xml:space="preserve"> and </w:t>
      </w:r>
      <w:r w:rsidR="00C122AC">
        <w:t xml:space="preserve">are </w:t>
      </w:r>
      <w:r w:rsidR="001D7142" w:rsidRPr="00FD55F1">
        <w:t xml:space="preserve">based </w:t>
      </w:r>
      <w:r w:rsidR="00355AAD">
        <w:t>significantly up</w:t>
      </w:r>
      <w:r w:rsidR="001D7142" w:rsidRPr="00FD55F1">
        <w:t xml:space="preserve">on trust and concern for the individuals sharing their perspectives and opinions. </w:t>
      </w:r>
      <w:r w:rsidR="00513BDE" w:rsidRPr="00FD55F1">
        <w:t xml:space="preserve">Care has been taken to protect </w:t>
      </w:r>
      <w:r w:rsidR="001D7142" w:rsidRPr="00FD55F1">
        <w:t xml:space="preserve">the </w:t>
      </w:r>
      <w:r w:rsidR="00513BDE" w:rsidRPr="00FD55F1">
        <w:t>source</w:t>
      </w:r>
      <w:r w:rsidR="001D7142" w:rsidRPr="00FD55F1">
        <w:t>s of</w:t>
      </w:r>
      <w:r w:rsidR="00513BDE" w:rsidRPr="00FD55F1">
        <w:t xml:space="preserve"> th</w:t>
      </w:r>
      <w:r w:rsidR="00350025" w:rsidRPr="00FD55F1">
        <w:t>os</w:t>
      </w:r>
      <w:r w:rsidR="00513BDE" w:rsidRPr="00FD55F1">
        <w:t>e perspectives. The judgments, opinions and recommendations proffered as a result of this TE are the sole responsibility of the author.</w:t>
      </w:r>
    </w:p>
    <w:p w14:paraId="20DFA2C3" w14:textId="2F428088" w:rsidR="00373BC2" w:rsidRDefault="00373BC2" w:rsidP="00B925FA">
      <w:pPr>
        <w:jc w:val="both"/>
      </w:pPr>
    </w:p>
    <w:p w14:paraId="0A1A552E" w14:textId="77777777" w:rsidR="00373BC2" w:rsidRDefault="00373BC2" w:rsidP="00FD55F1"/>
    <w:p w14:paraId="42D962E8" w14:textId="664E4013" w:rsidR="00CB12ED" w:rsidRDefault="00CB12ED" w:rsidP="00FD55F1"/>
    <w:p w14:paraId="108A8B6B" w14:textId="77777777" w:rsidR="00CB12ED" w:rsidRDefault="00CB12ED" w:rsidP="00FD55F1"/>
    <w:p w14:paraId="4F6DFC3D" w14:textId="77777777" w:rsidR="00AE7A62" w:rsidRDefault="00AE7A62" w:rsidP="00FD55F1"/>
    <w:p w14:paraId="084A6003" w14:textId="77777777" w:rsidR="00CB12ED" w:rsidRDefault="00CB12ED" w:rsidP="00FD55F1"/>
    <w:p w14:paraId="5B6A1F57" w14:textId="23605334" w:rsidR="00422156" w:rsidRDefault="00422156" w:rsidP="00FD55F1"/>
    <w:p w14:paraId="5EB0A680" w14:textId="77777777" w:rsidR="00373BC2" w:rsidRPr="00373BC2" w:rsidRDefault="00373BC2" w:rsidP="00FD55F1">
      <w:pPr>
        <w:rPr>
          <w:i/>
        </w:rPr>
      </w:pPr>
      <w:r w:rsidRPr="00373BC2">
        <w:rPr>
          <w:i/>
        </w:rPr>
        <w:t xml:space="preserve">In time, and as one comes to benefit from experience, one learns that things will turn out neither as well as one hoped nor as badly as one feared. </w:t>
      </w:r>
    </w:p>
    <w:p w14:paraId="3BEE010C" w14:textId="6ADB905C" w:rsidR="00373BC2" w:rsidRDefault="00373BC2" w:rsidP="00373BC2">
      <w:pPr>
        <w:ind w:left="720" w:firstLine="720"/>
      </w:pPr>
      <w:r w:rsidRPr="00373BC2">
        <w:t xml:space="preserve"> </w:t>
      </w:r>
      <w:r>
        <w:tab/>
      </w:r>
      <w:r>
        <w:tab/>
      </w:r>
      <w:r w:rsidRPr="00373BC2">
        <w:t>- Jerome S. Bruner</w:t>
      </w:r>
      <w:r w:rsidR="00422156" w:rsidRPr="00373BC2">
        <w:t xml:space="preserve">, </w:t>
      </w:r>
      <w:r w:rsidR="00422156">
        <w:t>Educational</w:t>
      </w:r>
      <w:r w:rsidRPr="00373BC2">
        <w:t xml:space="preserve"> </w:t>
      </w:r>
      <w:r w:rsidR="00422156" w:rsidRPr="00373BC2">
        <w:t xml:space="preserve">Psychologist, </w:t>
      </w:r>
      <w:r w:rsidR="00422156">
        <w:t>1915</w:t>
      </w:r>
      <w:r w:rsidRPr="00373BC2">
        <w:t xml:space="preserve"> </w:t>
      </w:r>
      <w:r w:rsidR="00E4763B">
        <w:t>–</w:t>
      </w:r>
    </w:p>
    <w:p w14:paraId="120F1E53" w14:textId="2AF9A9C1" w:rsidR="00E4763B" w:rsidRPr="00880427" w:rsidRDefault="00E4763B" w:rsidP="00373BC2">
      <w:pPr>
        <w:ind w:left="720" w:firstLine="720"/>
        <w:rPr>
          <w:sz w:val="18"/>
          <w:szCs w:val="18"/>
        </w:rPr>
      </w:pPr>
      <w:r>
        <w:tab/>
      </w:r>
      <w:r>
        <w:tab/>
      </w:r>
      <w:r>
        <w:tab/>
      </w:r>
      <w:r w:rsidRPr="00880427">
        <w:rPr>
          <w:sz w:val="18"/>
          <w:szCs w:val="18"/>
        </w:rPr>
        <w:t>https://www.youtube.com/watch?v=xxn6IpAJEz8</w:t>
      </w:r>
    </w:p>
    <w:p w14:paraId="36D57EEE" w14:textId="77777777" w:rsidR="000B63D1" w:rsidRPr="00FD55F1" w:rsidRDefault="000B63D1" w:rsidP="00FD55F1">
      <w:r w:rsidRPr="00FD55F1">
        <w:br w:type="page"/>
      </w:r>
    </w:p>
    <w:sdt>
      <w:sdtPr>
        <w:rPr>
          <w:rFonts w:eastAsia="Calibri"/>
          <w:b w:val="0"/>
          <w:bCs w:val="0"/>
          <w:caps w:val="0"/>
          <w:color w:val="auto"/>
          <w:spacing w:val="0"/>
          <w:lang w:val="en-US" w:eastAsia="en-US" w:bidi="en-US"/>
        </w:rPr>
        <w:id w:val="456683252"/>
        <w:docPartObj>
          <w:docPartGallery w:val="Table of Contents"/>
          <w:docPartUnique/>
        </w:docPartObj>
      </w:sdtPr>
      <w:sdtEndPr>
        <w:rPr>
          <w:noProof/>
        </w:rPr>
      </w:sdtEndPr>
      <w:sdtContent>
        <w:p w14:paraId="70C92D47" w14:textId="2EEB22A0" w:rsidR="00892FD9" w:rsidRDefault="00892FD9" w:rsidP="002435C0">
          <w:pPr>
            <w:pStyle w:val="TOCHeading"/>
          </w:pPr>
          <w:r>
            <w:t>Contents</w:t>
          </w:r>
        </w:p>
        <w:p w14:paraId="2DC02423" w14:textId="77777777" w:rsidR="003124A4" w:rsidRDefault="00892FD9">
          <w:pPr>
            <w:pStyle w:val="TOC1"/>
            <w:rPr>
              <w:rFonts w:asciiTheme="minorHAnsi" w:hAnsiTheme="minorHAnsi"/>
              <w:b w:val="0"/>
              <w:noProof/>
              <w:color w:val="auto"/>
              <w:sz w:val="22"/>
              <w:szCs w:val="22"/>
              <w:lang w:val="en-US"/>
            </w:rPr>
          </w:pPr>
          <w:r>
            <w:fldChar w:fldCharType="begin"/>
          </w:r>
          <w:r>
            <w:instrText xml:space="preserve"> TOC \o "1-3" \h \z \u </w:instrText>
          </w:r>
          <w:r>
            <w:fldChar w:fldCharType="separate"/>
          </w:r>
          <w:hyperlink w:anchor="_Toc394558822" w:history="1">
            <w:r w:rsidR="003124A4" w:rsidRPr="00062176">
              <w:rPr>
                <w:rStyle w:val="Hyperlink"/>
                <w:noProof/>
                <w:lang w:bidi="en-US"/>
              </w:rPr>
              <w:t>Acknowledgements</w:t>
            </w:r>
            <w:r w:rsidR="003124A4">
              <w:rPr>
                <w:noProof/>
                <w:webHidden/>
              </w:rPr>
              <w:tab/>
            </w:r>
            <w:r w:rsidR="003124A4">
              <w:rPr>
                <w:noProof/>
                <w:webHidden/>
              </w:rPr>
              <w:fldChar w:fldCharType="begin"/>
            </w:r>
            <w:r w:rsidR="003124A4">
              <w:rPr>
                <w:noProof/>
                <w:webHidden/>
              </w:rPr>
              <w:instrText xml:space="preserve"> PAGEREF _Toc394558822 \h </w:instrText>
            </w:r>
            <w:r w:rsidR="003124A4">
              <w:rPr>
                <w:noProof/>
                <w:webHidden/>
              </w:rPr>
            </w:r>
            <w:r w:rsidR="003124A4">
              <w:rPr>
                <w:noProof/>
                <w:webHidden/>
              </w:rPr>
              <w:fldChar w:fldCharType="separate"/>
            </w:r>
            <w:r w:rsidR="003124A4">
              <w:rPr>
                <w:noProof/>
                <w:webHidden/>
              </w:rPr>
              <w:t>iii</w:t>
            </w:r>
            <w:r w:rsidR="003124A4">
              <w:rPr>
                <w:noProof/>
                <w:webHidden/>
              </w:rPr>
              <w:fldChar w:fldCharType="end"/>
            </w:r>
          </w:hyperlink>
        </w:p>
        <w:p w14:paraId="3F372284" w14:textId="77777777" w:rsidR="003124A4" w:rsidRDefault="00951A36">
          <w:pPr>
            <w:pStyle w:val="TOC1"/>
            <w:rPr>
              <w:rFonts w:asciiTheme="minorHAnsi" w:hAnsiTheme="minorHAnsi"/>
              <w:b w:val="0"/>
              <w:noProof/>
              <w:color w:val="auto"/>
              <w:sz w:val="22"/>
              <w:szCs w:val="22"/>
              <w:lang w:val="en-US"/>
            </w:rPr>
          </w:pPr>
          <w:hyperlink w:anchor="_Toc394558823" w:history="1">
            <w:r w:rsidR="003124A4" w:rsidRPr="00062176">
              <w:rPr>
                <w:rStyle w:val="Hyperlink"/>
                <w:noProof/>
                <w:lang w:bidi="en-US"/>
              </w:rPr>
              <w:t>Acronyms and Abbreviations</w:t>
            </w:r>
            <w:r w:rsidR="003124A4">
              <w:rPr>
                <w:noProof/>
                <w:webHidden/>
              </w:rPr>
              <w:tab/>
            </w:r>
            <w:r w:rsidR="003124A4">
              <w:rPr>
                <w:noProof/>
                <w:webHidden/>
              </w:rPr>
              <w:fldChar w:fldCharType="begin"/>
            </w:r>
            <w:r w:rsidR="003124A4">
              <w:rPr>
                <w:noProof/>
                <w:webHidden/>
              </w:rPr>
              <w:instrText xml:space="preserve"> PAGEREF _Toc394558823 \h </w:instrText>
            </w:r>
            <w:r w:rsidR="003124A4">
              <w:rPr>
                <w:noProof/>
                <w:webHidden/>
              </w:rPr>
            </w:r>
            <w:r w:rsidR="003124A4">
              <w:rPr>
                <w:noProof/>
                <w:webHidden/>
              </w:rPr>
              <w:fldChar w:fldCharType="separate"/>
            </w:r>
            <w:r w:rsidR="003124A4">
              <w:rPr>
                <w:noProof/>
                <w:webHidden/>
              </w:rPr>
              <w:t>v</w:t>
            </w:r>
            <w:r w:rsidR="003124A4">
              <w:rPr>
                <w:noProof/>
                <w:webHidden/>
              </w:rPr>
              <w:fldChar w:fldCharType="end"/>
            </w:r>
          </w:hyperlink>
        </w:p>
        <w:p w14:paraId="4133E696" w14:textId="77777777" w:rsidR="003124A4" w:rsidRDefault="00951A36">
          <w:pPr>
            <w:pStyle w:val="TOC1"/>
            <w:rPr>
              <w:rFonts w:asciiTheme="minorHAnsi" w:hAnsiTheme="minorHAnsi"/>
              <w:b w:val="0"/>
              <w:noProof/>
              <w:color w:val="auto"/>
              <w:sz w:val="22"/>
              <w:szCs w:val="22"/>
              <w:lang w:val="en-US"/>
            </w:rPr>
          </w:pPr>
          <w:hyperlink w:anchor="_Toc394558824" w:history="1">
            <w:r w:rsidR="003124A4" w:rsidRPr="00062176">
              <w:rPr>
                <w:rStyle w:val="Hyperlink"/>
                <w:noProof/>
                <w:lang w:bidi="en-US"/>
              </w:rPr>
              <w:t>Executive Summary</w:t>
            </w:r>
            <w:r w:rsidR="003124A4">
              <w:rPr>
                <w:noProof/>
                <w:webHidden/>
              </w:rPr>
              <w:tab/>
            </w:r>
            <w:r w:rsidR="003124A4">
              <w:rPr>
                <w:noProof/>
                <w:webHidden/>
              </w:rPr>
              <w:fldChar w:fldCharType="begin"/>
            </w:r>
            <w:r w:rsidR="003124A4">
              <w:rPr>
                <w:noProof/>
                <w:webHidden/>
              </w:rPr>
              <w:instrText xml:space="preserve"> PAGEREF _Toc394558824 \h </w:instrText>
            </w:r>
            <w:r w:rsidR="003124A4">
              <w:rPr>
                <w:noProof/>
                <w:webHidden/>
              </w:rPr>
            </w:r>
            <w:r w:rsidR="003124A4">
              <w:rPr>
                <w:noProof/>
                <w:webHidden/>
              </w:rPr>
              <w:fldChar w:fldCharType="separate"/>
            </w:r>
            <w:r w:rsidR="003124A4">
              <w:rPr>
                <w:noProof/>
                <w:webHidden/>
              </w:rPr>
              <w:t>vii</w:t>
            </w:r>
            <w:r w:rsidR="003124A4">
              <w:rPr>
                <w:noProof/>
                <w:webHidden/>
              </w:rPr>
              <w:fldChar w:fldCharType="end"/>
            </w:r>
          </w:hyperlink>
        </w:p>
        <w:p w14:paraId="7F21F103" w14:textId="77777777" w:rsidR="003124A4" w:rsidRDefault="00951A36">
          <w:pPr>
            <w:pStyle w:val="TOC3"/>
            <w:tabs>
              <w:tab w:val="right" w:leader="dot" w:pos="9350"/>
            </w:tabs>
            <w:rPr>
              <w:i w:val="0"/>
              <w:noProof/>
              <w:lang w:val="en-US"/>
            </w:rPr>
          </w:pPr>
          <w:hyperlink w:anchor="_Toc394558825" w:history="1">
            <w:r w:rsidR="003124A4" w:rsidRPr="00062176">
              <w:rPr>
                <w:rStyle w:val="Hyperlink"/>
                <w:noProof/>
                <w:lang w:bidi="en-US"/>
              </w:rPr>
              <w:t>Project Description</w:t>
            </w:r>
            <w:r w:rsidR="003124A4">
              <w:rPr>
                <w:noProof/>
                <w:webHidden/>
              </w:rPr>
              <w:tab/>
            </w:r>
            <w:r w:rsidR="003124A4">
              <w:rPr>
                <w:noProof/>
                <w:webHidden/>
              </w:rPr>
              <w:fldChar w:fldCharType="begin"/>
            </w:r>
            <w:r w:rsidR="003124A4">
              <w:rPr>
                <w:noProof/>
                <w:webHidden/>
              </w:rPr>
              <w:instrText xml:space="preserve"> PAGEREF _Toc394558825 \h </w:instrText>
            </w:r>
            <w:r w:rsidR="003124A4">
              <w:rPr>
                <w:noProof/>
                <w:webHidden/>
              </w:rPr>
            </w:r>
            <w:r w:rsidR="003124A4">
              <w:rPr>
                <w:noProof/>
                <w:webHidden/>
              </w:rPr>
              <w:fldChar w:fldCharType="separate"/>
            </w:r>
            <w:r w:rsidR="003124A4">
              <w:rPr>
                <w:noProof/>
                <w:webHidden/>
              </w:rPr>
              <w:t>viii</w:t>
            </w:r>
            <w:r w:rsidR="003124A4">
              <w:rPr>
                <w:noProof/>
                <w:webHidden/>
              </w:rPr>
              <w:fldChar w:fldCharType="end"/>
            </w:r>
          </w:hyperlink>
        </w:p>
        <w:p w14:paraId="54280F34" w14:textId="77777777" w:rsidR="003124A4" w:rsidRDefault="00951A36">
          <w:pPr>
            <w:pStyle w:val="TOC3"/>
            <w:tabs>
              <w:tab w:val="right" w:leader="dot" w:pos="9350"/>
            </w:tabs>
            <w:rPr>
              <w:i w:val="0"/>
              <w:noProof/>
              <w:lang w:val="en-US"/>
            </w:rPr>
          </w:pPr>
          <w:hyperlink w:anchor="_Toc394558826" w:history="1">
            <w:r w:rsidR="003124A4" w:rsidRPr="00062176">
              <w:rPr>
                <w:rStyle w:val="Hyperlink"/>
                <w:noProof/>
                <w:lang w:bidi="en-US"/>
              </w:rPr>
              <w:t>Summary of Conclusions, Lessons Learned and Recommendations</w:t>
            </w:r>
            <w:r w:rsidR="003124A4">
              <w:rPr>
                <w:noProof/>
                <w:webHidden/>
              </w:rPr>
              <w:tab/>
            </w:r>
            <w:r w:rsidR="003124A4">
              <w:rPr>
                <w:noProof/>
                <w:webHidden/>
              </w:rPr>
              <w:fldChar w:fldCharType="begin"/>
            </w:r>
            <w:r w:rsidR="003124A4">
              <w:rPr>
                <w:noProof/>
                <w:webHidden/>
              </w:rPr>
              <w:instrText xml:space="preserve"> PAGEREF _Toc394558826 \h </w:instrText>
            </w:r>
            <w:r w:rsidR="003124A4">
              <w:rPr>
                <w:noProof/>
                <w:webHidden/>
              </w:rPr>
            </w:r>
            <w:r w:rsidR="003124A4">
              <w:rPr>
                <w:noProof/>
                <w:webHidden/>
              </w:rPr>
              <w:fldChar w:fldCharType="separate"/>
            </w:r>
            <w:r w:rsidR="003124A4">
              <w:rPr>
                <w:noProof/>
                <w:webHidden/>
              </w:rPr>
              <w:t>x</w:t>
            </w:r>
            <w:r w:rsidR="003124A4">
              <w:rPr>
                <w:noProof/>
                <w:webHidden/>
              </w:rPr>
              <w:fldChar w:fldCharType="end"/>
            </w:r>
          </w:hyperlink>
        </w:p>
        <w:p w14:paraId="1FDC1556" w14:textId="77777777" w:rsidR="003124A4" w:rsidRDefault="00951A36">
          <w:pPr>
            <w:pStyle w:val="TOC1"/>
            <w:tabs>
              <w:tab w:val="left" w:pos="660"/>
            </w:tabs>
            <w:rPr>
              <w:rFonts w:asciiTheme="minorHAnsi" w:hAnsiTheme="minorHAnsi"/>
              <w:b w:val="0"/>
              <w:noProof/>
              <w:color w:val="auto"/>
              <w:sz w:val="22"/>
              <w:szCs w:val="22"/>
              <w:lang w:val="en-US"/>
            </w:rPr>
          </w:pPr>
          <w:hyperlink w:anchor="_Toc394558827" w:history="1">
            <w:r w:rsidR="003124A4" w:rsidRPr="00062176">
              <w:rPr>
                <w:rStyle w:val="Hyperlink"/>
                <w:noProof/>
                <w:lang w:bidi="en-US"/>
              </w:rPr>
              <w:t>1.</w:t>
            </w:r>
            <w:r w:rsidR="003124A4">
              <w:rPr>
                <w:rFonts w:asciiTheme="minorHAnsi" w:hAnsiTheme="minorHAnsi"/>
                <w:b w:val="0"/>
                <w:noProof/>
                <w:color w:val="auto"/>
                <w:sz w:val="22"/>
                <w:szCs w:val="22"/>
                <w:lang w:val="en-US"/>
              </w:rPr>
              <w:tab/>
            </w:r>
            <w:r w:rsidR="003124A4" w:rsidRPr="00062176">
              <w:rPr>
                <w:rStyle w:val="Hyperlink"/>
                <w:noProof/>
                <w:lang w:bidi="en-US"/>
              </w:rPr>
              <w:t>Introduction</w:t>
            </w:r>
            <w:r w:rsidR="003124A4">
              <w:rPr>
                <w:noProof/>
                <w:webHidden/>
              </w:rPr>
              <w:tab/>
            </w:r>
            <w:r w:rsidR="003124A4">
              <w:rPr>
                <w:noProof/>
                <w:webHidden/>
              </w:rPr>
              <w:fldChar w:fldCharType="begin"/>
            </w:r>
            <w:r w:rsidR="003124A4">
              <w:rPr>
                <w:noProof/>
                <w:webHidden/>
              </w:rPr>
              <w:instrText xml:space="preserve"> PAGEREF _Toc394558827 \h </w:instrText>
            </w:r>
            <w:r w:rsidR="003124A4">
              <w:rPr>
                <w:noProof/>
                <w:webHidden/>
              </w:rPr>
            </w:r>
            <w:r w:rsidR="003124A4">
              <w:rPr>
                <w:noProof/>
                <w:webHidden/>
              </w:rPr>
              <w:fldChar w:fldCharType="separate"/>
            </w:r>
            <w:r w:rsidR="003124A4">
              <w:rPr>
                <w:noProof/>
                <w:webHidden/>
              </w:rPr>
              <w:t>1</w:t>
            </w:r>
            <w:r w:rsidR="003124A4">
              <w:rPr>
                <w:noProof/>
                <w:webHidden/>
              </w:rPr>
              <w:fldChar w:fldCharType="end"/>
            </w:r>
          </w:hyperlink>
        </w:p>
        <w:p w14:paraId="592B36BE" w14:textId="77777777" w:rsidR="003124A4" w:rsidRDefault="00951A36">
          <w:pPr>
            <w:pStyle w:val="TOC3"/>
            <w:tabs>
              <w:tab w:val="left" w:pos="880"/>
              <w:tab w:val="right" w:leader="dot" w:pos="9350"/>
            </w:tabs>
            <w:rPr>
              <w:i w:val="0"/>
              <w:noProof/>
              <w:lang w:val="en-US"/>
            </w:rPr>
          </w:pPr>
          <w:hyperlink w:anchor="_Toc394558828" w:history="1">
            <w:r w:rsidR="003124A4" w:rsidRPr="00062176">
              <w:rPr>
                <w:rStyle w:val="Hyperlink"/>
                <w:noProof/>
                <w:lang w:bidi="en-US"/>
              </w:rPr>
              <w:t>1.1</w:t>
            </w:r>
            <w:r w:rsidR="003124A4">
              <w:rPr>
                <w:i w:val="0"/>
                <w:noProof/>
                <w:lang w:val="en-US"/>
              </w:rPr>
              <w:tab/>
            </w:r>
            <w:r w:rsidR="003124A4" w:rsidRPr="00062176">
              <w:rPr>
                <w:rStyle w:val="Hyperlink"/>
                <w:noProof/>
                <w:lang w:bidi="en-US"/>
              </w:rPr>
              <w:t>Purpose of the Evaluation</w:t>
            </w:r>
            <w:r w:rsidR="003124A4">
              <w:rPr>
                <w:noProof/>
                <w:webHidden/>
              </w:rPr>
              <w:tab/>
            </w:r>
            <w:r w:rsidR="003124A4">
              <w:rPr>
                <w:noProof/>
                <w:webHidden/>
              </w:rPr>
              <w:fldChar w:fldCharType="begin"/>
            </w:r>
            <w:r w:rsidR="003124A4">
              <w:rPr>
                <w:noProof/>
                <w:webHidden/>
              </w:rPr>
              <w:instrText xml:space="preserve"> PAGEREF _Toc394558828 \h </w:instrText>
            </w:r>
            <w:r w:rsidR="003124A4">
              <w:rPr>
                <w:noProof/>
                <w:webHidden/>
              </w:rPr>
            </w:r>
            <w:r w:rsidR="003124A4">
              <w:rPr>
                <w:noProof/>
                <w:webHidden/>
              </w:rPr>
              <w:fldChar w:fldCharType="separate"/>
            </w:r>
            <w:r w:rsidR="003124A4">
              <w:rPr>
                <w:noProof/>
                <w:webHidden/>
              </w:rPr>
              <w:t>2</w:t>
            </w:r>
            <w:r w:rsidR="003124A4">
              <w:rPr>
                <w:noProof/>
                <w:webHidden/>
              </w:rPr>
              <w:fldChar w:fldCharType="end"/>
            </w:r>
          </w:hyperlink>
        </w:p>
        <w:p w14:paraId="69E00132" w14:textId="77777777" w:rsidR="003124A4" w:rsidRDefault="00951A36">
          <w:pPr>
            <w:pStyle w:val="TOC3"/>
            <w:tabs>
              <w:tab w:val="left" w:pos="880"/>
              <w:tab w:val="right" w:leader="dot" w:pos="9350"/>
            </w:tabs>
            <w:rPr>
              <w:i w:val="0"/>
              <w:noProof/>
              <w:lang w:val="en-US"/>
            </w:rPr>
          </w:pPr>
          <w:hyperlink w:anchor="_Toc394558829" w:history="1">
            <w:r w:rsidR="003124A4" w:rsidRPr="00062176">
              <w:rPr>
                <w:rStyle w:val="Hyperlink"/>
                <w:noProof/>
                <w:lang w:bidi="en-US"/>
              </w:rPr>
              <w:t>1.2</w:t>
            </w:r>
            <w:r w:rsidR="003124A4">
              <w:rPr>
                <w:i w:val="0"/>
                <w:noProof/>
                <w:lang w:val="en-US"/>
              </w:rPr>
              <w:tab/>
            </w:r>
            <w:r w:rsidR="003124A4" w:rsidRPr="00062176">
              <w:rPr>
                <w:rStyle w:val="Hyperlink"/>
                <w:noProof/>
                <w:lang w:bidi="en-US"/>
              </w:rPr>
              <w:t>Scope &amp; Methods</w:t>
            </w:r>
            <w:r w:rsidR="003124A4">
              <w:rPr>
                <w:noProof/>
                <w:webHidden/>
              </w:rPr>
              <w:tab/>
            </w:r>
            <w:r w:rsidR="003124A4">
              <w:rPr>
                <w:noProof/>
                <w:webHidden/>
              </w:rPr>
              <w:fldChar w:fldCharType="begin"/>
            </w:r>
            <w:r w:rsidR="003124A4">
              <w:rPr>
                <w:noProof/>
                <w:webHidden/>
              </w:rPr>
              <w:instrText xml:space="preserve"> PAGEREF _Toc394558829 \h </w:instrText>
            </w:r>
            <w:r w:rsidR="003124A4">
              <w:rPr>
                <w:noProof/>
                <w:webHidden/>
              </w:rPr>
            </w:r>
            <w:r w:rsidR="003124A4">
              <w:rPr>
                <w:noProof/>
                <w:webHidden/>
              </w:rPr>
              <w:fldChar w:fldCharType="separate"/>
            </w:r>
            <w:r w:rsidR="003124A4">
              <w:rPr>
                <w:noProof/>
                <w:webHidden/>
              </w:rPr>
              <w:t>2</w:t>
            </w:r>
            <w:r w:rsidR="003124A4">
              <w:rPr>
                <w:noProof/>
                <w:webHidden/>
              </w:rPr>
              <w:fldChar w:fldCharType="end"/>
            </w:r>
          </w:hyperlink>
        </w:p>
        <w:p w14:paraId="519AC3C3" w14:textId="77777777" w:rsidR="003124A4" w:rsidRDefault="00951A36">
          <w:pPr>
            <w:pStyle w:val="TOC3"/>
            <w:tabs>
              <w:tab w:val="left" w:pos="880"/>
              <w:tab w:val="right" w:leader="dot" w:pos="9350"/>
            </w:tabs>
            <w:rPr>
              <w:i w:val="0"/>
              <w:noProof/>
              <w:lang w:val="en-US"/>
            </w:rPr>
          </w:pPr>
          <w:hyperlink w:anchor="_Toc394558830" w:history="1">
            <w:r w:rsidR="003124A4" w:rsidRPr="00062176">
              <w:rPr>
                <w:rStyle w:val="Hyperlink"/>
                <w:noProof/>
                <w:lang w:bidi="en-US"/>
              </w:rPr>
              <w:t>1.3</w:t>
            </w:r>
            <w:r w:rsidR="003124A4">
              <w:rPr>
                <w:i w:val="0"/>
                <w:noProof/>
                <w:lang w:val="en-US"/>
              </w:rPr>
              <w:tab/>
            </w:r>
            <w:r w:rsidR="003124A4" w:rsidRPr="00062176">
              <w:rPr>
                <w:rStyle w:val="Hyperlink"/>
                <w:noProof/>
                <w:lang w:bidi="en-US"/>
              </w:rPr>
              <w:t>Structure of the Evaluation Report</w:t>
            </w:r>
            <w:r w:rsidR="003124A4">
              <w:rPr>
                <w:noProof/>
                <w:webHidden/>
              </w:rPr>
              <w:tab/>
            </w:r>
            <w:r w:rsidR="003124A4">
              <w:rPr>
                <w:noProof/>
                <w:webHidden/>
              </w:rPr>
              <w:fldChar w:fldCharType="begin"/>
            </w:r>
            <w:r w:rsidR="003124A4">
              <w:rPr>
                <w:noProof/>
                <w:webHidden/>
              </w:rPr>
              <w:instrText xml:space="preserve"> PAGEREF _Toc394558830 \h </w:instrText>
            </w:r>
            <w:r w:rsidR="003124A4">
              <w:rPr>
                <w:noProof/>
                <w:webHidden/>
              </w:rPr>
            </w:r>
            <w:r w:rsidR="003124A4">
              <w:rPr>
                <w:noProof/>
                <w:webHidden/>
              </w:rPr>
              <w:fldChar w:fldCharType="separate"/>
            </w:r>
            <w:r w:rsidR="003124A4">
              <w:rPr>
                <w:noProof/>
                <w:webHidden/>
              </w:rPr>
              <w:t>4</w:t>
            </w:r>
            <w:r w:rsidR="003124A4">
              <w:rPr>
                <w:noProof/>
                <w:webHidden/>
              </w:rPr>
              <w:fldChar w:fldCharType="end"/>
            </w:r>
          </w:hyperlink>
        </w:p>
        <w:p w14:paraId="3954FF8F" w14:textId="77777777" w:rsidR="003124A4" w:rsidRDefault="00951A36">
          <w:pPr>
            <w:pStyle w:val="TOC1"/>
            <w:tabs>
              <w:tab w:val="left" w:pos="660"/>
            </w:tabs>
            <w:rPr>
              <w:rFonts w:asciiTheme="minorHAnsi" w:hAnsiTheme="minorHAnsi"/>
              <w:b w:val="0"/>
              <w:noProof/>
              <w:color w:val="auto"/>
              <w:sz w:val="22"/>
              <w:szCs w:val="22"/>
              <w:lang w:val="en-US"/>
            </w:rPr>
          </w:pPr>
          <w:hyperlink w:anchor="_Toc394558831" w:history="1">
            <w:r w:rsidR="003124A4" w:rsidRPr="00062176">
              <w:rPr>
                <w:rStyle w:val="Hyperlink"/>
                <w:noProof/>
                <w:lang w:bidi="en-US"/>
              </w:rPr>
              <w:t>2.</w:t>
            </w:r>
            <w:r w:rsidR="003124A4">
              <w:rPr>
                <w:rFonts w:asciiTheme="minorHAnsi" w:hAnsiTheme="minorHAnsi"/>
                <w:b w:val="0"/>
                <w:noProof/>
                <w:color w:val="auto"/>
                <w:sz w:val="22"/>
                <w:szCs w:val="22"/>
                <w:lang w:val="en-US"/>
              </w:rPr>
              <w:tab/>
            </w:r>
            <w:r w:rsidR="003124A4" w:rsidRPr="00062176">
              <w:rPr>
                <w:rStyle w:val="Hyperlink"/>
                <w:noProof/>
                <w:lang w:bidi="en-US"/>
              </w:rPr>
              <w:t>Project description and development context</w:t>
            </w:r>
            <w:r w:rsidR="003124A4">
              <w:rPr>
                <w:noProof/>
                <w:webHidden/>
              </w:rPr>
              <w:tab/>
            </w:r>
            <w:r w:rsidR="003124A4">
              <w:rPr>
                <w:noProof/>
                <w:webHidden/>
              </w:rPr>
              <w:fldChar w:fldCharType="begin"/>
            </w:r>
            <w:r w:rsidR="003124A4">
              <w:rPr>
                <w:noProof/>
                <w:webHidden/>
              </w:rPr>
              <w:instrText xml:space="preserve"> PAGEREF _Toc394558831 \h </w:instrText>
            </w:r>
            <w:r w:rsidR="003124A4">
              <w:rPr>
                <w:noProof/>
                <w:webHidden/>
              </w:rPr>
            </w:r>
            <w:r w:rsidR="003124A4">
              <w:rPr>
                <w:noProof/>
                <w:webHidden/>
              </w:rPr>
              <w:fldChar w:fldCharType="separate"/>
            </w:r>
            <w:r w:rsidR="003124A4">
              <w:rPr>
                <w:noProof/>
                <w:webHidden/>
              </w:rPr>
              <w:t>5</w:t>
            </w:r>
            <w:r w:rsidR="003124A4">
              <w:rPr>
                <w:noProof/>
                <w:webHidden/>
              </w:rPr>
              <w:fldChar w:fldCharType="end"/>
            </w:r>
          </w:hyperlink>
        </w:p>
        <w:p w14:paraId="0CDCE420" w14:textId="77777777" w:rsidR="003124A4" w:rsidRDefault="00951A36">
          <w:pPr>
            <w:pStyle w:val="TOC3"/>
            <w:tabs>
              <w:tab w:val="right" w:leader="dot" w:pos="9350"/>
            </w:tabs>
            <w:rPr>
              <w:i w:val="0"/>
              <w:noProof/>
              <w:lang w:val="en-US"/>
            </w:rPr>
          </w:pPr>
          <w:hyperlink w:anchor="_Toc394558832" w:history="1">
            <w:r w:rsidR="003124A4" w:rsidRPr="00062176">
              <w:rPr>
                <w:rStyle w:val="Hyperlink"/>
                <w:noProof/>
                <w:lang w:bidi="en-US"/>
              </w:rPr>
              <w:t>2.1  Project start and duration</w:t>
            </w:r>
            <w:r w:rsidR="003124A4">
              <w:rPr>
                <w:noProof/>
                <w:webHidden/>
              </w:rPr>
              <w:tab/>
            </w:r>
            <w:r w:rsidR="003124A4">
              <w:rPr>
                <w:noProof/>
                <w:webHidden/>
              </w:rPr>
              <w:fldChar w:fldCharType="begin"/>
            </w:r>
            <w:r w:rsidR="003124A4">
              <w:rPr>
                <w:noProof/>
                <w:webHidden/>
              </w:rPr>
              <w:instrText xml:space="preserve"> PAGEREF _Toc394558832 \h </w:instrText>
            </w:r>
            <w:r w:rsidR="003124A4">
              <w:rPr>
                <w:noProof/>
                <w:webHidden/>
              </w:rPr>
            </w:r>
            <w:r w:rsidR="003124A4">
              <w:rPr>
                <w:noProof/>
                <w:webHidden/>
              </w:rPr>
              <w:fldChar w:fldCharType="separate"/>
            </w:r>
            <w:r w:rsidR="003124A4">
              <w:rPr>
                <w:noProof/>
                <w:webHidden/>
              </w:rPr>
              <w:t>7</w:t>
            </w:r>
            <w:r w:rsidR="003124A4">
              <w:rPr>
                <w:noProof/>
                <w:webHidden/>
              </w:rPr>
              <w:fldChar w:fldCharType="end"/>
            </w:r>
          </w:hyperlink>
        </w:p>
        <w:p w14:paraId="11284491" w14:textId="77777777" w:rsidR="003124A4" w:rsidRDefault="00951A36">
          <w:pPr>
            <w:pStyle w:val="TOC3"/>
            <w:tabs>
              <w:tab w:val="right" w:leader="dot" w:pos="9350"/>
            </w:tabs>
            <w:rPr>
              <w:i w:val="0"/>
              <w:noProof/>
              <w:lang w:val="en-US"/>
            </w:rPr>
          </w:pPr>
          <w:hyperlink w:anchor="_Toc394558833" w:history="1">
            <w:r w:rsidR="003124A4" w:rsidRPr="00062176">
              <w:rPr>
                <w:rStyle w:val="Hyperlink"/>
                <w:noProof/>
                <w:lang w:bidi="en-US"/>
              </w:rPr>
              <w:t>2.2  Problems that the project sought  to address</w:t>
            </w:r>
            <w:r w:rsidR="003124A4">
              <w:rPr>
                <w:noProof/>
                <w:webHidden/>
              </w:rPr>
              <w:tab/>
            </w:r>
            <w:r w:rsidR="003124A4">
              <w:rPr>
                <w:noProof/>
                <w:webHidden/>
              </w:rPr>
              <w:fldChar w:fldCharType="begin"/>
            </w:r>
            <w:r w:rsidR="003124A4">
              <w:rPr>
                <w:noProof/>
                <w:webHidden/>
              </w:rPr>
              <w:instrText xml:space="preserve"> PAGEREF _Toc394558833 \h </w:instrText>
            </w:r>
            <w:r w:rsidR="003124A4">
              <w:rPr>
                <w:noProof/>
                <w:webHidden/>
              </w:rPr>
            </w:r>
            <w:r w:rsidR="003124A4">
              <w:rPr>
                <w:noProof/>
                <w:webHidden/>
              </w:rPr>
              <w:fldChar w:fldCharType="separate"/>
            </w:r>
            <w:r w:rsidR="003124A4">
              <w:rPr>
                <w:noProof/>
                <w:webHidden/>
              </w:rPr>
              <w:t>8</w:t>
            </w:r>
            <w:r w:rsidR="003124A4">
              <w:rPr>
                <w:noProof/>
                <w:webHidden/>
              </w:rPr>
              <w:fldChar w:fldCharType="end"/>
            </w:r>
          </w:hyperlink>
        </w:p>
        <w:p w14:paraId="50DB3735" w14:textId="77777777" w:rsidR="003124A4" w:rsidRDefault="00951A36">
          <w:pPr>
            <w:pStyle w:val="TOC3"/>
            <w:tabs>
              <w:tab w:val="right" w:leader="dot" w:pos="9350"/>
            </w:tabs>
            <w:rPr>
              <w:i w:val="0"/>
              <w:noProof/>
              <w:lang w:val="en-US"/>
            </w:rPr>
          </w:pPr>
          <w:hyperlink w:anchor="_Toc394558834" w:history="1">
            <w:r w:rsidR="003124A4" w:rsidRPr="00062176">
              <w:rPr>
                <w:rStyle w:val="Hyperlink"/>
                <w:noProof/>
                <w:lang w:bidi="en-US"/>
              </w:rPr>
              <w:t>2.3  Immediate and development objectives of the project</w:t>
            </w:r>
            <w:r w:rsidR="003124A4">
              <w:rPr>
                <w:noProof/>
                <w:webHidden/>
              </w:rPr>
              <w:tab/>
            </w:r>
            <w:r w:rsidR="003124A4">
              <w:rPr>
                <w:noProof/>
                <w:webHidden/>
              </w:rPr>
              <w:fldChar w:fldCharType="begin"/>
            </w:r>
            <w:r w:rsidR="003124A4">
              <w:rPr>
                <w:noProof/>
                <w:webHidden/>
              </w:rPr>
              <w:instrText xml:space="preserve"> PAGEREF _Toc394558834 \h </w:instrText>
            </w:r>
            <w:r w:rsidR="003124A4">
              <w:rPr>
                <w:noProof/>
                <w:webHidden/>
              </w:rPr>
            </w:r>
            <w:r w:rsidR="003124A4">
              <w:rPr>
                <w:noProof/>
                <w:webHidden/>
              </w:rPr>
              <w:fldChar w:fldCharType="separate"/>
            </w:r>
            <w:r w:rsidR="003124A4">
              <w:rPr>
                <w:noProof/>
                <w:webHidden/>
              </w:rPr>
              <w:t>8</w:t>
            </w:r>
            <w:r w:rsidR="003124A4">
              <w:rPr>
                <w:noProof/>
                <w:webHidden/>
              </w:rPr>
              <w:fldChar w:fldCharType="end"/>
            </w:r>
          </w:hyperlink>
        </w:p>
        <w:p w14:paraId="04E1BF81" w14:textId="77777777" w:rsidR="003124A4" w:rsidRDefault="00951A36">
          <w:pPr>
            <w:pStyle w:val="TOC3"/>
            <w:tabs>
              <w:tab w:val="right" w:leader="dot" w:pos="9350"/>
            </w:tabs>
            <w:rPr>
              <w:i w:val="0"/>
              <w:noProof/>
              <w:lang w:val="en-US"/>
            </w:rPr>
          </w:pPr>
          <w:hyperlink w:anchor="_Toc394558835" w:history="1">
            <w:r w:rsidR="003124A4" w:rsidRPr="00062176">
              <w:rPr>
                <w:rStyle w:val="Hyperlink"/>
                <w:noProof/>
                <w:lang w:bidi="en-US"/>
              </w:rPr>
              <w:t>2.4  Baseline Indicators established</w:t>
            </w:r>
            <w:r w:rsidR="003124A4">
              <w:rPr>
                <w:noProof/>
                <w:webHidden/>
              </w:rPr>
              <w:tab/>
            </w:r>
            <w:r w:rsidR="003124A4">
              <w:rPr>
                <w:noProof/>
                <w:webHidden/>
              </w:rPr>
              <w:fldChar w:fldCharType="begin"/>
            </w:r>
            <w:r w:rsidR="003124A4">
              <w:rPr>
                <w:noProof/>
                <w:webHidden/>
              </w:rPr>
              <w:instrText xml:space="preserve"> PAGEREF _Toc394558835 \h </w:instrText>
            </w:r>
            <w:r w:rsidR="003124A4">
              <w:rPr>
                <w:noProof/>
                <w:webHidden/>
              </w:rPr>
            </w:r>
            <w:r w:rsidR="003124A4">
              <w:rPr>
                <w:noProof/>
                <w:webHidden/>
              </w:rPr>
              <w:fldChar w:fldCharType="separate"/>
            </w:r>
            <w:r w:rsidR="003124A4">
              <w:rPr>
                <w:noProof/>
                <w:webHidden/>
              </w:rPr>
              <w:t>11</w:t>
            </w:r>
            <w:r w:rsidR="003124A4">
              <w:rPr>
                <w:noProof/>
                <w:webHidden/>
              </w:rPr>
              <w:fldChar w:fldCharType="end"/>
            </w:r>
          </w:hyperlink>
        </w:p>
        <w:p w14:paraId="637C63C5" w14:textId="77777777" w:rsidR="003124A4" w:rsidRDefault="00951A36">
          <w:pPr>
            <w:pStyle w:val="TOC3"/>
            <w:tabs>
              <w:tab w:val="right" w:leader="dot" w:pos="9350"/>
            </w:tabs>
            <w:rPr>
              <w:i w:val="0"/>
              <w:noProof/>
              <w:lang w:val="en-US"/>
            </w:rPr>
          </w:pPr>
          <w:hyperlink w:anchor="_Toc394558836" w:history="1">
            <w:r w:rsidR="003124A4" w:rsidRPr="00062176">
              <w:rPr>
                <w:rStyle w:val="Hyperlink"/>
                <w:noProof/>
                <w:lang w:bidi="en-US"/>
              </w:rPr>
              <w:t>2.5  Main stakeholders</w:t>
            </w:r>
            <w:r w:rsidR="003124A4">
              <w:rPr>
                <w:noProof/>
                <w:webHidden/>
              </w:rPr>
              <w:tab/>
            </w:r>
            <w:r w:rsidR="003124A4">
              <w:rPr>
                <w:noProof/>
                <w:webHidden/>
              </w:rPr>
              <w:fldChar w:fldCharType="begin"/>
            </w:r>
            <w:r w:rsidR="003124A4">
              <w:rPr>
                <w:noProof/>
                <w:webHidden/>
              </w:rPr>
              <w:instrText xml:space="preserve"> PAGEREF _Toc394558836 \h </w:instrText>
            </w:r>
            <w:r w:rsidR="003124A4">
              <w:rPr>
                <w:noProof/>
                <w:webHidden/>
              </w:rPr>
            </w:r>
            <w:r w:rsidR="003124A4">
              <w:rPr>
                <w:noProof/>
                <w:webHidden/>
              </w:rPr>
              <w:fldChar w:fldCharType="separate"/>
            </w:r>
            <w:r w:rsidR="003124A4">
              <w:rPr>
                <w:noProof/>
                <w:webHidden/>
              </w:rPr>
              <w:t>11</w:t>
            </w:r>
            <w:r w:rsidR="003124A4">
              <w:rPr>
                <w:noProof/>
                <w:webHidden/>
              </w:rPr>
              <w:fldChar w:fldCharType="end"/>
            </w:r>
          </w:hyperlink>
        </w:p>
        <w:p w14:paraId="360C6757" w14:textId="77777777" w:rsidR="003124A4" w:rsidRDefault="00951A36">
          <w:pPr>
            <w:pStyle w:val="TOC3"/>
            <w:tabs>
              <w:tab w:val="left" w:pos="880"/>
              <w:tab w:val="right" w:leader="dot" w:pos="9350"/>
            </w:tabs>
            <w:rPr>
              <w:i w:val="0"/>
              <w:noProof/>
              <w:lang w:val="en-US"/>
            </w:rPr>
          </w:pPr>
          <w:hyperlink w:anchor="_Toc394558837" w:history="1">
            <w:r w:rsidR="003124A4" w:rsidRPr="00062176">
              <w:rPr>
                <w:rStyle w:val="Hyperlink"/>
                <w:noProof/>
                <w:lang w:bidi="en-US"/>
              </w:rPr>
              <w:t>2.6</w:t>
            </w:r>
            <w:r w:rsidR="003124A4">
              <w:rPr>
                <w:i w:val="0"/>
                <w:noProof/>
                <w:lang w:val="en-US"/>
              </w:rPr>
              <w:tab/>
            </w:r>
            <w:r w:rsidR="003124A4" w:rsidRPr="00062176">
              <w:rPr>
                <w:rStyle w:val="Hyperlink"/>
                <w:noProof/>
                <w:lang w:bidi="en-US"/>
              </w:rPr>
              <w:t>Expected Results</w:t>
            </w:r>
            <w:r w:rsidR="003124A4">
              <w:rPr>
                <w:noProof/>
                <w:webHidden/>
              </w:rPr>
              <w:tab/>
            </w:r>
            <w:r w:rsidR="003124A4">
              <w:rPr>
                <w:noProof/>
                <w:webHidden/>
              </w:rPr>
              <w:fldChar w:fldCharType="begin"/>
            </w:r>
            <w:r w:rsidR="003124A4">
              <w:rPr>
                <w:noProof/>
                <w:webHidden/>
              </w:rPr>
              <w:instrText xml:space="preserve"> PAGEREF _Toc394558837 \h </w:instrText>
            </w:r>
            <w:r w:rsidR="003124A4">
              <w:rPr>
                <w:noProof/>
                <w:webHidden/>
              </w:rPr>
            </w:r>
            <w:r w:rsidR="003124A4">
              <w:rPr>
                <w:noProof/>
                <w:webHidden/>
              </w:rPr>
              <w:fldChar w:fldCharType="separate"/>
            </w:r>
            <w:r w:rsidR="003124A4">
              <w:rPr>
                <w:noProof/>
                <w:webHidden/>
              </w:rPr>
              <w:t>12</w:t>
            </w:r>
            <w:r w:rsidR="003124A4">
              <w:rPr>
                <w:noProof/>
                <w:webHidden/>
              </w:rPr>
              <w:fldChar w:fldCharType="end"/>
            </w:r>
          </w:hyperlink>
        </w:p>
        <w:p w14:paraId="14E5483A" w14:textId="77777777" w:rsidR="003124A4" w:rsidRDefault="00951A36">
          <w:pPr>
            <w:pStyle w:val="TOC1"/>
            <w:tabs>
              <w:tab w:val="left" w:pos="660"/>
            </w:tabs>
            <w:rPr>
              <w:rFonts w:asciiTheme="minorHAnsi" w:hAnsiTheme="minorHAnsi"/>
              <w:b w:val="0"/>
              <w:noProof/>
              <w:color w:val="auto"/>
              <w:sz w:val="22"/>
              <w:szCs w:val="22"/>
              <w:lang w:val="en-US"/>
            </w:rPr>
          </w:pPr>
          <w:hyperlink w:anchor="_Toc394558838" w:history="1">
            <w:r w:rsidR="003124A4" w:rsidRPr="00062176">
              <w:rPr>
                <w:rStyle w:val="Hyperlink"/>
                <w:noProof/>
                <w:lang w:bidi="en-US"/>
              </w:rPr>
              <w:t>3.</w:t>
            </w:r>
            <w:r w:rsidR="003124A4">
              <w:rPr>
                <w:rFonts w:asciiTheme="minorHAnsi" w:hAnsiTheme="minorHAnsi"/>
                <w:b w:val="0"/>
                <w:noProof/>
                <w:color w:val="auto"/>
                <w:sz w:val="22"/>
                <w:szCs w:val="22"/>
                <w:lang w:val="en-US"/>
              </w:rPr>
              <w:tab/>
            </w:r>
            <w:r w:rsidR="003124A4" w:rsidRPr="00062176">
              <w:rPr>
                <w:rStyle w:val="Hyperlink"/>
                <w:noProof/>
                <w:lang w:bidi="en-US"/>
              </w:rPr>
              <w:t>Findings</w:t>
            </w:r>
            <w:r w:rsidR="003124A4">
              <w:rPr>
                <w:noProof/>
                <w:webHidden/>
              </w:rPr>
              <w:tab/>
            </w:r>
            <w:r w:rsidR="003124A4">
              <w:rPr>
                <w:noProof/>
                <w:webHidden/>
              </w:rPr>
              <w:fldChar w:fldCharType="begin"/>
            </w:r>
            <w:r w:rsidR="003124A4">
              <w:rPr>
                <w:noProof/>
                <w:webHidden/>
              </w:rPr>
              <w:instrText xml:space="preserve"> PAGEREF _Toc394558838 \h </w:instrText>
            </w:r>
            <w:r w:rsidR="003124A4">
              <w:rPr>
                <w:noProof/>
                <w:webHidden/>
              </w:rPr>
            </w:r>
            <w:r w:rsidR="003124A4">
              <w:rPr>
                <w:noProof/>
                <w:webHidden/>
              </w:rPr>
              <w:fldChar w:fldCharType="separate"/>
            </w:r>
            <w:r w:rsidR="003124A4">
              <w:rPr>
                <w:noProof/>
                <w:webHidden/>
              </w:rPr>
              <w:t>16</w:t>
            </w:r>
            <w:r w:rsidR="003124A4">
              <w:rPr>
                <w:noProof/>
                <w:webHidden/>
              </w:rPr>
              <w:fldChar w:fldCharType="end"/>
            </w:r>
          </w:hyperlink>
        </w:p>
        <w:p w14:paraId="3B10A7D2" w14:textId="77777777" w:rsidR="003124A4" w:rsidRDefault="00951A36">
          <w:pPr>
            <w:pStyle w:val="TOC3"/>
            <w:tabs>
              <w:tab w:val="right" w:leader="dot" w:pos="9350"/>
            </w:tabs>
            <w:rPr>
              <w:i w:val="0"/>
              <w:noProof/>
              <w:lang w:val="en-US"/>
            </w:rPr>
          </w:pPr>
          <w:hyperlink w:anchor="_Toc394558839" w:history="1">
            <w:r w:rsidR="003124A4" w:rsidRPr="00062176">
              <w:rPr>
                <w:rStyle w:val="Hyperlink"/>
                <w:noProof/>
                <w:lang w:bidi="en-US"/>
              </w:rPr>
              <w:t>3.1 Project Design / Formulation</w:t>
            </w:r>
            <w:r w:rsidR="003124A4">
              <w:rPr>
                <w:noProof/>
                <w:webHidden/>
              </w:rPr>
              <w:tab/>
            </w:r>
            <w:r w:rsidR="003124A4">
              <w:rPr>
                <w:noProof/>
                <w:webHidden/>
              </w:rPr>
              <w:fldChar w:fldCharType="begin"/>
            </w:r>
            <w:r w:rsidR="003124A4">
              <w:rPr>
                <w:noProof/>
                <w:webHidden/>
              </w:rPr>
              <w:instrText xml:space="preserve"> PAGEREF _Toc394558839 \h </w:instrText>
            </w:r>
            <w:r w:rsidR="003124A4">
              <w:rPr>
                <w:noProof/>
                <w:webHidden/>
              </w:rPr>
            </w:r>
            <w:r w:rsidR="003124A4">
              <w:rPr>
                <w:noProof/>
                <w:webHidden/>
              </w:rPr>
              <w:fldChar w:fldCharType="separate"/>
            </w:r>
            <w:r w:rsidR="003124A4">
              <w:rPr>
                <w:noProof/>
                <w:webHidden/>
              </w:rPr>
              <w:t>20</w:t>
            </w:r>
            <w:r w:rsidR="003124A4">
              <w:rPr>
                <w:noProof/>
                <w:webHidden/>
              </w:rPr>
              <w:fldChar w:fldCharType="end"/>
            </w:r>
          </w:hyperlink>
        </w:p>
        <w:p w14:paraId="0902F976" w14:textId="77777777" w:rsidR="003124A4" w:rsidRDefault="00951A36">
          <w:pPr>
            <w:pStyle w:val="TOC3"/>
            <w:tabs>
              <w:tab w:val="right" w:leader="dot" w:pos="9350"/>
            </w:tabs>
            <w:rPr>
              <w:i w:val="0"/>
              <w:noProof/>
              <w:lang w:val="en-US"/>
            </w:rPr>
          </w:pPr>
          <w:hyperlink w:anchor="_Toc394558840" w:history="1">
            <w:r w:rsidR="003124A4" w:rsidRPr="00062176">
              <w:rPr>
                <w:rStyle w:val="Hyperlink"/>
                <w:noProof/>
                <w:lang w:bidi="en-US"/>
              </w:rPr>
              <w:t>3.2 Project Implementation</w:t>
            </w:r>
            <w:r w:rsidR="003124A4">
              <w:rPr>
                <w:noProof/>
                <w:webHidden/>
              </w:rPr>
              <w:tab/>
            </w:r>
            <w:r w:rsidR="003124A4">
              <w:rPr>
                <w:noProof/>
                <w:webHidden/>
              </w:rPr>
              <w:fldChar w:fldCharType="begin"/>
            </w:r>
            <w:r w:rsidR="003124A4">
              <w:rPr>
                <w:noProof/>
                <w:webHidden/>
              </w:rPr>
              <w:instrText xml:space="preserve"> PAGEREF _Toc394558840 \h </w:instrText>
            </w:r>
            <w:r w:rsidR="003124A4">
              <w:rPr>
                <w:noProof/>
                <w:webHidden/>
              </w:rPr>
            </w:r>
            <w:r w:rsidR="003124A4">
              <w:rPr>
                <w:noProof/>
                <w:webHidden/>
              </w:rPr>
              <w:fldChar w:fldCharType="separate"/>
            </w:r>
            <w:r w:rsidR="003124A4">
              <w:rPr>
                <w:noProof/>
                <w:webHidden/>
              </w:rPr>
              <w:t>25</w:t>
            </w:r>
            <w:r w:rsidR="003124A4">
              <w:rPr>
                <w:noProof/>
                <w:webHidden/>
              </w:rPr>
              <w:fldChar w:fldCharType="end"/>
            </w:r>
          </w:hyperlink>
        </w:p>
        <w:p w14:paraId="5228D2FF" w14:textId="77777777" w:rsidR="003124A4" w:rsidRDefault="00951A36">
          <w:pPr>
            <w:pStyle w:val="TOC3"/>
            <w:tabs>
              <w:tab w:val="right" w:leader="dot" w:pos="9350"/>
            </w:tabs>
            <w:rPr>
              <w:i w:val="0"/>
              <w:noProof/>
              <w:lang w:val="en-US"/>
            </w:rPr>
          </w:pPr>
          <w:hyperlink w:anchor="_Toc394558841" w:history="1">
            <w:r w:rsidR="003124A4" w:rsidRPr="00062176">
              <w:rPr>
                <w:rStyle w:val="Hyperlink"/>
                <w:noProof/>
                <w:lang w:bidi="en-US"/>
              </w:rPr>
              <w:t>3.3 Project Results</w:t>
            </w:r>
            <w:r w:rsidR="003124A4">
              <w:rPr>
                <w:noProof/>
                <w:webHidden/>
              </w:rPr>
              <w:tab/>
            </w:r>
            <w:r w:rsidR="003124A4">
              <w:rPr>
                <w:noProof/>
                <w:webHidden/>
              </w:rPr>
              <w:fldChar w:fldCharType="begin"/>
            </w:r>
            <w:r w:rsidR="003124A4">
              <w:rPr>
                <w:noProof/>
                <w:webHidden/>
              </w:rPr>
              <w:instrText xml:space="preserve"> PAGEREF _Toc394558841 \h </w:instrText>
            </w:r>
            <w:r w:rsidR="003124A4">
              <w:rPr>
                <w:noProof/>
                <w:webHidden/>
              </w:rPr>
            </w:r>
            <w:r w:rsidR="003124A4">
              <w:rPr>
                <w:noProof/>
                <w:webHidden/>
              </w:rPr>
              <w:fldChar w:fldCharType="separate"/>
            </w:r>
            <w:r w:rsidR="003124A4">
              <w:rPr>
                <w:noProof/>
                <w:webHidden/>
              </w:rPr>
              <w:t>35</w:t>
            </w:r>
            <w:r w:rsidR="003124A4">
              <w:rPr>
                <w:noProof/>
                <w:webHidden/>
              </w:rPr>
              <w:fldChar w:fldCharType="end"/>
            </w:r>
          </w:hyperlink>
        </w:p>
        <w:p w14:paraId="03336425" w14:textId="77777777" w:rsidR="003124A4" w:rsidRDefault="00951A36">
          <w:pPr>
            <w:pStyle w:val="TOC3"/>
            <w:tabs>
              <w:tab w:val="right" w:leader="dot" w:pos="9350"/>
            </w:tabs>
            <w:rPr>
              <w:i w:val="0"/>
              <w:noProof/>
              <w:lang w:val="en-US"/>
            </w:rPr>
          </w:pPr>
          <w:hyperlink w:anchor="_Toc394558842" w:history="1">
            <w:r w:rsidR="003124A4" w:rsidRPr="00062176">
              <w:rPr>
                <w:rStyle w:val="Hyperlink"/>
                <w:noProof/>
                <w:lang w:bidi="en-US"/>
              </w:rPr>
              <w:t>3.4  Considerations regarding a Theory of Change Assessment</w:t>
            </w:r>
            <w:r w:rsidR="003124A4">
              <w:rPr>
                <w:noProof/>
                <w:webHidden/>
              </w:rPr>
              <w:tab/>
            </w:r>
            <w:r w:rsidR="003124A4">
              <w:rPr>
                <w:noProof/>
                <w:webHidden/>
              </w:rPr>
              <w:fldChar w:fldCharType="begin"/>
            </w:r>
            <w:r w:rsidR="003124A4">
              <w:rPr>
                <w:noProof/>
                <w:webHidden/>
              </w:rPr>
              <w:instrText xml:space="preserve"> PAGEREF _Toc394558842 \h </w:instrText>
            </w:r>
            <w:r w:rsidR="003124A4">
              <w:rPr>
                <w:noProof/>
                <w:webHidden/>
              </w:rPr>
            </w:r>
            <w:r w:rsidR="003124A4">
              <w:rPr>
                <w:noProof/>
                <w:webHidden/>
              </w:rPr>
              <w:fldChar w:fldCharType="separate"/>
            </w:r>
            <w:r w:rsidR="003124A4">
              <w:rPr>
                <w:noProof/>
                <w:webHidden/>
              </w:rPr>
              <w:t>39</w:t>
            </w:r>
            <w:r w:rsidR="003124A4">
              <w:rPr>
                <w:noProof/>
                <w:webHidden/>
              </w:rPr>
              <w:fldChar w:fldCharType="end"/>
            </w:r>
          </w:hyperlink>
        </w:p>
        <w:p w14:paraId="65959B4F" w14:textId="77777777" w:rsidR="003124A4" w:rsidRDefault="00951A36">
          <w:pPr>
            <w:pStyle w:val="TOC1"/>
            <w:rPr>
              <w:rFonts w:asciiTheme="minorHAnsi" w:hAnsiTheme="minorHAnsi"/>
              <w:b w:val="0"/>
              <w:noProof/>
              <w:color w:val="auto"/>
              <w:sz w:val="22"/>
              <w:szCs w:val="22"/>
              <w:lang w:val="en-US"/>
            </w:rPr>
          </w:pPr>
          <w:hyperlink w:anchor="_Toc394558843" w:history="1">
            <w:r w:rsidR="003124A4" w:rsidRPr="00062176">
              <w:rPr>
                <w:rStyle w:val="Hyperlink"/>
                <w:noProof/>
                <w:lang w:bidi="en-US"/>
              </w:rPr>
              <w:t>4.   Conclusions, Lessons Learned and Recommendations</w:t>
            </w:r>
            <w:r w:rsidR="003124A4">
              <w:rPr>
                <w:noProof/>
                <w:webHidden/>
              </w:rPr>
              <w:tab/>
            </w:r>
            <w:r w:rsidR="003124A4">
              <w:rPr>
                <w:noProof/>
                <w:webHidden/>
              </w:rPr>
              <w:fldChar w:fldCharType="begin"/>
            </w:r>
            <w:r w:rsidR="003124A4">
              <w:rPr>
                <w:noProof/>
                <w:webHidden/>
              </w:rPr>
              <w:instrText xml:space="preserve"> PAGEREF _Toc394558843 \h </w:instrText>
            </w:r>
            <w:r w:rsidR="003124A4">
              <w:rPr>
                <w:noProof/>
                <w:webHidden/>
              </w:rPr>
            </w:r>
            <w:r w:rsidR="003124A4">
              <w:rPr>
                <w:noProof/>
                <w:webHidden/>
              </w:rPr>
              <w:fldChar w:fldCharType="separate"/>
            </w:r>
            <w:r w:rsidR="003124A4">
              <w:rPr>
                <w:noProof/>
                <w:webHidden/>
              </w:rPr>
              <w:t>40</w:t>
            </w:r>
            <w:r w:rsidR="003124A4">
              <w:rPr>
                <w:noProof/>
                <w:webHidden/>
              </w:rPr>
              <w:fldChar w:fldCharType="end"/>
            </w:r>
          </w:hyperlink>
        </w:p>
        <w:p w14:paraId="37740490" w14:textId="77777777" w:rsidR="003124A4" w:rsidRDefault="00951A36">
          <w:pPr>
            <w:pStyle w:val="TOC3"/>
            <w:tabs>
              <w:tab w:val="right" w:leader="dot" w:pos="9350"/>
            </w:tabs>
            <w:rPr>
              <w:i w:val="0"/>
              <w:noProof/>
              <w:lang w:val="en-US"/>
            </w:rPr>
          </w:pPr>
          <w:hyperlink w:anchor="_Toc394558844" w:history="1">
            <w:r w:rsidR="003124A4" w:rsidRPr="00062176">
              <w:rPr>
                <w:rStyle w:val="Hyperlink"/>
                <w:noProof/>
                <w:lang w:bidi="en-US"/>
              </w:rPr>
              <w:t>4.1   Lessons Learned</w:t>
            </w:r>
            <w:r w:rsidR="003124A4">
              <w:rPr>
                <w:noProof/>
                <w:webHidden/>
              </w:rPr>
              <w:tab/>
            </w:r>
            <w:r w:rsidR="003124A4">
              <w:rPr>
                <w:noProof/>
                <w:webHidden/>
              </w:rPr>
              <w:fldChar w:fldCharType="begin"/>
            </w:r>
            <w:r w:rsidR="003124A4">
              <w:rPr>
                <w:noProof/>
                <w:webHidden/>
              </w:rPr>
              <w:instrText xml:space="preserve"> PAGEREF _Toc394558844 \h </w:instrText>
            </w:r>
            <w:r w:rsidR="003124A4">
              <w:rPr>
                <w:noProof/>
                <w:webHidden/>
              </w:rPr>
            </w:r>
            <w:r w:rsidR="003124A4">
              <w:rPr>
                <w:noProof/>
                <w:webHidden/>
              </w:rPr>
              <w:fldChar w:fldCharType="separate"/>
            </w:r>
            <w:r w:rsidR="003124A4">
              <w:rPr>
                <w:noProof/>
                <w:webHidden/>
              </w:rPr>
              <w:t>43</w:t>
            </w:r>
            <w:r w:rsidR="003124A4">
              <w:rPr>
                <w:noProof/>
                <w:webHidden/>
              </w:rPr>
              <w:fldChar w:fldCharType="end"/>
            </w:r>
          </w:hyperlink>
        </w:p>
        <w:p w14:paraId="78DFD124" w14:textId="77777777" w:rsidR="003124A4" w:rsidRDefault="00951A36">
          <w:pPr>
            <w:pStyle w:val="TOC3"/>
            <w:tabs>
              <w:tab w:val="right" w:leader="dot" w:pos="9350"/>
            </w:tabs>
            <w:rPr>
              <w:i w:val="0"/>
              <w:noProof/>
              <w:lang w:val="en-US"/>
            </w:rPr>
          </w:pPr>
          <w:hyperlink w:anchor="_Toc394558845" w:history="1">
            <w:r w:rsidR="003124A4" w:rsidRPr="00062176">
              <w:rPr>
                <w:rStyle w:val="Hyperlink"/>
                <w:noProof/>
                <w:lang w:bidi="en-US"/>
              </w:rPr>
              <w:t>4.2   Recommendations</w:t>
            </w:r>
            <w:r w:rsidR="003124A4">
              <w:rPr>
                <w:noProof/>
                <w:webHidden/>
              </w:rPr>
              <w:tab/>
            </w:r>
            <w:r w:rsidR="003124A4">
              <w:rPr>
                <w:noProof/>
                <w:webHidden/>
              </w:rPr>
              <w:fldChar w:fldCharType="begin"/>
            </w:r>
            <w:r w:rsidR="003124A4">
              <w:rPr>
                <w:noProof/>
                <w:webHidden/>
              </w:rPr>
              <w:instrText xml:space="preserve"> PAGEREF _Toc394558845 \h </w:instrText>
            </w:r>
            <w:r w:rsidR="003124A4">
              <w:rPr>
                <w:noProof/>
                <w:webHidden/>
              </w:rPr>
            </w:r>
            <w:r w:rsidR="003124A4">
              <w:rPr>
                <w:noProof/>
                <w:webHidden/>
              </w:rPr>
              <w:fldChar w:fldCharType="separate"/>
            </w:r>
            <w:r w:rsidR="003124A4">
              <w:rPr>
                <w:noProof/>
                <w:webHidden/>
              </w:rPr>
              <w:t>44</w:t>
            </w:r>
            <w:r w:rsidR="003124A4">
              <w:rPr>
                <w:noProof/>
                <w:webHidden/>
              </w:rPr>
              <w:fldChar w:fldCharType="end"/>
            </w:r>
          </w:hyperlink>
        </w:p>
        <w:p w14:paraId="3D674133" w14:textId="77777777" w:rsidR="003124A4" w:rsidRDefault="00951A36">
          <w:pPr>
            <w:pStyle w:val="TOC1"/>
            <w:rPr>
              <w:rFonts w:asciiTheme="minorHAnsi" w:hAnsiTheme="minorHAnsi"/>
              <w:b w:val="0"/>
              <w:noProof/>
              <w:color w:val="auto"/>
              <w:sz w:val="22"/>
              <w:szCs w:val="22"/>
              <w:lang w:val="en-US"/>
            </w:rPr>
          </w:pPr>
          <w:hyperlink w:anchor="_Toc394558846" w:history="1">
            <w:r w:rsidR="003124A4" w:rsidRPr="00062176">
              <w:rPr>
                <w:rStyle w:val="Hyperlink"/>
                <w:noProof/>
                <w:lang w:bidi="en-US"/>
              </w:rPr>
              <w:t>5. Annexes</w:t>
            </w:r>
            <w:r w:rsidR="003124A4">
              <w:rPr>
                <w:noProof/>
                <w:webHidden/>
              </w:rPr>
              <w:tab/>
            </w:r>
            <w:r w:rsidR="003124A4">
              <w:rPr>
                <w:noProof/>
                <w:webHidden/>
              </w:rPr>
              <w:fldChar w:fldCharType="begin"/>
            </w:r>
            <w:r w:rsidR="003124A4">
              <w:rPr>
                <w:noProof/>
                <w:webHidden/>
              </w:rPr>
              <w:instrText xml:space="preserve"> PAGEREF _Toc394558846 \h </w:instrText>
            </w:r>
            <w:r w:rsidR="003124A4">
              <w:rPr>
                <w:noProof/>
                <w:webHidden/>
              </w:rPr>
            </w:r>
            <w:r w:rsidR="003124A4">
              <w:rPr>
                <w:noProof/>
                <w:webHidden/>
              </w:rPr>
              <w:fldChar w:fldCharType="separate"/>
            </w:r>
            <w:r w:rsidR="003124A4">
              <w:rPr>
                <w:noProof/>
                <w:webHidden/>
              </w:rPr>
              <w:t>48</w:t>
            </w:r>
            <w:r w:rsidR="003124A4">
              <w:rPr>
                <w:noProof/>
                <w:webHidden/>
              </w:rPr>
              <w:fldChar w:fldCharType="end"/>
            </w:r>
          </w:hyperlink>
        </w:p>
        <w:p w14:paraId="3D3D0364" w14:textId="77777777" w:rsidR="003124A4" w:rsidRDefault="00951A36">
          <w:pPr>
            <w:pStyle w:val="TOC3"/>
            <w:tabs>
              <w:tab w:val="right" w:leader="dot" w:pos="9350"/>
            </w:tabs>
            <w:rPr>
              <w:i w:val="0"/>
              <w:noProof/>
              <w:lang w:val="en-US"/>
            </w:rPr>
          </w:pPr>
          <w:hyperlink w:anchor="_Toc394558847" w:history="1">
            <w:r w:rsidR="003124A4" w:rsidRPr="00062176">
              <w:rPr>
                <w:rStyle w:val="Hyperlink"/>
                <w:noProof/>
                <w:lang w:bidi="en-US"/>
              </w:rPr>
              <w:t>5.1   Terms of Reference</w:t>
            </w:r>
            <w:r w:rsidR="003124A4">
              <w:rPr>
                <w:noProof/>
                <w:webHidden/>
              </w:rPr>
              <w:tab/>
            </w:r>
            <w:r w:rsidR="003124A4">
              <w:rPr>
                <w:noProof/>
                <w:webHidden/>
              </w:rPr>
              <w:fldChar w:fldCharType="begin"/>
            </w:r>
            <w:r w:rsidR="003124A4">
              <w:rPr>
                <w:noProof/>
                <w:webHidden/>
              </w:rPr>
              <w:instrText xml:space="preserve"> PAGEREF _Toc394558847 \h </w:instrText>
            </w:r>
            <w:r w:rsidR="003124A4">
              <w:rPr>
                <w:noProof/>
                <w:webHidden/>
              </w:rPr>
            </w:r>
            <w:r w:rsidR="003124A4">
              <w:rPr>
                <w:noProof/>
                <w:webHidden/>
              </w:rPr>
              <w:fldChar w:fldCharType="separate"/>
            </w:r>
            <w:r w:rsidR="003124A4">
              <w:rPr>
                <w:noProof/>
                <w:webHidden/>
              </w:rPr>
              <w:t>48</w:t>
            </w:r>
            <w:r w:rsidR="003124A4">
              <w:rPr>
                <w:noProof/>
                <w:webHidden/>
              </w:rPr>
              <w:fldChar w:fldCharType="end"/>
            </w:r>
          </w:hyperlink>
        </w:p>
        <w:p w14:paraId="68B7E034" w14:textId="77777777" w:rsidR="003124A4" w:rsidRDefault="00951A36">
          <w:pPr>
            <w:pStyle w:val="TOC3"/>
            <w:tabs>
              <w:tab w:val="right" w:leader="dot" w:pos="9350"/>
            </w:tabs>
            <w:rPr>
              <w:i w:val="0"/>
              <w:noProof/>
              <w:lang w:val="en-US"/>
            </w:rPr>
          </w:pPr>
          <w:hyperlink w:anchor="_Toc394558848" w:history="1">
            <w:r w:rsidR="003124A4" w:rsidRPr="00062176">
              <w:rPr>
                <w:rStyle w:val="Hyperlink"/>
                <w:noProof/>
                <w:lang w:bidi="en-US"/>
              </w:rPr>
              <w:t>5.2  Evaluation Consultant Agreement Form</w:t>
            </w:r>
            <w:r w:rsidR="003124A4">
              <w:rPr>
                <w:noProof/>
                <w:webHidden/>
              </w:rPr>
              <w:tab/>
            </w:r>
            <w:r w:rsidR="003124A4">
              <w:rPr>
                <w:noProof/>
                <w:webHidden/>
              </w:rPr>
              <w:fldChar w:fldCharType="begin"/>
            </w:r>
            <w:r w:rsidR="003124A4">
              <w:rPr>
                <w:noProof/>
                <w:webHidden/>
              </w:rPr>
              <w:instrText xml:space="preserve"> PAGEREF _Toc394558848 \h </w:instrText>
            </w:r>
            <w:r w:rsidR="003124A4">
              <w:rPr>
                <w:noProof/>
                <w:webHidden/>
              </w:rPr>
            </w:r>
            <w:r w:rsidR="003124A4">
              <w:rPr>
                <w:noProof/>
                <w:webHidden/>
              </w:rPr>
              <w:fldChar w:fldCharType="separate"/>
            </w:r>
            <w:r w:rsidR="003124A4">
              <w:rPr>
                <w:noProof/>
                <w:webHidden/>
              </w:rPr>
              <w:t>55</w:t>
            </w:r>
            <w:r w:rsidR="003124A4">
              <w:rPr>
                <w:noProof/>
                <w:webHidden/>
              </w:rPr>
              <w:fldChar w:fldCharType="end"/>
            </w:r>
          </w:hyperlink>
        </w:p>
        <w:p w14:paraId="712112AA" w14:textId="77777777" w:rsidR="003124A4" w:rsidRDefault="00951A36">
          <w:pPr>
            <w:pStyle w:val="TOC3"/>
            <w:tabs>
              <w:tab w:val="right" w:leader="dot" w:pos="9350"/>
            </w:tabs>
            <w:rPr>
              <w:i w:val="0"/>
              <w:noProof/>
              <w:lang w:val="en-US"/>
            </w:rPr>
          </w:pPr>
          <w:hyperlink w:anchor="_Toc394558849" w:history="1">
            <w:r w:rsidR="003124A4" w:rsidRPr="00062176">
              <w:rPr>
                <w:rStyle w:val="Hyperlink"/>
                <w:noProof/>
                <w:lang w:bidi="en-US"/>
              </w:rPr>
              <w:t>5.3  List of documents or items reviewed  and reference material used for this Terminal Evaluation</w:t>
            </w:r>
            <w:r w:rsidR="003124A4">
              <w:rPr>
                <w:noProof/>
                <w:webHidden/>
              </w:rPr>
              <w:tab/>
            </w:r>
            <w:r w:rsidR="003124A4">
              <w:rPr>
                <w:noProof/>
                <w:webHidden/>
              </w:rPr>
              <w:fldChar w:fldCharType="begin"/>
            </w:r>
            <w:r w:rsidR="003124A4">
              <w:rPr>
                <w:noProof/>
                <w:webHidden/>
              </w:rPr>
              <w:instrText xml:space="preserve"> PAGEREF _Toc394558849 \h </w:instrText>
            </w:r>
            <w:r w:rsidR="003124A4">
              <w:rPr>
                <w:noProof/>
                <w:webHidden/>
              </w:rPr>
            </w:r>
            <w:r w:rsidR="003124A4">
              <w:rPr>
                <w:noProof/>
                <w:webHidden/>
              </w:rPr>
              <w:fldChar w:fldCharType="separate"/>
            </w:r>
            <w:r w:rsidR="003124A4">
              <w:rPr>
                <w:noProof/>
                <w:webHidden/>
              </w:rPr>
              <w:t>57</w:t>
            </w:r>
            <w:r w:rsidR="003124A4">
              <w:rPr>
                <w:noProof/>
                <w:webHidden/>
              </w:rPr>
              <w:fldChar w:fldCharType="end"/>
            </w:r>
          </w:hyperlink>
        </w:p>
        <w:p w14:paraId="1CD5F38E" w14:textId="77777777" w:rsidR="003124A4" w:rsidRDefault="00951A36">
          <w:pPr>
            <w:pStyle w:val="TOC3"/>
            <w:tabs>
              <w:tab w:val="right" w:leader="dot" w:pos="9350"/>
            </w:tabs>
            <w:rPr>
              <w:i w:val="0"/>
              <w:noProof/>
              <w:lang w:val="en-US"/>
            </w:rPr>
          </w:pPr>
          <w:hyperlink w:anchor="_Toc394558850" w:history="1">
            <w:r w:rsidR="003124A4" w:rsidRPr="00062176">
              <w:rPr>
                <w:rStyle w:val="Hyperlink"/>
                <w:noProof/>
                <w:lang w:bidi="en-US"/>
              </w:rPr>
              <w:t>5.4 List of persons interviewed</w:t>
            </w:r>
            <w:r w:rsidR="003124A4">
              <w:rPr>
                <w:noProof/>
                <w:webHidden/>
              </w:rPr>
              <w:tab/>
            </w:r>
            <w:r w:rsidR="003124A4">
              <w:rPr>
                <w:noProof/>
                <w:webHidden/>
              </w:rPr>
              <w:fldChar w:fldCharType="begin"/>
            </w:r>
            <w:r w:rsidR="003124A4">
              <w:rPr>
                <w:noProof/>
                <w:webHidden/>
              </w:rPr>
              <w:instrText xml:space="preserve"> PAGEREF _Toc394558850 \h </w:instrText>
            </w:r>
            <w:r w:rsidR="003124A4">
              <w:rPr>
                <w:noProof/>
                <w:webHidden/>
              </w:rPr>
            </w:r>
            <w:r w:rsidR="003124A4">
              <w:rPr>
                <w:noProof/>
                <w:webHidden/>
              </w:rPr>
              <w:fldChar w:fldCharType="separate"/>
            </w:r>
            <w:r w:rsidR="003124A4">
              <w:rPr>
                <w:noProof/>
                <w:webHidden/>
              </w:rPr>
              <w:t>63</w:t>
            </w:r>
            <w:r w:rsidR="003124A4">
              <w:rPr>
                <w:noProof/>
                <w:webHidden/>
              </w:rPr>
              <w:fldChar w:fldCharType="end"/>
            </w:r>
          </w:hyperlink>
        </w:p>
        <w:p w14:paraId="56ED425C" w14:textId="77777777" w:rsidR="003124A4" w:rsidRDefault="00951A36">
          <w:pPr>
            <w:pStyle w:val="TOC3"/>
            <w:tabs>
              <w:tab w:val="right" w:leader="dot" w:pos="9350"/>
            </w:tabs>
            <w:rPr>
              <w:i w:val="0"/>
              <w:noProof/>
              <w:lang w:val="en-US"/>
            </w:rPr>
          </w:pPr>
          <w:hyperlink w:anchor="_Toc394558851" w:history="1">
            <w:r w:rsidR="003124A4" w:rsidRPr="00062176">
              <w:rPr>
                <w:rStyle w:val="Hyperlink"/>
                <w:noProof/>
                <w:lang w:bidi="en-US"/>
              </w:rPr>
              <w:t xml:space="preserve">5.5  </w:t>
            </w:r>
            <w:r w:rsidR="003124A4" w:rsidRPr="00062176">
              <w:rPr>
                <w:rStyle w:val="Hyperlink"/>
                <w:rFonts w:cs="Times New Roman"/>
                <w:noProof/>
                <w:lang w:val="x-none" w:eastAsia="x-none" w:bidi="en-US"/>
              </w:rPr>
              <w:t>Itinerary &amp; Summary of field visit</w:t>
            </w:r>
            <w:r w:rsidR="003124A4">
              <w:rPr>
                <w:noProof/>
                <w:webHidden/>
              </w:rPr>
              <w:tab/>
            </w:r>
            <w:r w:rsidR="003124A4">
              <w:rPr>
                <w:noProof/>
                <w:webHidden/>
              </w:rPr>
              <w:fldChar w:fldCharType="begin"/>
            </w:r>
            <w:r w:rsidR="003124A4">
              <w:rPr>
                <w:noProof/>
                <w:webHidden/>
              </w:rPr>
              <w:instrText xml:space="preserve"> PAGEREF _Toc394558851 \h </w:instrText>
            </w:r>
            <w:r w:rsidR="003124A4">
              <w:rPr>
                <w:noProof/>
                <w:webHidden/>
              </w:rPr>
            </w:r>
            <w:r w:rsidR="003124A4">
              <w:rPr>
                <w:noProof/>
                <w:webHidden/>
              </w:rPr>
              <w:fldChar w:fldCharType="separate"/>
            </w:r>
            <w:r w:rsidR="003124A4">
              <w:rPr>
                <w:noProof/>
                <w:webHidden/>
              </w:rPr>
              <w:t>67</w:t>
            </w:r>
            <w:r w:rsidR="003124A4">
              <w:rPr>
                <w:noProof/>
                <w:webHidden/>
              </w:rPr>
              <w:fldChar w:fldCharType="end"/>
            </w:r>
          </w:hyperlink>
        </w:p>
        <w:p w14:paraId="6717B0F7" w14:textId="77777777" w:rsidR="003124A4" w:rsidRDefault="00951A36">
          <w:pPr>
            <w:pStyle w:val="TOC3"/>
            <w:tabs>
              <w:tab w:val="right" w:leader="dot" w:pos="9350"/>
            </w:tabs>
            <w:rPr>
              <w:i w:val="0"/>
              <w:noProof/>
              <w:lang w:val="en-US"/>
            </w:rPr>
          </w:pPr>
          <w:hyperlink w:anchor="_Toc394558852" w:history="1">
            <w:r w:rsidR="003124A4" w:rsidRPr="00062176">
              <w:rPr>
                <w:rStyle w:val="Hyperlink"/>
                <w:noProof/>
                <w:lang w:bidi="en-US"/>
              </w:rPr>
              <w:t>5.6  Evaluation Question Matrix</w:t>
            </w:r>
            <w:r w:rsidR="003124A4">
              <w:rPr>
                <w:noProof/>
                <w:webHidden/>
              </w:rPr>
              <w:tab/>
            </w:r>
            <w:r w:rsidR="003124A4">
              <w:rPr>
                <w:noProof/>
                <w:webHidden/>
              </w:rPr>
              <w:fldChar w:fldCharType="begin"/>
            </w:r>
            <w:r w:rsidR="003124A4">
              <w:rPr>
                <w:noProof/>
                <w:webHidden/>
              </w:rPr>
              <w:instrText xml:space="preserve"> PAGEREF _Toc394558852 \h </w:instrText>
            </w:r>
            <w:r w:rsidR="003124A4">
              <w:rPr>
                <w:noProof/>
                <w:webHidden/>
              </w:rPr>
            </w:r>
            <w:r w:rsidR="003124A4">
              <w:rPr>
                <w:noProof/>
                <w:webHidden/>
              </w:rPr>
              <w:fldChar w:fldCharType="separate"/>
            </w:r>
            <w:r w:rsidR="003124A4">
              <w:rPr>
                <w:noProof/>
                <w:webHidden/>
              </w:rPr>
              <w:t>74</w:t>
            </w:r>
            <w:r w:rsidR="003124A4">
              <w:rPr>
                <w:noProof/>
                <w:webHidden/>
              </w:rPr>
              <w:fldChar w:fldCharType="end"/>
            </w:r>
          </w:hyperlink>
        </w:p>
        <w:p w14:paraId="12ECE301" w14:textId="77777777" w:rsidR="003124A4" w:rsidRDefault="00951A36">
          <w:pPr>
            <w:pStyle w:val="TOC3"/>
            <w:tabs>
              <w:tab w:val="right" w:leader="dot" w:pos="9350"/>
            </w:tabs>
            <w:rPr>
              <w:i w:val="0"/>
              <w:noProof/>
              <w:lang w:val="en-US"/>
            </w:rPr>
          </w:pPr>
          <w:hyperlink w:anchor="_Toc394558853" w:history="1">
            <w:r w:rsidR="003124A4" w:rsidRPr="00062176">
              <w:rPr>
                <w:rStyle w:val="Hyperlink"/>
                <w:noProof/>
                <w:lang w:bidi="en-US"/>
              </w:rPr>
              <w:t>5.7  Project Risk Table</w:t>
            </w:r>
            <w:r w:rsidR="003124A4">
              <w:rPr>
                <w:noProof/>
                <w:webHidden/>
              </w:rPr>
              <w:tab/>
            </w:r>
            <w:r w:rsidR="003124A4">
              <w:rPr>
                <w:noProof/>
                <w:webHidden/>
              </w:rPr>
              <w:fldChar w:fldCharType="begin"/>
            </w:r>
            <w:r w:rsidR="003124A4">
              <w:rPr>
                <w:noProof/>
                <w:webHidden/>
              </w:rPr>
              <w:instrText xml:space="preserve"> PAGEREF _Toc394558853 \h </w:instrText>
            </w:r>
            <w:r w:rsidR="003124A4">
              <w:rPr>
                <w:noProof/>
                <w:webHidden/>
              </w:rPr>
            </w:r>
            <w:r w:rsidR="003124A4">
              <w:rPr>
                <w:noProof/>
                <w:webHidden/>
              </w:rPr>
              <w:fldChar w:fldCharType="separate"/>
            </w:r>
            <w:r w:rsidR="003124A4">
              <w:rPr>
                <w:noProof/>
                <w:webHidden/>
              </w:rPr>
              <w:t>79</w:t>
            </w:r>
            <w:r w:rsidR="003124A4">
              <w:rPr>
                <w:noProof/>
                <w:webHidden/>
              </w:rPr>
              <w:fldChar w:fldCharType="end"/>
            </w:r>
          </w:hyperlink>
        </w:p>
        <w:p w14:paraId="24CD46BA" w14:textId="77777777" w:rsidR="003124A4" w:rsidRDefault="00951A36">
          <w:pPr>
            <w:pStyle w:val="TOC3"/>
            <w:tabs>
              <w:tab w:val="right" w:leader="dot" w:pos="9350"/>
            </w:tabs>
            <w:rPr>
              <w:i w:val="0"/>
              <w:noProof/>
              <w:lang w:val="en-US"/>
            </w:rPr>
          </w:pPr>
          <w:hyperlink w:anchor="_Toc394558854" w:history="1">
            <w:r w:rsidR="003124A4" w:rsidRPr="00062176">
              <w:rPr>
                <w:rStyle w:val="Hyperlink"/>
                <w:noProof/>
                <w:lang w:bidi="en-US"/>
              </w:rPr>
              <w:t>5.8  Project Results Framework</w:t>
            </w:r>
            <w:r w:rsidR="003124A4">
              <w:rPr>
                <w:noProof/>
                <w:webHidden/>
              </w:rPr>
              <w:tab/>
            </w:r>
            <w:r w:rsidR="003124A4">
              <w:rPr>
                <w:noProof/>
                <w:webHidden/>
              </w:rPr>
              <w:fldChar w:fldCharType="begin"/>
            </w:r>
            <w:r w:rsidR="003124A4">
              <w:rPr>
                <w:noProof/>
                <w:webHidden/>
              </w:rPr>
              <w:instrText xml:space="preserve"> PAGEREF _Toc394558854 \h </w:instrText>
            </w:r>
            <w:r w:rsidR="003124A4">
              <w:rPr>
                <w:noProof/>
                <w:webHidden/>
              </w:rPr>
            </w:r>
            <w:r w:rsidR="003124A4">
              <w:rPr>
                <w:noProof/>
                <w:webHidden/>
              </w:rPr>
              <w:fldChar w:fldCharType="separate"/>
            </w:r>
            <w:r w:rsidR="003124A4">
              <w:rPr>
                <w:noProof/>
                <w:webHidden/>
              </w:rPr>
              <w:t>82</w:t>
            </w:r>
            <w:r w:rsidR="003124A4">
              <w:rPr>
                <w:noProof/>
                <w:webHidden/>
              </w:rPr>
              <w:fldChar w:fldCharType="end"/>
            </w:r>
          </w:hyperlink>
        </w:p>
        <w:p w14:paraId="721F0B3C" w14:textId="77777777" w:rsidR="003124A4" w:rsidRDefault="00951A36">
          <w:pPr>
            <w:pStyle w:val="TOC3"/>
            <w:tabs>
              <w:tab w:val="right" w:leader="dot" w:pos="9350"/>
            </w:tabs>
            <w:rPr>
              <w:i w:val="0"/>
              <w:noProof/>
              <w:lang w:val="en-US"/>
            </w:rPr>
          </w:pPr>
          <w:hyperlink w:anchor="_Toc394558855" w:history="1">
            <w:r w:rsidR="003124A4" w:rsidRPr="00062176">
              <w:rPr>
                <w:rStyle w:val="Hyperlink"/>
                <w:noProof/>
                <w:lang w:bidi="en-US"/>
              </w:rPr>
              <w:t>5.9  Accounting of co-financing and leveraged resources to date for IWL3.</w:t>
            </w:r>
            <w:r w:rsidR="003124A4">
              <w:rPr>
                <w:noProof/>
                <w:webHidden/>
              </w:rPr>
              <w:tab/>
            </w:r>
            <w:r w:rsidR="003124A4">
              <w:rPr>
                <w:noProof/>
                <w:webHidden/>
              </w:rPr>
              <w:fldChar w:fldCharType="begin"/>
            </w:r>
            <w:r w:rsidR="003124A4">
              <w:rPr>
                <w:noProof/>
                <w:webHidden/>
              </w:rPr>
              <w:instrText xml:space="preserve"> PAGEREF _Toc394558855 \h </w:instrText>
            </w:r>
            <w:r w:rsidR="003124A4">
              <w:rPr>
                <w:noProof/>
                <w:webHidden/>
              </w:rPr>
            </w:r>
            <w:r w:rsidR="003124A4">
              <w:rPr>
                <w:noProof/>
                <w:webHidden/>
              </w:rPr>
              <w:fldChar w:fldCharType="separate"/>
            </w:r>
            <w:r w:rsidR="003124A4">
              <w:rPr>
                <w:noProof/>
                <w:webHidden/>
              </w:rPr>
              <w:t>96</w:t>
            </w:r>
            <w:r w:rsidR="003124A4">
              <w:rPr>
                <w:noProof/>
                <w:webHidden/>
              </w:rPr>
              <w:fldChar w:fldCharType="end"/>
            </w:r>
          </w:hyperlink>
        </w:p>
        <w:p w14:paraId="2BFEE972" w14:textId="77777777" w:rsidR="003124A4" w:rsidRDefault="00951A36">
          <w:pPr>
            <w:pStyle w:val="TOC3"/>
            <w:tabs>
              <w:tab w:val="right" w:leader="dot" w:pos="9350"/>
            </w:tabs>
            <w:rPr>
              <w:i w:val="0"/>
              <w:noProof/>
              <w:lang w:val="en-US"/>
            </w:rPr>
          </w:pPr>
          <w:hyperlink w:anchor="_Toc394558856" w:history="1">
            <w:r w:rsidR="003124A4" w:rsidRPr="00062176">
              <w:rPr>
                <w:rStyle w:val="Hyperlink"/>
                <w:noProof/>
                <w:lang w:bidi="en-US"/>
              </w:rPr>
              <w:t>5.10  Further Discussion and Specific Considerations for the Future of IW:LEARN</w:t>
            </w:r>
            <w:r w:rsidR="003124A4">
              <w:rPr>
                <w:noProof/>
                <w:webHidden/>
              </w:rPr>
              <w:tab/>
            </w:r>
            <w:r w:rsidR="003124A4">
              <w:rPr>
                <w:noProof/>
                <w:webHidden/>
              </w:rPr>
              <w:fldChar w:fldCharType="begin"/>
            </w:r>
            <w:r w:rsidR="003124A4">
              <w:rPr>
                <w:noProof/>
                <w:webHidden/>
              </w:rPr>
              <w:instrText xml:space="preserve"> PAGEREF _Toc394558856 \h </w:instrText>
            </w:r>
            <w:r w:rsidR="003124A4">
              <w:rPr>
                <w:noProof/>
                <w:webHidden/>
              </w:rPr>
            </w:r>
            <w:r w:rsidR="003124A4">
              <w:rPr>
                <w:noProof/>
                <w:webHidden/>
              </w:rPr>
              <w:fldChar w:fldCharType="separate"/>
            </w:r>
            <w:r w:rsidR="003124A4">
              <w:rPr>
                <w:noProof/>
                <w:webHidden/>
              </w:rPr>
              <w:t>101</w:t>
            </w:r>
            <w:r w:rsidR="003124A4">
              <w:rPr>
                <w:noProof/>
                <w:webHidden/>
              </w:rPr>
              <w:fldChar w:fldCharType="end"/>
            </w:r>
          </w:hyperlink>
        </w:p>
        <w:p w14:paraId="70DB0130" w14:textId="78CB6B95" w:rsidR="00892FD9" w:rsidRDefault="00892FD9">
          <w:r>
            <w:rPr>
              <w:b/>
              <w:bCs/>
              <w:noProof/>
            </w:rPr>
            <w:fldChar w:fldCharType="end"/>
          </w:r>
        </w:p>
      </w:sdtContent>
    </w:sdt>
    <w:p w14:paraId="7FB1BD6F" w14:textId="77777777" w:rsidR="00FD55F1" w:rsidRDefault="00FD55F1" w:rsidP="00FD55F1"/>
    <w:p w14:paraId="567AC912" w14:textId="77777777" w:rsidR="00FD55F1" w:rsidRDefault="00FD55F1">
      <w:pPr>
        <w:spacing w:after="160" w:line="259" w:lineRule="auto"/>
      </w:pPr>
      <w:r>
        <w:br w:type="page"/>
      </w:r>
    </w:p>
    <w:p w14:paraId="72BBE512" w14:textId="2E7E9ADA" w:rsidR="000423AF" w:rsidRDefault="007F677E" w:rsidP="002435C0">
      <w:pPr>
        <w:pStyle w:val="Heading1"/>
      </w:pPr>
      <w:bookmarkStart w:id="4" w:name="_Toc386484441"/>
      <w:bookmarkStart w:id="5" w:name="_Toc394558823"/>
      <w:r w:rsidRPr="00FD55F1">
        <w:lastRenderedPageBreak/>
        <w:t>Acronyms and Abbreviations</w:t>
      </w:r>
      <w:bookmarkStart w:id="6" w:name="_Toc386484442"/>
      <w:bookmarkEnd w:id="4"/>
      <w:bookmarkEnd w:id="5"/>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
        <w:gridCol w:w="7059"/>
      </w:tblGrid>
      <w:tr w:rsidR="000423AF" w:rsidRPr="000423AF" w14:paraId="0093DC92" w14:textId="77777777" w:rsidTr="00DA7577">
        <w:trPr>
          <w:trHeight w:val="20"/>
          <w:jc w:val="center"/>
        </w:trPr>
        <w:tc>
          <w:tcPr>
            <w:tcW w:w="1229" w:type="pct"/>
          </w:tcPr>
          <w:p w14:paraId="15FA5DBB" w14:textId="77777777" w:rsidR="000423AF" w:rsidRPr="000423AF" w:rsidRDefault="000423AF" w:rsidP="000423AF">
            <w:pPr>
              <w:spacing w:after="0" w:line="240" w:lineRule="auto"/>
              <w:rPr>
                <w:sz w:val="20"/>
                <w:szCs w:val="20"/>
              </w:rPr>
            </w:pPr>
            <w:r w:rsidRPr="000423AF">
              <w:rPr>
                <w:sz w:val="20"/>
                <w:szCs w:val="20"/>
              </w:rPr>
              <w:t xml:space="preserve">APR  </w:t>
            </w:r>
            <w:r w:rsidRPr="000423AF">
              <w:rPr>
                <w:sz w:val="20"/>
                <w:szCs w:val="20"/>
              </w:rPr>
              <w:tab/>
              <w:t xml:space="preserve"> </w:t>
            </w:r>
          </w:p>
        </w:tc>
        <w:tc>
          <w:tcPr>
            <w:tcW w:w="3771" w:type="pct"/>
          </w:tcPr>
          <w:p w14:paraId="40EA88EE" w14:textId="77777777" w:rsidR="000423AF" w:rsidRPr="000423AF" w:rsidRDefault="000423AF" w:rsidP="000423AF">
            <w:pPr>
              <w:spacing w:after="0" w:line="240" w:lineRule="auto"/>
              <w:rPr>
                <w:sz w:val="20"/>
                <w:szCs w:val="20"/>
              </w:rPr>
            </w:pPr>
            <w:r w:rsidRPr="000423AF">
              <w:rPr>
                <w:sz w:val="20"/>
                <w:szCs w:val="20"/>
              </w:rPr>
              <w:t>Annual Progress Report</w:t>
            </w:r>
          </w:p>
        </w:tc>
      </w:tr>
      <w:tr w:rsidR="000423AF" w:rsidRPr="000423AF" w14:paraId="148A41FD" w14:textId="77777777" w:rsidTr="00DA7577">
        <w:trPr>
          <w:trHeight w:val="20"/>
          <w:jc w:val="center"/>
        </w:trPr>
        <w:tc>
          <w:tcPr>
            <w:tcW w:w="1229" w:type="pct"/>
          </w:tcPr>
          <w:p w14:paraId="438172CE" w14:textId="77777777" w:rsidR="000423AF" w:rsidRPr="000423AF" w:rsidRDefault="000423AF" w:rsidP="000423AF">
            <w:pPr>
              <w:spacing w:after="0" w:line="240" w:lineRule="auto"/>
              <w:rPr>
                <w:sz w:val="20"/>
                <w:szCs w:val="20"/>
              </w:rPr>
            </w:pPr>
            <w:r w:rsidRPr="000423AF">
              <w:rPr>
                <w:sz w:val="20"/>
                <w:szCs w:val="20"/>
              </w:rPr>
              <w:t xml:space="preserve">ATLAS  </w:t>
            </w:r>
            <w:r w:rsidRPr="000423AF">
              <w:rPr>
                <w:sz w:val="20"/>
                <w:szCs w:val="20"/>
              </w:rPr>
              <w:tab/>
              <w:t xml:space="preserve"> </w:t>
            </w:r>
          </w:p>
        </w:tc>
        <w:tc>
          <w:tcPr>
            <w:tcW w:w="3771" w:type="pct"/>
          </w:tcPr>
          <w:p w14:paraId="581E114B" w14:textId="77777777" w:rsidR="000423AF" w:rsidRPr="000423AF" w:rsidRDefault="000423AF" w:rsidP="000423AF">
            <w:pPr>
              <w:spacing w:after="0" w:line="240" w:lineRule="auto"/>
              <w:rPr>
                <w:sz w:val="20"/>
                <w:szCs w:val="20"/>
              </w:rPr>
            </w:pPr>
            <w:r w:rsidRPr="000423AF">
              <w:rPr>
                <w:sz w:val="20"/>
                <w:szCs w:val="20"/>
              </w:rPr>
              <w:t>Accounting and financial management system employed by UNOPS</w:t>
            </w:r>
          </w:p>
        </w:tc>
      </w:tr>
      <w:tr w:rsidR="000423AF" w:rsidRPr="000423AF" w14:paraId="0BDAFA5B" w14:textId="77777777" w:rsidTr="00DA7577">
        <w:trPr>
          <w:trHeight w:val="20"/>
          <w:jc w:val="center"/>
        </w:trPr>
        <w:tc>
          <w:tcPr>
            <w:tcW w:w="1229" w:type="pct"/>
          </w:tcPr>
          <w:p w14:paraId="316F37BA" w14:textId="77777777" w:rsidR="00A70E7D" w:rsidRDefault="000423AF" w:rsidP="000423AF">
            <w:pPr>
              <w:spacing w:after="0" w:line="240" w:lineRule="auto"/>
              <w:rPr>
                <w:sz w:val="20"/>
                <w:szCs w:val="20"/>
              </w:rPr>
            </w:pPr>
            <w:r w:rsidRPr="000423AF">
              <w:rPr>
                <w:sz w:val="20"/>
                <w:szCs w:val="20"/>
              </w:rPr>
              <w:t>CEO</w:t>
            </w:r>
          </w:p>
          <w:p w14:paraId="1712554A" w14:textId="5380E882" w:rsidR="000423AF" w:rsidRPr="000423AF" w:rsidRDefault="00A70E7D" w:rsidP="000423AF">
            <w:pPr>
              <w:spacing w:after="0" w:line="240" w:lineRule="auto"/>
              <w:rPr>
                <w:sz w:val="20"/>
                <w:szCs w:val="20"/>
              </w:rPr>
            </w:pPr>
            <w:r>
              <w:rPr>
                <w:sz w:val="20"/>
                <w:szCs w:val="20"/>
              </w:rPr>
              <w:t>CMS</w:t>
            </w:r>
            <w:r w:rsidR="000423AF" w:rsidRPr="000423AF">
              <w:rPr>
                <w:sz w:val="20"/>
                <w:szCs w:val="20"/>
              </w:rPr>
              <w:t xml:space="preserve">  </w:t>
            </w:r>
            <w:r w:rsidR="000423AF" w:rsidRPr="000423AF">
              <w:rPr>
                <w:sz w:val="20"/>
                <w:szCs w:val="20"/>
              </w:rPr>
              <w:tab/>
              <w:t xml:space="preserve"> </w:t>
            </w:r>
          </w:p>
        </w:tc>
        <w:tc>
          <w:tcPr>
            <w:tcW w:w="3771" w:type="pct"/>
          </w:tcPr>
          <w:p w14:paraId="1A93C166" w14:textId="77777777" w:rsidR="000423AF" w:rsidRDefault="000423AF" w:rsidP="000423AF">
            <w:pPr>
              <w:spacing w:after="0" w:line="240" w:lineRule="auto"/>
              <w:rPr>
                <w:sz w:val="20"/>
                <w:szCs w:val="20"/>
              </w:rPr>
            </w:pPr>
            <w:r w:rsidRPr="000423AF">
              <w:rPr>
                <w:sz w:val="20"/>
                <w:szCs w:val="20"/>
              </w:rPr>
              <w:t>Chief Executive Officer (of the GEF)</w:t>
            </w:r>
          </w:p>
          <w:p w14:paraId="355EAB36" w14:textId="7B9B2AD9" w:rsidR="00A70E7D" w:rsidRPr="000423AF" w:rsidRDefault="00A70E7D" w:rsidP="000423AF">
            <w:pPr>
              <w:spacing w:after="0" w:line="240" w:lineRule="auto"/>
              <w:rPr>
                <w:sz w:val="20"/>
                <w:szCs w:val="20"/>
              </w:rPr>
            </w:pPr>
            <w:r>
              <w:rPr>
                <w:sz w:val="20"/>
                <w:szCs w:val="20"/>
              </w:rPr>
              <w:t>Content Management System (management system for interactive web pages)</w:t>
            </w:r>
          </w:p>
        </w:tc>
      </w:tr>
      <w:tr w:rsidR="000423AF" w:rsidRPr="000423AF" w14:paraId="75CE8A11" w14:textId="77777777" w:rsidTr="00DA7577">
        <w:trPr>
          <w:trHeight w:val="20"/>
          <w:jc w:val="center"/>
        </w:trPr>
        <w:tc>
          <w:tcPr>
            <w:tcW w:w="1229" w:type="pct"/>
          </w:tcPr>
          <w:p w14:paraId="6AC33053" w14:textId="77777777" w:rsidR="000423AF" w:rsidRPr="000423AF" w:rsidRDefault="000423AF" w:rsidP="000423AF">
            <w:pPr>
              <w:spacing w:after="0" w:line="240" w:lineRule="auto"/>
              <w:rPr>
                <w:sz w:val="20"/>
                <w:szCs w:val="20"/>
              </w:rPr>
            </w:pPr>
            <w:r w:rsidRPr="000423AF">
              <w:rPr>
                <w:sz w:val="20"/>
                <w:szCs w:val="20"/>
              </w:rPr>
              <w:t xml:space="preserve">CoP                                    </w:t>
            </w:r>
          </w:p>
        </w:tc>
        <w:tc>
          <w:tcPr>
            <w:tcW w:w="3771" w:type="pct"/>
          </w:tcPr>
          <w:p w14:paraId="5D21D3FD" w14:textId="77777777" w:rsidR="000423AF" w:rsidRPr="000423AF" w:rsidRDefault="000423AF" w:rsidP="000423AF">
            <w:pPr>
              <w:spacing w:after="0" w:line="240" w:lineRule="auto"/>
              <w:rPr>
                <w:sz w:val="20"/>
                <w:szCs w:val="20"/>
              </w:rPr>
            </w:pPr>
            <w:r w:rsidRPr="000423AF">
              <w:rPr>
                <w:sz w:val="20"/>
                <w:szCs w:val="20"/>
              </w:rPr>
              <w:t>Community of Practice</w:t>
            </w:r>
          </w:p>
        </w:tc>
      </w:tr>
      <w:tr w:rsidR="000423AF" w:rsidRPr="000423AF" w14:paraId="4576461B" w14:textId="77777777" w:rsidTr="00DA7577">
        <w:trPr>
          <w:trHeight w:val="20"/>
          <w:jc w:val="center"/>
        </w:trPr>
        <w:tc>
          <w:tcPr>
            <w:tcW w:w="1229" w:type="pct"/>
          </w:tcPr>
          <w:p w14:paraId="0F93A35E" w14:textId="77777777" w:rsidR="000423AF" w:rsidRPr="000423AF" w:rsidRDefault="000423AF" w:rsidP="000423AF">
            <w:pPr>
              <w:spacing w:after="0" w:line="240" w:lineRule="auto"/>
              <w:rPr>
                <w:sz w:val="20"/>
                <w:szCs w:val="20"/>
              </w:rPr>
            </w:pPr>
            <w:r w:rsidRPr="000423AF">
              <w:rPr>
                <w:sz w:val="20"/>
                <w:szCs w:val="20"/>
              </w:rPr>
              <w:t xml:space="preserve">CSD  </w:t>
            </w:r>
            <w:r w:rsidRPr="000423AF">
              <w:rPr>
                <w:sz w:val="20"/>
                <w:szCs w:val="20"/>
              </w:rPr>
              <w:tab/>
              <w:t xml:space="preserve"> </w:t>
            </w:r>
          </w:p>
        </w:tc>
        <w:tc>
          <w:tcPr>
            <w:tcW w:w="3771" w:type="pct"/>
          </w:tcPr>
          <w:p w14:paraId="2DEF03EC" w14:textId="77777777" w:rsidR="000423AF" w:rsidRPr="000423AF" w:rsidRDefault="000423AF" w:rsidP="000423AF">
            <w:pPr>
              <w:spacing w:after="0" w:line="240" w:lineRule="auto"/>
              <w:rPr>
                <w:sz w:val="20"/>
                <w:szCs w:val="20"/>
              </w:rPr>
            </w:pPr>
            <w:r w:rsidRPr="000423AF">
              <w:rPr>
                <w:sz w:val="20"/>
                <w:szCs w:val="20"/>
              </w:rPr>
              <w:t>Commission on Sustainable Development</w:t>
            </w:r>
          </w:p>
        </w:tc>
      </w:tr>
      <w:tr w:rsidR="000423AF" w:rsidRPr="000423AF" w14:paraId="5159358F" w14:textId="77777777" w:rsidTr="00DA7577">
        <w:trPr>
          <w:trHeight w:val="20"/>
          <w:jc w:val="center"/>
        </w:trPr>
        <w:tc>
          <w:tcPr>
            <w:tcW w:w="1229" w:type="pct"/>
          </w:tcPr>
          <w:p w14:paraId="656C5DB0" w14:textId="77777777" w:rsidR="000423AF" w:rsidRPr="000423AF" w:rsidRDefault="000423AF" w:rsidP="000423AF">
            <w:pPr>
              <w:spacing w:after="0" w:line="240" w:lineRule="auto"/>
              <w:rPr>
                <w:sz w:val="20"/>
                <w:szCs w:val="20"/>
              </w:rPr>
            </w:pPr>
            <w:r w:rsidRPr="000423AF">
              <w:rPr>
                <w:sz w:val="20"/>
                <w:szCs w:val="20"/>
              </w:rPr>
              <w:t xml:space="preserve">CTA  </w:t>
            </w:r>
            <w:r w:rsidRPr="000423AF">
              <w:rPr>
                <w:sz w:val="20"/>
                <w:szCs w:val="20"/>
              </w:rPr>
              <w:tab/>
              <w:t xml:space="preserve"> </w:t>
            </w:r>
          </w:p>
        </w:tc>
        <w:tc>
          <w:tcPr>
            <w:tcW w:w="3771" w:type="pct"/>
          </w:tcPr>
          <w:p w14:paraId="095307A7" w14:textId="77777777" w:rsidR="000423AF" w:rsidRPr="000423AF" w:rsidRDefault="000423AF" w:rsidP="000423AF">
            <w:pPr>
              <w:spacing w:after="0" w:line="240" w:lineRule="auto"/>
              <w:rPr>
                <w:sz w:val="20"/>
                <w:szCs w:val="20"/>
              </w:rPr>
            </w:pPr>
            <w:r w:rsidRPr="000423AF">
              <w:rPr>
                <w:sz w:val="20"/>
                <w:szCs w:val="20"/>
              </w:rPr>
              <w:t>Chief Technical Advisor (= Project Manager)</w:t>
            </w:r>
          </w:p>
        </w:tc>
      </w:tr>
      <w:tr w:rsidR="000423AF" w:rsidRPr="000423AF" w14:paraId="366E5326" w14:textId="77777777" w:rsidTr="00DA7577">
        <w:trPr>
          <w:trHeight w:val="20"/>
          <w:jc w:val="center"/>
        </w:trPr>
        <w:tc>
          <w:tcPr>
            <w:tcW w:w="1229" w:type="pct"/>
          </w:tcPr>
          <w:p w14:paraId="66688903" w14:textId="77777777" w:rsidR="000423AF" w:rsidRPr="000423AF" w:rsidRDefault="000423AF" w:rsidP="000423AF">
            <w:pPr>
              <w:spacing w:after="0" w:line="240" w:lineRule="auto"/>
              <w:rPr>
                <w:sz w:val="20"/>
                <w:szCs w:val="20"/>
              </w:rPr>
            </w:pPr>
            <w:r w:rsidRPr="000423AF">
              <w:rPr>
                <w:sz w:val="20"/>
                <w:szCs w:val="20"/>
              </w:rPr>
              <w:t xml:space="preserve">EA  </w:t>
            </w:r>
            <w:r w:rsidRPr="000423AF">
              <w:rPr>
                <w:sz w:val="20"/>
                <w:szCs w:val="20"/>
              </w:rPr>
              <w:tab/>
              <w:t xml:space="preserve"> </w:t>
            </w:r>
          </w:p>
        </w:tc>
        <w:tc>
          <w:tcPr>
            <w:tcW w:w="3771" w:type="pct"/>
          </w:tcPr>
          <w:p w14:paraId="535D1EAA" w14:textId="77777777" w:rsidR="000423AF" w:rsidRPr="000423AF" w:rsidRDefault="000423AF" w:rsidP="000423AF">
            <w:pPr>
              <w:spacing w:after="0" w:line="240" w:lineRule="auto"/>
              <w:rPr>
                <w:sz w:val="20"/>
                <w:szCs w:val="20"/>
              </w:rPr>
            </w:pPr>
            <w:r w:rsidRPr="000423AF">
              <w:rPr>
                <w:sz w:val="20"/>
                <w:szCs w:val="20"/>
              </w:rPr>
              <w:t xml:space="preserve">Executing Agency  </w:t>
            </w:r>
          </w:p>
        </w:tc>
      </w:tr>
      <w:tr w:rsidR="000423AF" w:rsidRPr="000423AF" w14:paraId="0D15B8BC" w14:textId="77777777" w:rsidTr="00DA7577">
        <w:trPr>
          <w:trHeight w:val="20"/>
          <w:jc w:val="center"/>
        </w:trPr>
        <w:tc>
          <w:tcPr>
            <w:tcW w:w="1229" w:type="pct"/>
          </w:tcPr>
          <w:p w14:paraId="4178A827" w14:textId="77777777" w:rsidR="000423AF" w:rsidRPr="000423AF" w:rsidRDefault="000423AF" w:rsidP="000423AF">
            <w:pPr>
              <w:spacing w:after="0" w:line="240" w:lineRule="auto"/>
              <w:rPr>
                <w:sz w:val="20"/>
                <w:szCs w:val="20"/>
              </w:rPr>
            </w:pPr>
            <w:r w:rsidRPr="000423AF">
              <w:rPr>
                <w:sz w:val="20"/>
                <w:szCs w:val="20"/>
              </w:rPr>
              <w:t xml:space="preserve">FAO                                    </w:t>
            </w:r>
          </w:p>
        </w:tc>
        <w:tc>
          <w:tcPr>
            <w:tcW w:w="3771" w:type="pct"/>
          </w:tcPr>
          <w:p w14:paraId="4CD7C7B8" w14:textId="77777777" w:rsidR="000423AF" w:rsidRPr="000423AF" w:rsidRDefault="000423AF" w:rsidP="000423AF">
            <w:pPr>
              <w:spacing w:after="0" w:line="240" w:lineRule="auto"/>
              <w:rPr>
                <w:sz w:val="20"/>
                <w:szCs w:val="20"/>
              </w:rPr>
            </w:pPr>
            <w:r w:rsidRPr="000423AF">
              <w:rPr>
                <w:sz w:val="20"/>
                <w:szCs w:val="20"/>
              </w:rPr>
              <w:t>United Nations Food and Agricultural Organization</w:t>
            </w:r>
          </w:p>
        </w:tc>
      </w:tr>
      <w:tr w:rsidR="000423AF" w:rsidRPr="000423AF" w14:paraId="5683ECDB" w14:textId="77777777" w:rsidTr="00DA7577">
        <w:trPr>
          <w:trHeight w:val="20"/>
          <w:jc w:val="center"/>
        </w:trPr>
        <w:tc>
          <w:tcPr>
            <w:tcW w:w="1229" w:type="pct"/>
          </w:tcPr>
          <w:p w14:paraId="155CC470" w14:textId="77777777" w:rsidR="000423AF" w:rsidRPr="000423AF" w:rsidRDefault="000423AF" w:rsidP="000423AF">
            <w:pPr>
              <w:spacing w:after="0" w:line="240" w:lineRule="auto"/>
              <w:rPr>
                <w:sz w:val="20"/>
                <w:szCs w:val="20"/>
              </w:rPr>
            </w:pPr>
            <w:r w:rsidRPr="000423AF">
              <w:rPr>
                <w:sz w:val="20"/>
                <w:szCs w:val="20"/>
              </w:rPr>
              <w:t>FMU</w:t>
            </w:r>
            <w:r w:rsidRPr="000423AF">
              <w:rPr>
                <w:sz w:val="20"/>
                <w:szCs w:val="20"/>
              </w:rPr>
              <w:tab/>
            </w:r>
          </w:p>
        </w:tc>
        <w:tc>
          <w:tcPr>
            <w:tcW w:w="3771" w:type="pct"/>
          </w:tcPr>
          <w:p w14:paraId="22E8C2BF" w14:textId="77777777" w:rsidR="000423AF" w:rsidRPr="000423AF" w:rsidRDefault="000423AF" w:rsidP="000423AF">
            <w:pPr>
              <w:spacing w:after="0" w:line="240" w:lineRule="auto"/>
              <w:rPr>
                <w:sz w:val="20"/>
                <w:szCs w:val="20"/>
              </w:rPr>
            </w:pPr>
            <w:r w:rsidRPr="000423AF">
              <w:rPr>
                <w:sz w:val="20"/>
                <w:szCs w:val="20"/>
              </w:rPr>
              <w:t>Financial Management Unit</w:t>
            </w:r>
          </w:p>
        </w:tc>
      </w:tr>
      <w:tr w:rsidR="000423AF" w:rsidRPr="000423AF" w14:paraId="353DAA80" w14:textId="77777777" w:rsidTr="00DA7577">
        <w:trPr>
          <w:trHeight w:val="20"/>
          <w:jc w:val="center"/>
        </w:trPr>
        <w:tc>
          <w:tcPr>
            <w:tcW w:w="1229" w:type="pct"/>
          </w:tcPr>
          <w:p w14:paraId="1E2274BD" w14:textId="77777777" w:rsidR="000423AF" w:rsidRPr="000423AF" w:rsidRDefault="000423AF" w:rsidP="000423AF">
            <w:pPr>
              <w:spacing w:after="0" w:line="240" w:lineRule="auto"/>
              <w:rPr>
                <w:sz w:val="20"/>
                <w:szCs w:val="20"/>
              </w:rPr>
            </w:pPr>
            <w:r w:rsidRPr="000423AF">
              <w:rPr>
                <w:sz w:val="20"/>
                <w:szCs w:val="20"/>
              </w:rPr>
              <w:t xml:space="preserve">FSP  </w:t>
            </w:r>
            <w:r w:rsidRPr="000423AF">
              <w:rPr>
                <w:sz w:val="20"/>
                <w:szCs w:val="20"/>
              </w:rPr>
              <w:tab/>
            </w:r>
          </w:p>
        </w:tc>
        <w:tc>
          <w:tcPr>
            <w:tcW w:w="3771" w:type="pct"/>
          </w:tcPr>
          <w:p w14:paraId="2AE52EB5" w14:textId="77777777" w:rsidR="000423AF" w:rsidRPr="000423AF" w:rsidRDefault="000423AF" w:rsidP="000423AF">
            <w:pPr>
              <w:spacing w:after="0" w:line="240" w:lineRule="auto"/>
              <w:rPr>
                <w:sz w:val="20"/>
                <w:szCs w:val="20"/>
              </w:rPr>
            </w:pPr>
            <w:r w:rsidRPr="000423AF">
              <w:rPr>
                <w:sz w:val="20"/>
                <w:szCs w:val="20"/>
              </w:rPr>
              <w:t>Full-Sized Project (GEF)</w:t>
            </w:r>
          </w:p>
        </w:tc>
      </w:tr>
      <w:tr w:rsidR="000423AF" w:rsidRPr="000423AF" w14:paraId="0B931BC9" w14:textId="77777777" w:rsidTr="00DA7577">
        <w:trPr>
          <w:trHeight w:val="20"/>
          <w:jc w:val="center"/>
        </w:trPr>
        <w:tc>
          <w:tcPr>
            <w:tcW w:w="1229" w:type="pct"/>
          </w:tcPr>
          <w:p w14:paraId="19C2B4B0" w14:textId="77777777" w:rsidR="000423AF" w:rsidRPr="000423AF" w:rsidRDefault="000423AF" w:rsidP="000423AF">
            <w:pPr>
              <w:spacing w:after="0" w:line="240" w:lineRule="auto"/>
              <w:rPr>
                <w:sz w:val="20"/>
                <w:szCs w:val="20"/>
              </w:rPr>
            </w:pPr>
            <w:r w:rsidRPr="000423AF">
              <w:rPr>
                <w:sz w:val="20"/>
                <w:szCs w:val="20"/>
              </w:rPr>
              <w:t xml:space="preserve">GEF  </w:t>
            </w:r>
            <w:r w:rsidRPr="000423AF">
              <w:rPr>
                <w:sz w:val="20"/>
                <w:szCs w:val="20"/>
              </w:rPr>
              <w:tab/>
              <w:t xml:space="preserve"> </w:t>
            </w:r>
          </w:p>
        </w:tc>
        <w:tc>
          <w:tcPr>
            <w:tcW w:w="3771" w:type="pct"/>
          </w:tcPr>
          <w:p w14:paraId="5D9A82A7" w14:textId="77777777" w:rsidR="000423AF" w:rsidRPr="000423AF" w:rsidRDefault="000423AF" w:rsidP="000423AF">
            <w:pPr>
              <w:spacing w:after="0" w:line="240" w:lineRule="auto"/>
              <w:rPr>
                <w:sz w:val="20"/>
                <w:szCs w:val="20"/>
              </w:rPr>
            </w:pPr>
            <w:r w:rsidRPr="000423AF">
              <w:rPr>
                <w:sz w:val="20"/>
                <w:szCs w:val="20"/>
              </w:rPr>
              <w:t>Global Environment Facility</w:t>
            </w:r>
          </w:p>
        </w:tc>
      </w:tr>
      <w:tr w:rsidR="000423AF" w:rsidRPr="000423AF" w14:paraId="25F9A397" w14:textId="77777777" w:rsidTr="00DA7577">
        <w:trPr>
          <w:trHeight w:val="20"/>
          <w:jc w:val="center"/>
        </w:trPr>
        <w:tc>
          <w:tcPr>
            <w:tcW w:w="1229" w:type="pct"/>
          </w:tcPr>
          <w:p w14:paraId="259D9CB4" w14:textId="77777777" w:rsidR="000423AF" w:rsidRPr="000423AF" w:rsidRDefault="000423AF" w:rsidP="000423AF">
            <w:pPr>
              <w:spacing w:after="0" w:line="240" w:lineRule="auto"/>
              <w:rPr>
                <w:sz w:val="20"/>
                <w:szCs w:val="20"/>
              </w:rPr>
            </w:pPr>
            <w:r w:rsidRPr="000423AF">
              <w:rPr>
                <w:sz w:val="20"/>
                <w:szCs w:val="20"/>
              </w:rPr>
              <w:t xml:space="preserve">GEFSec </w:t>
            </w:r>
            <w:r w:rsidRPr="000423AF">
              <w:rPr>
                <w:sz w:val="20"/>
                <w:szCs w:val="20"/>
              </w:rPr>
              <w:tab/>
              <w:t xml:space="preserve"> </w:t>
            </w:r>
          </w:p>
        </w:tc>
        <w:tc>
          <w:tcPr>
            <w:tcW w:w="3771" w:type="pct"/>
          </w:tcPr>
          <w:p w14:paraId="2A915F16" w14:textId="77777777" w:rsidR="000423AF" w:rsidRPr="000423AF" w:rsidRDefault="000423AF" w:rsidP="000423AF">
            <w:pPr>
              <w:spacing w:after="0" w:line="240" w:lineRule="auto"/>
              <w:rPr>
                <w:sz w:val="20"/>
                <w:szCs w:val="20"/>
              </w:rPr>
            </w:pPr>
            <w:r w:rsidRPr="000423AF">
              <w:rPr>
                <w:sz w:val="20"/>
                <w:szCs w:val="20"/>
              </w:rPr>
              <w:t>GEF Secretariat</w:t>
            </w:r>
          </w:p>
        </w:tc>
      </w:tr>
      <w:tr w:rsidR="000423AF" w:rsidRPr="000423AF" w14:paraId="5CA501A4" w14:textId="77777777" w:rsidTr="00DA7577">
        <w:trPr>
          <w:trHeight w:val="20"/>
          <w:jc w:val="center"/>
        </w:trPr>
        <w:tc>
          <w:tcPr>
            <w:tcW w:w="1229" w:type="pct"/>
          </w:tcPr>
          <w:p w14:paraId="75058E1A" w14:textId="77777777" w:rsidR="000423AF" w:rsidRPr="000423AF" w:rsidRDefault="000423AF" w:rsidP="000423AF">
            <w:pPr>
              <w:spacing w:after="0" w:line="240" w:lineRule="auto"/>
              <w:rPr>
                <w:sz w:val="20"/>
                <w:szCs w:val="20"/>
              </w:rPr>
            </w:pPr>
            <w:r w:rsidRPr="000423AF">
              <w:rPr>
                <w:sz w:val="20"/>
                <w:szCs w:val="20"/>
              </w:rPr>
              <w:t xml:space="preserve">GETF                                 </w:t>
            </w:r>
          </w:p>
        </w:tc>
        <w:tc>
          <w:tcPr>
            <w:tcW w:w="3771" w:type="pct"/>
          </w:tcPr>
          <w:p w14:paraId="712968C3" w14:textId="77777777" w:rsidR="000423AF" w:rsidRPr="000423AF" w:rsidRDefault="000423AF" w:rsidP="000423AF">
            <w:pPr>
              <w:spacing w:after="0" w:line="240" w:lineRule="auto"/>
              <w:rPr>
                <w:sz w:val="20"/>
                <w:szCs w:val="20"/>
              </w:rPr>
            </w:pPr>
            <w:r w:rsidRPr="000423AF">
              <w:rPr>
                <w:sz w:val="20"/>
                <w:szCs w:val="20"/>
              </w:rPr>
              <w:t>Global Environment and Technology Foundation</w:t>
            </w:r>
          </w:p>
        </w:tc>
      </w:tr>
      <w:tr w:rsidR="000423AF" w:rsidRPr="000423AF" w14:paraId="76F0C453" w14:textId="77777777" w:rsidTr="00DA7577">
        <w:trPr>
          <w:trHeight w:val="20"/>
          <w:jc w:val="center"/>
        </w:trPr>
        <w:tc>
          <w:tcPr>
            <w:tcW w:w="1229" w:type="pct"/>
          </w:tcPr>
          <w:p w14:paraId="413CD3B5" w14:textId="77777777" w:rsidR="000423AF" w:rsidRPr="000423AF" w:rsidRDefault="000423AF" w:rsidP="000423AF">
            <w:pPr>
              <w:spacing w:after="0" w:line="240" w:lineRule="auto"/>
              <w:rPr>
                <w:sz w:val="20"/>
                <w:szCs w:val="20"/>
              </w:rPr>
            </w:pPr>
            <w:r w:rsidRPr="000423AF">
              <w:rPr>
                <w:sz w:val="20"/>
                <w:szCs w:val="20"/>
              </w:rPr>
              <w:t xml:space="preserve">GW                                     </w:t>
            </w:r>
          </w:p>
        </w:tc>
        <w:tc>
          <w:tcPr>
            <w:tcW w:w="3771" w:type="pct"/>
          </w:tcPr>
          <w:p w14:paraId="5592AC81" w14:textId="77777777" w:rsidR="000423AF" w:rsidRPr="000423AF" w:rsidRDefault="000423AF" w:rsidP="000423AF">
            <w:pPr>
              <w:spacing w:after="0" w:line="240" w:lineRule="auto"/>
              <w:rPr>
                <w:sz w:val="20"/>
                <w:szCs w:val="20"/>
              </w:rPr>
            </w:pPr>
            <w:r w:rsidRPr="000423AF">
              <w:rPr>
                <w:sz w:val="20"/>
                <w:szCs w:val="20"/>
              </w:rPr>
              <w:t>Groundwater</w:t>
            </w:r>
          </w:p>
        </w:tc>
      </w:tr>
      <w:tr w:rsidR="000423AF" w:rsidRPr="000423AF" w14:paraId="388C5676" w14:textId="77777777" w:rsidTr="00DA7577">
        <w:trPr>
          <w:trHeight w:val="20"/>
          <w:jc w:val="center"/>
        </w:trPr>
        <w:tc>
          <w:tcPr>
            <w:tcW w:w="1229" w:type="pct"/>
          </w:tcPr>
          <w:p w14:paraId="0DA8A0D6" w14:textId="77777777" w:rsidR="000423AF" w:rsidRPr="000423AF" w:rsidRDefault="000423AF" w:rsidP="000423AF">
            <w:pPr>
              <w:spacing w:after="0" w:line="240" w:lineRule="auto"/>
              <w:rPr>
                <w:sz w:val="20"/>
                <w:szCs w:val="20"/>
              </w:rPr>
            </w:pPr>
            <w:r w:rsidRPr="000423AF">
              <w:rPr>
                <w:sz w:val="20"/>
                <w:szCs w:val="20"/>
              </w:rPr>
              <w:t xml:space="preserve">GWP-MED                                     </w:t>
            </w:r>
          </w:p>
        </w:tc>
        <w:tc>
          <w:tcPr>
            <w:tcW w:w="3771" w:type="pct"/>
          </w:tcPr>
          <w:p w14:paraId="192EEED0" w14:textId="77777777" w:rsidR="000423AF" w:rsidRPr="000423AF" w:rsidRDefault="000423AF" w:rsidP="000423AF">
            <w:pPr>
              <w:spacing w:after="0" w:line="240" w:lineRule="auto"/>
              <w:rPr>
                <w:sz w:val="20"/>
                <w:szCs w:val="20"/>
              </w:rPr>
            </w:pPr>
            <w:r w:rsidRPr="000423AF">
              <w:rPr>
                <w:sz w:val="20"/>
                <w:szCs w:val="20"/>
              </w:rPr>
              <w:t>Global Water Partnership-Mediterranean</w:t>
            </w:r>
          </w:p>
        </w:tc>
      </w:tr>
      <w:tr w:rsidR="000423AF" w:rsidRPr="000423AF" w14:paraId="6142A8A5" w14:textId="77777777" w:rsidTr="00DA7577">
        <w:trPr>
          <w:trHeight w:val="20"/>
          <w:jc w:val="center"/>
        </w:trPr>
        <w:tc>
          <w:tcPr>
            <w:tcW w:w="1229" w:type="pct"/>
          </w:tcPr>
          <w:p w14:paraId="7ADDCFD8" w14:textId="77777777" w:rsidR="000423AF" w:rsidRPr="000423AF" w:rsidRDefault="000423AF" w:rsidP="000423AF">
            <w:pPr>
              <w:spacing w:after="0" w:line="240" w:lineRule="auto"/>
              <w:rPr>
                <w:sz w:val="20"/>
                <w:szCs w:val="20"/>
              </w:rPr>
            </w:pPr>
            <w:r w:rsidRPr="000423AF">
              <w:rPr>
                <w:sz w:val="20"/>
                <w:szCs w:val="20"/>
              </w:rPr>
              <w:t xml:space="preserve">IA                                        </w:t>
            </w:r>
          </w:p>
        </w:tc>
        <w:tc>
          <w:tcPr>
            <w:tcW w:w="3771" w:type="pct"/>
          </w:tcPr>
          <w:p w14:paraId="2A7B8FA6" w14:textId="77777777" w:rsidR="000423AF" w:rsidRPr="000423AF" w:rsidRDefault="000423AF" w:rsidP="000423AF">
            <w:pPr>
              <w:spacing w:after="0" w:line="240" w:lineRule="auto"/>
              <w:rPr>
                <w:sz w:val="20"/>
                <w:szCs w:val="20"/>
              </w:rPr>
            </w:pPr>
            <w:r w:rsidRPr="000423AF">
              <w:rPr>
                <w:sz w:val="20"/>
                <w:szCs w:val="20"/>
              </w:rPr>
              <w:t>Implementing Agency (for GEF projects)</w:t>
            </w:r>
          </w:p>
        </w:tc>
      </w:tr>
      <w:tr w:rsidR="000423AF" w:rsidRPr="000423AF" w14:paraId="7F5BB927" w14:textId="77777777" w:rsidTr="00DA7577">
        <w:trPr>
          <w:trHeight w:val="20"/>
          <w:jc w:val="center"/>
        </w:trPr>
        <w:tc>
          <w:tcPr>
            <w:tcW w:w="1229" w:type="pct"/>
          </w:tcPr>
          <w:p w14:paraId="554CBDDF" w14:textId="77777777" w:rsidR="000423AF" w:rsidRPr="000423AF" w:rsidRDefault="000423AF" w:rsidP="000423AF">
            <w:pPr>
              <w:spacing w:after="0" w:line="240" w:lineRule="auto"/>
              <w:rPr>
                <w:sz w:val="20"/>
                <w:szCs w:val="20"/>
              </w:rPr>
            </w:pPr>
            <w:r w:rsidRPr="000423AF">
              <w:rPr>
                <w:sz w:val="20"/>
                <w:szCs w:val="20"/>
              </w:rPr>
              <w:t xml:space="preserve">ICARDA                              </w:t>
            </w:r>
          </w:p>
        </w:tc>
        <w:tc>
          <w:tcPr>
            <w:tcW w:w="3771" w:type="pct"/>
          </w:tcPr>
          <w:p w14:paraId="7C1CFE7B" w14:textId="77777777" w:rsidR="000423AF" w:rsidRPr="000423AF" w:rsidRDefault="000423AF" w:rsidP="000423AF">
            <w:pPr>
              <w:spacing w:after="0" w:line="240" w:lineRule="auto"/>
              <w:rPr>
                <w:sz w:val="20"/>
                <w:szCs w:val="20"/>
              </w:rPr>
            </w:pPr>
            <w:r w:rsidRPr="000423AF">
              <w:rPr>
                <w:sz w:val="20"/>
                <w:szCs w:val="20"/>
              </w:rPr>
              <w:t>International Center for Agricultural Research in the Dry Areas</w:t>
            </w:r>
          </w:p>
        </w:tc>
      </w:tr>
      <w:tr w:rsidR="000423AF" w:rsidRPr="000423AF" w14:paraId="6F62D789" w14:textId="77777777" w:rsidTr="00DA7577">
        <w:trPr>
          <w:trHeight w:val="20"/>
          <w:jc w:val="center"/>
        </w:trPr>
        <w:tc>
          <w:tcPr>
            <w:tcW w:w="1229" w:type="pct"/>
          </w:tcPr>
          <w:p w14:paraId="7CDB12C3" w14:textId="77777777" w:rsidR="000423AF" w:rsidRPr="000423AF" w:rsidRDefault="000423AF" w:rsidP="000423AF">
            <w:pPr>
              <w:spacing w:after="0" w:line="240" w:lineRule="auto"/>
              <w:rPr>
                <w:sz w:val="20"/>
                <w:szCs w:val="20"/>
              </w:rPr>
            </w:pPr>
            <w:r w:rsidRPr="000423AF">
              <w:rPr>
                <w:sz w:val="20"/>
                <w:szCs w:val="20"/>
              </w:rPr>
              <w:t xml:space="preserve">ICPDR                                </w:t>
            </w:r>
          </w:p>
        </w:tc>
        <w:tc>
          <w:tcPr>
            <w:tcW w:w="3771" w:type="pct"/>
          </w:tcPr>
          <w:p w14:paraId="7B6BBDF2" w14:textId="77777777" w:rsidR="000423AF" w:rsidRPr="000423AF" w:rsidRDefault="000423AF" w:rsidP="000423AF">
            <w:pPr>
              <w:spacing w:after="0" w:line="240" w:lineRule="auto"/>
              <w:rPr>
                <w:sz w:val="20"/>
                <w:szCs w:val="20"/>
              </w:rPr>
            </w:pPr>
            <w:r w:rsidRPr="000423AF">
              <w:rPr>
                <w:sz w:val="20"/>
                <w:szCs w:val="20"/>
              </w:rPr>
              <w:t>International Commission for the Protection of the Danube River</w:t>
            </w:r>
          </w:p>
        </w:tc>
      </w:tr>
      <w:tr w:rsidR="000423AF" w:rsidRPr="000423AF" w14:paraId="5C845C8D" w14:textId="77777777" w:rsidTr="00DA7577">
        <w:trPr>
          <w:trHeight w:val="20"/>
          <w:jc w:val="center"/>
        </w:trPr>
        <w:tc>
          <w:tcPr>
            <w:tcW w:w="1229" w:type="pct"/>
          </w:tcPr>
          <w:p w14:paraId="3DF38EE4" w14:textId="77777777" w:rsidR="000423AF" w:rsidRPr="000423AF" w:rsidRDefault="000423AF" w:rsidP="000423AF">
            <w:pPr>
              <w:spacing w:after="0" w:line="240" w:lineRule="auto"/>
              <w:rPr>
                <w:sz w:val="20"/>
                <w:szCs w:val="20"/>
              </w:rPr>
            </w:pPr>
            <w:r w:rsidRPr="000423AF">
              <w:rPr>
                <w:sz w:val="20"/>
                <w:szCs w:val="20"/>
              </w:rPr>
              <w:t xml:space="preserve">ICT  </w:t>
            </w:r>
            <w:r w:rsidRPr="000423AF">
              <w:rPr>
                <w:sz w:val="20"/>
                <w:szCs w:val="20"/>
              </w:rPr>
              <w:tab/>
              <w:t xml:space="preserve"> </w:t>
            </w:r>
          </w:p>
        </w:tc>
        <w:tc>
          <w:tcPr>
            <w:tcW w:w="3771" w:type="pct"/>
          </w:tcPr>
          <w:p w14:paraId="43BD9EDD" w14:textId="77777777" w:rsidR="000423AF" w:rsidRPr="000423AF" w:rsidRDefault="000423AF" w:rsidP="000423AF">
            <w:pPr>
              <w:spacing w:after="0" w:line="240" w:lineRule="auto"/>
              <w:rPr>
                <w:sz w:val="20"/>
                <w:szCs w:val="20"/>
              </w:rPr>
            </w:pPr>
            <w:r w:rsidRPr="000423AF">
              <w:rPr>
                <w:sz w:val="20"/>
                <w:szCs w:val="20"/>
              </w:rPr>
              <w:t>Information Communication Technology</w:t>
            </w:r>
          </w:p>
        </w:tc>
      </w:tr>
      <w:tr w:rsidR="000423AF" w:rsidRPr="000423AF" w14:paraId="5D697DF7" w14:textId="77777777" w:rsidTr="00DA7577">
        <w:trPr>
          <w:trHeight w:val="20"/>
          <w:jc w:val="center"/>
        </w:trPr>
        <w:tc>
          <w:tcPr>
            <w:tcW w:w="1229" w:type="pct"/>
          </w:tcPr>
          <w:p w14:paraId="5CDF6603" w14:textId="77777777" w:rsidR="000423AF" w:rsidRPr="000423AF" w:rsidRDefault="000423AF" w:rsidP="000423AF">
            <w:pPr>
              <w:spacing w:after="0" w:line="240" w:lineRule="auto"/>
              <w:rPr>
                <w:sz w:val="20"/>
                <w:szCs w:val="20"/>
              </w:rPr>
            </w:pPr>
            <w:r w:rsidRPr="000423AF">
              <w:rPr>
                <w:sz w:val="20"/>
                <w:szCs w:val="20"/>
              </w:rPr>
              <w:t xml:space="preserve">IFAD                                   </w:t>
            </w:r>
          </w:p>
        </w:tc>
        <w:tc>
          <w:tcPr>
            <w:tcW w:w="3771" w:type="pct"/>
          </w:tcPr>
          <w:p w14:paraId="0159644D" w14:textId="77777777" w:rsidR="000423AF" w:rsidRPr="000423AF" w:rsidRDefault="000423AF" w:rsidP="000423AF">
            <w:pPr>
              <w:spacing w:after="0" w:line="240" w:lineRule="auto"/>
              <w:rPr>
                <w:sz w:val="20"/>
                <w:szCs w:val="20"/>
              </w:rPr>
            </w:pPr>
            <w:r w:rsidRPr="000423AF">
              <w:rPr>
                <w:sz w:val="20"/>
                <w:szCs w:val="20"/>
              </w:rPr>
              <w:t>International Fund for Agricultural Development</w:t>
            </w:r>
          </w:p>
        </w:tc>
      </w:tr>
      <w:tr w:rsidR="000423AF" w:rsidRPr="000423AF" w14:paraId="10DE4258" w14:textId="77777777" w:rsidTr="00DA7577">
        <w:trPr>
          <w:trHeight w:val="20"/>
          <w:jc w:val="center"/>
        </w:trPr>
        <w:tc>
          <w:tcPr>
            <w:tcW w:w="1229" w:type="pct"/>
          </w:tcPr>
          <w:p w14:paraId="33125C14" w14:textId="77777777" w:rsidR="000423AF" w:rsidRPr="000423AF" w:rsidRDefault="000423AF" w:rsidP="000423AF">
            <w:pPr>
              <w:spacing w:after="0" w:line="240" w:lineRule="auto"/>
              <w:rPr>
                <w:sz w:val="20"/>
                <w:szCs w:val="20"/>
              </w:rPr>
            </w:pPr>
            <w:r w:rsidRPr="000423AF">
              <w:rPr>
                <w:sz w:val="20"/>
                <w:szCs w:val="20"/>
              </w:rPr>
              <w:t xml:space="preserve">IHP                                     </w:t>
            </w:r>
          </w:p>
        </w:tc>
        <w:tc>
          <w:tcPr>
            <w:tcW w:w="3771" w:type="pct"/>
          </w:tcPr>
          <w:p w14:paraId="6263270E" w14:textId="77777777" w:rsidR="000423AF" w:rsidRPr="000423AF" w:rsidRDefault="000423AF" w:rsidP="000423AF">
            <w:pPr>
              <w:spacing w:after="0" w:line="240" w:lineRule="auto"/>
              <w:rPr>
                <w:sz w:val="20"/>
                <w:szCs w:val="20"/>
              </w:rPr>
            </w:pPr>
            <w:r w:rsidRPr="000423AF">
              <w:rPr>
                <w:sz w:val="20"/>
                <w:szCs w:val="20"/>
              </w:rPr>
              <w:t>International Hydrological Programme (UNESCO)</w:t>
            </w:r>
          </w:p>
        </w:tc>
      </w:tr>
      <w:tr w:rsidR="000423AF" w:rsidRPr="000423AF" w14:paraId="3B1C3BC6" w14:textId="77777777" w:rsidTr="00DA7577">
        <w:trPr>
          <w:trHeight w:val="20"/>
          <w:jc w:val="center"/>
        </w:trPr>
        <w:tc>
          <w:tcPr>
            <w:tcW w:w="1229" w:type="pct"/>
          </w:tcPr>
          <w:p w14:paraId="39A3DFEB" w14:textId="77777777" w:rsidR="000423AF" w:rsidRPr="000423AF" w:rsidRDefault="000423AF" w:rsidP="000423AF">
            <w:pPr>
              <w:spacing w:after="0" w:line="240" w:lineRule="auto"/>
              <w:rPr>
                <w:sz w:val="20"/>
                <w:szCs w:val="20"/>
              </w:rPr>
            </w:pPr>
            <w:r w:rsidRPr="000423AF">
              <w:rPr>
                <w:sz w:val="20"/>
                <w:szCs w:val="20"/>
              </w:rPr>
              <w:t xml:space="preserve">IUCN WANI                        </w:t>
            </w:r>
          </w:p>
        </w:tc>
        <w:tc>
          <w:tcPr>
            <w:tcW w:w="3771" w:type="pct"/>
          </w:tcPr>
          <w:p w14:paraId="5ED20BD1" w14:textId="77777777" w:rsidR="000423AF" w:rsidRPr="000423AF" w:rsidRDefault="000423AF" w:rsidP="000423AF">
            <w:pPr>
              <w:spacing w:after="0" w:line="240" w:lineRule="auto"/>
              <w:rPr>
                <w:sz w:val="20"/>
                <w:szCs w:val="20"/>
              </w:rPr>
            </w:pPr>
            <w:r w:rsidRPr="000423AF">
              <w:rPr>
                <w:sz w:val="20"/>
                <w:szCs w:val="20"/>
              </w:rPr>
              <w:t>International Union for Conservation of Nature - Water and Nature Initiative</w:t>
            </w:r>
          </w:p>
        </w:tc>
      </w:tr>
      <w:tr w:rsidR="000423AF" w:rsidRPr="000423AF" w14:paraId="5B5A4F74" w14:textId="77777777" w:rsidTr="00DA7577">
        <w:trPr>
          <w:trHeight w:val="20"/>
          <w:jc w:val="center"/>
        </w:trPr>
        <w:tc>
          <w:tcPr>
            <w:tcW w:w="1229" w:type="pct"/>
          </w:tcPr>
          <w:p w14:paraId="452DF585" w14:textId="77777777" w:rsidR="000423AF" w:rsidRPr="000423AF" w:rsidRDefault="000423AF" w:rsidP="000423AF">
            <w:pPr>
              <w:spacing w:after="0" w:line="240" w:lineRule="auto"/>
              <w:rPr>
                <w:sz w:val="20"/>
                <w:szCs w:val="20"/>
              </w:rPr>
            </w:pPr>
            <w:r w:rsidRPr="000423AF">
              <w:rPr>
                <w:sz w:val="20"/>
                <w:szCs w:val="20"/>
              </w:rPr>
              <w:t xml:space="preserve">IW  </w:t>
            </w:r>
            <w:r w:rsidRPr="000423AF">
              <w:rPr>
                <w:sz w:val="20"/>
                <w:szCs w:val="20"/>
              </w:rPr>
              <w:tab/>
            </w:r>
          </w:p>
        </w:tc>
        <w:tc>
          <w:tcPr>
            <w:tcW w:w="3771" w:type="pct"/>
          </w:tcPr>
          <w:p w14:paraId="0F30B9F3" w14:textId="77777777" w:rsidR="000423AF" w:rsidRPr="000423AF" w:rsidRDefault="000423AF" w:rsidP="000423AF">
            <w:pPr>
              <w:spacing w:after="0" w:line="240" w:lineRule="auto"/>
              <w:rPr>
                <w:sz w:val="20"/>
                <w:szCs w:val="20"/>
              </w:rPr>
            </w:pPr>
            <w:r w:rsidRPr="000423AF">
              <w:rPr>
                <w:sz w:val="20"/>
                <w:szCs w:val="20"/>
              </w:rPr>
              <w:t>International Waters (GEF theme)</w:t>
            </w:r>
          </w:p>
        </w:tc>
      </w:tr>
      <w:tr w:rsidR="000423AF" w:rsidRPr="000423AF" w14:paraId="5F8CD872" w14:textId="77777777" w:rsidTr="00DA7577">
        <w:trPr>
          <w:trHeight w:val="20"/>
          <w:jc w:val="center"/>
        </w:trPr>
        <w:tc>
          <w:tcPr>
            <w:tcW w:w="1229" w:type="pct"/>
          </w:tcPr>
          <w:p w14:paraId="32A70D7A" w14:textId="77777777" w:rsidR="000423AF" w:rsidRPr="000423AF" w:rsidRDefault="000423AF" w:rsidP="000423AF">
            <w:pPr>
              <w:spacing w:after="0" w:line="240" w:lineRule="auto"/>
              <w:rPr>
                <w:sz w:val="20"/>
                <w:szCs w:val="20"/>
              </w:rPr>
            </w:pPr>
            <w:r w:rsidRPr="000423AF">
              <w:rPr>
                <w:sz w:val="20"/>
                <w:szCs w:val="20"/>
              </w:rPr>
              <w:t xml:space="preserve">IWCAM                               </w:t>
            </w:r>
          </w:p>
        </w:tc>
        <w:tc>
          <w:tcPr>
            <w:tcW w:w="3771" w:type="pct"/>
          </w:tcPr>
          <w:p w14:paraId="4DBCD038" w14:textId="77777777" w:rsidR="000423AF" w:rsidRPr="000423AF" w:rsidRDefault="000423AF" w:rsidP="000423AF">
            <w:pPr>
              <w:spacing w:after="0" w:line="240" w:lineRule="auto"/>
              <w:rPr>
                <w:sz w:val="20"/>
                <w:szCs w:val="20"/>
              </w:rPr>
            </w:pPr>
            <w:r w:rsidRPr="000423AF">
              <w:rPr>
                <w:sz w:val="20"/>
                <w:szCs w:val="20"/>
              </w:rPr>
              <w:t>Integrated Watershed and Coastal Area Management</w:t>
            </w:r>
          </w:p>
        </w:tc>
      </w:tr>
      <w:tr w:rsidR="000423AF" w:rsidRPr="000423AF" w14:paraId="1D95E64D" w14:textId="77777777" w:rsidTr="00DA7577">
        <w:trPr>
          <w:trHeight w:val="20"/>
          <w:jc w:val="center"/>
        </w:trPr>
        <w:tc>
          <w:tcPr>
            <w:tcW w:w="1229" w:type="pct"/>
          </w:tcPr>
          <w:p w14:paraId="39588107" w14:textId="77777777" w:rsidR="000423AF" w:rsidRPr="000423AF" w:rsidRDefault="000423AF" w:rsidP="000423AF">
            <w:pPr>
              <w:spacing w:after="0" w:line="240" w:lineRule="auto"/>
              <w:rPr>
                <w:sz w:val="20"/>
                <w:szCs w:val="20"/>
              </w:rPr>
            </w:pPr>
            <w:r w:rsidRPr="000423AF">
              <w:rPr>
                <w:sz w:val="20"/>
                <w:szCs w:val="20"/>
              </w:rPr>
              <w:t xml:space="preserve">IWC  </w:t>
            </w:r>
            <w:r w:rsidRPr="000423AF">
              <w:rPr>
                <w:sz w:val="20"/>
                <w:szCs w:val="20"/>
              </w:rPr>
              <w:tab/>
              <w:t xml:space="preserve"> </w:t>
            </w:r>
          </w:p>
        </w:tc>
        <w:tc>
          <w:tcPr>
            <w:tcW w:w="3771" w:type="pct"/>
          </w:tcPr>
          <w:p w14:paraId="135ACDCD" w14:textId="77777777" w:rsidR="000423AF" w:rsidRPr="000423AF" w:rsidRDefault="000423AF" w:rsidP="000423AF">
            <w:pPr>
              <w:spacing w:after="0" w:line="240" w:lineRule="auto"/>
              <w:rPr>
                <w:sz w:val="20"/>
                <w:szCs w:val="20"/>
              </w:rPr>
            </w:pPr>
            <w:r w:rsidRPr="000423AF">
              <w:rPr>
                <w:sz w:val="20"/>
                <w:szCs w:val="20"/>
              </w:rPr>
              <w:t>International Waters Conference</w:t>
            </w:r>
          </w:p>
        </w:tc>
      </w:tr>
      <w:tr w:rsidR="000423AF" w:rsidRPr="000423AF" w14:paraId="589F2FFF" w14:textId="77777777" w:rsidTr="00DA7577">
        <w:trPr>
          <w:trHeight w:val="20"/>
          <w:jc w:val="center"/>
        </w:trPr>
        <w:tc>
          <w:tcPr>
            <w:tcW w:w="1229" w:type="pct"/>
          </w:tcPr>
          <w:p w14:paraId="1AB0CDA0" w14:textId="77777777" w:rsidR="000423AF" w:rsidRPr="000423AF" w:rsidRDefault="000423AF" w:rsidP="000423AF">
            <w:pPr>
              <w:spacing w:after="0" w:line="240" w:lineRule="auto"/>
              <w:rPr>
                <w:sz w:val="20"/>
                <w:szCs w:val="20"/>
              </w:rPr>
            </w:pPr>
            <w:r w:rsidRPr="000423AF">
              <w:rPr>
                <w:sz w:val="20"/>
                <w:szCs w:val="20"/>
              </w:rPr>
              <w:t>IW:LEARN or IWL</w:t>
            </w:r>
            <w:r w:rsidRPr="000423AF">
              <w:rPr>
                <w:sz w:val="20"/>
                <w:szCs w:val="20"/>
              </w:rPr>
              <w:tab/>
            </w:r>
          </w:p>
        </w:tc>
        <w:tc>
          <w:tcPr>
            <w:tcW w:w="3771" w:type="pct"/>
          </w:tcPr>
          <w:p w14:paraId="0BCD28B4" w14:textId="77777777" w:rsidR="000423AF" w:rsidRPr="000423AF" w:rsidRDefault="000423AF" w:rsidP="000423AF">
            <w:pPr>
              <w:spacing w:after="0" w:line="240" w:lineRule="auto"/>
              <w:rPr>
                <w:sz w:val="20"/>
                <w:szCs w:val="20"/>
              </w:rPr>
            </w:pPr>
            <w:r w:rsidRPr="000423AF">
              <w:rPr>
                <w:sz w:val="20"/>
                <w:szCs w:val="20"/>
              </w:rPr>
              <w:t>International Waters : Learning Exchange and Resource Network</w:t>
            </w:r>
          </w:p>
        </w:tc>
      </w:tr>
      <w:tr w:rsidR="000423AF" w:rsidRPr="000423AF" w14:paraId="173056C2" w14:textId="77777777" w:rsidTr="00DA7577">
        <w:trPr>
          <w:trHeight w:val="20"/>
          <w:jc w:val="center"/>
        </w:trPr>
        <w:tc>
          <w:tcPr>
            <w:tcW w:w="1229" w:type="pct"/>
          </w:tcPr>
          <w:p w14:paraId="6E0122B9" w14:textId="77777777" w:rsidR="000423AF" w:rsidRPr="000423AF" w:rsidRDefault="000423AF" w:rsidP="000423AF">
            <w:pPr>
              <w:spacing w:after="0" w:line="240" w:lineRule="auto"/>
              <w:rPr>
                <w:sz w:val="20"/>
                <w:szCs w:val="20"/>
              </w:rPr>
            </w:pPr>
            <w:r w:rsidRPr="000423AF">
              <w:rPr>
                <w:sz w:val="20"/>
                <w:szCs w:val="20"/>
              </w:rPr>
              <w:t xml:space="preserve">IWRM  </w:t>
            </w:r>
            <w:r w:rsidRPr="000423AF">
              <w:rPr>
                <w:sz w:val="20"/>
                <w:szCs w:val="20"/>
              </w:rPr>
              <w:tab/>
              <w:t xml:space="preserve"> </w:t>
            </w:r>
          </w:p>
        </w:tc>
        <w:tc>
          <w:tcPr>
            <w:tcW w:w="3771" w:type="pct"/>
          </w:tcPr>
          <w:p w14:paraId="3C9E1249" w14:textId="77777777" w:rsidR="000423AF" w:rsidRPr="000423AF" w:rsidRDefault="000423AF" w:rsidP="000423AF">
            <w:pPr>
              <w:spacing w:after="0" w:line="240" w:lineRule="auto"/>
              <w:rPr>
                <w:sz w:val="20"/>
                <w:szCs w:val="20"/>
              </w:rPr>
            </w:pPr>
            <w:r w:rsidRPr="000423AF">
              <w:rPr>
                <w:sz w:val="20"/>
                <w:szCs w:val="20"/>
              </w:rPr>
              <w:t>Integrated Water Resources Management</w:t>
            </w:r>
          </w:p>
        </w:tc>
      </w:tr>
      <w:tr w:rsidR="000423AF" w:rsidRPr="000423AF" w14:paraId="4D64C7E3" w14:textId="77777777" w:rsidTr="00DA7577">
        <w:trPr>
          <w:trHeight w:val="20"/>
          <w:jc w:val="center"/>
        </w:trPr>
        <w:tc>
          <w:tcPr>
            <w:tcW w:w="1229" w:type="pct"/>
          </w:tcPr>
          <w:p w14:paraId="347D1AF5" w14:textId="77777777" w:rsidR="000423AF" w:rsidRPr="000423AF" w:rsidRDefault="000423AF" w:rsidP="000423AF">
            <w:pPr>
              <w:spacing w:after="0" w:line="240" w:lineRule="auto"/>
              <w:rPr>
                <w:sz w:val="20"/>
                <w:szCs w:val="20"/>
              </w:rPr>
            </w:pPr>
            <w:r w:rsidRPr="000423AF">
              <w:rPr>
                <w:sz w:val="20"/>
                <w:szCs w:val="20"/>
              </w:rPr>
              <w:t xml:space="preserve">IWTF  </w:t>
            </w:r>
            <w:r w:rsidRPr="000423AF">
              <w:rPr>
                <w:sz w:val="20"/>
                <w:szCs w:val="20"/>
              </w:rPr>
              <w:tab/>
              <w:t xml:space="preserve"> </w:t>
            </w:r>
          </w:p>
        </w:tc>
        <w:tc>
          <w:tcPr>
            <w:tcW w:w="3771" w:type="pct"/>
          </w:tcPr>
          <w:p w14:paraId="3E7FF19C" w14:textId="77777777" w:rsidR="000423AF" w:rsidRPr="000423AF" w:rsidRDefault="000423AF" w:rsidP="000423AF">
            <w:pPr>
              <w:spacing w:after="0" w:line="240" w:lineRule="auto"/>
              <w:rPr>
                <w:sz w:val="20"/>
                <w:szCs w:val="20"/>
              </w:rPr>
            </w:pPr>
            <w:r w:rsidRPr="000423AF">
              <w:rPr>
                <w:sz w:val="20"/>
                <w:szCs w:val="20"/>
              </w:rPr>
              <w:t>International Waters Task Force</w:t>
            </w:r>
          </w:p>
        </w:tc>
      </w:tr>
      <w:tr w:rsidR="000423AF" w:rsidRPr="000423AF" w14:paraId="3A7A0A2C" w14:textId="77777777" w:rsidTr="00DA7577">
        <w:trPr>
          <w:trHeight w:val="20"/>
          <w:jc w:val="center"/>
        </w:trPr>
        <w:tc>
          <w:tcPr>
            <w:tcW w:w="1229" w:type="pct"/>
          </w:tcPr>
          <w:p w14:paraId="2E551D9E" w14:textId="77777777" w:rsidR="000423AF" w:rsidRPr="000423AF" w:rsidRDefault="000423AF" w:rsidP="000423AF">
            <w:pPr>
              <w:spacing w:after="0" w:line="240" w:lineRule="auto"/>
              <w:rPr>
                <w:sz w:val="20"/>
                <w:szCs w:val="20"/>
              </w:rPr>
            </w:pPr>
            <w:r w:rsidRPr="000423AF">
              <w:rPr>
                <w:sz w:val="20"/>
                <w:szCs w:val="20"/>
              </w:rPr>
              <w:t xml:space="preserve">KM                                      </w:t>
            </w:r>
          </w:p>
        </w:tc>
        <w:tc>
          <w:tcPr>
            <w:tcW w:w="3771" w:type="pct"/>
          </w:tcPr>
          <w:p w14:paraId="125DFB30" w14:textId="77777777" w:rsidR="000423AF" w:rsidRPr="000423AF" w:rsidRDefault="000423AF" w:rsidP="000423AF">
            <w:pPr>
              <w:spacing w:after="0" w:line="240" w:lineRule="auto"/>
              <w:rPr>
                <w:sz w:val="20"/>
                <w:szCs w:val="20"/>
              </w:rPr>
            </w:pPr>
            <w:r w:rsidRPr="000423AF">
              <w:rPr>
                <w:sz w:val="20"/>
                <w:szCs w:val="20"/>
              </w:rPr>
              <w:t>Knowledge Management</w:t>
            </w:r>
          </w:p>
        </w:tc>
      </w:tr>
      <w:tr w:rsidR="000423AF" w:rsidRPr="000423AF" w14:paraId="0F3BB4E4" w14:textId="77777777" w:rsidTr="00DA7577">
        <w:trPr>
          <w:trHeight w:val="20"/>
          <w:jc w:val="center"/>
        </w:trPr>
        <w:tc>
          <w:tcPr>
            <w:tcW w:w="1229" w:type="pct"/>
          </w:tcPr>
          <w:p w14:paraId="76E51A7D" w14:textId="77777777" w:rsidR="000423AF" w:rsidRPr="000423AF" w:rsidRDefault="000423AF" w:rsidP="000423AF">
            <w:pPr>
              <w:spacing w:after="0" w:line="240" w:lineRule="auto"/>
              <w:rPr>
                <w:sz w:val="20"/>
                <w:szCs w:val="20"/>
              </w:rPr>
            </w:pPr>
            <w:r w:rsidRPr="000423AF">
              <w:rPr>
                <w:sz w:val="20"/>
                <w:szCs w:val="20"/>
              </w:rPr>
              <w:t xml:space="preserve">LAC                                    </w:t>
            </w:r>
          </w:p>
        </w:tc>
        <w:tc>
          <w:tcPr>
            <w:tcW w:w="3771" w:type="pct"/>
          </w:tcPr>
          <w:p w14:paraId="4E362BD0" w14:textId="77777777" w:rsidR="000423AF" w:rsidRPr="000423AF" w:rsidRDefault="000423AF" w:rsidP="000423AF">
            <w:pPr>
              <w:spacing w:after="0" w:line="240" w:lineRule="auto"/>
              <w:rPr>
                <w:sz w:val="20"/>
                <w:szCs w:val="20"/>
              </w:rPr>
            </w:pPr>
            <w:r w:rsidRPr="000423AF">
              <w:rPr>
                <w:sz w:val="20"/>
                <w:szCs w:val="20"/>
              </w:rPr>
              <w:t>Latin America and the Caribbean</w:t>
            </w:r>
          </w:p>
        </w:tc>
      </w:tr>
      <w:tr w:rsidR="000423AF" w:rsidRPr="000423AF" w14:paraId="6541D638" w14:textId="77777777" w:rsidTr="00DA7577">
        <w:trPr>
          <w:trHeight w:val="20"/>
          <w:jc w:val="center"/>
        </w:trPr>
        <w:tc>
          <w:tcPr>
            <w:tcW w:w="1229" w:type="pct"/>
          </w:tcPr>
          <w:p w14:paraId="009738A4" w14:textId="77777777" w:rsidR="000423AF" w:rsidRPr="000423AF" w:rsidRDefault="000423AF" w:rsidP="000423AF">
            <w:pPr>
              <w:spacing w:after="0" w:line="240" w:lineRule="auto"/>
              <w:rPr>
                <w:sz w:val="20"/>
                <w:szCs w:val="20"/>
              </w:rPr>
            </w:pPr>
            <w:r w:rsidRPr="000423AF">
              <w:rPr>
                <w:sz w:val="20"/>
                <w:szCs w:val="20"/>
              </w:rPr>
              <w:t xml:space="preserve">LME  </w:t>
            </w:r>
            <w:r w:rsidRPr="000423AF">
              <w:rPr>
                <w:sz w:val="20"/>
                <w:szCs w:val="20"/>
              </w:rPr>
              <w:tab/>
              <w:t xml:space="preserve"> </w:t>
            </w:r>
          </w:p>
        </w:tc>
        <w:tc>
          <w:tcPr>
            <w:tcW w:w="3771" w:type="pct"/>
          </w:tcPr>
          <w:p w14:paraId="4464ACB1" w14:textId="77777777" w:rsidR="000423AF" w:rsidRPr="000423AF" w:rsidRDefault="000423AF" w:rsidP="000423AF">
            <w:pPr>
              <w:spacing w:after="0" w:line="240" w:lineRule="auto"/>
              <w:rPr>
                <w:sz w:val="20"/>
                <w:szCs w:val="20"/>
              </w:rPr>
            </w:pPr>
            <w:r w:rsidRPr="000423AF">
              <w:rPr>
                <w:sz w:val="20"/>
                <w:szCs w:val="20"/>
              </w:rPr>
              <w:t>Large Marine Ecosystem</w:t>
            </w:r>
          </w:p>
        </w:tc>
      </w:tr>
      <w:tr w:rsidR="000423AF" w:rsidRPr="000423AF" w14:paraId="49A7318E" w14:textId="77777777" w:rsidTr="00DA7577">
        <w:trPr>
          <w:trHeight w:val="20"/>
          <w:jc w:val="center"/>
        </w:trPr>
        <w:tc>
          <w:tcPr>
            <w:tcW w:w="1229" w:type="pct"/>
          </w:tcPr>
          <w:p w14:paraId="29C4186F" w14:textId="77777777" w:rsidR="000423AF" w:rsidRPr="000423AF" w:rsidRDefault="000423AF" w:rsidP="000423AF">
            <w:pPr>
              <w:spacing w:after="0" w:line="240" w:lineRule="auto"/>
              <w:rPr>
                <w:sz w:val="20"/>
                <w:szCs w:val="20"/>
              </w:rPr>
            </w:pPr>
            <w:r w:rsidRPr="000423AF">
              <w:rPr>
                <w:sz w:val="20"/>
                <w:szCs w:val="20"/>
              </w:rPr>
              <w:t xml:space="preserve">LogFrame </w:t>
            </w:r>
            <w:r w:rsidRPr="000423AF">
              <w:rPr>
                <w:sz w:val="20"/>
                <w:szCs w:val="20"/>
              </w:rPr>
              <w:tab/>
            </w:r>
          </w:p>
        </w:tc>
        <w:tc>
          <w:tcPr>
            <w:tcW w:w="3771" w:type="pct"/>
          </w:tcPr>
          <w:p w14:paraId="62EA17FD" w14:textId="77777777" w:rsidR="000423AF" w:rsidRPr="000423AF" w:rsidRDefault="000423AF" w:rsidP="000423AF">
            <w:pPr>
              <w:spacing w:after="0" w:line="240" w:lineRule="auto"/>
              <w:rPr>
                <w:sz w:val="20"/>
                <w:szCs w:val="20"/>
              </w:rPr>
            </w:pPr>
            <w:r w:rsidRPr="000423AF">
              <w:rPr>
                <w:sz w:val="20"/>
                <w:szCs w:val="20"/>
              </w:rPr>
              <w:t>Logical Framework Matrix (superseded by the Strategic Results Framework,  or SRF)</w:t>
            </w:r>
          </w:p>
        </w:tc>
      </w:tr>
      <w:tr w:rsidR="000423AF" w:rsidRPr="000423AF" w14:paraId="6A89783E" w14:textId="77777777" w:rsidTr="00DA7577">
        <w:trPr>
          <w:trHeight w:val="20"/>
          <w:jc w:val="center"/>
        </w:trPr>
        <w:tc>
          <w:tcPr>
            <w:tcW w:w="1229" w:type="pct"/>
          </w:tcPr>
          <w:p w14:paraId="2E24FCF6" w14:textId="77777777" w:rsidR="000423AF" w:rsidRPr="000423AF" w:rsidRDefault="000423AF" w:rsidP="000423AF">
            <w:pPr>
              <w:spacing w:after="0" w:line="240" w:lineRule="auto"/>
              <w:rPr>
                <w:sz w:val="20"/>
                <w:szCs w:val="20"/>
              </w:rPr>
            </w:pPr>
            <w:r w:rsidRPr="000423AF">
              <w:rPr>
                <w:sz w:val="20"/>
                <w:szCs w:val="20"/>
              </w:rPr>
              <w:t xml:space="preserve">M&amp;E  </w:t>
            </w:r>
            <w:r w:rsidRPr="000423AF">
              <w:rPr>
                <w:sz w:val="20"/>
                <w:szCs w:val="20"/>
              </w:rPr>
              <w:tab/>
              <w:t xml:space="preserve"> </w:t>
            </w:r>
          </w:p>
        </w:tc>
        <w:tc>
          <w:tcPr>
            <w:tcW w:w="3771" w:type="pct"/>
          </w:tcPr>
          <w:p w14:paraId="5C09442E" w14:textId="77777777" w:rsidR="000423AF" w:rsidRPr="000423AF" w:rsidRDefault="000423AF" w:rsidP="000423AF">
            <w:pPr>
              <w:spacing w:after="0" w:line="240" w:lineRule="auto"/>
              <w:rPr>
                <w:sz w:val="20"/>
                <w:szCs w:val="20"/>
              </w:rPr>
            </w:pPr>
            <w:r w:rsidRPr="000423AF">
              <w:rPr>
                <w:sz w:val="20"/>
                <w:szCs w:val="20"/>
              </w:rPr>
              <w:t>Monitoring and Evaluation</w:t>
            </w:r>
          </w:p>
        </w:tc>
      </w:tr>
      <w:tr w:rsidR="000423AF" w:rsidRPr="000423AF" w14:paraId="4D396FC4" w14:textId="77777777" w:rsidTr="00DA7577">
        <w:trPr>
          <w:trHeight w:val="20"/>
          <w:jc w:val="center"/>
        </w:trPr>
        <w:tc>
          <w:tcPr>
            <w:tcW w:w="1229" w:type="pct"/>
          </w:tcPr>
          <w:p w14:paraId="36D6D311" w14:textId="77777777" w:rsidR="000423AF" w:rsidRPr="000423AF" w:rsidRDefault="000423AF" w:rsidP="000423AF">
            <w:pPr>
              <w:spacing w:after="0" w:line="240" w:lineRule="auto"/>
              <w:rPr>
                <w:sz w:val="20"/>
                <w:szCs w:val="20"/>
              </w:rPr>
            </w:pPr>
            <w:r w:rsidRPr="000423AF">
              <w:rPr>
                <w:sz w:val="20"/>
                <w:szCs w:val="20"/>
              </w:rPr>
              <w:t xml:space="preserve">MoU  </w:t>
            </w:r>
            <w:r w:rsidRPr="000423AF">
              <w:rPr>
                <w:sz w:val="20"/>
                <w:szCs w:val="20"/>
              </w:rPr>
              <w:tab/>
              <w:t xml:space="preserve"> </w:t>
            </w:r>
          </w:p>
        </w:tc>
        <w:tc>
          <w:tcPr>
            <w:tcW w:w="3771" w:type="pct"/>
          </w:tcPr>
          <w:p w14:paraId="6A6C0645" w14:textId="77777777" w:rsidR="000423AF" w:rsidRPr="000423AF" w:rsidRDefault="000423AF" w:rsidP="000423AF">
            <w:pPr>
              <w:spacing w:after="0" w:line="240" w:lineRule="auto"/>
              <w:rPr>
                <w:sz w:val="20"/>
                <w:szCs w:val="20"/>
              </w:rPr>
            </w:pPr>
            <w:r w:rsidRPr="000423AF">
              <w:rPr>
                <w:sz w:val="20"/>
                <w:szCs w:val="20"/>
              </w:rPr>
              <w:t>Memorandum of Understanding</w:t>
            </w:r>
          </w:p>
        </w:tc>
      </w:tr>
      <w:tr w:rsidR="000423AF" w:rsidRPr="000423AF" w14:paraId="29BBD3C1" w14:textId="77777777" w:rsidTr="00DA7577">
        <w:trPr>
          <w:trHeight w:val="20"/>
          <w:jc w:val="center"/>
        </w:trPr>
        <w:tc>
          <w:tcPr>
            <w:tcW w:w="1229" w:type="pct"/>
          </w:tcPr>
          <w:p w14:paraId="2F817EDB" w14:textId="77777777" w:rsidR="000423AF" w:rsidRPr="000423AF" w:rsidRDefault="000423AF" w:rsidP="000423AF">
            <w:pPr>
              <w:spacing w:after="0" w:line="240" w:lineRule="auto"/>
              <w:rPr>
                <w:sz w:val="20"/>
                <w:szCs w:val="20"/>
              </w:rPr>
            </w:pPr>
            <w:r w:rsidRPr="000423AF">
              <w:rPr>
                <w:sz w:val="20"/>
                <w:szCs w:val="20"/>
              </w:rPr>
              <w:t>MPA</w:t>
            </w:r>
            <w:r w:rsidRPr="000423AF">
              <w:rPr>
                <w:sz w:val="20"/>
                <w:szCs w:val="20"/>
              </w:rPr>
              <w:tab/>
            </w:r>
          </w:p>
        </w:tc>
        <w:tc>
          <w:tcPr>
            <w:tcW w:w="3771" w:type="pct"/>
          </w:tcPr>
          <w:p w14:paraId="15EC6A6F" w14:textId="77777777" w:rsidR="000423AF" w:rsidRPr="000423AF" w:rsidRDefault="000423AF" w:rsidP="000423AF">
            <w:pPr>
              <w:spacing w:after="0" w:line="240" w:lineRule="auto"/>
              <w:rPr>
                <w:sz w:val="20"/>
                <w:szCs w:val="20"/>
              </w:rPr>
            </w:pPr>
            <w:r w:rsidRPr="000423AF">
              <w:rPr>
                <w:sz w:val="20"/>
                <w:szCs w:val="20"/>
              </w:rPr>
              <w:t>Marine Protected Area</w:t>
            </w:r>
          </w:p>
        </w:tc>
      </w:tr>
      <w:tr w:rsidR="000423AF" w:rsidRPr="000423AF" w14:paraId="2F4EAFA8" w14:textId="77777777" w:rsidTr="00DA7577">
        <w:trPr>
          <w:trHeight w:val="20"/>
          <w:jc w:val="center"/>
        </w:trPr>
        <w:tc>
          <w:tcPr>
            <w:tcW w:w="1229" w:type="pct"/>
          </w:tcPr>
          <w:p w14:paraId="25B76C21" w14:textId="77777777" w:rsidR="000423AF" w:rsidRPr="000423AF" w:rsidRDefault="000423AF" w:rsidP="000423AF">
            <w:pPr>
              <w:spacing w:after="0" w:line="240" w:lineRule="auto"/>
              <w:rPr>
                <w:sz w:val="20"/>
                <w:szCs w:val="20"/>
              </w:rPr>
            </w:pPr>
            <w:r w:rsidRPr="000423AF">
              <w:rPr>
                <w:sz w:val="20"/>
                <w:szCs w:val="20"/>
              </w:rPr>
              <w:t xml:space="preserve">MTE  </w:t>
            </w:r>
            <w:r w:rsidRPr="000423AF">
              <w:rPr>
                <w:sz w:val="20"/>
                <w:szCs w:val="20"/>
              </w:rPr>
              <w:tab/>
              <w:t xml:space="preserve"> </w:t>
            </w:r>
          </w:p>
        </w:tc>
        <w:tc>
          <w:tcPr>
            <w:tcW w:w="3771" w:type="pct"/>
          </w:tcPr>
          <w:p w14:paraId="08BBFFBD" w14:textId="77777777" w:rsidR="000423AF" w:rsidRPr="000423AF" w:rsidRDefault="000423AF" w:rsidP="000423AF">
            <w:pPr>
              <w:spacing w:after="0" w:line="240" w:lineRule="auto"/>
              <w:rPr>
                <w:sz w:val="20"/>
                <w:szCs w:val="20"/>
              </w:rPr>
            </w:pPr>
            <w:r w:rsidRPr="000423AF">
              <w:rPr>
                <w:sz w:val="20"/>
                <w:szCs w:val="20"/>
              </w:rPr>
              <w:t>Mid-Term Evaluation</w:t>
            </w:r>
          </w:p>
        </w:tc>
      </w:tr>
      <w:tr w:rsidR="000423AF" w:rsidRPr="000423AF" w14:paraId="61A222EC" w14:textId="77777777" w:rsidTr="00DA7577">
        <w:trPr>
          <w:trHeight w:val="20"/>
          <w:jc w:val="center"/>
        </w:trPr>
        <w:tc>
          <w:tcPr>
            <w:tcW w:w="1229" w:type="pct"/>
          </w:tcPr>
          <w:p w14:paraId="78B58A22" w14:textId="77777777" w:rsidR="000423AF" w:rsidRPr="000423AF" w:rsidRDefault="000423AF" w:rsidP="000423AF">
            <w:pPr>
              <w:spacing w:after="0" w:line="240" w:lineRule="auto"/>
              <w:rPr>
                <w:sz w:val="20"/>
                <w:szCs w:val="20"/>
              </w:rPr>
            </w:pPr>
            <w:r w:rsidRPr="000423AF">
              <w:rPr>
                <w:sz w:val="20"/>
                <w:szCs w:val="20"/>
              </w:rPr>
              <w:t xml:space="preserve">MDG                                   </w:t>
            </w:r>
          </w:p>
        </w:tc>
        <w:tc>
          <w:tcPr>
            <w:tcW w:w="3771" w:type="pct"/>
          </w:tcPr>
          <w:p w14:paraId="67812CD7" w14:textId="77777777" w:rsidR="000423AF" w:rsidRPr="000423AF" w:rsidRDefault="000423AF" w:rsidP="000423AF">
            <w:pPr>
              <w:spacing w:after="0" w:line="240" w:lineRule="auto"/>
              <w:rPr>
                <w:sz w:val="20"/>
                <w:szCs w:val="20"/>
              </w:rPr>
            </w:pPr>
            <w:r w:rsidRPr="000423AF">
              <w:rPr>
                <w:sz w:val="20"/>
                <w:szCs w:val="20"/>
              </w:rPr>
              <w:t>Millennium Development Goal</w:t>
            </w:r>
          </w:p>
        </w:tc>
      </w:tr>
      <w:tr w:rsidR="000423AF" w:rsidRPr="000423AF" w14:paraId="4B2A4A1A" w14:textId="77777777" w:rsidTr="00DA7577">
        <w:trPr>
          <w:trHeight w:val="20"/>
          <w:jc w:val="center"/>
        </w:trPr>
        <w:tc>
          <w:tcPr>
            <w:tcW w:w="1229" w:type="pct"/>
          </w:tcPr>
          <w:p w14:paraId="2422AA60" w14:textId="77777777" w:rsidR="000423AF" w:rsidRPr="000423AF" w:rsidRDefault="000423AF" w:rsidP="000423AF">
            <w:pPr>
              <w:spacing w:after="0" w:line="240" w:lineRule="auto"/>
              <w:rPr>
                <w:sz w:val="20"/>
                <w:szCs w:val="20"/>
              </w:rPr>
            </w:pPr>
            <w:r w:rsidRPr="000423AF">
              <w:rPr>
                <w:sz w:val="20"/>
                <w:szCs w:val="20"/>
              </w:rPr>
              <w:t xml:space="preserve">MED EUWI                         </w:t>
            </w:r>
          </w:p>
        </w:tc>
        <w:tc>
          <w:tcPr>
            <w:tcW w:w="3771" w:type="pct"/>
          </w:tcPr>
          <w:p w14:paraId="60EEFB44" w14:textId="77777777" w:rsidR="000423AF" w:rsidRPr="000423AF" w:rsidRDefault="000423AF" w:rsidP="000423AF">
            <w:pPr>
              <w:spacing w:after="0" w:line="240" w:lineRule="auto"/>
              <w:rPr>
                <w:sz w:val="20"/>
                <w:szCs w:val="20"/>
              </w:rPr>
            </w:pPr>
            <w:r w:rsidRPr="000423AF">
              <w:rPr>
                <w:sz w:val="20"/>
                <w:szCs w:val="20"/>
              </w:rPr>
              <w:t>Mediterranean Component of the EU Water Initiative</w:t>
            </w:r>
          </w:p>
        </w:tc>
      </w:tr>
      <w:tr w:rsidR="000423AF" w:rsidRPr="000423AF" w14:paraId="15673021" w14:textId="77777777" w:rsidTr="00DA7577">
        <w:trPr>
          <w:trHeight w:val="20"/>
          <w:jc w:val="center"/>
        </w:trPr>
        <w:tc>
          <w:tcPr>
            <w:tcW w:w="1229" w:type="pct"/>
          </w:tcPr>
          <w:p w14:paraId="30699E97" w14:textId="77777777" w:rsidR="000423AF" w:rsidRPr="000423AF" w:rsidRDefault="000423AF" w:rsidP="000423AF">
            <w:pPr>
              <w:spacing w:after="0" w:line="240" w:lineRule="auto"/>
              <w:rPr>
                <w:sz w:val="20"/>
                <w:szCs w:val="20"/>
              </w:rPr>
            </w:pPr>
            <w:r w:rsidRPr="000423AF">
              <w:rPr>
                <w:sz w:val="20"/>
                <w:szCs w:val="20"/>
              </w:rPr>
              <w:t xml:space="preserve">MENA                                 </w:t>
            </w:r>
          </w:p>
        </w:tc>
        <w:tc>
          <w:tcPr>
            <w:tcW w:w="3771" w:type="pct"/>
          </w:tcPr>
          <w:p w14:paraId="5EF5C3D8" w14:textId="77777777" w:rsidR="000423AF" w:rsidRPr="000423AF" w:rsidRDefault="000423AF" w:rsidP="000423AF">
            <w:pPr>
              <w:spacing w:after="0" w:line="240" w:lineRule="auto"/>
              <w:rPr>
                <w:sz w:val="20"/>
                <w:szCs w:val="20"/>
              </w:rPr>
            </w:pPr>
            <w:r w:rsidRPr="000423AF">
              <w:rPr>
                <w:sz w:val="20"/>
                <w:szCs w:val="20"/>
              </w:rPr>
              <w:t>Middle East and North Africa</w:t>
            </w:r>
          </w:p>
        </w:tc>
      </w:tr>
      <w:tr w:rsidR="000423AF" w:rsidRPr="000423AF" w14:paraId="3BD478F5" w14:textId="77777777" w:rsidTr="00DA7577">
        <w:trPr>
          <w:trHeight w:val="20"/>
          <w:jc w:val="center"/>
        </w:trPr>
        <w:tc>
          <w:tcPr>
            <w:tcW w:w="1229" w:type="pct"/>
          </w:tcPr>
          <w:p w14:paraId="32AE22BA" w14:textId="77777777" w:rsidR="000423AF" w:rsidRPr="000423AF" w:rsidRDefault="000423AF" w:rsidP="000423AF">
            <w:pPr>
              <w:spacing w:after="0" w:line="240" w:lineRule="auto"/>
              <w:rPr>
                <w:sz w:val="20"/>
                <w:szCs w:val="20"/>
              </w:rPr>
            </w:pPr>
            <w:r w:rsidRPr="000423AF">
              <w:rPr>
                <w:sz w:val="20"/>
                <w:szCs w:val="20"/>
              </w:rPr>
              <w:t xml:space="preserve">MENARID                           </w:t>
            </w:r>
          </w:p>
        </w:tc>
        <w:tc>
          <w:tcPr>
            <w:tcW w:w="3771" w:type="pct"/>
          </w:tcPr>
          <w:p w14:paraId="5D771103" w14:textId="77777777" w:rsidR="000423AF" w:rsidRPr="000423AF" w:rsidRDefault="000423AF" w:rsidP="000423AF">
            <w:pPr>
              <w:spacing w:after="0" w:line="240" w:lineRule="auto"/>
              <w:rPr>
                <w:sz w:val="20"/>
                <w:szCs w:val="20"/>
              </w:rPr>
            </w:pPr>
            <w:r w:rsidRPr="000423AF">
              <w:rPr>
                <w:sz w:val="20"/>
                <w:szCs w:val="20"/>
              </w:rPr>
              <w:t>Middle East and North Africa Regional Development</w:t>
            </w:r>
          </w:p>
        </w:tc>
      </w:tr>
      <w:tr w:rsidR="000423AF" w:rsidRPr="000423AF" w14:paraId="7CDF7A9C" w14:textId="77777777" w:rsidTr="00DA7577">
        <w:trPr>
          <w:trHeight w:val="20"/>
          <w:jc w:val="center"/>
        </w:trPr>
        <w:tc>
          <w:tcPr>
            <w:tcW w:w="1229" w:type="pct"/>
          </w:tcPr>
          <w:p w14:paraId="613112D0" w14:textId="77777777" w:rsidR="000423AF" w:rsidRPr="000423AF" w:rsidRDefault="000423AF" w:rsidP="000423AF">
            <w:pPr>
              <w:spacing w:after="0" w:line="240" w:lineRule="auto"/>
              <w:rPr>
                <w:sz w:val="20"/>
                <w:szCs w:val="20"/>
              </w:rPr>
            </w:pPr>
            <w:r w:rsidRPr="000423AF">
              <w:rPr>
                <w:sz w:val="20"/>
                <w:szCs w:val="20"/>
              </w:rPr>
              <w:t xml:space="preserve">MERCOSUR                      </w:t>
            </w:r>
          </w:p>
        </w:tc>
        <w:tc>
          <w:tcPr>
            <w:tcW w:w="3771" w:type="pct"/>
          </w:tcPr>
          <w:p w14:paraId="32AB9E2A" w14:textId="77777777" w:rsidR="000423AF" w:rsidRPr="000423AF" w:rsidRDefault="000423AF" w:rsidP="000423AF">
            <w:pPr>
              <w:spacing w:after="0" w:line="240" w:lineRule="auto"/>
              <w:rPr>
                <w:sz w:val="20"/>
                <w:szCs w:val="20"/>
              </w:rPr>
            </w:pPr>
            <w:r w:rsidRPr="000423AF">
              <w:rPr>
                <w:sz w:val="20"/>
                <w:szCs w:val="20"/>
              </w:rPr>
              <w:t>Mercado Común del Sur - Southern Common Market</w:t>
            </w:r>
          </w:p>
        </w:tc>
      </w:tr>
      <w:tr w:rsidR="000423AF" w:rsidRPr="000423AF" w14:paraId="67424E38" w14:textId="77777777" w:rsidTr="00DA7577">
        <w:trPr>
          <w:trHeight w:val="20"/>
          <w:jc w:val="center"/>
        </w:trPr>
        <w:tc>
          <w:tcPr>
            <w:tcW w:w="1229" w:type="pct"/>
          </w:tcPr>
          <w:p w14:paraId="246FAC35" w14:textId="77777777" w:rsidR="000423AF" w:rsidRPr="000423AF" w:rsidRDefault="000423AF" w:rsidP="000423AF">
            <w:pPr>
              <w:spacing w:after="0" w:line="240" w:lineRule="auto"/>
              <w:rPr>
                <w:sz w:val="20"/>
                <w:szCs w:val="20"/>
              </w:rPr>
            </w:pPr>
            <w:r w:rsidRPr="000423AF">
              <w:rPr>
                <w:sz w:val="20"/>
                <w:szCs w:val="20"/>
              </w:rPr>
              <w:t xml:space="preserve">MTE                                   </w:t>
            </w:r>
          </w:p>
        </w:tc>
        <w:tc>
          <w:tcPr>
            <w:tcW w:w="3771" w:type="pct"/>
          </w:tcPr>
          <w:p w14:paraId="6B2E38B4" w14:textId="77777777" w:rsidR="000423AF" w:rsidRPr="000423AF" w:rsidRDefault="000423AF" w:rsidP="000423AF">
            <w:pPr>
              <w:spacing w:after="0" w:line="240" w:lineRule="auto"/>
              <w:rPr>
                <w:sz w:val="20"/>
                <w:szCs w:val="20"/>
              </w:rPr>
            </w:pPr>
            <w:r w:rsidRPr="000423AF">
              <w:rPr>
                <w:sz w:val="20"/>
                <w:szCs w:val="20"/>
              </w:rPr>
              <w:t>Mid-Term Evaluation</w:t>
            </w:r>
          </w:p>
        </w:tc>
      </w:tr>
      <w:tr w:rsidR="000423AF" w:rsidRPr="000423AF" w14:paraId="52A24E60" w14:textId="77777777" w:rsidTr="00DA7577">
        <w:trPr>
          <w:trHeight w:val="20"/>
          <w:jc w:val="center"/>
        </w:trPr>
        <w:tc>
          <w:tcPr>
            <w:tcW w:w="1229" w:type="pct"/>
          </w:tcPr>
          <w:p w14:paraId="75BFABDB" w14:textId="77777777" w:rsidR="000423AF" w:rsidRPr="000423AF" w:rsidRDefault="000423AF" w:rsidP="000423AF">
            <w:pPr>
              <w:spacing w:after="0" w:line="240" w:lineRule="auto"/>
              <w:rPr>
                <w:sz w:val="20"/>
                <w:szCs w:val="20"/>
              </w:rPr>
            </w:pPr>
            <w:r w:rsidRPr="000423AF">
              <w:rPr>
                <w:sz w:val="20"/>
                <w:szCs w:val="20"/>
              </w:rPr>
              <w:t>NGO</w:t>
            </w:r>
            <w:r w:rsidRPr="000423AF">
              <w:rPr>
                <w:sz w:val="20"/>
                <w:szCs w:val="20"/>
              </w:rPr>
              <w:tab/>
            </w:r>
          </w:p>
        </w:tc>
        <w:tc>
          <w:tcPr>
            <w:tcW w:w="3771" w:type="pct"/>
          </w:tcPr>
          <w:p w14:paraId="5530F7E1" w14:textId="77777777" w:rsidR="000423AF" w:rsidRPr="000423AF" w:rsidRDefault="000423AF" w:rsidP="000423AF">
            <w:pPr>
              <w:spacing w:after="0" w:line="240" w:lineRule="auto"/>
              <w:rPr>
                <w:sz w:val="20"/>
                <w:szCs w:val="20"/>
              </w:rPr>
            </w:pPr>
            <w:r w:rsidRPr="000423AF">
              <w:rPr>
                <w:sz w:val="20"/>
                <w:szCs w:val="20"/>
              </w:rPr>
              <w:t>Non-Governmental Organization</w:t>
            </w:r>
          </w:p>
        </w:tc>
      </w:tr>
      <w:tr w:rsidR="000423AF" w:rsidRPr="000423AF" w14:paraId="1C4FDF5C" w14:textId="77777777" w:rsidTr="00DA7577">
        <w:trPr>
          <w:trHeight w:val="20"/>
          <w:jc w:val="center"/>
        </w:trPr>
        <w:tc>
          <w:tcPr>
            <w:tcW w:w="1229" w:type="pct"/>
          </w:tcPr>
          <w:p w14:paraId="37A59856" w14:textId="77777777" w:rsidR="000423AF" w:rsidRPr="000423AF" w:rsidRDefault="000423AF" w:rsidP="000423AF">
            <w:pPr>
              <w:spacing w:after="0" w:line="240" w:lineRule="auto"/>
              <w:rPr>
                <w:sz w:val="20"/>
                <w:szCs w:val="20"/>
              </w:rPr>
            </w:pPr>
            <w:r w:rsidRPr="000423AF">
              <w:rPr>
                <w:sz w:val="20"/>
                <w:szCs w:val="20"/>
              </w:rPr>
              <w:t xml:space="preserve">OP10  </w:t>
            </w:r>
            <w:r w:rsidRPr="000423AF">
              <w:rPr>
                <w:sz w:val="20"/>
                <w:szCs w:val="20"/>
              </w:rPr>
              <w:tab/>
              <w:t xml:space="preserve"> </w:t>
            </w:r>
          </w:p>
        </w:tc>
        <w:tc>
          <w:tcPr>
            <w:tcW w:w="3771" w:type="pct"/>
          </w:tcPr>
          <w:p w14:paraId="66D1DE73" w14:textId="77777777" w:rsidR="000423AF" w:rsidRPr="000423AF" w:rsidRDefault="000423AF" w:rsidP="000423AF">
            <w:pPr>
              <w:spacing w:after="0" w:line="240" w:lineRule="auto"/>
              <w:rPr>
                <w:sz w:val="20"/>
                <w:szCs w:val="20"/>
              </w:rPr>
            </w:pPr>
            <w:r w:rsidRPr="000423AF">
              <w:rPr>
                <w:sz w:val="20"/>
                <w:szCs w:val="20"/>
              </w:rPr>
              <w:t>Operational Programme 10 (of the GEF)</w:t>
            </w:r>
          </w:p>
        </w:tc>
      </w:tr>
      <w:tr w:rsidR="000423AF" w:rsidRPr="000423AF" w14:paraId="5EBAC667" w14:textId="77777777" w:rsidTr="00DA7577">
        <w:trPr>
          <w:trHeight w:val="20"/>
          <w:jc w:val="center"/>
        </w:trPr>
        <w:tc>
          <w:tcPr>
            <w:tcW w:w="1229" w:type="pct"/>
          </w:tcPr>
          <w:p w14:paraId="3F389062" w14:textId="77777777" w:rsidR="000423AF" w:rsidRPr="000423AF" w:rsidRDefault="000423AF" w:rsidP="000423AF">
            <w:pPr>
              <w:spacing w:after="0" w:line="240" w:lineRule="auto"/>
              <w:rPr>
                <w:sz w:val="20"/>
                <w:szCs w:val="20"/>
              </w:rPr>
            </w:pPr>
            <w:r w:rsidRPr="000423AF">
              <w:rPr>
                <w:sz w:val="20"/>
                <w:szCs w:val="20"/>
              </w:rPr>
              <w:t xml:space="preserve">PALs  </w:t>
            </w:r>
            <w:r w:rsidRPr="000423AF">
              <w:rPr>
                <w:sz w:val="20"/>
                <w:szCs w:val="20"/>
              </w:rPr>
              <w:tab/>
              <w:t xml:space="preserve"> </w:t>
            </w:r>
          </w:p>
        </w:tc>
        <w:tc>
          <w:tcPr>
            <w:tcW w:w="3771" w:type="pct"/>
          </w:tcPr>
          <w:p w14:paraId="7807CFC6" w14:textId="77777777" w:rsidR="000423AF" w:rsidRPr="000423AF" w:rsidRDefault="000423AF" w:rsidP="000423AF">
            <w:pPr>
              <w:spacing w:after="0" w:line="240" w:lineRule="auto"/>
              <w:rPr>
                <w:sz w:val="20"/>
                <w:szCs w:val="20"/>
              </w:rPr>
            </w:pPr>
            <w:r w:rsidRPr="000423AF">
              <w:rPr>
                <w:sz w:val="20"/>
                <w:szCs w:val="20"/>
              </w:rPr>
              <w:t>Partnership Activity Leads</w:t>
            </w:r>
          </w:p>
        </w:tc>
      </w:tr>
      <w:tr w:rsidR="000423AF" w:rsidRPr="000423AF" w14:paraId="5D132E3E" w14:textId="77777777" w:rsidTr="00DA7577">
        <w:trPr>
          <w:trHeight w:val="20"/>
          <w:jc w:val="center"/>
        </w:trPr>
        <w:tc>
          <w:tcPr>
            <w:tcW w:w="1229" w:type="pct"/>
          </w:tcPr>
          <w:p w14:paraId="3E5A57C7" w14:textId="77777777" w:rsidR="000423AF" w:rsidRPr="000423AF" w:rsidRDefault="000423AF" w:rsidP="000423AF">
            <w:pPr>
              <w:spacing w:after="0" w:line="240" w:lineRule="auto"/>
              <w:rPr>
                <w:sz w:val="20"/>
                <w:szCs w:val="20"/>
              </w:rPr>
            </w:pPr>
            <w:r w:rsidRPr="000423AF">
              <w:rPr>
                <w:sz w:val="20"/>
                <w:szCs w:val="20"/>
              </w:rPr>
              <w:t xml:space="preserve">PCU  </w:t>
            </w:r>
            <w:r w:rsidRPr="000423AF">
              <w:rPr>
                <w:sz w:val="20"/>
                <w:szCs w:val="20"/>
              </w:rPr>
              <w:tab/>
              <w:t xml:space="preserve"> </w:t>
            </w:r>
          </w:p>
        </w:tc>
        <w:tc>
          <w:tcPr>
            <w:tcW w:w="3771" w:type="pct"/>
          </w:tcPr>
          <w:p w14:paraId="2AE63886" w14:textId="77777777" w:rsidR="000423AF" w:rsidRPr="000423AF" w:rsidRDefault="000423AF" w:rsidP="000423AF">
            <w:pPr>
              <w:spacing w:after="0" w:line="240" w:lineRule="auto"/>
              <w:rPr>
                <w:sz w:val="20"/>
                <w:szCs w:val="20"/>
              </w:rPr>
            </w:pPr>
            <w:r w:rsidRPr="000423AF">
              <w:rPr>
                <w:sz w:val="20"/>
                <w:szCs w:val="20"/>
              </w:rPr>
              <w:t>Project Coordinating Unit</w:t>
            </w:r>
          </w:p>
        </w:tc>
      </w:tr>
      <w:tr w:rsidR="000423AF" w:rsidRPr="000423AF" w14:paraId="65AF0280" w14:textId="77777777" w:rsidTr="00DA7577">
        <w:trPr>
          <w:trHeight w:val="20"/>
          <w:jc w:val="center"/>
        </w:trPr>
        <w:tc>
          <w:tcPr>
            <w:tcW w:w="1229" w:type="pct"/>
          </w:tcPr>
          <w:p w14:paraId="43E1D7E4" w14:textId="77777777" w:rsidR="000423AF" w:rsidRPr="000423AF" w:rsidRDefault="000423AF" w:rsidP="000423AF">
            <w:pPr>
              <w:spacing w:after="0" w:line="240" w:lineRule="auto"/>
              <w:rPr>
                <w:sz w:val="20"/>
                <w:szCs w:val="20"/>
              </w:rPr>
            </w:pPr>
            <w:r w:rsidRPr="000423AF">
              <w:rPr>
                <w:sz w:val="20"/>
                <w:szCs w:val="20"/>
              </w:rPr>
              <w:t xml:space="preserve">PDF-B  </w:t>
            </w:r>
            <w:r w:rsidRPr="000423AF">
              <w:rPr>
                <w:sz w:val="20"/>
                <w:szCs w:val="20"/>
              </w:rPr>
              <w:tab/>
            </w:r>
          </w:p>
        </w:tc>
        <w:tc>
          <w:tcPr>
            <w:tcW w:w="3771" w:type="pct"/>
          </w:tcPr>
          <w:p w14:paraId="4A2417B9" w14:textId="77777777" w:rsidR="000423AF" w:rsidRPr="000423AF" w:rsidRDefault="000423AF" w:rsidP="000423AF">
            <w:pPr>
              <w:spacing w:after="0" w:line="240" w:lineRule="auto"/>
              <w:rPr>
                <w:sz w:val="20"/>
                <w:szCs w:val="20"/>
              </w:rPr>
            </w:pPr>
            <w:r w:rsidRPr="000423AF">
              <w:rPr>
                <w:sz w:val="20"/>
                <w:szCs w:val="20"/>
              </w:rPr>
              <w:t>Preparatory Development Facility, Phase Two (past GEF terminology)</w:t>
            </w:r>
          </w:p>
        </w:tc>
      </w:tr>
      <w:tr w:rsidR="000423AF" w:rsidRPr="000423AF" w14:paraId="44D6C931" w14:textId="77777777" w:rsidTr="00DA7577">
        <w:trPr>
          <w:trHeight w:val="20"/>
          <w:jc w:val="center"/>
        </w:trPr>
        <w:tc>
          <w:tcPr>
            <w:tcW w:w="1229" w:type="pct"/>
          </w:tcPr>
          <w:p w14:paraId="05FFD0BB" w14:textId="77777777" w:rsidR="000423AF" w:rsidRPr="000423AF" w:rsidRDefault="000423AF" w:rsidP="000423AF">
            <w:pPr>
              <w:spacing w:after="0" w:line="240" w:lineRule="auto"/>
              <w:rPr>
                <w:sz w:val="20"/>
                <w:szCs w:val="20"/>
              </w:rPr>
            </w:pPr>
            <w:r w:rsidRPr="000423AF">
              <w:rPr>
                <w:sz w:val="20"/>
                <w:szCs w:val="20"/>
              </w:rPr>
              <w:t>PEA</w:t>
            </w:r>
            <w:r w:rsidRPr="000423AF">
              <w:rPr>
                <w:sz w:val="20"/>
                <w:szCs w:val="20"/>
              </w:rPr>
              <w:tab/>
            </w:r>
          </w:p>
        </w:tc>
        <w:tc>
          <w:tcPr>
            <w:tcW w:w="3771" w:type="pct"/>
          </w:tcPr>
          <w:p w14:paraId="41F73C72" w14:textId="77777777" w:rsidR="000423AF" w:rsidRPr="000423AF" w:rsidRDefault="000423AF" w:rsidP="000423AF">
            <w:pPr>
              <w:spacing w:after="0" w:line="240" w:lineRule="auto"/>
              <w:rPr>
                <w:sz w:val="20"/>
                <w:szCs w:val="20"/>
              </w:rPr>
            </w:pPr>
            <w:r w:rsidRPr="000423AF">
              <w:rPr>
                <w:sz w:val="20"/>
                <w:szCs w:val="20"/>
              </w:rPr>
              <w:t>Project Executing Agency</w:t>
            </w:r>
          </w:p>
        </w:tc>
      </w:tr>
      <w:tr w:rsidR="000423AF" w:rsidRPr="000423AF" w14:paraId="38AEF1A9" w14:textId="77777777" w:rsidTr="00DA7577">
        <w:trPr>
          <w:trHeight w:val="20"/>
          <w:jc w:val="center"/>
        </w:trPr>
        <w:tc>
          <w:tcPr>
            <w:tcW w:w="1229" w:type="pct"/>
          </w:tcPr>
          <w:p w14:paraId="7EF1263A" w14:textId="77777777" w:rsidR="000423AF" w:rsidRPr="000423AF" w:rsidRDefault="000423AF" w:rsidP="000423AF">
            <w:pPr>
              <w:spacing w:after="0" w:line="240" w:lineRule="auto"/>
              <w:rPr>
                <w:sz w:val="20"/>
                <w:szCs w:val="20"/>
              </w:rPr>
            </w:pPr>
            <w:r w:rsidRPr="000423AF">
              <w:rPr>
                <w:sz w:val="20"/>
                <w:szCs w:val="20"/>
              </w:rPr>
              <w:t xml:space="preserve">PEMSEA                            </w:t>
            </w:r>
          </w:p>
        </w:tc>
        <w:tc>
          <w:tcPr>
            <w:tcW w:w="3771" w:type="pct"/>
          </w:tcPr>
          <w:p w14:paraId="04547F94" w14:textId="77777777" w:rsidR="000423AF" w:rsidRPr="000423AF" w:rsidRDefault="000423AF" w:rsidP="000423AF">
            <w:pPr>
              <w:spacing w:after="0" w:line="240" w:lineRule="auto"/>
              <w:rPr>
                <w:sz w:val="20"/>
                <w:szCs w:val="20"/>
              </w:rPr>
            </w:pPr>
            <w:r w:rsidRPr="000423AF">
              <w:rPr>
                <w:sz w:val="20"/>
                <w:szCs w:val="20"/>
              </w:rPr>
              <w:t>Partnerships in Environmental Management for the Seas of East Asia</w:t>
            </w:r>
          </w:p>
        </w:tc>
      </w:tr>
      <w:tr w:rsidR="000423AF" w:rsidRPr="000423AF" w14:paraId="62150E86" w14:textId="77777777" w:rsidTr="00DA7577">
        <w:trPr>
          <w:trHeight w:val="20"/>
          <w:jc w:val="center"/>
        </w:trPr>
        <w:tc>
          <w:tcPr>
            <w:tcW w:w="1229" w:type="pct"/>
          </w:tcPr>
          <w:p w14:paraId="2A79B045" w14:textId="77777777" w:rsidR="000423AF" w:rsidRPr="000423AF" w:rsidRDefault="000423AF" w:rsidP="000423AF">
            <w:pPr>
              <w:spacing w:after="0" w:line="240" w:lineRule="auto"/>
              <w:rPr>
                <w:sz w:val="20"/>
                <w:szCs w:val="20"/>
              </w:rPr>
            </w:pPr>
            <w:r w:rsidRPr="000423AF">
              <w:rPr>
                <w:sz w:val="20"/>
                <w:szCs w:val="20"/>
              </w:rPr>
              <w:t xml:space="preserve">PIF                                    </w:t>
            </w:r>
          </w:p>
        </w:tc>
        <w:tc>
          <w:tcPr>
            <w:tcW w:w="3771" w:type="pct"/>
          </w:tcPr>
          <w:p w14:paraId="196C12AC" w14:textId="77777777" w:rsidR="000423AF" w:rsidRPr="000423AF" w:rsidRDefault="000423AF" w:rsidP="000423AF">
            <w:pPr>
              <w:spacing w:after="0" w:line="240" w:lineRule="auto"/>
              <w:rPr>
                <w:sz w:val="20"/>
                <w:szCs w:val="20"/>
              </w:rPr>
            </w:pPr>
            <w:r w:rsidRPr="000423AF">
              <w:rPr>
                <w:sz w:val="20"/>
                <w:szCs w:val="20"/>
              </w:rPr>
              <w:t>Project Information Form (GEF Document)</w:t>
            </w:r>
          </w:p>
        </w:tc>
      </w:tr>
      <w:tr w:rsidR="000423AF" w:rsidRPr="000423AF" w14:paraId="4878ABFF" w14:textId="77777777" w:rsidTr="00DA7577">
        <w:trPr>
          <w:trHeight w:val="20"/>
          <w:jc w:val="center"/>
        </w:trPr>
        <w:tc>
          <w:tcPr>
            <w:tcW w:w="1229" w:type="pct"/>
          </w:tcPr>
          <w:p w14:paraId="5CDB13CD" w14:textId="77777777" w:rsidR="000423AF" w:rsidRPr="000423AF" w:rsidRDefault="000423AF" w:rsidP="000423AF">
            <w:pPr>
              <w:spacing w:after="0" w:line="240" w:lineRule="auto"/>
              <w:rPr>
                <w:sz w:val="20"/>
                <w:szCs w:val="20"/>
              </w:rPr>
            </w:pPr>
            <w:r w:rsidRPr="000423AF">
              <w:rPr>
                <w:sz w:val="20"/>
                <w:szCs w:val="20"/>
              </w:rPr>
              <w:t xml:space="preserve">PIR  </w:t>
            </w:r>
            <w:r w:rsidRPr="000423AF">
              <w:rPr>
                <w:sz w:val="20"/>
                <w:szCs w:val="20"/>
              </w:rPr>
              <w:tab/>
              <w:t xml:space="preserve"> </w:t>
            </w:r>
          </w:p>
        </w:tc>
        <w:tc>
          <w:tcPr>
            <w:tcW w:w="3771" w:type="pct"/>
          </w:tcPr>
          <w:p w14:paraId="5B93999B" w14:textId="77777777" w:rsidR="000423AF" w:rsidRPr="000423AF" w:rsidRDefault="000423AF" w:rsidP="000423AF">
            <w:pPr>
              <w:spacing w:after="0" w:line="240" w:lineRule="auto"/>
              <w:rPr>
                <w:sz w:val="20"/>
                <w:szCs w:val="20"/>
              </w:rPr>
            </w:pPr>
            <w:r w:rsidRPr="000423AF">
              <w:rPr>
                <w:sz w:val="20"/>
                <w:szCs w:val="20"/>
              </w:rPr>
              <w:t>Project Implementation Report</w:t>
            </w:r>
          </w:p>
        </w:tc>
      </w:tr>
      <w:tr w:rsidR="000423AF" w:rsidRPr="000423AF" w14:paraId="3454210C" w14:textId="77777777" w:rsidTr="00DA7577">
        <w:trPr>
          <w:trHeight w:val="20"/>
          <w:jc w:val="center"/>
        </w:trPr>
        <w:tc>
          <w:tcPr>
            <w:tcW w:w="1229" w:type="pct"/>
          </w:tcPr>
          <w:p w14:paraId="586B2390" w14:textId="77777777" w:rsidR="000423AF" w:rsidRPr="000423AF" w:rsidRDefault="000423AF" w:rsidP="000423AF">
            <w:pPr>
              <w:spacing w:after="0" w:line="240" w:lineRule="auto"/>
              <w:rPr>
                <w:sz w:val="20"/>
                <w:szCs w:val="20"/>
              </w:rPr>
            </w:pPr>
            <w:r w:rsidRPr="000423AF">
              <w:rPr>
                <w:sz w:val="20"/>
                <w:szCs w:val="20"/>
              </w:rPr>
              <w:t xml:space="preserve">PM                                      </w:t>
            </w:r>
          </w:p>
        </w:tc>
        <w:tc>
          <w:tcPr>
            <w:tcW w:w="3771" w:type="pct"/>
          </w:tcPr>
          <w:p w14:paraId="2140218F" w14:textId="77777777" w:rsidR="000423AF" w:rsidRPr="000423AF" w:rsidRDefault="000423AF" w:rsidP="000423AF">
            <w:pPr>
              <w:spacing w:after="0" w:line="240" w:lineRule="auto"/>
              <w:rPr>
                <w:sz w:val="20"/>
                <w:szCs w:val="20"/>
              </w:rPr>
            </w:pPr>
            <w:r w:rsidRPr="000423AF">
              <w:rPr>
                <w:sz w:val="20"/>
                <w:szCs w:val="20"/>
              </w:rPr>
              <w:t>Project Manager</w:t>
            </w:r>
          </w:p>
        </w:tc>
      </w:tr>
      <w:tr w:rsidR="000423AF" w:rsidRPr="000423AF" w14:paraId="36DCF2D4" w14:textId="77777777" w:rsidTr="00DA7577">
        <w:trPr>
          <w:trHeight w:val="20"/>
          <w:jc w:val="center"/>
        </w:trPr>
        <w:tc>
          <w:tcPr>
            <w:tcW w:w="1229" w:type="pct"/>
          </w:tcPr>
          <w:p w14:paraId="1A84A8BF" w14:textId="77777777" w:rsidR="000423AF" w:rsidRPr="000423AF" w:rsidRDefault="000423AF" w:rsidP="000423AF">
            <w:pPr>
              <w:spacing w:after="0" w:line="240" w:lineRule="auto"/>
              <w:rPr>
                <w:sz w:val="20"/>
                <w:szCs w:val="20"/>
              </w:rPr>
            </w:pPr>
            <w:r w:rsidRPr="000423AF">
              <w:rPr>
                <w:sz w:val="20"/>
                <w:szCs w:val="20"/>
              </w:rPr>
              <w:t xml:space="preserve">POPs  </w:t>
            </w:r>
            <w:r w:rsidRPr="000423AF">
              <w:rPr>
                <w:sz w:val="20"/>
                <w:szCs w:val="20"/>
              </w:rPr>
              <w:tab/>
              <w:t xml:space="preserve"> </w:t>
            </w:r>
          </w:p>
        </w:tc>
        <w:tc>
          <w:tcPr>
            <w:tcW w:w="3771" w:type="pct"/>
          </w:tcPr>
          <w:p w14:paraId="6E4A63A0" w14:textId="77777777" w:rsidR="000423AF" w:rsidRPr="000423AF" w:rsidRDefault="000423AF" w:rsidP="000423AF">
            <w:pPr>
              <w:spacing w:after="0" w:line="240" w:lineRule="auto"/>
              <w:rPr>
                <w:sz w:val="20"/>
                <w:szCs w:val="20"/>
              </w:rPr>
            </w:pPr>
            <w:r w:rsidRPr="000423AF">
              <w:rPr>
                <w:sz w:val="20"/>
                <w:szCs w:val="20"/>
              </w:rPr>
              <w:t>Persistent Organic Pollutants (Convention)</w:t>
            </w:r>
          </w:p>
        </w:tc>
      </w:tr>
      <w:tr w:rsidR="000423AF" w:rsidRPr="000423AF" w14:paraId="0D804031" w14:textId="77777777" w:rsidTr="00DA7577">
        <w:trPr>
          <w:trHeight w:val="20"/>
          <w:jc w:val="center"/>
        </w:trPr>
        <w:tc>
          <w:tcPr>
            <w:tcW w:w="1229" w:type="pct"/>
          </w:tcPr>
          <w:p w14:paraId="555C72AD" w14:textId="77777777" w:rsidR="000423AF" w:rsidRPr="000423AF" w:rsidRDefault="000423AF" w:rsidP="000423AF">
            <w:pPr>
              <w:spacing w:after="0" w:line="240" w:lineRule="auto"/>
              <w:rPr>
                <w:sz w:val="20"/>
                <w:szCs w:val="20"/>
              </w:rPr>
            </w:pPr>
            <w:r w:rsidRPr="000423AF">
              <w:rPr>
                <w:sz w:val="20"/>
                <w:szCs w:val="20"/>
              </w:rPr>
              <w:t xml:space="preserve">ProDoc </w:t>
            </w:r>
            <w:r w:rsidRPr="000423AF">
              <w:rPr>
                <w:sz w:val="20"/>
                <w:szCs w:val="20"/>
              </w:rPr>
              <w:tab/>
              <w:t xml:space="preserve"> </w:t>
            </w:r>
          </w:p>
        </w:tc>
        <w:tc>
          <w:tcPr>
            <w:tcW w:w="3771" w:type="pct"/>
          </w:tcPr>
          <w:p w14:paraId="56A83183" w14:textId="77777777" w:rsidR="000423AF" w:rsidRPr="000423AF" w:rsidRDefault="000423AF" w:rsidP="000423AF">
            <w:pPr>
              <w:spacing w:after="0" w:line="240" w:lineRule="auto"/>
              <w:rPr>
                <w:sz w:val="20"/>
                <w:szCs w:val="20"/>
              </w:rPr>
            </w:pPr>
            <w:r w:rsidRPr="000423AF">
              <w:rPr>
                <w:sz w:val="20"/>
                <w:szCs w:val="20"/>
              </w:rPr>
              <w:t>Project Document</w:t>
            </w:r>
          </w:p>
        </w:tc>
      </w:tr>
      <w:tr w:rsidR="000423AF" w:rsidRPr="000423AF" w14:paraId="42241F72" w14:textId="77777777" w:rsidTr="00DA7577">
        <w:trPr>
          <w:trHeight w:val="20"/>
          <w:jc w:val="center"/>
        </w:trPr>
        <w:tc>
          <w:tcPr>
            <w:tcW w:w="1229" w:type="pct"/>
          </w:tcPr>
          <w:p w14:paraId="0C2B43DD" w14:textId="77777777" w:rsidR="000423AF" w:rsidRPr="000423AF" w:rsidRDefault="000423AF" w:rsidP="000423AF">
            <w:pPr>
              <w:spacing w:after="0" w:line="240" w:lineRule="auto"/>
              <w:rPr>
                <w:sz w:val="20"/>
                <w:szCs w:val="20"/>
              </w:rPr>
            </w:pPr>
            <w:r w:rsidRPr="000423AF">
              <w:rPr>
                <w:sz w:val="20"/>
                <w:szCs w:val="20"/>
              </w:rPr>
              <w:t xml:space="preserve">PPG                                   </w:t>
            </w:r>
          </w:p>
        </w:tc>
        <w:tc>
          <w:tcPr>
            <w:tcW w:w="3771" w:type="pct"/>
          </w:tcPr>
          <w:p w14:paraId="72D72144" w14:textId="77777777" w:rsidR="000423AF" w:rsidRPr="000423AF" w:rsidRDefault="000423AF" w:rsidP="000423AF">
            <w:pPr>
              <w:spacing w:after="0" w:line="240" w:lineRule="auto"/>
              <w:rPr>
                <w:sz w:val="20"/>
                <w:szCs w:val="20"/>
              </w:rPr>
            </w:pPr>
            <w:r w:rsidRPr="000423AF">
              <w:rPr>
                <w:sz w:val="20"/>
                <w:szCs w:val="20"/>
              </w:rPr>
              <w:t>Project Preparatory Grant (Phase)</w:t>
            </w:r>
          </w:p>
        </w:tc>
      </w:tr>
      <w:tr w:rsidR="000423AF" w:rsidRPr="000423AF" w14:paraId="7AFBBDED" w14:textId="77777777" w:rsidTr="00DA7577">
        <w:trPr>
          <w:trHeight w:val="20"/>
          <w:jc w:val="center"/>
        </w:trPr>
        <w:tc>
          <w:tcPr>
            <w:tcW w:w="1229" w:type="pct"/>
          </w:tcPr>
          <w:p w14:paraId="7ED7280F" w14:textId="77777777" w:rsidR="000423AF" w:rsidRPr="000423AF" w:rsidRDefault="000423AF" w:rsidP="000423AF">
            <w:pPr>
              <w:spacing w:after="0" w:line="240" w:lineRule="auto"/>
              <w:rPr>
                <w:sz w:val="20"/>
                <w:szCs w:val="20"/>
              </w:rPr>
            </w:pPr>
            <w:r w:rsidRPr="000423AF">
              <w:rPr>
                <w:sz w:val="20"/>
                <w:szCs w:val="20"/>
              </w:rPr>
              <w:t>PPP</w:t>
            </w:r>
            <w:r w:rsidRPr="000423AF">
              <w:rPr>
                <w:sz w:val="20"/>
                <w:szCs w:val="20"/>
              </w:rPr>
              <w:tab/>
            </w:r>
          </w:p>
        </w:tc>
        <w:tc>
          <w:tcPr>
            <w:tcW w:w="3771" w:type="pct"/>
          </w:tcPr>
          <w:p w14:paraId="1F28CAE0" w14:textId="77777777" w:rsidR="000423AF" w:rsidRPr="000423AF" w:rsidRDefault="000423AF" w:rsidP="000423AF">
            <w:pPr>
              <w:spacing w:after="0" w:line="240" w:lineRule="auto"/>
              <w:rPr>
                <w:sz w:val="20"/>
                <w:szCs w:val="20"/>
              </w:rPr>
            </w:pPr>
            <w:r w:rsidRPr="000423AF">
              <w:rPr>
                <w:sz w:val="20"/>
                <w:szCs w:val="20"/>
              </w:rPr>
              <w:t>Public-Private Partnership</w:t>
            </w:r>
          </w:p>
        </w:tc>
      </w:tr>
      <w:tr w:rsidR="000423AF" w:rsidRPr="000423AF" w14:paraId="0CF60C0E" w14:textId="77777777" w:rsidTr="00DA7577">
        <w:trPr>
          <w:trHeight w:val="20"/>
          <w:jc w:val="center"/>
        </w:trPr>
        <w:tc>
          <w:tcPr>
            <w:tcW w:w="1229" w:type="pct"/>
          </w:tcPr>
          <w:p w14:paraId="26B22309" w14:textId="77777777" w:rsidR="000423AF" w:rsidRPr="000423AF" w:rsidRDefault="000423AF" w:rsidP="000423AF">
            <w:pPr>
              <w:spacing w:after="0" w:line="240" w:lineRule="auto"/>
              <w:rPr>
                <w:sz w:val="20"/>
                <w:szCs w:val="20"/>
              </w:rPr>
            </w:pPr>
            <w:r w:rsidRPr="000423AF">
              <w:rPr>
                <w:sz w:val="20"/>
                <w:szCs w:val="20"/>
              </w:rPr>
              <w:t xml:space="preserve">PSC                                    </w:t>
            </w:r>
          </w:p>
        </w:tc>
        <w:tc>
          <w:tcPr>
            <w:tcW w:w="3771" w:type="pct"/>
          </w:tcPr>
          <w:p w14:paraId="1AF6E684" w14:textId="77777777" w:rsidR="000423AF" w:rsidRPr="000423AF" w:rsidRDefault="000423AF" w:rsidP="000423AF">
            <w:pPr>
              <w:spacing w:after="0" w:line="240" w:lineRule="auto"/>
              <w:rPr>
                <w:sz w:val="20"/>
                <w:szCs w:val="20"/>
              </w:rPr>
            </w:pPr>
            <w:r w:rsidRPr="000423AF">
              <w:rPr>
                <w:sz w:val="20"/>
                <w:szCs w:val="20"/>
              </w:rPr>
              <w:t>Project Steering Committee</w:t>
            </w:r>
          </w:p>
        </w:tc>
      </w:tr>
      <w:tr w:rsidR="000423AF" w:rsidRPr="000423AF" w14:paraId="2F7251D9" w14:textId="77777777" w:rsidTr="00DA7577">
        <w:trPr>
          <w:trHeight w:val="20"/>
          <w:jc w:val="center"/>
        </w:trPr>
        <w:tc>
          <w:tcPr>
            <w:tcW w:w="1229" w:type="pct"/>
          </w:tcPr>
          <w:p w14:paraId="56392E1B" w14:textId="77777777" w:rsidR="000423AF" w:rsidRPr="000423AF" w:rsidRDefault="000423AF" w:rsidP="000423AF">
            <w:pPr>
              <w:spacing w:after="0" w:line="240" w:lineRule="auto"/>
              <w:rPr>
                <w:sz w:val="20"/>
                <w:szCs w:val="20"/>
              </w:rPr>
            </w:pPr>
            <w:r w:rsidRPr="000423AF">
              <w:rPr>
                <w:sz w:val="20"/>
                <w:szCs w:val="20"/>
              </w:rPr>
              <w:t xml:space="preserve">RCU-CEP                           </w:t>
            </w:r>
          </w:p>
        </w:tc>
        <w:tc>
          <w:tcPr>
            <w:tcW w:w="3771" w:type="pct"/>
          </w:tcPr>
          <w:p w14:paraId="6AAAA469" w14:textId="77777777" w:rsidR="000423AF" w:rsidRPr="000423AF" w:rsidRDefault="000423AF" w:rsidP="000423AF">
            <w:pPr>
              <w:spacing w:after="0" w:line="240" w:lineRule="auto"/>
              <w:rPr>
                <w:sz w:val="20"/>
                <w:szCs w:val="20"/>
              </w:rPr>
            </w:pPr>
            <w:r w:rsidRPr="000423AF">
              <w:rPr>
                <w:sz w:val="20"/>
                <w:szCs w:val="20"/>
              </w:rPr>
              <w:t>Regional Coordination Unit – Caribbean Environment Programme (UNEP)</w:t>
            </w:r>
          </w:p>
        </w:tc>
      </w:tr>
      <w:tr w:rsidR="000423AF" w:rsidRPr="000423AF" w14:paraId="397F9965" w14:textId="77777777" w:rsidTr="00DA7577">
        <w:trPr>
          <w:trHeight w:val="20"/>
          <w:jc w:val="center"/>
        </w:trPr>
        <w:tc>
          <w:tcPr>
            <w:tcW w:w="1229" w:type="pct"/>
          </w:tcPr>
          <w:p w14:paraId="4FBAB56B" w14:textId="77777777" w:rsidR="000423AF" w:rsidRPr="000423AF" w:rsidRDefault="000423AF" w:rsidP="000423AF">
            <w:pPr>
              <w:spacing w:after="0" w:line="240" w:lineRule="auto"/>
              <w:rPr>
                <w:sz w:val="20"/>
                <w:szCs w:val="20"/>
              </w:rPr>
            </w:pPr>
            <w:r w:rsidRPr="000423AF">
              <w:rPr>
                <w:sz w:val="20"/>
                <w:szCs w:val="20"/>
              </w:rPr>
              <w:t xml:space="preserve">RTA  </w:t>
            </w:r>
            <w:r w:rsidRPr="000423AF">
              <w:rPr>
                <w:sz w:val="20"/>
                <w:szCs w:val="20"/>
              </w:rPr>
              <w:tab/>
              <w:t xml:space="preserve"> </w:t>
            </w:r>
          </w:p>
        </w:tc>
        <w:tc>
          <w:tcPr>
            <w:tcW w:w="3771" w:type="pct"/>
          </w:tcPr>
          <w:p w14:paraId="48CE9D91" w14:textId="77777777" w:rsidR="000423AF" w:rsidRPr="000423AF" w:rsidRDefault="000423AF" w:rsidP="000423AF">
            <w:pPr>
              <w:spacing w:after="0" w:line="240" w:lineRule="auto"/>
              <w:rPr>
                <w:sz w:val="20"/>
                <w:szCs w:val="20"/>
              </w:rPr>
            </w:pPr>
            <w:r w:rsidRPr="000423AF">
              <w:rPr>
                <w:sz w:val="20"/>
                <w:szCs w:val="20"/>
              </w:rPr>
              <w:t>Regional Technical Advisor (for UNDP/GEF)</w:t>
            </w:r>
          </w:p>
        </w:tc>
      </w:tr>
      <w:tr w:rsidR="000423AF" w:rsidRPr="000423AF" w14:paraId="7721342C" w14:textId="77777777" w:rsidTr="00DA7577">
        <w:trPr>
          <w:trHeight w:val="20"/>
          <w:jc w:val="center"/>
        </w:trPr>
        <w:tc>
          <w:tcPr>
            <w:tcW w:w="1229" w:type="pct"/>
          </w:tcPr>
          <w:p w14:paraId="6F2C89BC" w14:textId="77777777" w:rsidR="000423AF" w:rsidRPr="000423AF" w:rsidRDefault="000423AF" w:rsidP="000423AF">
            <w:pPr>
              <w:spacing w:after="0" w:line="240" w:lineRule="auto"/>
              <w:rPr>
                <w:sz w:val="20"/>
                <w:szCs w:val="20"/>
              </w:rPr>
            </w:pPr>
            <w:r w:rsidRPr="000423AF">
              <w:rPr>
                <w:sz w:val="20"/>
                <w:szCs w:val="20"/>
              </w:rPr>
              <w:t xml:space="preserve">SAP  </w:t>
            </w:r>
            <w:r w:rsidRPr="000423AF">
              <w:rPr>
                <w:sz w:val="20"/>
                <w:szCs w:val="20"/>
              </w:rPr>
              <w:tab/>
              <w:t xml:space="preserve"> </w:t>
            </w:r>
          </w:p>
        </w:tc>
        <w:tc>
          <w:tcPr>
            <w:tcW w:w="3771" w:type="pct"/>
          </w:tcPr>
          <w:p w14:paraId="1AACED88" w14:textId="77777777" w:rsidR="000423AF" w:rsidRPr="000423AF" w:rsidRDefault="000423AF" w:rsidP="000423AF">
            <w:pPr>
              <w:spacing w:after="0" w:line="240" w:lineRule="auto"/>
              <w:rPr>
                <w:sz w:val="20"/>
                <w:szCs w:val="20"/>
              </w:rPr>
            </w:pPr>
            <w:r w:rsidRPr="000423AF">
              <w:rPr>
                <w:sz w:val="20"/>
                <w:szCs w:val="20"/>
              </w:rPr>
              <w:t>Strategic Action Programme</w:t>
            </w:r>
          </w:p>
        </w:tc>
      </w:tr>
      <w:tr w:rsidR="000423AF" w:rsidRPr="000423AF" w14:paraId="1401C1CA" w14:textId="77777777" w:rsidTr="00DA7577">
        <w:trPr>
          <w:trHeight w:val="20"/>
          <w:jc w:val="center"/>
        </w:trPr>
        <w:tc>
          <w:tcPr>
            <w:tcW w:w="1229" w:type="pct"/>
          </w:tcPr>
          <w:p w14:paraId="4FDB7DE9" w14:textId="77777777" w:rsidR="000423AF" w:rsidRPr="000423AF" w:rsidRDefault="000423AF" w:rsidP="000423AF">
            <w:pPr>
              <w:spacing w:after="0" w:line="240" w:lineRule="auto"/>
              <w:rPr>
                <w:sz w:val="20"/>
                <w:szCs w:val="20"/>
              </w:rPr>
            </w:pPr>
            <w:r w:rsidRPr="000423AF">
              <w:rPr>
                <w:sz w:val="20"/>
                <w:szCs w:val="20"/>
              </w:rPr>
              <w:t xml:space="preserve">SC  </w:t>
            </w:r>
            <w:r w:rsidRPr="000423AF">
              <w:rPr>
                <w:sz w:val="20"/>
                <w:szCs w:val="20"/>
              </w:rPr>
              <w:tab/>
              <w:t xml:space="preserve"> </w:t>
            </w:r>
          </w:p>
        </w:tc>
        <w:tc>
          <w:tcPr>
            <w:tcW w:w="3771" w:type="pct"/>
          </w:tcPr>
          <w:p w14:paraId="327A2C49" w14:textId="77777777" w:rsidR="000423AF" w:rsidRPr="000423AF" w:rsidRDefault="000423AF" w:rsidP="000423AF">
            <w:pPr>
              <w:spacing w:after="0" w:line="240" w:lineRule="auto"/>
              <w:rPr>
                <w:sz w:val="20"/>
                <w:szCs w:val="20"/>
              </w:rPr>
            </w:pPr>
            <w:r w:rsidRPr="000423AF">
              <w:rPr>
                <w:sz w:val="20"/>
                <w:szCs w:val="20"/>
              </w:rPr>
              <w:t>Steering Committee</w:t>
            </w:r>
          </w:p>
        </w:tc>
      </w:tr>
      <w:tr w:rsidR="000423AF" w:rsidRPr="000423AF" w14:paraId="21D2DF08" w14:textId="77777777" w:rsidTr="00DA7577">
        <w:trPr>
          <w:trHeight w:val="20"/>
          <w:jc w:val="center"/>
        </w:trPr>
        <w:tc>
          <w:tcPr>
            <w:tcW w:w="1229" w:type="pct"/>
          </w:tcPr>
          <w:p w14:paraId="227430FC" w14:textId="77777777" w:rsidR="000423AF" w:rsidRPr="000423AF" w:rsidRDefault="000423AF" w:rsidP="000423AF">
            <w:pPr>
              <w:spacing w:after="0" w:line="240" w:lineRule="auto"/>
              <w:rPr>
                <w:sz w:val="20"/>
                <w:szCs w:val="20"/>
              </w:rPr>
            </w:pPr>
            <w:r w:rsidRPr="000423AF">
              <w:rPr>
                <w:sz w:val="20"/>
                <w:szCs w:val="20"/>
              </w:rPr>
              <w:t xml:space="preserve">SCM                                   </w:t>
            </w:r>
          </w:p>
        </w:tc>
        <w:tc>
          <w:tcPr>
            <w:tcW w:w="3771" w:type="pct"/>
          </w:tcPr>
          <w:p w14:paraId="5E87FBC7" w14:textId="77777777" w:rsidR="000423AF" w:rsidRPr="000423AF" w:rsidRDefault="000423AF" w:rsidP="000423AF">
            <w:pPr>
              <w:spacing w:after="0" w:line="240" w:lineRule="auto"/>
              <w:rPr>
                <w:sz w:val="20"/>
                <w:szCs w:val="20"/>
              </w:rPr>
            </w:pPr>
            <w:r w:rsidRPr="000423AF">
              <w:rPr>
                <w:sz w:val="20"/>
                <w:szCs w:val="20"/>
              </w:rPr>
              <w:t>Steering Committee Meeting</w:t>
            </w:r>
          </w:p>
        </w:tc>
      </w:tr>
      <w:tr w:rsidR="000423AF" w:rsidRPr="000423AF" w14:paraId="1B045DD0" w14:textId="77777777" w:rsidTr="00DA7577">
        <w:trPr>
          <w:trHeight w:val="20"/>
          <w:jc w:val="center"/>
        </w:trPr>
        <w:tc>
          <w:tcPr>
            <w:tcW w:w="1229" w:type="pct"/>
          </w:tcPr>
          <w:p w14:paraId="31C2F24D" w14:textId="77777777" w:rsidR="000423AF" w:rsidRPr="000423AF" w:rsidRDefault="000423AF" w:rsidP="000423AF">
            <w:pPr>
              <w:spacing w:after="0" w:line="240" w:lineRule="auto"/>
              <w:rPr>
                <w:sz w:val="20"/>
                <w:szCs w:val="20"/>
              </w:rPr>
            </w:pPr>
            <w:r w:rsidRPr="000423AF">
              <w:rPr>
                <w:sz w:val="20"/>
                <w:szCs w:val="20"/>
              </w:rPr>
              <w:t xml:space="preserve">SEE                                    </w:t>
            </w:r>
          </w:p>
        </w:tc>
        <w:tc>
          <w:tcPr>
            <w:tcW w:w="3771" w:type="pct"/>
          </w:tcPr>
          <w:p w14:paraId="1ED636E3" w14:textId="77777777" w:rsidR="000423AF" w:rsidRPr="000423AF" w:rsidRDefault="000423AF" w:rsidP="000423AF">
            <w:pPr>
              <w:spacing w:after="0" w:line="240" w:lineRule="auto"/>
              <w:rPr>
                <w:sz w:val="20"/>
                <w:szCs w:val="20"/>
              </w:rPr>
            </w:pPr>
            <w:r w:rsidRPr="000423AF">
              <w:rPr>
                <w:sz w:val="20"/>
                <w:szCs w:val="20"/>
              </w:rPr>
              <w:t xml:space="preserve">Southeastern Europe    </w:t>
            </w:r>
          </w:p>
        </w:tc>
      </w:tr>
      <w:tr w:rsidR="000423AF" w:rsidRPr="000423AF" w14:paraId="3C571699" w14:textId="77777777" w:rsidTr="00DA7577">
        <w:trPr>
          <w:trHeight w:val="20"/>
          <w:jc w:val="center"/>
        </w:trPr>
        <w:tc>
          <w:tcPr>
            <w:tcW w:w="1229" w:type="pct"/>
          </w:tcPr>
          <w:p w14:paraId="118FA2A6" w14:textId="77777777" w:rsidR="000423AF" w:rsidRPr="000423AF" w:rsidRDefault="000423AF" w:rsidP="000423AF">
            <w:pPr>
              <w:spacing w:after="0" w:line="240" w:lineRule="auto"/>
              <w:rPr>
                <w:sz w:val="20"/>
                <w:szCs w:val="20"/>
              </w:rPr>
            </w:pPr>
            <w:r w:rsidRPr="000423AF">
              <w:rPr>
                <w:sz w:val="20"/>
                <w:szCs w:val="20"/>
              </w:rPr>
              <w:t xml:space="preserve">SRF  </w:t>
            </w:r>
            <w:r w:rsidRPr="000423AF">
              <w:rPr>
                <w:sz w:val="20"/>
                <w:szCs w:val="20"/>
              </w:rPr>
              <w:tab/>
              <w:t xml:space="preserve"> </w:t>
            </w:r>
          </w:p>
        </w:tc>
        <w:tc>
          <w:tcPr>
            <w:tcW w:w="3771" w:type="pct"/>
          </w:tcPr>
          <w:p w14:paraId="4E5F629E" w14:textId="77777777" w:rsidR="000423AF" w:rsidRPr="000423AF" w:rsidRDefault="000423AF" w:rsidP="000423AF">
            <w:pPr>
              <w:spacing w:after="0" w:line="240" w:lineRule="auto"/>
              <w:rPr>
                <w:sz w:val="20"/>
                <w:szCs w:val="20"/>
              </w:rPr>
            </w:pPr>
            <w:r w:rsidRPr="000423AF">
              <w:rPr>
                <w:sz w:val="20"/>
                <w:szCs w:val="20"/>
              </w:rPr>
              <w:t>Strategic Results Framework</w:t>
            </w:r>
          </w:p>
        </w:tc>
      </w:tr>
      <w:tr w:rsidR="000423AF" w:rsidRPr="000423AF" w14:paraId="02CB0D14" w14:textId="77777777" w:rsidTr="00DA7577">
        <w:trPr>
          <w:trHeight w:val="20"/>
          <w:jc w:val="center"/>
        </w:trPr>
        <w:tc>
          <w:tcPr>
            <w:tcW w:w="1229" w:type="pct"/>
          </w:tcPr>
          <w:p w14:paraId="740AC532" w14:textId="77777777" w:rsidR="000423AF" w:rsidRPr="000423AF" w:rsidRDefault="000423AF" w:rsidP="000423AF">
            <w:pPr>
              <w:spacing w:after="0" w:line="240" w:lineRule="auto"/>
              <w:rPr>
                <w:sz w:val="20"/>
                <w:szCs w:val="20"/>
              </w:rPr>
            </w:pPr>
            <w:r w:rsidRPr="000423AF">
              <w:rPr>
                <w:sz w:val="20"/>
                <w:szCs w:val="20"/>
              </w:rPr>
              <w:t>SWOT</w:t>
            </w:r>
            <w:r w:rsidRPr="000423AF">
              <w:rPr>
                <w:sz w:val="20"/>
                <w:szCs w:val="20"/>
              </w:rPr>
              <w:tab/>
            </w:r>
          </w:p>
        </w:tc>
        <w:tc>
          <w:tcPr>
            <w:tcW w:w="3771" w:type="pct"/>
          </w:tcPr>
          <w:p w14:paraId="5C3BF24B" w14:textId="77777777" w:rsidR="000423AF" w:rsidRPr="000423AF" w:rsidRDefault="000423AF" w:rsidP="000423AF">
            <w:pPr>
              <w:spacing w:after="0" w:line="240" w:lineRule="auto"/>
              <w:rPr>
                <w:sz w:val="20"/>
                <w:szCs w:val="20"/>
              </w:rPr>
            </w:pPr>
            <w:r w:rsidRPr="000423AF">
              <w:rPr>
                <w:sz w:val="20"/>
                <w:szCs w:val="20"/>
              </w:rPr>
              <w:t>Strengths, Weaknesses, Opportunities and Threats</w:t>
            </w:r>
          </w:p>
        </w:tc>
      </w:tr>
      <w:tr w:rsidR="000423AF" w:rsidRPr="000423AF" w14:paraId="79D1A879" w14:textId="77777777" w:rsidTr="00DA7577">
        <w:trPr>
          <w:trHeight w:val="20"/>
          <w:jc w:val="center"/>
        </w:trPr>
        <w:tc>
          <w:tcPr>
            <w:tcW w:w="1229" w:type="pct"/>
          </w:tcPr>
          <w:p w14:paraId="42C165F9" w14:textId="77777777" w:rsidR="000423AF" w:rsidRPr="000423AF" w:rsidRDefault="000423AF" w:rsidP="000423AF">
            <w:pPr>
              <w:spacing w:after="0" w:line="240" w:lineRule="auto"/>
              <w:rPr>
                <w:sz w:val="20"/>
                <w:szCs w:val="20"/>
              </w:rPr>
            </w:pPr>
            <w:r w:rsidRPr="000423AF">
              <w:rPr>
                <w:sz w:val="20"/>
                <w:szCs w:val="20"/>
              </w:rPr>
              <w:t xml:space="preserve">TDA  </w:t>
            </w:r>
            <w:r w:rsidRPr="000423AF">
              <w:rPr>
                <w:sz w:val="20"/>
                <w:szCs w:val="20"/>
              </w:rPr>
              <w:tab/>
              <w:t xml:space="preserve"> </w:t>
            </w:r>
          </w:p>
        </w:tc>
        <w:tc>
          <w:tcPr>
            <w:tcW w:w="3771" w:type="pct"/>
          </w:tcPr>
          <w:p w14:paraId="1071D3A9" w14:textId="77777777" w:rsidR="000423AF" w:rsidRPr="000423AF" w:rsidRDefault="000423AF" w:rsidP="000423AF">
            <w:pPr>
              <w:spacing w:after="0" w:line="240" w:lineRule="auto"/>
              <w:rPr>
                <w:sz w:val="20"/>
                <w:szCs w:val="20"/>
              </w:rPr>
            </w:pPr>
            <w:r w:rsidRPr="000423AF">
              <w:rPr>
                <w:sz w:val="20"/>
                <w:szCs w:val="20"/>
              </w:rPr>
              <w:t>Transboundary Diagnostic Analysis</w:t>
            </w:r>
          </w:p>
        </w:tc>
      </w:tr>
      <w:tr w:rsidR="000423AF" w:rsidRPr="000423AF" w14:paraId="5C780A2C" w14:textId="77777777" w:rsidTr="00DA7577">
        <w:trPr>
          <w:trHeight w:val="20"/>
          <w:jc w:val="center"/>
        </w:trPr>
        <w:tc>
          <w:tcPr>
            <w:tcW w:w="1229" w:type="pct"/>
          </w:tcPr>
          <w:p w14:paraId="7B391EFE" w14:textId="77777777" w:rsidR="000423AF" w:rsidRPr="000423AF" w:rsidRDefault="000423AF" w:rsidP="000423AF">
            <w:pPr>
              <w:spacing w:after="0" w:line="240" w:lineRule="auto"/>
              <w:rPr>
                <w:sz w:val="20"/>
                <w:szCs w:val="20"/>
              </w:rPr>
            </w:pPr>
            <w:r w:rsidRPr="000423AF">
              <w:rPr>
                <w:sz w:val="20"/>
                <w:szCs w:val="20"/>
              </w:rPr>
              <w:t>TOR</w:t>
            </w:r>
            <w:r w:rsidRPr="000423AF">
              <w:rPr>
                <w:sz w:val="20"/>
                <w:szCs w:val="20"/>
              </w:rPr>
              <w:tab/>
            </w:r>
          </w:p>
        </w:tc>
        <w:tc>
          <w:tcPr>
            <w:tcW w:w="3771" w:type="pct"/>
          </w:tcPr>
          <w:p w14:paraId="5966EBFC" w14:textId="77777777" w:rsidR="000423AF" w:rsidRPr="000423AF" w:rsidRDefault="000423AF" w:rsidP="000423AF">
            <w:pPr>
              <w:spacing w:after="0" w:line="240" w:lineRule="auto"/>
              <w:rPr>
                <w:sz w:val="20"/>
                <w:szCs w:val="20"/>
              </w:rPr>
            </w:pPr>
            <w:r w:rsidRPr="000423AF">
              <w:rPr>
                <w:sz w:val="20"/>
                <w:szCs w:val="20"/>
              </w:rPr>
              <w:t>Terms of Reference</w:t>
            </w:r>
          </w:p>
        </w:tc>
      </w:tr>
      <w:tr w:rsidR="000423AF" w:rsidRPr="000423AF" w14:paraId="6A2526D7" w14:textId="77777777" w:rsidTr="00DA7577">
        <w:trPr>
          <w:trHeight w:val="20"/>
          <w:jc w:val="center"/>
        </w:trPr>
        <w:tc>
          <w:tcPr>
            <w:tcW w:w="1229" w:type="pct"/>
          </w:tcPr>
          <w:p w14:paraId="042B1BD8" w14:textId="77777777" w:rsidR="000423AF" w:rsidRPr="000423AF" w:rsidRDefault="000423AF" w:rsidP="000423AF">
            <w:pPr>
              <w:spacing w:after="0" w:line="240" w:lineRule="auto"/>
              <w:rPr>
                <w:sz w:val="20"/>
                <w:szCs w:val="20"/>
              </w:rPr>
            </w:pPr>
            <w:r w:rsidRPr="000423AF">
              <w:rPr>
                <w:sz w:val="20"/>
                <w:szCs w:val="20"/>
              </w:rPr>
              <w:t xml:space="preserve">TWRM  </w:t>
            </w:r>
            <w:r w:rsidRPr="000423AF">
              <w:rPr>
                <w:sz w:val="20"/>
                <w:szCs w:val="20"/>
              </w:rPr>
              <w:tab/>
              <w:t xml:space="preserve"> </w:t>
            </w:r>
          </w:p>
        </w:tc>
        <w:tc>
          <w:tcPr>
            <w:tcW w:w="3771" w:type="pct"/>
          </w:tcPr>
          <w:p w14:paraId="04D7E97E" w14:textId="77777777" w:rsidR="000423AF" w:rsidRPr="000423AF" w:rsidRDefault="000423AF" w:rsidP="000423AF">
            <w:pPr>
              <w:spacing w:after="0" w:line="240" w:lineRule="auto"/>
              <w:rPr>
                <w:sz w:val="20"/>
                <w:szCs w:val="20"/>
              </w:rPr>
            </w:pPr>
            <w:r w:rsidRPr="000423AF">
              <w:rPr>
                <w:sz w:val="20"/>
                <w:szCs w:val="20"/>
              </w:rPr>
              <w:t>Transboundary Water Resources Management</w:t>
            </w:r>
          </w:p>
        </w:tc>
      </w:tr>
      <w:tr w:rsidR="000423AF" w:rsidRPr="000423AF" w14:paraId="2AF43A56" w14:textId="77777777" w:rsidTr="00DA7577">
        <w:trPr>
          <w:trHeight w:val="20"/>
          <w:jc w:val="center"/>
        </w:trPr>
        <w:tc>
          <w:tcPr>
            <w:tcW w:w="1229" w:type="pct"/>
          </w:tcPr>
          <w:p w14:paraId="2E4FFC6B" w14:textId="77777777" w:rsidR="000423AF" w:rsidRPr="000423AF" w:rsidRDefault="000423AF" w:rsidP="000423AF">
            <w:pPr>
              <w:spacing w:after="0" w:line="240" w:lineRule="auto"/>
              <w:rPr>
                <w:sz w:val="20"/>
                <w:szCs w:val="20"/>
              </w:rPr>
            </w:pPr>
            <w:r w:rsidRPr="000423AF">
              <w:rPr>
                <w:sz w:val="20"/>
                <w:szCs w:val="20"/>
              </w:rPr>
              <w:t xml:space="preserve">UNDP  </w:t>
            </w:r>
            <w:r w:rsidRPr="000423AF">
              <w:rPr>
                <w:sz w:val="20"/>
                <w:szCs w:val="20"/>
              </w:rPr>
              <w:tab/>
              <w:t xml:space="preserve"> </w:t>
            </w:r>
          </w:p>
        </w:tc>
        <w:tc>
          <w:tcPr>
            <w:tcW w:w="3771" w:type="pct"/>
          </w:tcPr>
          <w:p w14:paraId="4D936771" w14:textId="77777777" w:rsidR="000423AF" w:rsidRPr="000423AF" w:rsidRDefault="000423AF" w:rsidP="000423AF">
            <w:pPr>
              <w:spacing w:after="0" w:line="240" w:lineRule="auto"/>
              <w:rPr>
                <w:sz w:val="20"/>
                <w:szCs w:val="20"/>
              </w:rPr>
            </w:pPr>
            <w:r w:rsidRPr="000423AF">
              <w:rPr>
                <w:sz w:val="20"/>
                <w:szCs w:val="20"/>
              </w:rPr>
              <w:t>United Nations Development Programme</w:t>
            </w:r>
          </w:p>
        </w:tc>
      </w:tr>
      <w:tr w:rsidR="000423AF" w:rsidRPr="000423AF" w14:paraId="060B5092" w14:textId="77777777" w:rsidTr="00DA7577">
        <w:trPr>
          <w:trHeight w:val="20"/>
          <w:jc w:val="center"/>
        </w:trPr>
        <w:tc>
          <w:tcPr>
            <w:tcW w:w="1229" w:type="pct"/>
          </w:tcPr>
          <w:p w14:paraId="766EB860" w14:textId="77777777" w:rsidR="000423AF" w:rsidRPr="000423AF" w:rsidRDefault="000423AF" w:rsidP="000423AF">
            <w:pPr>
              <w:spacing w:after="0" w:line="240" w:lineRule="auto"/>
              <w:rPr>
                <w:sz w:val="20"/>
                <w:szCs w:val="20"/>
              </w:rPr>
            </w:pPr>
            <w:r w:rsidRPr="000423AF">
              <w:rPr>
                <w:sz w:val="20"/>
                <w:szCs w:val="20"/>
              </w:rPr>
              <w:t xml:space="preserve">UNECA                               </w:t>
            </w:r>
          </w:p>
        </w:tc>
        <w:tc>
          <w:tcPr>
            <w:tcW w:w="3771" w:type="pct"/>
          </w:tcPr>
          <w:p w14:paraId="10A4317D" w14:textId="77777777" w:rsidR="000423AF" w:rsidRPr="000423AF" w:rsidRDefault="000423AF" w:rsidP="000423AF">
            <w:pPr>
              <w:spacing w:after="0" w:line="240" w:lineRule="auto"/>
              <w:rPr>
                <w:sz w:val="20"/>
                <w:szCs w:val="20"/>
              </w:rPr>
            </w:pPr>
            <w:r w:rsidRPr="000423AF">
              <w:rPr>
                <w:sz w:val="20"/>
                <w:szCs w:val="20"/>
              </w:rPr>
              <w:t>United Nations Economic Commission for Africa</w:t>
            </w:r>
          </w:p>
        </w:tc>
      </w:tr>
      <w:tr w:rsidR="000423AF" w:rsidRPr="000423AF" w14:paraId="498E3712" w14:textId="77777777" w:rsidTr="00DA7577">
        <w:trPr>
          <w:trHeight w:val="20"/>
          <w:jc w:val="center"/>
        </w:trPr>
        <w:tc>
          <w:tcPr>
            <w:tcW w:w="1229" w:type="pct"/>
          </w:tcPr>
          <w:p w14:paraId="7B1EA171" w14:textId="77777777" w:rsidR="000423AF" w:rsidRPr="000423AF" w:rsidRDefault="000423AF" w:rsidP="000423AF">
            <w:pPr>
              <w:spacing w:after="0" w:line="240" w:lineRule="auto"/>
              <w:rPr>
                <w:sz w:val="20"/>
                <w:szCs w:val="20"/>
              </w:rPr>
            </w:pPr>
            <w:r w:rsidRPr="000423AF">
              <w:rPr>
                <w:sz w:val="20"/>
                <w:szCs w:val="20"/>
              </w:rPr>
              <w:t xml:space="preserve">UNECE                               </w:t>
            </w:r>
          </w:p>
        </w:tc>
        <w:tc>
          <w:tcPr>
            <w:tcW w:w="3771" w:type="pct"/>
          </w:tcPr>
          <w:p w14:paraId="612452ED" w14:textId="77777777" w:rsidR="000423AF" w:rsidRPr="000423AF" w:rsidRDefault="000423AF" w:rsidP="000423AF">
            <w:pPr>
              <w:spacing w:after="0" w:line="240" w:lineRule="auto"/>
              <w:rPr>
                <w:sz w:val="20"/>
                <w:szCs w:val="20"/>
              </w:rPr>
            </w:pPr>
            <w:r w:rsidRPr="000423AF">
              <w:rPr>
                <w:sz w:val="20"/>
                <w:szCs w:val="20"/>
              </w:rPr>
              <w:t>United Nations Economic Commission for Europe</w:t>
            </w:r>
          </w:p>
        </w:tc>
      </w:tr>
      <w:tr w:rsidR="000423AF" w:rsidRPr="000423AF" w14:paraId="1A2ECC53" w14:textId="77777777" w:rsidTr="00DA7577">
        <w:trPr>
          <w:trHeight w:val="20"/>
          <w:jc w:val="center"/>
        </w:trPr>
        <w:tc>
          <w:tcPr>
            <w:tcW w:w="1229" w:type="pct"/>
          </w:tcPr>
          <w:p w14:paraId="6FE399BC" w14:textId="77777777" w:rsidR="000423AF" w:rsidRPr="000423AF" w:rsidRDefault="000423AF" w:rsidP="000423AF">
            <w:pPr>
              <w:spacing w:after="0" w:line="240" w:lineRule="auto"/>
              <w:rPr>
                <w:sz w:val="20"/>
                <w:szCs w:val="20"/>
              </w:rPr>
            </w:pPr>
            <w:r w:rsidRPr="000423AF">
              <w:rPr>
                <w:sz w:val="20"/>
                <w:szCs w:val="20"/>
              </w:rPr>
              <w:t xml:space="preserve">UNEP  </w:t>
            </w:r>
            <w:r w:rsidRPr="000423AF">
              <w:rPr>
                <w:sz w:val="20"/>
                <w:szCs w:val="20"/>
              </w:rPr>
              <w:tab/>
              <w:t xml:space="preserve"> </w:t>
            </w:r>
          </w:p>
        </w:tc>
        <w:tc>
          <w:tcPr>
            <w:tcW w:w="3771" w:type="pct"/>
          </w:tcPr>
          <w:p w14:paraId="098DA63B" w14:textId="77777777" w:rsidR="000423AF" w:rsidRPr="000423AF" w:rsidRDefault="000423AF" w:rsidP="000423AF">
            <w:pPr>
              <w:spacing w:after="0" w:line="240" w:lineRule="auto"/>
              <w:rPr>
                <w:sz w:val="20"/>
                <w:szCs w:val="20"/>
              </w:rPr>
            </w:pPr>
            <w:r w:rsidRPr="000423AF">
              <w:rPr>
                <w:sz w:val="20"/>
                <w:szCs w:val="20"/>
              </w:rPr>
              <w:t>United Nations Environment Programme</w:t>
            </w:r>
          </w:p>
        </w:tc>
      </w:tr>
      <w:tr w:rsidR="000423AF" w:rsidRPr="000423AF" w14:paraId="7C83DE15" w14:textId="77777777" w:rsidTr="00DA7577">
        <w:trPr>
          <w:trHeight w:val="20"/>
          <w:jc w:val="center"/>
        </w:trPr>
        <w:tc>
          <w:tcPr>
            <w:tcW w:w="1229" w:type="pct"/>
          </w:tcPr>
          <w:p w14:paraId="10614A0C" w14:textId="77777777" w:rsidR="000423AF" w:rsidRPr="000423AF" w:rsidRDefault="000423AF" w:rsidP="000423AF">
            <w:pPr>
              <w:spacing w:after="0" w:line="240" w:lineRule="auto"/>
              <w:rPr>
                <w:sz w:val="20"/>
                <w:szCs w:val="20"/>
              </w:rPr>
            </w:pPr>
            <w:r w:rsidRPr="000423AF">
              <w:rPr>
                <w:sz w:val="20"/>
                <w:szCs w:val="20"/>
              </w:rPr>
              <w:t xml:space="preserve">UNEP-DEWA                    </w:t>
            </w:r>
          </w:p>
        </w:tc>
        <w:tc>
          <w:tcPr>
            <w:tcW w:w="3771" w:type="pct"/>
          </w:tcPr>
          <w:p w14:paraId="7F62632E" w14:textId="77777777" w:rsidR="000423AF" w:rsidRPr="000423AF" w:rsidRDefault="000423AF" w:rsidP="000423AF">
            <w:pPr>
              <w:spacing w:after="0" w:line="240" w:lineRule="auto"/>
              <w:rPr>
                <w:sz w:val="20"/>
                <w:szCs w:val="20"/>
              </w:rPr>
            </w:pPr>
            <w:r w:rsidRPr="000423AF">
              <w:rPr>
                <w:sz w:val="20"/>
                <w:szCs w:val="20"/>
              </w:rPr>
              <w:t>UNEP – Division of Early Warning and Assessment</w:t>
            </w:r>
          </w:p>
        </w:tc>
      </w:tr>
      <w:tr w:rsidR="000423AF" w:rsidRPr="000423AF" w14:paraId="62154CEB" w14:textId="77777777" w:rsidTr="00DA7577">
        <w:trPr>
          <w:trHeight w:val="20"/>
          <w:jc w:val="center"/>
        </w:trPr>
        <w:tc>
          <w:tcPr>
            <w:tcW w:w="1229" w:type="pct"/>
          </w:tcPr>
          <w:p w14:paraId="69EBCDED" w14:textId="77777777" w:rsidR="000423AF" w:rsidRPr="000423AF" w:rsidRDefault="000423AF" w:rsidP="000423AF">
            <w:pPr>
              <w:spacing w:after="0" w:line="240" w:lineRule="auto"/>
              <w:rPr>
                <w:sz w:val="20"/>
                <w:szCs w:val="20"/>
              </w:rPr>
            </w:pPr>
            <w:r w:rsidRPr="000423AF">
              <w:rPr>
                <w:sz w:val="20"/>
                <w:szCs w:val="20"/>
              </w:rPr>
              <w:t>UNESCO</w:t>
            </w:r>
            <w:r w:rsidRPr="000423AF">
              <w:rPr>
                <w:sz w:val="20"/>
                <w:szCs w:val="20"/>
              </w:rPr>
              <w:tab/>
            </w:r>
          </w:p>
        </w:tc>
        <w:tc>
          <w:tcPr>
            <w:tcW w:w="3771" w:type="pct"/>
          </w:tcPr>
          <w:p w14:paraId="1647F882" w14:textId="77777777" w:rsidR="000423AF" w:rsidRPr="000423AF" w:rsidRDefault="000423AF" w:rsidP="000423AF">
            <w:pPr>
              <w:spacing w:after="0" w:line="240" w:lineRule="auto"/>
              <w:rPr>
                <w:sz w:val="20"/>
                <w:szCs w:val="20"/>
              </w:rPr>
            </w:pPr>
            <w:r w:rsidRPr="000423AF">
              <w:rPr>
                <w:sz w:val="20"/>
                <w:szCs w:val="20"/>
              </w:rPr>
              <w:t>United Nations Educational, Scientific and Cultural Organization</w:t>
            </w:r>
          </w:p>
        </w:tc>
      </w:tr>
      <w:tr w:rsidR="000423AF" w:rsidRPr="000423AF" w14:paraId="27EE3DF2" w14:textId="77777777" w:rsidTr="00DA7577">
        <w:trPr>
          <w:trHeight w:val="20"/>
          <w:jc w:val="center"/>
        </w:trPr>
        <w:tc>
          <w:tcPr>
            <w:tcW w:w="1229" w:type="pct"/>
          </w:tcPr>
          <w:p w14:paraId="6634CE54" w14:textId="77777777" w:rsidR="000423AF" w:rsidRPr="000423AF" w:rsidRDefault="000423AF" w:rsidP="000423AF">
            <w:pPr>
              <w:spacing w:after="0" w:line="240" w:lineRule="auto"/>
              <w:rPr>
                <w:sz w:val="20"/>
                <w:szCs w:val="20"/>
              </w:rPr>
            </w:pPr>
            <w:r w:rsidRPr="000423AF">
              <w:rPr>
                <w:sz w:val="20"/>
                <w:szCs w:val="20"/>
              </w:rPr>
              <w:t xml:space="preserve">UNOPS </w:t>
            </w:r>
            <w:r w:rsidRPr="000423AF">
              <w:rPr>
                <w:sz w:val="20"/>
                <w:szCs w:val="20"/>
              </w:rPr>
              <w:tab/>
            </w:r>
          </w:p>
        </w:tc>
        <w:tc>
          <w:tcPr>
            <w:tcW w:w="3771" w:type="pct"/>
          </w:tcPr>
          <w:p w14:paraId="12DC4921" w14:textId="77777777" w:rsidR="000423AF" w:rsidRPr="000423AF" w:rsidRDefault="000423AF" w:rsidP="000423AF">
            <w:pPr>
              <w:spacing w:after="0" w:line="240" w:lineRule="auto"/>
              <w:rPr>
                <w:sz w:val="20"/>
                <w:szCs w:val="20"/>
              </w:rPr>
            </w:pPr>
            <w:r w:rsidRPr="000423AF">
              <w:rPr>
                <w:sz w:val="20"/>
                <w:szCs w:val="20"/>
              </w:rPr>
              <w:t>United Nations Office for Project Services</w:t>
            </w:r>
          </w:p>
        </w:tc>
      </w:tr>
      <w:tr w:rsidR="000423AF" w:rsidRPr="000423AF" w14:paraId="1C977CB9" w14:textId="77777777" w:rsidTr="00DA7577">
        <w:trPr>
          <w:trHeight w:val="20"/>
          <w:jc w:val="center"/>
        </w:trPr>
        <w:tc>
          <w:tcPr>
            <w:tcW w:w="1229" w:type="pct"/>
          </w:tcPr>
          <w:p w14:paraId="79CB4746" w14:textId="77777777" w:rsidR="000423AF" w:rsidRPr="000423AF" w:rsidRDefault="000423AF" w:rsidP="000423AF">
            <w:pPr>
              <w:spacing w:after="0" w:line="240" w:lineRule="auto"/>
              <w:rPr>
                <w:sz w:val="20"/>
                <w:szCs w:val="20"/>
              </w:rPr>
            </w:pPr>
            <w:r w:rsidRPr="000423AF">
              <w:rPr>
                <w:sz w:val="20"/>
                <w:szCs w:val="20"/>
              </w:rPr>
              <w:t xml:space="preserve">WB                                     </w:t>
            </w:r>
          </w:p>
        </w:tc>
        <w:tc>
          <w:tcPr>
            <w:tcW w:w="3771" w:type="pct"/>
          </w:tcPr>
          <w:p w14:paraId="067A4AE2" w14:textId="77777777" w:rsidR="000423AF" w:rsidRPr="000423AF" w:rsidRDefault="000423AF" w:rsidP="000423AF">
            <w:pPr>
              <w:spacing w:after="0" w:line="240" w:lineRule="auto"/>
              <w:rPr>
                <w:sz w:val="20"/>
                <w:szCs w:val="20"/>
              </w:rPr>
            </w:pPr>
            <w:r w:rsidRPr="000423AF">
              <w:rPr>
                <w:sz w:val="20"/>
                <w:szCs w:val="20"/>
              </w:rPr>
              <w:t>World Bank</w:t>
            </w:r>
          </w:p>
        </w:tc>
      </w:tr>
      <w:tr w:rsidR="000423AF" w:rsidRPr="000423AF" w14:paraId="7CC8564D" w14:textId="77777777" w:rsidTr="00DA7577">
        <w:trPr>
          <w:trHeight w:val="20"/>
          <w:jc w:val="center"/>
        </w:trPr>
        <w:tc>
          <w:tcPr>
            <w:tcW w:w="1229" w:type="pct"/>
          </w:tcPr>
          <w:p w14:paraId="7A9876A8" w14:textId="77777777" w:rsidR="000423AF" w:rsidRPr="000423AF" w:rsidRDefault="000423AF" w:rsidP="000423AF">
            <w:pPr>
              <w:spacing w:after="0" w:line="240" w:lineRule="auto"/>
              <w:rPr>
                <w:sz w:val="20"/>
                <w:szCs w:val="20"/>
              </w:rPr>
            </w:pPr>
            <w:r w:rsidRPr="000423AF">
              <w:rPr>
                <w:sz w:val="20"/>
                <w:szCs w:val="20"/>
              </w:rPr>
              <w:t xml:space="preserve">WFD                                   </w:t>
            </w:r>
          </w:p>
        </w:tc>
        <w:tc>
          <w:tcPr>
            <w:tcW w:w="3771" w:type="pct"/>
          </w:tcPr>
          <w:p w14:paraId="460D06BD" w14:textId="77777777" w:rsidR="000423AF" w:rsidRPr="000423AF" w:rsidRDefault="000423AF" w:rsidP="000423AF">
            <w:pPr>
              <w:spacing w:after="0" w:line="240" w:lineRule="auto"/>
              <w:rPr>
                <w:sz w:val="20"/>
                <w:szCs w:val="20"/>
              </w:rPr>
            </w:pPr>
            <w:r w:rsidRPr="000423AF">
              <w:rPr>
                <w:sz w:val="20"/>
                <w:szCs w:val="20"/>
              </w:rPr>
              <w:t>EU Water Framework Directive</w:t>
            </w:r>
          </w:p>
        </w:tc>
      </w:tr>
      <w:tr w:rsidR="000423AF" w:rsidRPr="000423AF" w14:paraId="2B9F347D" w14:textId="77777777" w:rsidTr="00DA7577">
        <w:trPr>
          <w:trHeight w:val="20"/>
          <w:jc w:val="center"/>
        </w:trPr>
        <w:tc>
          <w:tcPr>
            <w:tcW w:w="1229" w:type="pct"/>
          </w:tcPr>
          <w:p w14:paraId="2CA3B96A" w14:textId="77777777" w:rsidR="000423AF" w:rsidRPr="000423AF" w:rsidRDefault="000423AF" w:rsidP="000423AF">
            <w:pPr>
              <w:spacing w:after="0" w:line="240" w:lineRule="auto"/>
              <w:rPr>
                <w:sz w:val="20"/>
                <w:szCs w:val="20"/>
              </w:rPr>
            </w:pPr>
            <w:r w:rsidRPr="000423AF">
              <w:rPr>
                <w:sz w:val="20"/>
                <w:szCs w:val="20"/>
              </w:rPr>
              <w:t xml:space="preserve">UNU-INWEH                      </w:t>
            </w:r>
          </w:p>
        </w:tc>
        <w:tc>
          <w:tcPr>
            <w:tcW w:w="3771" w:type="pct"/>
          </w:tcPr>
          <w:p w14:paraId="200CF1A6" w14:textId="77777777" w:rsidR="000423AF" w:rsidRPr="000423AF" w:rsidRDefault="000423AF" w:rsidP="000423AF">
            <w:pPr>
              <w:spacing w:after="0" w:line="240" w:lineRule="auto"/>
              <w:rPr>
                <w:sz w:val="20"/>
                <w:szCs w:val="20"/>
              </w:rPr>
            </w:pPr>
            <w:r w:rsidRPr="000423AF">
              <w:rPr>
                <w:sz w:val="20"/>
                <w:szCs w:val="20"/>
              </w:rPr>
              <w:t>United Nations University - Institute for Water, Environment and Health</w:t>
            </w:r>
          </w:p>
        </w:tc>
      </w:tr>
      <w:tr w:rsidR="000423AF" w:rsidRPr="000423AF" w14:paraId="4A2384D5" w14:textId="77777777" w:rsidTr="00DA7577">
        <w:trPr>
          <w:trHeight w:val="20"/>
          <w:jc w:val="center"/>
        </w:trPr>
        <w:tc>
          <w:tcPr>
            <w:tcW w:w="1229" w:type="pct"/>
          </w:tcPr>
          <w:p w14:paraId="15AD6851" w14:textId="77777777" w:rsidR="000423AF" w:rsidRPr="000423AF" w:rsidRDefault="000423AF" w:rsidP="000423AF">
            <w:pPr>
              <w:tabs>
                <w:tab w:val="left" w:pos="322"/>
                <w:tab w:val="left" w:pos="10908"/>
              </w:tabs>
              <w:spacing w:after="0" w:line="240" w:lineRule="auto"/>
              <w:rPr>
                <w:sz w:val="20"/>
                <w:szCs w:val="20"/>
              </w:rPr>
            </w:pPr>
            <w:r w:rsidRPr="000423AF">
              <w:rPr>
                <w:sz w:val="20"/>
                <w:szCs w:val="20"/>
              </w:rPr>
              <w:t xml:space="preserve">WWF                                  </w:t>
            </w:r>
          </w:p>
        </w:tc>
        <w:tc>
          <w:tcPr>
            <w:tcW w:w="3771" w:type="pct"/>
          </w:tcPr>
          <w:p w14:paraId="3887BB26" w14:textId="77777777" w:rsidR="000423AF" w:rsidRPr="000423AF" w:rsidRDefault="000423AF" w:rsidP="000423AF">
            <w:pPr>
              <w:tabs>
                <w:tab w:val="left" w:pos="322"/>
                <w:tab w:val="left" w:pos="10908"/>
              </w:tabs>
              <w:spacing w:after="0" w:line="240" w:lineRule="auto"/>
              <w:rPr>
                <w:sz w:val="20"/>
                <w:szCs w:val="20"/>
              </w:rPr>
            </w:pPr>
            <w:r w:rsidRPr="000423AF">
              <w:rPr>
                <w:sz w:val="20"/>
                <w:szCs w:val="20"/>
              </w:rPr>
              <w:t>World Water Forum</w:t>
            </w:r>
          </w:p>
        </w:tc>
      </w:tr>
    </w:tbl>
    <w:p w14:paraId="05587B4B" w14:textId="77777777" w:rsidR="000423AF" w:rsidRDefault="000423AF" w:rsidP="000423AF"/>
    <w:p w14:paraId="0186057D" w14:textId="77777777" w:rsidR="00BE53AE" w:rsidRDefault="00BE53AE" w:rsidP="00FD55F1"/>
    <w:p w14:paraId="10B50118" w14:textId="77777777" w:rsidR="00C43715" w:rsidRDefault="00C43715">
      <w:pPr>
        <w:spacing w:after="160" w:line="259" w:lineRule="auto"/>
        <w:rPr>
          <w:rFonts w:asciiTheme="majorHAnsi" w:eastAsiaTheme="majorEastAsia" w:hAnsiTheme="majorHAnsi" w:cstheme="majorBidi"/>
          <w:color w:val="2E74B5" w:themeColor="accent1" w:themeShade="BF"/>
          <w:sz w:val="32"/>
          <w:szCs w:val="32"/>
        </w:rPr>
      </w:pPr>
      <w:r>
        <w:br w:type="page"/>
      </w:r>
    </w:p>
    <w:p w14:paraId="71B365B9" w14:textId="0071CC16" w:rsidR="00231C69" w:rsidRDefault="00231C69" w:rsidP="002435C0">
      <w:pPr>
        <w:pStyle w:val="Heading1"/>
      </w:pPr>
      <w:bookmarkStart w:id="7" w:name="_Toc394558824"/>
      <w:r w:rsidRPr="00FD55F1">
        <w:t>Executive Summary</w:t>
      </w:r>
      <w:bookmarkEnd w:id="6"/>
      <w:bookmarkEnd w:id="7"/>
      <w:r w:rsidRPr="00FD55F1">
        <w:t xml:space="preserve"> </w:t>
      </w:r>
      <w:r w:rsidR="00D25106">
        <w:t xml:space="preserve"> </w:t>
      </w:r>
    </w:p>
    <w:p w14:paraId="3BEB4330" w14:textId="77777777" w:rsidR="000A1F0A" w:rsidRDefault="000A1F0A" w:rsidP="00387CB1">
      <w:pPr>
        <w:spacing w:after="0" w:line="240" w:lineRule="auto"/>
        <w:jc w:val="both"/>
      </w:pPr>
    </w:p>
    <w:p w14:paraId="4D647C40" w14:textId="5F747714" w:rsidR="00B57D86" w:rsidRPr="00387CB1" w:rsidRDefault="00B57D86" w:rsidP="00B925FA">
      <w:pPr>
        <w:jc w:val="both"/>
        <w:rPr>
          <w:rFonts w:asciiTheme="minorHAnsi" w:hAnsiTheme="minorHAnsi"/>
          <w:sz w:val="24"/>
          <w:szCs w:val="24"/>
        </w:rPr>
      </w:pPr>
      <w:r w:rsidRPr="00387CB1">
        <w:rPr>
          <w:rFonts w:asciiTheme="minorHAnsi" w:hAnsiTheme="minorHAnsi"/>
          <w:sz w:val="24"/>
          <w:szCs w:val="24"/>
        </w:rPr>
        <w:t>The</w:t>
      </w:r>
      <w:r w:rsidR="00A66660" w:rsidRPr="00387CB1">
        <w:rPr>
          <w:rFonts w:asciiTheme="minorHAnsi" w:hAnsiTheme="minorHAnsi"/>
          <w:sz w:val="24"/>
          <w:szCs w:val="24"/>
        </w:rPr>
        <w:t xml:space="preserve"> </w:t>
      </w:r>
      <w:r w:rsidRPr="00387CB1">
        <w:rPr>
          <w:rFonts w:asciiTheme="minorHAnsi" w:hAnsiTheme="minorHAnsi"/>
          <w:sz w:val="24"/>
          <w:szCs w:val="24"/>
        </w:rPr>
        <w:t xml:space="preserve">International Waters Learning and Exchange Resource Network is a global effort that encourages the learning, information sharing, collaboration and replication of good practices and experiences in the GEF International Waters portfolio.  IW:LEARN 3: “MENARID GEF:  IW:LEARN III Strengthening Portfolio Delivery and Impact”  is a project that represents a third GEF-supported phase of IWL since its inception in the late 1990s.  A major emphasis for IW:LEARN  in this current project was to support the MENARID Region and strengthen national engagement, coordinate information, such as lessons and experiences,  and  provide tools and procedures to assist IW projects to better achieve their objectives through the provision of improved knowledge management, to provide guidance on mainstreaming climatic variability </w:t>
      </w:r>
      <w:r w:rsidR="0017612C">
        <w:rPr>
          <w:rFonts w:asciiTheme="minorHAnsi" w:hAnsiTheme="minorHAnsi"/>
          <w:sz w:val="24"/>
          <w:szCs w:val="24"/>
        </w:rPr>
        <w:t>and</w:t>
      </w:r>
      <w:r w:rsidRPr="00387CB1">
        <w:rPr>
          <w:rFonts w:asciiTheme="minorHAnsi" w:hAnsiTheme="minorHAnsi"/>
          <w:sz w:val="24"/>
          <w:szCs w:val="24"/>
        </w:rPr>
        <w:t xml:space="preserve"> change,  </w:t>
      </w:r>
      <w:r w:rsidR="009B14B4">
        <w:rPr>
          <w:rFonts w:asciiTheme="minorHAnsi" w:hAnsiTheme="minorHAnsi"/>
          <w:sz w:val="24"/>
          <w:szCs w:val="24"/>
        </w:rPr>
        <w:t xml:space="preserve">to revise the methodology for the Transboundary Diagnostic Analysis and the Strategic Action Program, </w:t>
      </w:r>
      <w:r w:rsidRPr="00387CB1">
        <w:rPr>
          <w:rFonts w:asciiTheme="minorHAnsi" w:hAnsiTheme="minorHAnsi"/>
          <w:sz w:val="24"/>
          <w:szCs w:val="24"/>
        </w:rPr>
        <w:t xml:space="preserve">to incorporate gender and to consider public-private co-operation in IW projects.  </w:t>
      </w:r>
    </w:p>
    <w:p w14:paraId="3E824640" w14:textId="58668BF2" w:rsidR="003F6237" w:rsidRPr="00387CB1" w:rsidRDefault="003F6237" w:rsidP="00B925FA">
      <w:pPr>
        <w:jc w:val="both"/>
        <w:rPr>
          <w:rFonts w:asciiTheme="minorHAnsi" w:eastAsia="Times New Roman" w:hAnsiTheme="minorHAnsi"/>
          <w:sz w:val="24"/>
          <w:szCs w:val="24"/>
          <w:lang w:bidi="ar-SA"/>
        </w:rPr>
      </w:pPr>
      <w:r w:rsidRPr="00387CB1">
        <w:rPr>
          <w:rFonts w:asciiTheme="minorHAnsi" w:eastAsia="Times New Roman" w:hAnsiTheme="minorHAnsi"/>
          <w:sz w:val="24"/>
          <w:szCs w:val="24"/>
          <w:lang w:bidi="ar-SA"/>
        </w:rPr>
        <w:t>IW:LEARN 3’s project objective is to “</w:t>
      </w:r>
      <w:r w:rsidRPr="00387CB1">
        <w:rPr>
          <w:rFonts w:asciiTheme="minorHAnsi" w:hAnsiTheme="minorHAnsi"/>
          <w:i/>
          <w:sz w:val="24"/>
          <w:szCs w:val="24"/>
        </w:rPr>
        <w:t>To strengthen global portfolio experience sharing and learning, dialogue facilitation, targeted knowledge sharing and replication in order to enhance the efficiency and effectiveness of GEF IW projects to deliver tangible results in partnership with other IW initiatives.</w:t>
      </w:r>
      <w:r w:rsidRPr="00387CB1">
        <w:rPr>
          <w:rFonts w:asciiTheme="minorHAnsi" w:eastAsia="Times New Roman" w:hAnsiTheme="minorHAnsi"/>
          <w:sz w:val="24"/>
          <w:szCs w:val="24"/>
          <w:lang w:bidi="ar-SA"/>
        </w:rPr>
        <w:t>”</w:t>
      </w:r>
    </w:p>
    <w:p w14:paraId="619CF6CF" w14:textId="3546DA36" w:rsidR="00265833" w:rsidRDefault="00265833" w:rsidP="00B925FA">
      <w:pPr>
        <w:jc w:val="both"/>
        <w:rPr>
          <w:rFonts w:asciiTheme="minorHAnsi" w:eastAsia="Times New Roman" w:hAnsiTheme="minorHAnsi"/>
          <w:sz w:val="24"/>
          <w:szCs w:val="24"/>
          <w:lang w:bidi="ar-SA"/>
        </w:rPr>
      </w:pPr>
      <w:r>
        <w:rPr>
          <w:rFonts w:asciiTheme="minorHAnsi" w:eastAsia="Times New Roman" w:hAnsiTheme="minorHAnsi"/>
          <w:sz w:val="24"/>
          <w:szCs w:val="24"/>
          <w:lang w:bidi="ar-SA"/>
        </w:rPr>
        <w:t xml:space="preserve">The project was implemented through five components that encompassed all of the above stated activities </w:t>
      </w:r>
      <w:r w:rsidR="00387CB1" w:rsidRPr="00796675">
        <w:rPr>
          <w:rFonts w:asciiTheme="minorHAnsi" w:eastAsia="Times New Roman" w:hAnsiTheme="minorHAnsi"/>
          <w:sz w:val="24"/>
          <w:szCs w:val="24"/>
          <w:lang w:bidi="ar-SA"/>
        </w:rPr>
        <w:t>(</w:t>
      </w:r>
      <w:r w:rsidR="00042C95" w:rsidRPr="00796675">
        <w:rPr>
          <w:rFonts w:asciiTheme="minorHAnsi" w:eastAsia="Times New Roman" w:hAnsiTheme="minorHAnsi"/>
          <w:sz w:val="24"/>
          <w:szCs w:val="24"/>
          <w:lang w:bidi="ar-SA"/>
        </w:rPr>
        <w:t>15</w:t>
      </w:r>
      <w:r w:rsidR="00387CB1" w:rsidRPr="00796675">
        <w:rPr>
          <w:rFonts w:asciiTheme="minorHAnsi" w:eastAsia="Times New Roman" w:hAnsiTheme="minorHAnsi"/>
          <w:sz w:val="24"/>
          <w:szCs w:val="24"/>
          <w:lang w:bidi="ar-SA"/>
        </w:rPr>
        <w:t xml:space="preserve"> in total)</w:t>
      </w:r>
      <w:r w:rsidR="00387CB1">
        <w:rPr>
          <w:rFonts w:asciiTheme="minorHAnsi" w:eastAsia="Times New Roman" w:hAnsiTheme="minorHAnsi"/>
          <w:sz w:val="24"/>
          <w:szCs w:val="24"/>
          <w:lang w:bidi="ar-SA"/>
        </w:rPr>
        <w:t xml:space="preserve"> </w:t>
      </w:r>
      <w:r>
        <w:rPr>
          <w:rFonts w:asciiTheme="minorHAnsi" w:eastAsia="Times New Roman" w:hAnsiTheme="minorHAnsi"/>
          <w:sz w:val="24"/>
          <w:szCs w:val="24"/>
          <w:lang w:bidi="ar-SA"/>
        </w:rPr>
        <w:t xml:space="preserve">and intended </w:t>
      </w:r>
      <w:r w:rsidR="00DA1D62">
        <w:rPr>
          <w:rFonts w:asciiTheme="minorHAnsi" w:eastAsia="Times New Roman" w:hAnsiTheme="minorHAnsi"/>
          <w:sz w:val="24"/>
          <w:szCs w:val="24"/>
          <w:lang w:bidi="ar-SA"/>
        </w:rPr>
        <w:t>to achieve</w:t>
      </w:r>
      <w:r>
        <w:rPr>
          <w:rFonts w:asciiTheme="minorHAnsi" w:eastAsia="Times New Roman" w:hAnsiTheme="minorHAnsi"/>
          <w:sz w:val="24"/>
          <w:szCs w:val="24"/>
          <w:lang w:bidi="ar-SA"/>
        </w:rPr>
        <w:t xml:space="preserve"> twelve main outcomes (Table 1, Section 2.3).  </w:t>
      </w:r>
    </w:p>
    <w:p w14:paraId="494C8675" w14:textId="1209117C" w:rsidR="00B57D86" w:rsidRDefault="00B57D86" w:rsidP="00B925FA">
      <w:pPr>
        <w:jc w:val="both"/>
        <w:rPr>
          <w:u w:val="single"/>
        </w:rPr>
      </w:pPr>
      <w:r>
        <w:rPr>
          <w:rFonts w:asciiTheme="minorHAnsi" w:eastAsia="Times New Roman" w:hAnsiTheme="minorHAnsi"/>
          <w:sz w:val="24"/>
          <w:szCs w:val="24"/>
          <w:lang w:bidi="ar-SA"/>
        </w:rPr>
        <w:t>T</w:t>
      </w:r>
      <w:r w:rsidRPr="00673F18">
        <w:rPr>
          <w:rFonts w:asciiTheme="minorHAnsi" w:eastAsia="Times New Roman" w:hAnsiTheme="minorHAnsi"/>
          <w:sz w:val="24"/>
          <w:szCs w:val="24"/>
          <w:lang w:bidi="ar-SA"/>
        </w:rPr>
        <w:t>h</w:t>
      </w:r>
      <w:r>
        <w:rPr>
          <w:rFonts w:asciiTheme="minorHAnsi" w:eastAsia="Times New Roman" w:hAnsiTheme="minorHAnsi"/>
          <w:sz w:val="24"/>
          <w:szCs w:val="24"/>
          <w:lang w:bidi="ar-SA"/>
        </w:rPr>
        <w:t>is Terminal E</w:t>
      </w:r>
      <w:r w:rsidRPr="00673F18">
        <w:rPr>
          <w:rFonts w:asciiTheme="minorHAnsi" w:eastAsia="Times New Roman" w:hAnsiTheme="minorHAnsi"/>
          <w:sz w:val="24"/>
          <w:szCs w:val="24"/>
          <w:lang w:bidi="ar-SA"/>
        </w:rPr>
        <w:t xml:space="preserve">valuation </w:t>
      </w:r>
      <w:r>
        <w:rPr>
          <w:rFonts w:asciiTheme="minorHAnsi" w:eastAsia="Times New Roman" w:hAnsiTheme="minorHAnsi"/>
          <w:sz w:val="24"/>
          <w:szCs w:val="24"/>
          <w:lang w:bidi="ar-SA"/>
        </w:rPr>
        <w:t xml:space="preserve">(TE) </w:t>
      </w:r>
      <w:r w:rsidRPr="00673F18">
        <w:rPr>
          <w:rFonts w:asciiTheme="minorHAnsi" w:eastAsia="Times New Roman" w:hAnsiTheme="minorHAnsi"/>
          <w:sz w:val="24"/>
          <w:szCs w:val="24"/>
          <w:lang w:bidi="ar-SA"/>
        </w:rPr>
        <w:t>assess</w:t>
      </w:r>
      <w:r>
        <w:rPr>
          <w:rFonts w:asciiTheme="minorHAnsi" w:eastAsia="Times New Roman" w:hAnsiTheme="minorHAnsi"/>
          <w:sz w:val="24"/>
          <w:szCs w:val="24"/>
          <w:lang w:bidi="ar-SA"/>
        </w:rPr>
        <w:t>es</w:t>
      </w:r>
      <w:r w:rsidRPr="00673F18">
        <w:rPr>
          <w:rFonts w:asciiTheme="minorHAnsi" w:eastAsia="Times New Roman" w:hAnsiTheme="minorHAnsi"/>
          <w:sz w:val="24"/>
          <w:szCs w:val="24"/>
          <w:lang w:bidi="ar-SA"/>
        </w:rPr>
        <w:t xml:space="preserve"> the achievement of project results </w:t>
      </w:r>
      <w:r>
        <w:rPr>
          <w:rFonts w:asciiTheme="minorHAnsi" w:eastAsia="Times New Roman" w:hAnsiTheme="minorHAnsi"/>
          <w:sz w:val="24"/>
          <w:szCs w:val="24"/>
          <w:lang w:bidi="ar-SA"/>
        </w:rPr>
        <w:t xml:space="preserve">of IWL3 </w:t>
      </w:r>
      <w:r w:rsidRPr="00673F18">
        <w:rPr>
          <w:rFonts w:asciiTheme="minorHAnsi" w:eastAsia="Times New Roman" w:hAnsiTheme="minorHAnsi"/>
          <w:sz w:val="24"/>
          <w:szCs w:val="24"/>
          <w:lang w:bidi="ar-SA"/>
        </w:rPr>
        <w:t xml:space="preserve">and </w:t>
      </w:r>
      <w:r>
        <w:rPr>
          <w:rFonts w:asciiTheme="minorHAnsi" w:eastAsia="Times New Roman" w:hAnsiTheme="minorHAnsi"/>
          <w:sz w:val="24"/>
          <w:szCs w:val="24"/>
          <w:lang w:bidi="ar-SA"/>
        </w:rPr>
        <w:t xml:space="preserve">has identified </w:t>
      </w:r>
      <w:r w:rsidRPr="00673F18">
        <w:rPr>
          <w:rFonts w:asciiTheme="minorHAnsi" w:eastAsia="Times New Roman" w:hAnsiTheme="minorHAnsi"/>
          <w:sz w:val="24"/>
          <w:szCs w:val="24"/>
          <w:lang w:bidi="ar-SA"/>
        </w:rPr>
        <w:t>lessons that can improve sustainability of benefits from this project</w:t>
      </w:r>
      <w:r>
        <w:rPr>
          <w:rFonts w:asciiTheme="minorHAnsi" w:eastAsia="Times New Roman" w:hAnsiTheme="minorHAnsi"/>
          <w:sz w:val="24"/>
          <w:szCs w:val="24"/>
          <w:lang w:bidi="ar-SA"/>
        </w:rPr>
        <w:t xml:space="preserve"> </w:t>
      </w:r>
      <w:r w:rsidRPr="00673F18">
        <w:rPr>
          <w:rFonts w:asciiTheme="minorHAnsi" w:eastAsia="Times New Roman" w:hAnsiTheme="minorHAnsi"/>
          <w:sz w:val="24"/>
          <w:szCs w:val="24"/>
          <w:lang w:bidi="ar-SA"/>
        </w:rPr>
        <w:t xml:space="preserve">and </w:t>
      </w:r>
      <w:r w:rsidR="003F6237">
        <w:rPr>
          <w:rFonts w:asciiTheme="minorHAnsi" w:eastAsia="Times New Roman" w:hAnsiTheme="minorHAnsi"/>
          <w:sz w:val="24"/>
          <w:szCs w:val="24"/>
          <w:lang w:bidi="ar-SA"/>
        </w:rPr>
        <w:t>provide lessons and recommendations for</w:t>
      </w:r>
      <w:r w:rsidRPr="00673F18">
        <w:rPr>
          <w:rFonts w:asciiTheme="minorHAnsi" w:eastAsia="Times New Roman" w:hAnsiTheme="minorHAnsi"/>
          <w:sz w:val="24"/>
          <w:szCs w:val="24"/>
          <w:lang w:bidi="ar-SA"/>
        </w:rPr>
        <w:t xml:space="preserve"> </w:t>
      </w:r>
      <w:r>
        <w:rPr>
          <w:rFonts w:asciiTheme="minorHAnsi" w:eastAsia="Times New Roman" w:hAnsiTheme="minorHAnsi"/>
          <w:sz w:val="24"/>
          <w:szCs w:val="24"/>
          <w:lang w:bidi="ar-SA"/>
        </w:rPr>
        <w:t>future IWL operations</w:t>
      </w:r>
      <w:r w:rsidRPr="00673F18">
        <w:rPr>
          <w:rFonts w:asciiTheme="minorHAnsi" w:eastAsia="Times New Roman" w:hAnsiTheme="minorHAnsi"/>
          <w:sz w:val="24"/>
          <w:szCs w:val="24"/>
          <w:lang w:bidi="ar-SA"/>
        </w:rPr>
        <w:t xml:space="preserve">.  </w:t>
      </w:r>
    </w:p>
    <w:p w14:paraId="5AB595FA" w14:textId="180B0885" w:rsidR="00FC21E3" w:rsidRDefault="00FC21E3" w:rsidP="00FD55F1">
      <w:r>
        <w:t>Project Summary Table</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35"/>
        <w:gridCol w:w="636"/>
        <w:gridCol w:w="1916"/>
        <w:gridCol w:w="2025"/>
        <w:gridCol w:w="355"/>
        <w:gridCol w:w="1472"/>
        <w:gridCol w:w="1948"/>
      </w:tblGrid>
      <w:tr w:rsidR="00CF21C0" w:rsidRPr="00CF21C0" w14:paraId="32A6164C" w14:textId="77777777" w:rsidTr="00403F6B">
        <w:trPr>
          <w:trHeight w:val="359"/>
        </w:trPr>
        <w:tc>
          <w:tcPr>
            <w:tcW w:w="455" w:type="pct"/>
            <w:shd w:val="clear" w:color="auto" w:fill="7F7F7F"/>
            <w:vAlign w:val="center"/>
          </w:tcPr>
          <w:p w14:paraId="1DBF97AE" w14:textId="77777777" w:rsidR="00CF21C0" w:rsidRPr="00CF21C0" w:rsidRDefault="00CF21C0" w:rsidP="00403F6B">
            <w:pPr>
              <w:spacing w:after="0"/>
              <w:contextualSpacing/>
              <w:rPr>
                <w:rFonts w:eastAsia="Times New Roman" w:cs="Calibri"/>
                <w:bCs/>
                <w:color w:val="FFFFFF"/>
                <w:sz w:val="20"/>
                <w:szCs w:val="20"/>
              </w:rPr>
            </w:pPr>
            <w:r w:rsidRPr="00CF21C0">
              <w:rPr>
                <w:rFonts w:eastAsia="Times New Roman" w:cs="Calibri"/>
                <w:bCs/>
                <w:color w:val="FFFFFF"/>
                <w:sz w:val="20"/>
                <w:szCs w:val="20"/>
              </w:rPr>
              <w:t xml:space="preserve">Project Title: </w:t>
            </w:r>
          </w:p>
        </w:tc>
        <w:tc>
          <w:tcPr>
            <w:tcW w:w="4545" w:type="pct"/>
            <w:gridSpan w:val="6"/>
            <w:shd w:val="clear" w:color="auto" w:fill="FFFFFF"/>
            <w:vAlign w:val="center"/>
          </w:tcPr>
          <w:p w14:paraId="5A2AAFC6" w14:textId="77777777" w:rsidR="00CF21C0" w:rsidRPr="00CF21C0" w:rsidRDefault="00CF21C0" w:rsidP="00CF21C0">
            <w:pPr>
              <w:spacing w:after="0"/>
              <w:contextualSpacing/>
              <w:rPr>
                <w:rFonts w:eastAsia="Times New Roman" w:cs="Calibri"/>
                <w:bCs/>
                <w:sz w:val="20"/>
                <w:szCs w:val="20"/>
              </w:rPr>
            </w:pPr>
            <w:r w:rsidRPr="00CF21C0">
              <w:rPr>
                <w:rFonts w:eastAsia="Times New Roman" w:cs="Calibri"/>
                <w:bCs/>
                <w:sz w:val="20"/>
                <w:szCs w:val="20"/>
              </w:rPr>
              <w:t>MENARID GEF:IW:LEARN III: Strengthening Portfolio Delivery and Impact</w:t>
            </w:r>
          </w:p>
        </w:tc>
      </w:tr>
      <w:tr w:rsidR="00CF21C0" w:rsidRPr="00CF21C0" w14:paraId="0ED7BE64" w14:textId="77777777" w:rsidTr="00403F6B">
        <w:tblPrEx>
          <w:shd w:val="clear" w:color="auto" w:fill="auto"/>
        </w:tblPrEx>
        <w:trPr>
          <w:trHeight w:val="553"/>
        </w:trPr>
        <w:tc>
          <w:tcPr>
            <w:tcW w:w="801" w:type="pct"/>
            <w:gridSpan w:val="2"/>
          </w:tcPr>
          <w:p w14:paraId="28B23382" w14:textId="77777777" w:rsidR="00CF21C0" w:rsidRPr="00CF21C0" w:rsidRDefault="00CF21C0" w:rsidP="00CF21C0">
            <w:pPr>
              <w:spacing w:after="0"/>
              <w:jc w:val="right"/>
              <w:rPr>
                <w:rFonts w:eastAsia="Arial Unicode MS" w:cs="Arial"/>
                <w:color w:val="000000"/>
                <w:sz w:val="20"/>
                <w:szCs w:val="20"/>
              </w:rPr>
            </w:pPr>
            <w:r w:rsidRPr="00CF21C0">
              <w:rPr>
                <w:rFonts w:eastAsia="Times New Roman" w:cs="Arial"/>
                <w:color w:val="000000"/>
                <w:sz w:val="20"/>
                <w:szCs w:val="20"/>
              </w:rPr>
              <w:t>GEF Project ID:</w:t>
            </w:r>
          </w:p>
        </w:tc>
        <w:tc>
          <w:tcPr>
            <w:tcW w:w="1043" w:type="pct"/>
            <w:vAlign w:val="center"/>
          </w:tcPr>
          <w:p w14:paraId="576ECA28" w14:textId="77777777" w:rsidR="00CF21C0" w:rsidRPr="00CF21C0" w:rsidRDefault="00CF21C0" w:rsidP="00CF21C0">
            <w:pPr>
              <w:tabs>
                <w:tab w:val="right" w:pos="0"/>
              </w:tabs>
              <w:spacing w:after="0"/>
              <w:rPr>
                <w:rFonts w:eastAsia="Times New Roman" w:cs="Arial"/>
                <w:sz w:val="20"/>
                <w:szCs w:val="20"/>
              </w:rPr>
            </w:pPr>
            <w:r w:rsidRPr="00CF21C0">
              <w:rPr>
                <w:rFonts w:cs="Arial"/>
                <w:sz w:val="20"/>
              </w:rPr>
              <w:t>3900</w:t>
            </w:r>
          </w:p>
        </w:tc>
        <w:tc>
          <w:tcPr>
            <w:tcW w:w="1102" w:type="pct"/>
          </w:tcPr>
          <w:p w14:paraId="504E48C1" w14:textId="77777777" w:rsidR="00CF21C0" w:rsidRPr="00CF21C0" w:rsidRDefault="00CF21C0" w:rsidP="00CF21C0">
            <w:pPr>
              <w:spacing w:after="0"/>
              <w:jc w:val="right"/>
              <w:rPr>
                <w:rFonts w:eastAsia="Arial Unicode MS"/>
                <w:sz w:val="20"/>
                <w:szCs w:val="20"/>
              </w:rPr>
            </w:pPr>
            <w:r w:rsidRPr="00CF21C0">
              <w:rPr>
                <w:rFonts w:eastAsia="Times New Roman"/>
                <w:sz w:val="20"/>
                <w:szCs w:val="20"/>
              </w:rPr>
              <w:t> </w:t>
            </w:r>
          </w:p>
        </w:tc>
        <w:tc>
          <w:tcPr>
            <w:tcW w:w="994" w:type="pct"/>
            <w:gridSpan w:val="2"/>
          </w:tcPr>
          <w:p w14:paraId="664A075A" w14:textId="77777777" w:rsidR="00CF21C0" w:rsidRPr="00CF21C0" w:rsidRDefault="00CF21C0" w:rsidP="00CF21C0">
            <w:pPr>
              <w:spacing w:after="0"/>
              <w:jc w:val="center"/>
              <w:rPr>
                <w:rFonts w:eastAsia="Arial Unicode MS"/>
                <w:i/>
                <w:color w:val="000000"/>
                <w:sz w:val="20"/>
                <w:szCs w:val="20"/>
                <w:u w:val="single"/>
              </w:rPr>
            </w:pPr>
            <w:r w:rsidRPr="00CF21C0">
              <w:rPr>
                <w:rFonts w:eastAsia="Times New Roman"/>
                <w:i/>
                <w:color w:val="000000"/>
                <w:sz w:val="20"/>
                <w:szCs w:val="20"/>
                <w:u w:val="single"/>
              </w:rPr>
              <w:t>at endorsement (Million US$)</w:t>
            </w:r>
          </w:p>
        </w:tc>
        <w:tc>
          <w:tcPr>
            <w:tcW w:w="1060" w:type="pct"/>
          </w:tcPr>
          <w:p w14:paraId="4108EF79" w14:textId="77777777" w:rsidR="00CF21C0" w:rsidRPr="00CF21C0" w:rsidRDefault="00CF21C0" w:rsidP="00CF21C0">
            <w:pPr>
              <w:spacing w:after="0"/>
              <w:jc w:val="center"/>
              <w:rPr>
                <w:rFonts w:eastAsia="Arial Unicode MS"/>
                <w:i/>
                <w:color w:val="000000"/>
                <w:sz w:val="20"/>
                <w:szCs w:val="20"/>
                <w:u w:val="single"/>
              </w:rPr>
            </w:pPr>
            <w:r w:rsidRPr="00CF21C0">
              <w:rPr>
                <w:rFonts w:eastAsia="Times New Roman"/>
                <w:i/>
                <w:color w:val="000000"/>
                <w:sz w:val="20"/>
                <w:szCs w:val="20"/>
                <w:u w:val="single"/>
              </w:rPr>
              <w:t>at completion (Million US$)</w:t>
            </w:r>
          </w:p>
        </w:tc>
      </w:tr>
      <w:tr w:rsidR="00CF21C0" w:rsidRPr="00CF21C0" w14:paraId="2C279858" w14:textId="77777777" w:rsidTr="00403F6B">
        <w:tblPrEx>
          <w:shd w:val="clear" w:color="auto" w:fill="auto"/>
        </w:tblPrEx>
        <w:trPr>
          <w:trHeight w:val="278"/>
        </w:trPr>
        <w:tc>
          <w:tcPr>
            <w:tcW w:w="801" w:type="pct"/>
            <w:gridSpan w:val="2"/>
          </w:tcPr>
          <w:p w14:paraId="05AFB61C" w14:textId="77777777" w:rsidR="00CF21C0" w:rsidRPr="00CF21C0" w:rsidRDefault="00CF21C0" w:rsidP="00CF21C0">
            <w:pPr>
              <w:spacing w:after="0"/>
              <w:jc w:val="right"/>
              <w:rPr>
                <w:rFonts w:eastAsia="Arial Unicode MS" w:cs="Arial"/>
                <w:color w:val="000000"/>
                <w:sz w:val="20"/>
                <w:szCs w:val="20"/>
              </w:rPr>
            </w:pPr>
            <w:r w:rsidRPr="00CF21C0">
              <w:rPr>
                <w:rFonts w:eastAsia="Times New Roman" w:cs="Arial"/>
                <w:color w:val="000000"/>
                <w:sz w:val="20"/>
                <w:szCs w:val="20"/>
              </w:rPr>
              <w:t>UNDP Project ID:</w:t>
            </w:r>
          </w:p>
        </w:tc>
        <w:tc>
          <w:tcPr>
            <w:tcW w:w="1043" w:type="pct"/>
            <w:vAlign w:val="center"/>
          </w:tcPr>
          <w:p w14:paraId="40E9F0FE" w14:textId="77777777" w:rsidR="00CF21C0" w:rsidRPr="00CF21C0" w:rsidRDefault="00CF21C0" w:rsidP="00CF21C0">
            <w:pPr>
              <w:tabs>
                <w:tab w:val="right" w:pos="0"/>
              </w:tabs>
              <w:spacing w:after="0"/>
              <w:rPr>
                <w:rFonts w:eastAsia="Times New Roman" w:cs="Arial"/>
                <w:bCs/>
                <w:color w:val="000000"/>
                <w:sz w:val="20"/>
                <w:szCs w:val="20"/>
              </w:rPr>
            </w:pPr>
            <w:r w:rsidRPr="00CF21C0">
              <w:rPr>
                <w:rFonts w:cs="Arial"/>
                <w:sz w:val="20"/>
                <w:szCs w:val="20"/>
              </w:rPr>
              <w:t>4219</w:t>
            </w:r>
          </w:p>
        </w:tc>
        <w:tc>
          <w:tcPr>
            <w:tcW w:w="1102" w:type="pct"/>
          </w:tcPr>
          <w:p w14:paraId="69CF092D" w14:textId="77777777" w:rsidR="00CF21C0" w:rsidRPr="00CF21C0" w:rsidRDefault="00CF21C0" w:rsidP="00CF21C0">
            <w:pPr>
              <w:spacing w:after="0"/>
              <w:jc w:val="right"/>
              <w:rPr>
                <w:rFonts w:eastAsia="Arial Unicode MS"/>
                <w:color w:val="000000"/>
                <w:sz w:val="20"/>
                <w:szCs w:val="20"/>
              </w:rPr>
            </w:pPr>
            <w:r w:rsidRPr="00CF21C0">
              <w:rPr>
                <w:rFonts w:eastAsia="Times New Roman"/>
                <w:color w:val="000000"/>
                <w:sz w:val="20"/>
                <w:szCs w:val="20"/>
              </w:rPr>
              <w:t xml:space="preserve">GEF financing: </w:t>
            </w:r>
          </w:p>
        </w:tc>
        <w:tc>
          <w:tcPr>
            <w:tcW w:w="994" w:type="pct"/>
            <w:gridSpan w:val="2"/>
            <w:vAlign w:val="center"/>
          </w:tcPr>
          <w:p w14:paraId="469FF96F" w14:textId="77777777" w:rsidR="00CF21C0" w:rsidRPr="00CF21C0" w:rsidRDefault="00CF21C0" w:rsidP="00CF21C0">
            <w:pPr>
              <w:spacing w:after="0"/>
              <w:jc w:val="center"/>
              <w:rPr>
                <w:rFonts w:eastAsia="Arial Unicode MS" w:cs="Arial"/>
                <w:sz w:val="20"/>
                <w:szCs w:val="20"/>
              </w:rPr>
            </w:pPr>
            <w:r w:rsidRPr="00CF21C0">
              <w:rPr>
                <w:rFonts w:eastAsia="Times New Roman" w:cs="Arial"/>
                <w:sz w:val="20"/>
                <w:szCs w:val="20"/>
              </w:rPr>
              <w:t>US$</w:t>
            </w:r>
            <w:r w:rsidRPr="00CF21C0">
              <w:rPr>
                <w:rFonts w:cs="Arial"/>
                <w:sz w:val="20"/>
                <w:szCs w:val="20"/>
              </w:rPr>
              <w:t>3,160,000 (UNDP)/$935,000 (UNEP)</w:t>
            </w:r>
          </w:p>
        </w:tc>
        <w:tc>
          <w:tcPr>
            <w:tcW w:w="1060" w:type="pct"/>
            <w:vAlign w:val="center"/>
          </w:tcPr>
          <w:p w14:paraId="0230FB5C" w14:textId="77777777" w:rsidR="00CF21C0" w:rsidRPr="00CF21C0" w:rsidRDefault="00CF21C0" w:rsidP="00CF21C0">
            <w:pPr>
              <w:spacing w:after="0"/>
              <w:jc w:val="center"/>
              <w:rPr>
                <w:rFonts w:eastAsia="Arial Unicode MS" w:cs="Arial"/>
                <w:sz w:val="20"/>
                <w:szCs w:val="20"/>
              </w:rPr>
            </w:pPr>
            <w:r w:rsidRPr="00CF21C0">
              <w:rPr>
                <w:rFonts w:eastAsia="Times New Roman" w:cs="Arial"/>
                <w:sz w:val="20"/>
                <w:szCs w:val="20"/>
              </w:rPr>
              <w:t>US$</w:t>
            </w:r>
            <w:r w:rsidRPr="00CF21C0">
              <w:rPr>
                <w:rFonts w:cs="Arial"/>
                <w:sz w:val="20"/>
                <w:szCs w:val="20"/>
              </w:rPr>
              <w:t>3,160,000 (UNDP)/$935,000 (UNEP)</w:t>
            </w:r>
          </w:p>
        </w:tc>
      </w:tr>
      <w:tr w:rsidR="00CF21C0" w:rsidRPr="00CF21C0" w14:paraId="44960FAD" w14:textId="77777777" w:rsidTr="00403F6B">
        <w:tblPrEx>
          <w:shd w:val="clear" w:color="auto" w:fill="auto"/>
        </w:tblPrEx>
        <w:trPr>
          <w:trHeight w:val="269"/>
        </w:trPr>
        <w:tc>
          <w:tcPr>
            <w:tcW w:w="801" w:type="pct"/>
            <w:gridSpan w:val="2"/>
          </w:tcPr>
          <w:p w14:paraId="060C29FD" w14:textId="77777777" w:rsidR="00CF21C0" w:rsidRPr="00CF21C0" w:rsidRDefault="00CF21C0" w:rsidP="00CF21C0">
            <w:pPr>
              <w:spacing w:after="0"/>
              <w:jc w:val="right"/>
              <w:rPr>
                <w:rFonts w:eastAsia="Times New Roman" w:cs="Arial"/>
                <w:color w:val="000000"/>
                <w:sz w:val="20"/>
                <w:szCs w:val="20"/>
              </w:rPr>
            </w:pPr>
            <w:r w:rsidRPr="00CF21C0">
              <w:rPr>
                <w:rFonts w:eastAsia="Times New Roman" w:cs="Arial"/>
                <w:color w:val="000000"/>
                <w:sz w:val="20"/>
                <w:szCs w:val="20"/>
              </w:rPr>
              <w:t>Country:</w:t>
            </w:r>
          </w:p>
        </w:tc>
        <w:tc>
          <w:tcPr>
            <w:tcW w:w="1043" w:type="pct"/>
            <w:vAlign w:val="center"/>
          </w:tcPr>
          <w:p w14:paraId="1BB37401" w14:textId="77777777" w:rsidR="00CF21C0" w:rsidRPr="00CF21C0" w:rsidRDefault="00CF21C0" w:rsidP="00CF21C0">
            <w:pPr>
              <w:tabs>
                <w:tab w:val="right" w:pos="0"/>
              </w:tabs>
              <w:spacing w:after="0"/>
              <w:rPr>
                <w:rFonts w:eastAsia="Times New Roman" w:cs="Arial"/>
                <w:sz w:val="20"/>
                <w:szCs w:val="20"/>
              </w:rPr>
            </w:pPr>
            <w:r w:rsidRPr="00CF21C0">
              <w:rPr>
                <w:rFonts w:eastAsia="Times New Roman" w:cs="Arial"/>
                <w:sz w:val="20"/>
                <w:szCs w:val="20"/>
              </w:rPr>
              <w:t>n/a</w:t>
            </w:r>
          </w:p>
        </w:tc>
        <w:tc>
          <w:tcPr>
            <w:tcW w:w="1102" w:type="pct"/>
          </w:tcPr>
          <w:p w14:paraId="4E75FA77" w14:textId="77777777" w:rsidR="00CF21C0" w:rsidRPr="00CF21C0" w:rsidRDefault="00CF21C0" w:rsidP="00CF21C0">
            <w:pPr>
              <w:spacing w:after="0"/>
              <w:jc w:val="right"/>
              <w:rPr>
                <w:rFonts w:eastAsia="Times New Roman"/>
                <w:color w:val="000000"/>
                <w:sz w:val="20"/>
                <w:szCs w:val="20"/>
              </w:rPr>
            </w:pPr>
            <w:r w:rsidRPr="00CF21C0">
              <w:rPr>
                <w:rFonts w:eastAsia="Times New Roman"/>
                <w:bCs/>
                <w:sz w:val="20"/>
                <w:szCs w:val="20"/>
              </w:rPr>
              <w:t>IA/EA own:</w:t>
            </w:r>
          </w:p>
        </w:tc>
        <w:tc>
          <w:tcPr>
            <w:tcW w:w="994" w:type="pct"/>
            <w:gridSpan w:val="2"/>
            <w:vAlign w:val="center"/>
          </w:tcPr>
          <w:p w14:paraId="1F169899" w14:textId="77777777" w:rsidR="00CF21C0" w:rsidRPr="00CF21C0" w:rsidRDefault="00CF21C0" w:rsidP="00CF21C0">
            <w:pPr>
              <w:spacing w:after="0"/>
              <w:rPr>
                <w:rFonts w:eastAsia="Arial Unicode MS" w:cs="Arial"/>
                <w:sz w:val="20"/>
                <w:szCs w:val="20"/>
              </w:rPr>
            </w:pPr>
          </w:p>
        </w:tc>
        <w:tc>
          <w:tcPr>
            <w:tcW w:w="1060" w:type="pct"/>
          </w:tcPr>
          <w:p w14:paraId="40E8F89A" w14:textId="77777777" w:rsidR="00CF21C0" w:rsidRPr="00CF21C0" w:rsidRDefault="00CF21C0" w:rsidP="00CF21C0">
            <w:pPr>
              <w:spacing w:after="0"/>
              <w:jc w:val="both"/>
              <w:rPr>
                <w:rFonts w:eastAsia="Arial Unicode MS" w:cs="Arial"/>
                <w:sz w:val="20"/>
                <w:szCs w:val="20"/>
              </w:rPr>
            </w:pPr>
          </w:p>
        </w:tc>
      </w:tr>
      <w:tr w:rsidR="00CF21C0" w:rsidRPr="00CF21C0" w14:paraId="674CFD43" w14:textId="77777777" w:rsidTr="00403F6B">
        <w:tblPrEx>
          <w:shd w:val="clear" w:color="auto" w:fill="auto"/>
        </w:tblPrEx>
        <w:trPr>
          <w:trHeight w:val="296"/>
        </w:trPr>
        <w:tc>
          <w:tcPr>
            <w:tcW w:w="801" w:type="pct"/>
            <w:gridSpan w:val="2"/>
          </w:tcPr>
          <w:p w14:paraId="4BE4309F" w14:textId="77777777" w:rsidR="00CF21C0" w:rsidRPr="00CF21C0" w:rsidRDefault="00CF21C0" w:rsidP="00CF21C0">
            <w:pPr>
              <w:spacing w:after="0"/>
              <w:jc w:val="right"/>
              <w:rPr>
                <w:rFonts w:eastAsia="Times New Roman" w:cs="Arial"/>
                <w:color w:val="000000"/>
                <w:sz w:val="20"/>
                <w:szCs w:val="20"/>
              </w:rPr>
            </w:pPr>
            <w:r w:rsidRPr="00CF21C0">
              <w:rPr>
                <w:rFonts w:eastAsia="Times New Roman" w:cs="Arial"/>
                <w:color w:val="000000"/>
                <w:sz w:val="20"/>
                <w:szCs w:val="20"/>
              </w:rPr>
              <w:t>Region:</w:t>
            </w:r>
          </w:p>
        </w:tc>
        <w:tc>
          <w:tcPr>
            <w:tcW w:w="1043" w:type="pct"/>
            <w:vAlign w:val="center"/>
          </w:tcPr>
          <w:p w14:paraId="0C2A1643" w14:textId="77777777" w:rsidR="00CF21C0" w:rsidRPr="00CF21C0" w:rsidRDefault="00CF21C0" w:rsidP="00CF21C0">
            <w:pPr>
              <w:tabs>
                <w:tab w:val="right" w:pos="0"/>
              </w:tabs>
              <w:spacing w:after="0"/>
              <w:rPr>
                <w:rFonts w:eastAsia="Times New Roman" w:cs="Arial"/>
                <w:sz w:val="20"/>
                <w:szCs w:val="20"/>
                <w:lang w:val="es-ES_tradnl"/>
              </w:rPr>
            </w:pPr>
            <w:r w:rsidRPr="00CF21C0">
              <w:rPr>
                <w:rFonts w:eastAsia="Times New Roman" w:cs="Arial"/>
                <w:sz w:val="20"/>
                <w:szCs w:val="20"/>
              </w:rPr>
              <w:t>Global</w:t>
            </w:r>
          </w:p>
        </w:tc>
        <w:tc>
          <w:tcPr>
            <w:tcW w:w="1102" w:type="pct"/>
          </w:tcPr>
          <w:p w14:paraId="45A4BB4B" w14:textId="77777777" w:rsidR="00CF21C0" w:rsidRPr="00CF21C0" w:rsidRDefault="00CF21C0" w:rsidP="00CF21C0">
            <w:pPr>
              <w:spacing w:after="0"/>
              <w:jc w:val="right"/>
              <w:rPr>
                <w:rFonts w:eastAsia="Times New Roman"/>
                <w:color w:val="000000"/>
                <w:sz w:val="20"/>
                <w:szCs w:val="20"/>
              </w:rPr>
            </w:pPr>
            <w:r w:rsidRPr="00CF21C0">
              <w:rPr>
                <w:rFonts w:eastAsia="Times New Roman"/>
                <w:bCs/>
                <w:sz w:val="20"/>
                <w:szCs w:val="20"/>
              </w:rPr>
              <w:t>Government:</w:t>
            </w:r>
          </w:p>
        </w:tc>
        <w:tc>
          <w:tcPr>
            <w:tcW w:w="994" w:type="pct"/>
            <w:gridSpan w:val="2"/>
            <w:vAlign w:val="center"/>
          </w:tcPr>
          <w:p w14:paraId="5BB1F380" w14:textId="77777777" w:rsidR="00CF21C0" w:rsidRPr="00CF21C0" w:rsidRDefault="00CF21C0" w:rsidP="00CF21C0">
            <w:pPr>
              <w:spacing w:after="0"/>
              <w:rPr>
                <w:rFonts w:eastAsia="Arial Unicode MS" w:cs="Arial"/>
                <w:sz w:val="20"/>
                <w:szCs w:val="20"/>
              </w:rPr>
            </w:pPr>
          </w:p>
        </w:tc>
        <w:tc>
          <w:tcPr>
            <w:tcW w:w="1060" w:type="pct"/>
          </w:tcPr>
          <w:p w14:paraId="54D76BBC" w14:textId="77777777" w:rsidR="00CF21C0" w:rsidRPr="00CF21C0" w:rsidRDefault="00CF21C0" w:rsidP="00CF21C0">
            <w:pPr>
              <w:spacing w:after="0"/>
              <w:jc w:val="both"/>
              <w:rPr>
                <w:rFonts w:eastAsia="Times New Roman" w:cs="Arial"/>
                <w:sz w:val="20"/>
                <w:szCs w:val="20"/>
              </w:rPr>
            </w:pPr>
          </w:p>
        </w:tc>
      </w:tr>
      <w:tr w:rsidR="00CF21C0" w:rsidRPr="00CF21C0" w14:paraId="7D86874B" w14:textId="77777777" w:rsidTr="00403F6B">
        <w:tblPrEx>
          <w:shd w:val="clear" w:color="auto" w:fill="auto"/>
        </w:tblPrEx>
        <w:trPr>
          <w:trHeight w:val="314"/>
        </w:trPr>
        <w:tc>
          <w:tcPr>
            <w:tcW w:w="801" w:type="pct"/>
            <w:gridSpan w:val="2"/>
          </w:tcPr>
          <w:p w14:paraId="0F9CD7BF" w14:textId="77777777" w:rsidR="00CF21C0" w:rsidRPr="00CF21C0" w:rsidRDefault="00CF21C0" w:rsidP="00CF21C0">
            <w:pPr>
              <w:spacing w:after="0"/>
              <w:jc w:val="right"/>
              <w:rPr>
                <w:rFonts w:eastAsia="Times New Roman" w:cs="Arial"/>
                <w:color w:val="000000"/>
                <w:sz w:val="20"/>
                <w:szCs w:val="20"/>
              </w:rPr>
            </w:pPr>
            <w:r w:rsidRPr="00CF21C0">
              <w:rPr>
                <w:rFonts w:eastAsia="Times New Roman" w:cs="Arial"/>
                <w:color w:val="000000"/>
                <w:sz w:val="20"/>
                <w:szCs w:val="20"/>
              </w:rPr>
              <w:t>Focal Area:</w:t>
            </w:r>
          </w:p>
        </w:tc>
        <w:tc>
          <w:tcPr>
            <w:tcW w:w="1043" w:type="pct"/>
          </w:tcPr>
          <w:p w14:paraId="0F0D7D27" w14:textId="77777777" w:rsidR="00CF21C0" w:rsidRPr="00CF21C0" w:rsidRDefault="00CF21C0" w:rsidP="00CF21C0">
            <w:pPr>
              <w:tabs>
                <w:tab w:val="right" w:pos="0"/>
              </w:tabs>
              <w:spacing w:after="0"/>
              <w:rPr>
                <w:rFonts w:eastAsia="Times New Roman" w:cs="Arial"/>
                <w:sz w:val="20"/>
                <w:szCs w:val="20"/>
              </w:rPr>
            </w:pPr>
            <w:r w:rsidRPr="00CF21C0">
              <w:rPr>
                <w:rFonts w:eastAsia="Times New Roman" w:cs="Arial"/>
                <w:sz w:val="20"/>
                <w:szCs w:val="20"/>
              </w:rPr>
              <w:t>International Waters</w:t>
            </w:r>
          </w:p>
        </w:tc>
        <w:tc>
          <w:tcPr>
            <w:tcW w:w="1102" w:type="pct"/>
          </w:tcPr>
          <w:p w14:paraId="1386EE94" w14:textId="77777777" w:rsidR="00CF21C0" w:rsidRPr="00CF21C0" w:rsidRDefault="00CF21C0" w:rsidP="00CF21C0">
            <w:pPr>
              <w:spacing w:after="0"/>
              <w:jc w:val="right"/>
              <w:rPr>
                <w:rFonts w:eastAsia="Times New Roman"/>
                <w:color w:val="000000"/>
                <w:sz w:val="20"/>
                <w:szCs w:val="20"/>
              </w:rPr>
            </w:pPr>
            <w:r w:rsidRPr="00CF21C0">
              <w:rPr>
                <w:rFonts w:eastAsia="Times New Roman"/>
                <w:bCs/>
                <w:sz w:val="20"/>
                <w:szCs w:val="20"/>
              </w:rPr>
              <w:t>Other:</w:t>
            </w:r>
          </w:p>
        </w:tc>
        <w:tc>
          <w:tcPr>
            <w:tcW w:w="994" w:type="pct"/>
            <w:gridSpan w:val="2"/>
            <w:vAlign w:val="center"/>
          </w:tcPr>
          <w:p w14:paraId="3A7B5A17" w14:textId="77777777" w:rsidR="00CF21C0" w:rsidRPr="00CF21C0" w:rsidRDefault="00CF21C0" w:rsidP="00CF21C0">
            <w:pPr>
              <w:spacing w:after="0"/>
              <w:rPr>
                <w:rFonts w:eastAsia="Times New Roman" w:cs="Arial"/>
                <w:sz w:val="20"/>
                <w:szCs w:val="20"/>
              </w:rPr>
            </w:pPr>
          </w:p>
        </w:tc>
        <w:tc>
          <w:tcPr>
            <w:tcW w:w="1060" w:type="pct"/>
          </w:tcPr>
          <w:p w14:paraId="293BF248"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t>UNDP EEG (1,763,000)</w:t>
            </w:r>
          </w:p>
          <w:p w14:paraId="7BCA8A65"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t>UNESCO-IHP (550,000)</w:t>
            </w:r>
          </w:p>
          <w:p w14:paraId="242C4785"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t>Cornell University (40,000)</w:t>
            </w:r>
          </w:p>
          <w:p w14:paraId="51C0727C"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t>UNECE (60,000)</w:t>
            </w:r>
          </w:p>
          <w:p w14:paraId="5EF4EF96" w14:textId="71957B54" w:rsidR="00CF21C0" w:rsidRPr="00CF21C0" w:rsidRDefault="00AA45CB" w:rsidP="00CF21C0">
            <w:pPr>
              <w:widowControl w:val="0"/>
              <w:autoSpaceDE w:val="0"/>
              <w:autoSpaceDN w:val="0"/>
              <w:adjustRightInd w:val="0"/>
              <w:spacing w:after="0" w:line="240" w:lineRule="auto"/>
              <w:rPr>
                <w:rFonts w:cs="Arial"/>
                <w:sz w:val="16"/>
                <w:szCs w:val="16"/>
                <w:lang w:bidi="ar-SA"/>
              </w:rPr>
            </w:pPr>
            <w:r>
              <w:rPr>
                <w:rFonts w:cs="Arial"/>
                <w:sz w:val="16"/>
                <w:szCs w:val="16"/>
                <w:lang w:bidi="ar-SA"/>
              </w:rPr>
              <w:t>SEA START</w:t>
            </w:r>
            <w:r w:rsidR="00CF21C0" w:rsidRPr="00CF21C0">
              <w:rPr>
                <w:rFonts w:cs="Arial"/>
                <w:sz w:val="16"/>
                <w:szCs w:val="16"/>
                <w:lang w:bidi="ar-SA"/>
              </w:rPr>
              <w:t xml:space="preserve"> (238,000)</w:t>
            </w:r>
          </w:p>
          <w:p w14:paraId="759846F3"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t xml:space="preserve">UNEP CEP (100,000) </w:t>
            </w:r>
          </w:p>
          <w:p w14:paraId="6DE6C2F9"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t>IUCN-WANI (202,000)</w:t>
            </w:r>
          </w:p>
          <w:p w14:paraId="48D2BD79"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t>UNEP-IWG (200,000)</w:t>
            </w:r>
          </w:p>
          <w:p w14:paraId="57BB9DE7"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t>UNU-UNWEH (1,240,000)</w:t>
            </w:r>
          </w:p>
          <w:p w14:paraId="53A583AE"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t>UNEP-DEWA (701,824)</w:t>
            </w:r>
          </w:p>
          <w:p w14:paraId="0FB97F1C" w14:textId="77777777" w:rsidR="00CF21C0" w:rsidRPr="00CF21C0" w:rsidRDefault="00CF21C0" w:rsidP="00CF21C0">
            <w:pPr>
              <w:widowControl w:val="0"/>
              <w:autoSpaceDE w:val="0"/>
              <w:autoSpaceDN w:val="0"/>
              <w:adjustRightInd w:val="0"/>
              <w:spacing w:after="0" w:line="240" w:lineRule="auto"/>
              <w:rPr>
                <w:rFonts w:cs="Arial"/>
                <w:sz w:val="16"/>
                <w:szCs w:val="16"/>
                <w:lang w:bidi="ar-SA"/>
              </w:rPr>
            </w:pPr>
            <w:r w:rsidRPr="00CF21C0">
              <w:rPr>
                <w:rFonts w:cs="Arial"/>
                <w:sz w:val="16"/>
                <w:szCs w:val="16"/>
                <w:lang w:bidi="ar-SA"/>
              </w:rPr>
              <w:t>UNDP BRC (60,000)</w:t>
            </w:r>
          </w:p>
          <w:p w14:paraId="5A4E00EE" w14:textId="77777777" w:rsidR="00CF21C0" w:rsidRPr="00CF21C0" w:rsidRDefault="00CF21C0" w:rsidP="00CF21C0">
            <w:pPr>
              <w:spacing w:after="0"/>
              <w:jc w:val="both"/>
              <w:rPr>
                <w:rFonts w:eastAsia="Times New Roman" w:cs="Arial"/>
                <w:sz w:val="20"/>
                <w:szCs w:val="20"/>
              </w:rPr>
            </w:pPr>
            <w:r w:rsidRPr="00CF21C0">
              <w:rPr>
                <w:rFonts w:cs="Arial"/>
                <w:sz w:val="16"/>
                <w:szCs w:val="16"/>
                <w:lang w:bidi="ar-SA"/>
              </w:rPr>
              <w:t>UNEP (50,000)</w:t>
            </w:r>
          </w:p>
        </w:tc>
      </w:tr>
      <w:tr w:rsidR="00CF21C0" w:rsidRPr="00CF21C0" w14:paraId="19F538AF" w14:textId="77777777" w:rsidTr="005E79A4">
        <w:tblPrEx>
          <w:shd w:val="clear" w:color="auto" w:fill="auto"/>
        </w:tblPrEx>
        <w:trPr>
          <w:trHeight w:val="144"/>
        </w:trPr>
        <w:tc>
          <w:tcPr>
            <w:tcW w:w="801" w:type="pct"/>
            <w:gridSpan w:val="2"/>
          </w:tcPr>
          <w:p w14:paraId="2D014A79" w14:textId="77777777" w:rsidR="00CF21C0" w:rsidRPr="00CF21C0" w:rsidRDefault="00CF21C0" w:rsidP="00CF21C0">
            <w:pPr>
              <w:spacing w:after="0"/>
              <w:jc w:val="right"/>
              <w:rPr>
                <w:rFonts w:eastAsia="Arial Unicode MS" w:cs="Arial"/>
                <w:color w:val="000000"/>
                <w:sz w:val="20"/>
                <w:szCs w:val="20"/>
              </w:rPr>
            </w:pPr>
            <w:r w:rsidRPr="00CF21C0">
              <w:rPr>
                <w:rFonts w:eastAsia="Times New Roman" w:cs="Arial"/>
                <w:color w:val="000000"/>
                <w:sz w:val="20"/>
                <w:szCs w:val="20"/>
              </w:rPr>
              <w:t>FA Objectives, (OP/SP):</w:t>
            </w:r>
          </w:p>
        </w:tc>
        <w:tc>
          <w:tcPr>
            <w:tcW w:w="1043" w:type="pct"/>
          </w:tcPr>
          <w:p w14:paraId="2592D21C" w14:textId="77777777" w:rsidR="00CF21C0" w:rsidRPr="00CF21C0" w:rsidRDefault="00CF21C0" w:rsidP="00CF21C0">
            <w:pPr>
              <w:tabs>
                <w:tab w:val="right" w:pos="-108"/>
              </w:tabs>
              <w:spacing w:after="0"/>
              <w:jc w:val="both"/>
              <w:rPr>
                <w:rFonts w:eastAsia="Times New Roman" w:cs="Arial"/>
                <w:sz w:val="20"/>
                <w:szCs w:val="20"/>
              </w:rPr>
            </w:pPr>
            <w:r w:rsidRPr="00CF21C0">
              <w:rPr>
                <w:rFonts w:eastAsia="Times New Roman" w:cs="Arial"/>
                <w:sz w:val="20"/>
                <w:szCs w:val="20"/>
              </w:rPr>
              <w:t>IW-2 Capacity Building for IW</w:t>
            </w:r>
          </w:p>
        </w:tc>
        <w:tc>
          <w:tcPr>
            <w:tcW w:w="1102" w:type="pct"/>
            <w:vAlign w:val="center"/>
          </w:tcPr>
          <w:p w14:paraId="0C9340F6" w14:textId="77777777" w:rsidR="00CF21C0" w:rsidRPr="00CF21C0" w:rsidRDefault="00CF21C0" w:rsidP="00CF21C0">
            <w:pPr>
              <w:spacing w:after="0"/>
              <w:jc w:val="right"/>
              <w:rPr>
                <w:rFonts w:eastAsia="Times New Roman"/>
                <w:color w:val="000000"/>
                <w:sz w:val="20"/>
                <w:szCs w:val="20"/>
              </w:rPr>
            </w:pPr>
            <w:r w:rsidRPr="00CF21C0">
              <w:rPr>
                <w:rFonts w:eastAsia="Times New Roman"/>
                <w:color w:val="000000"/>
                <w:sz w:val="20"/>
                <w:szCs w:val="20"/>
              </w:rPr>
              <w:t>Total co-financing:</w:t>
            </w:r>
          </w:p>
        </w:tc>
        <w:tc>
          <w:tcPr>
            <w:tcW w:w="994" w:type="pct"/>
            <w:gridSpan w:val="2"/>
            <w:vAlign w:val="center"/>
          </w:tcPr>
          <w:p w14:paraId="082FC71B" w14:textId="05D70C0E" w:rsidR="00CF21C0" w:rsidRPr="00CF21C0" w:rsidRDefault="005E79A4" w:rsidP="005E79A4">
            <w:pPr>
              <w:widowControl w:val="0"/>
              <w:autoSpaceDE w:val="0"/>
              <w:autoSpaceDN w:val="0"/>
              <w:adjustRightInd w:val="0"/>
              <w:spacing w:after="0" w:line="240" w:lineRule="auto"/>
              <w:rPr>
                <w:rFonts w:cs="Arial"/>
                <w:sz w:val="20"/>
                <w:szCs w:val="20"/>
                <w:lang w:bidi="ar-SA"/>
              </w:rPr>
            </w:pPr>
            <w:r>
              <w:rPr>
                <w:rFonts w:cs="Arial"/>
                <w:sz w:val="20"/>
                <w:szCs w:val="20"/>
                <w:lang w:bidi="ar-SA"/>
              </w:rPr>
              <w:t xml:space="preserve">     </w:t>
            </w:r>
            <w:r w:rsidR="00CF21C0" w:rsidRPr="00CF21C0">
              <w:rPr>
                <w:rFonts w:cs="Arial"/>
                <w:sz w:val="20"/>
                <w:szCs w:val="20"/>
                <w:lang w:bidi="ar-SA"/>
              </w:rPr>
              <w:t>US$5,454,824</w:t>
            </w:r>
          </w:p>
        </w:tc>
        <w:tc>
          <w:tcPr>
            <w:tcW w:w="1060" w:type="pct"/>
            <w:vAlign w:val="center"/>
          </w:tcPr>
          <w:p w14:paraId="2BF610F4" w14:textId="77777777" w:rsidR="00CF21C0" w:rsidRPr="00CF21C0" w:rsidRDefault="00CF21C0" w:rsidP="00CF21C0">
            <w:pPr>
              <w:spacing w:after="0"/>
              <w:jc w:val="center"/>
              <w:rPr>
                <w:rFonts w:cs="Arial"/>
                <w:sz w:val="20"/>
                <w:szCs w:val="20"/>
                <w:lang w:bidi="ar-SA"/>
              </w:rPr>
            </w:pPr>
            <w:r w:rsidRPr="00CF21C0">
              <w:rPr>
                <w:rFonts w:cs="Arial"/>
                <w:sz w:val="20"/>
                <w:szCs w:val="20"/>
                <w:lang w:bidi="ar-SA"/>
              </w:rPr>
              <w:t>US$</w:t>
            </w:r>
            <w:r w:rsidRPr="00CF21C0">
              <w:rPr>
                <w:rFonts w:cs="Arial"/>
                <w:sz w:val="20"/>
                <w:szCs w:val="20"/>
              </w:rPr>
              <w:t>5,204,824</w:t>
            </w:r>
          </w:p>
        </w:tc>
      </w:tr>
      <w:tr w:rsidR="00CF21C0" w:rsidRPr="00CF21C0" w14:paraId="41D164A5" w14:textId="77777777" w:rsidTr="00403F6B">
        <w:tblPrEx>
          <w:shd w:val="clear" w:color="auto" w:fill="auto"/>
        </w:tblPrEx>
        <w:trPr>
          <w:trHeight w:val="341"/>
        </w:trPr>
        <w:tc>
          <w:tcPr>
            <w:tcW w:w="801" w:type="pct"/>
            <w:gridSpan w:val="2"/>
          </w:tcPr>
          <w:p w14:paraId="6F8C5575" w14:textId="77777777" w:rsidR="00CF21C0" w:rsidRPr="00CF21C0" w:rsidRDefault="00CF21C0" w:rsidP="00CF21C0">
            <w:pPr>
              <w:spacing w:after="0"/>
              <w:jc w:val="right"/>
              <w:rPr>
                <w:rFonts w:eastAsia="Arial Unicode MS" w:cs="Arial"/>
                <w:color w:val="000000"/>
                <w:sz w:val="20"/>
                <w:szCs w:val="20"/>
              </w:rPr>
            </w:pPr>
            <w:r w:rsidRPr="00CF21C0">
              <w:rPr>
                <w:rFonts w:eastAsia="Times New Roman" w:cs="Arial"/>
                <w:color w:val="000000"/>
                <w:sz w:val="20"/>
                <w:szCs w:val="20"/>
              </w:rPr>
              <w:t>Executing Agency:</w:t>
            </w:r>
          </w:p>
        </w:tc>
        <w:tc>
          <w:tcPr>
            <w:tcW w:w="1043" w:type="pct"/>
            <w:vAlign w:val="center"/>
          </w:tcPr>
          <w:p w14:paraId="75B75912" w14:textId="77777777" w:rsidR="00CF21C0" w:rsidRPr="00CF21C0" w:rsidRDefault="00CF21C0" w:rsidP="00CF21C0">
            <w:pPr>
              <w:tabs>
                <w:tab w:val="right" w:pos="0"/>
              </w:tabs>
              <w:spacing w:after="0"/>
              <w:rPr>
                <w:rFonts w:eastAsia="Times New Roman" w:cs="Arial"/>
                <w:sz w:val="20"/>
                <w:szCs w:val="20"/>
              </w:rPr>
            </w:pPr>
            <w:r w:rsidRPr="00CF21C0">
              <w:rPr>
                <w:rFonts w:eastAsia="Times New Roman" w:cs="Arial"/>
                <w:sz w:val="20"/>
                <w:szCs w:val="20"/>
              </w:rPr>
              <w:t>UNOPS</w:t>
            </w:r>
          </w:p>
        </w:tc>
        <w:tc>
          <w:tcPr>
            <w:tcW w:w="1102" w:type="pct"/>
            <w:vAlign w:val="center"/>
          </w:tcPr>
          <w:p w14:paraId="15E0F337" w14:textId="77777777" w:rsidR="00CF21C0" w:rsidRPr="00CF21C0" w:rsidRDefault="00CF21C0" w:rsidP="00CF21C0">
            <w:pPr>
              <w:spacing w:after="0"/>
              <w:jc w:val="center"/>
              <w:rPr>
                <w:rFonts w:eastAsia="Arial Unicode MS"/>
                <w:color w:val="000000"/>
                <w:sz w:val="20"/>
                <w:szCs w:val="20"/>
              </w:rPr>
            </w:pPr>
            <w:r w:rsidRPr="00CF21C0">
              <w:rPr>
                <w:rFonts w:eastAsia="Times New Roman"/>
                <w:color w:val="000000"/>
                <w:sz w:val="20"/>
                <w:szCs w:val="20"/>
              </w:rPr>
              <w:t>Total Project Cost:</w:t>
            </w:r>
          </w:p>
        </w:tc>
        <w:tc>
          <w:tcPr>
            <w:tcW w:w="994" w:type="pct"/>
            <w:gridSpan w:val="2"/>
            <w:vAlign w:val="center"/>
          </w:tcPr>
          <w:p w14:paraId="71DF3934" w14:textId="77777777" w:rsidR="00CF21C0" w:rsidRPr="00CF21C0" w:rsidRDefault="00CF21C0" w:rsidP="00CF21C0">
            <w:pPr>
              <w:spacing w:after="0"/>
              <w:jc w:val="center"/>
              <w:rPr>
                <w:rFonts w:eastAsia="Arial Unicode MS" w:cs="Arial"/>
                <w:sz w:val="20"/>
                <w:szCs w:val="20"/>
                <w:highlight w:val="yellow"/>
              </w:rPr>
            </w:pPr>
            <w:r w:rsidRPr="00CF21C0">
              <w:rPr>
                <w:rFonts w:eastAsia="Times New Roman" w:cs="Arial"/>
                <w:sz w:val="20"/>
                <w:szCs w:val="20"/>
              </w:rPr>
              <w:t>US$</w:t>
            </w:r>
            <w:r w:rsidRPr="00CF21C0">
              <w:rPr>
                <w:rFonts w:cs="Arial"/>
                <w:sz w:val="20"/>
                <w:szCs w:val="20"/>
              </w:rPr>
              <w:t>4,095,000</w:t>
            </w:r>
          </w:p>
        </w:tc>
        <w:tc>
          <w:tcPr>
            <w:tcW w:w="1060" w:type="pct"/>
            <w:vAlign w:val="center"/>
          </w:tcPr>
          <w:p w14:paraId="1BA270E3" w14:textId="77777777" w:rsidR="00CF21C0" w:rsidRPr="00CF21C0" w:rsidRDefault="00CF21C0" w:rsidP="00CF21C0">
            <w:pPr>
              <w:spacing w:after="0"/>
              <w:jc w:val="center"/>
              <w:rPr>
                <w:rFonts w:eastAsia="Arial Unicode MS" w:cs="Arial"/>
                <w:b/>
                <w:sz w:val="20"/>
                <w:szCs w:val="20"/>
              </w:rPr>
            </w:pPr>
            <w:r w:rsidRPr="00CF21C0">
              <w:rPr>
                <w:rFonts w:eastAsia="Arial Unicode MS" w:cs="Arial"/>
                <w:b/>
                <w:sz w:val="20"/>
                <w:szCs w:val="20"/>
              </w:rPr>
              <w:t>US$9,299,824</w:t>
            </w:r>
          </w:p>
        </w:tc>
      </w:tr>
      <w:tr w:rsidR="00CF21C0" w:rsidRPr="00CF21C0" w14:paraId="79C8AB3B" w14:textId="77777777" w:rsidTr="00403F6B">
        <w:tblPrEx>
          <w:shd w:val="clear" w:color="auto" w:fill="auto"/>
        </w:tblPrEx>
        <w:trPr>
          <w:trHeight w:val="368"/>
        </w:trPr>
        <w:tc>
          <w:tcPr>
            <w:tcW w:w="801" w:type="pct"/>
            <w:gridSpan w:val="2"/>
            <w:vMerge w:val="restart"/>
          </w:tcPr>
          <w:p w14:paraId="190EDFEA" w14:textId="77777777" w:rsidR="00CF21C0" w:rsidRPr="00CF21C0" w:rsidRDefault="00CF21C0" w:rsidP="00CF21C0">
            <w:pPr>
              <w:spacing w:after="0"/>
              <w:jc w:val="right"/>
              <w:rPr>
                <w:rFonts w:eastAsia="Arial Unicode MS" w:cs="Arial"/>
                <w:sz w:val="20"/>
                <w:szCs w:val="20"/>
              </w:rPr>
            </w:pPr>
            <w:r w:rsidRPr="00CF21C0">
              <w:rPr>
                <w:rFonts w:eastAsia="Times New Roman" w:cs="Arial"/>
                <w:sz w:val="20"/>
                <w:szCs w:val="20"/>
              </w:rPr>
              <w:t>Other Partners involved:</w:t>
            </w:r>
          </w:p>
        </w:tc>
        <w:tc>
          <w:tcPr>
            <w:tcW w:w="1043" w:type="pct"/>
            <w:vMerge w:val="restart"/>
            <w:vAlign w:val="center"/>
          </w:tcPr>
          <w:p w14:paraId="6AB0E2E8" w14:textId="77777777" w:rsidR="00CF21C0" w:rsidRPr="00CF21C0" w:rsidRDefault="00CF21C0" w:rsidP="00CF21C0">
            <w:pPr>
              <w:tabs>
                <w:tab w:val="right" w:pos="0"/>
              </w:tabs>
              <w:spacing w:after="0"/>
              <w:rPr>
                <w:rFonts w:eastAsia="Times New Roman" w:cs="Arial"/>
                <w:color w:val="000000"/>
                <w:sz w:val="20"/>
                <w:szCs w:val="20"/>
              </w:rPr>
            </w:pPr>
            <w:r w:rsidRPr="00CF21C0">
              <w:rPr>
                <w:rFonts w:eastAsia="Times New Roman" w:cs="Arial"/>
                <w:color w:val="000000"/>
                <w:sz w:val="20"/>
                <w:szCs w:val="20"/>
              </w:rPr>
              <w:t>UNEP</w:t>
            </w:r>
          </w:p>
        </w:tc>
        <w:tc>
          <w:tcPr>
            <w:tcW w:w="2096" w:type="pct"/>
            <w:gridSpan w:val="3"/>
            <w:vAlign w:val="center"/>
          </w:tcPr>
          <w:p w14:paraId="1EFDC263" w14:textId="77777777" w:rsidR="00CF21C0" w:rsidRPr="00CF21C0" w:rsidRDefault="00CF21C0" w:rsidP="00CF21C0">
            <w:pPr>
              <w:tabs>
                <w:tab w:val="right" w:pos="0"/>
              </w:tabs>
              <w:spacing w:after="0"/>
              <w:jc w:val="center"/>
              <w:rPr>
                <w:rFonts w:eastAsia="Times New Roman"/>
                <w:sz w:val="20"/>
                <w:szCs w:val="20"/>
              </w:rPr>
            </w:pPr>
            <w:r w:rsidRPr="00CF21C0">
              <w:rPr>
                <w:rFonts w:eastAsia="Times New Roman"/>
                <w:color w:val="000000"/>
                <w:sz w:val="20"/>
                <w:szCs w:val="20"/>
              </w:rPr>
              <w:t>ProDoc Signature (date project began):</w:t>
            </w:r>
          </w:p>
        </w:tc>
        <w:tc>
          <w:tcPr>
            <w:tcW w:w="1060" w:type="pct"/>
            <w:vAlign w:val="center"/>
          </w:tcPr>
          <w:p w14:paraId="08171D38" w14:textId="77777777" w:rsidR="00CF21C0" w:rsidRPr="00CF21C0" w:rsidRDefault="00CF21C0" w:rsidP="00CF21C0">
            <w:pPr>
              <w:tabs>
                <w:tab w:val="right" w:pos="0"/>
              </w:tabs>
              <w:spacing w:after="0"/>
              <w:jc w:val="center"/>
              <w:rPr>
                <w:rFonts w:eastAsia="Times New Roman"/>
                <w:sz w:val="20"/>
                <w:szCs w:val="20"/>
              </w:rPr>
            </w:pPr>
            <w:r w:rsidRPr="00CF21C0">
              <w:rPr>
                <w:rFonts w:eastAsia="Times New Roman"/>
                <w:sz w:val="20"/>
                <w:szCs w:val="20"/>
              </w:rPr>
              <w:t>2 March 2011</w:t>
            </w:r>
          </w:p>
        </w:tc>
      </w:tr>
      <w:tr w:rsidR="00CF21C0" w:rsidRPr="00CF21C0" w14:paraId="53148998" w14:textId="77777777" w:rsidTr="00403F6B">
        <w:tblPrEx>
          <w:shd w:val="clear" w:color="auto" w:fill="auto"/>
        </w:tblPrEx>
        <w:trPr>
          <w:trHeight w:val="144"/>
        </w:trPr>
        <w:tc>
          <w:tcPr>
            <w:tcW w:w="801" w:type="pct"/>
            <w:gridSpan w:val="2"/>
            <w:vMerge/>
            <w:vAlign w:val="center"/>
          </w:tcPr>
          <w:p w14:paraId="225DF7FD" w14:textId="77777777" w:rsidR="00CF21C0" w:rsidRPr="00CF21C0" w:rsidRDefault="00CF21C0" w:rsidP="00CF21C0">
            <w:pPr>
              <w:spacing w:after="0"/>
              <w:rPr>
                <w:rFonts w:eastAsia="Arial Unicode MS"/>
                <w:sz w:val="20"/>
                <w:szCs w:val="20"/>
              </w:rPr>
            </w:pPr>
          </w:p>
        </w:tc>
        <w:tc>
          <w:tcPr>
            <w:tcW w:w="1043" w:type="pct"/>
            <w:vMerge/>
          </w:tcPr>
          <w:p w14:paraId="09FF5AA3" w14:textId="77777777" w:rsidR="00CF21C0" w:rsidRPr="00CF21C0" w:rsidRDefault="00CF21C0" w:rsidP="00CF21C0">
            <w:pPr>
              <w:tabs>
                <w:tab w:val="right" w:pos="0"/>
              </w:tabs>
              <w:spacing w:after="0"/>
              <w:jc w:val="center"/>
              <w:rPr>
                <w:rFonts w:eastAsia="Times New Roman"/>
                <w:sz w:val="20"/>
                <w:szCs w:val="20"/>
              </w:rPr>
            </w:pPr>
          </w:p>
        </w:tc>
        <w:tc>
          <w:tcPr>
            <w:tcW w:w="1295" w:type="pct"/>
            <w:gridSpan w:val="2"/>
            <w:vAlign w:val="center"/>
          </w:tcPr>
          <w:p w14:paraId="2444DBC2" w14:textId="77777777" w:rsidR="00CF21C0" w:rsidRPr="00CF21C0" w:rsidRDefault="00CF21C0" w:rsidP="00CF21C0">
            <w:pPr>
              <w:spacing w:after="0"/>
              <w:jc w:val="center"/>
              <w:rPr>
                <w:rFonts w:eastAsia="Arial Unicode MS"/>
                <w:color w:val="000000"/>
                <w:sz w:val="20"/>
                <w:szCs w:val="20"/>
              </w:rPr>
            </w:pPr>
            <w:r w:rsidRPr="00CF21C0">
              <w:rPr>
                <w:rFonts w:eastAsia="Times New Roman"/>
                <w:color w:val="000000"/>
                <w:sz w:val="20"/>
                <w:szCs w:val="20"/>
              </w:rPr>
              <w:t>(Operational) Closing Date:</w:t>
            </w:r>
          </w:p>
        </w:tc>
        <w:tc>
          <w:tcPr>
            <w:tcW w:w="801" w:type="pct"/>
            <w:vAlign w:val="center"/>
          </w:tcPr>
          <w:p w14:paraId="00AF7254" w14:textId="77777777" w:rsidR="00CF21C0" w:rsidRPr="00CF21C0" w:rsidRDefault="00CF21C0" w:rsidP="00CF21C0">
            <w:pPr>
              <w:tabs>
                <w:tab w:val="right" w:pos="0"/>
              </w:tabs>
              <w:spacing w:after="0"/>
              <w:jc w:val="center"/>
              <w:rPr>
                <w:rFonts w:eastAsia="Times New Roman"/>
                <w:color w:val="000000"/>
                <w:sz w:val="20"/>
                <w:szCs w:val="20"/>
              </w:rPr>
            </w:pPr>
            <w:r w:rsidRPr="00CF21C0">
              <w:rPr>
                <w:rFonts w:eastAsia="Times New Roman"/>
                <w:sz w:val="20"/>
                <w:szCs w:val="20"/>
              </w:rPr>
              <w:t>30 June 2014</w:t>
            </w:r>
          </w:p>
        </w:tc>
        <w:tc>
          <w:tcPr>
            <w:tcW w:w="1060" w:type="pct"/>
            <w:vAlign w:val="center"/>
          </w:tcPr>
          <w:p w14:paraId="65C1B39D" w14:textId="77777777" w:rsidR="00CF21C0" w:rsidRPr="00CF21C0" w:rsidRDefault="00CF21C0" w:rsidP="00CF21C0">
            <w:pPr>
              <w:tabs>
                <w:tab w:val="right" w:pos="0"/>
              </w:tabs>
              <w:spacing w:after="0"/>
              <w:jc w:val="center"/>
              <w:rPr>
                <w:rFonts w:eastAsia="Times New Roman"/>
                <w:color w:val="000000"/>
                <w:sz w:val="20"/>
                <w:szCs w:val="20"/>
              </w:rPr>
            </w:pPr>
            <w:r w:rsidRPr="00CF21C0">
              <w:rPr>
                <w:rFonts w:eastAsia="Times New Roman"/>
                <w:sz w:val="20"/>
                <w:szCs w:val="20"/>
              </w:rPr>
              <w:t>30 June 2014</w:t>
            </w:r>
          </w:p>
        </w:tc>
      </w:tr>
    </w:tbl>
    <w:p w14:paraId="6BCE2E16" w14:textId="77777777" w:rsidR="00CF21C0" w:rsidRPr="00FD55F1" w:rsidRDefault="00CF21C0" w:rsidP="00FD55F1"/>
    <w:p w14:paraId="6D764993" w14:textId="77777777" w:rsidR="00231C69" w:rsidRDefault="00231C69" w:rsidP="00D70187">
      <w:pPr>
        <w:pStyle w:val="Heading3"/>
      </w:pPr>
      <w:bookmarkStart w:id="8" w:name="_Toc386484443"/>
      <w:bookmarkStart w:id="9" w:name="_Toc394558825"/>
      <w:r w:rsidRPr="00FD55F1">
        <w:t>Project Description</w:t>
      </w:r>
      <w:bookmarkEnd w:id="8"/>
      <w:bookmarkEnd w:id="9"/>
    </w:p>
    <w:p w14:paraId="02FCC2E5" w14:textId="77777777" w:rsidR="000A1F0A" w:rsidRPr="000A1F0A" w:rsidRDefault="000A1F0A" w:rsidP="00387CB1">
      <w:pPr>
        <w:spacing w:after="0" w:line="240" w:lineRule="auto"/>
      </w:pPr>
    </w:p>
    <w:p w14:paraId="7F5BEA12" w14:textId="5B9F7C6C" w:rsidR="00806769" w:rsidRDefault="00231C69" w:rsidP="00B925FA">
      <w:pPr>
        <w:jc w:val="both"/>
      </w:pPr>
      <w:r w:rsidRPr="00FD55F1">
        <w:t xml:space="preserve">The International Waters – Learning Exchange And Resource Network (IW:LEARN, also abbreviated as “IWL”) is a global effort that encourages the </w:t>
      </w:r>
      <w:r w:rsidR="00935135">
        <w:t xml:space="preserve">exchange of </w:t>
      </w:r>
      <w:r w:rsidR="0017612C">
        <w:t xml:space="preserve">information, </w:t>
      </w:r>
      <w:r w:rsidRPr="00FD55F1">
        <w:t xml:space="preserve">learning, collaboration and replication of good practices and experiences in the GEF International Waters portfolio. </w:t>
      </w:r>
      <w:r w:rsidR="00DA7577">
        <w:t xml:space="preserve"> </w:t>
      </w:r>
      <w:r w:rsidRPr="00FD55F1">
        <w:t xml:space="preserve">IW:LEARN 3: “MENARID GEF:  IW:LEARN III Strengthening Portfolio Delivery and Impact”  is a project that </w:t>
      </w:r>
      <w:r w:rsidR="00BE4F13">
        <w:t>represents a</w:t>
      </w:r>
      <w:r w:rsidRPr="00FD55F1">
        <w:t xml:space="preserve"> third GEF-support</w:t>
      </w:r>
      <w:r w:rsidR="00DA7577">
        <w:t>ed</w:t>
      </w:r>
      <w:r w:rsidR="00C01EE6">
        <w:t xml:space="preserve"> full-sized</w:t>
      </w:r>
      <w:r w:rsidRPr="00FD55F1">
        <w:t xml:space="preserve"> installment of IWL</w:t>
      </w:r>
      <w:r w:rsidR="00BE4F13">
        <w:t>,</w:t>
      </w:r>
      <w:r w:rsidRPr="00FD55F1">
        <w:t xml:space="preserve"> with specific focus on groundwater and supporting the Middle East and North Africa </w:t>
      </w:r>
      <w:r w:rsidR="00935135">
        <w:t xml:space="preserve">Regional Integrated </w:t>
      </w:r>
      <w:r w:rsidRPr="00FD55F1">
        <w:t xml:space="preserve">Development (MENARID) process, and in the replication and sharing of good practices between transboundary surface and groundwater management. </w:t>
      </w:r>
      <w:r w:rsidR="00DA7577">
        <w:t xml:space="preserve"> </w:t>
      </w:r>
      <w:r w:rsidR="006F4BE2">
        <w:t xml:space="preserve">However, in addition to this specific focus, IWL3 also has activities that have intended to continue broadening IWL’s reach and diversity of learning and exchange, and to widen the number of partners that may participate in a learning community </w:t>
      </w:r>
      <w:r w:rsidR="00167F80">
        <w:t xml:space="preserve">and </w:t>
      </w:r>
      <w:r w:rsidR="006F4BE2">
        <w:t xml:space="preserve">that share common concerns and goals for </w:t>
      </w:r>
      <w:r w:rsidR="00D61D07">
        <w:t xml:space="preserve">the future of </w:t>
      </w:r>
      <w:r w:rsidR="006F4BE2">
        <w:t>International Waters</w:t>
      </w:r>
      <w:r w:rsidR="00D61D07">
        <w:t xml:space="preserve"> and their sustainability</w:t>
      </w:r>
      <w:r w:rsidR="006F4BE2">
        <w:t xml:space="preserve">. </w:t>
      </w:r>
    </w:p>
    <w:p w14:paraId="59EF1CF6" w14:textId="02E4574A" w:rsidR="00806769" w:rsidRPr="00FD55F1" w:rsidRDefault="00FE64C1" w:rsidP="00B925FA">
      <w:pPr>
        <w:jc w:val="both"/>
        <w:rPr>
          <w:highlight w:val="yellow"/>
        </w:rPr>
      </w:pPr>
      <w:r>
        <w:t xml:space="preserve">But </w:t>
      </w:r>
      <w:r w:rsidR="00806769" w:rsidRPr="00FD55F1">
        <w:t>IW</w:t>
      </w:r>
      <w:r w:rsidR="00287F91">
        <w:t>L</w:t>
      </w:r>
      <w:r w:rsidR="00806769" w:rsidRPr="00FD55F1">
        <w:t xml:space="preserve"> is </w:t>
      </w:r>
      <w:r w:rsidR="00806769">
        <w:t xml:space="preserve">more than a specific project; it is </w:t>
      </w:r>
      <w:r w:rsidR="00806769" w:rsidRPr="00FD55F1">
        <w:t xml:space="preserve">a program that </w:t>
      </w:r>
      <w:r w:rsidR="00806769">
        <w:t xml:space="preserve">has spanned </w:t>
      </w:r>
      <w:r w:rsidR="0081043A">
        <w:t xml:space="preserve">almost </w:t>
      </w:r>
      <w:r w:rsidR="00806769">
        <w:t xml:space="preserve">a decade </w:t>
      </w:r>
      <w:r w:rsidR="0081043A">
        <w:t xml:space="preserve">and a half </w:t>
      </w:r>
      <w:r w:rsidR="00BE4F13">
        <w:t xml:space="preserve">of effort </w:t>
      </w:r>
      <w:r w:rsidR="00806769">
        <w:t xml:space="preserve">and has continued to evolve to </w:t>
      </w:r>
      <w:r w:rsidR="00806769" w:rsidRPr="00FD55F1">
        <w:t xml:space="preserve">promote experience sharing and learning among GEF International Waters projects and country officials, agencies, </w:t>
      </w:r>
      <w:r w:rsidR="00806769">
        <w:t xml:space="preserve">regional bodies, </w:t>
      </w:r>
      <w:r w:rsidR="00806769" w:rsidRPr="00FD55F1">
        <w:t xml:space="preserve">and partners working on </w:t>
      </w:r>
      <w:r w:rsidR="00806769">
        <w:t>IW-related issues</w:t>
      </w:r>
      <w:r w:rsidR="00806769" w:rsidRPr="00FD55F1">
        <w:t>.</w:t>
      </w:r>
      <w:r w:rsidR="00806769">
        <w:t xml:space="preserve">  </w:t>
      </w:r>
      <w:r w:rsidR="00990146">
        <w:t xml:space="preserve">IWL has also essentially </w:t>
      </w:r>
      <w:r w:rsidR="00D61D07">
        <w:t xml:space="preserve">served as </w:t>
      </w:r>
      <w:r w:rsidR="00990146">
        <w:t xml:space="preserve">the Secretariat </w:t>
      </w:r>
      <w:r w:rsidR="00D61D07">
        <w:t xml:space="preserve">and coordination mechanism </w:t>
      </w:r>
      <w:r w:rsidR="00990146">
        <w:t>for the International Waters Conference—</w:t>
      </w:r>
      <w:r w:rsidR="0081043A">
        <w:t>held</w:t>
      </w:r>
      <w:r w:rsidR="00990146">
        <w:t xml:space="preserve"> every two years</w:t>
      </w:r>
      <w:r w:rsidR="0081043A" w:rsidRPr="0081043A">
        <w:t>—</w:t>
      </w:r>
      <w:r w:rsidR="00990146">
        <w:t xml:space="preserve"> and has now just completed its 7</w:t>
      </w:r>
      <w:r w:rsidR="00990146" w:rsidRPr="00990146">
        <w:rPr>
          <w:vertAlign w:val="superscript"/>
        </w:rPr>
        <w:t>th</w:t>
      </w:r>
      <w:r w:rsidR="00990146">
        <w:t xml:space="preserve"> </w:t>
      </w:r>
      <w:r w:rsidR="001F52FD">
        <w:t>convening</w:t>
      </w:r>
      <w:r w:rsidR="00990146">
        <w:t xml:space="preserve">. </w:t>
      </w:r>
      <w:r w:rsidR="00D61D07">
        <w:t xml:space="preserve"> The IWC perhaps represents the most vivid example of face-to-face sharing of knowledge between practitioners concerned with IW.  But </w:t>
      </w:r>
      <w:r w:rsidR="00806769">
        <w:t>IWL’s website</w:t>
      </w:r>
      <w:r w:rsidR="000D49EA">
        <w:t xml:space="preserve">, IWLEARN.NET, </w:t>
      </w:r>
      <w:r w:rsidR="000D49EA" w:rsidRPr="00FD55F1">
        <w:t>is</w:t>
      </w:r>
      <w:r w:rsidR="00806769">
        <w:t xml:space="preserve"> intended to </w:t>
      </w:r>
      <w:r w:rsidR="00806769" w:rsidRPr="00FD55F1">
        <w:t xml:space="preserve">support knowledge sharing in the GEF IW portfolio </w:t>
      </w:r>
      <w:r w:rsidR="00D61D07">
        <w:t>on a daily basis</w:t>
      </w:r>
      <w:r w:rsidR="001F52FD">
        <w:t>,</w:t>
      </w:r>
      <w:r w:rsidR="000A1F0A">
        <w:t xml:space="preserve"> </w:t>
      </w:r>
      <w:r w:rsidR="00806769">
        <w:t>managing</w:t>
      </w:r>
      <w:r w:rsidR="00806769" w:rsidRPr="00FD55F1">
        <w:t xml:space="preserve"> project-related information, contacts, documents, e.g. case studies, Transboundary Diagnostic Analyses</w:t>
      </w:r>
      <w:r w:rsidR="006F4BE2">
        <w:t xml:space="preserve"> and</w:t>
      </w:r>
      <w:r w:rsidR="00806769" w:rsidRPr="00FD55F1">
        <w:t xml:space="preserve"> Strategic Action Programmes, </w:t>
      </w:r>
      <w:r w:rsidR="001F52FD">
        <w:t xml:space="preserve"> </w:t>
      </w:r>
      <w:r w:rsidR="00806769" w:rsidRPr="00FD55F1">
        <w:t>news</w:t>
      </w:r>
      <w:r w:rsidR="001F52FD">
        <w:t xml:space="preserve">, </w:t>
      </w:r>
      <w:r w:rsidR="00806769" w:rsidRPr="00FD55F1">
        <w:t>events</w:t>
      </w:r>
      <w:r w:rsidR="001F52FD">
        <w:t xml:space="preserve"> and even job opportunities</w:t>
      </w:r>
      <w:r w:rsidR="00806769" w:rsidRPr="00FD55F1">
        <w:t xml:space="preserve">. </w:t>
      </w:r>
      <w:r w:rsidR="00806769">
        <w:t xml:space="preserve"> </w:t>
      </w:r>
      <w:r w:rsidR="00806769" w:rsidRPr="00FD55F1">
        <w:t>Outputs from GEF IW Conferences, guidance materials and products of GEF IW:LEARN or water-related learning are also available</w:t>
      </w:r>
      <w:r w:rsidR="006F4BE2">
        <w:t xml:space="preserve"> on </w:t>
      </w:r>
      <w:r w:rsidR="0075440A">
        <w:t>IWLEARN.NET</w:t>
      </w:r>
      <w:r w:rsidR="00806769" w:rsidRPr="00FD55F1">
        <w:t>.</w:t>
      </w:r>
    </w:p>
    <w:p w14:paraId="6DF18BC7" w14:textId="79809B65" w:rsidR="00231C69" w:rsidRDefault="00806769" w:rsidP="00B925FA">
      <w:pPr>
        <w:jc w:val="both"/>
      </w:pPr>
      <w:r>
        <w:t>In the context of th</w:t>
      </w:r>
      <w:r w:rsidR="00556DC7">
        <w:t>is</w:t>
      </w:r>
      <w:r>
        <w:t xml:space="preserve"> T</w:t>
      </w:r>
      <w:r w:rsidR="00D12229">
        <w:t xml:space="preserve">erminal </w:t>
      </w:r>
      <w:r>
        <w:t>E</w:t>
      </w:r>
      <w:r w:rsidR="00D12229">
        <w:t>valuation (TE)</w:t>
      </w:r>
      <w:r>
        <w:t xml:space="preserve">, </w:t>
      </w:r>
      <w:r w:rsidR="00EF64AD">
        <w:t xml:space="preserve">a </w:t>
      </w:r>
      <w:r w:rsidR="00DA7577">
        <w:t>ma</w:t>
      </w:r>
      <w:r w:rsidR="00EF64AD">
        <w:t>jor</w:t>
      </w:r>
      <w:r w:rsidR="00DA7577">
        <w:t xml:space="preserve"> emphasis </w:t>
      </w:r>
      <w:r w:rsidR="00EF64AD">
        <w:t xml:space="preserve">for </w:t>
      </w:r>
      <w:r w:rsidR="00EF64AD" w:rsidRPr="00FD55F1">
        <w:t xml:space="preserve">IW:LEARN </w:t>
      </w:r>
      <w:r w:rsidR="004654C7">
        <w:t xml:space="preserve">during this project </w:t>
      </w:r>
      <w:r w:rsidR="00DA7577">
        <w:t xml:space="preserve">has been to </w:t>
      </w:r>
      <w:r w:rsidR="00556DC7">
        <w:t xml:space="preserve">support the MENARID Region and strengthen national engagement, </w:t>
      </w:r>
      <w:r w:rsidR="00DA7577">
        <w:t xml:space="preserve">coordinate </w:t>
      </w:r>
      <w:r w:rsidR="001F52FD">
        <w:t xml:space="preserve">and exchange </w:t>
      </w:r>
      <w:r w:rsidR="00DA7577">
        <w:t xml:space="preserve">information content, such as lessons and experiences,  and </w:t>
      </w:r>
      <w:r w:rsidR="00231C69" w:rsidRPr="00FD55F1">
        <w:t xml:space="preserve">provide tools and procedures to assist IW projects </w:t>
      </w:r>
      <w:r w:rsidR="00D61D07">
        <w:t xml:space="preserve">to </w:t>
      </w:r>
      <w:r w:rsidR="00231C69" w:rsidRPr="00FD55F1">
        <w:t>better achieve their objectives through the provision of improved knowledge management</w:t>
      </w:r>
      <w:r w:rsidR="00DA7577">
        <w:t xml:space="preserve">, to provide </w:t>
      </w:r>
      <w:r w:rsidR="00231C69" w:rsidRPr="00FD55F1">
        <w:t xml:space="preserve">guidance on mainstreaming climatic variability </w:t>
      </w:r>
      <w:r w:rsidR="0017612C">
        <w:t>and</w:t>
      </w:r>
      <w:r w:rsidR="00231C69" w:rsidRPr="00FD55F1">
        <w:t xml:space="preserve"> change, </w:t>
      </w:r>
      <w:r w:rsidR="00DA7577">
        <w:t xml:space="preserve"> to incorporate </w:t>
      </w:r>
      <w:r w:rsidR="00231C69" w:rsidRPr="00FD55F1">
        <w:t xml:space="preserve">gender and </w:t>
      </w:r>
      <w:r w:rsidR="00DA7577">
        <w:t xml:space="preserve">to consider </w:t>
      </w:r>
      <w:r w:rsidR="00231C69" w:rsidRPr="00FD55F1">
        <w:t xml:space="preserve">public-private cooperation in IW projects. </w:t>
      </w:r>
      <w:r w:rsidR="00DA7577">
        <w:t xml:space="preserve"> </w:t>
      </w:r>
      <w:r w:rsidR="00231C69" w:rsidRPr="00FD55F1">
        <w:t>IW</w:t>
      </w:r>
      <w:r w:rsidR="00556DC7">
        <w:t xml:space="preserve">L 3 was </w:t>
      </w:r>
      <w:r w:rsidR="00DA7577">
        <w:t xml:space="preserve">also </w:t>
      </w:r>
      <w:r w:rsidR="00556DC7">
        <w:t xml:space="preserve">charged with </w:t>
      </w:r>
      <w:r w:rsidR="00231C69" w:rsidRPr="00FD55F1">
        <w:t>facilitat</w:t>
      </w:r>
      <w:r w:rsidR="00556DC7">
        <w:t>ing</w:t>
      </w:r>
      <w:r w:rsidR="00231C69" w:rsidRPr="00FD55F1">
        <w:t xml:space="preserve"> the 6th IW Conference</w:t>
      </w:r>
      <w:r w:rsidR="00DA7577">
        <w:t>, and in addition to this</w:t>
      </w:r>
      <w:r w:rsidR="00556DC7">
        <w:t>,</w:t>
      </w:r>
      <w:r w:rsidR="00DA7577">
        <w:t xml:space="preserve"> incorporated the 7</w:t>
      </w:r>
      <w:r w:rsidR="00DA7577" w:rsidRPr="00DA7577">
        <w:rPr>
          <w:vertAlign w:val="superscript"/>
        </w:rPr>
        <w:t>th</w:t>
      </w:r>
      <w:r w:rsidR="00DA7577">
        <w:t xml:space="preserve"> IWC into its work program, for which it was not originally tasked</w:t>
      </w:r>
      <w:r w:rsidR="00943B74">
        <w:t xml:space="preserve"> in the project design</w:t>
      </w:r>
      <w:r w:rsidR="00DA7577">
        <w:t xml:space="preserve">.  The project also attempted to </w:t>
      </w:r>
      <w:r w:rsidR="00231C69" w:rsidRPr="00FD55F1">
        <w:t xml:space="preserve">initiate improved involvement between IW projects and the wider science community through </w:t>
      </w:r>
      <w:r w:rsidR="00DA7577">
        <w:t>a</w:t>
      </w:r>
      <w:r w:rsidR="00231C69" w:rsidRPr="00FD55F1">
        <w:t xml:space="preserve"> first IW Science Conference</w:t>
      </w:r>
      <w:r w:rsidR="00DA7577">
        <w:t>, held in Bangkok, Thailand in 2012</w:t>
      </w:r>
      <w:r w:rsidR="00231C69" w:rsidRPr="00FD55F1">
        <w:t>.</w:t>
      </w:r>
      <w:r w:rsidR="00AA45CB">
        <w:t xml:space="preserve"> This activity was specifically included in this project as a follow-up to the GEF-UNEP-UNU IW Science project titled: </w:t>
      </w:r>
      <w:r w:rsidR="00AA45CB" w:rsidRPr="00AA45CB">
        <w:rPr>
          <w:i/>
        </w:rPr>
        <w:t>Enhancing the Use of Science in International Waters Projects to Improve Project Results</w:t>
      </w:r>
      <w:r w:rsidR="00AA45CB">
        <w:rPr>
          <w:i/>
        </w:rPr>
        <w:t>.</w:t>
      </w:r>
    </w:p>
    <w:p w14:paraId="572E8E6E" w14:textId="0F50D50B" w:rsidR="000A1F0A" w:rsidRPr="00881B59" w:rsidRDefault="000A1F0A" w:rsidP="00B925FA">
      <w:pPr>
        <w:jc w:val="both"/>
        <w:rPr>
          <w:rFonts w:asciiTheme="minorHAnsi" w:hAnsiTheme="minorHAnsi"/>
        </w:rPr>
      </w:pPr>
      <w:r w:rsidRPr="00881B59">
        <w:t xml:space="preserve">The project </w:t>
      </w:r>
      <w:r w:rsidR="00042C95" w:rsidRPr="00881B59">
        <w:t xml:space="preserve">ran </w:t>
      </w:r>
      <w:r w:rsidR="00042C95" w:rsidRPr="00881B59">
        <w:rPr>
          <w:rFonts w:asciiTheme="minorHAnsi" w:hAnsiTheme="minorHAnsi"/>
        </w:rPr>
        <w:t xml:space="preserve">from January, 2011 through June, 2014, and </w:t>
      </w:r>
      <w:r w:rsidRPr="00881B59">
        <w:t xml:space="preserve">was designed with </w:t>
      </w:r>
      <w:r w:rsidRPr="00881B59">
        <w:rPr>
          <w:rFonts w:asciiTheme="minorHAnsi" w:hAnsiTheme="minorHAnsi"/>
        </w:rPr>
        <w:t xml:space="preserve">five components which were further divided into fifteen subcomponents (or activities), resulting in 27 specific outputs and twelve outcomes. The components were: </w:t>
      </w:r>
    </w:p>
    <w:p w14:paraId="21E0768B" w14:textId="2D75F1AC" w:rsidR="000A1F0A" w:rsidRPr="00881B59" w:rsidRDefault="000A1F0A" w:rsidP="000A1F0A">
      <w:pPr>
        <w:pStyle w:val="ListParagraph"/>
        <w:numPr>
          <w:ilvl w:val="0"/>
          <w:numId w:val="43"/>
        </w:numPr>
        <w:jc w:val="both"/>
      </w:pPr>
      <w:r w:rsidRPr="00881B59">
        <w:rPr>
          <w:rFonts w:asciiTheme="minorHAnsi" w:hAnsiTheme="minorHAnsi"/>
          <w:u w:val="single"/>
        </w:rPr>
        <w:t>Component 1.</w:t>
      </w:r>
      <w:r w:rsidRPr="00881B59">
        <w:rPr>
          <w:rFonts w:asciiTheme="minorHAnsi" w:hAnsiTheme="minorHAnsi"/>
        </w:rPr>
        <w:tab/>
        <w:t>MENARID Programme – Support via Land/Ground Water Integrated Management and Regional Portfolio Learning and Dialogue.</w:t>
      </w:r>
    </w:p>
    <w:p w14:paraId="460CB06C" w14:textId="36175DB9" w:rsidR="000A1F0A" w:rsidRPr="00881B59" w:rsidRDefault="000A1F0A" w:rsidP="000A1F0A">
      <w:pPr>
        <w:pStyle w:val="ListParagraph"/>
        <w:numPr>
          <w:ilvl w:val="0"/>
          <w:numId w:val="43"/>
        </w:numPr>
        <w:jc w:val="both"/>
        <w:rPr>
          <w:rFonts w:asciiTheme="minorHAnsi" w:hAnsiTheme="minorHAnsi"/>
          <w:color w:val="000000" w:themeColor="text1"/>
        </w:rPr>
      </w:pPr>
      <w:r w:rsidRPr="00881B59">
        <w:rPr>
          <w:rFonts w:asciiTheme="minorHAnsi" w:hAnsiTheme="minorHAnsi"/>
          <w:color w:val="000000" w:themeColor="text1"/>
          <w:u w:val="single"/>
        </w:rPr>
        <w:t>Component 2</w:t>
      </w:r>
      <w:r w:rsidRPr="00881B59">
        <w:rPr>
          <w:rFonts w:asciiTheme="minorHAnsi" w:hAnsiTheme="minorHAnsi"/>
          <w:color w:val="000000" w:themeColor="text1"/>
        </w:rPr>
        <w:t xml:space="preserve">. </w:t>
      </w:r>
      <w:r w:rsidRPr="00881B59">
        <w:rPr>
          <w:rFonts w:asciiTheme="minorHAnsi" w:hAnsiTheme="minorHAnsi"/>
          <w:b/>
          <w:color w:val="000000" w:themeColor="text1"/>
        </w:rPr>
        <w:t xml:space="preserve"> </w:t>
      </w:r>
      <w:r w:rsidRPr="00881B59">
        <w:rPr>
          <w:rFonts w:asciiTheme="minorHAnsi" w:hAnsiTheme="minorHAnsi"/>
          <w:color w:val="000000" w:themeColor="text1"/>
        </w:rPr>
        <w:t xml:space="preserve">Learning and Replication of Good Practices in Transboundary Surface and Groundwater Management. </w:t>
      </w:r>
    </w:p>
    <w:p w14:paraId="6FD8F0FB" w14:textId="6931DF9F" w:rsidR="000A1F0A" w:rsidRPr="00881B59" w:rsidRDefault="000A1F0A" w:rsidP="000A1F0A">
      <w:pPr>
        <w:pStyle w:val="ListParagraph"/>
        <w:numPr>
          <w:ilvl w:val="0"/>
          <w:numId w:val="43"/>
        </w:numPr>
        <w:jc w:val="both"/>
        <w:rPr>
          <w:rFonts w:asciiTheme="minorHAnsi" w:hAnsiTheme="minorHAnsi"/>
          <w:color w:val="000000" w:themeColor="text1"/>
        </w:rPr>
      </w:pPr>
      <w:r w:rsidRPr="00881B59">
        <w:rPr>
          <w:rFonts w:asciiTheme="minorHAnsi" w:hAnsiTheme="minorHAnsi"/>
          <w:color w:val="000000" w:themeColor="text1"/>
          <w:u w:val="single"/>
        </w:rPr>
        <w:t>Component 3.</w:t>
      </w:r>
      <w:r w:rsidRPr="00881B59">
        <w:rPr>
          <w:rFonts w:asciiTheme="minorHAnsi" w:hAnsiTheme="minorHAnsi"/>
          <w:color w:val="000000" w:themeColor="text1"/>
        </w:rPr>
        <w:t xml:space="preserve">  Global and GEF IW Portfolio Learning and Dialogue to Enhance Project Delivery and Impact </w:t>
      </w:r>
    </w:p>
    <w:p w14:paraId="70A1AD8A" w14:textId="395CC62E" w:rsidR="000A1F0A" w:rsidRPr="00881B59" w:rsidRDefault="000A1F0A" w:rsidP="000A1F0A">
      <w:pPr>
        <w:pStyle w:val="ListParagraph"/>
        <w:numPr>
          <w:ilvl w:val="0"/>
          <w:numId w:val="43"/>
        </w:numPr>
        <w:jc w:val="both"/>
        <w:rPr>
          <w:rFonts w:asciiTheme="minorHAnsi" w:hAnsiTheme="minorHAnsi"/>
          <w:color w:val="000000" w:themeColor="text1"/>
        </w:rPr>
      </w:pPr>
      <w:r w:rsidRPr="00881B59">
        <w:rPr>
          <w:rFonts w:asciiTheme="minorHAnsi" w:hAnsiTheme="minorHAnsi"/>
          <w:color w:val="000000" w:themeColor="text1"/>
          <w:u w:val="single"/>
        </w:rPr>
        <w:t>Component 4</w:t>
      </w:r>
      <w:r w:rsidRPr="00881B59">
        <w:rPr>
          <w:rFonts w:asciiTheme="minorHAnsi" w:hAnsiTheme="minorHAnsi"/>
          <w:color w:val="000000" w:themeColor="text1"/>
        </w:rPr>
        <w:t xml:space="preserve">. Information Management and Communications Platform to Support GEF IW Projects Learning and Dialogue. </w:t>
      </w:r>
    </w:p>
    <w:p w14:paraId="5F585BCF" w14:textId="02D14AD7" w:rsidR="000A1F0A" w:rsidRPr="00881B59" w:rsidRDefault="000A1F0A" w:rsidP="000A1F0A">
      <w:pPr>
        <w:pStyle w:val="ListParagraph"/>
        <w:numPr>
          <w:ilvl w:val="0"/>
          <w:numId w:val="43"/>
        </w:numPr>
        <w:jc w:val="both"/>
      </w:pPr>
      <w:r w:rsidRPr="00881B59">
        <w:rPr>
          <w:rFonts w:asciiTheme="minorHAnsi" w:hAnsiTheme="minorHAnsi"/>
          <w:color w:val="000000" w:themeColor="text1"/>
          <w:u w:val="single"/>
        </w:rPr>
        <w:t>Component 5</w:t>
      </w:r>
      <w:r w:rsidRPr="00881B59">
        <w:rPr>
          <w:rFonts w:asciiTheme="minorHAnsi" w:hAnsiTheme="minorHAnsi"/>
          <w:color w:val="000000" w:themeColor="text1"/>
        </w:rPr>
        <w:t xml:space="preserve">. Programmatic Management Tools and Innovative Approaches related to Climate / Water and Private Sector Participation to Enhance GEF IW Portfolio Project Performance. </w:t>
      </w:r>
    </w:p>
    <w:p w14:paraId="656E75E1" w14:textId="080789DB" w:rsidR="006E442B" w:rsidRDefault="00AC1BA6" w:rsidP="000A1F0A">
      <w:pPr>
        <w:rPr>
          <w:rFonts w:asciiTheme="minorHAnsi" w:hAnsiTheme="minorHAnsi"/>
          <w:sz w:val="24"/>
          <w:szCs w:val="24"/>
        </w:rPr>
      </w:pPr>
      <w:r>
        <w:rPr>
          <w:rFonts w:asciiTheme="minorHAnsi" w:hAnsiTheme="minorHAnsi"/>
          <w:sz w:val="24"/>
          <w:szCs w:val="24"/>
        </w:rPr>
        <w:t>IWL3’s</w:t>
      </w:r>
      <w:r w:rsidR="006E442B">
        <w:rPr>
          <w:rFonts w:asciiTheme="minorHAnsi" w:hAnsiTheme="minorHAnsi"/>
          <w:sz w:val="24"/>
          <w:szCs w:val="24"/>
        </w:rPr>
        <w:t xml:space="preserve"> main partners include </w:t>
      </w:r>
      <w:r w:rsidR="006E442B" w:rsidRPr="00DB0521">
        <w:rPr>
          <w:rFonts w:asciiTheme="minorHAnsi" w:hAnsiTheme="minorHAnsi"/>
          <w:sz w:val="24"/>
          <w:szCs w:val="24"/>
        </w:rPr>
        <w:t xml:space="preserve">UNDP and UNEP </w:t>
      </w:r>
      <w:r w:rsidR="006E442B">
        <w:rPr>
          <w:rFonts w:asciiTheme="minorHAnsi" w:hAnsiTheme="minorHAnsi"/>
          <w:sz w:val="24"/>
          <w:szCs w:val="24"/>
        </w:rPr>
        <w:t>(</w:t>
      </w:r>
      <w:r w:rsidR="006E442B" w:rsidRPr="00DB0521">
        <w:rPr>
          <w:rFonts w:asciiTheme="minorHAnsi" w:hAnsiTheme="minorHAnsi"/>
          <w:sz w:val="24"/>
          <w:szCs w:val="24"/>
        </w:rPr>
        <w:t>responsible for coordinating different components</w:t>
      </w:r>
      <w:r w:rsidR="006E442B">
        <w:rPr>
          <w:rFonts w:asciiTheme="minorHAnsi" w:hAnsiTheme="minorHAnsi"/>
          <w:sz w:val="24"/>
          <w:szCs w:val="24"/>
        </w:rPr>
        <w:t>);</w:t>
      </w:r>
      <w:r w:rsidR="006E442B" w:rsidRPr="00DB0521">
        <w:rPr>
          <w:rFonts w:asciiTheme="minorHAnsi" w:hAnsiTheme="minorHAnsi"/>
          <w:sz w:val="24"/>
          <w:szCs w:val="24"/>
        </w:rPr>
        <w:t xml:space="preserve"> IUCN Water and Nature Initiative;  Rhodes University, South Africa; </w:t>
      </w:r>
      <w:r w:rsidR="00AA45CB">
        <w:rPr>
          <w:rFonts w:asciiTheme="minorHAnsi" w:hAnsiTheme="minorHAnsi"/>
          <w:sz w:val="24"/>
          <w:szCs w:val="24"/>
        </w:rPr>
        <w:t>SEA START Regional Centre</w:t>
      </w:r>
      <w:r w:rsidR="006E442B" w:rsidRPr="00DB0521">
        <w:rPr>
          <w:rFonts w:asciiTheme="minorHAnsi" w:hAnsiTheme="minorHAnsi"/>
          <w:sz w:val="24"/>
          <w:szCs w:val="24"/>
        </w:rPr>
        <w:t>, Bangkok, Thailand;  United Nations Educational, Scientific and Cultural Organization-Interna</w:t>
      </w:r>
      <w:r w:rsidR="006E442B">
        <w:rPr>
          <w:rFonts w:asciiTheme="minorHAnsi" w:hAnsiTheme="minorHAnsi"/>
          <w:sz w:val="24"/>
          <w:szCs w:val="24"/>
        </w:rPr>
        <w:t xml:space="preserve">tional Hydrological Programme;  the Global Water Partnership in the Mediterranean; the Caribbean Environmental Programme </w:t>
      </w:r>
      <w:r w:rsidR="006E442B" w:rsidRPr="00DB0521">
        <w:rPr>
          <w:rFonts w:asciiTheme="minorHAnsi" w:hAnsiTheme="minorHAnsi"/>
          <w:sz w:val="24"/>
          <w:szCs w:val="24"/>
        </w:rPr>
        <w:t>and the United Nations University Institute for Water, Environment and Health.</w:t>
      </w:r>
      <w:r w:rsidR="00D826E9">
        <w:rPr>
          <w:rFonts w:asciiTheme="minorHAnsi" w:hAnsiTheme="minorHAnsi"/>
          <w:sz w:val="24"/>
          <w:szCs w:val="24"/>
        </w:rPr>
        <w:t xml:space="preserve"> The project stakeholders include IW projects and their staff, </w:t>
      </w:r>
      <w:r w:rsidR="00540D6A">
        <w:rPr>
          <w:rFonts w:asciiTheme="minorHAnsi" w:hAnsiTheme="minorHAnsi"/>
          <w:sz w:val="24"/>
          <w:szCs w:val="24"/>
        </w:rPr>
        <w:t xml:space="preserve">country representatives who attend the GEF International Waters Conferences, GEF implementing and executing agencies, </w:t>
      </w:r>
      <w:r w:rsidR="00D826E9">
        <w:rPr>
          <w:rFonts w:asciiTheme="minorHAnsi" w:hAnsiTheme="minorHAnsi"/>
          <w:sz w:val="24"/>
          <w:szCs w:val="24"/>
        </w:rPr>
        <w:t xml:space="preserve">those IW projects able to benefit from face-to-face exchanges and twinning activities, participants in Regional meetings and workshops, such </w:t>
      </w:r>
      <w:r w:rsidR="00540D6A">
        <w:rPr>
          <w:rFonts w:asciiTheme="minorHAnsi" w:hAnsiTheme="minorHAnsi"/>
          <w:sz w:val="24"/>
          <w:szCs w:val="24"/>
        </w:rPr>
        <w:t>as MENARID</w:t>
      </w:r>
      <w:r w:rsidR="00D826E9">
        <w:rPr>
          <w:rFonts w:asciiTheme="minorHAnsi" w:hAnsiTheme="minorHAnsi"/>
          <w:sz w:val="24"/>
          <w:szCs w:val="24"/>
        </w:rPr>
        <w:t>, Africa</w:t>
      </w:r>
      <w:r w:rsidR="00540D6A">
        <w:rPr>
          <w:rFonts w:asciiTheme="minorHAnsi" w:hAnsiTheme="minorHAnsi"/>
          <w:sz w:val="24"/>
          <w:szCs w:val="24"/>
        </w:rPr>
        <w:t>, the</w:t>
      </w:r>
      <w:r w:rsidR="00D826E9">
        <w:rPr>
          <w:rFonts w:asciiTheme="minorHAnsi" w:hAnsiTheme="minorHAnsi"/>
          <w:sz w:val="24"/>
          <w:szCs w:val="24"/>
        </w:rPr>
        <w:t xml:space="preserve"> Caribbean and Southeast Asia workshops, and regional coordinating bodies throughout the IW portfolio (whether currently supported or established as a result of past GEF support), attendees of IWCs 6 &amp; 7</w:t>
      </w:r>
      <w:r w:rsidR="00540D6A">
        <w:rPr>
          <w:rFonts w:asciiTheme="minorHAnsi" w:hAnsiTheme="minorHAnsi"/>
          <w:sz w:val="24"/>
          <w:szCs w:val="24"/>
        </w:rPr>
        <w:t>, the 2012 IWL Science Conference</w:t>
      </w:r>
      <w:r w:rsidR="00D826E9">
        <w:rPr>
          <w:rFonts w:asciiTheme="minorHAnsi" w:hAnsiTheme="minorHAnsi"/>
          <w:sz w:val="24"/>
          <w:szCs w:val="24"/>
        </w:rPr>
        <w:t xml:space="preserve"> and the GEF-Secretariat.</w:t>
      </w:r>
    </w:p>
    <w:p w14:paraId="42FBC109" w14:textId="59AD381D" w:rsidR="000A1F0A" w:rsidRPr="002C55BC" w:rsidRDefault="00BC4AE0" w:rsidP="000A1F0A">
      <w:pPr>
        <w:rPr>
          <w:sz w:val="24"/>
          <w:szCs w:val="24"/>
        </w:rPr>
      </w:pPr>
      <w:r w:rsidRPr="002C55BC">
        <w:rPr>
          <w:sz w:val="24"/>
          <w:szCs w:val="24"/>
        </w:rPr>
        <w:t>Project Ratings</w:t>
      </w:r>
    </w:p>
    <w:p w14:paraId="3E3E393C" w14:textId="4C2E1DD9" w:rsidR="00BC4AE0" w:rsidRPr="00A2703E" w:rsidRDefault="00BC4AE0" w:rsidP="000A1F0A">
      <w:pPr>
        <w:rPr>
          <w:sz w:val="24"/>
          <w:szCs w:val="24"/>
        </w:rPr>
      </w:pPr>
      <w:r w:rsidRPr="00A2703E">
        <w:rPr>
          <w:sz w:val="24"/>
          <w:szCs w:val="24"/>
        </w:rPr>
        <w:t xml:space="preserve">As a result of this TE, </w:t>
      </w:r>
      <w:r w:rsidR="00A2703E" w:rsidRPr="00A2703E">
        <w:rPr>
          <w:sz w:val="24"/>
          <w:szCs w:val="24"/>
        </w:rPr>
        <w:t xml:space="preserve">a rating for the project </w:t>
      </w:r>
      <w:r w:rsidRPr="00A2703E">
        <w:rPr>
          <w:sz w:val="24"/>
          <w:szCs w:val="24"/>
        </w:rPr>
        <w:t xml:space="preserve">overall </w:t>
      </w:r>
      <w:r w:rsidR="00A2703E" w:rsidRPr="00A2703E">
        <w:rPr>
          <w:sz w:val="24"/>
          <w:szCs w:val="24"/>
        </w:rPr>
        <w:t xml:space="preserve">can be considered as </w:t>
      </w:r>
      <w:r w:rsidRPr="00A2703E">
        <w:rPr>
          <w:b/>
          <w:sz w:val="24"/>
          <w:szCs w:val="24"/>
        </w:rPr>
        <w:t>Satisfactory</w:t>
      </w:r>
      <w:r w:rsidRPr="00A2703E">
        <w:rPr>
          <w:sz w:val="24"/>
          <w:szCs w:val="24"/>
        </w:rPr>
        <w:t xml:space="preserve">.  The project’s Monitoring and Evaluation process was determined to be generally </w:t>
      </w:r>
      <w:r w:rsidRPr="00A2703E">
        <w:rPr>
          <w:b/>
          <w:sz w:val="24"/>
          <w:szCs w:val="24"/>
        </w:rPr>
        <w:t>Satisfactory</w:t>
      </w:r>
      <w:r w:rsidRPr="00A2703E">
        <w:rPr>
          <w:sz w:val="24"/>
          <w:szCs w:val="24"/>
        </w:rPr>
        <w:t xml:space="preserve"> (with M&amp;E implementation considered </w:t>
      </w:r>
      <w:r w:rsidR="00A2703E" w:rsidRPr="00A2703E">
        <w:rPr>
          <w:sz w:val="24"/>
          <w:szCs w:val="24"/>
        </w:rPr>
        <w:t xml:space="preserve">as </w:t>
      </w:r>
      <w:r w:rsidRPr="00A2703E">
        <w:rPr>
          <w:b/>
          <w:sz w:val="24"/>
          <w:szCs w:val="24"/>
        </w:rPr>
        <w:t>Highly Satisfactory</w:t>
      </w:r>
      <w:r w:rsidRPr="00A2703E">
        <w:rPr>
          <w:sz w:val="24"/>
          <w:szCs w:val="24"/>
        </w:rPr>
        <w:t xml:space="preserve">).  The IA and EA execution of the project was also considered as </w:t>
      </w:r>
      <w:r w:rsidRPr="00A2703E">
        <w:rPr>
          <w:b/>
          <w:sz w:val="24"/>
          <w:szCs w:val="24"/>
        </w:rPr>
        <w:t>Satisfactory</w:t>
      </w:r>
      <w:r w:rsidRPr="00A2703E">
        <w:rPr>
          <w:sz w:val="24"/>
          <w:szCs w:val="24"/>
        </w:rPr>
        <w:t xml:space="preserve"> largely because the project’s outcomes were met as planned. </w:t>
      </w:r>
      <w:r w:rsidR="00EC2C6B">
        <w:rPr>
          <w:sz w:val="24"/>
          <w:szCs w:val="24"/>
        </w:rPr>
        <w:t>T</w:t>
      </w:r>
      <w:r w:rsidRPr="00A2703E">
        <w:rPr>
          <w:sz w:val="24"/>
          <w:szCs w:val="24"/>
        </w:rPr>
        <w:t xml:space="preserve">he dual implementation arrangements and the distributed nature (both spatially and managerially) of the PCU </w:t>
      </w:r>
      <w:r w:rsidR="00472326" w:rsidRPr="00A2703E">
        <w:rPr>
          <w:sz w:val="24"/>
          <w:szCs w:val="24"/>
        </w:rPr>
        <w:t xml:space="preserve">are </w:t>
      </w:r>
      <w:r w:rsidRPr="00A2703E">
        <w:rPr>
          <w:sz w:val="24"/>
          <w:szCs w:val="24"/>
        </w:rPr>
        <w:t xml:space="preserve">cause for concern, as </w:t>
      </w:r>
      <w:r w:rsidR="00472326" w:rsidRPr="00A2703E">
        <w:rPr>
          <w:sz w:val="24"/>
          <w:szCs w:val="24"/>
        </w:rPr>
        <w:t xml:space="preserve">the project </w:t>
      </w:r>
      <w:r w:rsidR="00EC2C6B">
        <w:rPr>
          <w:sz w:val="24"/>
          <w:szCs w:val="24"/>
        </w:rPr>
        <w:t>experienced</w:t>
      </w:r>
      <w:r w:rsidRPr="00A2703E">
        <w:rPr>
          <w:sz w:val="24"/>
          <w:szCs w:val="24"/>
        </w:rPr>
        <w:t xml:space="preserve"> some inefficiencies and challenges with </w:t>
      </w:r>
      <w:r w:rsidR="00472326" w:rsidRPr="00A2703E">
        <w:rPr>
          <w:sz w:val="24"/>
          <w:szCs w:val="24"/>
        </w:rPr>
        <w:t xml:space="preserve">certain </w:t>
      </w:r>
      <w:r w:rsidRPr="00A2703E">
        <w:rPr>
          <w:sz w:val="24"/>
          <w:szCs w:val="24"/>
        </w:rPr>
        <w:t xml:space="preserve">technical </w:t>
      </w:r>
      <w:r w:rsidR="00FE6F00">
        <w:rPr>
          <w:sz w:val="24"/>
          <w:szCs w:val="24"/>
        </w:rPr>
        <w:t xml:space="preserve">and managerial </w:t>
      </w:r>
      <w:r w:rsidRPr="00A2703E">
        <w:rPr>
          <w:sz w:val="24"/>
          <w:szCs w:val="24"/>
        </w:rPr>
        <w:t>aspects</w:t>
      </w:r>
      <w:r w:rsidR="00EC2C6B" w:rsidRPr="00A2703E">
        <w:rPr>
          <w:sz w:val="24"/>
          <w:szCs w:val="24"/>
        </w:rPr>
        <w:t>.</w:t>
      </w:r>
      <w:r w:rsidR="00540D6A">
        <w:rPr>
          <w:rStyle w:val="FootnoteReference"/>
          <w:sz w:val="24"/>
          <w:szCs w:val="24"/>
        </w:rPr>
        <w:footnoteReference w:id="1"/>
      </w:r>
      <w:r w:rsidRPr="00A2703E">
        <w:rPr>
          <w:sz w:val="24"/>
          <w:szCs w:val="24"/>
        </w:rPr>
        <w:t xml:space="preserve">  For the Assessment of Project Outcomes, the project’s </w:t>
      </w:r>
      <w:r w:rsidR="00A2703E" w:rsidRPr="00A2703E">
        <w:rPr>
          <w:sz w:val="24"/>
          <w:szCs w:val="24"/>
        </w:rPr>
        <w:t>R</w:t>
      </w:r>
      <w:r w:rsidRPr="00A2703E">
        <w:rPr>
          <w:sz w:val="24"/>
          <w:szCs w:val="24"/>
        </w:rPr>
        <w:t>elevance</w:t>
      </w:r>
      <w:r w:rsidR="00FE6F00">
        <w:rPr>
          <w:sz w:val="24"/>
          <w:szCs w:val="24"/>
        </w:rPr>
        <w:t xml:space="preserve"> was rated </w:t>
      </w:r>
      <w:r w:rsidR="00FE6F00" w:rsidRPr="00FE6F00">
        <w:rPr>
          <w:b/>
          <w:sz w:val="24"/>
          <w:szCs w:val="24"/>
        </w:rPr>
        <w:t xml:space="preserve">Highly </w:t>
      </w:r>
      <w:r w:rsidR="001E4FBD" w:rsidRPr="00FE6F00">
        <w:rPr>
          <w:b/>
          <w:sz w:val="24"/>
          <w:szCs w:val="24"/>
        </w:rPr>
        <w:t>Satisfactory</w:t>
      </w:r>
      <w:r w:rsidRPr="00A2703E">
        <w:rPr>
          <w:sz w:val="24"/>
          <w:szCs w:val="24"/>
        </w:rPr>
        <w:t xml:space="preserve"> and Effectiveness rated as </w:t>
      </w:r>
      <w:r w:rsidRPr="00A2703E">
        <w:rPr>
          <w:b/>
          <w:sz w:val="24"/>
          <w:szCs w:val="24"/>
        </w:rPr>
        <w:t>Satisfactory</w:t>
      </w:r>
      <w:r w:rsidR="00EC2C6B" w:rsidRPr="00A2703E">
        <w:rPr>
          <w:b/>
          <w:sz w:val="24"/>
          <w:szCs w:val="24"/>
        </w:rPr>
        <w:t>;</w:t>
      </w:r>
      <w:r w:rsidR="00EC2C6B" w:rsidRPr="00A2703E">
        <w:rPr>
          <w:sz w:val="24"/>
          <w:szCs w:val="24"/>
        </w:rPr>
        <w:t xml:space="preserve"> </w:t>
      </w:r>
      <w:r w:rsidR="00EC2C6B">
        <w:rPr>
          <w:sz w:val="24"/>
          <w:szCs w:val="24"/>
        </w:rPr>
        <w:t>the</w:t>
      </w:r>
      <w:r w:rsidRPr="00A2703E">
        <w:rPr>
          <w:sz w:val="24"/>
          <w:szCs w:val="24"/>
        </w:rPr>
        <w:t xml:space="preserve"> Efficiency was rated as </w:t>
      </w:r>
      <w:r w:rsidRPr="00A2703E">
        <w:rPr>
          <w:b/>
          <w:sz w:val="24"/>
          <w:szCs w:val="24"/>
        </w:rPr>
        <w:t>Moderately Satisfactory</w:t>
      </w:r>
      <w:r w:rsidR="00472326" w:rsidRPr="00A2703E">
        <w:rPr>
          <w:sz w:val="24"/>
          <w:szCs w:val="24"/>
        </w:rPr>
        <w:t xml:space="preserve">. Risks to sustainability overall were considered </w:t>
      </w:r>
      <w:r w:rsidR="00472326" w:rsidRPr="00A2703E">
        <w:rPr>
          <w:b/>
          <w:sz w:val="24"/>
          <w:szCs w:val="24"/>
        </w:rPr>
        <w:t>Moderately Likely</w:t>
      </w:r>
      <w:r w:rsidR="00472326" w:rsidRPr="00A2703E">
        <w:rPr>
          <w:sz w:val="24"/>
          <w:szCs w:val="24"/>
        </w:rPr>
        <w:t>, based upon Socio-political consideration</w:t>
      </w:r>
      <w:r w:rsidR="00EC2C6B">
        <w:rPr>
          <w:sz w:val="24"/>
          <w:szCs w:val="24"/>
        </w:rPr>
        <w:t>s</w:t>
      </w:r>
      <w:r w:rsidR="00472326" w:rsidRPr="00A2703E">
        <w:rPr>
          <w:sz w:val="24"/>
          <w:szCs w:val="24"/>
        </w:rPr>
        <w:t xml:space="preserve"> in the MENARID region and </w:t>
      </w:r>
      <w:r w:rsidR="00A2703E" w:rsidRPr="00A2703E">
        <w:rPr>
          <w:sz w:val="24"/>
          <w:szCs w:val="24"/>
        </w:rPr>
        <w:t xml:space="preserve">potential </w:t>
      </w:r>
      <w:r w:rsidR="00472326" w:rsidRPr="00A2703E">
        <w:rPr>
          <w:sz w:val="24"/>
          <w:szCs w:val="24"/>
        </w:rPr>
        <w:t xml:space="preserve">risks of climate change </w:t>
      </w:r>
      <w:r w:rsidR="00A2703E" w:rsidRPr="00A2703E">
        <w:rPr>
          <w:sz w:val="24"/>
          <w:szCs w:val="24"/>
        </w:rPr>
        <w:t>impacts, such as punctuated storm events</w:t>
      </w:r>
      <w:r w:rsidR="00EC2C6B">
        <w:rPr>
          <w:sz w:val="24"/>
          <w:szCs w:val="24"/>
        </w:rPr>
        <w:t>,</w:t>
      </w:r>
      <w:r w:rsidR="00A2703E" w:rsidRPr="00A2703E">
        <w:rPr>
          <w:sz w:val="24"/>
          <w:szCs w:val="24"/>
        </w:rPr>
        <w:t xml:space="preserve"> </w:t>
      </w:r>
      <w:r w:rsidR="00472326" w:rsidRPr="00A2703E">
        <w:rPr>
          <w:sz w:val="24"/>
          <w:szCs w:val="24"/>
        </w:rPr>
        <w:t>having some potential impact</w:t>
      </w:r>
      <w:r w:rsidR="00A2703E" w:rsidRPr="00A2703E">
        <w:rPr>
          <w:sz w:val="24"/>
          <w:szCs w:val="24"/>
        </w:rPr>
        <w:t>—irrespective of the likelihood—</w:t>
      </w:r>
      <w:r w:rsidR="00FE6F00">
        <w:rPr>
          <w:sz w:val="24"/>
          <w:szCs w:val="24"/>
        </w:rPr>
        <w:t>up</w:t>
      </w:r>
      <w:r w:rsidR="00472326" w:rsidRPr="00A2703E">
        <w:rPr>
          <w:sz w:val="24"/>
          <w:szCs w:val="24"/>
        </w:rPr>
        <w:t xml:space="preserve">on future IWL </w:t>
      </w:r>
      <w:r w:rsidR="00A2703E" w:rsidRPr="00A2703E">
        <w:rPr>
          <w:sz w:val="24"/>
          <w:szCs w:val="24"/>
        </w:rPr>
        <w:t xml:space="preserve">activities, </w:t>
      </w:r>
      <w:r w:rsidR="00472326" w:rsidRPr="00A2703E">
        <w:rPr>
          <w:sz w:val="24"/>
          <w:szCs w:val="24"/>
        </w:rPr>
        <w:t>face-to-face exchanges</w:t>
      </w:r>
      <w:r w:rsidR="00A2703E" w:rsidRPr="00A2703E">
        <w:rPr>
          <w:sz w:val="24"/>
          <w:szCs w:val="24"/>
        </w:rPr>
        <w:t>, workshops or other convenings</w:t>
      </w:r>
      <w:r w:rsidR="00472326" w:rsidRPr="00A2703E">
        <w:rPr>
          <w:sz w:val="24"/>
          <w:szCs w:val="24"/>
        </w:rPr>
        <w:t>.</w:t>
      </w:r>
      <w:r w:rsidR="00FE6F00">
        <w:rPr>
          <w:sz w:val="24"/>
          <w:szCs w:val="24"/>
        </w:rPr>
        <w:t xml:space="preserve"> Other ratings of the project not specified in the Evaluation Ratings Table (below) are included in the body of the report</w:t>
      </w:r>
      <w:r w:rsidR="00EC5CED">
        <w:rPr>
          <w:sz w:val="24"/>
          <w:szCs w:val="24"/>
        </w:rPr>
        <w:t xml:space="preserve"> (</w:t>
      </w:r>
      <w:r w:rsidR="008B7851">
        <w:rPr>
          <w:sz w:val="24"/>
          <w:szCs w:val="24"/>
        </w:rPr>
        <w:t xml:space="preserve">beginning at </w:t>
      </w:r>
      <w:hyperlink w:anchor="_3.1_Project_Design" w:history="1">
        <w:r w:rsidR="00EC5CED" w:rsidRPr="008B7851">
          <w:rPr>
            <w:rStyle w:val="Hyperlink"/>
            <w:sz w:val="24"/>
            <w:szCs w:val="24"/>
          </w:rPr>
          <w:t xml:space="preserve">Section </w:t>
        </w:r>
        <w:r w:rsidR="008B7851" w:rsidRPr="008B7851">
          <w:rPr>
            <w:rStyle w:val="Hyperlink"/>
            <w:sz w:val="24"/>
            <w:szCs w:val="24"/>
          </w:rPr>
          <w:t>3.1</w:t>
        </w:r>
      </w:hyperlink>
      <w:r w:rsidR="008B7851">
        <w:rPr>
          <w:sz w:val="24"/>
          <w:szCs w:val="24"/>
        </w:rPr>
        <w:t>)</w:t>
      </w:r>
      <w:r w:rsidR="00FE6F00">
        <w:rPr>
          <w:sz w:val="24"/>
          <w:szCs w:val="24"/>
        </w:rPr>
        <w:t>.</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1"/>
        <w:gridCol w:w="742"/>
        <w:gridCol w:w="4692"/>
        <w:gridCol w:w="742"/>
      </w:tblGrid>
      <w:tr w:rsidR="00FC21E3" w:rsidRPr="00FD55F1" w14:paraId="36955A95" w14:textId="77777777" w:rsidTr="00FA6A1C">
        <w:trPr>
          <w:trHeight w:val="206"/>
        </w:trPr>
        <w:tc>
          <w:tcPr>
            <w:tcW w:w="5000" w:type="pct"/>
            <w:gridSpan w:val="4"/>
            <w:vAlign w:val="center"/>
          </w:tcPr>
          <w:p w14:paraId="651D781A" w14:textId="77777777" w:rsidR="00FC21E3" w:rsidRPr="00FD55F1" w:rsidRDefault="00FC21E3" w:rsidP="00FA6A1C">
            <w:bookmarkStart w:id="10" w:name="_Toc386484653"/>
            <w:r w:rsidRPr="00FD55F1">
              <w:t>Evaluation Ratings:</w:t>
            </w:r>
            <w:bookmarkEnd w:id="10"/>
          </w:p>
        </w:tc>
      </w:tr>
      <w:tr w:rsidR="00FC21E3" w:rsidRPr="00FD55F1" w14:paraId="5FE8DF78" w14:textId="77777777" w:rsidTr="0099359F">
        <w:tblPrEx>
          <w:shd w:val="clear" w:color="auto" w:fill="4F81BD"/>
        </w:tblPrEx>
        <w:tc>
          <w:tcPr>
            <w:tcW w:w="1626" w:type="pct"/>
            <w:shd w:val="clear" w:color="auto" w:fill="7F7F7F"/>
          </w:tcPr>
          <w:p w14:paraId="1AC0D781" w14:textId="77777777" w:rsidR="00FC21E3" w:rsidRPr="00FD55F1" w:rsidRDefault="00FC21E3" w:rsidP="00FA6A1C">
            <w:bookmarkStart w:id="11" w:name="_Toc386484654"/>
            <w:bookmarkStart w:id="12" w:name="_Toc299133036"/>
            <w:r w:rsidRPr="00FD55F1">
              <w:t>1. Monitoring and Evaluation</w:t>
            </w:r>
            <w:bookmarkEnd w:id="11"/>
          </w:p>
        </w:tc>
        <w:tc>
          <w:tcPr>
            <w:tcW w:w="404" w:type="pct"/>
            <w:shd w:val="clear" w:color="auto" w:fill="7F7F7F"/>
          </w:tcPr>
          <w:p w14:paraId="73182D60" w14:textId="77777777" w:rsidR="00FC21E3" w:rsidRPr="00FD55F1" w:rsidRDefault="00FC21E3" w:rsidP="00FA6A1C">
            <w:bookmarkStart w:id="13" w:name="_Toc386484655"/>
            <w:r w:rsidRPr="00FD55F1">
              <w:t>rating</w:t>
            </w:r>
            <w:bookmarkEnd w:id="13"/>
          </w:p>
        </w:tc>
        <w:tc>
          <w:tcPr>
            <w:tcW w:w="2573" w:type="pct"/>
            <w:shd w:val="clear" w:color="auto" w:fill="7F7F7F"/>
          </w:tcPr>
          <w:p w14:paraId="0191C0F4" w14:textId="77777777" w:rsidR="00FC21E3" w:rsidRPr="00FD55F1" w:rsidRDefault="00FC21E3" w:rsidP="00FA6A1C">
            <w:bookmarkStart w:id="14" w:name="_Toc386484656"/>
            <w:r w:rsidRPr="00FD55F1">
              <w:t>2. IA&amp; EA Execution</w:t>
            </w:r>
            <w:bookmarkEnd w:id="14"/>
          </w:p>
        </w:tc>
        <w:tc>
          <w:tcPr>
            <w:tcW w:w="397" w:type="pct"/>
            <w:shd w:val="clear" w:color="auto" w:fill="7F7F7F"/>
          </w:tcPr>
          <w:p w14:paraId="4FA3F488" w14:textId="77777777" w:rsidR="00FC21E3" w:rsidRPr="00FD55F1" w:rsidRDefault="00FC21E3" w:rsidP="00FA6A1C">
            <w:bookmarkStart w:id="15" w:name="_Toc386484657"/>
            <w:r w:rsidRPr="00FD55F1">
              <w:t>rating</w:t>
            </w:r>
            <w:bookmarkEnd w:id="15"/>
          </w:p>
        </w:tc>
      </w:tr>
      <w:tr w:rsidR="00FC21E3" w:rsidRPr="00FD55F1" w14:paraId="370A6681" w14:textId="77777777" w:rsidTr="009935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26" w:type="pct"/>
          </w:tcPr>
          <w:p w14:paraId="03D1F0A3" w14:textId="77777777" w:rsidR="00FC21E3" w:rsidRPr="00FD55F1" w:rsidRDefault="00FC21E3" w:rsidP="00FA6A1C">
            <w:bookmarkStart w:id="16" w:name="_Toc386484658"/>
            <w:r w:rsidRPr="00FD55F1">
              <w:t>M&amp;E design at entry</w:t>
            </w:r>
            <w:bookmarkEnd w:id="16"/>
          </w:p>
        </w:tc>
        <w:tc>
          <w:tcPr>
            <w:tcW w:w="404" w:type="pct"/>
            <w:tcBorders>
              <w:bottom w:val="single" w:sz="4" w:space="0" w:color="auto"/>
            </w:tcBorders>
          </w:tcPr>
          <w:p w14:paraId="2809623A" w14:textId="5346AE59" w:rsidR="00FC21E3" w:rsidRPr="00FD55F1" w:rsidRDefault="0079343C" w:rsidP="00FA6A1C">
            <w:r>
              <w:t xml:space="preserve">   S </w:t>
            </w:r>
          </w:p>
        </w:tc>
        <w:tc>
          <w:tcPr>
            <w:tcW w:w="2573" w:type="pct"/>
            <w:tcBorders>
              <w:bottom w:val="single" w:sz="4" w:space="0" w:color="auto"/>
            </w:tcBorders>
          </w:tcPr>
          <w:p w14:paraId="0B0A09B7" w14:textId="0CDE2FC5" w:rsidR="00FC21E3" w:rsidRPr="00FD55F1" w:rsidRDefault="00FC21E3" w:rsidP="00FA6A1C">
            <w:bookmarkStart w:id="17" w:name="_Toc386484660"/>
            <w:r w:rsidRPr="00FD55F1">
              <w:t>Quality of UNDP Implementation</w:t>
            </w:r>
            <w:bookmarkEnd w:id="17"/>
            <w:r w:rsidR="00091E45">
              <w:t xml:space="preserve"> (including UNEP and a co-implementer)</w:t>
            </w:r>
          </w:p>
        </w:tc>
        <w:tc>
          <w:tcPr>
            <w:tcW w:w="397" w:type="pct"/>
            <w:tcBorders>
              <w:bottom w:val="single" w:sz="4" w:space="0" w:color="auto"/>
            </w:tcBorders>
          </w:tcPr>
          <w:p w14:paraId="1B235F44" w14:textId="423864E6" w:rsidR="00FC21E3" w:rsidRPr="00FD55F1" w:rsidRDefault="0079343C" w:rsidP="00076808">
            <w:r>
              <w:t xml:space="preserve"> S</w:t>
            </w:r>
          </w:p>
        </w:tc>
      </w:tr>
      <w:tr w:rsidR="00FC21E3" w:rsidRPr="00FD55F1" w14:paraId="396EE86F" w14:textId="77777777" w:rsidTr="009935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26" w:type="pct"/>
          </w:tcPr>
          <w:p w14:paraId="250B428C" w14:textId="77777777" w:rsidR="00FC21E3" w:rsidRPr="00FD55F1" w:rsidRDefault="00FC21E3" w:rsidP="00FA6A1C">
            <w:bookmarkStart w:id="18" w:name="_Toc386484662"/>
            <w:r w:rsidRPr="00FD55F1">
              <w:t>M&amp;E Plan Implementation</w:t>
            </w:r>
            <w:bookmarkEnd w:id="18"/>
          </w:p>
        </w:tc>
        <w:tc>
          <w:tcPr>
            <w:tcW w:w="404" w:type="pct"/>
            <w:tcBorders>
              <w:bottom w:val="single" w:sz="4" w:space="0" w:color="auto"/>
            </w:tcBorders>
          </w:tcPr>
          <w:p w14:paraId="3C04CCFA" w14:textId="5954C334" w:rsidR="00FC21E3" w:rsidRPr="00FD55F1" w:rsidRDefault="0079343C" w:rsidP="00FA6A1C">
            <w:r>
              <w:t xml:space="preserve">   </w:t>
            </w:r>
            <w:r w:rsidR="0099359F">
              <w:t>H</w:t>
            </w:r>
            <w:r>
              <w:t>S</w:t>
            </w:r>
          </w:p>
        </w:tc>
        <w:tc>
          <w:tcPr>
            <w:tcW w:w="2573" w:type="pct"/>
            <w:tcBorders>
              <w:bottom w:val="single" w:sz="4" w:space="0" w:color="auto"/>
            </w:tcBorders>
          </w:tcPr>
          <w:p w14:paraId="1F385DAD" w14:textId="77777777" w:rsidR="00FC21E3" w:rsidRPr="00FD55F1" w:rsidRDefault="00FC21E3" w:rsidP="00FA6A1C">
            <w:bookmarkStart w:id="19" w:name="_Toc386484664"/>
            <w:r w:rsidRPr="00FD55F1">
              <w:t>Quality of Execution - Executing Agency</w:t>
            </w:r>
            <w:bookmarkEnd w:id="19"/>
            <w:r w:rsidRPr="00FD55F1">
              <w:t xml:space="preserve"> </w:t>
            </w:r>
          </w:p>
        </w:tc>
        <w:tc>
          <w:tcPr>
            <w:tcW w:w="397" w:type="pct"/>
            <w:tcBorders>
              <w:bottom w:val="single" w:sz="4" w:space="0" w:color="auto"/>
            </w:tcBorders>
          </w:tcPr>
          <w:p w14:paraId="506E7AEE" w14:textId="707C5BC3" w:rsidR="00FC21E3" w:rsidRPr="00FD55F1" w:rsidRDefault="0079343C" w:rsidP="00CB3D66">
            <w:r>
              <w:t xml:space="preserve"> </w:t>
            </w:r>
            <w:r w:rsidR="00CB3D66">
              <w:t>M</w:t>
            </w:r>
            <w:r>
              <w:t>S</w:t>
            </w:r>
          </w:p>
        </w:tc>
      </w:tr>
      <w:tr w:rsidR="00FC21E3" w:rsidRPr="00FD55F1" w14:paraId="02A08F8B" w14:textId="77777777" w:rsidTr="009935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26" w:type="pct"/>
          </w:tcPr>
          <w:p w14:paraId="6ED7BA58" w14:textId="77777777" w:rsidR="00FC21E3" w:rsidRPr="00FD55F1" w:rsidRDefault="00FC21E3" w:rsidP="00FA6A1C">
            <w:bookmarkStart w:id="20" w:name="_Toc386484666"/>
            <w:r w:rsidRPr="00FD55F1">
              <w:t>Overall quality of M&amp;E</w:t>
            </w:r>
            <w:bookmarkEnd w:id="20"/>
          </w:p>
        </w:tc>
        <w:tc>
          <w:tcPr>
            <w:tcW w:w="404" w:type="pct"/>
            <w:tcBorders>
              <w:bottom w:val="single" w:sz="4" w:space="0" w:color="auto"/>
            </w:tcBorders>
          </w:tcPr>
          <w:p w14:paraId="6514C1DF" w14:textId="0F7210DB" w:rsidR="00FC21E3" w:rsidRPr="00FD55F1" w:rsidRDefault="00CB3D66" w:rsidP="00FA6A1C">
            <w:r>
              <w:t xml:space="preserve">   </w:t>
            </w:r>
            <w:r w:rsidR="0079343C">
              <w:t>S</w:t>
            </w:r>
          </w:p>
        </w:tc>
        <w:tc>
          <w:tcPr>
            <w:tcW w:w="2573" w:type="pct"/>
            <w:tcBorders>
              <w:bottom w:val="single" w:sz="4" w:space="0" w:color="auto"/>
            </w:tcBorders>
          </w:tcPr>
          <w:p w14:paraId="685E643F" w14:textId="77777777" w:rsidR="00FC21E3" w:rsidRPr="00FD55F1" w:rsidRDefault="00FC21E3" w:rsidP="00FA6A1C">
            <w:bookmarkStart w:id="21" w:name="_Toc386484668"/>
            <w:r w:rsidRPr="00FD55F1">
              <w:t>Overall quality of Implementation / Execution</w:t>
            </w:r>
            <w:bookmarkEnd w:id="21"/>
          </w:p>
        </w:tc>
        <w:tc>
          <w:tcPr>
            <w:tcW w:w="397" w:type="pct"/>
            <w:tcBorders>
              <w:bottom w:val="single" w:sz="4" w:space="0" w:color="auto"/>
            </w:tcBorders>
          </w:tcPr>
          <w:p w14:paraId="0838B5BC" w14:textId="7C76FFDE" w:rsidR="00FC21E3" w:rsidRPr="00FD55F1" w:rsidRDefault="0079343C" w:rsidP="00FA6A1C">
            <w:r>
              <w:t xml:space="preserve">  </w:t>
            </w:r>
            <w:r w:rsidR="00C4454C">
              <w:t>M</w:t>
            </w:r>
            <w:r>
              <w:t>S</w:t>
            </w:r>
          </w:p>
        </w:tc>
      </w:tr>
      <w:tr w:rsidR="00FC21E3" w:rsidRPr="00FD55F1" w14:paraId="01471444" w14:textId="77777777" w:rsidTr="0099359F">
        <w:tblPrEx>
          <w:shd w:val="clear" w:color="auto" w:fill="4F81BD"/>
        </w:tblPrEx>
        <w:tc>
          <w:tcPr>
            <w:tcW w:w="1626" w:type="pct"/>
            <w:shd w:val="clear" w:color="auto" w:fill="7F7F7F"/>
          </w:tcPr>
          <w:p w14:paraId="64AF7B58" w14:textId="77777777" w:rsidR="00FC21E3" w:rsidRPr="00FD55F1" w:rsidRDefault="00FC21E3" w:rsidP="00FA6A1C">
            <w:bookmarkStart w:id="22" w:name="_Toc386484670"/>
            <w:r w:rsidRPr="00FD55F1">
              <w:t>3. Assessment of Outcomes</w:t>
            </w:r>
            <w:bookmarkEnd w:id="22"/>
            <w:r w:rsidRPr="00FD55F1">
              <w:t xml:space="preserve"> </w:t>
            </w:r>
          </w:p>
        </w:tc>
        <w:tc>
          <w:tcPr>
            <w:tcW w:w="404" w:type="pct"/>
            <w:shd w:val="clear" w:color="auto" w:fill="7F7F7F"/>
          </w:tcPr>
          <w:p w14:paraId="3B1BD37C" w14:textId="77777777" w:rsidR="00FC21E3" w:rsidRPr="00FD55F1" w:rsidRDefault="00FC21E3" w:rsidP="00FA6A1C">
            <w:bookmarkStart w:id="23" w:name="_Toc386484671"/>
            <w:r w:rsidRPr="00FD55F1">
              <w:t>rating</w:t>
            </w:r>
            <w:bookmarkEnd w:id="23"/>
          </w:p>
        </w:tc>
        <w:tc>
          <w:tcPr>
            <w:tcW w:w="2573" w:type="pct"/>
            <w:shd w:val="clear" w:color="auto" w:fill="7F7F7F"/>
          </w:tcPr>
          <w:p w14:paraId="358D17D6" w14:textId="77777777" w:rsidR="00FC21E3" w:rsidRPr="00FD55F1" w:rsidRDefault="00FC21E3" w:rsidP="00FA6A1C">
            <w:bookmarkStart w:id="24" w:name="_Toc386484672"/>
            <w:r w:rsidRPr="00FD55F1">
              <w:t>4. Sustainability</w:t>
            </w:r>
            <w:bookmarkEnd w:id="24"/>
          </w:p>
        </w:tc>
        <w:tc>
          <w:tcPr>
            <w:tcW w:w="397" w:type="pct"/>
            <w:shd w:val="clear" w:color="auto" w:fill="7F7F7F"/>
          </w:tcPr>
          <w:p w14:paraId="00D833C7" w14:textId="77777777" w:rsidR="00FC21E3" w:rsidRPr="00FD55F1" w:rsidRDefault="00FC21E3" w:rsidP="00FA6A1C">
            <w:bookmarkStart w:id="25" w:name="_Toc386484673"/>
            <w:r w:rsidRPr="00FD55F1">
              <w:t>rating</w:t>
            </w:r>
            <w:bookmarkEnd w:id="25"/>
          </w:p>
        </w:tc>
      </w:tr>
      <w:tr w:rsidR="00FC21E3" w:rsidRPr="00FD55F1" w14:paraId="302E20CE" w14:textId="77777777" w:rsidTr="009935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26" w:type="pct"/>
          </w:tcPr>
          <w:p w14:paraId="1EE1264F" w14:textId="77777777" w:rsidR="00FC21E3" w:rsidRPr="00FD55F1" w:rsidRDefault="00FC21E3" w:rsidP="00FA6A1C">
            <w:bookmarkStart w:id="26" w:name="_Toc386484674"/>
            <w:r w:rsidRPr="00FD55F1">
              <w:t>Relevance</w:t>
            </w:r>
            <w:bookmarkEnd w:id="26"/>
            <w:r w:rsidRPr="00FD55F1">
              <w:t xml:space="preserve"> </w:t>
            </w:r>
          </w:p>
        </w:tc>
        <w:tc>
          <w:tcPr>
            <w:tcW w:w="404" w:type="pct"/>
          </w:tcPr>
          <w:p w14:paraId="3E876D1E" w14:textId="38C26DA6" w:rsidR="00FC21E3" w:rsidRPr="00FD55F1" w:rsidRDefault="0079343C" w:rsidP="00FE6F00">
            <w:r>
              <w:t xml:space="preserve">  </w:t>
            </w:r>
            <w:r w:rsidR="00FE6F00">
              <w:t>H</w:t>
            </w:r>
            <w:r>
              <w:t>S</w:t>
            </w:r>
          </w:p>
        </w:tc>
        <w:tc>
          <w:tcPr>
            <w:tcW w:w="2573" w:type="pct"/>
          </w:tcPr>
          <w:p w14:paraId="6C71DCDE" w14:textId="77777777" w:rsidR="00FC21E3" w:rsidRPr="00FD55F1" w:rsidRDefault="00FC21E3" w:rsidP="00FA6A1C">
            <w:bookmarkStart w:id="27" w:name="_Toc386484676"/>
            <w:r w:rsidRPr="00FD55F1">
              <w:t>Financial resources:</w:t>
            </w:r>
            <w:bookmarkEnd w:id="27"/>
          </w:p>
        </w:tc>
        <w:tc>
          <w:tcPr>
            <w:tcW w:w="397" w:type="pct"/>
          </w:tcPr>
          <w:p w14:paraId="67332562" w14:textId="7732D6CC" w:rsidR="00FC21E3" w:rsidRPr="00FD55F1" w:rsidRDefault="0079343C" w:rsidP="00BC4AE0">
            <w:r>
              <w:t xml:space="preserve"> </w:t>
            </w:r>
            <w:r w:rsidR="00BC4AE0">
              <w:t>L</w:t>
            </w:r>
          </w:p>
        </w:tc>
      </w:tr>
      <w:tr w:rsidR="0099359F" w:rsidRPr="00FD55F1" w14:paraId="6072059B" w14:textId="77777777" w:rsidTr="009935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26" w:type="pct"/>
          </w:tcPr>
          <w:p w14:paraId="74AD5081" w14:textId="77777777" w:rsidR="0099359F" w:rsidRPr="00FD55F1" w:rsidRDefault="0099359F" w:rsidP="00FA6A1C">
            <w:bookmarkStart w:id="28" w:name="_Toc386484678"/>
            <w:r w:rsidRPr="00FD55F1">
              <w:t>Effectiveness</w:t>
            </w:r>
            <w:bookmarkEnd w:id="28"/>
          </w:p>
        </w:tc>
        <w:tc>
          <w:tcPr>
            <w:tcW w:w="404" w:type="pct"/>
          </w:tcPr>
          <w:p w14:paraId="37F6649E" w14:textId="50BBE612" w:rsidR="0099359F" w:rsidRPr="00FD55F1" w:rsidRDefault="0099359F" w:rsidP="0099359F">
            <w:r>
              <w:t xml:space="preserve">   S</w:t>
            </w:r>
          </w:p>
        </w:tc>
        <w:tc>
          <w:tcPr>
            <w:tcW w:w="2573" w:type="pct"/>
          </w:tcPr>
          <w:p w14:paraId="027ECFB4" w14:textId="77777777" w:rsidR="0099359F" w:rsidRPr="00FD55F1" w:rsidRDefault="0099359F" w:rsidP="00FA6A1C">
            <w:bookmarkStart w:id="29" w:name="_Toc386484680"/>
            <w:r w:rsidRPr="00FD55F1">
              <w:t>Socio-political:</w:t>
            </w:r>
            <w:bookmarkEnd w:id="29"/>
          </w:p>
        </w:tc>
        <w:tc>
          <w:tcPr>
            <w:tcW w:w="397" w:type="pct"/>
          </w:tcPr>
          <w:p w14:paraId="55F2D8BF" w14:textId="19586189" w:rsidR="0099359F" w:rsidRPr="00FD55F1" w:rsidRDefault="0099359F" w:rsidP="00BC4AE0">
            <w:r>
              <w:t xml:space="preserve"> </w:t>
            </w:r>
            <w:r w:rsidR="00BC4AE0">
              <w:t>ML</w:t>
            </w:r>
          </w:p>
        </w:tc>
      </w:tr>
      <w:tr w:rsidR="0099359F" w:rsidRPr="00FD55F1" w14:paraId="62F71C67" w14:textId="77777777" w:rsidTr="009935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26" w:type="pct"/>
          </w:tcPr>
          <w:p w14:paraId="114E0392" w14:textId="001C48EE" w:rsidR="0099359F" w:rsidRPr="00FD55F1" w:rsidRDefault="0099359F" w:rsidP="00FA6A1C">
            <w:bookmarkStart w:id="30" w:name="_Toc386484682"/>
            <w:r w:rsidRPr="00FD55F1">
              <w:t>Efficiency</w:t>
            </w:r>
            <w:bookmarkEnd w:id="30"/>
            <w:r w:rsidRPr="00FD55F1">
              <w:t xml:space="preserve"> </w:t>
            </w:r>
          </w:p>
        </w:tc>
        <w:tc>
          <w:tcPr>
            <w:tcW w:w="404" w:type="pct"/>
          </w:tcPr>
          <w:p w14:paraId="78EBBFF8" w14:textId="517E7A07" w:rsidR="0099359F" w:rsidRPr="00FD55F1" w:rsidRDefault="0099359F" w:rsidP="0079343C">
            <w:r>
              <w:t xml:space="preserve"> MS</w:t>
            </w:r>
          </w:p>
        </w:tc>
        <w:tc>
          <w:tcPr>
            <w:tcW w:w="2573" w:type="pct"/>
          </w:tcPr>
          <w:p w14:paraId="07307553" w14:textId="77777777" w:rsidR="0099359F" w:rsidRPr="00FD55F1" w:rsidRDefault="0099359F" w:rsidP="00FA6A1C">
            <w:bookmarkStart w:id="31" w:name="_Toc386484684"/>
            <w:r w:rsidRPr="00FD55F1">
              <w:t>Institutional framework and governance:</w:t>
            </w:r>
            <w:bookmarkEnd w:id="31"/>
          </w:p>
        </w:tc>
        <w:tc>
          <w:tcPr>
            <w:tcW w:w="397" w:type="pct"/>
          </w:tcPr>
          <w:p w14:paraId="691197BD" w14:textId="4E0839AC" w:rsidR="0099359F" w:rsidRPr="00FD55F1" w:rsidRDefault="00BC4AE0" w:rsidP="00FA6A1C">
            <w:r>
              <w:t xml:space="preserve">   L</w:t>
            </w:r>
          </w:p>
        </w:tc>
      </w:tr>
      <w:tr w:rsidR="0099359F" w:rsidRPr="00FD55F1" w14:paraId="6602D166" w14:textId="77777777" w:rsidTr="009935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26" w:type="pct"/>
          </w:tcPr>
          <w:p w14:paraId="3D098717" w14:textId="306FAB63" w:rsidR="0099359F" w:rsidRPr="00FD55F1" w:rsidRDefault="0099359F" w:rsidP="00FA6A1C">
            <w:bookmarkStart w:id="32" w:name="_Toc386484686"/>
            <w:r w:rsidRPr="00FD55F1">
              <w:t>Overall Project Outcome Rating</w:t>
            </w:r>
            <w:bookmarkEnd w:id="32"/>
          </w:p>
        </w:tc>
        <w:tc>
          <w:tcPr>
            <w:tcW w:w="404" w:type="pct"/>
          </w:tcPr>
          <w:p w14:paraId="319057DF" w14:textId="5EB3AD5D" w:rsidR="0099359F" w:rsidRPr="00FD55F1" w:rsidRDefault="00FE6F00" w:rsidP="00FE6F00">
            <w:r>
              <w:t xml:space="preserve"> </w:t>
            </w:r>
            <w:r w:rsidR="0099359F">
              <w:t>S</w:t>
            </w:r>
          </w:p>
        </w:tc>
        <w:tc>
          <w:tcPr>
            <w:tcW w:w="2573" w:type="pct"/>
          </w:tcPr>
          <w:p w14:paraId="0987C9AD" w14:textId="0DBAA372" w:rsidR="0099359F" w:rsidRPr="00FD55F1" w:rsidRDefault="0099359F" w:rsidP="00473175">
            <w:bookmarkStart w:id="33" w:name="_Toc386484688"/>
            <w:r w:rsidRPr="00FD55F1">
              <w:t>Environmental:</w:t>
            </w:r>
            <w:bookmarkEnd w:id="33"/>
          </w:p>
        </w:tc>
        <w:tc>
          <w:tcPr>
            <w:tcW w:w="397" w:type="pct"/>
          </w:tcPr>
          <w:p w14:paraId="3950A626" w14:textId="1CAF02BA" w:rsidR="0099359F" w:rsidRPr="00FD55F1" w:rsidRDefault="00BC4AE0" w:rsidP="00FA6A1C">
            <w:r>
              <w:t>ML</w:t>
            </w:r>
          </w:p>
        </w:tc>
      </w:tr>
      <w:tr w:rsidR="0099359F" w:rsidRPr="00FD55F1" w14:paraId="1D09DF0D" w14:textId="77777777" w:rsidTr="009935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26" w:type="pct"/>
          </w:tcPr>
          <w:p w14:paraId="15282ED8" w14:textId="77777777" w:rsidR="0099359F" w:rsidRPr="00FD55F1" w:rsidRDefault="0099359F" w:rsidP="00FA6A1C"/>
        </w:tc>
        <w:tc>
          <w:tcPr>
            <w:tcW w:w="404" w:type="pct"/>
          </w:tcPr>
          <w:p w14:paraId="4199C074" w14:textId="77777777" w:rsidR="0099359F" w:rsidRPr="00FD55F1" w:rsidRDefault="0099359F" w:rsidP="00FA6A1C"/>
        </w:tc>
        <w:tc>
          <w:tcPr>
            <w:tcW w:w="2573" w:type="pct"/>
          </w:tcPr>
          <w:p w14:paraId="4278ED85" w14:textId="77777777" w:rsidR="0099359F" w:rsidRPr="00FD55F1" w:rsidRDefault="0099359F" w:rsidP="00FA6A1C">
            <w:bookmarkStart w:id="34" w:name="_Toc386484690"/>
            <w:r w:rsidRPr="00FD55F1">
              <w:t>Overall likelihood of sustainability:</w:t>
            </w:r>
            <w:bookmarkEnd w:id="34"/>
          </w:p>
        </w:tc>
        <w:tc>
          <w:tcPr>
            <w:tcW w:w="397" w:type="pct"/>
          </w:tcPr>
          <w:p w14:paraId="343CD6D1" w14:textId="2A13C0BC" w:rsidR="0099359F" w:rsidRPr="00FD55F1" w:rsidRDefault="0099359F" w:rsidP="00FA6A1C">
            <w:r>
              <w:t>ML</w:t>
            </w:r>
          </w:p>
        </w:tc>
      </w:tr>
      <w:bookmarkEnd w:id="12"/>
    </w:tbl>
    <w:p w14:paraId="6BF66A16" w14:textId="77777777" w:rsidR="00FC21E3" w:rsidRPr="00FD55F1" w:rsidRDefault="00FC21E3" w:rsidP="00FD55F1">
      <w:pPr>
        <w:tabs>
          <w:tab w:val="left" w:pos="-534"/>
          <w:tab w:val="left" w:pos="-298"/>
        </w:tabs>
        <w:ind w:left="-756"/>
      </w:pPr>
    </w:p>
    <w:p w14:paraId="23204DEB" w14:textId="77777777" w:rsidR="00FD55F1" w:rsidRDefault="00FD55F1" w:rsidP="00D70187">
      <w:pPr>
        <w:pStyle w:val="Heading3"/>
      </w:pPr>
      <w:bookmarkStart w:id="35" w:name="_Toc386484444"/>
      <w:bookmarkStart w:id="36" w:name="_Toc394558826"/>
      <w:r w:rsidRPr="00FD55F1">
        <w:t>Summary of Conclusions, Lessons Learned and Recommendations</w:t>
      </w:r>
      <w:bookmarkEnd w:id="35"/>
      <w:bookmarkEnd w:id="36"/>
      <w:r w:rsidRPr="00FD55F1">
        <w:t xml:space="preserve"> </w:t>
      </w:r>
    </w:p>
    <w:p w14:paraId="3744A931" w14:textId="77777777" w:rsidR="00734F74" w:rsidRDefault="00734F74" w:rsidP="00A2703E">
      <w:pPr>
        <w:spacing w:after="0" w:line="240" w:lineRule="auto"/>
        <w:rPr>
          <w:sz w:val="24"/>
          <w:szCs w:val="24"/>
        </w:rPr>
      </w:pPr>
    </w:p>
    <w:p w14:paraId="45FA6929" w14:textId="203BDADC" w:rsidR="00C55372" w:rsidRDefault="00734F74" w:rsidP="00F66140">
      <w:pPr>
        <w:rPr>
          <w:sz w:val="24"/>
          <w:szCs w:val="24"/>
          <w:lang w:bidi="ar-SA"/>
        </w:rPr>
      </w:pPr>
      <w:r>
        <w:rPr>
          <w:sz w:val="24"/>
          <w:szCs w:val="24"/>
        </w:rPr>
        <w:t xml:space="preserve">IWL3, has </w:t>
      </w:r>
      <w:r w:rsidR="00CA6D4C">
        <w:rPr>
          <w:sz w:val="24"/>
          <w:szCs w:val="24"/>
        </w:rPr>
        <w:t xml:space="preserve">generally </w:t>
      </w:r>
      <w:r>
        <w:rPr>
          <w:sz w:val="24"/>
          <w:szCs w:val="24"/>
        </w:rPr>
        <w:t>been satisfactorily designed</w:t>
      </w:r>
      <w:r w:rsidR="00CA6D4C">
        <w:rPr>
          <w:sz w:val="24"/>
          <w:szCs w:val="24"/>
        </w:rPr>
        <w:t xml:space="preserve"> and </w:t>
      </w:r>
      <w:r>
        <w:rPr>
          <w:sz w:val="24"/>
          <w:szCs w:val="24"/>
        </w:rPr>
        <w:t xml:space="preserve">implemented. </w:t>
      </w:r>
      <w:r w:rsidR="002C55BC">
        <w:rPr>
          <w:sz w:val="24"/>
          <w:szCs w:val="24"/>
        </w:rPr>
        <w:t>By the project’s end all of the components have achieved most of their outcomes set up in the Results Framework.</w:t>
      </w:r>
      <w:r>
        <w:rPr>
          <w:sz w:val="24"/>
          <w:szCs w:val="24"/>
        </w:rPr>
        <w:t xml:space="preserve"> The project principals, staff and partners should be recognized for the significant work, commitment and the achievement of outcomes realized over the course of the project period, especially in light of the modest budget </w:t>
      </w:r>
      <w:r w:rsidR="00A2703E">
        <w:rPr>
          <w:sz w:val="24"/>
          <w:szCs w:val="24"/>
        </w:rPr>
        <w:t>against</w:t>
      </w:r>
      <w:r>
        <w:rPr>
          <w:sz w:val="24"/>
          <w:szCs w:val="24"/>
        </w:rPr>
        <w:t xml:space="preserve"> the complex set of activities undertaken and </w:t>
      </w:r>
      <w:r w:rsidR="003B0849">
        <w:rPr>
          <w:sz w:val="24"/>
          <w:szCs w:val="24"/>
        </w:rPr>
        <w:t xml:space="preserve">the </w:t>
      </w:r>
      <w:r>
        <w:rPr>
          <w:sz w:val="24"/>
          <w:szCs w:val="24"/>
        </w:rPr>
        <w:t>distributed management arrangements of the P</w:t>
      </w:r>
      <w:r w:rsidR="00355BDE">
        <w:rPr>
          <w:sz w:val="24"/>
          <w:szCs w:val="24"/>
        </w:rPr>
        <w:t xml:space="preserve">roject </w:t>
      </w:r>
      <w:r>
        <w:rPr>
          <w:sz w:val="24"/>
          <w:szCs w:val="24"/>
        </w:rPr>
        <w:t>C</w:t>
      </w:r>
      <w:r w:rsidR="00355BDE">
        <w:rPr>
          <w:sz w:val="24"/>
          <w:szCs w:val="24"/>
        </w:rPr>
        <w:t xml:space="preserve">oordination </w:t>
      </w:r>
      <w:r>
        <w:rPr>
          <w:sz w:val="24"/>
          <w:szCs w:val="24"/>
        </w:rPr>
        <w:t>U</w:t>
      </w:r>
      <w:r w:rsidR="00355BDE">
        <w:rPr>
          <w:sz w:val="24"/>
          <w:szCs w:val="24"/>
        </w:rPr>
        <w:t>nit</w:t>
      </w:r>
      <w:r>
        <w:rPr>
          <w:sz w:val="24"/>
          <w:szCs w:val="24"/>
        </w:rPr>
        <w:t xml:space="preserve">.   </w:t>
      </w:r>
      <w:r w:rsidRPr="00C70B45">
        <w:rPr>
          <w:sz w:val="24"/>
          <w:szCs w:val="24"/>
          <w:lang w:bidi="ar-SA"/>
        </w:rPr>
        <w:t xml:space="preserve">The project’s strategy, with its </w:t>
      </w:r>
      <w:r>
        <w:rPr>
          <w:sz w:val="24"/>
          <w:szCs w:val="24"/>
          <w:lang w:bidi="ar-SA"/>
        </w:rPr>
        <w:t>five</w:t>
      </w:r>
      <w:r w:rsidRPr="00C70B45">
        <w:rPr>
          <w:sz w:val="24"/>
          <w:szCs w:val="24"/>
          <w:lang w:bidi="ar-SA"/>
        </w:rPr>
        <w:t xml:space="preserve"> components and </w:t>
      </w:r>
      <w:r>
        <w:rPr>
          <w:sz w:val="24"/>
          <w:szCs w:val="24"/>
          <w:lang w:bidi="ar-SA"/>
        </w:rPr>
        <w:t>twelve outcomes</w:t>
      </w:r>
      <w:r w:rsidRPr="00C70B45">
        <w:rPr>
          <w:sz w:val="24"/>
          <w:szCs w:val="24"/>
          <w:lang w:bidi="ar-SA"/>
        </w:rPr>
        <w:t xml:space="preserve"> has been </w:t>
      </w:r>
      <w:r w:rsidR="00B43C00">
        <w:rPr>
          <w:sz w:val="24"/>
          <w:szCs w:val="24"/>
          <w:lang w:bidi="ar-SA"/>
        </w:rPr>
        <w:t>generally</w:t>
      </w:r>
      <w:r w:rsidRPr="00C70B45">
        <w:rPr>
          <w:sz w:val="24"/>
          <w:szCs w:val="24"/>
          <w:lang w:bidi="ar-SA"/>
        </w:rPr>
        <w:t xml:space="preserve"> successful in </w:t>
      </w:r>
      <w:r w:rsidR="005D027C">
        <w:rPr>
          <w:sz w:val="24"/>
          <w:szCs w:val="24"/>
          <w:lang w:bidi="ar-SA"/>
        </w:rPr>
        <w:t xml:space="preserve">continuing to </w:t>
      </w:r>
      <w:r w:rsidRPr="00C70B45">
        <w:rPr>
          <w:sz w:val="24"/>
          <w:szCs w:val="24"/>
          <w:lang w:bidi="ar-SA"/>
        </w:rPr>
        <w:t>strengthen IW</w:t>
      </w:r>
      <w:r w:rsidR="00A2683C">
        <w:rPr>
          <w:sz w:val="24"/>
          <w:szCs w:val="24"/>
          <w:lang w:bidi="ar-SA"/>
        </w:rPr>
        <w:t>L</w:t>
      </w:r>
      <w:r w:rsidRPr="00C70B45">
        <w:rPr>
          <w:sz w:val="24"/>
          <w:szCs w:val="24"/>
          <w:lang w:bidi="ar-SA"/>
        </w:rPr>
        <w:t>’s impact</w:t>
      </w:r>
      <w:r>
        <w:rPr>
          <w:sz w:val="24"/>
          <w:szCs w:val="24"/>
          <w:lang w:bidi="ar-SA"/>
        </w:rPr>
        <w:t xml:space="preserve">, </w:t>
      </w:r>
      <w:r w:rsidRPr="00C70B45">
        <w:rPr>
          <w:sz w:val="24"/>
          <w:szCs w:val="24"/>
          <w:lang w:bidi="ar-SA"/>
        </w:rPr>
        <w:t xml:space="preserve">particularly in the MENARID Region and the Mediterranean, but also to some degree in </w:t>
      </w:r>
      <w:r>
        <w:rPr>
          <w:sz w:val="24"/>
          <w:szCs w:val="24"/>
          <w:lang w:bidi="ar-SA"/>
        </w:rPr>
        <w:t xml:space="preserve">other world regions (e.g. </w:t>
      </w:r>
      <w:r w:rsidRPr="00C70B45">
        <w:rPr>
          <w:sz w:val="24"/>
          <w:szCs w:val="24"/>
          <w:lang w:bidi="ar-SA"/>
        </w:rPr>
        <w:t>Africa, Southeast Asia and in the Caribbean Basin</w:t>
      </w:r>
      <w:r>
        <w:rPr>
          <w:sz w:val="24"/>
          <w:szCs w:val="24"/>
          <w:lang w:bidi="ar-SA"/>
        </w:rPr>
        <w:t>)</w:t>
      </w:r>
      <w:r w:rsidR="00A2703E">
        <w:rPr>
          <w:sz w:val="24"/>
          <w:szCs w:val="24"/>
          <w:lang w:bidi="ar-SA"/>
        </w:rPr>
        <w:t xml:space="preserve"> from Regional workshops that continue the dialog surrounding the sharing of knowledge</w:t>
      </w:r>
      <w:r w:rsidR="00A2683C">
        <w:rPr>
          <w:sz w:val="24"/>
          <w:szCs w:val="24"/>
          <w:lang w:bidi="ar-SA"/>
        </w:rPr>
        <w:t xml:space="preserve">, </w:t>
      </w:r>
      <w:r w:rsidR="00A2703E">
        <w:rPr>
          <w:sz w:val="24"/>
          <w:szCs w:val="24"/>
          <w:lang w:bidi="ar-SA"/>
        </w:rPr>
        <w:t>lessons and practices</w:t>
      </w:r>
      <w:r w:rsidRPr="00C70B45">
        <w:rPr>
          <w:sz w:val="24"/>
          <w:szCs w:val="24"/>
          <w:lang w:bidi="ar-SA"/>
        </w:rPr>
        <w:t>.</w:t>
      </w:r>
      <w:r>
        <w:rPr>
          <w:sz w:val="24"/>
          <w:szCs w:val="24"/>
          <w:lang w:bidi="ar-SA"/>
        </w:rPr>
        <w:t xml:space="preserve"> </w:t>
      </w:r>
      <w:r w:rsidR="007C7D48">
        <w:rPr>
          <w:sz w:val="24"/>
          <w:szCs w:val="24"/>
          <w:lang w:bidi="ar-SA"/>
        </w:rPr>
        <w:t xml:space="preserve"> </w:t>
      </w:r>
    </w:p>
    <w:p w14:paraId="40B943E2" w14:textId="68F62292" w:rsidR="00A2683C" w:rsidRDefault="00C55372" w:rsidP="00F66140">
      <w:pPr>
        <w:rPr>
          <w:sz w:val="24"/>
          <w:szCs w:val="24"/>
        </w:rPr>
      </w:pPr>
      <w:r w:rsidRPr="00882492">
        <w:rPr>
          <w:sz w:val="24"/>
          <w:szCs w:val="24"/>
        </w:rPr>
        <w:t xml:space="preserve">IWL’s </w:t>
      </w:r>
      <w:r>
        <w:rPr>
          <w:sz w:val="24"/>
          <w:szCs w:val="24"/>
        </w:rPr>
        <w:t xml:space="preserve">overall </w:t>
      </w:r>
      <w:r w:rsidRPr="00882492">
        <w:rPr>
          <w:sz w:val="24"/>
          <w:szCs w:val="24"/>
        </w:rPr>
        <w:t xml:space="preserve">impact has continued to grow and mature over the course of time.   </w:t>
      </w:r>
      <w:r w:rsidR="00A2683C">
        <w:rPr>
          <w:sz w:val="24"/>
          <w:szCs w:val="24"/>
        </w:rPr>
        <w:t>I</w:t>
      </w:r>
      <w:r w:rsidRPr="00882492">
        <w:rPr>
          <w:sz w:val="24"/>
          <w:szCs w:val="24"/>
        </w:rPr>
        <w:t xml:space="preserve">t has engaged in </w:t>
      </w:r>
      <w:r w:rsidRPr="00882492">
        <w:rPr>
          <w:b/>
          <w:sz w:val="24"/>
          <w:szCs w:val="24"/>
        </w:rPr>
        <w:t>targeted training</w:t>
      </w:r>
      <w:r w:rsidRPr="00882492">
        <w:rPr>
          <w:sz w:val="24"/>
          <w:szCs w:val="24"/>
        </w:rPr>
        <w:t xml:space="preserve"> </w:t>
      </w:r>
      <w:r>
        <w:rPr>
          <w:sz w:val="24"/>
          <w:szCs w:val="24"/>
        </w:rPr>
        <w:t>(</w:t>
      </w:r>
      <w:r w:rsidRPr="00882492">
        <w:rPr>
          <w:sz w:val="24"/>
          <w:szCs w:val="24"/>
        </w:rPr>
        <w:t>support</w:t>
      </w:r>
      <w:r>
        <w:rPr>
          <w:sz w:val="24"/>
          <w:szCs w:val="24"/>
        </w:rPr>
        <w:t>ing</w:t>
      </w:r>
      <w:r w:rsidRPr="00882492">
        <w:rPr>
          <w:sz w:val="24"/>
          <w:szCs w:val="24"/>
        </w:rPr>
        <w:t xml:space="preserve"> water resources management and capacity building</w:t>
      </w:r>
      <w:r>
        <w:rPr>
          <w:sz w:val="24"/>
          <w:szCs w:val="24"/>
        </w:rPr>
        <w:t xml:space="preserve">), </w:t>
      </w:r>
      <w:r w:rsidRPr="00882492">
        <w:rPr>
          <w:b/>
          <w:sz w:val="24"/>
          <w:szCs w:val="24"/>
        </w:rPr>
        <w:t>Regional Dialogues</w:t>
      </w:r>
      <w:r w:rsidRPr="00882492">
        <w:rPr>
          <w:sz w:val="24"/>
          <w:szCs w:val="24"/>
        </w:rPr>
        <w:t xml:space="preserve"> </w:t>
      </w:r>
      <w:r w:rsidRPr="00C55372">
        <w:rPr>
          <w:b/>
          <w:sz w:val="24"/>
          <w:szCs w:val="24"/>
        </w:rPr>
        <w:t>and Workshops</w:t>
      </w:r>
      <w:r>
        <w:rPr>
          <w:sz w:val="24"/>
          <w:szCs w:val="24"/>
        </w:rPr>
        <w:t xml:space="preserve"> </w:t>
      </w:r>
      <w:r w:rsidRPr="00882492">
        <w:rPr>
          <w:sz w:val="24"/>
          <w:szCs w:val="24"/>
        </w:rPr>
        <w:t>that have helped to increase awareness of the need for shared lessons and good practice</w:t>
      </w:r>
      <w:r>
        <w:rPr>
          <w:sz w:val="24"/>
          <w:szCs w:val="24"/>
        </w:rPr>
        <w:t xml:space="preserve">;  </w:t>
      </w:r>
      <w:r w:rsidRPr="00882492">
        <w:rPr>
          <w:sz w:val="24"/>
          <w:szCs w:val="24"/>
        </w:rPr>
        <w:t xml:space="preserve">the </w:t>
      </w:r>
      <w:r>
        <w:rPr>
          <w:sz w:val="24"/>
          <w:szCs w:val="24"/>
        </w:rPr>
        <w:t xml:space="preserve">development and </w:t>
      </w:r>
      <w:r w:rsidRPr="00882492">
        <w:rPr>
          <w:sz w:val="24"/>
          <w:szCs w:val="24"/>
        </w:rPr>
        <w:t>use of “</w:t>
      </w:r>
      <w:r w:rsidRPr="00882492">
        <w:rPr>
          <w:b/>
          <w:sz w:val="24"/>
          <w:szCs w:val="24"/>
        </w:rPr>
        <w:t>project twinnings</w:t>
      </w:r>
      <w:r w:rsidRPr="00882492">
        <w:rPr>
          <w:sz w:val="24"/>
          <w:szCs w:val="24"/>
        </w:rPr>
        <w:t>”</w:t>
      </w:r>
      <w:r>
        <w:rPr>
          <w:sz w:val="24"/>
          <w:szCs w:val="24"/>
        </w:rPr>
        <w:t>—</w:t>
      </w:r>
      <w:r w:rsidRPr="00882492">
        <w:rPr>
          <w:sz w:val="24"/>
          <w:szCs w:val="24"/>
        </w:rPr>
        <w:t xml:space="preserve"> pairing IW projects </w:t>
      </w:r>
      <w:r>
        <w:rPr>
          <w:sz w:val="24"/>
          <w:szCs w:val="24"/>
        </w:rPr>
        <w:t xml:space="preserve">for face-to-face engagement between project principals who </w:t>
      </w:r>
      <w:r w:rsidRPr="00882492">
        <w:rPr>
          <w:sz w:val="24"/>
          <w:szCs w:val="24"/>
        </w:rPr>
        <w:t>share common objectives and</w:t>
      </w:r>
      <w:r>
        <w:rPr>
          <w:sz w:val="24"/>
          <w:szCs w:val="24"/>
        </w:rPr>
        <w:t>/or</w:t>
      </w:r>
      <w:r w:rsidRPr="00882492">
        <w:rPr>
          <w:sz w:val="24"/>
          <w:szCs w:val="24"/>
        </w:rPr>
        <w:t xml:space="preserve"> challenges</w:t>
      </w:r>
      <w:r>
        <w:rPr>
          <w:sz w:val="24"/>
          <w:szCs w:val="24"/>
        </w:rPr>
        <w:t xml:space="preserve">. </w:t>
      </w:r>
      <w:r w:rsidRPr="00882492">
        <w:rPr>
          <w:sz w:val="24"/>
          <w:szCs w:val="24"/>
        </w:rPr>
        <w:t xml:space="preserve">IWL has also </w:t>
      </w:r>
      <w:r w:rsidR="00A2683C">
        <w:rPr>
          <w:sz w:val="24"/>
          <w:szCs w:val="24"/>
        </w:rPr>
        <w:t xml:space="preserve">positively affected IW projects, by </w:t>
      </w:r>
      <w:r w:rsidRPr="00882492">
        <w:rPr>
          <w:sz w:val="24"/>
          <w:szCs w:val="24"/>
        </w:rPr>
        <w:t>develop</w:t>
      </w:r>
      <w:r w:rsidR="00A2683C">
        <w:rPr>
          <w:sz w:val="24"/>
          <w:szCs w:val="24"/>
        </w:rPr>
        <w:t>ing</w:t>
      </w:r>
      <w:r w:rsidRPr="00882492">
        <w:rPr>
          <w:sz w:val="24"/>
          <w:szCs w:val="24"/>
        </w:rPr>
        <w:t xml:space="preserve"> content</w:t>
      </w:r>
      <w:r w:rsidR="00A2683C">
        <w:rPr>
          <w:sz w:val="24"/>
          <w:szCs w:val="24"/>
        </w:rPr>
        <w:t xml:space="preserve"> (e.g. detailed guidelines, handbooks, technical web services and training) </w:t>
      </w:r>
      <w:r>
        <w:rPr>
          <w:sz w:val="24"/>
          <w:szCs w:val="24"/>
        </w:rPr>
        <w:t xml:space="preserve">as </w:t>
      </w:r>
      <w:r w:rsidR="00A2683C">
        <w:rPr>
          <w:sz w:val="24"/>
          <w:szCs w:val="24"/>
        </w:rPr>
        <w:t xml:space="preserve">tailored </w:t>
      </w:r>
      <w:r>
        <w:rPr>
          <w:sz w:val="24"/>
          <w:szCs w:val="24"/>
        </w:rPr>
        <w:t>service</w:t>
      </w:r>
      <w:r w:rsidR="00A2683C">
        <w:rPr>
          <w:sz w:val="24"/>
          <w:szCs w:val="24"/>
        </w:rPr>
        <w:t>s</w:t>
      </w:r>
      <w:r>
        <w:rPr>
          <w:sz w:val="24"/>
          <w:szCs w:val="24"/>
        </w:rPr>
        <w:t xml:space="preserve"> to IW project managers around the world—and has made such content available on its website</w:t>
      </w:r>
      <w:r w:rsidR="00A2683C">
        <w:rPr>
          <w:sz w:val="24"/>
          <w:szCs w:val="24"/>
        </w:rPr>
        <w:t xml:space="preserve"> for use</w:t>
      </w:r>
      <w:r w:rsidRPr="00882492">
        <w:rPr>
          <w:sz w:val="24"/>
          <w:szCs w:val="24"/>
        </w:rPr>
        <w:t xml:space="preserve">. </w:t>
      </w:r>
      <w:r w:rsidR="00A2683C">
        <w:rPr>
          <w:sz w:val="24"/>
          <w:szCs w:val="24"/>
        </w:rPr>
        <w:t xml:space="preserve"> These achievements have allowed IWL to be recognized beyond its service to the GEF-IW portfolio; and have begun to share information and activities with ‘external’ partners, and some of these partners have participated in IWL3. </w:t>
      </w:r>
    </w:p>
    <w:p w14:paraId="33513766" w14:textId="1E6E1204" w:rsidR="00F66140" w:rsidRDefault="00734F74" w:rsidP="00F66140">
      <w:pPr>
        <w:rPr>
          <w:rFonts w:asciiTheme="minorHAnsi" w:eastAsia="Times New Roman" w:hAnsiTheme="minorHAnsi"/>
          <w:sz w:val="24"/>
          <w:szCs w:val="24"/>
          <w:lang w:bidi="ar-SA"/>
        </w:rPr>
      </w:pPr>
      <w:r>
        <w:rPr>
          <w:rFonts w:asciiTheme="minorHAnsi" w:eastAsia="Times New Roman" w:hAnsiTheme="minorHAnsi"/>
          <w:sz w:val="24"/>
          <w:szCs w:val="24"/>
          <w:lang w:bidi="ar-SA"/>
        </w:rPr>
        <w:t>The project</w:t>
      </w:r>
      <w:r w:rsidRPr="00C70B45">
        <w:rPr>
          <w:rFonts w:asciiTheme="minorHAnsi" w:eastAsia="Times New Roman" w:hAnsiTheme="minorHAnsi"/>
          <w:sz w:val="24"/>
          <w:szCs w:val="24"/>
          <w:lang w:bidi="ar-SA"/>
        </w:rPr>
        <w:t xml:space="preserve"> has </w:t>
      </w:r>
      <w:r w:rsidR="003B0849">
        <w:rPr>
          <w:rFonts w:asciiTheme="minorHAnsi" w:eastAsia="Times New Roman" w:hAnsiTheme="minorHAnsi"/>
          <w:sz w:val="24"/>
          <w:szCs w:val="24"/>
          <w:lang w:bidi="ar-SA"/>
        </w:rPr>
        <w:t xml:space="preserve">also </w:t>
      </w:r>
      <w:r w:rsidRPr="00C70B45">
        <w:rPr>
          <w:rFonts w:asciiTheme="minorHAnsi" w:eastAsia="Times New Roman" w:hAnsiTheme="minorHAnsi"/>
          <w:sz w:val="24"/>
          <w:szCs w:val="24"/>
          <w:lang w:bidi="ar-SA"/>
        </w:rPr>
        <w:t xml:space="preserve">been </w:t>
      </w:r>
      <w:r>
        <w:rPr>
          <w:rFonts w:asciiTheme="minorHAnsi" w:eastAsia="Times New Roman" w:hAnsiTheme="minorHAnsi"/>
          <w:sz w:val="24"/>
          <w:szCs w:val="24"/>
          <w:lang w:bidi="ar-SA"/>
        </w:rPr>
        <w:t xml:space="preserve">successful </w:t>
      </w:r>
      <w:r w:rsidRPr="00C70B45">
        <w:rPr>
          <w:rFonts w:asciiTheme="minorHAnsi" w:eastAsia="Times New Roman" w:hAnsiTheme="minorHAnsi"/>
          <w:sz w:val="24"/>
          <w:szCs w:val="24"/>
          <w:lang w:bidi="ar-SA"/>
        </w:rPr>
        <w:t xml:space="preserve">in </w:t>
      </w:r>
      <w:r w:rsidR="003B0849">
        <w:rPr>
          <w:rFonts w:asciiTheme="minorHAnsi" w:eastAsia="Times New Roman" w:hAnsiTheme="minorHAnsi"/>
          <w:sz w:val="24"/>
          <w:szCs w:val="24"/>
          <w:lang w:bidi="ar-SA"/>
        </w:rPr>
        <w:t>de</w:t>
      </w:r>
      <w:r w:rsidR="000A1F0A">
        <w:rPr>
          <w:rFonts w:asciiTheme="minorHAnsi" w:eastAsia="Times New Roman" w:hAnsiTheme="minorHAnsi"/>
          <w:sz w:val="24"/>
          <w:szCs w:val="24"/>
          <w:lang w:bidi="ar-SA"/>
        </w:rPr>
        <w:t>signing</w:t>
      </w:r>
      <w:r w:rsidR="003B0849">
        <w:rPr>
          <w:rFonts w:asciiTheme="minorHAnsi" w:eastAsia="Times New Roman" w:hAnsiTheme="minorHAnsi"/>
          <w:sz w:val="24"/>
          <w:szCs w:val="24"/>
          <w:lang w:bidi="ar-SA"/>
        </w:rPr>
        <w:t xml:space="preserve"> effective SMART outcome indicators that allowed the Steering Committee and the PCU to successfully </w:t>
      </w:r>
      <w:r w:rsidRPr="00C70B45">
        <w:rPr>
          <w:rFonts w:asciiTheme="minorHAnsi" w:eastAsia="Times New Roman" w:hAnsiTheme="minorHAnsi"/>
          <w:sz w:val="24"/>
          <w:szCs w:val="24"/>
          <w:lang w:bidi="ar-SA"/>
        </w:rPr>
        <w:t>measur</w:t>
      </w:r>
      <w:r w:rsidR="003B0849">
        <w:rPr>
          <w:rFonts w:asciiTheme="minorHAnsi" w:eastAsia="Times New Roman" w:hAnsiTheme="minorHAnsi"/>
          <w:sz w:val="24"/>
          <w:szCs w:val="24"/>
          <w:lang w:bidi="ar-SA"/>
        </w:rPr>
        <w:t>e</w:t>
      </w:r>
      <w:r w:rsidRPr="00C70B45">
        <w:rPr>
          <w:rFonts w:asciiTheme="minorHAnsi" w:eastAsia="Times New Roman" w:hAnsiTheme="minorHAnsi"/>
          <w:sz w:val="24"/>
          <w:szCs w:val="24"/>
          <w:lang w:bidi="ar-SA"/>
        </w:rPr>
        <w:t xml:space="preserve"> </w:t>
      </w:r>
      <w:r>
        <w:rPr>
          <w:rFonts w:asciiTheme="minorHAnsi" w:eastAsia="Times New Roman" w:hAnsiTheme="minorHAnsi"/>
          <w:sz w:val="24"/>
          <w:szCs w:val="24"/>
          <w:lang w:bidi="ar-SA"/>
        </w:rPr>
        <w:t>it</w:t>
      </w:r>
      <w:r w:rsidR="003B0849">
        <w:rPr>
          <w:rFonts w:asciiTheme="minorHAnsi" w:eastAsia="Times New Roman" w:hAnsiTheme="minorHAnsi"/>
          <w:sz w:val="24"/>
          <w:szCs w:val="24"/>
          <w:lang w:bidi="ar-SA"/>
        </w:rPr>
        <w:t>s</w:t>
      </w:r>
      <w:r>
        <w:rPr>
          <w:rFonts w:asciiTheme="minorHAnsi" w:eastAsia="Times New Roman" w:hAnsiTheme="minorHAnsi"/>
          <w:sz w:val="24"/>
          <w:szCs w:val="24"/>
          <w:lang w:bidi="ar-SA"/>
        </w:rPr>
        <w:t xml:space="preserve"> </w:t>
      </w:r>
      <w:r w:rsidR="005D027C">
        <w:rPr>
          <w:rFonts w:asciiTheme="minorHAnsi" w:eastAsia="Times New Roman" w:hAnsiTheme="minorHAnsi"/>
          <w:sz w:val="24"/>
          <w:szCs w:val="24"/>
          <w:lang w:bidi="ar-SA"/>
        </w:rPr>
        <w:t xml:space="preserve">more immediate </w:t>
      </w:r>
      <w:r>
        <w:rPr>
          <w:rFonts w:asciiTheme="minorHAnsi" w:eastAsia="Times New Roman" w:hAnsiTheme="minorHAnsi"/>
          <w:sz w:val="24"/>
          <w:szCs w:val="24"/>
          <w:lang w:bidi="ar-SA"/>
        </w:rPr>
        <w:t>impact</w:t>
      </w:r>
      <w:r w:rsidR="000A1F0A">
        <w:rPr>
          <w:rFonts w:asciiTheme="minorHAnsi" w:eastAsia="Times New Roman" w:hAnsiTheme="minorHAnsi"/>
          <w:sz w:val="24"/>
          <w:szCs w:val="24"/>
          <w:lang w:bidi="ar-SA"/>
        </w:rPr>
        <w:t>,</w:t>
      </w:r>
      <w:r>
        <w:rPr>
          <w:rFonts w:asciiTheme="minorHAnsi" w:eastAsia="Times New Roman" w:hAnsiTheme="minorHAnsi"/>
          <w:sz w:val="24"/>
          <w:szCs w:val="24"/>
          <w:lang w:bidi="ar-SA"/>
        </w:rPr>
        <w:t xml:space="preserve"> and </w:t>
      </w:r>
      <w:r w:rsidR="003B0849">
        <w:rPr>
          <w:rFonts w:asciiTheme="minorHAnsi" w:eastAsia="Times New Roman" w:hAnsiTheme="minorHAnsi"/>
          <w:sz w:val="24"/>
          <w:szCs w:val="24"/>
          <w:lang w:bidi="ar-SA"/>
        </w:rPr>
        <w:t>through the use of</w:t>
      </w:r>
      <w:r>
        <w:rPr>
          <w:rFonts w:asciiTheme="minorHAnsi" w:eastAsia="Times New Roman" w:hAnsiTheme="minorHAnsi"/>
          <w:sz w:val="24"/>
          <w:szCs w:val="24"/>
          <w:lang w:bidi="ar-SA"/>
        </w:rPr>
        <w:t xml:space="preserve"> the Monitoring and Evaluation plan </w:t>
      </w:r>
      <w:r w:rsidR="003B0849">
        <w:rPr>
          <w:rFonts w:asciiTheme="minorHAnsi" w:eastAsia="Times New Roman" w:hAnsiTheme="minorHAnsi"/>
          <w:sz w:val="24"/>
          <w:szCs w:val="24"/>
          <w:lang w:bidi="ar-SA"/>
        </w:rPr>
        <w:t>enabl</w:t>
      </w:r>
      <w:r w:rsidR="000A1F0A">
        <w:rPr>
          <w:rFonts w:asciiTheme="minorHAnsi" w:eastAsia="Times New Roman" w:hAnsiTheme="minorHAnsi"/>
          <w:sz w:val="24"/>
          <w:szCs w:val="24"/>
          <w:lang w:bidi="ar-SA"/>
        </w:rPr>
        <w:t>ed</w:t>
      </w:r>
      <w:r w:rsidR="003B0849">
        <w:rPr>
          <w:rFonts w:asciiTheme="minorHAnsi" w:eastAsia="Times New Roman" w:hAnsiTheme="minorHAnsi"/>
          <w:sz w:val="24"/>
          <w:szCs w:val="24"/>
          <w:lang w:bidi="ar-SA"/>
        </w:rPr>
        <w:t xml:space="preserve"> the project to </w:t>
      </w:r>
      <w:r>
        <w:rPr>
          <w:rFonts w:asciiTheme="minorHAnsi" w:eastAsia="Times New Roman" w:hAnsiTheme="minorHAnsi"/>
          <w:sz w:val="24"/>
          <w:szCs w:val="24"/>
          <w:lang w:bidi="ar-SA"/>
        </w:rPr>
        <w:t xml:space="preserve">adaptively manage it activities to a </w:t>
      </w:r>
      <w:r w:rsidR="003B0849">
        <w:rPr>
          <w:rFonts w:asciiTheme="minorHAnsi" w:eastAsia="Times New Roman" w:hAnsiTheme="minorHAnsi"/>
          <w:sz w:val="24"/>
          <w:szCs w:val="24"/>
          <w:lang w:bidi="ar-SA"/>
        </w:rPr>
        <w:t>successful</w:t>
      </w:r>
      <w:r>
        <w:rPr>
          <w:rFonts w:asciiTheme="minorHAnsi" w:eastAsia="Times New Roman" w:hAnsiTheme="minorHAnsi"/>
          <w:sz w:val="24"/>
          <w:szCs w:val="24"/>
          <w:lang w:bidi="ar-SA"/>
        </w:rPr>
        <w:t xml:space="preserve"> degree.  </w:t>
      </w:r>
      <w:r w:rsidR="00F66140">
        <w:rPr>
          <w:rFonts w:asciiTheme="minorHAnsi" w:eastAsia="Times New Roman" w:hAnsiTheme="minorHAnsi"/>
          <w:sz w:val="24"/>
          <w:szCs w:val="24"/>
          <w:lang w:bidi="ar-SA"/>
        </w:rPr>
        <w:t>To the project’s credit, it learned and applied this latter lesson from previous IWL project experiences</w:t>
      </w:r>
      <w:r w:rsidR="00B43C00">
        <w:rPr>
          <w:rStyle w:val="FootnoteReference"/>
          <w:rFonts w:asciiTheme="minorHAnsi" w:eastAsia="Times New Roman" w:hAnsiTheme="minorHAnsi"/>
          <w:sz w:val="24"/>
          <w:szCs w:val="24"/>
          <w:lang w:bidi="ar-SA"/>
        </w:rPr>
        <w:footnoteReference w:id="2"/>
      </w:r>
      <w:r w:rsidR="00F66140">
        <w:rPr>
          <w:rFonts w:asciiTheme="minorHAnsi" w:eastAsia="Times New Roman" w:hAnsiTheme="minorHAnsi"/>
          <w:sz w:val="24"/>
          <w:szCs w:val="24"/>
          <w:lang w:bidi="ar-SA"/>
        </w:rPr>
        <w:t xml:space="preserve">. </w:t>
      </w:r>
    </w:p>
    <w:p w14:paraId="35C22564" w14:textId="52F235E6" w:rsidR="007000AD" w:rsidRDefault="003B0849" w:rsidP="00F66140">
      <w:pPr>
        <w:rPr>
          <w:rFonts w:asciiTheme="minorHAnsi" w:eastAsia="Times New Roman" w:hAnsiTheme="minorHAnsi"/>
          <w:sz w:val="24"/>
          <w:szCs w:val="24"/>
          <w:lang w:bidi="ar-SA"/>
        </w:rPr>
      </w:pPr>
      <w:r w:rsidRPr="00A2703E">
        <w:rPr>
          <w:rFonts w:asciiTheme="minorHAnsi" w:eastAsia="Times New Roman" w:hAnsiTheme="minorHAnsi"/>
          <w:sz w:val="24"/>
          <w:szCs w:val="24"/>
          <w:lang w:bidi="ar-SA"/>
        </w:rPr>
        <w:t>Like all projects, IWL3 has experienced some challenges</w:t>
      </w:r>
      <w:r w:rsidR="000A1F0A" w:rsidRPr="00A2703E">
        <w:rPr>
          <w:rFonts w:asciiTheme="minorHAnsi" w:eastAsia="Times New Roman" w:hAnsiTheme="minorHAnsi"/>
          <w:sz w:val="24"/>
          <w:szCs w:val="24"/>
          <w:lang w:bidi="ar-SA"/>
        </w:rPr>
        <w:t xml:space="preserve"> with </w:t>
      </w:r>
      <w:r w:rsidR="00F66140">
        <w:rPr>
          <w:rFonts w:asciiTheme="minorHAnsi" w:eastAsia="Times New Roman" w:hAnsiTheme="minorHAnsi"/>
          <w:sz w:val="24"/>
          <w:szCs w:val="24"/>
          <w:lang w:bidi="ar-SA"/>
        </w:rPr>
        <w:t>several</w:t>
      </w:r>
      <w:r w:rsidR="000A1F0A" w:rsidRPr="00A2703E">
        <w:rPr>
          <w:rFonts w:asciiTheme="minorHAnsi" w:eastAsia="Times New Roman" w:hAnsiTheme="minorHAnsi"/>
          <w:sz w:val="24"/>
          <w:szCs w:val="24"/>
          <w:lang w:bidi="ar-SA"/>
        </w:rPr>
        <w:t xml:space="preserve"> of its activities</w:t>
      </w:r>
      <w:r w:rsidRPr="00A2703E">
        <w:rPr>
          <w:rFonts w:asciiTheme="minorHAnsi" w:eastAsia="Times New Roman" w:hAnsiTheme="minorHAnsi"/>
          <w:sz w:val="24"/>
          <w:szCs w:val="24"/>
          <w:lang w:bidi="ar-SA"/>
        </w:rPr>
        <w:t xml:space="preserve">. </w:t>
      </w:r>
      <w:r w:rsidR="00F66140">
        <w:rPr>
          <w:rFonts w:asciiTheme="minorHAnsi" w:eastAsia="Times New Roman" w:hAnsiTheme="minorHAnsi"/>
          <w:sz w:val="24"/>
          <w:szCs w:val="24"/>
          <w:lang w:bidi="ar-SA"/>
        </w:rPr>
        <w:t xml:space="preserve">The IWC7 conference was not specifically designed to be accommodated within the project, yet the Steering Committee and the PCU, in coordination with the GEFSEC and selected </w:t>
      </w:r>
      <w:r w:rsidR="0062072B">
        <w:rPr>
          <w:rFonts w:asciiTheme="minorHAnsi" w:eastAsia="Times New Roman" w:hAnsiTheme="minorHAnsi"/>
          <w:sz w:val="24"/>
          <w:szCs w:val="24"/>
          <w:lang w:bidi="ar-SA"/>
        </w:rPr>
        <w:t>partners</w:t>
      </w:r>
      <w:r w:rsidR="00F66140">
        <w:rPr>
          <w:rFonts w:asciiTheme="minorHAnsi" w:eastAsia="Times New Roman" w:hAnsiTheme="minorHAnsi"/>
          <w:sz w:val="24"/>
          <w:szCs w:val="24"/>
          <w:lang w:bidi="ar-SA"/>
        </w:rPr>
        <w:t xml:space="preserve"> were able to successfully </w:t>
      </w:r>
      <w:r w:rsidR="007000AD">
        <w:rPr>
          <w:rFonts w:asciiTheme="minorHAnsi" w:eastAsia="Times New Roman" w:hAnsiTheme="minorHAnsi"/>
          <w:sz w:val="24"/>
          <w:szCs w:val="24"/>
          <w:lang w:bidi="ar-SA"/>
        </w:rPr>
        <w:t xml:space="preserve">finance and </w:t>
      </w:r>
      <w:r w:rsidR="00F66140">
        <w:rPr>
          <w:rFonts w:asciiTheme="minorHAnsi" w:eastAsia="Times New Roman" w:hAnsiTheme="minorHAnsi"/>
          <w:sz w:val="24"/>
          <w:szCs w:val="24"/>
          <w:lang w:bidi="ar-SA"/>
        </w:rPr>
        <w:t xml:space="preserve">convene the Conference in Barbados in 2013.  </w:t>
      </w:r>
    </w:p>
    <w:p w14:paraId="337EFC57" w14:textId="3347F946" w:rsidR="003B3CE4" w:rsidRDefault="002C55BC" w:rsidP="00F66140">
      <w:pPr>
        <w:rPr>
          <w:rFonts w:asciiTheme="minorHAnsi" w:eastAsia="Times New Roman" w:hAnsiTheme="minorHAnsi"/>
          <w:sz w:val="24"/>
          <w:szCs w:val="24"/>
          <w:lang w:bidi="ar-SA"/>
        </w:rPr>
      </w:pPr>
      <w:r>
        <w:rPr>
          <w:rFonts w:asciiTheme="minorHAnsi" w:eastAsia="Times New Roman" w:hAnsiTheme="minorHAnsi"/>
          <w:sz w:val="24"/>
          <w:szCs w:val="24"/>
          <w:lang w:bidi="ar-SA"/>
        </w:rPr>
        <w:t xml:space="preserve">Even </w:t>
      </w:r>
      <w:r w:rsidR="003B0849" w:rsidRPr="00A2703E">
        <w:rPr>
          <w:rFonts w:asciiTheme="minorHAnsi" w:eastAsia="Times New Roman" w:hAnsiTheme="minorHAnsi"/>
          <w:sz w:val="24"/>
          <w:szCs w:val="24"/>
          <w:lang w:bidi="ar-SA"/>
        </w:rPr>
        <w:t xml:space="preserve">though the dual implementing arrangements and distributed PCU model </w:t>
      </w:r>
      <w:r w:rsidR="00A2703E">
        <w:rPr>
          <w:rFonts w:asciiTheme="minorHAnsi" w:eastAsia="Times New Roman" w:hAnsiTheme="minorHAnsi"/>
          <w:sz w:val="24"/>
          <w:szCs w:val="24"/>
          <w:lang w:bidi="ar-SA"/>
        </w:rPr>
        <w:t>functioned</w:t>
      </w:r>
      <w:r w:rsidR="003B0849" w:rsidRPr="00A2703E">
        <w:rPr>
          <w:rFonts w:asciiTheme="minorHAnsi" w:eastAsia="Times New Roman" w:hAnsiTheme="minorHAnsi"/>
          <w:sz w:val="24"/>
          <w:szCs w:val="24"/>
          <w:lang w:bidi="ar-SA"/>
        </w:rPr>
        <w:t xml:space="preserve">, it entailed </w:t>
      </w:r>
      <w:r w:rsidR="00EC2C6B">
        <w:rPr>
          <w:rFonts w:asciiTheme="minorHAnsi" w:eastAsia="Times New Roman" w:hAnsiTheme="minorHAnsi"/>
          <w:sz w:val="24"/>
          <w:szCs w:val="24"/>
          <w:lang w:bidi="ar-SA"/>
        </w:rPr>
        <w:t xml:space="preserve">some </w:t>
      </w:r>
      <w:r w:rsidR="003B0849" w:rsidRPr="00A2703E">
        <w:rPr>
          <w:rFonts w:asciiTheme="minorHAnsi" w:eastAsia="Times New Roman" w:hAnsiTheme="minorHAnsi"/>
          <w:sz w:val="24"/>
          <w:szCs w:val="24"/>
          <w:lang w:bidi="ar-SA"/>
        </w:rPr>
        <w:t>transaction costs that had influence over the project.</w:t>
      </w:r>
      <w:r w:rsidR="003B0849">
        <w:rPr>
          <w:rFonts w:asciiTheme="minorHAnsi" w:eastAsia="Times New Roman" w:hAnsiTheme="minorHAnsi"/>
          <w:sz w:val="24"/>
          <w:szCs w:val="24"/>
          <w:lang w:bidi="ar-SA"/>
        </w:rPr>
        <w:t xml:space="preserve"> </w:t>
      </w:r>
      <w:r w:rsidR="00A2703E">
        <w:rPr>
          <w:rFonts w:asciiTheme="minorHAnsi" w:eastAsia="Times New Roman" w:hAnsiTheme="minorHAnsi"/>
          <w:sz w:val="24"/>
          <w:szCs w:val="24"/>
          <w:lang w:bidi="ar-SA"/>
        </w:rPr>
        <w:t xml:space="preserve"> </w:t>
      </w:r>
      <w:r w:rsidR="003B3CE4">
        <w:rPr>
          <w:rFonts w:asciiTheme="minorHAnsi" w:eastAsia="Times New Roman" w:hAnsiTheme="minorHAnsi"/>
          <w:sz w:val="24"/>
          <w:szCs w:val="24"/>
          <w:lang w:bidi="ar-SA"/>
        </w:rPr>
        <w:t xml:space="preserve">The current model with distributed management authority </w:t>
      </w:r>
      <w:r w:rsidR="00785CE4">
        <w:rPr>
          <w:rFonts w:asciiTheme="minorHAnsi" w:eastAsia="Times New Roman" w:hAnsiTheme="minorHAnsi"/>
          <w:sz w:val="24"/>
          <w:szCs w:val="24"/>
          <w:lang w:bidi="ar-SA"/>
        </w:rPr>
        <w:t>affected</w:t>
      </w:r>
      <w:r w:rsidR="003B3CE4">
        <w:rPr>
          <w:rFonts w:asciiTheme="minorHAnsi" w:eastAsia="Times New Roman" w:hAnsiTheme="minorHAnsi"/>
          <w:sz w:val="24"/>
          <w:szCs w:val="24"/>
          <w:lang w:bidi="ar-SA"/>
        </w:rPr>
        <w:t xml:space="preserve"> clarity regarding responsibility</w:t>
      </w:r>
      <w:r w:rsidR="00355BDE">
        <w:rPr>
          <w:rFonts w:asciiTheme="minorHAnsi" w:eastAsia="Times New Roman" w:hAnsiTheme="minorHAnsi"/>
          <w:sz w:val="24"/>
          <w:szCs w:val="24"/>
          <w:lang w:bidi="ar-SA"/>
        </w:rPr>
        <w:t>, priorities</w:t>
      </w:r>
      <w:r w:rsidR="003B3CE4">
        <w:rPr>
          <w:rFonts w:asciiTheme="minorHAnsi" w:eastAsia="Times New Roman" w:hAnsiTheme="minorHAnsi"/>
          <w:sz w:val="24"/>
          <w:szCs w:val="24"/>
          <w:lang w:bidi="ar-SA"/>
        </w:rPr>
        <w:t xml:space="preserve"> and direction. </w:t>
      </w:r>
      <w:r w:rsidR="00F66140">
        <w:rPr>
          <w:rFonts w:asciiTheme="minorHAnsi" w:eastAsia="Times New Roman" w:hAnsiTheme="minorHAnsi"/>
          <w:sz w:val="24"/>
          <w:szCs w:val="24"/>
          <w:lang w:bidi="ar-SA"/>
        </w:rPr>
        <w:t xml:space="preserve">Future projects for IWL should seriously consider a single IA, using MOUs to delegate responsibilities. But most importantly, the Project Coordinating Unit should have staff co-located with a single project manager having ultimate authority over executive decisions (in cooperation with the Steering Committee) and responsibility for the delivery of project outcomes. </w:t>
      </w:r>
    </w:p>
    <w:p w14:paraId="4D21AC33" w14:textId="536E4DC9" w:rsidR="0062072B" w:rsidRDefault="001B4F45" w:rsidP="00B854CF">
      <w:pPr>
        <w:rPr>
          <w:rFonts w:asciiTheme="minorHAnsi" w:eastAsia="Times New Roman" w:hAnsiTheme="minorHAnsi"/>
          <w:sz w:val="24"/>
          <w:szCs w:val="24"/>
          <w:lang w:bidi="ar-SA"/>
        </w:rPr>
      </w:pPr>
      <w:r>
        <w:rPr>
          <w:rFonts w:asciiTheme="minorHAnsi" w:eastAsia="Times New Roman" w:hAnsiTheme="minorHAnsi"/>
          <w:sz w:val="24"/>
          <w:szCs w:val="24"/>
          <w:lang w:bidi="ar-SA"/>
        </w:rPr>
        <w:t xml:space="preserve">The executing arrangements for the project shifted some administrative responsibilities to the PCU, which affected the limited staff’s ability to focus needed time on knowledge management activities, especially the ability to interpret, translate and exchange (or “push”) selected content to IW practitioners.  As a result of limited time and resources, IWL currently serves more as a repository and information warehouse </w:t>
      </w:r>
      <w:r w:rsidR="00355BDE">
        <w:rPr>
          <w:rFonts w:asciiTheme="minorHAnsi" w:eastAsia="Times New Roman" w:hAnsiTheme="minorHAnsi"/>
          <w:sz w:val="24"/>
          <w:szCs w:val="24"/>
          <w:lang w:bidi="ar-SA"/>
        </w:rPr>
        <w:t xml:space="preserve">(especially as the content of the IWLEARN.NET grows) </w:t>
      </w:r>
      <w:r>
        <w:rPr>
          <w:rFonts w:asciiTheme="minorHAnsi" w:eastAsia="Times New Roman" w:hAnsiTheme="minorHAnsi"/>
          <w:sz w:val="24"/>
          <w:szCs w:val="24"/>
          <w:lang w:bidi="ar-SA"/>
        </w:rPr>
        <w:t xml:space="preserve">than a knowledge management </w:t>
      </w:r>
      <w:r w:rsidR="00606942">
        <w:rPr>
          <w:rFonts w:asciiTheme="minorHAnsi" w:eastAsia="Times New Roman" w:hAnsiTheme="minorHAnsi"/>
          <w:sz w:val="24"/>
          <w:szCs w:val="24"/>
          <w:lang w:bidi="ar-SA"/>
        </w:rPr>
        <w:t>exchange</w:t>
      </w:r>
      <w:r>
        <w:rPr>
          <w:rFonts w:asciiTheme="minorHAnsi" w:eastAsia="Times New Roman" w:hAnsiTheme="minorHAnsi"/>
          <w:sz w:val="24"/>
          <w:szCs w:val="24"/>
          <w:lang w:bidi="ar-SA"/>
        </w:rPr>
        <w:t xml:space="preserve">. </w:t>
      </w:r>
    </w:p>
    <w:p w14:paraId="67B1B1B9" w14:textId="77B9E092" w:rsidR="00F66140" w:rsidRDefault="0062072B" w:rsidP="00B854CF">
      <w:pPr>
        <w:rPr>
          <w:sz w:val="24"/>
          <w:szCs w:val="24"/>
        </w:rPr>
      </w:pPr>
      <w:r>
        <w:rPr>
          <w:rFonts w:asciiTheme="minorHAnsi" w:hAnsiTheme="minorHAnsi"/>
          <w:sz w:val="24"/>
          <w:szCs w:val="24"/>
        </w:rPr>
        <w:t xml:space="preserve">As IWL continues, </w:t>
      </w:r>
      <w:r w:rsidRPr="00C70B45">
        <w:rPr>
          <w:rFonts w:asciiTheme="minorHAnsi" w:hAnsiTheme="minorHAnsi"/>
          <w:sz w:val="24"/>
          <w:szCs w:val="24"/>
        </w:rPr>
        <w:t>it needs to simplify on one hand</w:t>
      </w:r>
      <w:r>
        <w:rPr>
          <w:rFonts w:asciiTheme="minorHAnsi" w:hAnsiTheme="minorHAnsi"/>
          <w:sz w:val="24"/>
          <w:szCs w:val="24"/>
        </w:rPr>
        <w:t xml:space="preserve">—to make sure that it clearly defines priorities and makes good on those first and foremost, before taking on other obligations. </w:t>
      </w:r>
      <w:r w:rsidRPr="00C70B45">
        <w:rPr>
          <w:rFonts w:asciiTheme="minorHAnsi" w:hAnsiTheme="minorHAnsi"/>
          <w:sz w:val="24"/>
          <w:szCs w:val="24"/>
        </w:rPr>
        <w:t xml:space="preserve"> </w:t>
      </w:r>
      <w:r>
        <w:rPr>
          <w:rFonts w:asciiTheme="minorHAnsi" w:hAnsiTheme="minorHAnsi"/>
          <w:sz w:val="24"/>
          <w:szCs w:val="24"/>
        </w:rPr>
        <w:t>B</w:t>
      </w:r>
      <w:r w:rsidRPr="00C70B45">
        <w:rPr>
          <w:rFonts w:asciiTheme="minorHAnsi" w:hAnsiTheme="minorHAnsi"/>
          <w:sz w:val="24"/>
          <w:szCs w:val="24"/>
        </w:rPr>
        <w:t xml:space="preserve">ut </w:t>
      </w:r>
      <w:r>
        <w:rPr>
          <w:rFonts w:asciiTheme="minorHAnsi" w:hAnsiTheme="minorHAnsi"/>
          <w:sz w:val="24"/>
          <w:szCs w:val="24"/>
        </w:rPr>
        <w:t xml:space="preserve">it </w:t>
      </w:r>
      <w:r w:rsidRPr="00C70B45">
        <w:rPr>
          <w:rFonts w:asciiTheme="minorHAnsi" w:hAnsiTheme="minorHAnsi"/>
          <w:sz w:val="24"/>
          <w:szCs w:val="24"/>
        </w:rPr>
        <w:t xml:space="preserve">also needs to </w:t>
      </w:r>
      <w:r>
        <w:rPr>
          <w:rFonts w:asciiTheme="minorHAnsi" w:hAnsiTheme="minorHAnsi"/>
          <w:sz w:val="24"/>
          <w:szCs w:val="24"/>
        </w:rPr>
        <w:t xml:space="preserve">balance </w:t>
      </w:r>
      <w:r w:rsidRPr="00C70B45">
        <w:rPr>
          <w:rFonts w:asciiTheme="minorHAnsi" w:hAnsiTheme="minorHAnsi"/>
          <w:sz w:val="24"/>
          <w:szCs w:val="24"/>
        </w:rPr>
        <w:t>expand</w:t>
      </w:r>
      <w:r>
        <w:rPr>
          <w:rFonts w:asciiTheme="minorHAnsi" w:hAnsiTheme="minorHAnsi"/>
          <w:sz w:val="24"/>
          <w:szCs w:val="24"/>
        </w:rPr>
        <w:t>ing</w:t>
      </w:r>
      <w:r w:rsidRPr="00C70B45">
        <w:rPr>
          <w:rFonts w:asciiTheme="minorHAnsi" w:hAnsiTheme="minorHAnsi"/>
          <w:sz w:val="24"/>
          <w:szCs w:val="24"/>
        </w:rPr>
        <w:t xml:space="preserve"> its partnership so that it remains relevant in a global </w:t>
      </w:r>
      <w:r>
        <w:rPr>
          <w:rFonts w:asciiTheme="minorHAnsi" w:hAnsiTheme="minorHAnsi"/>
          <w:sz w:val="24"/>
          <w:szCs w:val="24"/>
        </w:rPr>
        <w:t xml:space="preserve">and increasingly dynamic </w:t>
      </w:r>
      <w:r w:rsidRPr="00C70B45">
        <w:rPr>
          <w:rFonts w:asciiTheme="minorHAnsi" w:hAnsiTheme="minorHAnsi"/>
          <w:sz w:val="24"/>
          <w:szCs w:val="24"/>
        </w:rPr>
        <w:t>community</w:t>
      </w:r>
      <w:r>
        <w:rPr>
          <w:rFonts w:asciiTheme="minorHAnsi" w:hAnsiTheme="minorHAnsi"/>
          <w:sz w:val="24"/>
          <w:szCs w:val="24"/>
        </w:rPr>
        <w:t xml:space="preserve">. </w:t>
      </w:r>
      <w:r w:rsidRPr="00C70B45">
        <w:rPr>
          <w:rFonts w:asciiTheme="minorHAnsi" w:hAnsiTheme="minorHAnsi"/>
          <w:sz w:val="24"/>
          <w:szCs w:val="24"/>
        </w:rPr>
        <w:t>IWL cannot be too inward-looking</w:t>
      </w:r>
      <w:r>
        <w:rPr>
          <w:rFonts w:asciiTheme="minorHAnsi" w:hAnsiTheme="minorHAnsi"/>
          <w:sz w:val="24"/>
          <w:szCs w:val="24"/>
        </w:rPr>
        <w:t xml:space="preserve"> if it is to sustain itself as a knowledge enterprise for the future</w:t>
      </w:r>
      <w:r w:rsidRPr="00C70B45">
        <w:rPr>
          <w:rFonts w:asciiTheme="minorHAnsi" w:hAnsiTheme="minorHAnsi"/>
          <w:sz w:val="24"/>
          <w:szCs w:val="24"/>
        </w:rPr>
        <w:t>.</w:t>
      </w:r>
      <w:r>
        <w:rPr>
          <w:rFonts w:asciiTheme="minorHAnsi" w:hAnsiTheme="minorHAnsi"/>
          <w:sz w:val="24"/>
          <w:szCs w:val="24"/>
        </w:rPr>
        <w:t xml:space="preserve"> </w:t>
      </w:r>
      <w:r w:rsidR="003B3CE4">
        <w:rPr>
          <w:rFonts w:asciiTheme="minorHAnsi" w:eastAsia="Times New Roman" w:hAnsiTheme="minorHAnsi"/>
          <w:sz w:val="24"/>
          <w:szCs w:val="24"/>
          <w:lang w:bidi="ar-SA"/>
        </w:rPr>
        <w:t xml:space="preserve">If IWL is to be able to </w:t>
      </w:r>
      <w:r>
        <w:rPr>
          <w:rFonts w:asciiTheme="minorHAnsi" w:eastAsia="Times New Roman" w:hAnsiTheme="minorHAnsi"/>
          <w:sz w:val="24"/>
          <w:szCs w:val="24"/>
          <w:lang w:bidi="ar-SA"/>
        </w:rPr>
        <w:t xml:space="preserve">successfully </w:t>
      </w:r>
      <w:r w:rsidR="003B3CE4">
        <w:rPr>
          <w:rFonts w:asciiTheme="minorHAnsi" w:eastAsia="Times New Roman" w:hAnsiTheme="minorHAnsi"/>
          <w:sz w:val="24"/>
          <w:szCs w:val="24"/>
          <w:lang w:bidi="ar-SA"/>
        </w:rPr>
        <w:t xml:space="preserve">grow beyond its service to the GEF Secretariat and the IW portfolio then it has to </w:t>
      </w:r>
      <w:r w:rsidR="00E21A4E">
        <w:rPr>
          <w:rFonts w:asciiTheme="minorHAnsi" w:eastAsia="Times New Roman" w:hAnsiTheme="minorHAnsi"/>
          <w:sz w:val="24"/>
          <w:szCs w:val="24"/>
          <w:lang w:bidi="ar-SA"/>
        </w:rPr>
        <w:t xml:space="preserve">convince all IW stakeholders of its value-added proposition. </w:t>
      </w:r>
      <w:r w:rsidR="00785CE4">
        <w:rPr>
          <w:rFonts w:asciiTheme="minorHAnsi" w:eastAsia="Times New Roman" w:hAnsiTheme="minorHAnsi"/>
          <w:sz w:val="24"/>
          <w:szCs w:val="24"/>
          <w:lang w:bidi="ar-SA"/>
        </w:rPr>
        <w:t xml:space="preserve">Engaging in a ‘visioning’ and priority setting exercise concerning IWL’s core business and then steps needed to incrementally expand its outreach to the broader IW community would benefit IWL’s future project design. </w:t>
      </w:r>
      <w:r w:rsidR="00E21A4E">
        <w:rPr>
          <w:rFonts w:asciiTheme="minorHAnsi" w:eastAsia="Times New Roman" w:hAnsiTheme="minorHAnsi"/>
          <w:sz w:val="24"/>
          <w:szCs w:val="24"/>
          <w:lang w:bidi="ar-SA"/>
        </w:rPr>
        <w:t>Furthermore, it should strengthen its delivery of core business and daily communication and outreach by adopting recommendations to improve its web presence</w:t>
      </w:r>
      <w:r w:rsidR="00785CE4">
        <w:rPr>
          <w:rFonts w:asciiTheme="minorHAnsi" w:eastAsia="Times New Roman" w:hAnsiTheme="minorHAnsi"/>
          <w:sz w:val="24"/>
          <w:szCs w:val="24"/>
          <w:lang w:bidi="ar-SA"/>
        </w:rPr>
        <w:t>.</w:t>
      </w:r>
    </w:p>
    <w:p w14:paraId="63CD1623" w14:textId="422C9387" w:rsidR="00585F59" w:rsidRPr="0019578F" w:rsidRDefault="00585F59" w:rsidP="00B854CF">
      <w:pPr>
        <w:rPr>
          <w:sz w:val="24"/>
          <w:szCs w:val="24"/>
        </w:rPr>
      </w:pPr>
      <w:r w:rsidRPr="0019578F">
        <w:rPr>
          <w:sz w:val="24"/>
          <w:szCs w:val="24"/>
        </w:rPr>
        <w:t>The following recommendations are made for future consideration in the design of IWLearn’s next program.</w:t>
      </w:r>
    </w:p>
    <w:p w14:paraId="44CAA7E6" w14:textId="55119948" w:rsidR="00177845" w:rsidRDefault="00177845" w:rsidP="00177845">
      <w:pPr>
        <w:pStyle w:val="ListParagraph"/>
        <w:numPr>
          <w:ilvl w:val="0"/>
          <w:numId w:val="32"/>
        </w:numPr>
        <w:spacing w:after="0" w:line="240" w:lineRule="auto"/>
        <w:jc w:val="both"/>
        <w:rPr>
          <w:rFonts w:asciiTheme="minorHAnsi" w:hAnsiTheme="minorHAnsi"/>
          <w:sz w:val="24"/>
          <w:szCs w:val="24"/>
        </w:rPr>
      </w:pPr>
      <w:r>
        <w:rPr>
          <w:rFonts w:asciiTheme="minorHAnsi" w:hAnsiTheme="minorHAnsi"/>
          <w:b/>
          <w:sz w:val="24"/>
          <w:szCs w:val="24"/>
        </w:rPr>
        <w:t>C</w:t>
      </w:r>
      <w:r w:rsidRPr="00691649">
        <w:rPr>
          <w:rFonts w:asciiTheme="minorHAnsi" w:hAnsiTheme="minorHAnsi"/>
          <w:b/>
          <w:sz w:val="24"/>
          <w:szCs w:val="24"/>
        </w:rPr>
        <w:t xml:space="preserve">learly define IWL’s </w:t>
      </w:r>
      <w:r>
        <w:rPr>
          <w:rFonts w:asciiTheme="minorHAnsi" w:hAnsiTheme="minorHAnsi"/>
          <w:b/>
          <w:sz w:val="24"/>
          <w:szCs w:val="24"/>
        </w:rPr>
        <w:t>value added proposition</w:t>
      </w:r>
      <w:r w:rsidR="002C55BC">
        <w:rPr>
          <w:rFonts w:asciiTheme="minorHAnsi" w:hAnsiTheme="minorHAnsi"/>
          <w:b/>
          <w:sz w:val="24"/>
          <w:szCs w:val="24"/>
        </w:rPr>
        <w:t xml:space="preserve"> </w:t>
      </w:r>
      <w:r>
        <w:rPr>
          <w:rFonts w:asciiTheme="minorHAnsi" w:hAnsiTheme="minorHAnsi"/>
          <w:b/>
          <w:sz w:val="24"/>
          <w:szCs w:val="24"/>
        </w:rPr>
        <w:t xml:space="preserve">and define its </w:t>
      </w:r>
      <w:r w:rsidRPr="00691649">
        <w:rPr>
          <w:rFonts w:asciiTheme="minorHAnsi" w:hAnsiTheme="minorHAnsi"/>
          <w:b/>
          <w:sz w:val="24"/>
          <w:szCs w:val="24"/>
        </w:rPr>
        <w:t>first, second and third-order priorities</w:t>
      </w:r>
      <w:r w:rsidRPr="00691649">
        <w:rPr>
          <w:rFonts w:asciiTheme="minorHAnsi" w:hAnsiTheme="minorHAnsi"/>
          <w:sz w:val="24"/>
          <w:szCs w:val="24"/>
        </w:rPr>
        <w:t xml:space="preserve"> so that it has a clear delineation of its </w:t>
      </w:r>
      <w:r w:rsidR="002C55BC">
        <w:rPr>
          <w:rFonts w:asciiTheme="minorHAnsi" w:hAnsiTheme="minorHAnsi"/>
          <w:sz w:val="24"/>
          <w:szCs w:val="24"/>
        </w:rPr>
        <w:t xml:space="preserve">mission, </w:t>
      </w:r>
      <w:r w:rsidRPr="00691649">
        <w:rPr>
          <w:rFonts w:asciiTheme="minorHAnsi" w:hAnsiTheme="minorHAnsi"/>
          <w:sz w:val="24"/>
          <w:szCs w:val="24"/>
        </w:rPr>
        <w:t xml:space="preserve">core objectives, responsibilities and </w:t>
      </w:r>
      <w:r w:rsidR="00F66140">
        <w:rPr>
          <w:rFonts w:asciiTheme="minorHAnsi" w:hAnsiTheme="minorHAnsi"/>
          <w:sz w:val="24"/>
          <w:szCs w:val="24"/>
        </w:rPr>
        <w:t xml:space="preserve">can </w:t>
      </w:r>
      <w:r w:rsidR="00806C9C">
        <w:rPr>
          <w:rFonts w:asciiTheme="minorHAnsi" w:hAnsiTheme="minorHAnsi"/>
          <w:sz w:val="24"/>
          <w:szCs w:val="24"/>
        </w:rPr>
        <w:t>master its core business as a first order priority.</w:t>
      </w:r>
      <w:r w:rsidRPr="00691649">
        <w:rPr>
          <w:rFonts w:asciiTheme="minorHAnsi" w:hAnsiTheme="minorHAnsi"/>
          <w:sz w:val="24"/>
          <w:szCs w:val="24"/>
        </w:rPr>
        <w:t xml:space="preserve"> </w:t>
      </w:r>
      <w:r w:rsidR="00585F59">
        <w:rPr>
          <w:rFonts w:asciiTheme="minorHAnsi" w:hAnsiTheme="minorHAnsi"/>
          <w:sz w:val="24"/>
          <w:szCs w:val="24"/>
        </w:rPr>
        <w:t xml:space="preserve">Once it achieves this, it will be in a </w:t>
      </w:r>
      <w:r w:rsidR="0019578F">
        <w:rPr>
          <w:rFonts w:asciiTheme="minorHAnsi" w:hAnsiTheme="minorHAnsi"/>
          <w:sz w:val="24"/>
          <w:szCs w:val="24"/>
        </w:rPr>
        <w:t>stronger</w:t>
      </w:r>
      <w:r w:rsidR="00585F59">
        <w:rPr>
          <w:rFonts w:asciiTheme="minorHAnsi" w:hAnsiTheme="minorHAnsi"/>
          <w:sz w:val="24"/>
          <w:szCs w:val="24"/>
        </w:rPr>
        <w:t xml:space="preserve"> position to reach out and broaden its learning and knowledge exchange partnership beyond the GEF and its IW portfolio. </w:t>
      </w:r>
      <w:r w:rsidR="00806C9C">
        <w:rPr>
          <w:rFonts w:asciiTheme="minorHAnsi" w:hAnsiTheme="minorHAnsi"/>
          <w:sz w:val="24"/>
          <w:szCs w:val="24"/>
        </w:rPr>
        <w:t xml:space="preserve">IWL should not spread itself too thinly with </w:t>
      </w:r>
      <w:r w:rsidR="00F66140">
        <w:rPr>
          <w:rFonts w:asciiTheme="minorHAnsi" w:hAnsiTheme="minorHAnsi"/>
          <w:sz w:val="24"/>
          <w:szCs w:val="24"/>
        </w:rPr>
        <w:t>diverse</w:t>
      </w:r>
      <w:r w:rsidR="00806C9C">
        <w:rPr>
          <w:rFonts w:asciiTheme="minorHAnsi" w:hAnsiTheme="minorHAnsi"/>
          <w:sz w:val="24"/>
          <w:szCs w:val="24"/>
        </w:rPr>
        <w:t xml:space="preserve"> activities in its next project design.</w:t>
      </w:r>
    </w:p>
    <w:p w14:paraId="2D97F953" w14:textId="77777777" w:rsidR="00177845" w:rsidRDefault="00177845" w:rsidP="00177845">
      <w:pPr>
        <w:pStyle w:val="ListParagraph"/>
        <w:spacing w:after="0" w:line="240" w:lineRule="auto"/>
        <w:jc w:val="both"/>
        <w:rPr>
          <w:rFonts w:asciiTheme="minorHAnsi" w:hAnsiTheme="minorHAnsi"/>
          <w:sz w:val="24"/>
          <w:szCs w:val="24"/>
        </w:rPr>
      </w:pPr>
    </w:p>
    <w:p w14:paraId="335A3943" w14:textId="693B0F15" w:rsidR="00177845" w:rsidRDefault="00177845" w:rsidP="00177845">
      <w:pPr>
        <w:pStyle w:val="ListParagraph"/>
        <w:numPr>
          <w:ilvl w:val="0"/>
          <w:numId w:val="32"/>
        </w:numPr>
        <w:spacing w:after="0" w:line="240" w:lineRule="auto"/>
        <w:jc w:val="both"/>
        <w:rPr>
          <w:sz w:val="24"/>
          <w:szCs w:val="24"/>
        </w:rPr>
      </w:pPr>
      <w:r w:rsidRPr="00403A71">
        <w:rPr>
          <w:rFonts w:asciiTheme="minorHAnsi" w:hAnsiTheme="minorHAnsi"/>
          <w:b/>
          <w:sz w:val="24"/>
          <w:szCs w:val="24"/>
        </w:rPr>
        <w:t xml:space="preserve">Adequate resourcing, staffing and centralization of the IWL Project Coordination Unit </w:t>
      </w:r>
      <w:r w:rsidRPr="00403A71">
        <w:rPr>
          <w:sz w:val="24"/>
          <w:szCs w:val="24"/>
        </w:rPr>
        <w:t xml:space="preserve">In the future, it would be to IWL's benefit to have a single, co-located Project Coordinating Unit, where the Project Manager has all staff in the same office </w:t>
      </w:r>
      <w:r w:rsidR="0019578F">
        <w:rPr>
          <w:sz w:val="24"/>
          <w:szCs w:val="24"/>
        </w:rPr>
        <w:t xml:space="preserve">(at least initially) </w:t>
      </w:r>
      <w:r w:rsidRPr="00403A71">
        <w:rPr>
          <w:sz w:val="24"/>
          <w:szCs w:val="24"/>
        </w:rPr>
        <w:t xml:space="preserve">and especially </w:t>
      </w:r>
      <w:r>
        <w:rPr>
          <w:sz w:val="24"/>
          <w:szCs w:val="24"/>
        </w:rPr>
        <w:t xml:space="preserve">with </w:t>
      </w:r>
      <w:r w:rsidRPr="00403A71">
        <w:rPr>
          <w:sz w:val="24"/>
          <w:szCs w:val="24"/>
        </w:rPr>
        <w:t xml:space="preserve">direct responsibility </w:t>
      </w:r>
      <w:r w:rsidR="0012114C">
        <w:rPr>
          <w:sz w:val="24"/>
          <w:szCs w:val="24"/>
        </w:rPr>
        <w:t xml:space="preserve">over new developments and modifications concerning </w:t>
      </w:r>
      <w:r w:rsidRPr="00403A71">
        <w:rPr>
          <w:sz w:val="24"/>
          <w:szCs w:val="24"/>
        </w:rPr>
        <w:t>IW:Learn's web presence</w:t>
      </w:r>
      <w:r w:rsidR="0019578F">
        <w:rPr>
          <w:sz w:val="24"/>
          <w:szCs w:val="24"/>
        </w:rPr>
        <w:t xml:space="preserve">, </w:t>
      </w:r>
      <w:r w:rsidRPr="00403A71">
        <w:rPr>
          <w:sz w:val="24"/>
          <w:szCs w:val="24"/>
        </w:rPr>
        <w:t>so this important function can be most efficiently managed given its crucial role in daily information sharing and communication for the growing IWL community.</w:t>
      </w:r>
    </w:p>
    <w:p w14:paraId="2753821A" w14:textId="77777777" w:rsidR="00177845" w:rsidRPr="00403A71" w:rsidRDefault="00177845" w:rsidP="00177845">
      <w:pPr>
        <w:pStyle w:val="ListParagraph"/>
        <w:rPr>
          <w:sz w:val="24"/>
          <w:szCs w:val="24"/>
        </w:rPr>
      </w:pPr>
    </w:p>
    <w:p w14:paraId="5B94AB0C" w14:textId="77777777" w:rsidR="00177845" w:rsidRPr="00AE41FD" w:rsidRDefault="00177845" w:rsidP="00177845">
      <w:pPr>
        <w:pStyle w:val="ListParagraph"/>
        <w:numPr>
          <w:ilvl w:val="0"/>
          <w:numId w:val="32"/>
        </w:numPr>
        <w:rPr>
          <w:sz w:val="24"/>
          <w:szCs w:val="24"/>
        </w:rPr>
      </w:pPr>
      <w:r w:rsidRPr="005247F8">
        <w:rPr>
          <w:b/>
          <w:sz w:val="24"/>
          <w:szCs w:val="24"/>
        </w:rPr>
        <w:t>IWL should always plan for multiple IWCs in IWL’s programming</w:t>
      </w:r>
      <w:r>
        <w:rPr>
          <w:b/>
          <w:sz w:val="24"/>
          <w:szCs w:val="24"/>
        </w:rPr>
        <w:t xml:space="preserve"> and project design</w:t>
      </w:r>
      <w:r>
        <w:rPr>
          <w:sz w:val="24"/>
          <w:szCs w:val="24"/>
        </w:rPr>
        <w:t>,</w:t>
      </w:r>
      <w:r w:rsidRPr="00AE41FD">
        <w:rPr>
          <w:sz w:val="24"/>
          <w:szCs w:val="24"/>
        </w:rPr>
        <w:t xml:space="preserve"> as </w:t>
      </w:r>
      <w:r>
        <w:rPr>
          <w:sz w:val="24"/>
          <w:szCs w:val="24"/>
        </w:rPr>
        <w:t xml:space="preserve">more than one IWC </w:t>
      </w:r>
      <w:r w:rsidRPr="00AE41FD">
        <w:rPr>
          <w:sz w:val="24"/>
          <w:szCs w:val="24"/>
        </w:rPr>
        <w:t xml:space="preserve">may span the life on a given future project and should be always be appropriately planned for and resourced within each project. </w:t>
      </w:r>
    </w:p>
    <w:p w14:paraId="7172C199" w14:textId="77777777" w:rsidR="00177845" w:rsidRPr="005247F8" w:rsidRDefault="00177845" w:rsidP="00177845">
      <w:pPr>
        <w:pStyle w:val="ListParagraph"/>
        <w:rPr>
          <w:rFonts w:asciiTheme="minorHAnsi" w:hAnsiTheme="minorHAnsi"/>
          <w:sz w:val="24"/>
          <w:szCs w:val="24"/>
          <w:highlight w:val="green"/>
        </w:rPr>
      </w:pPr>
    </w:p>
    <w:p w14:paraId="17612E51" w14:textId="57212A68" w:rsidR="00177845" w:rsidRDefault="00177845" w:rsidP="00177845">
      <w:pPr>
        <w:pStyle w:val="ListParagraph"/>
        <w:numPr>
          <w:ilvl w:val="0"/>
          <w:numId w:val="32"/>
        </w:numPr>
        <w:rPr>
          <w:rFonts w:asciiTheme="minorHAnsi" w:hAnsiTheme="minorHAnsi"/>
          <w:sz w:val="24"/>
          <w:szCs w:val="24"/>
        </w:rPr>
      </w:pPr>
      <w:r w:rsidRPr="00177845">
        <w:rPr>
          <w:rFonts w:asciiTheme="minorHAnsi" w:hAnsiTheme="minorHAnsi"/>
          <w:sz w:val="24"/>
          <w:szCs w:val="24"/>
        </w:rPr>
        <w:t xml:space="preserve">In the future, </w:t>
      </w:r>
      <w:r w:rsidRPr="00177845">
        <w:rPr>
          <w:rFonts w:asciiTheme="minorHAnsi" w:hAnsiTheme="minorHAnsi"/>
          <w:b/>
          <w:sz w:val="24"/>
          <w:szCs w:val="24"/>
        </w:rPr>
        <w:t>contractual agreements between IAs and project execution</w:t>
      </w:r>
      <w:r w:rsidRPr="00177845">
        <w:rPr>
          <w:rFonts w:asciiTheme="minorHAnsi" w:hAnsiTheme="minorHAnsi"/>
          <w:sz w:val="24"/>
          <w:szCs w:val="24"/>
        </w:rPr>
        <w:t xml:space="preserve"> should be carefully reviewed by the Steering Committee to ensure that there is adequate resourcing allocated to meet the administrative demand. Alternatively, the IWL PCU should engage a chief Operating Officer with the necessary skill set to provide all administrative functions, so that the project manager and the technical staff can be allowed to undertake their respective technical roles</w:t>
      </w:r>
      <w:r w:rsidR="00806C9C">
        <w:rPr>
          <w:rFonts w:asciiTheme="minorHAnsi" w:hAnsiTheme="minorHAnsi"/>
          <w:sz w:val="24"/>
          <w:szCs w:val="24"/>
        </w:rPr>
        <w:t xml:space="preserve"> as knowledge managers</w:t>
      </w:r>
      <w:r w:rsidRPr="00177845">
        <w:rPr>
          <w:rFonts w:asciiTheme="minorHAnsi" w:hAnsiTheme="minorHAnsi"/>
          <w:sz w:val="24"/>
          <w:szCs w:val="24"/>
        </w:rPr>
        <w:t xml:space="preserve">.  </w:t>
      </w:r>
    </w:p>
    <w:p w14:paraId="32504462" w14:textId="77777777" w:rsidR="00177845" w:rsidRPr="00177845" w:rsidRDefault="00177845" w:rsidP="00177845">
      <w:pPr>
        <w:pStyle w:val="ListParagraph"/>
        <w:rPr>
          <w:rFonts w:asciiTheme="minorHAnsi" w:hAnsiTheme="minorHAnsi"/>
          <w:sz w:val="24"/>
          <w:szCs w:val="24"/>
        </w:rPr>
      </w:pPr>
    </w:p>
    <w:p w14:paraId="12A34468" w14:textId="77ABD0D1" w:rsidR="00177845" w:rsidRDefault="00177845" w:rsidP="00177845">
      <w:pPr>
        <w:pStyle w:val="ListParagraph"/>
        <w:numPr>
          <w:ilvl w:val="0"/>
          <w:numId w:val="32"/>
        </w:numPr>
        <w:spacing w:after="0" w:line="240" w:lineRule="auto"/>
        <w:rPr>
          <w:rFonts w:asciiTheme="minorHAnsi" w:hAnsiTheme="minorHAnsi"/>
          <w:sz w:val="24"/>
          <w:szCs w:val="24"/>
        </w:rPr>
      </w:pPr>
      <w:r w:rsidRPr="00177845">
        <w:rPr>
          <w:rFonts w:asciiTheme="minorHAnsi" w:hAnsiTheme="minorHAnsi"/>
          <w:b/>
          <w:sz w:val="24"/>
          <w:szCs w:val="24"/>
        </w:rPr>
        <w:t>Fiscal flexibility is needed within IWL’s program structure to better respond to unforeseen, emergent/evolving need as project implementation unfolds.</w:t>
      </w:r>
      <w:r w:rsidRPr="00177845">
        <w:rPr>
          <w:rFonts w:asciiTheme="minorHAnsi" w:hAnsiTheme="minorHAnsi"/>
          <w:sz w:val="24"/>
          <w:szCs w:val="24"/>
        </w:rPr>
        <w:t xml:space="preserve">  </w:t>
      </w:r>
    </w:p>
    <w:p w14:paraId="1576E9EC" w14:textId="77777777" w:rsidR="00177845" w:rsidRPr="00177845" w:rsidRDefault="00177845" w:rsidP="00177845">
      <w:pPr>
        <w:pStyle w:val="ListParagraph"/>
        <w:spacing w:after="0" w:line="240" w:lineRule="auto"/>
        <w:rPr>
          <w:rFonts w:asciiTheme="minorHAnsi" w:hAnsiTheme="minorHAnsi"/>
          <w:sz w:val="24"/>
          <w:szCs w:val="24"/>
        </w:rPr>
      </w:pPr>
    </w:p>
    <w:p w14:paraId="1C840E1E" w14:textId="77777777" w:rsidR="00177845" w:rsidRDefault="00177845" w:rsidP="00177845">
      <w:pPr>
        <w:pStyle w:val="ListParagraph"/>
        <w:numPr>
          <w:ilvl w:val="0"/>
          <w:numId w:val="32"/>
        </w:numPr>
        <w:rPr>
          <w:rFonts w:asciiTheme="minorHAnsi" w:hAnsiTheme="minorHAnsi"/>
          <w:b/>
          <w:sz w:val="24"/>
          <w:szCs w:val="24"/>
        </w:rPr>
      </w:pPr>
      <w:r w:rsidRPr="006073D2">
        <w:rPr>
          <w:rFonts w:asciiTheme="minorHAnsi" w:hAnsiTheme="minorHAnsi"/>
          <w:b/>
          <w:sz w:val="24"/>
          <w:szCs w:val="24"/>
        </w:rPr>
        <w:t>Re-examine and reprioritize elements of IWL’s Web presence – both content and the technology options needed to present and manage it</w:t>
      </w:r>
      <w:r>
        <w:rPr>
          <w:rFonts w:asciiTheme="minorHAnsi" w:hAnsiTheme="minorHAnsi"/>
          <w:b/>
          <w:sz w:val="24"/>
          <w:szCs w:val="24"/>
        </w:rPr>
        <w:t>.</w:t>
      </w:r>
    </w:p>
    <w:p w14:paraId="55913118" w14:textId="3A55CD98" w:rsidR="00177845" w:rsidRDefault="00177845" w:rsidP="00177845">
      <w:pPr>
        <w:pStyle w:val="ListParagraph"/>
        <w:rPr>
          <w:rFonts w:asciiTheme="minorHAnsi" w:hAnsiTheme="minorHAnsi"/>
          <w:sz w:val="24"/>
          <w:szCs w:val="24"/>
        </w:rPr>
      </w:pPr>
      <w:r w:rsidRPr="009B30A5">
        <w:rPr>
          <w:rFonts w:asciiTheme="minorHAnsi" w:hAnsiTheme="minorHAnsi"/>
          <w:sz w:val="24"/>
          <w:szCs w:val="24"/>
        </w:rPr>
        <w:t xml:space="preserve">Transitioning to the next IWL project presents the opportunity to perform a stock-taking of </w:t>
      </w:r>
      <w:r w:rsidR="0075440A">
        <w:rPr>
          <w:rFonts w:asciiTheme="minorHAnsi" w:hAnsiTheme="minorHAnsi"/>
          <w:sz w:val="24"/>
          <w:szCs w:val="24"/>
        </w:rPr>
        <w:t>IWLEARN.NET</w:t>
      </w:r>
      <w:r>
        <w:rPr>
          <w:rFonts w:asciiTheme="minorHAnsi" w:hAnsiTheme="minorHAnsi"/>
          <w:sz w:val="24"/>
          <w:szCs w:val="24"/>
        </w:rPr>
        <w:t>.</w:t>
      </w:r>
      <w:r w:rsidRPr="009B30A5">
        <w:rPr>
          <w:rFonts w:asciiTheme="minorHAnsi" w:hAnsiTheme="minorHAnsi"/>
          <w:sz w:val="24"/>
          <w:szCs w:val="24"/>
        </w:rPr>
        <w:t xml:space="preserve">  The PCU should have both authority and responsibility for engaging a </w:t>
      </w:r>
      <w:r w:rsidR="00806C9C">
        <w:rPr>
          <w:rFonts w:asciiTheme="minorHAnsi" w:hAnsiTheme="minorHAnsi"/>
          <w:sz w:val="24"/>
          <w:szCs w:val="24"/>
        </w:rPr>
        <w:t xml:space="preserve">highly qualified </w:t>
      </w:r>
      <w:r w:rsidRPr="009B30A5">
        <w:rPr>
          <w:rFonts w:asciiTheme="minorHAnsi" w:hAnsiTheme="minorHAnsi"/>
          <w:sz w:val="24"/>
          <w:szCs w:val="24"/>
        </w:rPr>
        <w:t xml:space="preserve">third party contractor to </w:t>
      </w:r>
      <w:r>
        <w:rPr>
          <w:rFonts w:asciiTheme="minorHAnsi" w:hAnsiTheme="minorHAnsi"/>
          <w:sz w:val="24"/>
          <w:szCs w:val="24"/>
        </w:rPr>
        <w:t xml:space="preserve">work with the current technical staff to help </w:t>
      </w:r>
      <w:r w:rsidRPr="009B30A5">
        <w:rPr>
          <w:rFonts w:asciiTheme="minorHAnsi" w:hAnsiTheme="minorHAnsi"/>
          <w:sz w:val="24"/>
          <w:szCs w:val="24"/>
        </w:rPr>
        <w:t xml:space="preserve">deliver a </w:t>
      </w:r>
      <w:r w:rsidR="005308D6">
        <w:rPr>
          <w:rFonts w:asciiTheme="minorHAnsi" w:hAnsiTheme="minorHAnsi"/>
          <w:sz w:val="24"/>
          <w:szCs w:val="24"/>
        </w:rPr>
        <w:t xml:space="preserve">web presence </w:t>
      </w:r>
      <w:r w:rsidRPr="009B30A5">
        <w:rPr>
          <w:rFonts w:asciiTheme="minorHAnsi" w:hAnsiTheme="minorHAnsi"/>
          <w:sz w:val="24"/>
          <w:szCs w:val="24"/>
        </w:rPr>
        <w:t xml:space="preserve">that </w:t>
      </w:r>
      <w:r w:rsidR="005308D6">
        <w:rPr>
          <w:rFonts w:asciiTheme="minorHAnsi" w:hAnsiTheme="minorHAnsi"/>
          <w:sz w:val="24"/>
          <w:szCs w:val="24"/>
        </w:rPr>
        <w:t xml:space="preserve">effectively manages IWL’s </w:t>
      </w:r>
      <w:r w:rsidR="00257E79">
        <w:rPr>
          <w:rFonts w:asciiTheme="minorHAnsi" w:hAnsiTheme="minorHAnsi"/>
          <w:sz w:val="24"/>
          <w:szCs w:val="24"/>
        </w:rPr>
        <w:t>grow</w:t>
      </w:r>
      <w:r w:rsidR="005308D6">
        <w:rPr>
          <w:rFonts w:asciiTheme="minorHAnsi" w:hAnsiTheme="minorHAnsi"/>
          <w:sz w:val="24"/>
          <w:szCs w:val="24"/>
        </w:rPr>
        <w:t xml:space="preserve">ing content and </w:t>
      </w:r>
      <w:r w:rsidR="00806C9C">
        <w:rPr>
          <w:rFonts w:asciiTheme="minorHAnsi" w:hAnsiTheme="minorHAnsi"/>
          <w:sz w:val="24"/>
          <w:szCs w:val="24"/>
        </w:rPr>
        <w:t>satisfies</w:t>
      </w:r>
      <w:r w:rsidRPr="009B30A5">
        <w:rPr>
          <w:rFonts w:asciiTheme="minorHAnsi" w:hAnsiTheme="minorHAnsi"/>
          <w:sz w:val="24"/>
          <w:szCs w:val="24"/>
        </w:rPr>
        <w:t xml:space="preserve"> user needs.  </w:t>
      </w:r>
    </w:p>
    <w:p w14:paraId="3E153B83" w14:textId="77777777" w:rsidR="00177845" w:rsidRPr="00321E38" w:rsidRDefault="00177845" w:rsidP="00177845">
      <w:pPr>
        <w:pStyle w:val="ListParagraph"/>
        <w:rPr>
          <w:rFonts w:asciiTheme="minorHAnsi" w:hAnsiTheme="minorHAnsi"/>
          <w:sz w:val="24"/>
          <w:szCs w:val="24"/>
        </w:rPr>
      </w:pPr>
    </w:p>
    <w:p w14:paraId="4F98E99B" w14:textId="1AFA897D" w:rsidR="00177845" w:rsidRPr="00251EE0" w:rsidRDefault="00177845" w:rsidP="00177845">
      <w:pPr>
        <w:pStyle w:val="ListParagraph"/>
        <w:numPr>
          <w:ilvl w:val="0"/>
          <w:numId w:val="32"/>
        </w:numPr>
        <w:rPr>
          <w:rFonts w:asciiTheme="minorHAnsi" w:hAnsiTheme="minorHAnsi"/>
          <w:b/>
          <w:sz w:val="24"/>
          <w:szCs w:val="24"/>
        </w:rPr>
      </w:pPr>
      <w:r w:rsidRPr="009B30A5">
        <w:rPr>
          <w:rFonts w:asciiTheme="minorHAnsi" w:hAnsiTheme="minorHAnsi" w:cs="Calibri"/>
          <w:b/>
          <w:color w:val="000000" w:themeColor="text1"/>
          <w:sz w:val="24"/>
          <w:szCs w:val="24"/>
        </w:rPr>
        <w:t xml:space="preserve">Partner with </w:t>
      </w:r>
      <w:r w:rsidR="005B54A2">
        <w:rPr>
          <w:rFonts w:asciiTheme="minorHAnsi" w:hAnsiTheme="minorHAnsi" w:cs="Calibri"/>
          <w:b/>
          <w:color w:val="000000" w:themeColor="text1"/>
          <w:sz w:val="24"/>
          <w:szCs w:val="24"/>
        </w:rPr>
        <w:t xml:space="preserve">existing networks (i.e. </w:t>
      </w:r>
      <w:r w:rsidRPr="009B30A5">
        <w:rPr>
          <w:rFonts w:asciiTheme="minorHAnsi" w:hAnsiTheme="minorHAnsi" w:cs="Calibri"/>
          <w:b/>
          <w:color w:val="000000" w:themeColor="text1"/>
          <w:sz w:val="24"/>
          <w:szCs w:val="24"/>
        </w:rPr>
        <w:t>the EBM Tools Network (www.ebmtools.org) or with Open Channels (</w:t>
      </w:r>
      <w:hyperlink r:id="rId11" w:history="1">
        <w:r w:rsidR="005B54A2" w:rsidRPr="00616B8E">
          <w:rPr>
            <w:rStyle w:val="Hyperlink"/>
            <w:rFonts w:asciiTheme="minorHAnsi" w:hAnsiTheme="minorHAnsi" w:cs="Calibri"/>
            <w:b/>
            <w:sz w:val="24"/>
            <w:szCs w:val="24"/>
          </w:rPr>
          <w:t>http://openchannels.org/</w:t>
        </w:r>
      </w:hyperlink>
      <w:r w:rsidRPr="009B30A5">
        <w:rPr>
          <w:rFonts w:asciiTheme="minorHAnsi" w:hAnsiTheme="minorHAnsi" w:cs="Calibri"/>
          <w:b/>
          <w:color w:val="000000" w:themeColor="text1"/>
          <w:sz w:val="24"/>
          <w:szCs w:val="24"/>
        </w:rPr>
        <w:t>)</w:t>
      </w:r>
      <w:r w:rsidR="005B54A2">
        <w:rPr>
          <w:rFonts w:asciiTheme="minorHAnsi" w:hAnsiTheme="minorHAnsi" w:cs="Calibri"/>
          <w:b/>
          <w:color w:val="000000" w:themeColor="text1"/>
          <w:sz w:val="24"/>
          <w:szCs w:val="24"/>
        </w:rPr>
        <w:t xml:space="preserve"> </w:t>
      </w:r>
      <w:r>
        <w:rPr>
          <w:rFonts w:asciiTheme="minorHAnsi" w:hAnsiTheme="minorHAnsi" w:cs="Calibri"/>
          <w:b/>
          <w:color w:val="000000" w:themeColor="text1"/>
          <w:sz w:val="24"/>
          <w:szCs w:val="24"/>
        </w:rPr>
        <w:t xml:space="preserve">to take advantage </w:t>
      </w:r>
      <w:r w:rsidR="005B54A2">
        <w:rPr>
          <w:rFonts w:asciiTheme="minorHAnsi" w:hAnsiTheme="minorHAnsi" w:cs="Calibri"/>
          <w:b/>
          <w:color w:val="000000" w:themeColor="text1"/>
          <w:sz w:val="24"/>
          <w:szCs w:val="24"/>
        </w:rPr>
        <w:t xml:space="preserve">of </w:t>
      </w:r>
      <w:r>
        <w:rPr>
          <w:rFonts w:asciiTheme="minorHAnsi" w:hAnsiTheme="minorHAnsi" w:cs="Calibri"/>
          <w:b/>
          <w:color w:val="000000" w:themeColor="text1"/>
          <w:sz w:val="24"/>
          <w:szCs w:val="24"/>
        </w:rPr>
        <w:t xml:space="preserve">programs that already have expertise in the application and use of webinars to advance </w:t>
      </w:r>
      <w:r w:rsidR="005B54A2">
        <w:rPr>
          <w:rFonts w:asciiTheme="minorHAnsi" w:hAnsiTheme="minorHAnsi" w:cs="Calibri"/>
          <w:b/>
          <w:color w:val="000000" w:themeColor="text1"/>
          <w:sz w:val="24"/>
          <w:szCs w:val="24"/>
        </w:rPr>
        <w:t xml:space="preserve">IW </w:t>
      </w:r>
      <w:r>
        <w:rPr>
          <w:rFonts w:asciiTheme="minorHAnsi" w:hAnsiTheme="minorHAnsi" w:cs="Calibri"/>
          <w:b/>
          <w:color w:val="000000" w:themeColor="text1"/>
          <w:sz w:val="24"/>
          <w:szCs w:val="24"/>
        </w:rPr>
        <w:t>learning</w:t>
      </w:r>
      <w:r w:rsidR="005308D6">
        <w:rPr>
          <w:rFonts w:asciiTheme="minorHAnsi" w:hAnsiTheme="minorHAnsi" w:cs="Calibri"/>
          <w:b/>
          <w:color w:val="000000" w:themeColor="text1"/>
          <w:sz w:val="24"/>
          <w:szCs w:val="24"/>
        </w:rPr>
        <w:t>, including the need to focus on different learning styles, including adult learning</w:t>
      </w:r>
      <w:r>
        <w:rPr>
          <w:rFonts w:asciiTheme="minorHAnsi" w:hAnsiTheme="minorHAnsi" w:cs="Calibri"/>
          <w:b/>
          <w:color w:val="000000" w:themeColor="text1"/>
          <w:sz w:val="24"/>
          <w:szCs w:val="24"/>
        </w:rPr>
        <w:t xml:space="preserve">.  </w:t>
      </w:r>
    </w:p>
    <w:p w14:paraId="3846B10E" w14:textId="77777777" w:rsidR="00177845" w:rsidRPr="00251EE0" w:rsidRDefault="00177845" w:rsidP="00177845">
      <w:pPr>
        <w:pStyle w:val="ListParagraph"/>
        <w:rPr>
          <w:rFonts w:asciiTheme="minorHAnsi" w:hAnsiTheme="minorHAnsi"/>
          <w:b/>
          <w:sz w:val="24"/>
          <w:szCs w:val="24"/>
        </w:rPr>
      </w:pPr>
    </w:p>
    <w:p w14:paraId="464D0746" w14:textId="77777777" w:rsidR="008219C6" w:rsidRDefault="00177845" w:rsidP="008219C6">
      <w:pPr>
        <w:pStyle w:val="ListParagraph"/>
        <w:numPr>
          <w:ilvl w:val="0"/>
          <w:numId w:val="32"/>
        </w:numPr>
        <w:rPr>
          <w:rFonts w:asciiTheme="minorHAnsi" w:hAnsiTheme="minorHAnsi"/>
          <w:sz w:val="24"/>
          <w:szCs w:val="24"/>
        </w:rPr>
      </w:pPr>
      <w:r w:rsidRPr="008219C6">
        <w:rPr>
          <w:rFonts w:asciiTheme="minorHAnsi" w:hAnsiTheme="minorHAnsi"/>
          <w:b/>
          <w:sz w:val="24"/>
          <w:szCs w:val="24"/>
        </w:rPr>
        <w:t>Further develop the “</w:t>
      </w:r>
      <w:r w:rsidRPr="008219C6">
        <w:rPr>
          <w:rFonts w:asciiTheme="minorHAnsi" w:hAnsiTheme="minorHAnsi" w:cs="Calibri"/>
          <w:b/>
          <w:color w:val="000000"/>
          <w:sz w:val="24"/>
          <w:szCs w:val="24"/>
        </w:rPr>
        <w:t xml:space="preserve">Impact Tracker” as a relational database application for Long Term monitoring of IWL progress.  </w:t>
      </w:r>
      <w:r w:rsidRPr="008219C6">
        <w:rPr>
          <w:rFonts w:asciiTheme="minorHAnsi" w:hAnsiTheme="minorHAnsi"/>
          <w:sz w:val="24"/>
          <w:szCs w:val="24"/>
        </w:rPr>
        <w:t xml:space="preserve">The current IWL3 PCU has created a flat file database (i.e. in spreadsheet format) to track IWL participants over time so that the </w:t>
      </w:r>
      <w:r w:rsidR="00257E79" w:rsidRPr="008219C6">
        <w:rPr>
          <w:rFonts w:asciiTheme="minorHAnsi" w:hAnsiTheme="minorHAnsi"/>
          <w:sz w:val="24"/>
          <w:szCs w:val="24"/>
        </w:rPr>
        <w:t xml:space="preserve">longer term </w:t>
      </w:r>
      <w:r w:rsidRPr="008219C6">
        <w:rPr>
          <w:rFonts w:asciiTheme="minorHAnsi" w:hAnsiTheme="minorHAnsi"/>
          <w:sz w:val="24"/>
          <w:szCs w:val="24"/>
        </w:rPr>
        <w:t xml:space="preserve">impact of IWL engagement might be better measured in the future. This is an excellent concept and something needed to improve metrics for IWL’s growing </w:t>
      </w:r>
      <w:r w:rsidR="00257E79" w:rsidRPr="008219C6">
        <w:rPr>
          <w:rFonts w:asciiTheme="minorHAnsi" w:hAnsiTheme="minorHAnsi"/>
          <w:sz w:val="24"/>
          <w:szCs w:val="24"/>
        </w:rPr>
        <w:t>influence</w:t>
      </w:r>
      <w:r w:rsidRPr="008219C6">
        <w:rPr>
          <w:rFonts w:asciiTheme="minorHAnsi" w:hAnsiTheme="minorHAnsi"/>
          <w:sz w:val="24"/>
          <w:szCs w:val="24"/>
        </w:rPr>
        <w:t xml:space="preserve">. </w:t>
      </w:r>
    </w:p>
    <w:p w14:paraId="307AE143" w14:textId="77777777" w:rsidR="008219C6" w:rsidRPr="008219C6" w:rsidRDefault="008219C6" w:rsidP="008219C6">
      <w:pPr>
        <w:pStyle w:val="ListParagraph"/>
        <w:ind w:left="1080"/>
        <w:rPr>
          <w:rFonts w:asciiTheme="minorHAnsi" w:hAnsiTheme="minorHAnsi" w:cs="Arial"/>
          <w:b/>
          <w:sz w:val="24"/>
          <w:szCs w:val="24"/>
          <w:shd w:val="clear" w:color="auto" w:fill="FFFFFF"/>
        </w:rPr>
      </w:pPr>
    </w:p>
    <w:p w14:paraId="2DC1E937" w14:textId="5A731A10" w:rsidR="008219C6" w:rsidRPr="008219C6" w:rsidRDefault="00177845" w:rsidP="008219C6">
      <w:pPr>
        <w:pStyle w:val="ListParagraph"/>
        <w:numPr>
          <w:ilvl w:val="0"/>
          <w:numId w:val="32"/>
        </w:numPr>
        <w:rPr>
          <w:rFonts w:asciiTheme="minorHAnsi" w:hAnsiTheme="minorHAnsi"/>
          <w:sz w:val="24"/>
          <w:szCs w:val="24"/>
        </w:rPr>
      </w:pPr>
      <w:r w:rsidRPr="008219C6">
        <w:rPr>
          <w:rFonts w:asciiTheme="minorHAnsi" w:hAnsiTheme="minorHAnsi" w:cs="Arial"/>
          <w:b/>
          <w:sz w:val="24"/>
          <w:szCs w:val="24"/>
          <w:shd w:val="clear" w:color="auto" w:fill="FFFFFF"/>
        </w:rPr>
        <w:t>Content Visualization needs to have a specific focus and priority initially</w:t>
      </w:r>
      <w:r w:rsidR="002C55BC" w:rsidRPr="008219C6">
        <w:rPr>
          <w:rFonts w:asciiTheme="minorHAnsi" w:hAnsiTheme="minorHAnsi" w:cs="Arial"/>
          <w:b/>
          <w:sz w:val="24"/>
          <w:szCs w:val="24"/>
          <w:shd w:val="clear" w:color="auto" w:fill="FFFFFF"/>
        </w:rPr>
        <w:t xml:space="preserve"> with clear terms of reference to produce specific outputs</w:t>
      </w:r>
      <w:r w:rsidRPr="008219C6">
        <w:rPr>
          <w:rFonts w:asciiTheme="minorHAnsi" w:hAnsiTheme="minorHAnsi" w:cs="Arial"/>
          <w:b/>
          <w:sz w:val="24"/>
          <w:szCs w:val="24"/>
          <w:shd w:val="clear" w:color="auto" w:fill="FFFFFF"/>
        </w:rPr>
        <w:t xml:space="preserve">, and then build upon it. </w:t>
      </w:r>
      <w:r w:rsidRPr="008219C6">
        <w:rPr>
          <w:rFonts w:asciiTheme="minorHAnsi" w:hAnsiTheme="minorHAnsi" w:cs="Arial"/>
          <w:sz w:val="24"/>
          <w:szCs w:val="24"/>
          <w:shd w:val="clear" w:color="auto" w:fill="FFFFFF"/>
        </w:rPr>
        <w:t xml:space="preserve">IWL needs to develop a specific terms of reference for visualization and start small to prove the concept specifically for IW and then broaden its visualization areas of concern.  </w:t>
      </w:r>
      <w:r w:rsidRPr="008219C6">
        <w:rPr>
          <w:rFonts w:asciiTheme="minorHAnsi" w:hAnsiTheme="minorHAnsi"/>
          <w:sz w:val="24"/>
          <w:szCs w:val="24"/>
        </w:rPr>
        <w:t>UNEP is embarking on an ambitious web and database initiative—“UNEP Live”—which is proposed to serve as a comprehensive information management system, and much of UNEP’s managed content, and that of its willing partners, is intended to eventually reside with this new and emerging platform</w:t>
      </w:r>
      <w:r>
        <w:rPr>
          <w:rStyle w:val="FootnoteReference"/>
          <w:rFonts w:asciiTheme="minorHAnsi" w:hAnsiTheme="minorHAnsi"/>
          <w:sz w:val="24"/>
          <w:szCs w:val="24"/>
        </w:rPr>
        <w:footnoteReference w:id="3"/>
      </w:r>
      <w:r w:rsidRPr="008219C6">
        <w:rPr>
          <w:rFonts w:asciiTheme="minorHAnsi" w:hAnsiTheme="minorHAnsi"/>
          <w:sz w:val="24"/>
          <w:szCs w:val="24"/>
        </w:rPr>
        <w:t xml:space="preserve">. </w:t>
      </w:r>
      <w:r w:rsidR="005B54A2" w:rsidRPr="008219C6">
        <w:rPr>
          <w:rFonts w:asciiTheme="minorHAnsi" w:hAnsiTheme="minorHAnsi"/>
          <w:sz w:val="24"/>
          <w:szCs w:val="24"/>
        </w:rPr>
        <w:t xml:space="preserve">IWLearn should remain in contact with </w:t>
      </w:r>
      <w:r w:rsidRPr="008219C6">
        <w:rPr>
          <w:rFonts w:asciiTheme="minorHAnsi" w:hAnsiTheme="minorHAnsi"/>
          <w:sz w:val="24"/>
          <w:szCs w:val="24"/>
        </w:rPr>
        <w:t xml:space="preserve">UNEP about the progress of the “UNEP-Live” platform, especially the prospects that </w:t>
      </w:r>
      <w:r w:rsidR="005B54A2" w:rsidRPr="008219C6">
        <w:rPr>
          <w:rFonts w:asciiTheme="minorHAnsi" w:hAnsiTheme="minorHAnsi"/>
          <w:sz w:val="24"/>
          <w:szCs w:val="24"/>
        </w:rPr>
        <w:t>it</w:t>
      </w:r>
      <w:r w:rsidRPr="008219C6">
        <w:rPr>
          <w:rFonts w:asciiTheme="minorHAnsi" w:hAnsiTheme="minorHAnsi"/>
          <w:sz w:val="24"/>
          <w:szCs w:val="24"/>
        </w:rPr>
        <w:t xml:space="preserve"> could hold for data visualization</w:t>
      </w:r>
      <w:r w:rsidR="005B54A2" w:rsidRPr="008219C6">
        <w:rPr>
          <w:rFonts w:asciiTheme="minorHAnsi" w:hAnsiTheme="minorHAnsi"/>
          <w:sz w:val="24"/>
          <w:szCs w:val="24"/>
        </w:rPr>
        <w:t xml:space="preserve">. </w:t>
      </w:r>
      <w:r w:rsidR="008219C6" w:rsidRPr="008219C6">
        <w:rPr>
          <w:rFonts w:asciiTheme="minorHAnsi" w:hAnsiTheme="minorHAnsi"/>
          <w:sz w:val="24"/>
          <w:szCs w:val="24"/>
        </w:rPr>
        <w:t xml:space="preserve">However, it is recommended that IWL maintain its web presence and </w:t>
      </w:r>
      <w:r w:rsidR="00AD66FB">
        <w:rPr>
          <w:rFonts w:asciiTheme="minorHAnsi" w:hAnsiTheme="minorHAnsi"/>
          <w:sz w:val="24"/>
          <w:szCs w:val="24"/>
        </w:rPr>
        <w:t xml:space="preserve">knowledge base independently </w:t>
      </w:r>
      <w:r w:rsidR="008219C6" w:rsidRPr="008219C6">
        <w:rPr>
          <w:rFonts w:asciiTheme="minorHAnsi" w:hAnsiTheme="minorHAnsi"/>
          <w:sz w:val="24"/>
          <w:szCs w:val="24"/>
        </w:rPr>
        <w:t xml:space="preserve">under the PCU and directly manage the mission-critical operations of its content. IWL should continue communication with UNEP about the progress of the “UNEP-Live” platform and whether any </w:t>
      </w:r>
      <w:r w:rsidR="008219C6" w:rsidRPr="008219C6">
        <w:rPr>
          <w:rFonts w:asciiTheme="minorHAnsi" w:hAnsiTheme="minorHAnsi" w:cs="Arial"/>
          <w:sz w:val="24"/>
          <w:szCs w:val="24"/>
          <w:shd w:val="clear" w:color="auto" w:fill="FFFFFF"/>
        </w:rPr>
        <w:t xml:space="preserve">future partnership directly with </w:t>
      </w:r>
      <w:r w:rsidR="00AD66FB">
        <w:rPr>
          <w:rFonts w:asciiTheme="minorHAnsi" w:hAnsiTheme="minorHAnsi" w:cs="Arial"/>
          <w:sz w:val="24"/>
          <w:szCs w:val="24"/>
          <w:shd w:val="clear" w:color="auto" w:fill="FFFFFF"/>
        </w:rPr>
        <w:t xml:space="preserve">this </w:t>
      </w:r>
      <w:r w:rsidR="008219C6" w:rsidRPr="008219C6">
        <w:rPr>
          <w:rFonts w:asciiTheme="minorHAnsi" w:hAnsiTheme="minorHAnsi" w:cs="Arial"/>
          <w:sz w:val="24"/>
          <w:szCs w:val="24"/>
          <w:shd w:val="clear" w:color="auto" w:fill="FFFFFF"/>
        </w:rPr>
        <w:t xml:space="preserve">platform could be mutually beneficial.  </w:t>
      </w:r>
    </w:p>
    <w:p w14:paraId="0274E4E0" w14:textId="77777777" w:rsidR="00177845" w:rsidRDefault="00177845" w:rsidP="00177845">
      <w:pPr>
        <w:spacing w:after="0" w:line="240" w:lineRule="auto"/>
        <w:rPr>
          <w:rFonts w:asciiTheme="minorHAnsi" w:hAnsiTheme="minorHAnsi"/>
          <w:sz w:val="24"/>
          <w:szCs w:val="24"/>
        </w:rPr>
      </w:pPr>
    </w:p>
    <w:p w14:paraId="597D0B4A" w14:textId="094C582C" w:rsidR="00177845" w:rsidRPr="00A24221" w:rsidRDefault="00177845" w:rsidP="00177845">
      <w:pPr>
        <w:pStyle w:val="ListParagraph"/>
        <w:numPr>
          <w:ilvl w:val="0"/>
          <w:numId w:val="32"/>
        </w:numPr>
        <w:rPr>
          <w:rFonts w:asciiTheme="minorHAnsi" w:hAnsiTheme="minorHAnsi"/>
          <w:sz w:val="24"/>
          <w:szCs w:val="24"/>
        </w:rPr>
      </w:pPr>
      <w:r w:rsidRPr="00A24221">
        <w:rPr>
          <w:rFonts w:asciiTheme="minorHAnsi" w:hAnsiTheme="minorHAnsi"/>
          <w:b/>
          <w:sz w:val="24"/>
          <w:szCs w:val="24"/>
        </w:rPr>
        <w:t>Targeted Messaging and Communication</w:t>
      </w:r>
      <w:r w:rsidRPr="00A24221">
        <w:rPr>
          <w:rFonts w:asciiTheme="minorHAnsi" w:hAnsiTheme="minorHAnsi"/>
          <w:sz w:val="24"/>
          <w:szCs w:val="24"/>
        </w:rPr>
        <w:t xml:space="preserve">: </w:t>
      </w:r>
      <w:r>
        <w:rPr>
          <w:rFonts w:asciiTheme="minorHAnsi" w:hAnsiTheme="minorHAnsi"/>
          <w:sz w:val="24"/>
          <w:szCs w:val="24"/>
        </w:rPr>
        <w:t xml:space="preserve"> IWLEARN’s future projects should consider </w:t>
      </w:r>
      <w:r w:rsidR="002C55BC">
        <w:rPr>
          <w:rFonts w:asciiTheme="minorHAnsi" w:hAnsiTheme="minorHAnsi"/>
          <w:sz w:val="24"/>
          <w:szCs w:val="24"/>
        </w:rPr>
        <w:t>a</w:t>
      </w:r>
      <w:r w:rsidRPr="00A24221">
        <w:rPr>
          <w:rFonts w:asciiTheme="minorHAnsi" w:hAnsiTheme="minorHAnsi"/>
          <w:sz w:val="24"/>
          <w:szCs w:val="24"/>
        </w:rPr>
        <w:t xml:space="preserve"> highly strategic </w:t>
      </w:r>
      <w:r w:rsidR="002C55BC">
        <w:rPr>
          <w:rFonts w:asciiTheme="minorHAnsi" w:hAnsiTheme="minorHAnsi"/>
          <w:sz w:val="24"/>
          <w:szCs w:val="24"/>
        </w:rPr>
        <w:t>approach to</w:t>
      </w:r>
      <w:r w:rsidRPr="00A24221">
        <w:rPr>
          <w:rFonts w:asciiTheme="minorHAnsi" w:hAnsiTheme="minorHAnsi"/>
          <w:sz w:val="24"/>
          <w:szCs w:val="24"/>
        </w:rPr>
        <w:t xml:space="preserve"> </w:t>
      </w:r>
      <w:r>
        <w:rPr>
          <w:rFonts w:asciiTheme="minorHAnsi" w:hAnsiTheme="minorHAnsi"/>
          <w:sz w:val="24"/>
          <w:szCs w:val="24"/>
        </w:rPr>
        <w:t>target</w:t>
      </w:r>
      <w:r w:rsidR="007C1184">
        <w:rPr>
          <w:rFonts w:asciiTheme="minorHAnsi" w:hAnsiTheme="minorHAnsi"/>
          <w:sz w:val="24"/>
          <w:szCs w:val="24"/>
        </w:rPr>
        <w:t>ing</w:t>
      </w:r>
      <w:r>
        <w:rPr>
          <w:rFonts w:asciiTheme="minorHAnsi" w:hAnsiTheme="minorHAnsi"/>
          <w:sz w:val="24"/>
          <w:szCs w:val="24"/>
        </w:rPr>
        <w:t xml:space="preserve"> </w:t>
      </w:r>
      <w:r w:rsidRPr="00A24221">
        <w:rPr>
          <w:rFonts w:asciiTheme="minorHAnsi" w:hAnsiTheme="minorHAnsi"/>
          <w:sz w:val="24"/>
          <w:szCs w:val="24"/>
        </w:rPr>
        <w:t>specific messages to the right stakeholders</w:t>
      </w:r>
      <w:r>
        <w:rPr>
          <w:rFonts w:asciiTheme="minorHAnsi" w:hAnsiTheme="minorHAnsi"/>
          <w:sz w:val="24"/>
          <w:szCs w:val="24"/>
        </w:rPr>
        <w:t xml:space="preserve">. It is recommended that for future IWL projects that a communications firm with specific experience in targeting resource messages be contracted on a part-time basis to work with both the PCU and the Steering Committee.  </w:t>
      </w:r>
      <w:r w:rsidR="007C1184">
        <w:rPr>
          <w:rFonts w:asciiTheme="minorHAnsi" w:hAnsiTheme="minorHAnsi"/>
          <w:sz w:val="24"/>
          <w:szCs w:val="24"/>
        </w:rPr>
        <w:t>T</w:t>
      </w:r>
      <w:r>
        <w:rPr>
          <w:rFonts w:asciiTheme="minorHAnsi" w:hAnsiTheme="minorHAnsi"/>
          <w:sz w:val="24"/>
          <w:szCs w:val="24"/>
        </w:rPr>
        <w:t xml:space="preserve">his is a cost-effective approach to consider in </w:t>
      </w:r>
      <w:r w:rsidR="007C1184">
        <w:rPr>
          <w:rFonts w:asciiTheme="minorHAnsi" w:hAnsiTheme="minorHAnsi"/>
          <w:sz w:val="24"/>
          <w:szCs w:val="24"/>
        </w:rPr>
        <w:t>pushing</w:t>
      </w:r>
      <w:r>
        <w:rPr>
          <w:rFonts w:asciiTheme="minorHAnsi" w:hAnsiTheme="minorHAnsi"/>
          <w:sz w:val="24"/>
          <w:szCs w:val="24"/>
        </w:rPr>
        <w:t xml:space="preserve"> key messages</w:t>
      </w:r>
      <w:r w:rsidR="007C1184">
        <w:rPr>
          <w:rFonts w:asciiTheme="minorHAnsi" w:hAnsiTheme="minorHAnsi"/>
          <w:sz w:val="24"/>
          <w:szCs w:val="24"/>
        </w:rPr>
        <w:t xml:space="preserve"> for IW </w:t>
      </w:r>
      <w:r>
        <w:rPr>
          <w:rFonts w:asciiTheme="minorHAnsi" w:hAnsiTheme="minorHAnsi"/>
          <w:sz w:val="24"/>
          <w:szCs w:val="24"/>
        </w:rPr>
        <w:t xml:space="preserve">to the right audience at the appropriate time. </w:t>
      </w:r>
    </w:p>
    <w:p w14:paraId="2D26EC47" w14:textId="77777777" w:rsidR="00177845" w:rsidRPr="00FD2156" w:rsidRDefault="00177845" w:rsidP="00177845">
      <w:pPr>
        <w:pStyle w:val="ListParagraph"/>
        <w:rPr>
          <w:rFonts w:asciiTheme="minorHAnsi" w:hAnsiTheme="minorHAnsi"/>
          <w:sz w:val="24"/>
          <w:szCs w:val="24"/>
        </w:rPr>
      </w:pPr>
    </w:p>
    <w:p w14:paraId="51582916" w14:textId="77777777" w:rsidR="00AB0B55" w:rsidRDefault="00AB0B55" w:rsidP="00B854CF">
      <w:pPr>
        <w:sectPr w:rsidR="00AB0B55" w:rsidSect="00AB0B55">
          <w:headerReference w:type="default" r:id="rId12"/>
          <w:footerReference w:type="default" r:id="rId13"/>
          <w:footerReference w:type="first" r:id="rId14"/>
          <w:pgSz w:w="12240" w:h="15840"/>
          <w:pgMar w:top="900" w:right="1440" w:bottom="1440" w:left="1440" w:header="708" w:footer="708" w:gutter="0"/>
          <w:pgNumType w:fmt="lowerRoman" w:start="1"/>
          <w:cols w:space="708"/>
          <w:titlePg/>
          <w:docGrid w:linePitch="360"/>
        </w:sectPr>
      </w:pPr>
    </w:p>
    <w:p w14:paraId="7E2D0A32" w14:textId="1BD56E2B" w:rsidR="00700824" w:rsidRDefault="00700824" w:rsidP="007E4AB9">
      <w:pPr>
        <w:pStyle w:val="Heading1"/>
        <w:numPr>
          <w:ilvl w:val="0"/>
          <w:numId w:val="6"/>
        </w:numPr>
      </w:pPr>
      <w:bookmarkStart w:id="37" w:name="_Toc385531893"/>
      <w:bookmarkStart w:id="38" w:name="_Toc386484445"/>
      <w:bookmarkStart w:id="39" w:name="_Toc394558827"/>
      <w:bookmarkEnd w:id="37"/>
      <w:r w:rsidRPr="00FD55F1">
        <w:t>Introduction</w:t>
      </w:r>
      <w:bookmarkEnd w:id="38"/>
      <w:bookmarkEnd w:id="39"/>
    </w:p>
    <w:p w14:paraId="37D72E23" w14:textId="77777777" w:rsidR="00633854" w:rsidRPr="00633854" w:rsidRDefault="00633854" w:rsidP="00AF22A5">
      <w:pPr>
        <w:spacing w:after="0" w:line="240" w:lineRule="auto"/>
      </w:pPr>
    </w:p>
    <w:p w14:paraId="4E5F19E9" w14:textId="6E380C18" w:rsidR="00E14CB1" w:rsidRPr="00AF22A5" w:rsidRDefault="00E14CB1" w:rsidP="00B925FA">
      <w:pPr>
        <w:jc w:val="both"/>
        <w:rPr>
          <w:rFonts w:asciiTheme="minorHAnsi" w:hAnsiTheme="minorHAnsi"/>
          <w:sz w:val="24"/>
          <w:szCs w:val="24"/>
        </w:rPr>
      </w:pPr>
      <w:r w:rsidRPr="00AF22A5">
        <w:rPr>
          <w:rFonts w:asciiTheme="minorHAnsi" w:hAnsiTheme="minorHAnsi"/>
          <w:sz w:val="24"/>
          <w:szCs w:val="24"/>
        </w:rPr>
        <w:t xml:space="preserve">The GEF International Waters (IW) focal area targets transboundary water systems that include </w:t>
      </w:r>
      <w:r w:rsidR="00A15DCE" w:rsidRPr="00AF22A5">
        <w:rPr>
          <w:rFonts w:asciiTheme="minorHAnsi" w:hAnsiTheme="minorHAnsi"/>
          <w:sz w:val="24"/>
          <w:szCs w:val="24"/>
        </w:rPr>
        <w:t xml:space="preserve">lakes, </w:t>
      </w:r>
      <w:r w:rsidRPr="00AF22A5">
        <w:rPr>
          <w:rFonts w:asciiTheme="minorHAnsi" w:hAnsiTheme="minorHAnsi"/>
          <w:sz w:val="24"/>
          <w:szCs w:val="24"/>
        </w:rPr>
        <w:t>river basins</w:t>
      </w:r>
      <w:r w:rsidR="00A15DCE" w:rsidRPr="00AF22A5">
        <w:rPr>
          <w:rFonts w:asciiTheme="minorHAnsi" w:hAnsiTheme="minorHAnsi"/>
          <w:sz w:val="24"/>
          <w:szCs w:val="24"/>
        </w:rPr>
        <w:t>, groundwater</w:t>
      </w:r>
      <w:r w:rsidR="00E74E31" w:rsidRPr="00AF22A5">
        <w:rPr>
          <w:rFonts w:asciiTheme="minorHAnsi" w:hAnsiTheme="minorHAnsi"/>
          <w:sz w:val="24"/>
          <w:szCs w:val="24"/>
        </w:rPr>
        <w:t xml:space="preserve"> aquifers and rivers, </w:t>
      </w:r>
      <w:r w:rsidRPr="00AF22A5">
        <w:rPr>
          <w:rFonts w:asciiTheme="minorHAnsi" w:hAnsiTheme="minorHAnsi"/>
          <w:sz w:val="24"/>
          <w:szCs w:val="24"/>
        </w:rPr>
        <w:t>and large marine ecosystems</w:t>
      </w:r>
      <w:r w:rsidR="00A15DCE" w:rsidRPr="00AF22A5">
        <w:rPr>
          <w:rFonts w:asciiTheme="minorHAnsi" w:hAnsiTheme="minorHAnsi"/>
          <w:sz w:val="24"/>
          <w:szCs w:val="24"/>
        </w:rPr>
        <w:t xml:space="preserve"> that abut and are encompassed by the ocean</w:t>
      </w:r>
      <w:r w:rsidRPr="00AF22A5">
        <w:rPr>
          <w:rFonts w:asciiTheme="minorHAnsi" w:hAnsiTheme="minorHAnsi"/>
          <w:sz w:val="24"/>
          <w:szCs w:val="24"/>
        </w:rPr>
        <w:t xml:space="preserve">.  Since the GEF’s founding in 1991, </w:t>
      </w:r>
      <w:r w:rsidR="000D09CD" w:rsidRPr="00AF22A5">
        <w:rPr>
          <w:rFonts w:asciiTheme="minorHAnsi" w:hAnsiTheme="minorHAnsi"/>
          <w:sz w:val="24"/>
          <w:szCs w:val="24"/>
        </w:rPr>
        <w:t>the IW</w:t>
      </w:r>
      <w:r w:rsidRPr="00AF22A5">
        <w:rPr>
          <w:rFonts w:asciiTheme="minorHAnsi" w:hAnsiTheme="minorHAnsi"/>
          <w:sz w:val="24"/>
          <w:szCs w:val="24"/>
        </w:rPr>
        <w:t xml:space="preserve"> portfolio has comprised </w:t>
      </w:r>
      <w:r w:rsidR="00A15DCE" w:rsidRPr="00AF22A5">
        <w:rPr>
          <w:rFonts w:asciiTheme="minorHAnsi" w:hAnsiTheme="minorHAnsi"/>
          <w:sz w:val="24"/>
          <w:szCs w:val="24"/>
        </w:rPr>
        <w:t>approximately 170</w:t>
      </w:r>
      <w:r w:rsidRPr="00AF22A5">
        <w:rPr>
          <w:rFonts w:asciiTheme="minorHAnsi" w:hAnsiTheme="minorHAnsi"/>
          <w:sz w:val="24"/>
          <w:szCs w:val="24"/>
        </w:rPr>
        <w:t xml:space="preserve"> projects spanning more than 149 countries around the world. </w:t>
      </w:r>
      <w:r w:rsidR="00E74E31" w:rsidRPr="00AF22A5">
        <w:rPr>
          <w:rFonts w:asciiTheme="minorHAnsi" w:hAnsiTheme="minorHAnsi"/>
          <w:sz w:val="24"/>
          <w:szCs w:val="24"/>
        </w:rPr>
        <w:t xml:space="preserve"> </w:t>
      </w:r>
      <w:r w:rsidRPr="00AF22A5">
        <w:rPr>
          <w:rFonts w:asciiTheme="minorHAnsi" w:hAnsiTheme="minorHAnsi"/>
          <w:sz w:val="24"/>
          <w:szCs w:val="24"/>
        </w:rPr>
        <w:t>IW grants and investments have amounted to more than $1.</w:t>
      </w:r>
      <w:r w:rsidR="000452E7" w:rsidRPr="00AF22A5">
        <w:rPr>
          <w:rFonts w:asciiTheme="minorHAnsi" w:hAnsiTheme="minorHAnsi"/>
          <w:sz w:val="24"/>
          <w:szCs w:val="24"/>
        </w:rPr>
        <w:t>3</w:t>
      </w:r>
      <w:r w:rsidRPr="00AF22A5">
        <w:rPr>
          <w:rFonts w:asciiTheme="minorHAnsi" w:hAnsiTheme="minorHAnsi"/>
          <w:sz w:val="24"/>
          <w:szCs w:val="24"/>
        </w:rPr>
        <w:t xml:space="preserve"> billion and </w:t>
      </w:r>
      <w:r w:rsidR="00A15DCE" w:rsidRPr="00AF22A5">
        <w:rPr>
          <w:rFonts w:asciiTheme="minorHAnsi" w:hAnsiTheme="minorHAnsi"/>
          <w:sz w:val="24"/>
          <w:szCs w:val="24"/>
        </w:rPr>
        <w:t xml:space="preserve">have </w:t>
      </w:r>
      <w:r w:rsidR="00AF22A5" w:rsidRPr="00AF22A5">
        <w:rPr>
          <w:rFonts w:asciiTheme="minorHAnsi" w:hAnsiTheme="minorHAnsi"/>
          <w:sz w:val="24"/>
          <w:szCs w:val="24"/>
        </w:rPr>
        <w:t xml:space="preserve">reportedly </w:t>
      </w:r>
      <w:r w:rsidRPr="00AF22A5">
        <w:rPr>
          <w:rFonts w:asciiTheme="minorHAnsi" w:hAnsiTheme="minorHAnsi"/>
          <w:sz w:val="24"/>
          <w:szCs w:val="24"/>
        </w:rPr>
        <w:t>catalyz</w:t>
      </w:r>
      <w:r w:rsidR="00A15DCE" w:rsidRPr="00AF22A5">
        <w:rPr>
          <w:rFonts w:asciiTheme="minorHAnsi" w:hAnsiTheme="minorHAnsi"/>
          <w:sz w:val="24"/>
          <w:szCs w:val="24"/>
        </w:rPr>
        <w:t>ed</w:t>
      </w:r>
      <w:r w:rsidRPr="00AF22A5">
        <w:rPr>
          <w:rFonts w:asciiTheme="minorHAnsi" w:hAnsiTheme="minorHAnsi"/>
          <w:sz w:val="24"/>
          <w:szCs w:val="24"/>
        </w:rPr>
        <w:t xml:space="preserve"> </w:t>
      </w:r>
      <w:r w:rsidR="000D09CD" w:rsidRPr="00AF22A5">
        <w:rPr>
          <w:rFonts w:asciiTheme="minorHAnsi" w:hAnsiTheme="minorHAnsi"/>
          <w:sz w:val="24"/>
          <w:szCs w:val="24"/>
        </w:rPr>
        <w:t xml:space="preserve">about </w:t>
      </w:r>
      <w:r w:rsidRPr="00AF22A5">
        <w:rPr>
          <w:rFonts w:asciiTheme="minorHAnsi" w:hAnsiTheme="minorHAnsi"/>
          <w:sz w:val="24"/>
          <w:szCs w:val="24"/>
        </w:rPr>
        <w:t>$7 billion in co-financing.</w:t>
      </w:r>
      <w:r w:rsidR="00E74E31" w:rsidRPr="00AF22A5">
        <w:rPr>
          <w:rFonts w:asciiTheme="minorHAnsi" w:hAnsiTheme="minorHAnsi"/>
          <w:sz w:val="24"/>
          <w:szCs w:val="24"/>
        </w:rPr>
        <w:t xml:space="preserve">  The GEF continues to serve as the single largest donor of environmental projects around the world that seeks to address resource stewardship and sustainability</w:t>
      </w:r>
      <w:r w:rsidR="00AF22A5" w:rsidRPr="00AF22A5">
        <w:rPr>
          <w:rFonts w:asciiTheme="minorHAnsi" w:hAnsiTheme="minorHAnsi"/>
          <w:sz w:val="24"/>
          <w:szCs w:val="24"/>
        </w:rPr>
        <w:t xml:space="preserve"> across a number of environmental themes</w:t>
      </w:r>
      <w:r w:rsidR="00E74E31" w:rsidRPr="00AF22A5">
        <w:rPr>
          <w:rFonts w:asciiTheme="minorHAnsi" w:hAnsiTheme="minorHAnsi"/>
          <w:sz w:val="24"/>
          <w:szCs w:val="24"/>
        </w:rPr>
        <w:t xml:space="preserve">. </w:t>
      </w:r>
    </w:p>
    <w:p w14:paraId="35327F3D" w14:textId="3885AFAA" w:rsidR="00514002" w:rsidRPr="00AF22A5" w:rsidRDefault="00E74E31" w:rsidP="00B925FA">
      <w:pPr>
        <w:jc w:val="both"/>
        <w:rPr>
          <w:rFonts w:asciiTheme="minorHAnsi" w:hAnsiTheme="minorHAnsi"/>
          <w:sz w:val="24"/>
          <w:szCs w:val="24"/>
        </w:rPr>
      </w:pPr>
      <w:r w:rsidRPr="00AF22A5">
        <w:rPr>
          <w:rFonts w:asciiTheme="minorHAnsi" w:hAnsiTheme="minorHAnsi"/>
          <w:sz w:val="24"/>
          <w:szCs w:val="24"/>
        </w:rPr>
        <w:t>Recognizing this ever-increasing portfolio, and the increasing complexities that th</w:t>
      </w:r>
      <w:r w:rsidR="00AF22A5" w:rsidRPr="00AF22A5">
        <w:rPr>
          <w:rFonts w:asciiTheme="minorHAnsi" w:hAnsiTheme="minorHAnsi"/>
          <w:sz w:val="24"/>
          <w:szCs w:val="24"/>
        </w:rPr>
        <w:t>e IW</w:t>
      </w:r>
      <w:r w:rsidRPr="00AF22A5">
        <w:rPr>
          <w:rFonts w:asciiTheme="minorHAnsi" w:hAnsiTheme="minorHAnsi"/>
          <w:sz w:val="24"/>
          <w:szCs w:val="24"/>
        </w:rPr>
        <w:t xml:space="preserve"> theme is continually faced with addressing the world over,  early architects within the GEF recognized the vital importance of learning and sharing of knowledge from IW’s breath of experiences—both successes and failures.  “Knowledge Management” was recognized in the late 1990s and early 2000s by many institutions as a crucial element required to </w:t>
      </w:r>
      <w:r w:rsidR="005E7D0E" w:rsidRPr="00AF22A5">
        <w:rPr>
          <w:rFonts w:asciiTheme="minorHAnsi" w:hAnsiTheme="minorHAnsi"/>
          <w:sz w:val="24"/>
          <w:szCs w:val="24"/>
        </w:rPr>
        <w:t>better</w:t>
      </w:r>
      <w:r w:rsidRPr="00AF22A5">
        <w:rPr>
          <w:rFonts w:asciiTheme="minorHAnsi" w:hAnsiTheme="minorHAnsi"/>
          <w:sz w:val="24"/>
          <w:szCs w:val="24"/>
        </w:rPr>
        <w:t xml:space="preserve"> evaluate, adapt and adjust to changes both internally and externally. </w:t>
      </w:r>
      <w:r w:rsidR="009924C1" w:rsidRPr="00AF22A5">
        <w:rPr>
          <w:rFonts w:asciiTheme="minorHAnsi" w:hAnsiTheme="minorHAnsi"/>
          <w:sz w:val="24"/>
          <w:szCs w:val="24"/>
        </w:rPr>
        <w:t xml:space="preserve">Furthermore, because the IW focal area of the GEF does not have a global convention on water, IW:LEARN provides a forum through the biennial International Waters Conference </w:t>
      </w:r>
      <w:r w:rsidR="007D4612" w:rsidRPr="00AF22A5">
        <w:rPr>
          <w:rFonts w:asciiTheme="minorHAnsi" w:hAnsiTheme="minorHAnsi"/>
          <w:sz w:val="24"/>
          <w:szCs w:val="24"/>
        </w:rPr>
        <w:t xml:space="preserve">to </w:t>
      </w:r>
      <w:r w:rsidR="009924C1" w:rsidRPr="00AF22A5">
        <w:rPr>
          <w:rFonts w:asciiTheme="minorHAnsi" w:hAnsiTheme="minorHAnsi"/>
          <w:sz w:val="24"/>
          <w:szCs w:val="24"/>
        </w:rPr>
        <w:t>meet, discuss and shar</w:t>
      </w:r>
      <w:r w:rsidR="007D4612" w:rsidRPr="00AF22A5">
        <w:rPr>
          <w:rFonts w:asciiTheme="minorHAnsi" w:hAnsiTheme="minorHAnsi"/>
          <w:sz w:val="24"/>
          <w:szCs w:val="24"/>
        </w:rPr>
        <w:t>e</w:t>
      </w:r>
      <w:r w:rsidR="009924C1" w:rsidRPr="00AF22A5">
        <w:rPr>
          <w:rFonts w:asciiTheme="minorHAnsi" w:hAnsiTheme="minorHAnsi"/>
          <w:sz w:val="24"/>
          <w:szCs w:val="24"/>
        </w:rPr>
        <w:t xml:space="preserve"> experiences between stakeholders and projects.</w:t>
      </w:r>
    </w:p>
    <w:p w14:paraId="6C647DB2" w14:textId="51D2D68F" w:rsidR="00210B0E" w:rsidRPr="00AF22A5" w:rsidRDefault="00532CBF" w:rsidP="00B925FA">
      <w:pPr>
        <w:jc w:val="both"/>
        <w:rPr>
          <w:rFonts w:asciiTheme="minorHAnsi" w:hAnsiTheme="minorHAnsi"/>
          <w:sz w:val="24"/>
          <w:szCs w:val="24"/>
        </w:rPr>
      </w:pPr>
      <w:r w:rsidRPr="00AF22A5">
        <w:rPr>
          <w:rFonts w:asciiTheme="minorHAnsi" w:hAnsiTheme="minorHAnsi"/>
          <w:sz w:val="24"/>
          <w:szCs w:val="24"/>
        </w:rPr>
        <w:t>IW:LEARN (</w:t>
      </w:r>
      <w:r w:rsidR="005809A6" w:rsidRPr="00AF22A5">
        <w:rPr>
          <w:rFonts w:asciiTheme="minorHAnsi" w:hAnsiTheme="minorHAnsi"/>
          <w:sz w:val="24"/>
          <w:szCs w:val="24"/>
        </w:rPr>
        <w:t>IWL</w:t>
      </w:r>
      <w:r w:rsidRPr="00AF22A5">
        <w:rPr>
          <w:rFonts w:asciiTheme="minorHAnsi" w:hAnsiTheme="minorHAnsi"/>
          <w:sz w:val="24"/>
          <w:szCs w:val="24"/>
        </w:rPr>
        <w:t>)</w:t>
      </w:r>
      <w:r w:rsidR="005809A6" w:rsidRPr="00AF22A5">
        <w:rPr>
          <w:rFonts w:asciiTheme="minorHAnsi" w:hAnsiTheme="minorHAnsi"/>
          <w:sz w:val="24"/>
          <w:szCs w:val="24"/>
        </w:rPr>
        <w:t xml:space="preserve"> began </w:t>
      </w:r>
      <w:r w:rsidR="009924C1" w:rsidRPr="00AF22A5">
        <w:rPr>
          <w:rFonts w:asciiTheme="minorHAnsi" w:hAnsiTheme="minorHAnsi"/>
          <w:sz w:val="24"/>
          <w:szCs w:val="24"/>
        </w:rPr>
        <w:t xml:space="preserve">in 1997 </w:t>
      </w:r>
      <w:r w:rsidR="005809A6" w:rsidRPr="00AF22A5">
        <w:rPr>
          <w:rFonts w:asciiTheme="minorHAnsi" w:hAnsiTheme="minorHAnsi"/>
          <w:sz w:val="24"/>
          <w:szCs w:val="24"/>
        </w:rPr>
        <w:t>with participation by all three GEF implementing agencies at the time</w:t>
      </w:r>
      <w:r w:rsidR="00020F81" w:rsidRPr="00AF22A5">
        <w:rPr>
          <w:rFonts w:asciiTheme="minorHAnsi" w:hAnsiTheme="minorHAnsi"/>
          <w:sz w:val="24"/>
          <w:szCs w:val="24"/>
        </w:rPr>
        <w:t>:</w:t>
      </w:r>
      <w:r w:rsidR="005809A6" w:rsidRPr="00AF22A5">
        <w:rPr>
          <w:rFonts w:asciiTheme="minorHAnsi" w:hAnsiTheme="minorHAnsi"/>
          <w:sz w:val="24"/>
          <w:szCs w:val="24"/>
        </w:rPr>
        <w:t xml:space="preserve"> UNDP, the World Bank and UNEP.  Each agency participated in or developed some aspect of</w:t>
      </w:r>
      <w:r w:rsidR="000D09CD" w:rsidRPr="00AF22A5">
        <w:rPr>
          <w:rFonts w:asciiTheme="minorHAnsi" w:hAnsiTheme="minorHAnsi"/>
          <w:sz w:val="24"/>
          <w:szCs w:val="24"/>
        </w:rPr>
        <w:t xml:space="preserve"> </w:t>
      </w:r>
      <w:r w:rsidR="00943B74" w:rsidRPr="00AF22A5">
        <w:rPr>
          <w:rFonts w:asciiTheme="minorHAnsi" w:hAnsiTheme="minorHAnsi"/>
          <w:sz w:val="24"/>
          <w:szCs w:val="24"/>
        </w:rPr>
        <w:t xml:space="preserve">IWL </w:t>
      </w:r>
      <w:r w:rsidR="000D09CD" w:rsidRPr="00AF22A5">
        <w:rPr>
          <w:rFonts w:asciiTheme="minorHAnsi" w:hAnsiTheme="minorHAnsi"/>
          <w:sz w:val="24"/>
          <w:szCs w:val="24"/>
        </w:rPr>
        <w:t xml:space="preserve">initially </w:t>
      </w:r>
      <w:r w:rsidR="00943B74" w:rsidRPr="00AF22A5">
        <w:rPr>
          <w:rFonts w:asciiTheme="minorHAnsi" w:hAnsiTheme="minorHAnsi"/>
          <w:sz w:val="24"/>
          <w:szCs w:val="24"/>
        </w:rPr>
        <w:t xml:space="preserve">during </w:t>
      </w:r>
      <w:r w:rsidR="000D09CD" w:rsidRPr="00AF22A5">
        <w:rPr>
          <w:rFonts w:asciiTheme="minorHAnsi" w:hAnsiTheme="minorHAnsi"/>
          <w:sz w:val="24"/>
          <w:szCs w:val="24"/>
        </w:rPr>
        <w:t>an experimental period</w:t>
      </w:r>
      <w:r w:rsidR="001021CF">
        <w:rPr>
          <w:rFonts w:asciiTheme="minorHAnsi" w:hAnsiTheme="minorHAnsi"/>
          <w:sz w:val="24"/>
          <w:szCs w:val="24"/>
        </w:rPr>
        <w:t xml:space="preserve"> (2000-2003)</w:t>
      </w:r>
      <w:r w:rsidR="000D09CD" w:rsidRPr="00AF22A5">
        <w:rPr>
          <w:rFonts w:asciiTheme="minorHAnsi" w:hAnsiTheme="minorHAnsi"/>
          <w:sz w:val="24"/>
          <w:szCs w:val="24"/>
        </w:rPr>
        <w:t xml:space="preserve">, followed by a </w:t>
      </w:r>
      <w:r w:rsidR="005809A6" w:rsidRPr="00AF22A5">
        <w:rPr>
          <w:rFonts w:asciiTheme="minorHAnsi" w:hAnsiTheme="minorHAnsi"/>
          <w:sz w:val="24"/>
          <w:szCs w:val="24"/>
        </w:rPr>
        <w:t xml:space="preserve">pilot effort.  </w:t>
      </w:r>
      <w:r w:rsidR="000D09CD" w:rsidRPr="00AF22A5">
        <w:rPr>
          <w:rFonts w:asciiTheme="minorHAnsi" w:hAnsiTheme="minorHAnsi"/>
          <w:sz w:val="24"/>
          <w:szCs w:val="24"/>
        </w:rPr>
        <w:t>From 2004 until 2008, IWL embarked on an ‘operational phase’ and</w:t>
      </w:r>
      <w:r w:rsidR="005809A6" w:rsidRPr="00AF22A5">
        <w:rPr>
          <w:rFonts w:asciiTheme="minorHAnsi" w:hAnsiTheme="minorHAnsi"/>
          <w:sz w:val="24"/>
          <w:szCs w:val="24"/>
        </w:rPr>
        <w:t xml:space="preserve"> has steadily evolved since inception</w:t>
      </w:r>
      <w:r w:rsidR="000D09CD" w:rsidRPr="00AF22A5">
        <w:rPr>
          <w:rFonts w:asciiTheme="minorHAnsi" w:hAnsiTheme="minorHAnsi"/>
          <w:sz w:val="24"/>
          <w:szCs w:val="24"/>
        </w:rPr>
        <w:t>. T</w:t>
      </w:r>
      <w:r w:rsidR="00700824" w:rsidRPr="00AF22A5">
        <w:rPr>
          <w:rFonts w:asciiTheme="minorHAnsi" w:hAnsiTheme="minorHAnsi"/>
          <w:sz w:val="24"/>
          <w:szCs w:val="24"/>
        </w:rPr>
        <w:t>his third iteration of IWL</w:t>
      </w:r>
      <w:r w:rsidR="000D09CD" w:rsidRPr="00AF22A5">
        <w:rPr>
          <w:rFonts w:asciiTheme="minorHAnsi" w:hAnsiTheme="minorHAnsi"/>
          <w:sz w:val="24"/>
          <w:szCs w:val="24"/>
        </w:rPr>
        <w:t xml:space="preserve">, </w:t>
      </w:r>
      <w:r w:rsidR="000D09CD" w:rsidRPr="00AF22A5">
        <w:rPr>
          <w:rFonts w:asciiTheme="minorHAnsi" w:eastAsia="Times New Roman" w:hAnsiTheme="minorHAnsi"/>
          <w:sz w:val="24"/>
          <w:szCs w:val="24"/>
        </w:rPr>
        <w:t>the "MENARID GEF IW-LEARN" project (also known as IWL3)</w:t>
      </w:r>
      <w:r w:rsidR="000D09CD" w:rsidRPr="00AF22A5">
        <w:rPr>
          <w:rFonts w:asciiTheme="minorHAnsi" w:hAnsiTheme="minorHAnsi"/>
          <w:sz w:val="24"/>
          <w:szCs w:val="24"/>
        </w:rPr>
        <w:t xml:space="preserve">, has been implemented from January 2011 through June 2014, and  </w:t>
      </w:r>
      <w:r w:rsidR="00700824" w:rsidRPr="00AF22A5">
        <w:rPr>
          <w:rFonts w:asciiTheme="minorHAnsi" w:hAnsiTheme="minorHAnsi"/>
          <w:sz w:val="24"/>
          <w:szCs w:val="24"/>
        </w:rPr>
        <w:t xml:space="preserve">has </w:t>
      </w:r>
      <w:r w:rsidR="000D09CD" w:rsidRPr="00AF22A5">
        <w:rPr>
          <w:rFonts w:asciiTheme="minorHAnsi" w:hAnsiTheme="minorHAnsi"/>
          <w:sz w:val="24"/>
          <w:szCs w:val="24"/>
        </w:rPr>
        <w:t>sought to make some</w:t>
      </w:r>
      <w:r w:rsidR="00700824" w:rsidRPr="00AF22A5">
        <w:rPr>
          <w:rFonts w:asciiTheme="minorHAnsi" w:hAnsiTheme="minorHAnsi"/>
          <w:sz w:val="24"/>
          <w:szCs w:val="24"/>
        </w:rPr>
        <w:t xml:space="preserve"> important strides in maturing as a Global Network</w:t>
      </w:r>
      <w:r w:rsidR="00020F81" w:rsidRPr="00AF22A5">
        <w:rPr>
          <w:rFonts w:asciiTheme="minorHAnsi" w:hAnsiTheme="minorHAnsi"/>
          <w:sz w:val="24"/>
          <w:szCs w:val="24"/>
        </w:rPr>
        <w:t xml:space="preserve"> and has included other partners.</w:t>
      </w:r>
      <w:r w:rsidR="00210B0E" w:rsidRPr="00AF22A5">
        <w:rPr>
          <w:rFonts w:asciiTheme="minorHAnsi" w:hAnsiTheme="minorHAnsi"/>
          <w:sz w:val="24"/>
          <w:szCs w:val="24"/>
        </w:rPr>
        <w:t xml:space="preserve">  Today, IWL’s overarching goal is </w:t>
      </w:r>
      <w:r w:rsidR="00943B74" w:rsidRPr="00AF22A5">
        <w:rPr>
          <w:rFonts w:asciiTheme="minorHAnsi" w:hAnsiTheme="minorHAnsi"/>
          <w:sz w:val="24"/>
          <w:szCs w:val="24"/>
        </w:rPr>
        <w:t>to strengthen</w:t>
      </w:r>
      <w:r w:rsidR="00210B0E" w:rsidRPr="00AF22A5">
        <w:rPr>
          <w:rFonts w:asciiTheme="minorHAnsi" w:hAnsiTheme="minorHAnsi"/>
          <w:sz w:val="24"/>
          <w:szCs w:val="24"/>
        </w:rPr>
        <w:t xml:space="preserve"> Transboundary Waters Management by facilitating portfolio learning and information management among GEF IW projects and partners.</w:t>
      </w:r>
    </w:p>
    <w:p w14:paraId="4AAE7B9E" w14:textId="42E00B28" w:rsidR="007735D0" w:rsidRPr="00AF22A5" w:rsidRDefault="007735D0" w:rsidP="00B925FA">
      <w:pPr>
        <w:jc w:val="both"/>
        <w:rPr>
          <w:rFonts w:asciiTheme="minorHAnsi" w:hAnsiTheme="minorHAnsi"/>
          <w:sz w:val="24"/>
          <w:szCs w:val="24"/>
        </w:rPr>
      </w:pPr>
      <w:r w:rsidRPr="00AF22A5">
        <w:rPr>
          <w:rFonts w:asciiTheme="minorHAnsi" w:hAnsiTheme="minorHAnsi"/>
          <w:sz w:val="24"/>
          <w:szCs w:val="24"/>
        </w:rPr>
        <w:t>The current phase IW:LEARN (2011-2014) was designed to establish regional and thematic learning exchanges among subsets of the GEF IW portfolio, organize the 6th biennial GEF IW conference, and expand the GEF IW resource center with a suite of new portfolio learning tools. The project was intended to continue the original charge for IWL but has exp</w:t>
      </w:r>
      <w:r w:rsidR="00B57D86" w:rsidRPr="00AF22A5">
        <w:rPr>
          <w:rFonts w:asciiTheme="minorHAnsi" w:hAnsiTheme="minorHAnsi"/>
          <w:sz w:val="24"/>
          <w:szCs w:val="24"/>
        </w:rPr>
        <w:t>a</w:t>
      </w:r>
      <w:r w:rsidRPr="00AF22A5">
        <w:rPr>
          <w:rFonts w:asciiTheme="minorHAnsi" w:hAnsiTheme="minorHAnsi"/>
          <w:sz w:val="24"/>
          <w:szCs w:val="24"/>
        </w:rPr>
        <w:t xml:space="preserve">nded to incorporate new tools and activities for the GEF IW portfolio, including: </w:t>
      </w:r>
    </w:p>
    <w:p w14:paraId="0282EB2B" w14:textId="5AA74DE9"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 xml:space="preserve">Focus on Groundwater: Support to the MENARID Programme </w:t>
      </w:r>
    </w:p>
    <w:p w14:paraId="758B4340" w14:textId="77777777"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Revision to the TDA-SAP Course and Methodology</w:t>
      </w:r>
    </w:p>
    <w:p w14:paraId="1F0CB2FC" w14:textId="31B45336"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 xml:space="preserve">International Waters Focal Area/Project Manager's Implementation Guide and Course </w:t>
      </w:r>
      <w:r w:rsidRPr="00AF22A5">
        <w:rPr>
          <w:rFonts w:asciiTheme="minorHAnsi" w:hAnsiTheme="minorHAnsi"/>
          <w:sz w:val="24"/>
          <w:szCs w:val="24"/>
        </w:rPr>
        <w:tab/>
      </w:r>
    </w:p>
    <w:p w14:paraId="453B3BFF" w14:textId="5F56529C"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Guidance on Private Sector Engagement</w:t>
      </w:r>
    </w:p>
    <w:p w14:paraId="0C79864C" w14:textId="7CF0CA89"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Guidance on Mainstreaming the Impacts of Climatic Change and Variability</w:t>
      </w:r>
    </w:p>
    <w:p w14:paraId="2D21D13A" w14:textId="5BBA8F58"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Global Communities of Practice for Surface Freshwater and Groundwater Projects</w:t>
      </w:r>
    </w:p>
    <w:p w14:paraId="75D28B6F" w14:textId="76F3A48D"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Portfolio Results Dissemination (Publications, Journal Articles, Film)</w:t>
      </w:r>
    </w:p>
    <w:p w14:paraId="293C05E1" w14:textId="173E84AF"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IW Science Conference (2012) &amp; Science Learning Network</w:t>
      </w:r>
    </w:p>
    <w:p w14:paraId="7EBA5995" w14:textId="504D3747"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Guidance on Delivering Sustainable Finance for Transboundary Basin Management</w:t>
      </w:r>
    </w:p>
    <w:p w14:paraId="4E0BA8F5" w14:textId="44742651" w:rsidR="007735D0" w:rsidRPr="00AF22A5" w:rsidRDefault="007D4612"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 xml:space="preserve">A </w:t>
      </w:r>
      <w:r w:rsidR="007735D0" w:rsidRPr="00AF22A5">
        <w:rPr>
          <w:rFonts w:asciiTheme="minorHAnsi" w:hAnsiTheme="minorHAnsi"/>
          <w:sz w:val="24"/>
          <w:szCs w:val="24"/>
        </w:rPr>
        <w:t>Project Results Archive</w:t>
      </w:r>
    </w:p>
    <w:p w14:paraId="63530419" w14:textId="29918F1B"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A Portfolio Visualization Tool</w:t>
      </w:r>
    </w:p>
    <w:p w14:paraId="307C938E" w14:textId="4021F20C" w:rsidR="007735D0" w:rsidRPr="00AF22A5" w:rsidRDefault="007735D0" w:rsidP="00B925FA">
      <w:pPr>
        <w:pStyle w:val="ListParagraph"/>
        <w:numPr>
          <w:ilvl w:val="2"/>
          <w:numId w:val="21"/>
        </w:numPr>
        <w:spacing w:after="0"/>
        <w:ind w:left="1260"/>
        <w:jc w:val="both"/>
        <w:rPr>
          <w:rFonts w:asciiTheme="minorHAnsi" w:hAnsiTheme="minorHAnsi"/>
          <w:sz w:val="24"/>
          <w:szCs w:val="24"/>
        </w:rPr>
      </w:pPr>
      <w:r w:rsidRPr="00AF22A5">
        <w:rPr>
          <w:rFonts w:asciiTheme="minorHAnsi" w:hAnsiTheme="minorHAnsi"/>
          <w:sz w:val="24"/>
          <w:szCs w:val="24"/>
        </w:rPr>
        <w:t>Integrate IW:LEARN with other UN-Water platforms</w:t>
      </w:r>
      <w:r w:rsidR="00943B74" w:rsidRPr="00AF22A5">
        <w:rPr>
          <w:rFonts w:asciiTheme="minorHAnsi" w:hAnsiTheme="minorHAnsi"/>
          <w:sz w:val="24"/>
          <w:szCs w:val="24"/>
        </w:rPr>
        <w:t>.</w:t>
      </w:r>
    </w:p>
    <w:p w14:paraId="1CCEE862" w14:textId="77777777" w:rsidR="00B71FE4" w:rsidRPr="00AF22A5" w:rsidRDefault="00B71FE4" w:rsidP="00B71FE4">
      <w:pPr>
        <w:pStyle w:val="ListParagraph"/>
        <w:spacing w:after="0"/>
        <w:ind w:left="1260"/>
        <w:rPr>
          <w:rFonts w:asciiTheme="minorHAnsi" w:hAnsiTheme="minorHAnsi"/>
          <w:sz w:val="24"/>
          <w:szCs w:val="24"/>
        </w:rPr>
      </w:pPr>
    </w:p>
    <w:p w14:paraId="6BB3DDEA" w14:textId="0C0F14C1" w:rsidR="00700824" w:rsidRPr="00AF22A5" w:rsidRDefault="00700824" w:rsidP="00D70187">
      <w:pPr>
        <w:pStyle w:val="Heading3"/>
        <w:rPr>
          <w:rFonts w:asciiTheme="minorHAnsi" w:hAnsiTheme="minorHAnsi"/>
        </w:rPr>
      </w:pPr>
      <w:bookmarkStart w:id="40" w:name="_Toc394558828"/>
      <w:r w:rsidRPr="00AF22A5">
        <w:rPr>
          <w:rFonts w:asciiTheme="minorHAnsi" w:hAnsiTheme="minorHAnsi"/>
        </w:rPr>
        <w:t>1.</w:t>
      </w:r>
      <w:r w:rsidR="00D70187" w:rsidRPr="00AF22A5">
        <w:rPr>
          <w:rFonts w:asciiTheme="minorHAnsi" w:hAnsiTheme="minorHAnsi"/>
        </w:rPr>
        <w:t>1</w:t>
      </w:r>
      <w:r w:rsidRPr="00AF22A5">
        <w:rPr>
          <w:rFonts w:asciiTheme="minorHAnsi" w:hAnsiTheme="minorHAnsi"/>
        </w:rPr>
        <w:tab/>
      </w:r>
      <w:r w:rsidR="00D70187" w:rsidRPr="00AF22A5">
        <w:rPr>
          <w:rFonts w:asciiTheme="minorHAnsi" w:hAnsiTheme="minorHAnsi"/>
        </w:rPr>
        <w:t>Purpose of the Evaluation</w:t>
      </w:r>
      <w:bookmarkEnd w:id="40"/>
    </w:p>
    <w:p w14:paraId="2BAD50A6" w14:textId="054B9B2A" w:rsidR="007B6D66" w:rsidRPr="00AF22A5" w:rsidRDefault="00673F18" w:rsidP="00B925FA">
      <w:pPr>
        <w:spacing w:before="100" w:beforeAutospacing="1" w:after="100" w:afterAutospacing="1" w:line="240" w:lineRule="auto"/>
        <w:jc w:val="both"/>
        <w:rPr>
          <w:rFonts w:asciiTheme="minorHAnsi" w:eastAsia="Times New Roman" w:hAnsiTheme="minorHAnsi"/>
          <w:sz w:val="24"/>
          <w:szCs w:val="24"/>
          <w:lang w:bidi="ar-SA"/>
        </w:rPr>
      </w:pPr>
      <w:r w:rsidRPr="00AF22A5">
        <w:rPr>
          <w:rFonts w:asciiTheme="minorHAnsi" w:eastAsia="Times New Roman" w:hAnsiTheme="minorHAnsi"/>
          <w:sz w:val="24"/>
          <w:szCs w:val="24"/>
          <w:lang w:bidi="ar-SA"/>
        </w:rPr>
        <w:t xml:space="preserve">The </w:t>
      </w:r>
      <w:r w:rsidR="009540D9" w:rsidRPr="00AF22A5">
        <w:rPr>
          <w:rFonts w:asciiTheme="minorHAnsi" w:eastAsia="Times New Roman" w:hAnsiTheme="minorHAnsi"/>
          <w:sz w:val="24"/>
          <w:szCs w:val="24"/>
          <w:lang w:bidi="ar-SA"/>
        </w:rPr>
        <w:t>purpo</w:t>
      </w:r>
      <w:r w:rsidRPr="00AF22A5">
        <w:rPr>
          <w:rFonts w:asciiTheme="minorHAnsi" w:eastAsia="Times New Roman" w:hAnsiTheme="minorHAnsi"/>
          <w:sz w:val="24"/>
          <w:szCs w:val="24"/>
          <w:lang w:bidi="ar-SA"/>
        </w:rPr>
        <w:t>s</w:t>
      </w:r>
      <w:r w:rsidR="009540D9" w:rsidRPr="00AF22A5">
        <w:rPr>
          <w:rFonts w:asciiTheme="minorHAnsi" w:eastAsia="Times New Roman" w:hAnsiTheme="minorHAnsi"/>
          <w:sz w:val="24"/>
          <w:szCs w:val="24"/>
          <w:lang w:bidi="ar-SA"/>
        </w:rPr>
        <w:t>e</w:t>
      </w:r>
      <w:r w:rsidRPr="00AF22A5">
        <w:rPr>
          <w:rFonts w:asciiTheme="minorHAnsi" w:eastAsia="Times New Roman" w:hAnsiTheme="minorHAnsi"/>
          <w:sz w:val="24"/>
          <w:szCs w:val="24"/>
          <w:lang w:bidi="ar-SA"/>
        </w:rPr>
        <w:t xml:space="preserve"> of th</w:t>
      </w:r>
      <w:r w:rsidR="000B10BE" w:rsidRPr="00AF22A5">
        <w:rPr>
          <w:rFonts w:asciiTheme="minorHAnsi" w:eastAsia="Times New Roman" w:hAnsiTheme="minorHAnsi"/>
          <w:sz w:val="24"/>
          <w:szCs w:val="24"/>
          <w:lang w:bidi="ar-SA"/>
        </w:rPr>
        <w:t>is Terminal E</w:t>
      </w:r>
      <w:r w:rsidRPr="00AF22A5">
        <w:rPr>
          <w:rFonts w:asciiTheme="minorHAnsi" w:eastAsia="Times New Roman" w:hAnsiTheme="minorHAnsi"/>
          <w:sz w:val="24"/>
          <w:szCs w:val="24"/>
          <w:lang w:bidi="ar-SA"/>
        </w:rPr>
        <w:t xml:space="preserve">valuation </w:t>
      </w:r>
      <w:r w:rsidR="000B10BE" w:rsidRPr="00AF22A5">
        <w:rPr>
          <w:rFonts w:asciiTheme="minorHAnsi" w:eastAsia="Times New Roman" w:hAnsiTheme="minorHAnsi"/>
          <w:sz w:val="24"/>
          <w:szCs w:val="24"/>
          <w:lang w:bidi="ar-SA"/>
        </w:rPr>
        <w:t xml:space="preserve">(TE) </w:t>
      </w:r>
      <w:r w:rsidR="009540D9" w:rsidRPr="00AF22A5">
        <w:rPr>
          <w:rFonts w:asciiTheme="minorHAnsi" w:eastAsia="Times New Roman" w:hAnsiTheme="minorHAnsi"/>
          <w:sz w:val="24"/>
          <w:szCs w:val="24"/>
          <w:lang w:bidi="ar-SA"/>
        </w:rPr>
        <w:t>is</w:t>
      </w:r>
      <w:r w:rsidRPr="00AF22A5">
        <w:rPr>
          <w:rFonts w:asciiTheme="minorHAnsi" w:eastAsia="Times New Roman" w:hAnsiTheme="minorHAnsi"/>
          <w:sz w:val="24"/>
          <w:szCs w:val="24"/>
          <w:lang w:bidi="ar-SA"/>
        </w:rPr>
        <w:t xml:space="preserve"> to assess the achievement of project results </w:t>
      </w:r>
      <w:r w:rsidR="00D50F7A" w:rsidRPr="00AF22A5">
        <w:rPr>
          <w:rFonts w:asciiTheme="minorHAnsi" w:eastAsia="Times New Roman" w:hAnsiTheme="minorHAnsi"/>
          <w:sz w:val="24"/>
          <w:szCs w:val="24"/>
          <w:lang w:bidi="ar-SA"/>
        </w:rPr>
        <w:t xml:space="preserve">of IWL3 </w:t>
      </w:r>
      <w:r w:rsidRPr="00AF22A5">
        <w:rPr>
          <w:rFonts w:asciiTheme="minorHAnsi" w:eastAsia="Times New Roman" w:hAnsiTheme="minorHAnsi"/>
          <w:sz w:val="24"/>
          <w:szCs w:val="24"/>
          <w:lang w:bidi="ar-SA"/>
        </w:rPr>
        <w:t xml:space="preserve">and to </w:t>
      </w:r>
      <w:r w:rsidR="009540D9" w:rsidRPr="00AF22A5">
        <w:rPr>
          <w:rFonts w:asciiTheme="minorHAnsi" w:eastAsia="Times New Roman" w:hAnsiTheme="minorHAnsi"/>
          <w:sz w:val="24"/>
          <w:szCs w:val="24"/>
          <w:lang w:bidi="ar-SA"/>
        </w:rPr>
        <w:t xml:space="preserve">identify and </w:t>
      </w:r>
      <w:r w:rsidRPr="00AF22A5">
        <w:rPr>
          <w:rFonts w:asciiTheme="minorHAnsi" w:eastAsia="Times New Roman" w:hAnsiTheme="minorHAnsi"/>
          <w:sz w:val="24"/>
          <w:szCs w:val="24"/>
          <w:lang w:bidi="ar-SA"/>
        </w:rPr>
        <w:t xml:space="preserve">draw </w:t>
      </w:r>
      <w:r w:rsidR="000B10BE" w:rsidRPr="00AF22A5">
        <w:rPr>
          <w:rFonts w:asciiTheme="minorHAnsi" w:eastAsia="Times New Roman" w:hAnsiTheme="minorHAnsi"/>
          <w:sz w:val="24"/>
          <w:szCs w:val="24"/>
          <w:lang w:bidi="ar-SA"/>
        </w:rPr>
        <w:t>up</w:t>
      </w:r>
      <w:r w:rsidR="009540D9" w:rsidRPr="00AF22A5">
        <w:rPr>
          <w:rFonts w:asciiTheme="minorHAnsi" w:eastAsia="Times New Roman" w:hAnsiTheme="minorHAnsi"/>
          <w:sz w:val="24"/>
          <w:szCs w:val="24"/>
          <w:lang w:bidi="ar-SA"/>
        </w:rPr>
        <w:t xml:space="preserve">on </w:t>
      </w:r>
      <w:r w:rsidRPr="00AF22A5">
        <w:rPr>
          <w:rFonts w:asciiTheme="minorHAnsi" w:eastAsia="Times New Roman" w:hAnsiTheme="minorHAnsi"/>
          <w:sz w:val="24"/>
          <w:szCs w:val="24"/>
          <w:lang w:bidi="ar-SA"/>
        </w:rPr>
        <w:t>lessons that can both improve the sustainability of benefits from this project</w:t>
      </w:r>
      <w:r w:rsidR="00D50F7A" w:rsidRPr="00AF22A5">
        <w:rPr>
          <w:rFonts w:asciiTheme="minorHAnsi" w:eastAsia="Times New Roman" w:hAnsiTheme="minorHAnsi"/>
          <w:sz w:val="24"/>
          <w:szCs w:val="24"/>
          <w:lang w:bidi="ar-SA"/>
        </w:rPr>
        <w:t xml:space="preserve"> </w:t>
      </w:r>
      <w:r w:rsidRPr="00AF22A5">
        <w:rPr>
          <w:rFonts w:asciiTheme="minorHAnsi" w:eastAsia="Times New Roman" w:hAnsiTheme="minorHAnsi"/>
          <w:sz w:val="24"/>
          <w:szCs w:val="24"/>
          <w:lang w:bidi="ar-SA"/>
        </w:rPr>
        <w:t xml:space="preserve">and aid in the overall enhancement of UNDP </w:t>
      </w:r>
      <w:r w:rsidR="00415DEC" w:rsidRPr="00AF22A5">
        <w:rPr>
          <w:rFonts w:asciiTheme="minorHAnsi" w:eastAsia="Times New Roman" w:hAnsiTheme="minorHAnsi"/>
          <w:sz w:val="24"/>
          <w:szCs w:val="24"/>
          <w:lang w:bidi="ar-SA"/>
        </w:rPr>
        <w:t>and other agency</w:t>
      </w:r>
      <w:r w:rsidR="00C87804">
        <w:rPr>
          <w:rFonts w:asciiTheme="minorHAnsi" w:eastAsia="Times New Roman" w:hAnsiTheme="minorHAnsi"/>
          <w:sz w:val="24"/>
          <w:szCs w:val="24"/>
          <w:lang w:bidi="ar-SA"/>
        </w:rPr>
        <w:t>/</w:t>
      </w:r>
      <w:r w:rsidR="00415DEC" w:rsidRPr="00AF22A5">
        <w:rPr>
          <w:rFonts w:asciiTheme="minorHAnsi" w:eastAsia="Times New Roman" w:hAnsiTheme="minorHAnsi"/>
          <w:sz w:val="24"/>
          <w:szCs w:val="24"/>
          <w:lang w:bidi="ar-SA"/>
        </w:rPr>
        <w:t xml:space="preserve">partner </w:t>
      </w:r>
      <w:r w:rsidRPr="00AF22A5">
        <w:rPr>
          <w:rFonts w:asciiTheme="minorHAnsi" w:eastAsia="Times New Roman" w:hAnsiTheme="minorHAnsi"/>
          <w:sz w:val="24"/>
          <w:szCs w:val="24"/>
          <w:lang w:bidi="ar-SA"/>
        </w:rPr>
        <w:t xml:space="preserve">programming.  </w:t>
      </w:r>
      <w:r w:rsidR="009540D9" w:rsidRPr="00AF22A5">
        <w:rPr>
          <w:rFonts w:asciiTheme="minorHAnsi" w:eastAsia="Times New Roman" w:hAnsiTheme="minorHAnsi"/>
          <w:sz w:val="24"/>
          <w:szCs w:val="24"/>
          <w:lang w:bidi="ar-SA"/>
        </w:rPr>
        <w:t xml:space="preserve">This is particularly important in light of the advanced planning that has already been undertaken in designing what essentially is “IWL4” in the first quarter of 2014.   This TE is not </w:t>
      </w:r>
      <w:r w:rsidR="00532CBF" w:rsidRPr="00AF22A5">
        <w:rPr>
          <w:rFonts w:asciiTheme="minorHAnsi" w:eastAsia="Times New Roman" w:hAnsiTheme="minorHAnsi"/>
          <w:sz w:val="24"/>
          <w:szCs w:val="24"/>
          <w:lang w:bidi="ar-SA"/>
        </w:rPr>
        <w:t>focused on</w:t>
      </w:r>
      <w:r w:rsidR="009540D9" w:rsidRPr="00AF22A5">
        <w:rPr>
          <w:rFonts w:asciiTheme="minorHAnsi" w:eastAsia="Times New Roman" w:hAnsiTheme="minorHAnsi"/>
          <w:sz w:val="24"/>
          <w:szCs w:val="24"/>
          <w:lang w:bidi="ar-SA"/>
        </w:rPr>
        <w:t xml:space="preserve"> rehashing information that has already been (quite effectively) covered during the Mid-Term Evaluation</w:t>
      </w:r>
      <w:r w:rsidR="00334D9C" w:rsidRPr="00AF22A5">
        <w:rPr>
          <w:rFonts w:asciiTheme="minorHAnsi" w:eastAsia="Times New Roman" w:hAnsiTheme="minorHAnsi"/>
          <w:sz w:val="24"/>
          <w:szCs w:val="24"/>
          <w:lang w:bidi="ar-SA"/>
        </w:rPr>
        <w:t xml:space="preserve"> (MTE)</w:t>
      </w:r>
      <w:r w:rsidR="009540D9" w:rsidRPr="00AF22A5">
        <w:rPr>
          <w:rFonts w:asciiTheme="minorHAnsi" w:eastAsia="Times New Roman" w:hAnsiTheme="minorHAnsi"/>
          <w:sz w:val="24"/>
          <w:szCs w:val="24"/>
          <w:lang w:bidi="ar-SA"/>
        </w:rPr>
        <w:t>.  Performe</w:t>
      </w:r>
      <w:r w:rsidR="00943B74" w:rsidRPr="00AF22A5">
        <w:rPr>
          <w:rFonts w:asciiTheme="minorHAnsi" w:eastAsia="Times New Roman" w:hAnsiTheme="minorHAnsi"/>
          <w:sz w:val="24"/>
          <w:szCs w:val="24"/>
          <w:lang w:bidi="ar-SA"/>
        </w:rPr>
        <w:t>d just over one year ago (February, 2013)</w:t>
      </w:r>
      <w:r w:rsidR="009540D9" w:rsidRPr="00AF22A5">
        <w:rPr>
          <w:rFonts w:asciiTheme="minorHAnsi" w:eastAsia="Times New Roman" w:hAnsiTheme="minorHAnsi"/>
          <w:sz w:val="24"/>
          <w:szCs w:val="24"/>
          <w:lang w:bidi="ar-SA"/>
        </w:rPr>
        <w:t xml:space="preserve">, the MTE has gone into </w:t>
      </w:r>
      <w:r w:rsidR="00943B74" w:rsidRPr="00AF22A5">
        <w:rPr>
          <w:rFonts w:asciiTheme="minorHAnsi" w:eastAsia="Times New Roman" w:hAnsiTheme="minorHAnsi"/>
          <w:sz w:val="24"/>
          <w:szCs w:val="24"/>
          <w:lang w:bidi="ar-SA"/>
        </w:rPr>
        <w:t>significant</w:t>
      </w:r>
      <w:r w:rsidR="009540D9" w:rsidRPr="00AF22A5">
        <w:rPr>
          <w:rFonts w:asciiTheme="minorHAnsi" w:eastAsia="Times New Roman" w:hAnsiTheme="minorHAnsi"/>
          <w:sz w:val="24"/>
          <w:szCs w:val="24"/>
          <w:lang w:bidi="ar-SA"/>
        </w:rPr>
        <w:t xml:space="preserve"> detail in describing project components and activities and assessing project progress up until that point in time.  This TE assesses the operational progress since the MTE, whether the recommended course corrections have been effectively addressed, or not, </w:t>
      </w:r>
      <w:r w:rsidR="00415DEC" w:rsidRPr="00AF22A5">
        <w:rPr>
          <w:rFonts w:asciiTheme="minorHAnsi" w:eastAsia="Times New Roman" w:hAnsiTheme="minorHAnsi"/>
          <w:sz w:val="24"/>
          <w:szCs w:val="24"/>
          <w:lang w:bidi="ar-SA"/>
        </w:rPr>
        <w:t xml:space="preserve">and </w:t>
      </w:r>
      <w:r w:rsidR="009540D9" w:rsidRPr="00AF22A5">
        <w:rPr>
          <w:rFonts w:asciiTheme="minorHAnsi" w:eastAsia="Times New Roman" w:hAnsiTheme="minorHAnsi"/>
          <w:sz w:val="24"/>
          <w:szCs w:val="24"/>
          <w:lang w:bidi="ar-SA"/>
        </w:rPr>
        <w:t xml:space="preserve">whether the outputs and outcomes have been finally achieved by the end of the project.  In particular, this TE seeks to identify </w:t>
      </w:r>
      <w:r w:rsidR="000B10BE" w:rsidRPr="00AF22A5">
        <w:rPr>
          <w:rFonts w:asciiTheme="minorHAnsi" w:eastAsia="Times New Roman" w:hAnsiTheme="minorHAnsi"/>
          <w:sz w:val="24"/>
          <w:szCs w:val="24"/>
          <w:lang w:bidi="ar-SA"/>
        </w:rPr>
        <w:t xml:space="preserve">key </w:t>
      </w:r>
      <w:r w:rsidR="009540D9" w:rsidRPr="00AF22A5">
        <w:rPr>
          <w:rFonts w:asciiTheme="minorHAnsi" w:eastAsia="Times New Roman" w:hAnsiTheme="minorHAnsi"/>
          <w:sz w:val="24"/>
          <w:szCs w:val="24"/>
          <w:lang w:bidi="ar-SA"/>
        </w:rPr>
        <w:t>lessons and make recommendations that can be used to be</w:t>
      </w:r>
      <w:r w:rsidR="000B10BE" w:rsidRPr="00AF22A5">
        <w:rPr>
          <w:rFonts w:asciiTheme="minorHAnsi" w:eastAsia="Times New Roman" w:hAnsiTheme="minorHAnsi"/>
          <w:sz w:val="24"/>
          <w:szCs w:val="24"/>
          <w:lang w:bidi="ar-SA"/>
        </w:rPr>
        <w:t>t</w:t>
      </w:r>
      <w:r w:rsidR="009540D9" w:rsidRPr="00AF22A5">
        <w:rPr>
          <w:rFonts w:asciiTheme="minorHAnsi" w:eastAsia="Times New Roman" w:hAnsiTheme="minorHAnsi"/>
          <w:sz w:val="24"/>
          <w:szCs w:val="24"/>
          <w:lang w:bidi="ar-SA"/>
        </w:rPr>
        <w:t>t</w:t>
      </w:r>
      <w:r w:rsidR="000B10BE" w:rsidRPr="00AF22A5">
        <w:rPr>
          <w:rFonts w:asciiTheme="minorHAnsi" w:eastAsia="Times New Roman" w:hAnsiTheme="minorHAnsi"/>
          <w:sz w:val="24"/>
          <w:szCs w:val="24"/>
          <w:lang w:bidi="ar-SA"/>
        </w:rPr>
        <w:t>er</w:t>
      </w:r>
      <w:r w:rsidR="009540D9" w:rsidRPr="00AF22A5">
        <w:rPr>
          <w:rFonts w:asciiTheme="minorHAnsi" w:eastAsia="Times New Roman" w:hAnsiTheme="minorHAnsi"/>
          <w:sz w:val="24"/>
          <w:szCs w:val="24"/>
          <w:lang w:bidi="ar-SA"/>
        </w:rPr>
        <w:t xml:space="preserve"> structure future phases and operations of IW</w:t>
      </w:r>
      <w:r w:rsidR="00D50F7A" w:rsidRPr="00AF22A5">
        <w:rPr>
          <w:rFonts w:asciiTheme="minorHAnsi" w:eastAsia="Times New Roman" w:hAnsiTheme="minorHAnsi"/>
          <w:sz w:val="24"/>
          <w:szCs w:val="24"/>
          <w:lang w:bidi="ar-SA"/>
        </w:rPr>
        <w:t>:</w:t>
      </w:r>
      <w:r w:rsidR="009540D9" w:rsidRPr="00AF22A5">
        <w:rPr>
          <w:rFonts w:asciiTheme="minorHAnsi" w:eastAsia="Times New Roman" w:hAnsiTheme="minorHAnsi"/>
          <w:sz w:val="24"/>
          <w:szCs w:val="24"/>
          <w:lang w:bidi="ar-SA"/>
        </w:rPr>
        <w:t>L</w:t>
      </w:r>
      <w:r w:rsidR="00D50F7A" w:rsidRPr="00AF22A5">
        <w:rPr>
          <w:rFonts w:asciiTheme="minorHAnsi" w:eastAsia="Times New Roman" w:hAnsiTheme="minorHAnsi"/>
          <w:sz w:val="24"/>
          <w:szCs w:val="24"/>
          <w:lang w:bidi="ar-SA"/>
        </w:rPr>
        <w:t>EARN</w:t>
      </w:r>
      <w:r w:rsidR="009540D9" w:rsidRPr="00AF22A5">
        <w:rPr>
          <w:rFonts w:asciiTheme="minorHAnsi" w:eastAsia="Times New Roman" w:hAnsiTheme="minorHAnsi"/>
          <w:sz w:val="24"/>
          <w:szCs w:val="24"/>
          <w:lang w:bidi="ar-SA"/>
        </w:rPr>
        <w:t xml:space="preserve">. </w:t>
      </w:r>
    </w:p>
    <w:p w14:paraId="3E469FAC" w14:textId="77777777" w:rsidR="00D70187" w:rsidRDefault="00700824" w:rsidP="00D70187">
      <w:pPr>
        <w:pStyle w:val="Heading3"/>
      </w:pPr>
      <w:bookmarkStart w:id="41" w:name="_Toc394558829"/>
      <w:r w:rsidRPr="00FD55F1">
        <w:t>1.</w:t>
      </w:r>
      <w:r w:rsidR="00D70187">
        <w:t>2</w:t>
      </w:r>
      <w:r w:rsidRPr="00FD55F1">
        <w:tab/>
      </w:r>
      <w:r w:rsidR="00D70187" w:rsidRPr="00FD55F1">
        <w:t>Scope &amp; Methods</w:t>
      </w:r>
      <w:bookmarkEnd w:id="41"/>
    </w:p>
    <w:p w14:paraId="6040D7DD" w14:textId="0CE2C7DC" w:rsidR="007B6D66" w:rsidRPr="004B59C1" w:rsidRDefault="007B6D66" w:rsidP="00B925FA">
      <w:pPr>
        <w:pStyle w:val="NormalWeb"/>
        <w:jc w:val="both"/>
        <w:rPr>
          <w:rFonts w:asciiTheme="minorHAnsi" w:hAnsiTheme="minorHAnsi"/>
        </w:rPr>
      </w:pPr>
      <w:r w:rsidRPr="004B59C1">
        <w:rPr>
          <w:rFonts w:asciiTheme="minorHAnsi" w:eastAsia="Times New Roman" w:hAnsiTheme="minorHAnsi"/>
          <w:sz w:val="24"/>
          <w:szCs w:val="24"/>
        </w:rPr>
        <w:t xml:space="preserve">This TE has been undertaken in accordance with the Terms of Reference provided to the evaluator as part of the Individual Contractor Agreement received from UNOPS (Refer to </w:t>
      </w:r>
      <w:hyperlink w:anchor="_5.1__" w:history="1">
        <w:r w:rsidRPr="00AD1AA1">
          <w:rPr>
            <w:rStyle w:val="Hyperlink"/>
            <w:rFonts w:asciiTheme="minorHAnsi" w:eastAsia="Times New Roman" w:hAnsiTheme="minorHAnsi"/>
            <w:sz w:val="24"/>
            <w:szCs w:val="24"/>
          </w:rPr>
          <w:t>Annex 5.1</w:t>
        </w:r>
      </w:hyperlink>
      <w:r w:rsidRPr="004B59C1">
        <w:rPr>
          <w:rFonts w:asciiTheme="minorHAnsi" w:eastAsia="Times New Roman" w:hAnsiTheme="minorHAnsi"/>
          <w:sz w:val="24"/>
          <w:szCs w:val="24"/>
        </w:rPr>
        <w:t xml:space="preserve">). The evaluation was performed according to the UNDP and GEF Monitoring and Evaluation procedures and </w:t>
      </w:r>
      <w:r w:rsidR="00310F07">
        <w:rPr>
          <w:rFonts w:asciiTheme="minorHAnsi" w:eastAsia="Times New Roman" w:hAnsiTheme="minorHAnsi"/>
          <w:sz w:val="24"/>
          <w:szCs w:val="24"/>
        </w:rPr>
        <w:t>has</w:t>
      </w:r>
      <w:r w:rsidRPr="004B59C1">
        <w:rPr>
          <w:rFonts w:asciiTheme="minorHAnsi" w:eastAsia="Times New Roman" w:hAnsiTheme="minorHAnsi"/>
          <w:sz w:val="24"/>
          <w:szCs w:val="24"/>
        </w:rPr>
        <w:t xml:space="preserve"> used the criteria of relevance, effectiveness, efficiency, sustainability and impact </w:t>
      </w:r>
      <w:r w:rsidR="0043357C">
        <w:rPr>
          <w:rFonts w:asciiTheme="minorHAnsi" w:eastAsia="Times New Roman" w:hAnsiTheme="minorHAnsi"/>
          <w:sz w:val="24"/>
          <w:szCs w:val="24"/>
        </w:rPr>
        <w:t>through</w:t>
      </w:r>
      <w:r w:rsidRPr="004B59C1">
        <w:rPr>
          <w:rFonts w:asciiTheme="minorHAnsi" w:eastAsia="Times New Roman" w:hAnsiTheme="minorHAnsi"/>
          <w:sz w:val="24"/>
          <w:szCs w:val="24"/>
        </w:rPr>
        <w:t xml:space="preserve"> an evidence-based approach</w:t>
      </w:r>
      <w:r w:rsidR="00310F07">
        <w:rPr>
          <w:rFonts w:asciiTheme="minorHAnsi" w:eastAsia="Times New Roman" w:hAnsiTheme="minorHAnsi"/>
          <w:sz w:val="24"/>
          <w:szCs w:val="24"/>
        </w:rPr>
        <w:t>. It has</w:t>
      </w:r>
      <w:r w:rsidRPr="004B59C1">
        <w:rPr>
          <w:rFonts w:asciiTheme="minorHAnsi" w:eastAsia="Times New Roman" w:hAnsiTheme="minorHAnsi"/>
          <w:sz w:val="24"/>
          <w:szCs w:val="24"/>
        </w:rPr>
        <w:t xml:space="preserve"> employ</w:t>
      </w:r>
      <w:r w:rsidR="00310F07">
        <w:rPr>
          <w:rFonts w:asciiTheme="minorHAnsi" w:eastAsia="Times New Roman" w:hAnsiTheme="minorHAnsi"/>
          <w:sz w:val="24"/>
          <w:szCs w:val="24"/>
        </w:rPr>
        <w:t>ed</w:t>
      </w:r>
      <w:r w:rsidRPr="004B59C1">
        <w:rPr>
          <w:rFonts w:asciiTheme="minorHAnsi" w:eastAsia="Times New Roman" w:hAnsiTheme="minorHAnsi"/>
          <w:sz w:val="24"/>
          <w:szCs w:val="24"/>
        </w:rPr>
        <w:t xml:space="preserve"> a desk review of relevant IWL documents, and a consultative, participatory process through interviews and face-to-face discussions. </w:t>
      </w:r>
      <w:r w:rsidR="00D12391">
        <w:rPr>
          <w:rFonts w:asciiTheme="minorHAnsi" w:eastAsia="Times New Roman" w:hAnsiTheme="minorHAnsi"/>
          <w:sz w:val="24"/>
          <w:szCs w:val="24"/>
        </w:rPr>
        <w:t xml:space="preserve"> Evidence used was gathered from a comprehensive desk review of more than </w:t>
      </w:r>
      <w:r w:rsidR="00310F07">
        <w:rPr>
          <w:rFonts w:asciiTheme="minorHAnsi" w:eastAsia="Times New Roman" w:hAnsiTheme="minorHAnsi"/>
          <w:sz w:val="24"/>
          <w:szCs w:val="24"/>
        </w:rPr>
        <w:t>9</w:t>
      </w:r>
      <w:r w:rsidR="00D12391">
        <w:rPr>
          <w:rFonts w:asciiTheme="minorHAnsi" w:eastAsia="Times New Roman" w:hAnsiTheme="minorHAnsi"/>
          <w:sz w:val="24"/>
          <w:szCs w:val="24"/>
        </w:rPr>
        <w:t>0 documents (</w:t>
      </w:r>
      <w:hyperlink w:anchor="_5.3__List" w:history="1">
        <w:r w:rsidR="00D12391" w:rsidRPr="00AD1AA1">
          <w:rPr>
            <w:rStyle w:val="Hyperlink"/>
            <w:rFonts w:asciiTheme="minorHAnsi" w:eastAsia="Times New Roman" w:hAnsiTheme="minorHAnsi"/>
            <w:sz w:val="24"/>
            <w:szCs w:val="24"/>
          </w:rPr>
          <w:t>Annex 5.3</w:t>
        </w:r>
      </w:hyperlink>
      <w:r w:rsidR="00D12391">
        <w:rPr>
          <w:rFonts w:asciiTheme="minorHAnsi" w:eastAsia="Times New Roman" w:hAnsiTheme="minorHAnsi"/>
          <w:sz w:val="24"/>
          <w:szCs w:val="24"/>
        </w:rPr>
        <w:t xml:space="preserve">), and also from interviewing as many IWL stakeholders as possible </w:t>
      </w:r>
      <w:r w:rsidR="0043357C">
        <w:rPr>
          <w:rFonts w:asciiTheme="minorHAnsi" w:eastAsia="Times New Roman" w:hAnsiTheme="minorHAnsi"/>
          <w:sz w:val="24"/>
          <w:szCs w:val="24"/>
        </w:rPr>
        <w:t>under</w:t>
      </w:r>
      <w:r w:rsidR="00D12391">
        <w:rPr>
          <w:rFonts w:asciiTheme="minorHAnsi" w:eastAsia="Times New Roman" w:hAnsiTheme="minorHAnsi"/>
          <w:sz w:val="24"/>
          <w:szCs w:val="24"/>
        </w:rPr>
        <w:t xml:space="preserve"> time and resource constraints (</w:t>
      </w:r>
      <w:hyperlink w:anchor="_5.4_List_of" w:history="1">
        <w:r w:rsidR="00D12391" w:rsidRPr="00AD1AA1">
          <w:rPr>
            <w:rStyle w:val="Hyperlink"/>
            <w:rFonts w:asciiTheme="minorHAnsi" w:eastAsia="Times New Roman" w:hAnsiTheme="minorHAnsi"/>
            <w:sz w:val="24"/>
            <w:szCs w:val="24"/>
          </w:rPr>
          <w:t>Annex 5.4</w:t>
        </w:r>
      </w:hyperlink>
      <w:r w:rsidR="00D12391">
        <w:rPr>
          <w:rFonts w:asciiTheme="minorHAnsi" w:eastAsia="Times New Roman" w:hAnsiTheme="minorHAnsi"/>
          <w:sz w:val="24"/>
          <w:szCs w:val="24"/>
        </w:rPr>
        <w:t xml:space="preserve">). </w:t>
      </w:r>
      <w:r w:rsidR="009A2F41">
        <w:rPr>
          <w:rFonts w:asciiTheme="minorHAnsi" w:eastAsia="Times New Roman" w:hAnsiTheme="minorHAnsi"/>
          <w:sz w:val="24"/>
          <w:szCs w:val="24"/>
        </w:rPr>
        <w:t xml:space="preserve"> </w:t>
      </w:r>
      <w:r w:rsidR="00E94BB2">
        <w:rPr>
          <w:rFonts w:asciiTheme="minorHAnsi" w:eastAsia="Times New Roman" w:hAnsiTheme="minorHAnsi"/>
          <w:sz w:val="24"/>
          <w:szCs w:val="24"/>
        </w:rPr>
        <w:t>The evaluation period occurred from March through May, 2014.</w:t>
      </w:r>
    </w:p>
    <w:p w14:paraId="1449E908" w14:textId="32A62927" w:rsidR="007B6D66" w:rsidRPr="00D12391" w:rsidRDefault="007B6D66" w:rsidP="007B6D66">
      <w:pPr>
        <w:pStyle w:val="NormalWeb"/>
        <w:rPr>
          <w:rFonts w:asciiTheme="minorHAnsi" w:eastAsia="Times New Roman" w:hAnsiTheme="minorHAnsi"/>
          <w:sz w:val="24"/>
          <w:szCs w:val="24"/>
          <w:u w:val="single"/>
        </w:rPr>
      </w:pPr>
      <w:r w:rsidRPr="007B6D66">
        <w:rPr>
          <w:rFonts w:ascii="Times New Roman" w:eastAsia="Times New Roman" w:hAnsi="Times New Roman"/>
          <w:sz w:val="24"/>
          <w:szCs w:val="24"/>
        </w:rPr>
        <w:t> </w:t>
      </w:r>
      <w:r w:rsidRPr="00D12391">
        <w:rPr>
          <w:rFonts w:asciiTheme="minorHAnsi" w:eastAsia="Times New Roman" w:hAnsiTheme="minorHAnsi"/>
          <w:sz w:val="24"/>
          <w:szCs w:val="24"/>
          <w:u w:val="single"/>
        </w:rPr>
        <w:t xml:space="preserve">Desk Review </w:t>
      </w:r>
    </w:p>
    <w:p w14:paraId="727D91AC" w14:textId="33FE0C26" w:rsidR="007B6D66" w:rsidRDefault="007B6D66" w:rsidP="00B925FA">
      <w:pPr>
        <w:spacing w:before="100" w:beforeAutospacing="1" w:after="100" w:afterAutospacing="1" w:line="240" w:lineRule="auto"/>
        <w:jc w:val="both"/>
        <w:rPr>
          <w:rFonts w:asciiTheme="minorHAnsi" w:eastAsia="Times New Roman" w:hAnsiTheme="minorHAnsi"/>
          <w:sz w:val="24"/>
          <w:szCs w:val="24"/>
          <w:lang w:bidi="ar-SA"/>
        </w:rPr>
      </w:pPr>
      <w:r w:rsidRPr="004B59C1">
        <w:rPr>
          <w:rFonts w:asciiTheme="minorHAnsi" w:eastAsia="Times New Roman" w:hAnsiTheme="minorHAnsi"/>
          <w:sz w:val="24"/>
          <w:szCs w:val="24"/>
          <w:lang w:bidi="ar-SA"/>
        </w:rPr>
        <w:t>Th</w:t>
      </w:r>
      <w:r w:rsidR="007D4612">
        <w:rPr>
          <w:rFonts w:asciiTheme="minorHAnsi" w:eastAsia="Times New Roman" w:hAnsiTheme="minorHAnsi"/>
          <w:sz w:val="24"/>
          <w:szCs w:val="24"/>
          <w:lang w:bidi="ar-SA"/>
        </w:rPr>
        <w:t>e</w:t>
      </w:r>
      <w:r w:rsidRPr="004B59C1">
        <w:rPr>
          <w:rFonts w:asciiTheme="minorHAnsi" w:eastAsia="Times New Roman" w:hAnsiTheme="minorHAnsi"/>
          <w:sz w:val="24"/>
          <w:szCs w:val="24"/>
          <w:lang w:bidi="ar-SA"/>
        </w:rPr>
        <w:t xml:space="preserve"> TE began with a compilation of documents received from the IW:LEARN website, the GEF Website and the IWL project </w:t>
      </w:r>
      <w:r w:rsidR="00310F07">
        <w:rPr>
          <w:rFonts w:asciiTheme="minorHAnsi" w:eastAsia="Times New Roman" w:hAnsiTheme="minorHAnsi"/>
          <w:sz w:val="24"/>
          <w:szCs w:val="24"/>
          <w:lang w:bidi="ar-SA"/>
        </w:rPr>
        <w:t>coordinating unit (PCU)</w:t>
      </w:r>
      <w:r w:rsidRPr="004B59C1">
        <w:rPr>
          <w:rFonts w:asciiTheme="minorHAnsi" w:eastAsia="Times New Roman" w:hAnsiTheme="minorHAnsi"/>
          <w:sz w:val="24"/>
          <w:szCs w:val="24"/>
          <w:lang w:bidi="ar-SA"/>
        </w:rPr>
        <w:t xml:space="preserve">. </w:t>
      </w:r>
      <w:r w:rsidR="00334D9C" w:rsidRPr="004B59C1">
        <w:rPr>
          <w:rFonts w:asciiTheme="minorHAnsi" w:eastAsia="Times New Roman" w:hAnsiTheme="minorHAnsi"/>
          <w:sz w:val="24"/>
          <w:szCs w:val="24"/>
          <w:lang w:bidi="ar-SA"/>
        </w:rPr>
        <w:t xml:space="preserve">A list of the files </w:t>
      </w:r>
      <w:r w:rsidR="00301243">
        <w:rPr>
          <w:rFonts w:asciiTheme="minorHAnsi" w:eastAsia="Times New Roman" w:hAnsiTheme="minorHAnsi"/>
          <w:sz w:val="24"/>
          <w:szCs w:val="24"/>
          <w:lang w:bidi="ar-SA"/>
        </w:rPr>
        <w:t>reviewed</w:t>
      </w:r>
      <w:r w:rsidR="00334D9C" w:rsidRPr="004B59C1">
        <w:rPr>
          <w:rFonts w:asciiTheme="minorHAnsi" w:eastAsia="Times New Roman" w:hAnsiTheme="minorHAnsi"/>
          <w:sz w:val="24"/>
          <w:szCs w:val="24"/>
          <w:lang w:bidi="ar-SA"/>
        </w:rPr>
        <w:t xml:space="preserve"> is</w:t>
      </w:r>
      <w:r w:rsidRPr="004B59C1">
        <w:rPr>
          <w:rFonts w:asciiTheme="minorHAnsi" w:eastAsia="Times New Roman" w:hAnsiTheme="minorHAnsi"/>
          <w:sz w:val="24"/>
          <w:szCs w:val="24"/>
          <w:lang w:bidi="ar-SA"/>
        </w:rPr>
        <w:t xml:space="preserve"> provided as </w:t>
      </w:r>
      <w:hyperlink w:anchor="_5.3__List" w:history="1">
        <w:r w:rsidRPr="000A3227">
          <w:rPr>
            <w:rStyle w:val="Hyperlink"/>
            <w:rFonts w:asciiTheme="minorHAnsi" w:eastAsia="Times New Roman" w:hAnsiTheme="minorHAnsi"/>
            <w:sz w:val="24"/>
            <w:szCs w:val="24"/>
            <w:lang w:bidi="ar-SA"/>
          </w:rPr>
          <w:t>Annex 5.3</w:t>
        </w:r>
      </w:hyperlink>
      <w:r w:rsidRPr="004B59C1">
        <w:rPr>
          <w:rFonts w:asciiTheme="minorHAnsi" w:eastAsia="Times New Roman" w:hAnsiTheme="minorHAnsi"/>
          <w:sz w:val="24"/>
          <w:szCs w:val="24"/>
          <w:lang w:bidi="ar-SA"/>
        </w:rPr>
        <w:t>.  Each of the documents reviewed was examined</w:t>
      </w:r>
      <w:r w:rsidR="00673F18">
        <w:rPr>
          <w:rFonts w:asciiTheme="minorHAnsi" w:eastAsia="Times New Roman" w:hAnsiTheme="minorHAnsi"/>
          <w:sz w:val="24"/>
          <w:szCs w:val="24"/>
          <w:lang w:bidi="ar-SA"/>
        </w:rPr>
        <w:t xml:space="preserve"> to gain an understanding of </w:t>
      </w:r>
      <w:r w:rsidR="00310F07">
        <w:rPr>
          <w:rFonts w:asciiTheme="minorHAnsi" w:eastAsia="Times New Roman" w:hAnsiTheme="minorHAnsi"/>
          <w:sz w:val="24"/>
          <w:szCs w:val="24"/>
          <w:lang w:bidi="ar-SA"/>
        </w:rPr>
        <w:t xml:space="preserve">issues and </w:t>
      </w:r>
      <w:r w:rsidR="00301243">
        <w:rPr>
          <w:rFonts w:asciiTheme="minorHAnsi" w:eastAsia="Times New Roman" w:hAnsiTheme="minorHAnsi"/>
          <w:sz w:val="24"/>
          <w:szCs w:val="24"/>
          <w:lang w:bidi="ar-SA"/>
        </w:rPr>
        <w:t xml:space="preserve">project </w:t>
      </w:r>
      <w:r w:rsidR="00673F18">
        <w:rPr>
          <w:rFonts w:asciiTheme="minorHAnsi" w:eastAsia="Times New Roman" w:hAnsiTheme="minorHAnsi"/>
          <w:sz w:val="24"/>
          <w:szCs w:val="24"/>
          <w:lang w:bidi="ar-SA"/>
        </w:rPr>
        <w:t xml:space="preserve">progress, </w:t>
      </w:r>
      <w:r w:rsidR="00415DEC">
        <w:rPr>
          <w:rFonts w:asciiTheme="minorHAnsi" w:eastAsia="Times New Roman" w:hAnsiTheme="minorHAnsi"/>
          <w:sz w:val="24"/>
          <w:szCs w:val="24"/>
          <w:lang w:bidi="ar-SA"/>
        </w:rPr>
        <w:t xml:space="preserve">financial management, </w:t>
      </w:r>
      <w:r w:rsidR="00673F18">
        <w:rPr>
          <w:rFonts w:asciiTheme="minorHAnsi" w:eastAsia="Times New Roman" w:hAnsiTheme="minorHAnsi"/>
          <w:sz w:val="24"/>
          <w:szCs w:val="24"/>
          <w:lang w:bidi="ar-SA"/>
        </w:rPr>
        <w:t>how IWL was being executed and adaptively managed, and</w:t>
      </w:r>
      <w:r w:rsidRPr="004B59C1">
        <w:rPr>
          <w:rFonts w:asciiTheme="minorHAnsi" w:eastAsia="Times New Roman" w:hAnsiTheme="minorHAnsi"/>
          <w:sz w:val="24"/>
          <w:szCs w:val="24"/>
          <w:lang w:bidi="ar-SA"/>
        </w:rPr>
        <w:t xml:space="preserve"> for the purpose of structuring questions for discussion with IWL stakeholders.  Additional documentation was added to this information base as a result of interviews and </w:t>
      </w:r>
      <w:r w:rsidR="00334D9C">
        <w:rPr>
          <w:rFonts w:asciiTheme="minorHAnsi" w:eastAsia="Times New Roman" w:hAnsiTheme="minorHAnsi"/>
          <w:sz w:val="24"/>
          <w:szCs w:val="24"/>
          <w:lang w:bidi="ar-SA"/>
        </w:rPr>
        <w:t>further</w:t>
      </w:r>
      <w:r w:rsidRPr="004B59C1">
        <w:rPr>
          <w:rFonts w:asciiTheme="minorHAnsi" w:eastAsia="Times New Roman" w:hAnsiTheme="minorHAnsi"/>
          <w:sz w:val="24"/>
          <w:szCs w:val="24"/>
          <w:lang w:bidi="ar-SA"/>
        </w:rPr>
        <w:t xml:space="preserve"> discussions.   </w:t>
      </w:r>
    </w:p>
    <w:p w14:paraId="564A7569" w14:textId="79364CEF" w:rsidR="007B6D66" w:rsidRPr="004B59C1" w:rsidRDefault="007B6D66" w:rsidP="007B6D66">
      <w:pPr>
        <w:spacing w:before="100" w:beforeAutospacing="1" w:after="100" w:afterAutospacing="1" w:line="240" w:lineRule="auto"/>
        <w:rPr>
          <w:rFonts w:asciiTheme="minorHAnsi" w:eastAsia="Times New Roman" w:hAnsiTheme="minorHAnsi"/>
          <w:sz w:val="24"/>
          <w:szCs w:val="24"/>
          <w:u w:val="single"/>
          <w:lang w:bidi="ar-SA"/>
        </w:rPr>
      </w:pPr>
      <w:r w:rsidRPr="004B59C1">
        <w:rPr>
          <w:rFonts w:asciiTheme="minorHAnsi" w:eastAsia="Times New Roman" w:hAnsiTheme="minorHAnsi"/>
          <w:sz w:val="24"/>
          <w:szCs w:val="24"/>
          <w:u w:val="single"/>
          <w:lang w:bidi="ar-SA"/>
        </w:rPr>
        <w:t xml:space="preserve">Identification of Key Partners and Project Participants </w:t>
      </w:r>
    </w:p>
    <w:p w14:paraId="018715CA" w14:textId="78D95B1D" w:rsidR="007B6D66" w:rsidRDefault="007B6D66" w:rsidP="00B925FA">
      <w:pPr>
        <w:spacing w:before="100" w:beforeAutospacing="1" w:after="100" w:afterAutospacing="1" w:line="240" w:lineRule="auto"/>
        <w:jc w:val="both"/>
        <w:rPr>
          <w:rFonts w:asciiTheme="minorHAnsi" w:eastAsia="Times New Roman" w:hAnsiTheme="minorHAnsi"/>
          <w:sz w:val="24"/>
          <w:szCs w:val="24"/>
          <w:lang w:bidi="ar-SA"/>
        </w:rPr>
      </w:pPr>
      <w:r w:rsidRPr="004B59C1">
        <w:rPr>
          <w:rFonts w:asciiTheme="minorHAnsi" w:eastAsia="Times New Roman" w:hAnsiTheme="minorHAnsi"/>
          <w:sz w:val="24"/>
          <w:szCs w:val="24"/>
          <w:lang w:bidi="ar-SA"/>
        </w:rPr>
        <w:t>At the same time as the Desk Review, the evaluator identified and prioritized a list of stakeholders engaged in IWL3 over the course of the project period</w:t>
      </w:r>
      <w:r w:rsidR="007B37B7">
        <w:rPr>
          <w:rFonts w:asciiTheme="minorHAnsi" w:eastAsia="Times New Roman" w:hAnsiTheme="minorHAnsi"/>
          <w:sz w:val="24"/>
          <w:szCs w:val="24"/>
          <w:lang w:bidi="ar-SA"/>
        </w:rPr>
        <w:t>,</w:t>
      </w:r>
      <w:r w:rsidRPr="004B59C1">
        <w:rPr>
          <w:rFonts w:asciiTheme="minorHAnsi" w:eastAsia="Times New Roman" w:hAnsiTheme="minorHAnsi"/>
          <w:sz w:val="24"/>
          <w:szCs w:val="24"/>
          <w:lang w:bidi="ar-SA"/>
        </w:rPr>
        <w:t xml:space="preserve"> and </w:t>
      </w:r>
      <w:r w:rsidR="007B37B7">
        <w:rPr>
          <w:rFonts w:asciiTheme="minorHAnsi" w:eastAsia="Times New Roman" w:hAnsiTheme="minorHAnsi"/>
          <w:sz w:val="24"/>
          <w:szCs w:val="24"/>
          <w:lang w:bidi="ar-SA"/>
        </w:rPr>
        <w:t xml:space="preserve">this list </w:t>
      </w:r>
      <w:r w:rsidRPr="004B59C1">
        <w:rPr>
          <w:rFonts w:asciiTheme="minorHAnsi" w:eastAsia="Times New Roman" w:hAnsiTheme="minorHAnsi"/>
          <w:sz w:val="24"/>
          <w:szCs w:val="24"/>
          <w:lang w:bidi="ar-SA"/>
        </w:rPr>
        <w:t xml:space="preserve">served as the basis for contacting IWL participants for interviews. "Interviews" have consisted of telephone, </w:t>
      </w:r>
      <w:r w:rsidR="001E4FBD" w:rsidRPr="004B59C1">
        <w:rPr>
          <w:rFonts w:asciiTheme="minorHAnsi" w:eastAsia="Times New Roman" w:hAnsiTheme="minorHAnsi"/>
          <w:sz w:val="24"/>
          <w:szCs w:val="24"/>
          <w:lang w:bidi="ar-SA"/>
        </w:rPr>
        <w:t>Skype</w:t>
      </w:r>
      <w:r w:rsidRPr="004B59C1">
        <w:rPr>
          <w:rFonts w:asciiTheme="minorHAnsi" w:eastAsia="Times New Roman" w:hAnsiTheme="minorHAnsi"/>
          <w:sz w:val="24"/>
          <w:szCs w:val="24"/>
          <w:lang w:bidi="ar-SA"/>
        </w:rPr>
        <w:t>, email correspondence (</w:t>
      </w:r>
      <w:r w:rsidR="00415DEC">
        <w:rPr>
          <w:rFonts w:asciiTheme="minorHAnsi" w:eastAsia="Times New Roman" w:hAnsiTheme="minorHAnsi"/>
          <w:sz w:val="24"/>
          <w:szCs w:val="24"/>
          <w:lang w:bidi="ar-SA"/>
        </w:rPr>
        <w:t xml:space="preserve">especially </w:t>
      </w:r>
      <w:r w:rsidRPr="004B59C1">
        <w:rPr>
          <w:rFonts w:asciiTheme="minorHAnsi" w:eastAsia="Times New Roman" w:hAnsiTheme="minorHAnsi"/>
          <w:sz w:val="24"/>
          <w:szCs w:val="24"/>
          <w:lang w:bidi="ar-SA"/>
        </w:rPr>
        <w:t>in response to specific questions), and face-to-face meetings and discussions.  Given the timeline and budget</w:t>
      </w:r>
      <w:r w:rsidR="009E2E30">
        <w:rPr>
          <w:rFonts w:asciiTheme="minorHAnsi" w:eastAsia="Times New Roman" w:hAnsiTheme="minorHAnsi"/>
          <w:sz w:val="24"/>
          <w:szCs w:val="24"/>
          <w:lang w:bidi="ar-SA"/>
        </w:rPr>
        <w:t>,</w:t>
      </w:r>
      <w:r w:rsidR="009E6B1D" w:rsidRPr="004B59C1">
        <w:rPr>
          <w:rFonts w:asciiTheme="minorHAnsi" w:eastAsia="Times New Roman" w:hAnsiTheme="minorHAnsi"/>
          <w:sz w:val="24"/>
          <w:szCs w:val="24"/>
          <w:lang w:bidi="ar-SA"/>
        </w:rPr>
        <w:t xml:space="preserve"> face-to-face meeting</w:t>
      </w:r>
      <w:r w:rsidR="00607CDA">
        <w:rPr>
          <w:rFonts w:asciiTheme="minorHAnsi" w:eastAsia="Times New Roman" w:hAnsiTheme="minorHAnsi"/>
          <w:sz w:val="24"/>
          <w:szCs w:val="24"/>
          <w:lang w:bidi="ar-SA"/>
        </w:rPr>
        <w:t>s</w:t>
      </w:r>
      <w:r w:rsidR="009E6B1D" w:rsidRPr="004B59C1">
        <w:rPr>
          <w:rFonts w:asciiTheme="minorHAnsi" w:eastAsia="Times New Roman" w:hAnsiTheme="minorHAnsi"/>
          <w:sz w:val="24"/>
          <w:szCs w:val="24"/>
          <w:lang w:bidi="ar-SA"/>
        </w:rPr>
        <w:t xml:space="preserve"> only occurred in Washington, DC and in Grahamstown, South Africa</w:t>
      </w:r>
      <w:r w:rsidR="00607CDA" w:rsidRPr="004B59C1">
        <w:rPr>
          <w:rFonts w:asciiTheme="minorHAnsi" w:eastAsia="Times New Roman" w:hAnsiTheme="minorHAnsi"/>
          <w:sz w:val="24"/>
          <w:szCs w:val="24"/>
          <w:lang w:bidi="ar-SA"/>
        </w:rPr>
        <w:t>, however</w:t>
      </w:r>
      <w:r w:rsidRPr="004B59C1">
        <w:rPr>
          <w:rFonts w:asciiTheme="minorHAnsi" w:eastAsia="Times New Roman" w:hAnsiTheme="minorHAnsi"/>
          <w:sz w:val="24"/>
          <w:szCs w:val="24"/>
          <w:lang w:bidi="ar-SA"/>
        </w:rPr>
        <w:t xml:space="preserve">, every effort </w:t>
      </w:r>
      <w:r w:rsidR="009E6B1D" w:rsidRPr="004B59C1">
        <w:rPr>
          <w:rFonts w:asciiTheme="minorHAnsi" w:eastAsia="Times New Roman" w:hAnsiTheme="minorHAnsi"/>
          <w:sz w:val="24"/>
          <w:szCs w:val="24"/>
          <w:lang w:bidi="ar-SA"/>
        </w:rPr>
        <w:t>was</w:t>
      </w:r>
      <w:r w:rsidRPr="004B59C1">
        <w:rPr>
          <w:rFonts w:asciiTheme="minorHAnsi" w:eastAsia="Times New Roman" w:hAnsiTheme="minorHAnsi"/>
          <w:sz w:val="24"/>
          <w:szCs w:val="24"/>
          <w:lang w:bidi="ar-SA"/>
        </w:rPr>
        <w:t xml:space="preserve"> made to reach as high a percentage return as possible among the finalized </w:t>
      </w:r>
      <w:r w:rsidR="00607CDA">
        <w:rPr>
          <w:rFonts w:asciiTheme="minorHAnsi" w:eastAsia="Times New Roman" w:hAnsiTheme="minorHAnsi"/>
          <w:sz w:val="24"/>
          <w:szCs w:val="24"/>
          <w:lang w:bidi="ar-SA"/>
        </w:rPr>
        <w:t xml:space="preserve">interview </w:t>
      </w:r>
      <w:r w:rsidRPr="004B59C1">
        <w:rPr>
          <w:rFonts w:asciiTheme="minorHAnsi" w:eastAsia="Times New Roman" w:hAnsiTheme="minorHAnsi"/>
          <w:sz w:val="24"/>
          <w:szCs w:val="24"/>
          <w:lang w:bidi="ar-SA"/>
        </w:rPr>
        <w:t>list within the available timeline for th</w:t>
      </w:r>
      <w:r w:rsidR="004B59C1">
        <w:rPr>
          <w:rFonts w:asciiTheme="minorHAnsi" w:eastAsia="Times New Roman" w:hAnsiTheme="minorHAnsi"/>
          <w:sz w:val="24"/>
          <w:szCs w:val="24"/>
          <w:lang w:bidi="ar-SA"/>
        </w:rPr>
        <w:t>is</w:t>
      </w:r>
      <w:r w:rsidRPr="004B59C1">
        <w:rPr>
          <w:rFonts w:asciiTheme="minorHAnsi" w:eastAsia="Times New Roman" w:hAnsiTheme="minorHAnsi"/>
          <w:sz w:val="24"/>
          <w:szCs w:val="24"/>
          <w:lang w:bidi="ar-SA"/>
        </w:rPr>
        <w:t xml:space="preserve"> TE. </w:t>
      </w:r>
    </w:p>
    <w:p w14:paraId="365B954A" w14:textId="77777777" w:rsidR="007B6D66" w:rsidRPr="004B59C1" w:rsidRDefault="007B6D66" w:rsidP="007B6D66">
      <w:pPr>
        <w:spacing w:before="100" w:beforeAutospacing="1" w:after="100" w:afterAutospacing="1" w:line="240" w:lineRule="auto"/>
        <w:rPr>
          <w:rFonts w:asciiTheme="minorHAnsi" w:eastAsia="Times New Roman" w:hAnsiTheme="minorHAnsi"/>
          <w:sz w:val="24"/>
          <w:szCs w:val="24"/>
          <w:u w:val="single"/>
          <w:lang w:bidi="ar-SA"/>
        </w:rPr>
      </w:pPr>
      <w:r w:rsidRPr="004B59C1">
        <w:rPr>
          <w:rFonts w:asciiTheme="minorHAnsi" w:eastAsia="Times New Roman" w:hAnsiTheme="minorHAnsi"/>
          <w:sz w:val="24"/>
          <w:szCs w:val="24"/>
          <w:lang w:bidi="ar-SA"/>
        </w:rPr>
        <w:t> </w:t>
      </w:r>
      <w:r w:rsidRPr="004B59C1">
        <w:rPr>
          <w:rFonts w:asciiTheme="minorHAnsi" w:eastAsia="Times New Roman" w:hAnsiTheme="minorHAnsi"/>
          <w:sz w:val="24"/>
          <w:szCs w:val="24"/>
          <w:u w:val="single"/>
          <w:lang w:bidi="ar-SA"/>
        </w:rPr>
        <w:t xml:space="preserve">Questionnaires and previous IWL Evaluations </w:t>
      </w:r>
    </w:p>
    <w:p w14:paraId="74B496BD" w14:textId="7B06DCCF" w:rsidR="007B6D66" w:rsidRPr="004B322B" w:rsidRDefault="00410048" w:rsidP="00B925FA">
      <w:pPr>
        <w:spacing w:before="100" w:beforeAutospacing="1" w:after="100" w:afterAutospacing="1" w:line="240" w:lineRule="auto"/>
        <w:jc w:val="both"/>
        <w:rPr>
          <w:rFonts w:asciiTheme="minorHAnsi" w:eastAsia="Times New Roman" w:hAnsiTheme="minorHAnsi"/>
          <w:sz w:val="24"/>
          <w:szCs w:val="24"/>
          <w:lang w:bidi="ar-SA"/>
        </w:rPr>
      </w:pPr>
      <w:r>
        <w:rPr>
          <w:rFonts w:asciiTheme="minorHAnsi" w:eastAsia="Times New Roman" w:hAnsiTheme="minorHAnsi"/>
          <w:sz w:val="24"/>
          <w:szCs w:val="24"/>
          <w:lang w:bidi="ar-SA"/>
        </w:rPr>
        <w:t xml:space="preserve">Previous </w:t>
      </w:r>
      <w:r w:rsidR="00FC2BAC" w:rsidRPr="004B322B">
        <w:rPr>
          <w:rFonts w:asciiTheme="minorHAnsi" w:eastAsia="Times New Roman" w:hAnsiTheme="minorHAnsi"/>
          <w:sz w:val="24"/>
          <w:szCs w:val="24"/>
          <w:lang w:bidi="ar-SA"/>
        </w:rPr>
        <w:t xml:space="preserve">evaluations for IWL </w:t>
      </w:r>
      <w:r w:rsidR="007B6D66" w:rsidRPr="004B322B">
        <w:rPr>
          <w:rFonts w:asciiTheme="minorHAnsi" w:eastAsia="Times New Roman" w:hAnsiTheme="minorHAnsi"/>
          <w:sz w:val="24"/>
          <w:szCs w:val="24"/>
          <w:lang w:bidi="ar-SA"/>
        </w:rPr>
        <w:t xml:space="preserve">relied initially on the design and dissemination of a standardized questionnaire through which an adequate response was hoped to serve as the basis for drawing inference over the population of IW:LEARN project participants (and thus adequately representative in compiling responses).  </w:t>
      </w:r>
      <w:r w:rsidR="004B322B" w:rsidRPr="004B322B">
        <w:rPr>
          <w:rFonts w:asciiTheme="minorHAnsi" w:eastAsia="Times New Roman" w:hAnsiTheme="minorHAnsi"/>
          <w:sz w:val="24"/>
          <w:szCs w:val="24"/>
          <w:lang w:bidi="ar-SA"/>
        </w:rPr>
        <w:t>From such earlier attempts</w:t>
      </w:r>
      <w:r w:rsidR="007B6D66" w:rsidRPr="004B322B">
        <w:rPr>
          <w:rFonts w:asciiTheme="minorHAnsi" w:eastAsia="Times New Roman" w:hAnsiTheme="minorHAnsi"/>
          <w:sz w:val="24"/>
          <w:szCs w:val="24"/>
          <w:lang w:bidi="ar-SA"/>
        </w:rPr>
        <w:t>,</w:t>
      </w:r>
      <w:r w:rsidR="004B322B" w:rsidRPr="004B322B">
        <w:rPr>
          <w:rFonts w:asciiTheme="minorHAnsi" w:eastAsia="Times New Roman" w:hAnsiTheme="minorHAnsi"/>
          <w:sz w:val="24"/>
          <w:szCs w:val="24"/>
          <w:lang w:bidi="ar-SA"/>
        </w:rPr>
        <w:t xml:space="preserve"> </w:t>
      </w:r>
      <w:r w:rsidR="007B6D66" w:rsidRPr="004B322B">
        <w:rPr>
          <w:rFonts w:asciiTheme="minorHAnsi" w:eastAsia="Times New Roman" w:hAnsiTheme="minorHAnsi"/>
          <w:sz w:val="24"/>
          <w:szCs w:val="24"/>
          <w:lang w:bidi="ar-SA"/>
        </w:rPr>
        <w:t>the rate of response to the standard questionnaire was less than 10%.  Th</w:t>
      </w:r>
      <w:r w:rsidR="004B322B" w:rsidRPr="004B322B">
        <w:rPr>
          <w:rFonts w:asciiTheme="minorHAnsi" w:eastAsia="Times New Roman" w:hAnsiTheme="minorHAnsi"/>
          <w:sz w:val="24"/>
          <w:szCs w:val="24"/>
          <w:lang w:bidi="ar-SA"/>
        </w:rPr>
        <w:t>e</w:t>
      </w:r>
      <w:r w:rsidR="007B6D66" w:rsidRPr="004B322B">
        <w:rPr>
          <w:rFonts w:asciiTheme="minorHAnsi" w:eastAsia="Times New Roman" w:hAnsiTheme="minorHAnsi"/>
          <w:sz w:val="24"/>
          <w:szCs w:val="24"/>
          <w:lang w:bidi="ar-SA"/>
        </w:rPr>
        <w:t xml:space="preserve"> very poor level of response was not only disappointing</w:t>
      </w:r>
      <w:r w:rsidR="007B37B7">
        <w:rPr>
          <w:rFonts w:asciiTheme="minorHAnsi" w:eastAsia="Times New Roman" w:hAnsiTheme="minorHAnsi"/>
          <w:sz w:val="24"/>
          <w:szCs w:val="24"/>
          <w:lang w:bidi="ar-SA"/>
        </w:rPr>
        <w:t xml:space="preserve"> to those reviewers</w:t>
      </w:r>
      <w:r w:rsidR="007B6D66" w:rsidRPr="004B322B">
        <w:rPr>
          <w:rFonts w:asciiTheme="minorHAnsi" w:eastAsia="Times New Roman" w:hAnsiTheme="minorHAnsi"/>
          <w:sz w:val="24"/>
          <w:szCs w:val="24"/>
          <w:lang w:bidi="ar-SA"/>
        </w:rPr>
        <w:t xml:space="preserve">, but essentially offered little value </w:t>
      </w:r>
      <w:r w:rsidR="00D12391">
        <w:rPr>
          <w:rFonts w:asciiTheme="minorHAnsi" w:eastAsia="Times New Roman" w:hAnsiTheme="minorHAnsi"/>
          <w:sz w:val="24"/>
          <w:szCs w:val="24"/>
          <w:lang w:bidi="ar-SA"/>
        </w:rPr>
        <w:t>in the pursuit of reliability</w:t>
      </w:r>
      <w:r w:rsidR="007B6D66" w:rsidRPr="004B322B">
        <w:rPr>
          <w:rFonts w:asciiTheme="minorHAnsi" w:eastAsia="Times New Roman" w:hAnsiTheme="minorHAnsi"/>
          <w:sz w:val="24"/>
          <w:szCs w:val="24"/>
          <w:lang w:bidi="ar-SA"/>
        </w:rPr>
        <w:t>, or useful</w:t>
      </w:r>
      <w:r w:rsidR="00D12391">
        <w:rPr>
          <w:rFonts w:asciiTheme="minorHAnsi" w:eastAsia="Times New Roman" w:hAnsiTheme="minorHAnsi"/>
          <w:sz w:val="24"/>
          <w:szCs w:val="24"/>
          <w:lang w:bidi="ar-SA"/>
        </w:rPr>
        <w:t>ness</w:t>
      </w:r>
      <w:r w:rsidR="007B6D66" w:rsidRPr="004B322B">
        <w:rPr>
          <w:rFonts w:asciiTheme="minorHAnsi" w:eastAsia="Times New Roman" w:hAnsiTheme="minorHAnsi"/>
          <w:sz w:val="24"/>
          <w:szCs w:val="24"/>
          <w:lang w:bidi="ar-SA"/>
        </w:rPr>
        <w:t xml:space="preserve"> at the end of the </w:t>
      </w:r>
      <w:r w:rsidR="004B322B" w:rsidRPr="004B322B">
        <w:rPr>
          <w:rFonts w:asciiTheme="minorHAnsi" w:eastAsia="Times New Roman" w:hAnsiTheme="minorHAnsi"/>
          <w:sz w:val="24"/>
          <w:szCs w:val="24"/>
          <w:lang w:bidi="ar-SA"/>
        </w:rPr>
        <w:t xml:space="preserve">previous </w:t>
      </w:r>
      <w:r w:rsidR="007B6D66" w:rsidRPr="004B322B">
        <w:rPr>
          <w:rFonts w:asciiTheme="minorHAnsi" w:eastAsia="Times New Roman" w:hAnsiTheme="minorHAnsi"/>
          <w:sz w:val="24"/>
          <w:szCs w:val="24"/>
          <w:lang w:bidi="ar-SA"/>
        </w:rPr>
        <w:t>evaluation processes</w:t>
      </w:r>
      <w:r w:rsidR="004B322B">
        <w:rPr>
          <w:rFonts w:asciiTheme="minorHAnsi" w:eastAsia="Times New Roman" w:hAnsiTheme="minorHAnsi"/>
          <w:sz w:val="24"/>
          <w:szCs w:val="24"/>
          <w:lang w:bidi="ar-SA"/>
        </w:rPr>
        <w:t xml:space="preserve">. </w:t>
      </w:r>
      <w:r w:rsidR="00E94BB2">
        <w:rPr>
          <w:rFonts w:asciiTheme="minorHAnsi" w:eastAsia="Times New Roman" w:hAnsiTheme="minorHAnsi"/>
          <w:sz w:val="24"/>
          <w:szCs w:val="24"/>
          <w:lang w:bidi="ar-SA"/>
        </w:rPr>
        <w:t>E</w:t>
      </w:r>
      <w:r w:rsidR="007B6D66" w:rsidRPr="004B322B">
        <w:rPr>
          <w:rFonts w:asciiTheme="minorHAnsi" w:eastAsia="Times New Roman" w:hAnsiTheme="minorHAnsi"/>
          <w:sz w:val="24"/>
          <w:szCs w:val="24"/>
          <w:lang w:bidi="ar-SA"/>
        </w:rPr>
        <w:t xml:space="preserve">ach </w:t>
      </w:r>
      <w:r w:rsidR="00D12391">
        <w:rPr>
          <w:rFonts w:asciiTheme="minorHAnsi" w:eastAsia="Times New Roman" w:hAnsiTheme="minorHAnsi"/>
          <w:sz w:val="24"/>
          <w:szCs w:val="24"/>
          <w:lang w:bidi="ar-SA"/>
        </w:rPr>
        <w:t xml:space="preserve">evaluation </w:t>
      </w:r>
      <w:r w:rsidR="00E94BB2">
        <w:rPr>
          <w:rFonts w:asciiTheme="minorHAnsi" w:eastAsia="Times New Roman" w:hAnsiTheme="minorHAnsi"/>
          <w:sz w:val="24"/>
          <w:szCs w:val="24"/>
          <w:lang w:bidi="ar-SA"/>
        </w:rPr>
        <w:t xml:space="preserve">eventually </w:t>
      </w:r>
      <w:r w:rsidR="007B6D66" w:rsidRPr="004B322B">
        <w:rPr>
          <w:rFonts w:asciiTheme="minorHAnsi" w:eastAsia="Times New Roman" w:hAnsiTheme="minorHAnsi"/>
          <w:sz w:val="24"/>
          <w:szCs w:val="24"/>
          <w:lang w:bidi="ar-SA"/>
        </w:rPr>
        <w:t xml:space="preserve">had to rely predominately on </w:t>
      </w:r>
      <w:r w:rsidR="00E94BB2">
        <w:rPr>
          <w:rFonts w:asciiTheme="minorHAnsi" w:eastAsia="Times New Roman" w:hAnsiTheme="minorHAnsi"/>
          <w:sz w:val="24"/>
          <w:szCs w:val="24"/>
          <w:lang w:bidi="ar-SA"/>
        </w:rPr>
        <w:t xml:space="preserve">desk review, email correspondence or </w:t>
      </w:r>
      <w:r w:rsidR="007B6D66" w:rsidRPr="004B322B">
        <w:rPr>
          <w:rFonts w:asciiTheme="minorHAnsi" w:eastAsia="Times New Roman" w:hAnsiTheme="minorHAnsi"/>
          <w:sz w:val="24"/>
          <w:szCs w:val="24"/>
          <w:lang w:bidi="ar-SA"/>
        </w:rPr>
        <w:t>interviews</w:t>
      </w:r>
      <w:r w:rsidR="00E94BB2">
        <w:rPr>
          <w:rFonts w:asciiTheme="minorHAnsi" w:eastAsia="Times New Roman" w:hAnsiTheme="minorHAnsi"/>
          <w:sz w:val="24"/>
          <w:szCs w:val="24"/>
          <w:lang w:bidi="ar-SA"/>
        </w:rPr>
        <w:t xml:space="preserve"> or </w:t>
      </w:r>
      <w:r w:rsidR="007B6D66" w:rsidRPr="004B322B">
        <w:rPr>
          <w:rFonts w:asciiTheme="minorHAnsi" w:eastAsia="Times New Roman" w:hAnsiTheme="minorHAnsi"/>
          <w:sz w:val="24"/>
          <w:szCs w:val="24"/>
          <w:lang w:bidi="ar-SA"/>
        </w:rPr>
        <w:t>discussions</w:t>
      </w:r>
      <w:r w:rsidR="00E94BB2">
        <w:rPr>
          <w:rFonts w:asciiTheme="minorHAnsi" w:eastAsia="Times New Roman" w:hAnsiTheme="minorHAnsi"/>
          <w:sz w:val="24"/>
          <w:szCs w:val="24"/>
          <w:lang w:bidi="ar-SA"/>
        </w:rPr>
        <w:t xml:space="preserve"> </w:t>
      </w:r>
      <w:r w:rsidR="007B6D66" w:rsidRPr="004B322B">
        <w:rPr>
          <w:rFonts w:asciiTheme="minorHAnsi" w:eastAsia="Times New Roman" w:hAnsiTheme="minorHAnsi"/>
          <w:sz w:val="24"/>
          <w:szCs w:val="24"/>
          <w:lang w:bidi="ar-SA"/>
        </w:rPr>
        <w:t xml:space="preserve">from a smaller number of IWL stakeholders with whom the evaluators held meetings or used other modes of communication.    Based on this </w:t>
      </w:r>
      <w:r w:rsidR="004B322B" w:rsidRPr="004B322B">
        <w:rPr>
          <w:rFonts w:asciiTheme="minorHAnsi" w:eastAsia="Times New Roman" w:hAnsiTheme="minorHAnsi"/>
          <w:sz w:val="24"/>
          <w:szCs w:val="24"/>
          <w:lang w:bidi="ar-SA"/>
        </w:rPr>
        <w:t>previous experience</w:t>
      </w:r>
      <w:r w:rsidR="007B6D66" w:rsidRPr="004B322B">
        <w:rPr>
          <w:rFonts w:asciiTheme="minorHAnsi" w:eastAsia="Times New Roman" w:hAnsiTheme="minorHAnsi"/>
          <w:sz w:val="24"/>
          <w:szCs w:val="24"/>
          <w:lang w:bidi="ar-SA"/>
        </w:rPr>
        <w:t>, this Terminal Evaluat</w:t>
      </w:r>
      <w:r w:rsidR="004B322B" w:rsidRPr="004B322B">
        <w:rPr>
          <w:rFonts w:asciiTheme="minorHAnsi" w:eastAsia="Times New Roman" w:hAnsiTheme="minorHAnsi"/>
          <w:sz w:val="24"/>
          <w:szCs w:val="24"/>
          <w:lang w:bidi="ar-SA"/>
        </w:rPr>
        <w:t>ion</w:t>
      </w:r>
      <w:r w:rsidR="007B6D66" w:rsidRPr="004B322B">
        <w:rPr>
          <w:rFonts w:asciiTheme="minorHAnsi" w:eastAsia="Times New Roman" w:hAnsiTheme="minorHAnsi"/>
          <w:sz w:val="24"/>
          <w:szCs w:val="24"/>
          <w:lang w:bidi="ar-SA"/>
        </w:rPr>
        <w:t xml:space="preserve"> focus</w:t>
      </w:r>
      <w:r w:rsidR="004B322B" w:rsidRPr="004B322B">
        <w:rPr>
          <w:rFonts w:asciiTheme="minorHAnsi" w:eastAsia="Times New Roman" w:hAnsiTheme="minorHAnsi"/>
          <w:sz w:val="24"/>
          <w:szCs w:val="24"/>
          <w:lang w:bidi="ar-SA"/>
        </w:rPr>
        <w:t>ed</w:t>
      </w:r>
      <w:r w:rsidR="007B6D66" w:rsidRPr="004B322B">
        <w:rPr>
          <w:rFonts w:asciiTheme="minorHAnsi" w:eastAsia="Times New Roman" w:hAnsiTheme="minorHAnsi"/>
          <w:sz w:val="24"/>
          <w:szCs w:val="24"/>
          <w:lang w:bidi="ar-SA"/>
        </w:rPr>
        <w:t xml:space="preserve"> immediately (especially given limited time and resources) on the identification of key players within the IWL3 project from the outset, and </w:t>
      </w:r>
      <w:r w:rsidR="004B322B" w:rsidRPr="004B322B">
        <w:rPr>
          <w:rFonts w:asciiTheme="minorHAnsi" w:eastAsia="Times New Roman" w:hAnsiTheme="minorHAnsi"/>
          <w:sz w:val="24"/>
          <w:szCs w:val="24"/>
          <w:lang w:bidi="ar-SA"/>
        </w:rPr>
        <w:t xml:space="preserve">made </w:t>
      </w:r>
      <w:r w:rsidR="007B37B7">
        <w:rPr>
          <w:rFonts w:asciiTheme="minorHAnsi" w:eastAsia="Times New Roman" w:hAnsiTheme="minorHAnsi"/>
          <w:sz w:val="24"/>
          <w:szCs w:val="24"/>
          <w:lang w:bidi="ar-SA"/>
        </w:rPr>
        <w:t>a concerted</w:t>
      </w:r>
      <w:r w:rsidR="007B6D66" w:rsidRPr="004B322B">
        <w:rPr>
          <w:rFonts w:asciiTheme="minorHAnsi" w:eastAsia="Times New Roman" w:hAnsiTheme="minorHAnsi"/>
          <w:sz w:val="24"/>
          <w:szCs w:val="24"/>
          <w:lang w:bidi="ar-SA"/>
        </w:rPr>
        <w:t xml:space="preserve"> effort to reach and communicate with </w:t>
      </w:r>
      <w:r w:rsidR="004B322B" w:rsidRPr="004B322B">
        <w:rPr>
          <w:rFonts w:asciiTheme="minorHAnsi" w:eastAsia="Times New Roman" w:hAnsiTheme="minorHAnsi"/>
          <w:sz w:val="24"/>
          <w:szCs w:val="24"/>
          <w:lang w:bidi="ar-SA"/>
        </w:rPr>
        <w:t xml:space="preserve">as many of these </w:t>
      </w:r>
      <w:r w:rsidR="007B6D66" w:rsidRPr="004B322B">
        <w:rPr>
          <w:rFonts w:asciiTheme="minorHAnsi" w:eastAsia="Times New Roman" w:hAnsiTheme="minorHAnsi"/>
          <w:sz w:val="24"/>
          <w:szCs w:val="24"/>
          <w:lang w:bidi="ar-SA"/>
        </w:rPr>
        <w:t xml:space="preserve">stakeholders </w:t>
      </w:r>
      <w:r w:rsidR="004B322B" w:rsidRPr="004B322B">
        <w:rPr>
          <w:rFonts w:asciiTheme="minorHAnsi" w:eastAsia="Times New Roman" w:hAnsiTheme="minorHAnsi"/>
          <w:sz w:val="24"/>
          <w:szCs w:val="24"/>
          <w:lang w:bidi="ar-SA"/>
        </w:rPr>
        <w:t xml:space="preserve">as possible, as well as other experts outside of the IWL community, </w:t>
      </w:r>
      <w:r w:rsidR="00D12391">
        <w:rPr>
          <w:rFonts w:asciiTheme="minorHAnsi" w:eastAsia="Times New Roman" w:hAnsiTheme="minorHAnsi"/>
          <w:sz w:val="24"/>
          <w:szCs w:val="24"/>
          <w:lang w:bidi="ar-SA"/>
        </w:rPr>
        <w:t>in seeking</w:t>
      </w:r>
      <w:r w:rsidR="007B6D66" w:rsidRPr="004B322B">
        <w:rPr>
          <w:rFonts w:asciiTheme="minorHAnsi" w:eastAsia="Times New Roman" w:hAnsiTheme="minorHAnsi"/>
          <w:sz w:val="24"/>
          <w:szCs w:val="24"/>
          <w:lang w:bidi="ar-SA"/>
        </w:rPr>
        <w:t xml:space="preserve"> input to th</w:t>
      </w:r>
      <w:r w:rsidR="00D12391">
        <w:rPr>
          <w:rFonts w:asciiTheme="minorHAnsi" w:eastAsia="Times New Roman" w:hAnsiTheme="minorHAnsi"/>
          <w:sz w:val="24"/>
          <w:szCs w:val="24"/>
          <w:lang w:bidi="ar-SA"/>
        </w:rPr>
        <w:t>is</w:t>
      </w:r>
      <w:r w:rsidR="007B6D66" w:rsidRPr="004B322B">
        <w:rPr>
          <w:rFonts w:asciiTheme="minorHAnsi" w:eastAsia="Times New Roman" w:hAnsiTheme="minorHAnsi"/>
          <w:sz w:val="24"/>
          <w:szCs w:val="24"/>
          <w:lang w:bidi="ar-SA"/>
        </w:rPr>
        <w:t xml:space="preserve"> TE</w:t>
      </w:r>
      <w:r w:rsidR="00D12391">
        <w:rPr>
          <w:rFonts w:asciiTheme="minorHAnsi" w:eastAsia="Times New Roman" w:hAnsiTheme="minorHAnsi"/>
          <w:sz w:val="24"/>
          <w:szCs w:val="24"/>
          <w:lang w:bidi="ar-SA"/>
        </w:rPr>
        <w:t xml:space="preserve"> (</w:t>
      </w:r>
      <w:hyperlink w:anchor="_5.4_List_of" w:history="1">
        <w:r w:rsidR="004B322B" w:rsidRPr="000A3227">
          <w:rPr>
            <w:rStyle w:val="Hyperlink"/>
            <w:rFonts w:asciiTheme="minorHAnsi" w:eastAsia="Times New Roman" w:hAnsiTheme="minorHAnsi"/>
            <w:sz w:val="24"/>
            <w:szCs w:val="24"/>
            <w:lang w:bidi="ar-SA"/>
          </w:rPr>
          <w:t>Annex 5.</w:t>
        </w:r>
        <w:r w:rsidR="00D12391" w:rsidRPr="000A3227">
          <w:rPr>
            <w:rStyle w:val="Hyperlink"/>
            <w:rFonts w:asciiTheme="minorHAnsi" w:eastAsia="Times New Roman" w:hAnsiTheme="minorHAnsi"/>
            <w:sz w:val="24"/>
            <w:szCs w:val="24"/>
            <w:lang w:bidi="ar-SA"/>
          </w:rPr>
          <w:t>4</w:t>
        </w:r>
      </w:hyperlink>
      <w:r w:rsidR="00D12391">
        <w:rPr>
          <w:rFonts w:asciiTheme="minorHAnsi" w:eastAsia="Times New Roman" w:hAnsiTheme="minorHAnsi"/>
          <w:sz w:val="24"/>
          <w:szCs w:val="24"/>
          <w:lang w:bidi="ar-SA"/>
        </w:rPr>
        <w:t>).</w:t>
      </w:r>
      <w:r w:rsidR="007B6D66" w:rsidRPr="004B322B">
        <w:rPr>
          <w:rFonts w:asciiTheme="minorHAnsi" w:eastAsia="Times New Roman" w:hAnsiTheme="minorHAnsi"/>
          <w:sz w:val="24"/>
          <w:szCs w:val="24"/>
          <w:lang w:bidi="ar-SA"/>
        </w:rPr>
        <w:t xml:space="preserve">   </w:t>
      </w:r>
    </w:p>
    <w:p w14:paraId="1C9C8329" w14:textId="77777777" w:rsidR="0028352A" w:rsidRPr="00C3155F" w:rsidRDefault="0028352A" w:rsidP="0028352A">
      <w:pPr>
        <w:spacing w:before="100" w:beforeAutospacing="1" w:after="100" w:afterAutospacing="1" w:line="240" w:lineRule="auto"/>
        <w:rPr>
          <w:rFonts w:asciiTheme="minorHAnsi" w:eastAsia="Times New Roman" w:hAnsiTheme="minorHAnsi"/>
          <w:sz w:val="24"/>
          <w:szCs w:val="24"/>
          <w:u w:val="single"/>
          <w:lang w:bidi="ar-SA"/>
        </w:rPr>
      </w:pPr>
      <w:r w:rsidRPr="00C3155F">
        <w:rPr>
          <w:rFonts w:asciiTheme="minorHAnsi" w:eastAsia="Times New Roman" w:hAnsiTheme="minorHAnsi"/>
          <w:sz w:val="24"/>
          <w:szCs w:val="24"/>
          <w:u w:val="single"/>
          <w:lang w:bidi="ar-SA"/>
        </w:rPr>
        <w:t>Field Visit</w:t>
      </w:r>
    </w:p>
    <w:p w14:paraId="3B607A9C" w14:textId="00E2AEF8" w:rsidR="0028352A" w:rsidRPr="00C3155F" w:rsidRDefault="0028352A" w:rsidP="00B925FA">
      <w:pPr>
        <w:spacing w:before="100" w:beforeAutospacing="1" w:after="100" w:afterAutospacing="1" w:line="240" w:lineRule="auto"/>
        <w:jc w:val="both"/>
        <w:rPr>
          <w:rFonts w:asciiTheme="minorHAnsi" w:eastAsia="Times New Roman" w:hAnsiTheme="minorHAnsi"/>
          <w:sz w:val="24"/>
          <w:szCs w:val="24"/>
          <w:lang w:bidi="ar-SA"/>
        </w:rPr>
      </w:pPr>
      <w:r w:rsidRPr="00C3155F">
        <w:rPr>
          <w:rFonts w:asciiTheme="minorHAnsi" w:eastAsia="Times New Roman" w:hAnsiTheme="minorHAnsi"/>
          <w:sz w:val="24"/>
          <w:szCs w:val="24"/>
          <w:lang w:bidi="ar-SA"/>
        </w:rPr>
        <w:t xml:space="preserve">One Field </w:t>
      </w:r>
      <w:r>
        <w:rPr>
          <w:rFonts w:asciiTheme="minorHAnsi" w:eastAsia="Times New Roman" w:hAnsiTheme="minorHAnsi"/>
          <w:sz w:val="24"/>
          <w:szCs w:val="24"/>
          <w:lang w:bidi="ar-SA"/>
        </w:rPr>
        <w:t xml:space="preserve">visit </w:t>
      </w:r>
      <w:r w:rsidRPr="00C3155F">
        <w:rPr>
          <w:rFonts w:asciiTheme="minorHAnsi" w:eastAsia="Times New Roman" w:hAnsiTheme="minorHAnsi"/>
          <w:sz w:val="24"/>
          <w:szCs w:val="24"/>
          <w:lang w:bidi="ar-SA"/>
        </w:rPr>
        <w:t xml:space="preserve">took place </w:t>
      </w:r>
      <w:r>
        <w:rPr>
          <w:rFonts w:asciiTheme="minorHAnsi" w:eastAsia="Times New Roman" w:hAnsiTheme="minorHAnsi"/>
          <w:sz w:val="24"/>
          <w:szCs w:val="24"/>
          <w:lang w:bidi="ar-SA"/>
        </w:rPr>
        <w:t xml:space="preserve">where </w:t>
      </w:r>
      <w:r w:rsidRPr="00C3155F">
        <w:rPr>
          <w:rFonts w:asciiTheme="minorHAnsi" w:eastAsia="Times New Roman" w:hAnsiTheme="minorHAnsi"/>
          <w:sz w:val="24"/>
          <w:szCs w:val="24"/>
          <w:lang w:bidi="ar-SA"/>
        </w:rPr>
        <w:t xml:space="preserve">the </w:t>
      </w:r>
      <w:r>
        <w:rPr>
          <w:rFonts w:asciiTheme="minorHAnsi" w:eastAsia="Times New Roman" w:hAnsiTheme="minorHAnsi"/>
          <w:sz w:val="24"/>
          <w:szCs w:val="24"/>
          <w:lang w:bidi="ar-SA"/>
        </w:rPr>
        <w:t xml:space="preserve">Terminal </w:t>
      </w:r>
      <w:r w:rsidRPr="00C3155F">
        <w:rPr>
          <w:rFonts w:asciiTheme="minorHAnsi" w:eastAsia="Times New Roman" w:hAnsiTheme="minorHAnsi"/>
          <w:sz w:val="24"/>
          <w:szCs w:val="24"/>
          <w:lang w:bidi="ar-SA"/>
        </w:rPr>
        <w:t xml:space="preserve">Evaluator joined the </w:t>
      </w:r>
      <w:r w:rsidR="003A4E6F" w:rsidRPr="002A2032">
        <w:rPr>
          <w:rFonts w:asciiTheme="minorHAnsi" w:eastAsia="Times New Roman" w:hAnsiTheme="minorHAnsi"/>
          <w:i/>
          <w:sz w:val="24"/>
          <w:szCs w:val="24"/>
          <w:lang w:bidi="ar-SA"/>
        </w:rPr>
        <w:t>3rd African Regional Targeted Workshop for GEF IW Projects</w:t>
      </w:r>
      <w:r w:rsidR="003A4E6F">
        <w:rPr>
          <w:rFonts w:asciiTheme="minorHAnsi" w:eastAsia="Times New Roman" w:hAnsiTheme="minorHAnsi"/>
          <w:sz w:val="24"/>
          <w:szCs w:val="24"/>
          <w:lang w:bidi="ar-SA"/>
        </w:rPr>
        <w:t xml:space="preserve"> </w:t>
      </w:r>
      <w:r w:rsidRPr="00C3155F">
        <w:rPr>
          <w:rFonts w:asciiTheme="minorHAnsi" w:eastAsia="Times New Roman" w:hAnsiTheme="minorHAnsi"/>
          <w:sz w:val="24"/>
          <w:szCs w:val="24"/>
          <w:lang w:bidi="ar-SA"/>
        </w:rPr>
        <w:t xml:space="preserve">in Port Elizabeth, South Africa, from May 7th-9th, 2014. </w:t>
      </w:r>
      <w:r>
        <w:rPr>
          <w:rFonts w:asciiTheme="minorHAnsi" w:eastAsia="Times New Roman" w:hAnsiTheme="minorHAnsi"/>
          <w:sz w:val="24"/>
          <w:szCs w:val="24"/>
          <w:lang w:bidi="ar-SA"/>
        </w:rPr>
        <w:t xml:space="preserve">Workshop </w:t>
      </w:r>
      <w:r w:rsidRPr="00C3155F">
        <w:rPr>
          <w:rFonts w:asciiTheme="minorHAnsi" w:eastAsia="Times New Roman" w:hAnsiTheme="minorHAnsi"/>
          <w:sz w:val="24"/>
          <w:szCs w:val="24"/>
          <w:lang w:bidi="ar-SA"/>
        </w:rPr>
        <w:t xml:space="preserve">Participants </w:t>
      </w:r>
      <w:r>
        <w:rPr>
          <w:rFonts w:asciiTheme="minorHAnsi" w:eastAsia="Times New Roman" w:hAnsiTheme="minorHAnsi"/>
          <w:sz w:val="24"/>
          <w:szCs w:val="24"/>
          <w:lang w:bidi="ar-SA"/>
        </w:rPr>
        <w:t xml:space="preserve">were </w:t>
      </w:r>
      <w:r w:rsidRPr="00C3155F">
        <w:rPr>
          <w:rFonts w:asciiTheme="minorHAnsi" w:eastAsia="Times New Roman" w:hAnsiTheme="minorHAnsi"/>
          <w:sz w:val="24"/>
          <w:szCs w:val="24"/>
          <w:lang w:bidi="ar-SA"/>
        </w:rPr>
        <w:t>interviewed in person or in a group discussion se</w:t>
      </w:r>
      <w:r>
        <w:rPr>
          <w:rFonts w:asciiTheme="minorHAnsi" w:eastAsia="Times New Roman" w:hAnsiTheme="minorHAnsi"/>
          <w:sz w:val="24"/>
          <w:szCs w:val="24"/>
          <w:lang w:bidi="ar-SA"/>
        </w:rPr>
        <w:t>tt</w:t>
      </w:r>
      <w:r w:rsidRPr="00C3155F">
        <w:rPr>
          <w:rFonts w:asciiTheme="minorHAnsi" w:eastAsia="Times New Roman" w:hAnsiTheme="minorHAnsi"/>
          <w:sz w:val="24"/>
          <w:szCs w:val="24"/>
          <w:lang w:bidi="ar-SA"/>
        </w:rPr>
        <w:t xml:space="preserve">ing, during the course of the </w:t>
      </w:r>
      <w:r>
        <w:rPr>
          <w:rFonts w:asciiTheme="minorHAnsi" w:eastAsia="Times New Roman" w:hAnsiTheme="minorHAnsi"/>
          <w:sz w:val="24"/>
          <w:szCs w:val="24"/>
          <w:lang w:bidi="ar-SA"/>
        </w:rPr>
        <w:t>w</w:t>
      </w:r>
      <w:r w:rsidRPr="00C3155F">
        <w:rPr>
          <w:rFonts w:asciiTheme="minorHAnsi" w:eastAsia="Times New Roman" w:hAnsiTheme="minorHAnsi"/>
          <w:sz w:val="24"/>
          <w:szCs w:val="24"/>
          <w:lang w:bidi="ar-SA"/>
        </w:rPr>
        <w:t>orkshop period (refer to Annex</w:t>
      </w:r>
      <w:r w:rsidR="00C16C0C">
        <w:rPr>
          <w:rFonts w:asciiTheme="minorHAnsi" w:eastAsia="Times New Roman" w:hAnsiTheme="minorHAnsi"/>
          <w:sz w:val="24"/>
          <w:szCs w:val="24"/>
          <w:lang w:bidi="ar-SA"/>
        </w:rPr>
        <w:t>es</w:t>
      </w:r>
      <w:r w:rsidRPr="00C3155F">
        <w:rPr>
          <w:rFonts w:asciiTheme="minorHAnsi" w:eastAsia="Times New Roman" w:hAnsiTheme="minorHAnsi"/>
          <w:sz w:val="24"/>
          <w:szCs w:val="24"/>
          <w:lang w:bidi="ar-SA"/>
        </w:rPr>
        <w:t xml:space="preserve"> </w:t>
      </w:r>
      <w:hyperlink w:anchor="_5.4_List_of" w:history="1">
        <w:r w:rsidRPr="000A3227">
          <w:rPr>
            <w:rStyle w:val="Hyperlink"/>
            <w:rFonts w:asciiTheme="minorHAnsi" w:eastAsia="Times New Roman" w:hAnsiTheme="minorHAnsi"/>
            <w:sz w:val="24"/>
            <w:szCs w:val="24"/>
            <w:lang w:bidi="ar-SA"/>
          </w:rPr>
          <w:t>5.4</w:t>
        </w:r>
      </w:hyperlink>
      <w:r w:rsidR="00086957">
        <w:rPr>
          <w:rFonts w:asciiTheme="minorHAnsi" w:eastAsia="Times New Roman" w:hAnsiTheme="minorHAnsi"/>
          <w:sz w:val="24"/>
          <w:szCs w:val="24"/>
          <w:lang w:bidi="ar-SA"/>
        </w:rPr>
        <w:t xml:space="preserve"> and </w:t>
      </w:r>
      <w:hyperlink w:anchor="_5.5__Itinerary" w:history="1">
        <w:r w:rsidR="00086957" w:rsidRPr="000A3227">
          <w:rPr>
            <w:rStyle w:val="Hyperlink"/>
            <w:rFonts w:asciiTheme="minorHAnsi" w:eastAsia="Times New Roman" w:hAnsiTheme="minorHAnsi"/>
            <w:sz w:val="24"/>
            <w:szCs w:val="24"/>
            <w:lang w:bidi="ar-SA"/>
          </w:rPr>
          <w:t>5.5</w:t>
        </w:r>
      </w:hyperlink>
      <w:r w:rsidRPr="00C3155F">
        <w:rPr>
          <w:rFonts w:asciiTheme="minorHAnsi" w:eastAsia="Times New Roman" w:hAnsiTheme="minorHAnsi"/>
          <w:sz w:val="24"/>
          <w:szCs w:val="24"/>
          <w:lang w:bidi="ar-SA"/>
        </w:rPr>
        <w:t xml:space="preserve">). </w:t>
      </w:r>
    </w:p>
    <w:p w14:paraId="4F07CCD1" w14:textId="2B0E2384" w:rsidR="007B6D66" w:rsidRPr="004B322B" w:rsidRDefault="007B6D66" w:rsidP="00B925FA">
      <w:pPr>
        <w:spacing w:before="100" w:beforeAutospacing="1" w:after="100" w:afterAutospacing="1" w:line="240" w:lineRule="auto"/>
        <w:jc w:val="both"/>
        <w:rPr>
          <w:rFonts w:asciiTheme="minorHAnsi" w:eastAsia="Times New Roman" w:hAnsiTheme="minorHAnsi"/>
          <w:sz w:val="24"/>
          <w:szCs w:val="24"/>
          <w:highlight w:val="yellow"/>
          <w:u w:val="single"/>
          <w:lang w:bidi="ar-SA"/>
        </w:rPr>
      </w:pPr>
      <w:r w:rsidRPr="004B322B">
        <w:rPr>
          <w:rFonts w:asciiTheme="minorHAnsi" w:eastAsia="Times New Roman" w:hAnsiTheme="minorHAnsi"/>
          <w:sz w:val="24"/>
          <w:szCs w:val="24"/>
          <w:lang w:bidi="ar-SA"/>
        </w:rPr>
        <w:t> </w:t>
      </w:r>
      <w:r w:rsidRPr="004B322B">
        <w:rPr>
          <w:rFonts w:asciiTheme="minorHAnsi" w:eastAsia="Times New Roman" w:hAnsiTheme="minorHAnsi"/>
          <w:sz w:val="24"/>
          <w:szCs w:val="24"/>
          <w:u w:val="single"/>
          <w:lang w:bidi="ar-SA"/>
        </w:rPr>
        <w:t xml:space="preserve">Structure of guiding questions customized </w:t>
      </w:r>
      <w:r w:rsidR="00C16C0C">
        <w:rPr>
          <w:rFonts w:asciiTheme="minorHAnsi" w:eastAsia="Times New Roman" w:hAnsiTheme="minorHAnsi"/>
          <w:sz w:val="24"/>
          <w:szCs w:val="24"/>
          <w:u w:val="single"/>
          <w:lang w:bidi="ar-SA"/>
        </w:rPr>
        <w:t>f</w:t>
      </w:r>
      <w:r w:rsidRPr="004B322B">
        <w:rPr>
          <w:rFonts w:asciiTheme="minorHAnsi" w:eastAsia="Times New Roman" w:hAnsiTheme="minorHAnsi"/>
          <w:sz w:val="24"/>
          <w:szCs w:val="24"/>
          <w:u w:val="single"/>
          <w:lang w:bidi="ar-SA"/>
        </w:rPr>
        <w:t>o</w:t>
      </w:r>
      <w:r w:rsidR="00C16C0C">
        <w:rPr>
          <w:rFonts w:asciiTheme="minorHAnsi" w:eastAsia="Times New Roman" w:hAnsiTheme="minorHAnsi"/>
          <w:sz w:val="24"/>
          <w:szCs w:val="24"/>
          <w:u w:val="single"/>
          <w:lang w:bidi="ar-SA"/>
        </w:rPr>
        <w:t>r</w:t>
      </w:r>
      <w:r w:rsidRPr="004B322B">
        <w:rPr>
          <w:rFonts w:asciiTheme="minorHAnsi" w:eastAsia="Times New Roman" w:hAnsiTheme="minorHAnsi"/>
          <w:sz w:val="24"/>
          <w:szCs w:val="24"/>
          <w:u w:val="single"/>
          <w:lang w:bidi="ar-SA"/>
        </w:rPr>
        <w:t xml:space="preserve"> each of the interviewees. </w:t>
      </w:r>
    </w:p>
    <w:p w14:paraId="00D784CD" w14:textId="5788F414" w:rsidR="004B322B" w:rsidRPr="00C3155F" w:rsidRDefault="007B6D66" w:rsidP="00B925FA">
      <w:pPr>
        <w:spacing w:before="100" w:beforeAutospacing="1" w:after="100" w:afterAutospacing="1" w:line="240" w:lineRule="auto"/>
        <w:jc w:val="both"/>
        <w:rPr>
          <w:rFonts w:asciiTheme="minorHAnsi" w:eastAsia="Times New Roman" w:hAnsiTheme="minorHAnsi"/>
          <w:sz w:val="24"/>
          <w:szCs w:val="24"/>
          <w:lang w:bidi="ar-SA"/>
        </w:rPr>
      </w:pPr>
      <w:r w:rsidRPr="00C3155F">
        <w:rPr>
          <w:rFonts w:asciiTheme="minorHAnsi" w:eastAsia="Times New Roman" w:hAnsiTheme="minorHAnsi"/>
          <w:sz w:val="24"/>
          <w:szCs w:val="24"/>
          <w:lang w:bidi="ar-SA"/>
        </w:rPr>
        <w:t xml:space="preserve">Following the completion of prioritizing the list of IWL3 stakeholders and the review of the assembled documentation, key questions </w:t>
      </w:r>
      <w:r w:rsidR="004B322B" w:rsidRPr="00C3155F">
        <w:rPr>
          <w:rFonts w:asciiTheme="minorHAnsi" w:eastAsia="Times New Roman" w:hAnsiTheme="minorHAnsi"/>
          <w:sz w:val="24"/>
          <w:szCs w:val="24"/>
          <w:lang w:bidi="ar-SA"/>
        </w:rPr>
        <w:t>were</w:t>
      </w:r>
      <w:r w:rsidRPr="00C3155F">
        <w:rPr>
          <w:rFonts w:asciiTheme="minorHAnsi" w:eastAsia="Times New Roman" w:hAnsiTheme="minorHAnsi"/>
          <w:sz w:val="24"/>
          <w:szCs w:val="24"/>
          <w:lang w:bidi="ar-SA"/>
        </w:rPr>
        <w:t xml:space="preserve"> developed and then customized </w:t>
      </w:r>
      <w:r w:rsidR="004B322B" w:rsidRPr="00C3155F">
        <w:rPr>
          <w:rFonts w:asciiTheme="minorHAnsi" w:eastAsia="Times New Roman" w:hAnsiTheme="minorHAnsi"/>
          <w:sz w:val="24"/>
          <w:szCs w:val="24"/>
          <w:lang w:bidi="ar-SA"/>
        </w:rPr>
        <w:t xml:space="preserve">to </w:t>
      </w:r>
      <w:r w:rsidRPr="00C3155F">
        <w:rPr>
          <w:rFonts w:asciiTheme="minorHAnsi" w:eastAsia="Times New Roman" w:hAnsiTheme="minorHAnsi"/>
          <w:sz w:val="24"/>
          <w:szCs w:val="24"/>
          <w:lang w:bidi="ar-SA"/>
        </w:rPr>
        <w:t xml:space="preserve">address the different stakeholders (i.e. that represent different roles, components, products and outcomes) and used during the interview process.  </w:t>
      </w:r>
      <w:r w:rsidR="004B322B" w:rsidRPr="00C3155F">
        <w:rPr>
          <w:rFonts w:asciiTheme="minorHAnsi" w:eastAsia="Times New Roman" w:hAnsiTheme="minorHAnsi"/>
          <w:sz w:val="24"/>
          <w:szCs w:val="24"/>
          <w:lang w:bidi="ar-SA"/>
        </w:rPr>
        <w:t xml:space="preserve">Questions also included those evaluation questions from Annex C of the Terms of Reference </w:t>
      </w:r>
      <w:r w:rsidR="00AC3153">
        <w:rPr>
          <w:rFonts w:asciiTheme="minorHAnsi" w:eastAsia="Times New Roman" w:hAnsiTheme="minorHAnsi"/>
          <w:sz w:val="24"/>
          <w:szCs w:val="24"/>
          <w:lang w:bidi="ar-SA"/>
        </w:rPr>
        <w:t>and</w:t>
      </w:r>
      <w:r w:rsidR="004B322B" w:rsidRPr="00C3155F">
        <w:rPr>
          <w:rFonts w:asciiTheme="minorHAnsi" w:eastAsia="Times New Roman" w:hAnsiTheme="minorHAnsi"/>
          <w:sz w:val="24"/>
          <w:szCs w:val="24"/>
          <w:lang w:bidi="ar-SA"/>
        </w:rPr>
        <w:t xml:space="preserve"> were </w:t>
      </w:r>
      <w:r w:rsidR="00AC3153">
        <w:rPr>
          <w:rFonts w:asciiTheme="minorHAnsi" w:eastAsia="Times New Roman" w:hAnsiTheme="minorHAnsi"/>
          <w:sz w:val="24"/>
          <w:szCs w:val="24"/>
          <w:lang w:bidi="ar-SA"/>
        </w:rPr>
        <w:t>slightly customiz</w:t>
      </w:r>
      <w:r w:rsidR="004B322B" w:rsidRPr="00C3155F">
        <w:rPr>
          <w:rFonts w:asciiTheme="minorHAnsi" w:eastAsia="Times New Roman" w:hAnsiTheme="minorHAnsi"/>
          <w:sz w:val="24"/>
          <w:szCs w:val="24"/>
          <w:lang w:bidi="ar-SA"/>
        </w:rPr>
        <w:t>ed by the Evaluator</w:t>
      </w:r>
      <w:r w:rsidR="00AC3153">
        <w:rPr>
          <w:rFonts w:asciiTheme="minorHAnsi" w:eastAsia="Times New Roman" w:hAnsiTheme="minorHAnsi"/>
          <w:sz w:val="24"/>
          <w:szCs w:val="24"/>
          <w:lang w:bidi="ar-SA"/>
        </w:rPr>
        <w:t xml:space="preserve"> based on the interview pursued</w:t>
      </w:r>
      <w:r w:rsidR="004B322B" w:rsidRPr="00C3155F">
        <w:rPr>
          <w:rFonts w:asciiTheme="minorHAnsi" w:eastAsia="Times New Roman" w:hAnsiTheme="minorHAnsi"/>
          <w:sz w:val="24"/>
          <w:szCs w:val="24"/>
          <w:lang w:bidi="ar-SA"/>
        </w:rPr>
        <w:t xml:space="preserve">.   </w:t>
      </w:r>
    </w:p>
    <w:p w14:paraId="0B363D2C" w14:textId="21F79C6C" w:rsidR="007B6D66" w:rsidRPr="00C3155F" w:rsidRDefault="004F3C9B" w:rsidP="00B925FA">
      <w:pPr>
        <w:spacing w:before="100" w:beforeAutospacing="1" w:after="100" w:afterAutospacing="1" w:line="240" w:lineRule="auto"/>
        <w:jc w:val="both"/>
        <w:rPr>
          <w:rFonts w:asciiTheme="minorHAnsi" w:eastAsia="Times New Roman" w:hAnsiTheme="minorHAnsi"/>
          <w:sz w:val="24"/>
          <w:szCs w:val="24"/>
          <w:lang w:bidi="ar-SA"/>
        </w:rPr>
      </w:pPr>
      <w:r>
        <w:rPr>
          <w:rFonts w:asciiTheme="minorHAnsi" w:eastAsia="Times New Roman" w:hAnsiTheme="minorHAnsi"/>
          <w:sz w:val="24"/>
          <w:szCs w:val="24"/>
          <w:lang w:bidi="ar-SA"/>
        </w:rPr>
        <w:t>General</w:t>
      </w:r>
      <w:r w:rsidR="007B6D66" w:rsidRPr="00C3155F">
        <w:rPr>
          <w:rFonts w:asciiTheme="minorHAnsi" w:eastAsia="Times New Roman" w:hAnsiTheme="minorHAnsi"/>
          <w:sz w:val="24"/>
          <w:szCs w:val="24"/>
          <w:lang w:bidi="ar-SA"/>
        </w:rPr>
        <w:t>ly, the</w:t>
      </w:r>
      <w:r>
        <w:rPr>
          <w:rFonts w:asciiTheme="minorHAnsi" w:eastAsia="Times New Roman" w:hAnsiTheme="minorHAnsi"/>
          <w:sz w:val="24"/>
          <w:szCs w:val="24"/>
          <w:lang w:bidi="ar-SA"/>
        </w:rPr>
        <w:t xml:space="preserve"> interviews and</w:t>
      </w:r>
      <w:r w:rsidR="007B6D66" w:rsidRPr="00C3155F">
        <w:rPr>
          <w:rFonts w:asciiTheme="minorHAnsi" w:eastAsia="Times New Roman" w:hAnsiTheme="minorHAnsi"/>
          <w:sz w:val="24"/>
          <w:szCs w:val="24"/>
          <w:lang w:bidi="ar-SA"/>
        </w:rPr>
        <w:t xml:space="preserve"> questions </w:t>
      </w:r>
      <w:r w:rsidR="00C16C0C">
        <w:rPr>
          <w:rFonts w:asciiTheme="minorHAnsi" w:eastAsia="Times New Roman" w:hAnsiTheme="minorHAnsi"/>
          <w:sz w:val="24"/>
          <w:szCs w:val="24"/>
          <w:lang w:bidi="ar-SA"/>
        </w:rPr>
        <w:t>covered</w:t>
      </w:r>
      <w:r w:rsidR="007B6D66" w:rsidRPr="00C3155F">
        <w:rPr>
          <w:rFonts w:asciiTheme="minorHAnsi" w:eastAsia="Times New Roman" w:hAnsiTheme="minorHAnsi"/>
          <w:sz w:val="24"/>
          <w:szCs w:val="24"/>
          <w:lang w:bidi="ar-SA"/>
        </w:rPr>
        <w:t xml:space="preserve"> the following information: </w:t>
      </w:r>
    </w:p>
    <w:p w14:paraId="2A3DA067" w14:textId="09D38475" w:rsidR="007B6D66" w:rsidRPr="00C3155F" w:rsidRDefault="007B6D66" w:rsidP="00B925FA">
      <w:pPr>
        <w:pStyle w:val="ListParagraph"/>
        <w:numPr>
          <w:ilvl w:val="0"/>
          <w:numId w:val="8"/>
        </w:numPr>
        <w:spacing w:before="100" w:beforeAutospacing="1" w:after="100" w:afterAutospacing="1" w:line="240" w:lineRule="auto"/>
        <w:jc w:val="both"/>
        <w:rPr>
          <w:rFonts w:asciiTheme="minorHAnsi" w:eastAsia="Times New Roman" w:hAnsiTheme="minorHAnsi"/>
          <w:sz w:val="24"/>
          <w:szCs w:val="24"/>
          <w:lang w:bidi="ar-SA"/>
        </w:rPr>
      </w:pPr>
      <w:r w:rsidRPr="00C3155F">
        <w:rPr>
          <w:rFonts w:asciiTheme="minorHAnsi" w:eastAsia="Times New Roman" w:hAnsiTheme="minorHAnsi"/>
          <w:sz w:val="24"/>
          <w:szCs w:val="24"/>
          <w:lang w:bidi="ar-SA"/>
        </w:rPr>
        <w:t xml:space="preserve">To what extent has the project strategy been successful in strengthening IW portfolio delivery and impact?  </w:t>
      </w:r>
    </w:p>
    <w:p w14:paraId="193F5807" w14:textId="4C319FFD" w:rsidR="007B6D66" w:rsidRPr="00C3155F" w:rsidRDefault="007B6D66" w:rsidP="00B925FA">
      <w:pPr>
        <w:pStyle w:val="ListParagraph"/>
        <w:numPr>
          <w:ilvl w:val="0"/>
          <w:numId w:val="8"/>
        </w:numPr>
        <w:spacing w:before="100" w:beforeAutospacing="1" w:after="100" w:afterAutospacing="1" w:line="240" w:lineRule="auto"/>
        <w:jc w:val="both"/>
        <w:rPr>
          <w:rFonts w:asciiTheme="minorHAnsi" w:eastAsia="Times New Roman" w:hAnsiTheme="minorHAnsi"/>
          <w:sz w:val="24"/>
          <w:szCs w:val="24"/>
          <w:lang w:bidi="ar-SA"/>
        </w:rPr>
      </w:pPr>
      <w:r w:rsidRPr="00C3155F">
        <w:rPr>
          <w:rFonts w:asciiTheme="minorHAnsi" w:eastAsia="Times New Roman" w:hAnsiTheme="minorHAnsi"/>
          <w:sz w:val="24"/>
          <w:szCs w:val="24"/>
          <w:lang w:bidi="ar-SA"/>
        </w:rPr>
        <w:t xml:space="preserve">Did the project effectively capture and disseminate project results and experiences from the IW projects?  </w:t>
      </w:r>
    </w:p>
    <w:p w14:paraId="2E20B865" w14:textId="587F457E" w:rsidR="007B6D66" w:rsidRPr="00C3155F" w:rsidRDefault="007B6D66" w:rsidP="00B925FA">
      <w:pPr>
        <w:pStyle w:val="ListParagraph"/>
        <w:numPr>
          <w:ilvl w:val="0"/>
          <w:numId w:val="8"/>
        </w:numPr>
        <w:spacing w:before="100" w:beforeAutospacing="1" w:after="100" w:afterAutospacing="1" w:line="240" w:lineRule="auto"/>
        <w:jc w:val="both"/>
        <w:rPr>
          <w:rFonts w:asciiTheme="minorHAnsi" w:eastAsia="Times New Roman" w:hAnsiTheme="minorHAnsi"/>
          <w:sz w:val="24"/>
          <w:szCs w:val="24"/>
          <w:lang w:bidi="ar-SA"/>
        </w:rPr>
      </w:pPr>
      <w:r w:rsidRPr="00C3155F">
        <w:rPr>
          <w:rFonts w:asciiTheme="minorHAnsi" w:eastAsia="Times New Roman" w:hAnsiTheme="minorHAnsi"/>
          <w:sz w:val="24"/>
          <w:szCs w:val="24"/>
          <w:lang w:bidi="ar-SA"/>
        </w:rPr>
        <w:t xml:space="preserve">Did the project activities foster efficiency and effectiveness of GEF IW projects to deliver tangible results in partnership with other IW initiatives and enhance the technical capacity of the recipients?  </w:t>
      </w:r>
    </w:p>
    <w:p w14:paraId="384EC8D8" w14:textId="39D0D0C4" w:rsidR="007B6D66" w:rsidRPr="00C3155F" w:rsidRDefault="007B6D66" w:rsidP="00B925FA">
      <w:pPr>
        <w:pStyle w:val="ListParagraph"/>
        <w:numPr>
          <w:ilvl w:val="0"/>
          <w:numId w:val="8"/>
        </w:numPr>
        <w:spacing w:before="100" w:beforeAutospacing="1" w:after="100" w:afterAutospacing="1" w:line="240" w:lineRule="auto"/>
        <w:jc w:val="both"/>
        <w:rPr>
          <w:rFonts w:asciiTheme="minorHAnsi" w:eastAsia="Times New Roman" w:hAnsiTheme="minorHAnsi"/>
          <w:sz w:val="24"/>
          <w:szCs w:val="24"/>
          <w:lang w:bidi="ar-SA"/>
        </w:rPr>
      </w:pPr>
      <w:r w:rsidRPr="00C3155F">
        <w:rPr>
          <w:rFonts w:asciiTheme="minorHAnsi" w:eastAsia="Times New Roman" w:hAnsiTheme="minorHAnsi"/>
          <w:sz w:val="24"/>
          <w:szCs w:val="24"/>
          <w:lang w:bidi="ar-SA"/>
        </w:rPr>
        <w:t xml:space="preserve">How did the project activities translate into benefits for transboundary water management?  </w:t>
      </w:r>
    </w:p>
    <w:p w14:paraId="33388F76" w14:textId="77777777" w:rsidR="00C16C0C" w:rsidRDefault="007B6D66" w:rsidP="00B925FA">
      <w:pPr>
        <w:pStyle w:val="ListParagraph"/>
        <w:numPr>
          <w:ilvl w:val="0"/>
          <w:numId w:val="8"/>
        </w:numPr>
        <w:spacing w:before="100" w:beforeAutospacing="1" w:after="100" w:afterAutospacing="1" w:line="240" w:lineRule="auto"/>
        <w:jc w:val="both"/>
        <w:rPr>
          <w:rFonts w:asciiTheme="minorHAnsi" w:eastAsia="Times New Roman" w:hAnsiTheme="minorHAnsi"/>
          <w:sz w:val="24"/>
          <w:szCs w:val="24"/>
          <w:lang w:bidi="ar-SA"/>
        </w:rPr>
      </w:pPr>
      <w:r w:rsidRPr="00C3155F">
        <w:rPr>
          <w:rFonts w:asciiTheme="minorHAnsi" w:eastAsia="Times New Roman" w:hAnsiTheme="minorHAnsi"/>
          <w:sz w:val="24"/>
          <w:szCs w:val="24"/>
          <w:lang w:bidi="ar-SA"/>
        </w:rPr>
        <w:t>What mechanisms are in place to ensure stakeholder ownership and sustainability of the benefits of IW: LEARN and associated technical support?</w:t>
      </w:r>
    </w:p>
    <w:p w14:paraId="36F474F9" w14:textId="713ACD90" w:rsidR="00C16C0C" w:rsidRDefault="00C16C0C" w:rsidP="00B925FA">
      <w:pPr>
        <w:pStyle w:val="ListParagraph"/>
        <w:numPr>
          <w:ilvl w:val="0"/>
          <w:numId w:val="8"/>
        </w:numPr>
        <w:spacing w:before="100" w:beforeAutospacing="1" w:after="100" w:afterAutospacing="1" w:line="240" w:lineRule="auto"/>
        <w:jc w:val="both"/>
        <w:rPr>
          <w:rFonts w:asciiTheme="minorHAnsi" w:eastAsia="Times New Roman" w:hAnsiTheme="minorHAnsi"/>
          <w:sz w:val="24"/>
          <w:szCs w:val="24"/>
          <w:lang w:bidi="ar-SA"/>
        </w:rPr>
      </w:pPr>
      <w:r>
        <w:rPr>
          <w:rFonts w:asciiTheme="minorHAnsi" w:eastAsia="Times New Roman" w:hAnsiTheme="minorHAnsi"/>
          <w:sz w:val="24"/>
          <w:szCs w:val="24"/>
          <w:lang w:bidi="ar-SA"/>
        </w:rPr>
        <w:t>What are the most positive aspects of IWL (in your experience)?</w:t>
      </w:r>
    </w:p>
    <w:p w14:paraId="417BCB41" w14:textId="1BAA5991" w:rsidR="007B6D66" w:rsidRPr="00C3155F" w:rsidRDefault="00C16C0C" w:rsidP="00B925FA">
      <w:pPr>
        <w:pStyle w:val="ListParagraph"/>
        <w:numPr>
          <w:ilvl w:val="0"/>
          <w:numId w:val="8"/>
        </w:numPr>
        <w:spacing w:before="100" w:beforeAutospacing="1" w:after="100" w:afterAutospacing="1" w:line="240" w:lineRule="auto"/>
        <w:jc w:val="both"/>
        <w:rPr>
          <w:rFonts w:asciiTheme="minorHAnsi" w:eastAsia="Times New Roman" w:hAnsiTheme="minorHAnsi"/>
          <w:sz w:val="24"/>
          <w:szCs w:val="24"/>
          <w:lang w:bidi="ar-SA"/>
        </w:rPr>
      </w:pPr>
      <w:r>
        <w:rPr>
          <w:rFonts w:asciiTheme="minorHAnsi" w:eastAsia="Times New Roman" w:hAnsiTheme="minorHAnsi"/>
          <w:sz w:val="24"/>
          <w:szCs w:val="24"/>
          <w:lang w:bidi="ar-SA"/>
        </w:rPr>
        <w:t>Where can IWL see improvement?</w:t>
      </w:r>
      <w:r w:rsidR="007B6D66" w:rsidRPr="00C3155F">
        <w:rPr>
          <w:rFonts w:asciiTheme="minorHAnsi" w:eastAsia="Times New Roman" w:hAnsiTheme="minorHAnsi"/>
          <w:sz w:val="24"/>
          <w:szCs w:val="24"/>
          <w:lang w:bidi="ar-SA"/>
        </w:rPr>
        <w:t xml:space="preserve">  </w:t>
      </w:r>
    </w:p>
    <w:p w14:paraId="5B2F4C2A" w14:textId="77ED0EDC" w:rsidR="007B6D66" w:rsidRDefault="00C3155F" w:rsidP="00B925FA">
      <w:pPr>
        <w:spacing w:before="100" w:beforeAutospacing="1" w:after="100" w:afterAutospacing="1" w:line="240" w:lineRule="auto"/>
        <w:jc w:val="both"/>
        <w:rPr>
          <w:rFonts w:asciiTheme="minorHAnsi" w:eastAsia="Times New Roman" w:hAnsiTheme="minorHAnsi"/>
          <w:sz w:val="24"/>
          <w:szCs w:val="24"/>
          <w:lang w:bidi="ar-SA"/>
        </w:rPr>
      </w:pPr>
      <w:r w:rsidRPr="00B14517">
        <w:rPr>
          <w:rFonts w:asciiTheme="minorHAnsi" w:eastAsia="Times New Roman" w:hAnsiTheme="minorHAnsi"/>
          <w:sz w:val="24"/>
          <w:szCs w:val="24"/>
          <w:lang w:bidi="ar-SA"/>
        </w:rPr>
        <w:t>Q</w:t>
      </w:r>
      <w:r w:rsidR="007B6D66" w:rsidRPr="00B14517">
        <w:rPr>
          <w:rFonts w:asciiTheme="minorHAnsi" w:eastAsia="Times New Roman" w:hAnsiTheme="minorHAnsi"/>
          <w:sz w:val="24"/>
          <w:szCs w:val="24"/>
          <w:lang w:bidi="ar-SA"/>
        </w:rPr>
        <w:t xml:space="preserve">uestions </w:t>
      </w:r>
      <w:r w:rsidRPr="00B14517">
        <w:rPr>
          <w:rFonts w:asciiTheme="minorHAnsi" w:eastAsia="Times New Roman" w:hAnsiTheme="minorHAnsi"/>
          <w:sz w:val="24"/>
          <w:szCs w:val="24"/>
          <w:lang w:bidi="ar-SA"/>
        </w:rPr>
        <w:t xml:space="preserve">were also </w:t>
      </w:r>
      <w:r w:rsidR="007B6D66" w:rsidRPr="00B14517">
        <w:rPr>
          <w:rFonts w:asciiTheme="minorHAnsi" w:eastAsia="Times New Roman" w:hAnsiTheme="minorHAnsi"/>
          <w:sz w:val="24"/>
          <w:szCs w:val="24"/>
          <w:lang w:bidi="ar-SA"/>
        </w:rPr>
        <w:t>ge</w:t>
      </w:r>
      <w:r w:rsidRPr="00B14517">
        <w:rPr>
          <w:rFonts w:asciiTheme="minorHAnsi" w:eastAsia="Times New Roman" w:hAnsiTheme="minorHAnsi"/>
          <w:sz w:val="24"/>
          <w:szCs w:val="24"/>
          <w:lang w:bidi="ar-SA"/>
        </w:rPr>
        <w:t xml:space="preserve">nerated from </w:t>
      </w:r>
      <w:r w:rsidR="007B6D66" w:rsidRPr="00B14517">
        <w:rPr>
          <w:rFonts w:asciiTheme="minorHAnsi" w:eastAsia="Times New Roman" w:hAnsiTheme="minorHAnsi"/>
          <w:sz w:val="24"/>
          <w:szCs w:val="24"/>
          <w:lang w:bidi="ar-SA"/>
        </w:rPr>
        <w:t xml:space="preserve">the Project Results Framework </w:t>
      </w:r>
      <w:r w:rsidRPr="00B14517">
        <w:rPr>
          <w:rFonts w:asciiTheme="minorHAnsi" w:eastAsia="Times New Roman" w:hAnsiTheme="minorHAnsi"/>
          <w:sz w:val="24"/>
          <w:szCs w:val="24"/>
          <w:lang w:bidi="ar-SA"/>
        </w:rPr>
        <w:t xml:space="preserve">pertaining to whether the specific metrics were successfully achieved. </w:t>
      </w:r>
      <w:r w:rsidR="00B14517">
        <w:rPr>
          <w:rFonts w:asciiTheme="minorHAnsi" w:eastAsia="Times New Roman" w:hAnsiTheme="minorHAnsi"/>
          <w:sz w:val="24"/>
          <w:szCs w:val="24"/>
          <w:lang w:bidi="ar-SA"/>
        </w:rPr>
        <w:t xml:space="preserve"> </w:t>
      </w:r>
      <w:r w:rsidRPr="00C3155F">
        <w:rPr>
          <w:rFonts w:asciiTheme="minorHAnsi" w:eastAsia="Times New Roman" w:hAnsiTheme="minorHAnsi"/>
          <w:sz w:val="24"/>
          <w:szCs w:val="24"/>
          <w:lang w:bidi="ar-SA"/>
        </w:rPr>
        <w:t>T</w:t>
      </w:r>
      <w:r w:rsidR="007B6D66" w:rsidRPr="00C3155F">
        <w:rPr>
          <w:rFonts w:asciiTheme="minorHAnsi" w:eastAsia="Times New Roman" w:hAnsiTheme="minorHAnsi"/>
          <w:sz w:val="24"/>
          <w:szCs w:val="24"/>
          <w:lang w:bidi="ar-SA"/>
        </w:rPr>
        <w:t xml:space="preserve">he Evaluator </w:t>
      </w:r>
      <w:r w:rsidRPr="00C3155F">
        <w:rPr>
          <w:rFonts w:asciiTheme="minorHAnsi" w:eastAsia="Times New Roman" w:hAnsiTheme="minorHAnsi"/>
          <w:sz w:val="24"/>
          <w:szCs w:val="24"/>
          <w:lang w:bidi="ar-SA"/>
        </w:rPr>
        <w:t xml:space="preserve">also posed questions </w:t>
      </w:r>
      <w:r w:rsidR="007B6D66" w:rsidRPr="00C3155F">
        <w:rPr>
          <w:rFonts w:asciiTheme="minorHAnsi" w:eastAsia="Times New Roman" w:hAnsiTheme="minorHAnsi"/>
          <w:sz w:val="24"/>
          <w:szCs w:val="24"/>
          <w:lang w:bidi="ar-SA"/>
        </w:rPr>
        <w:t>that emerge</w:t>
      </w:r>
      <w:r w:rsidRPr="00C3155F">
        <w:rPr>
          <w:rFonts w:asciiTheme="minorHAnsi" w:eastAsia="Times New Roman" w:hAnsiTheme="minorHAnsi"/>
          <w:sz w:val="24"/>
          <w:szCs w:val="24"/>
          <w:lang w:bidi="ar-SA"/>
        </w:rPr>
        <w:t>d</w:t>
      </w:r>
      <w:r w:rsidR="007B6D66" w:rsidRPr="00C3155F">
        <w:rPr>
          <w:rFonts w:asciiTheme="minorHAnsi" w:eastAsia="Times New Roman" w:hAnsiTheme="minorHAnsi"/>
          <w:sz w:val="24"/>
          <w:szCs w:val="24"/>
          <w:lang w:bidi="ar-SA"/>
        </w:rPr>
        <w:t xml:space="preserve"> from the Desk Review of documents, the M&amp;E process and progress reporting over the course of the project life. </w:t>
      </w:r>
    </w:p>
    <w:p w14:paraId="38C04C0C" w14:textId="5B4CF2BE" w:rsidR="00683B82" w:rsidRPr="00C3155F" w:rsidRDefault="0009027A" w:rsidP="00B925FA">
      <w:pPr>
        <w:spacing w:before="100" w:beforeAutospacing="1" w:after="100" w:afterAutospacing="1" w:line="240" w:lineRule="auto"/>
        <w:jc w:val="both"/>
        <w:rPr>
          <w:rFonts w:asciiTheme="minorHAnsi" w:eastAsia="Times New Roman" w:hAnsiTheme="minorHAnsi"/>
          <w:sz w:val="24"/>
          <w:szCs w:val="24"/>
          <w:lang w:bidi="ar-SA"/>
        </w:rPr>
      </w:pPr>
      <w:r>
        <w:rPr>
          <w:rFonts w:asciiTheme="minorHAnsi" w:hAnsiTheme="minorHAnsi"/>
          <w:sz w:val="24"/>
          <w:szCs w:val="24"/>
          <w:lang w:bidi="ar-SA"/>
        </w:rPr>
        <w:t xml:space="preserve">From March 25 until May 30, 2014, forty seven interviews were conducted, either in person, via telephone, </w:t>
      </w:r>
      <w:r w:rsidR="00714BB5">
        <w:rPr>
          <w:rFonts w:asciiTheme="minorHAnsi" w:hAnsiTheme="minorHAnsi"/>
          <w:sz w:val="24"/>
          <w:szCs w:val="24"/>
          <w:lang w:bidi="ar-SA"/>
        </w:rPr>
        <w:t>or using S</w:t>
      </w:r>
      <w:r>
        <w:rPr>
          <w:rFonts w:asciiTheme="minorHAnsi" w:hAnsiTheme="minorHAnsi"/>
          <w:sz w:val="24"/>
          <w:szCs w:val="24"/>
          <w:lang w:bidi="ar-SA"/>
        </w:rPr>
        <w:t>kype</w:t>
      </w:r>
      <w:r w:rsidR="00714BB5">
        <w:rPr>
          <w:rFonts w:asciiTheme="minorHAnsi" w:hAnsiTheme="minorHAnsi"/>
          <w:sz w:val="24"/>
          <w:szCs w:val="24"/>
          <w:lang w:bidi="ar-SA"/>
        </w:rPr>
        <w:t>,</w:t>
      </w:r>
      <w:r>
        <w:rPr>
          <w:rFonts w:asciiTheme="minorHAnsi" w:hAnsiTheme="minorHAnsi"/>
          <w:sz w:val="24"/>
          <w:szCs w:val="24"/>
          <w:lang w:bidi="ar-SA"/>
        </w:rPr>
        <w:t xml:space="preserve"> with minor follow up questions via email</w:t>
      </w:r>
      <w:r w:rsidR="00362A47">
        <w:rPr>
          <w:rFonts w:asciiTheme="minorHAnsi" w:hAnsiTheme="minorHAnsi"/>
          <w:sz w:val="24"/>
          <w:szCs w:val="24"/>
          <w:lang w:bidi="ar-SA"/>
        </w:rPr>
        <w:t xml:space="preserve"> (refer to </w:t>
      </w:r>
      <w:hyperlink w:anchor="_5.4_List_of" w:history="1">
        <w:r w:rsidR="00362A47" w:rsidRPr="000A3227">
          <w:rPr>
            <w:rStyle w:val="Hyperlink"/>
            <w:rFonts w:asciiTheme="minorHAnsi" w:hAnsiTheme="minorHAnsi"/>
            <w:sz w:val="24"/>
            <w:szCs w:val="24"/>
            <w:lang w:bidi="ar-SA"/>
          </w:rPr>
          <w:t>Annex 5.4</w:t>
        </w:r>
      </w:hyperlink>
      <w:r w:rsidR="00362A47">
        <w:rPr>
          <w:rFonts w:asciiTheme="minorHAnsi" w:hAnsiTheme="minorHAnsi"/>
          <w:sz w:val="24"/>
          <w:szCs w:val="24"/>
          <w:lang w:bidi="ar-SA"/>
        </w:rPr>
        <w:t>)</w:t>
      </w:r>
      <w:r>
        <w:rPr>
          <w:rFonts w:asciiTheme="minorHAnsi" w:hAnsiTheme="minorHAnsi"/>
          <w:sz w:val="24"/>
          <w:szCs w:val="24"/>
          <w:lang w:bidi="ar-SA"/>
        </w:rPr>
        <w:t xml:space="preserve">. </w:t>
      </w:r>
      <w:r w:rsidR="00683B82">
        <w:rPr>
          <w:rFonts w:asciiTheme="minorHAnsi" w:eastAsia="Times New Roman" w:hAnsiTheme="minorHAnsi"/>
          <w:sz w:val="24"/>
          <w:szCs w:val="24"/>
          <w:lang w:bidi="ar-SA"/>
        </w:rPr>
        <w:t xml:space="preserve">All interviews conducted emphasized confidentiality between the evaluator and the respondent. </w:t>
      </w:r>
      <w:r w:rsidR="00714BB5">
        <w:rPr>
          <w:rFonts w:asciiTheme="minorHAnsi" w:eastAsia="Times New Roman" w:hAnsiTheme="minorHAnsi"/>
          <w:sz w:val="24"/>
          <w:szCs w:val="24"/>
          <w:lang w:bidi="ar-SA"/>
        </w:rPr>
        <w:t>Of course, a</w:t>
      </w:r>
      <w:r w:rsidR="00683B82">
        <w:rPr>
          <w:rFonts w:asciiTheme="minorHAnsi" w:eastAsia="Times New Roman" w:hAnsiTheme="minorHAnsi"/>
          <w:sz w:val="24"/>
          <w:szCs w:val="24"/>
          <w:lang w:bidi="ar-SA"/>
        </w:rPr>
        <w:t xml:space="preserve">ll respondents have their individual perceptions on a range of issues and outcomes related to the project. If specific responses or </w:t>
      </w:r>
      <w:r w:rsidR="0043357C">
        <w:rPr>
          <w:rFonts w:asciiTheme="minorHAnsi" w:eastAsia="Times New Roman" w:hAnsiTheme="minorHAnsi"/>
          <w:sz w:val="24"/>
          <w:szCs w:val="24"/>
          <w:lang w:bidi="ar-SA"/>
        </w:rPr>
        <w:t>point</w:t>
      </w:r>
      <w:r w:rsidR="00E94BB2">
        <w:rPr>
          <w:rFonts w:asciiTheme="minorHAnsi" w:eastAsia="Times New Roman" w:hAnsiTheme="minorHAnsi"/>
          <w:sz w:val="24"/>
          <w:szCs w:val="24"/>
          <w:lang w:bidi="ar-SA"/>
        </w:rPr>
        <w:t xml:space="preserve">s </w:t>
      </w:r>
      <w:r w:rsidR="00683B82">
        <w:rPr>
          <w:rFonts w:asciiTheme="minorHAnsi" w:eastAsia="Times New Roman" w:hAnsiTheme="minorHAnsi"/>
          <w:sz w:val="24"/>
          <w:szCs w:val="24"/>
          <w:lang w:bidi="ar-SA"/>
        </w:rPr>
        <w:t xml:space="preserve">were raised </w:t>
      </w:r>
      <w:r w:rsidR="00E94BB2">
        <w:rPr>
          <w:rFonts w:asciiTheme="minorHAnsi" w:eastAsia="Times New Roman" w:hAnsiTheme="minorHAnsi"/>
          <w:sz w:val="24"/>
          <w:szCs w:val="24"/>
          <w:lang w:bidi="ar-SA"/>
        </w:rPr>
        <w:t>during multiple i</w:t>
      </w:r>
      <w:r w:rsidR="00683B82">
        <w:rPr>
          <w:rFonts w:asciiTheme="minorHAnsi" w:eastAsia="Times New Roman" w:hAnsiTheme="minorHAnsi"/>
          <w:sz w:val="24"/>
          <w:szCs w:val="24"/>
          <w:lang w:bidi="ar-SA"/>
        </w:rPr>
        <w:t>nterview</w:t>
      </w:r>
      <w:r w:rsidR="00E94BB2">
        <w:rPr>
          <w:rFonts w:asciiTheme="minorHAnsi" w:eastAsia="Times New Roman" w:hAnsiTheme="minorHAnsi"/>
          <w:sz w:val="24"/>
          <w:szCs w:val="24"/>
          <w:lang w:bidi="ar-SA"/>
        </w:rPr>
        <w:t>s</w:t>
      </w:r>
      <w:r w:rsidR="00683B82">
        <w:rPr>
          <w:rFonts w:asciiTheme="minorHAnsi" w:eastAsia="Times New Roman" w:hAnsiTheme="minorHAnsi"/>
          <w:sz w:val="24"/>
          <w:szCs w:val="24"/>
          <w:lang w:bidi="ar-SA"/>
        </w:rPr>
        <w:t xml:space="preserve">, then this </w:t>
      </w:r>
      <w:r w:rsidR="00E94BB2">
        <w:rPr>
          <w:rFonts w:asciiTheme="minorHAnsi" w:eastAsia="Times New Roman" w:hAnsiTheme="minorHAnsi"/>
          <w:sz w:val="24"/>
          <w:szCs w:val="24"/>
          <w:lang w:bidi="ar-SA"/>
        </w:rPr>
        <w:t>constituted consideration</w:t>
      </w:r>
      <w:r w:rsidR="00683B82">
        <w:rPr>
          <w:rFonts w:asciiTheme="minorHAnsi" w:eastAsia="Times New Roman" w:hAnsiTheme="minorHAnsi"/>
          <w:sz w:val="24"/>
          <w:szCs w:val="24"/>
          <w:lang w:bidi="ar-SA"/>
        </w:rPr>
        <w:t xml:space="preserve"> for inclusion in the evaluation report. </w:t>
      </w:r>
    </w:p>
    <w:p w14:paraId="5ABD836F" w14:textId="140892F3" w:rsidR="00700824" w:rsidRDefault="00700824" w:rsidP="00D70187">
      <w:pPr>
        <w:pStyle w:val="Heading3"/>
      </w:pPr>
      <w:bookmarkStart w:id="42" w:name="_Toc394558830"/>
      <w:r w:rsidRPr="00FD55F1">
        <w:t>1.</w:t>
      </w:r>
      <w:r w:rsidR="00D70187">
        <w:t>3</w:t>
      </w:r>
      <w:r w:rsidRPr="00FD55F1">
        <w:tab/>
      </w:r>
      <w:r w:rsidR="00D70187">
        <w:t>Structure of the Evaluation Report</w:t>
      </w:r>
      <w:bookmarkEnd w:id="42"/>
    </w:p>
    <w:p w14:paraId="3FA3826E" w14:textId="77777777" w:rsidR="00633854" w:rsidRPr="00633854" w:rsidRDefault="00633854" w:rsidP="00B71FE4">
      <w:pPr>
        <w:spacing w:after="0" w:line="240" w:lineRule="auto"/>
      </w:pPr>
    </w:p>
    <w:p w14:paraId="22E7EBF8" w14:textId="6749AA20" w:rsidR="00750D79" w:rsidRDefault="000A7628" w:rsidP="00B925FA">
      <w:pPr>
        <w:jc w:val="both"/>
        <w:rPr>
          <w:sz w:val="24"/>
          <w:szCs w:val="24"/>
        </w:rPr>
      </w:pPr>
      <w:r>
        <w:rPr>
          <w:sz w:val="24"/>
          <w:szCs w:val="24"/>
        </w:rPr>
        <w:t xml:space="preserve">This TE has followed the outline of reporting and assessment as </w:t>
      </w:r>
      <w:r w:rsidR="00F1233C">
        <w:rPr>
          <w:sz w:val="24"/>
          <w:szCs w:val="24"/>
        </w:rPr>
        <w:t>stipulated</w:t>
      </w:r>
      <w:r>
        <w:rPr>
          <w:sz w:val="24"/>
          <w:szCs w:val="24"/>
        </w:rPr>
        <w:t xml:space="preserve"> in the project Terms of Reference. </w:t>
      </w:r>
      <w:r w:rsidR="004B59C1" w:rsidRPr="003804F2">
        <w:rPr>
          <w:sz w:val="24"/>
          <w:szCs w:val="24"/>
        </w:rPr>
        <w:t>Th</w:t>
      </w:r>
      <w:r>
        <w:rPr>
          <w:sz w:val="24"/>
          <w:szCs w:val="24"/>
        </w:rPr>
        <w:t>e</w:t>
      </w:r>
      <w:r w:rsidR="004B59C1" w:rsidRPr="003804F2">
        <w:rPr>
          <w:sz w:val="24"/>
          <w:szCs w:val="24"/>
        </w:rPr>
        <w:t xml:space="preserve"> report </w:t>
      </w:r>
      <w:r w:rsidR="00F85671" w:rsidRPr="003804F2">
        <w:rPr>
          <w:sz w:val="24"/>
          <w:szCs w:val="24"/>
        </w:rPr>
        <w:t xml:space="preserve">begins by </w:t>
      </w:r>
      <w:r w:rsidR="004B59C1" w:rsidRPr="003804F2">
        <w:rPr>
          <w:sz w:val="24"/>
          <w:szCs w:val="24"/>
        </w:rPr>
        <w:t>briefly describ</w:t>
      </w:r>
      <w:r w:rsidR="00F85671" w:rsidRPr="003804F2">
        <w:rPr>
          <w:sz w:val="24"/>
          <w:szCs w:val="24"/>
        </w:rPr>
        <w:t>ing</w:t>
      </w:r>
      <w:r w:rsidR="004B59C1" w:rsidRPr="003804F2">
        <w:rPr>
          <w:sz w:val="24"/>
          <w:szCs w:val="24"/>
        </w:rPr>
        <w:t xml:space="preserve"> the project and its various components and </w:t>
      </w:r>
      <w:r w:rsidR="009924C1" w:rsidRPr="003804F2">
        <w:rPr>
          <w:sz w:val="24"/>
          <w:szCs w:val="24"/>
        </w:rPr>
        <w:t>activitie</w:t>
      </w:r>
      <w:r w:rsidR="004B59C1" w:rsidRPr="003804F2">
        <w:rPr>
          <w:sz w:val="24"/>
          <w:szCs w:val="24"/>
        </w:rPr>
        <w:t xml:space="preserve">s. The MTE is </w:t>
      </w:r>
      <w:r w:rsidR="00B84454">
        <w:rPr>
          <w:sz w:val="24"/>
          <w:szCs w:val="24"/>
        </w:rPr>
        <w:t>referenced</w:t>
      </w:r>
      <w:r w:rsidR="004B59C1" w:rsidRPr="003804F2">
        <w:rPr>
          <w:sz w:val="24"/>
          <w:szCs w:val="24"/>
        </w:rPr>
        <w:t xml:space="preserve"> in this report, given that it was completed slightly more than one year </w:t>
      </w:r>
      <w:r w:rsidR="009924C1" w:rsidRPr="003804F2">
        <w:rPr>
          <w:sz w:val="24"/>
          <w:szCs w:val="24"/>
        </w:rPr>
        <w:t xml:space="preserve">and a quarter </w:t>
      </w:r>
      <w:r w:rsidR="004B59C1" w:rsidRPr="003804F2">
        <w:rPr>
          <w:sz w:val="24"/>
          <w:szCs w:val="24"/>
        </w:rPr>
        <w:t>ago</w:t>
      </w:r>
      <w:r w:rsidR="00750D79" w:rsidRPr="003804F2">
        <w:rPr>
          <w:sz w:val="24"/>
          <w:szCs w:val="24"/>
        </w:rPr>
        <w:t xml:space="preserve"> (</w:t>
      </w:r>
      <w:r w:rsidR="009924C1" w:rsidRPr="003804F2">
        <w:rPr>
          <w:sz w:val="24"/>
          <w:szCs w:val="24"/>
        </w:rPr>
        <w:t xml:space="preserve">February, </w:t>
      </w:r>
      <w:r w:rsidR="00750D79" w:rsidRPr="003804F2">
        <w:rPr>
          <w:sz w:val="24"/>
          <w:szCs w:val="24"/>
        </w:rPr>
        <w:t>2013)</w:t>
      </w:r>
      <w:r w:rsidR="00415DEC" w:rsidRPr="00415DEC">
        <w:rPr>
          <w:rStyle w:val="FootnoteReference"/>
          <w:sz w:val="24"/>
          <w:szCs w:val="24"/>
        </w:rPr>
        <w:t xml:space="preserve"> </w:t>
      </w:r>
      <w:r w:rsidR="00415DEC">
        <w:rPr>
          <w:rStyle w:val="FootnoteReference"/>
          <w:sz w:val="24"/>
          <w:szCs w:val="24"/>
        </w:rPr>
        <w:footnoteReference w:id="4"/>
      </w:r>
      <w:r w:rsidR="004B59C1" w:rsidRPr="003804F2">
        <w:rPr>
          <w:sz w:val="24"/>
          <w:szCs w:val="24"/>
        </w:rPr>
        <w:t xml:space="preserve">. </w:t>
      </w:r>
      <w:r w:rsidR="00911A47" w:rsidRPr="003804F2">
        <w:rPr>
          <w:sz w:val="24"/>
          <w:szCs w:val="24"/>
        </w:rPr>
        <w:t xml:space="preserve"> Consequently</w:t>
      </w:r>
      <w:r w:rsidR="004B59C1" w:rsidRPr="003804F2">
        <w:rPr>
          <w:sz w:val="24"/>
          <w:szCs w:val="24"/>
        </w:rPr>
        <w:t>, it would be unproductive</w:t>
      </w:r>
      <w:r w:rsidR="00911A47" w:rsidRPr="003804F2">
        <w:rPr>
          <w:sz w:val="24"/>
          <w:szCs w:val="24"/>
        </w:rPr>
        <w:t xml:space="preserve"> </w:t>
      </w:r>
      <w:r w:rsidR="004B59C1" w:rsidRPr="003804F2">
        <w:rPr>
          <w:sz w:val="24"/>
          <w:szCs w:val="24"/>
        </w:rPr>
        <w:t xml:space="preserve">to restate </w:t>
      </w:r>
      <w:r w:rsidR="00750D79" w:rsidRPr="003804F2">
        <w:rPr>
          <w:sz w:val="24"/>
          <w:szCs w:val="24"/>
        </w:rPr>
        <w:t xml:space="preserve">many of </w:t>
      </w:r>
      <w:r w:rsidR="004B59C1" w:rsidRPr="003804F2">
        <w:rPr>
          <w:sz w:val="24"/>
          <w:szCs w:val="24"/>
        </w:rPr>
        <w:t>the same details</w:t>
      </w:r>
      <w:r w:rsidR="00750D79" w:rsidRPr="003804F2">
        <w:rPr>
          <w:sz w:val="24"/>
          <w:szCs w:val="24"/>
        </w:rPr>
        <w:t xml:space="preserve"> </w:t>
      </w:r>
      <w:r w:rsidR="004B59C1" w:rsidRPr="003804F2">
        <w:rPr>
          <w:sz w:val="24"/>
          <w:szCs w:val="24"/>
        </w:rPr>
        <w:t>and activities</w:t>
      </w:r>
      <w:r w:rsidR="00911A47" w:rsidRPr="003804F2">
        <w:rPr>
          <w:sz w:val="24"/>
          <w:szCs w:val="24"/>
        </w:rPr>
        <w:t xml:space="preserve"> in this report given the close proximity in time</w:t>
      </w:r>
      <w:r w:rsidR="00750D79" w:rsidRPr="003804F2">
        <w:rPr>
          <w:sz w:val="24"/>
          <w:szCs w:val="24"/>
        </w:rPr>
        <w:t xml:space="preserve">. </w:t>
      </w:r>
      <w:r w:rsidR="00911A47" w:rsidRPr="003804F2">
        <w:rPr>
          <w:sz w:val="24"/>
          <w:szCs w:val="24"/>
        </w:rPr>
        <w:t xml:space="preserve"> Rather</w:t>
      </w:r>
      <w:r w:rsidR="00CC5E4B" w:rsidRPr="003804F2">
        <w:rPr>
          <w:sz w:val="24"/>
          <w:szCs w:val="24"/>
        </w:rPr>
        <w:t>, project</w:t>
      </w:r>
      <w:r w:rsidR="00750D79" w:rsidRPr="003804F2">
        <w:rPr>
          <w:sz w:val="24"/>
          <w:szCs w:val="24"/>
        </w:rPr>
        <w:t xml:space="preserve"> components and activities</w:t>
      </w:r>
      <w:r w:rsidR="004B59C1" w:rsidRPr="003804F2">
        <w:rPr>
          <w:sz w:val="24"/>
          <w:szCs w:val="24"/>
        </w:rPr>
        <w:t xml:space="preserve"> are briefly </w:t>
      </w:r>
      <w:r w:rsidR="00CC5E4B" w:rsidRPr="003804F2">
        <w:rPr>
          <w:sz w:val="24"/>
          <w:szCs w:val="24"/>
        </w:rPr>
        <w:t>summarized;</w:t>
      </w:r>
      <w:r w:rsidR="00911A47" w:rsidRPr="003804F2">
        <w:rPr>
          <w:sz w:val="24"/>
          <w:szCs w:val="24"/>
        </w:rPr>
        <w:t xml:space="preserve"> evaluation of the progress made since the MTE</w:t>
      </w:r>
      <w:r w:rsidR="009924C1" w:rsidRPr="003804F2">
        <w:rPr>
          <w:sz w:val="24"/>
          <w:szCs w:val="24"/>
        </w:rPr>
        <w:t>,</w:t>
      </w:r>
      <w:r w:rsidR="00911A47" w:rsidRPr="003804F2">
        <w:rPr>
          <w:sz w:val="24"/>
          <w:szCs w:val="24"/>
        </w:rPr>
        <w:t xml:space="preserve"> and whether the recommended course corrections have been addressed.  A number </w:t>
      </w:r>
      <w:r w:rsidR="00750D79" w:rsidRPr="003804F2">
        <w:rPr>
          <w:sz w:val="24"/>
          <w:szCs w:val="24"/>
        </w:rPr>
        <w:t xml:space="preserve">of the tables in this TE </w:t>
      </w:r>
      <w:r w:rsidR="00911A47" w:rsidRPr="003804F2">
        <w:rPr>
          <w:sz w:val="24"/>
          <w:szCs w:val="24"/>
        </w:rPr>
        <w:t xml:space="preserve">also </w:t>
      </w:r>
      <w:r w:rsidR="00B84454">
        <w:rPr>
          <w:sz w:val="24"/>
          <w:szCs w:val="24"/>
        </w:rPr>
        <w:t>reference assessment made</w:t>
      </w:r>
      <w:r w:rsidR="00750D79" w:rsidRPr="003804F2">
        <w:rPr>
          <w:sz w:val="24"/>
          <w:szCs w:val="24"/>
        </w:rPr>
        <w:t xml:space="preserve"> at </w:t>
      </w:r>
      <w:r w:rsidR="00911A47" w:rsidRPr="003804F2">
        <w:rPr>
          <w:sz w:val="24"/>
          <w:szCs w:val="24"/>
        </w:rPr>
        <w:t>mid-term</w:t>
      </w:r>
      <w:r w:rsidR="00750D79" w:rsidRPr="003804F2">
        <w:rPr>
          <w:sz w:val="24"/>
          <w:szCs w:val="24"/>
        </w:rPr>
        <w:t xml:space="preserve">, so that the reader may contrast the progress since </w:t>
      </w:r>
      <w:r w:rsidR="00911A47" w:rsidRPr="003804F2">
        <w:rPr>
          <w:sz w:val="24"/>
          <w:szCs w:val="24"/>
        </w:rPr>
        <w:t>that time</w:t>
      </w:r>
      <w:r w:rsidR="00126DB2" w:rsidRPr="003804F2">
        <w:rPr>
          <w:sz w:val="24"/>
          <w:szCs w:val="24"/>
        </w:rPr>
        <w:t xml:space="preserve"> until the end of the project</w:t>
      </w:r>
      <w:r w:rsidR="00750D79" w:rsidRPr="003804F2">
        <w:rPr>
          <w:sz w:val="24"/>
          <w:szCs w:val="24"/>
        </w:rPr>
        <w:t xml:space="preserve">. </w:t>
      </w:r>
    </w:p>
    <w:p w14:paraId="101071BC" w14:textId="517D357C" w:rsidR="00F1233C" w:rsidRDefault="00F1233C" w:rsidP="00F1233C">
      <w:pPr>
        <w:jc w:val="both"/>
        <w:rPr>
          <w:sz w:val="24"/>
          <w:szCs w:val="24"/>
        </w:rPr>
      </w:pPr>
      <w:r>
        <w:rPr>
          <w:sz w:val="24"/>
          <w:szCs w:val="24"/>
        </w:rPr>
        <w:t>The ratings used to assess the key project elements</w:t>
      </w:r>
      <w:r w:rsidR="0043357C">
        <w:rPr>
          <w:sz w:val="24"/>
          <w:szCs w:val="24"/>
        </w:rPr>
        <w:t>, as specified in the TOR,</w:t>
      </w:r>
      <w:r>
        <w:rPr>
          <w:sz w:val="24"/>
          <w:szCs w:val="24"/>
        </w:rPr>
        <w:t xml:space="preserve"> include the standard GEF ratings as follows:</w:t>
      </w:r>
    </w:p>
    <w:p w14:paraId="046BA808" w14:textId="77777777" w:rsidR="00F1233C" w:rsidRDefault="00F1233C" w:rsidP="00B925FA">
      <w:pPr>
        <w:jc w:val="both"/>
        <w:rPr>
          <w:sz w:val="24"/>
          <w:szCs w:val="24"/>
        </w:rPr>
      </w:pPr>
      <w:r w:rsidRPr="00F1233C">
        <w:rPr>
          <w:b/>
          <w:sz w:val="24"/>
          <w:szCs w:val="24"/>
        </w:rPr>
        <w:t>Highly Satisfactory (HS):</w:t>
      </w:r>
      <w:r w:rsidRPr="00F1233C">
        <w:rPr>
          <w:sz w:val="24"/>
          <w:szCs w:val="24"/>
        </w:rPr>
        <w:t xml:space="preserve"> The project has no shortcomings in the achievement of its objectives, in terms of relevance, effectiveness or efficiency </w:t>
      </w:r>
    </w:p>
    <w:p w14:paraId="4ABE3891" w14:textId="77777777" w:rsidR="00F1233C" w:rsidRDefault="00F1233C" w:rsidP="00B925FA">
      <w:pPr>
        <w:jc w:val="both"/>
        <w:rPr>
          <w:sz w:val="24"/>
          <w:szCs w:val="24"/>
        </w:rPr>
      </w:pPr>
      <w:r w:rsidRPr="00F1233C">
        <w:rPr>
          <w:b/>
          <w:sz w:val="24"/>
          <w:szCs w:val="24"/>
        </w:rPr>
        <w:t>Satisfactory (S):</w:t>
      </w:r>
      <w:r w:rsidRPr="00F1233C">
        <w:rPr>
          <w:sz w:val="24"/>
          <w:szCs w:val="24"/>
        </w:rPr>
        <w:t xml:space="preserve"> The project has minor shortcomings in the achievement of its objectives, in terms of relevance, effectiveness or efficiency </w:t>
      </w:r>
    </w:p>
    <w:p w14:paraId="7FB6517C" w14:textId="77777777" w:rsidR="00F1233C" w:rsidRDefault="00F1233C" w:rsidP="00B925FA">
      <w:pPr>
        <w:jc w:val="both"/>
        <w:rPr>
          <w:sz w:val="24"/>
          <w:szCs w:val="24"/>
        </w:rPr>
      </w:pPr>
      <w:r w:rsidRPr="00F1233C">
        <w:rPr>
          <w:b/>
          <w:sz w:val="24"/>
          <w:szCs w:val="24"/>
        </w:rPr>
        <w:t>Moderately Satisfactory (MS):</w:t>
      </w:r>
      <w:r w:rsidRPr="00F1233C">
        <w:rPr>
          <w:sz w:val="24"/>
          <w:szCs w:val="24"/>
        </w:rPr>
        <w:t xml:space="preserve"> The project has moderate shortcomings in the achievement of its objectives, in terms of relevance, effectiveness or efficiency </w:t>
      </w:r>
    </w:p>
    <w:p w14:paraId="7210C07B" w14:textId="77777777" w:rsidR="00F1233C" w:rsidRDefault="00F1233C" w:rsidP="00B925FA">
      <w:pPr>
        <w:jc w:val="both"/>
        <w:rPr>
          <w:sz w:val="24"/>
          <w:szCs w:val="24"/>
        </w:rPr>
      </w:pPr>
      <w:r w:rsidRPr="00F1233C">
        <w:rPr>
          <w:b/>
          <w:sz w:val="24"/>
          <w:szCs w:val="24"/>
        </w:rPr>
        <w:t>Moderately Unsatisfactory (MU):</w:t>
      </w:r>
      <w:r w:rsidRPr="00F1233C">
        <w:rPr>
          <w:sz w:val="24"/>
          <w:szCs w:val="24"/>
        </w:rPr>
        <w:t xml:space="preserve"> The project has significant shortcomings in the achievement of its objectives, in terms of relevance, effectiveness or efficiency </w:t>
      </w:r>
    </w:p>
    <w:p w14:paraId="4AE342A9" w14:textId="77777777" w:rsidR="00F1233C" w:rsidRDefault="00F1233C" w:rsidP="00B925FA">
      <w:pPr>
        <w:jc w:val="both"/>
        <w:rPr>
          <w:sz w:val="24"/>
          <w:szCs w:val="24"/>
        </w:rPr>
      </w:pPr>
      <w:r w:rsidRPr="00F1233C">
        <w:rPr>
          <w:b/>
          <w:sz w:val="24"/>
          <w:szCs w:val="24"/>
        </w:rPr>
        <w:t>Unsatisfactory (U):</w:t>
      </w:r>
      <w:r w:rsidRPr="00F1233C">
        <w:rPr>
          <w:sz w:val="24"/>
          <w:szCs w:val="24"/>
        </w:rPr>
        <w:t xml:space="preserve"> The project has major shortcomings in the achievement of its objectives, in terms of relevance, effectiveness or efficiency </w:t>
      </w:r>
    </w:p>
    <w:p w14:paraId="4C593C56" w14:textId="0B8124C4" w:rsidR="00F1233C" w:rsidRPr="003804F2" w:rsidRDefault="00F1233C" w:rsidP="00B925FA">
      <w:pPr>
        <w:jc w:val="both"/>
        <w:rPr>
          <w:sz w:val="24"/>
          <w:szCs w:val="24"/>
        </w:rPr>
      </w:pPr>
      <w:r w:rsidRPr="00F1233C">
        <w:rPr>
          <w:b/>
          <w:sz w:val="24"/>
          <w:szCs w:val="24"/>
        </w:rPr>
        <w:t>Highly Unsatisfactory (HU):</w:t>
      </w:r>
      <w:r w:rsidRPr="00F1233C">
        <w:rPr>
          <w:sz w:val="24"/>
          <w:szCs w:val="24"/>
        </w:rPr>
        <w:t xml:space="preserve"> The project has severe shortcomings in the achievement of its objectives, in terms of relevance, effectiveness or efficiency  </w:t>
      </w:r>
    </w:p>
    <w:p w14:paraId="0865D83A" w14:textId="702445E8" w:rsidR="00700824" w:rsidRPr="003804F2" w:rsidRDefault="00911A47" w:rsidP="00B925FA">
      <w:pPr>
        <w:jc w:val="both"/>
        <w:rPr>
          <w:sz w:val="24"/>
          <w:szCs w:val="24"/>
        </w:rPr>
      </w:pPr>
      <w:r w:rsidRPr="003804F2">
        <w:rPr>
          <w:sz w:val="24"/>
          <w:szCs w:val="24"/>
        </w:rPr>
        <w:t xml:space="preserve">A significant focus of this TE assesses whether </w:t>
      </w:r>
      <w:r w:rsidR="0043357C">
        <w:rPr>
          <w:sz w:val="24"/>
          <w:szCs w:val="24"/>
        </w:rPr>
        <w:t xml:space="preserve">the </w:t>
      </w:r>
      <w:r w:rsidRPr="003804F2">
        <w:rPr>
          <w:sz w:val="24"/>
          <w:szCs w:val="24"/>
        </w:rPr>
        <w:t xml:space="preserve">outcomes were achieved and </w:t>
      </w:r>
      <w:r w:rsidR="006E142D" w:rsidRPr="003804F2">
        <w:rPr>
          <w:sz w:val="24"/>
          <w:szCs w:val="24"/>
        </w:rPr>
        <w:t>rates the project per the Evaluation Terms of Reference</w:t>
      </w:r>
      <w:r w:rsidR="006004E7">
        <w:rPr>
          <w:sz w:val="24"/>
          <w:szCs w:val="24"/>
        </w:rPr>
        <w:t>.</w:t>
      </w:r>
      <w:r w:rsidR="006004E7" w:rsidRPr="006004E7">
        <w:rPr>
          <w:sz w:val="24"/>
          <w:szCs w:val="24"/>
        </w:rPr>
        <w:t xml:space="preserve"> </w:t>
      </w:r>
      <w:r w:rsidR="006004E7">
        <w:rPr>
          <w:sz w:val="24"/>
          <w:szCs w:val="24"/>
        </w:rPr>
        <w:t>Not all components or activities are discussed in detail. There are particular activities that the TE felt were worth highlighting in comparison to others, and these are brought out and discussed in Section 3. I</w:t>
      </w:r>
      <w:r w:rsidR="0043357C">
        <w:rPr>
          <w:sz w:val="24"/>
          <w:szCs w:val="24"/>
        </w:rPr>
        <w:t xml:space="preserve">t </w:t>
      </w:r>
      <w:r w:rsidRPr="003804F2">
        <w:rPr>
          <w:sz w:val="24"/>
          <w:szCs w:val="24"/>
        </w:rPr>
        <w:t>also considers lessons learned and offers recommendations for the future support of this important project and program.</w:t>
      </w:r>
      <w:r w:rsidR="00CC5E4B" w:rsidRPr="003804F2">
        <w:rPr>
          <w:sz w:val="24"/>
          <w:szCs w:val="24"/>
        </w:rPr>
        <w:t xml:space="preserve">  </w:t>
      </w:r>
    </w:p>
    <w:p w14:paraId="16F578FF" w14:textId="266D8C50" w:rsidR="007A4F25" w:rsidRPr="007A4F25" w:rsidRDefault="007A4F25" w:rsidP="007E4AB9">
      <w:pPr>
        <w:pStyle w:val="Heading1"/>
        <w:numPr>
          <w:ilvl w:val="0"/>
          <w:numId w:val="6"/>
        </w:numPr>
      </w:pPr>
      <w:bookmarkStart w:id="43" w:name="_Toc394558831"/>
      <w:r w:rsidRPr="007A4F25">
        <w:t>Project description and development context</w:t>
      </w:r>
      <w:bookmarkEnd w:id="43"/>
    </w:p>
    <w:p w14:paraId="000CEB19" w14:textId="77777777" w:rsidR="00633854" w:rsidRDefault="00633854" w:rsidP="00633854">
      <w:pPr>
        <w:jc w:val="both"/>
      </w:pPr>
    </w:p>
    <w:p w14:paraId="00CFCBAB" w14:textId="491BBDBC" w:rsidR="001A0676" w:rsidRPr="003804F2" w:rsidRDefault="003632E7" w:rsidP="00B925FA">
      <w:pPr>
        <w:jc w:val="both"/>
        <w:rPr>
          <w:rFonts w:asciiTheme="minorHAnsi" w:hAnsiTheme="minorHAnsi"/>
          <w:sz w:val="24"/>
          <w:szCs w:val="24"/>
        </w:rPr>
      </w:pPr>
      <w:r w:rsidRPr="003804F2">
        <w:rPr>
          <w:rFonts w:asciiTheme="minorHAnsi" w:hAnsiTheme="minorHAnsi"/>
          <w:sz w:val="24"/>
          <w:szCs w:val="24"/>
        </w:rPr>
        <w:t xml:space="preserve">The “MENARID GEF IW:LEARN: Strengthening IW Portfolio Delivery and Impact” has intended to </w:t>
      </w:r>
      <w:r w:rsidR="001A0676" w:rsidRPr="003804F2">
        <w:rPr>
          <w:rFonts w:asciiTheme="minorHAnsi" w:hAnsiTheme="minorHAnsi"/>
          <w:sz w:val="24"/>
          <w:szCs w:val="24"/>
        </w:rPr>
        <w:t xml:space="preserve"> strengthen the global portfolio experience-sharing and learning, dialogue facilitation, targeted knowledge sharing and replication to enhance the efficiency and effectiveness of GEF International Waters (IW) projects</w:t>
      </w:r>
      <w:r w:rsidR="003B3233" w:rsidRPr="003804F2">
        <w:rPr>
          <w:rFonts w:asciiTheme="minorHAnsi" w:hAnsiTheme="minorHAnsi"/>
          <w:sz w:val="24"/>
          <w:szCs w:val="24"/>
        </w:rPr>
        <w:t>,</w:t>
      </w:r>
      <w:r w:rsidR="001A0676" w:rsidRPr="003804F2">
        <w:rPr>
          <w:rFonts w:asciiTheme="minorHAnsi" w:hAnsiTheme="minorHAnsi"/>
          <w:sz w:val="24"/>
          <w:szCs w:val="24"/>
        </w:rPr>
        <w:t xml:space="preserve"> </w:t>
      </w:r>
      <w:r w:rsidR="003B3233" w:rsidRPr="003804F2">
        <w:rPr>
          <w:rFonts w:asciiTheme="minorHAnsi" w:hAnsiTheme="minorHAnsi"/>
          <w:sz w:val="24"/>
          <w:szCs w:val="24"/>
        </w:rPr>
        <w:t xml:space="preserve">and </w:t>
      </w:r>
      <w:r w:rsidR="001A0676" w:rsidRPr="003804F2">
        <w:rPr>
          <w:rFonts w:asciiTheme="minorHAnsi" w:hAnsiTheme="minorHAnsi"/>
          <w:sz w:val="24"/>
          <w:szCs w:val="24"/>
        </w:rPr>
        <w:t>to deliver tangible results in partnership with other IW initiatives.</w:t>
      </w:r>
      <w:r w:rsidR="00126DB2" w:rsidRPr="003804F2">
        <w:rPr>
          <w:rFonts w:asciiTheme="minorHAnsi" w:hAnsiTheme="minorHAnsi"/>
          <w:sz w:val="24"/>
          <w:szCs w:val="24"/>
        </w:rPr>
        <w:t xml:space="preserve"> </w:t>
      </w:r>
      <w:r w:rsidR="001A0676" w:rsidRPr="003804F2">
        <w:rPr>
          <w:rFonts w:asciiTheme="minorHAnsi" w:hAnsiTheme="minorHAnsi"/>
          <w:sz w:val="24"/>
          <w:szCs w:val="24"/>
        </w:rPr>
        <w:t xml:space="preserve"> </w:t>
      </w:r>
      <w:r w:rsidR="003B3233" w:rsidRPr="003804F2">
        <w:rPr>
          <w:rFonts w:asciiTheme="minorHAnsi" w:hAnsiTheme="minorHAnsi"/>
          <w:sz w:val="24"/>
          <w:szCs w:val="24"/>
        </w:rPr>
        <w:t>In addition to IWL’s ongoing portfolio, regional and global outreach, the project was design</w:t>
      </w:r>
      <w:r w:rsidR="007D4612">
        <w:rPr>
          <w:rFonts w:asciiTheme="minorHAnsi" w:hAnsiTheme="minorHAnsi"/>
          <w:sz w:val="24"/>
          <w:szCs w:val="24"/>
        </w:rPr>
        <w:t>ed</w:t>
      </w:r>
      <w:r w:rsidR="003B3233" w:rsidRPr="003804F2">
        <w:rPr>
          <w:rFonts w:asciiTheme="minorHAnsi" w:hAnsiTheme="minorHAnsi"/>
          <w:sz w:val="24"/>
          <w:szCs w:val="24"/>
        </w:rPr>
        <w:t xml:space="preserve"> to emphasize a specific region—the Middle East North Africa Regional Program for Integrated Development (MENARID)—to seek improved effectiveness through groundwater and improved subsurface space management. </w:t>
      </w:r>
      <w:r w:rsidR="001A0676" w:rsidRPr="003804F2">
        <w:rPr>
          <w:rFonts w:asciiTheme="minorHAnsi" w:hAnsiTheme="minorHAnsi"/>
          <w:sz w:val="24"/>
          <w:szCs w:val="24"/>
        </w:rPr>
        <w:t xml:space="preserve">The project includes five inter-related and mutually supportive substantial components ranging from land and groundwater integrated management, replication of good practices in transboundary surface and groundwater management, learning and dialogue to enhance </w:t>
      </w:r>
      <w:r w:rsidR="003B3233" w:rsidRPr="003804F2">
        <w:rPr>
          <w:rFonts w:asciiTheme="minorHAnsi" w:hAnsiTheme="minorHAnsi"/>
          <w:sz w:val="24"/>
          <w:szCs w:val="24"/>
        </w:rPr>
        <w:t>IWL</w:t>
      </w:r>
      <w:r w:rsidR="001A0676" w:rsidRPr="003804F2">
        <w:rPr>
          <w:rFonts w:asciiTheme="minorHAnsi" w:hAnsiTheme="minorHAnsi"/>
          <w:sz w:val="24"/>
          <w:szCs w:val="24"/>
        </w:rPr>
        <w:t xml:space="preserve"> delivery and impact, </w:t>
      </w:r>
      <w:r w:rsidR="003B3233" w:rsidRPr="003804F2">
        <w:rPr>
          <w:rFonts w:asciiTheme="minorHAnsi" w:hAnsiTheme="minorHAnsi"/>
          <w:sz w:val="24"/>
          <w:szCs w:val="24"/>
        </w:rPr>
        <w:t xml:space="preserve">strengthen IWL’s </w:t>
      </w:r>
      <w:r w:rsidR="001A0676" w:rsidRPr="003804F2">
        <w:rPr>
          <w:rFonts w:asciiTheme="minorHAnsi" w:hAnsiTheme="minorHAnsi"/>
          <w:sz w:val="24"/>
          <w:szCs w:val="24"/>
        </w:rPr>
        <w:t xml:space="preserve">information and communication platform, program tools to enhance project performance, and mainstreaming climate change and private partnerships into the IW portfolio. The project </w:t>
      </w:r>
      <w:r w:rsidR="003B3233" w:rsidRPr="003804F2">
        <w:rPr>
          <w:rFonts w:asciiTheme="minorHAnsi" w:hAnsiTheme="minorHAnsi"/>
          <w:sz w:val="24"/>
          <w:szCs w:val="24"/>
        </w:rPr>
        <w:t xml:space="preserve">was undertaken through a joint implementing arrangement between the </w:t>
      </w:r>
      <w:r w:rsidR="001A0676" w:rsidRPr="003804F2">
        <w:rPr>
          <w:rFonts w:asciiTheme="minorHAnsi" w:hAnsiTheme="minorHAnsi"/>
          <w:sz w:val="24"/>
          <w:szCs w:val="24"/>
        </w:rPr>
        <w:t>United Nations Development Programme (UNDP) and United Nations Environment Programme (UNEP), but with the involvement of all GEF agencies</w:t>
      </w:r>
      <w:r w:rsidR="003B3233" w:rsidRPr="003804F2">
        <w:rPr>
          <w:rFonts w:asciiTheme="minorHAnsi" w:hAnsiTheme="minorHAnsi"/>
          <w:sz w:val="24"/>
          <w:szCs w:val="24"/>
        </w:rPr>
        <w:t xml:space="preserve"> and other partners (refer to Section 2.5)</w:t>
      </w:r>
      <w:r w:rsidR="001A0676" w:rsidRPr="003804F2">
        <w:rPr>
          <w:rFonts w:asciiTheme="minorHAnsi" w:hAnsiTheme="minorHAnsi"/>
          <w:sz w:val="24"/>
          <w:szCs w:val="24"/>
        </w:rPr>
        <w:t xml:space="preserve">. </w:t>
      </w:r>
      <w:r w:rsidR="003B3233" w:rsidRPr="003804F2">
        <w:rPr>
          <w:rFonts w:asciiTheme="minorHAnsi" w:hAnsiTheme="minorHAnsi"/>
          <w:sz w:val="24"/>
          <w:szCs w:val="24"/>
        </w:rPr>
        <w:t xml:space="preserve"> </w:t>
      </w:r>
    </w:p>
    <w:p w14:paraId="19D52063" w14:textId="6635C26A" w:rsidR="00024E71" w:rsidRPr="003804F2" w:rsidRDefault="009B2AAE" w:rsidP="00B925FA">
      <w:pPr>
        <w:jc w:val="both"/>
        <w:rPr>
          <w:rFonts w:asciiTheme="minorHAnsi" w:hAnsiTheme="minorHAnsi"/>
          <w:sz w:val="24"/>
          <w:szCs w:val="24"/>
        </w:rPr>
      </w:pPr>
      <w:r w:rsidRPr="003804F2">
        <w:rPr>
          <w:rFonts w:asciiTheme="minorHAnsi" w:hAnsiTheme="minorHAnsi"/>
          <w:sz w:val="24"/>
          <w:szCs w:val="24"/>
        </w:rPr>
        <w:t>The project</w:t>
      </w:r>
      <w:r w:rsidR="00725803">
        <w:rPr>
          <w:rFonts w:asciiTheme="minorHAnsi" w:hAnsiTheme="minorHAnsi"/>
          <w:sz w:val="24"/>
          <w:szCs w:val="24"/>
        </w:rPr>
        <w:t xml:space="preserve">’s </w:t>
      </w:r>
      <w:r w:rsidRPr="003804F2">
        <w:rPr>
          <w:rFonts w:asciiTheme="minorHAnsi" w:hAnsiTheme="minorHAnsi"/>
          <w:sz w:val="24"/>
          <w:szCs w:val="24"/>
        </w:rPr>
        <w:t>five components</w:t>
      </w:r>
      <w:r w:rsidR="00725803">
        <w:rPr>
          <w:rFonts w:asciiTheme="minorHAnsi" w:hAnsiTheme="minorHAnsi"/>
          <w:sz w:val="24"/>
          <w:szCs w:val="24"/>
        </w:rPr>
        <w:t xml:space="preserve"> </w:t>
      </w:r>
      <w:r w:rsidR="00126DB2" w:rsidRPr="003804F2">
        <w:rPr>
          <w:rFonts w:asciiTheme="minorHAnsi" w:hAnsiTheme="minorHAnsi"/>
          <w:sz w:val="24"/>
          <w:szCs w:val="24"/>
        </w:rPr>
        <w:t xml:space="preserve">were </w:t>
      </w:r>
      <w:r w:rsidRPr="003804F2">
        <w:rPr>
          <w:rFonts w:asciiTheme="minorHAnsi" w:hAnsiTheme="minorHAnsi"/>
          <w:sz w:val="24"/>
          <w:szCs w:val="24"/>
        </w:rPr>
        <w:t>further divided into fifteen subcomponents</w:t>
      </w:r>
      <w:r w:rsidR="006B6DA1" w:rsidRPr="003804F2">
        <w:rPr>
          <w:rFonts w:asciiTheme="minorHAnsi" w:hAnsiTheme="minorHAnsi"/>
          <w:sz w:val="24"/>
          <w:szCs w:val="24"/>
        </w:rPr>
        <w:t xml:space="preserve"> (or activities)</w:t>
      </w:r>
      <w:r w:rsidRPr="003804F2">
        <w:rPr>
          <w:rFonts w:asciiTheme="minorHAnsi" w:hAnsiTheme="minorHAnsi"/>
          <w:sz w:val="24"/>
          <w:szCs w:val="24"/>
        </w:rPr>
        <w:t xml:space="preserve">, resulting in 27 specific outputs and twelve outcomes (Table </w:t>
      </w:r>
      <w:r w:rsidR="007348B4" w:rsidRPr="003804F2">
        <w:rPr>
          <w:rFonts w:asciiTheme="minorHAnsi" w:hAnsiTheme="minorHAnsi"/>
          <w:sz w:val="24"/>
          <w:szCs w:val="24"/>
        </w:rPr>
        <w:t>1</w:t>
      </w:r>
      <w:r w:rsidRPr="003804F2">
        <w:rPr>
          <w:rFonts w:asciiTheme="minorHAnsi" w:hAnsiTheme="minorHAnsi"/>
          <w:sz w:val="24"/>
          <w:szCs w:val="24"/>
        </w:rPr>
        <w:t xml:space="preserve">).  </w:t>
      </w:r>
      <w:r w:rsidR="00024E71" w:rsidRPr="003804F2">
        <w:rPr>
          <w:rFonts w:asciiTheme="minorHAnsi" w:hAnsiTheme="minorHAnsi"/>
          <w:sz w:val="24"/>
          <w:szCs w:val="24"/>
        </w:rPr>
        <w:t>The project components are summarized as follows:</w:t>
      </w:r>
    </w:p>
    <w:p w14:paraId="10E7BBE4" w14:textId="4BBCF7F0" w:rsidR="0081631D" w:rsidRPr="003804F2" w:rsidRDefault="0081631D" w:rsidP="00B925FA">
      <w:pPr>
        <w:jc w:val="both"/>
        <w:rPr>
          <w:rFonts w:asciiTheme="minorHAnsi" w:hAnsiTheme="minorHAnsi"/>
          <w:sz w:val="24"/>
          <w:szCs w:val="24"/>
        </w:rPr>
      </w:pPr>
      <w:r w:rsidRPr="003804F2">
        <w:rPr>
          <w:rFonts w:asciiTheme="minorHAnsi" w:hAnsiTheme="minorHAnsi"/>
          <w:sz w:val="24"/>
          <w:szCs w:val="24"/>
          <w:u w:val="single"/>
        </w:rPr>
        <w:t>Component 1</w:t>
      </w:r>
      <w:r w:rsidR="003715BC" w:rsidRPr="003804F2">
        <w:rPr>
          <w:rFonts w:asciiTheme="minorHAnsi" w:hAnsiTheme="minorHAnsi"/>
          <w:sz w:val="24"/>
          <w:szCs w:val="24"/>
          <w:u w:val="single"/>
        </w:rPr>
        <w:t>.</w:t>
      </w:r>
      <w:r w:rsidRPr="003804F2">
        <w:rPr>
          <w:rFonts w:asciiTheme="minorHAnsi" w:hAnsiTheme="minorHAnsi"/>
          <w:sz w:val="24"/>
          <w:szCs w:val="24"/>
        </w:rPr>
        <w:tab/>
        <w:t xml:space="preserve">MENARID Programme – Support via Land/Ground Water Integrated Management and Regional Portfolio Learning and Dialogue. It contained </w:t>
      </w:r>
      <w:r w:rsidRPr="0043357C">
        <w:rPr>
          <w:rFonts w:asciiTheme="minorHAnsi" w:hAnsiTheme="minorHAnsi"/>
          <w:b/>
          <w:sz w:val="24"/>
          <w:szCs w:val="24"/>
        </w:rPr>
        <w:t>three</w:t>
      </w:r>
      <w:r w:rsidRPr="003804F2">
        <w:rPr>
          <w:rFonts w:asciiTheme="minorHAnsi" w:hAnsiTheme="minorHAnsi"/>
          <w:sz w:val="24"/>
          <w:szCs w:val="24"/>
        </w:rPr>
        <w:t xml:space="preserve"> subcomponents: </w:t>
      </w:r>
      <w:r w:rsidRPr="0043357C">
        <w:rPr>
          <w:rFonts w:asciiTheme="minorHAnsi" w:hAnsiTheme="minorHAnsi"/>
          <w:b/>
          <w:sz w:val="24"/>
          <w:szCs w:val="24"/>
        </w:rPr>
        <w:t>a)</w:t>
      </w:r>
      <w:r w:rsidRPr="003804F2">
        <w:rPr>
          <w:rFonts w:asciiTheme="minorHAnsi" w:hAnsiTheme="minorHAnsi"/>
          <w:sz w:val="24"/>
          <w:szCs w:val="24"/>
        </w:rPr>
        <w:t xml:space="preserve"> support to the MENARID Region for Integrated Land and Water Management, with the main intended outcome being improved effectiveness in addressing land degradation through integrated groundwater and subsurface management; </w:t>
      </w:r>
      <w:r w:rsidRPr="0043357C">
        <w:rPr>
          <w:rFonts w:asciiTheme="minorHAnsi" w:hAnsiTheme="minorHAnsi"/>
          <w:b/>
          <w:sz w:val="24"/>
          <w:szCs w:val="24"/>
        </w:rPr>
        <w:t>b)</w:t>
      </w:r>
      <w:r w:rsidRPr="003804F2">
        <w:rPr>
          <w:rFonts w:asciiTheme="minorHAnsi" w:hAnsiTheme="minorHAnsi"/>
          <w:sz w:val="24"/>
          <w:szCs w:val="24"/>
        </w:rPr>
        <w:t xml:space="preserve"> Increased Regional Dialogue in Southeastern Europe and the Mediterranean, with the intended outcome being enhanced management and capacity through inter-basin coordination and </w:t>
      </w:r>
      <w:r w:rsidRPr="0043357C">
        <w:rPr>
          <w:rFonts w:asciiTheme="minorHAnsi" w:hAnsiTheme="minorHAnsi"/>
          <w:b/>
          <w:sz w:val="24"/>
          <w:szCs w:val="24"/>
        </w:rPr>
        <w:t>c)</w:t>
      </w:r>
      <w:r w:rsidRPr="003804F2">
        <w:rPr>
          <w:rFonts w:asciiTheme="minorHAnsi" w:hAnsiTheme="minorHAnsi"/>
          <w:sz w:val="24"/>
          <w:szCs w:val="24"/>
        </w:rPr>
        <w:t xml:space="preserve"> delivering IWL services in the GEF regions, also with the expected outcome of improved regional inter-basin coordination and capacity among institutions and project partners. </w:t>
      </w:r>
    </w:p>
    <w:p w14:paraId="1D6D4E18" w14:textId="26596255" w:rsidR="0081631D" w:rsidRPr="003804F2" w:rsidRDefault="0081631D" w:rsidP="00B925FA">
      <w:pPr>
        <w:jc w:val="both"/>
        <w:rPr>
          <w:rFonts w:asciiTheme="minorHAnsi" w:hAnsiTheme="minorHAnsi"/>
          <w:color w:val="000000" w:themeColor="text1"/>
          <w:sz w:val="24"/>
          <w:szCs w:val="24"/>
        </w:rPr>
      </w:pPr>
      <w:r w:rsidRPr="003804F2">
        <w:rPr>
          <w:rFonts w:asciiTheme="minorHAnsi" w:hAnsiTheme="minorHAnsi"/>
          <w:color w:val="000000" w:themeColor="text1"/>
          <w:sz w:val="24"/>
          <w:szCs w:val="24"/>
          <w:u w:val="single"/>
        </w:rPr>
        <w:t>C</w:t>
      </w:r>
      <w:r w:rsidR="003715BC" w:rsidRPr="003804F2">
        <w:rPr>
          <w:rFonts w:asciiTheme="minorHAnsi" w:hAnsiTheme="minorHAnsi"/>
          <w:color w:val="000000" w:themeColor="text1"/>
          <w:sz w:val="24"/>
          <w:szCs w:val="24"/>
          <w:u w:val="single"/>
        </w:rPr>
        <w:t>omponent</w:t>
      </w:r>
      <w:r w:rsidRPr="003804F2">
        <w:rPr>
          <w:rFonts w:asciiTheme="minorHAnsi" w:hAnsiTheme="minorHAnsi"/>
          <w:color w:val="000000" w:themeColor="text1"/>
          <w:sz w:val="24"/>
          <w:szCs w:val="24"/>
          <w:u w:val="single"/>
        </w:rPr>
        <w:t xml:space="preserve"> 2</w:t>
      </w:r>
      <w:r w:rsidR="003715BC" w:rsidRPr="003804F2">
        <w:rPr>
          <w:rFonts w:asciiTheme="minorHAnsi" w:hAnsiTheme="minorHAnsi"/>
          <w:color w:val="000000" w:themeColor="text1"/>
          <w:sz w:val="24"/>
          <w:szCs w:val="24"/>
        </w:rPr>
        <w:t xml:space="preserve">. </w:t>
      </w:r>
      <w:r w:rsidRPr="003804F2">
        <w:rPr>
          <w:rFonts w:asciiTheme="minorHAnsi" w:hAnsiTheme="minorHAnsi"/>
          <w:b/>
          <w:color w:val="000000" w:themeColor="text1"/>
          <w:sz w:val="24"/>
          <w:szCs w:val="24"/>
        </w:rPr>
        <w:t xml:space="preserve"> </w:t>
      </w:r>
      <w:r w:rsidRPr="003804F2">
        <w:rPr>
          <w:rFonts w:asciiTheme="minorHAnsi" w:hAnsiTheme="minorHAnsi"/>
          <w:color w:val="000000" w:themeColor="text1"/>
          <w:sz w:val="24"/>
          <w:szCs w:val="24"/>
        </w:rPr>
        <w:t xml:space="preserve">Learning and Replication of Good Practices in Transboundary Surface and Groundwater Management. This included </w:t>
      </w:r>
      <w:r w:rsidRPr="00E64261">
        <w:rPr>
          <w:rFonts w:asciiTheme="minorHAnsi" w:hAnsiTheme="minorHAnsi"/>
          <w:b/>
          <w:color w:val="000000" w:themeColor="text1"/>
          <w:sz w:val="24"/>
          <w:szCs w:val="24"/>
        </w:rPr>
        <w:t>two</w:t>
      </w:r>
      <w:r w:rsidRPr="003804F2">
        <w:rPr>
          <w:rFonts w:asciiTheme="minorHAnsi" w:hAnsiTheme="minorHAnsi"/>
          <w:color w:val="000000" w:themeColor="text1"/>
          <w:sz w:val="24"/>
          <w:szCs w:val="24"/>
        </w:rPr>
        <w:t xml:space="preserve"> subcomponents of </w:t>
      </w:r>
      <w:r w:rsidRPr="00E64261">
        <w:rPr>
          <w:rFonts w:asciiTheme="minorHAnsi" w:hAnsiTheme="minorHAnsi"/>
          <w:b/>
          <w:color w:val="000000" w:themeColor="text1"/>
          <w:sz w:val="24"/>
          <w:szCs w:val="24"/>
        </w:rPr>
        <w:t>a)</w:t>
      </w:r>
      <w:r w:rsidRPr="003804F2">
        <w:rPr>
          <w:rFonts w:asciiTheme="minorHAnsi" w:hAnsiTheme="minorHAnsi"/>
          <w:color w:val="000000" w:themeColor="text1"/>
          <w:sz w:val="24"/>
          <w:szCs w:val="24"/>
        </w:rPr>
        <w:t xml:space="preserve"> an established Groundwater Community of Practice, with the expected outcome to be an increased capacity of GEF groundwater and freshwater basin projects to  exchange experiences and replicate good practice and exercise adaptive management; and </w:t>
      </w:r>
      <w:r w:rsidRPr="00E64261">
        <w:rPr>
          <w:rFonts w:asciiTheme="minorHAnsi" w:hAnsiTheme="minorHAnsi"/>
          <w:b/>
          <w:color w:val="000000" w:themeColor="text1"/>
          <w:sz w:val="24"/>
          <w:szCs w:val="24"/>
        </w:rPr>
        <w:t>b)</w:t>
      </w:r>
      <w:r w:rsidRPr="003804F2">
        <w:rPr>
          <w:rFonts w:asciiTheme="minorHAnsi" w:hAnsiTheme="minorHAnsi"/>
          <w:color w:val="000000" w:themeColor="text1"/>
          <w:sz w:val="24"/>
          <w:szCs w:val="24"/>
        </w:rPr>
        <w:t xml:space="preserve"> to establish a Surface Freshwater Community of Practice, also with the same expected outcome as 2 (a).</w:t>
      </w:r>
    </w:p>
    <w:p w14:paraId="27F071F9" w14:textId="06878990" w:rsidR="0081631D" w:rsidRPr="003804F2" w:rsidRDefault="0081631D" w:rsidP="00B925FA">
      <w:pPr>
        <w:jc w:val="both"/>
        <w:rPr>
          <w:rFonts w:asciiTheme="minorHAnsi" w:hAnsiTheme="minorHAnsi"/>
          <w:color w:val="000000" w:themeColor="text1"/>
          <w:sz w:val="24"/>
          <w:szCs w:val="24"/>
        </w:rPr>
      </w:pPr>
      <w:r w:rsidRPr="003804F2">
        <w:rPr>
          <w:rFonts w:asciiTheme="minorHAnsi" w:hAnsiTheme="minorHAnsi"/>
          <w:color w:val="000000" w:themeColor="text1"/>
          <w:sz w:val="24"/>
          <w:szCs w:val="24"/>
          <w:u w:val="single"/>
        </w:rPr>
        <w:t>Component 3</w:t>
      </w:r>
      <w:r w:rsidR="003715BC" w:rsidRPr="003804F2">
        <w:rPr>
          <w:rFonts w:asciiTheme="minorHAnsi" w:hAnsiTheme="minorHAnsi"/>
          <w:color w:val="000000" w:themeColor="text1"/>
          <w:sz w:val="24"/>
          <w:szCs w:val="24"/>
          <w:u w:val="single"/>
        </w:rPr>
        <w:t>.</w:t>
      </w:r>
      <w:r w:rsidRPr="003804F2">
        <w:rPr>
          <w:rFonts w:asciiTheme="minorHAnsi" w:hAnsiTheme="minorHAnsi"/>
          <w:color w:val="000000" w:themeColor="text1"/>
          <w:sz w:val="24"/>
          <w:szCs w:val="24"/>
        </w:rPr>
        <w:t xml:space="preserve">  Global and GEF IW Portfolio Learning and Dialogue to Enhance Project Delivery and Impact has </w:t>
      </w:r>
      <w:r w:rsidRPr="00E64261">
        <w:rPr>
          <w:rFonts w:asciiTheme="minorHAnsi" w:hAnsiTheme="minorHAnsi"/>
          <w:b/>
          <w:color w:val="000000" w:themeColor="text1"/>
          <w:sz w:val="24"/>
          <w:szCs w:val="24"/>
        </w:rPr>
        <w:t>four</w:t>
      </w:r>
      <w:r w:rsidRPr="003804F2">
        <w:rPr>
          <w:rFonts w:asciiTheme="minorHAnsi" w:hAnsiTheme="minorHAnsi"/>
          <w:color w:val="000000" w:themeColor="text1"/>
          <w:sz w:val="24"/>
          <w:szCs w:val="24"/>
        </w:rPr>
        <w:t xml:space="preserve"> subcomponents that involve a) support to the 6</w:t>
      </w:r>
      <w:r w:rsidRPr="003804F2">
        <w:rPr>
          <w:rFonts w:asciiTheme="minorHAnsi" w:hAnsiTheme="minorHAnsi"/>
          <w:color w:val="000000" w:themeColor="text1"/>
          <w:sz w:val="24"/>
          <w:szCs w:val="24"/>
          <w:vertAlign w:val="superscript"/>
        </w:rPr>
        <w:t>th</w:t>
      </w:r>
      <w:r w:rsidRPr="003804F2">
        <w:rPr>
          <w:rFonts w:asciiTheme="minorHAnsi" w:hAnsiTheme="minorHAnsi"/>
          <w:color w:val="000000" w:themeColor="text1"/>
          <w:sz w:val="24"/>
          <w:szCs w:val="24"/>
        </w:rPr>
        <w:t xml:space="preserve"> International Waters Conference; b) Global Dialogue Participation; c) an IW Science Partnership, and d) an IW Focal Area Portfolio Results Dissemination. The </w:t>
      </w:r>
      <w:r w:rsidR="00CA02F4" w:rsidRPr="003804F2">
        <w:rPr>
          <w:rFonts w:asciiTheme="minorHAnsi" w:hAnsiTheme="minorHAnsi"/>
          <w:color w:val="000000" w:themeColor="text1"/>
          <w:sz w:val="24"/>
          <w:szCs w:val="24"/>
        </w:rPr>
        <w:t xml:space="preserve">expected </w:t>
      </w:r>
      <w:r w:rsidRPr="003804F2">
        <w:rPr>
          <w:rFonts w:asciiTheme="minorHAnsi" w:hAnsiTheme="minorHAnsi"/>
          <w:color w:val="000000" w:themeColor="text1"/>
          <w:sz w:val="24"/>
          <w:szCs w:val="24"/>
        </w:rPr>
        <w:t xml:space="preserve">outcomes for this Component were, respectively: </w:t>
      </w:r>
      <w:r w:rsidRPr="00E64261">
        <w:rPr>
          <w:rFonts w:asciiTheme="minorHAnsi" w:hAnsiTheme="minorHAnsi"/>
          <w:b/>
          <w:color w:val="000000" w:themeColor="text1"/>
          <w:sz w:val="24"/>
          <w:szCs w:val="24"/>
        </w:rPr>
        <w:t>a)</w:t>
      </w:r>
      <w:r w:rsidRPr="003804F2">
        <w:rPr>
          <w:rFonts w:asciiTheme="minorHAnsi" w:hAnsiTheme="minorHAnsi"/>
          <w:color w:val="000000" w:themeColor="text1"/>
          <w:sz w:val="24"/>
          <w:szCs w:val="24"/>
        </w:rPr>
        <w:t xml:space="preserve"> </w:t>
      </w:r>
      <w:r w:rsidR="00CA02F4" w:rsidRPr="003804F2">
        <w:rPr>
          <w:rFonts w:asciiTheme="minorHAnsi" w:hAnsiTheme="minorHAnsi"/>
          <w:color w:val="000000" w:themeColor="text1"/>
          <w:sz w:val="24"/>
          <w:szCs w:val="24"/>
        </w:rPr>
        <w:t xml:space="preserve"> a strengthening of IW portfolio performance and capacities among GEF IW Project managers; </w:t>
      </w:r>
      <w:r w:rsidR="00CA02F4" w:rsidRPr="00E64261">
        <w:rPr>
          <w:rFonts w:asciiTheme="minorHAnsi" w:hAnsiTheme="minorHAnsi"/>
          <w:b/>
          <w:color w:val="000000" w:themeColor="text1"/>
          <w:sz w:val="24"/>
          <w:szCs w:val="24"/>
        </w:rPr>
        <w:t>b)</w:t>
      </w:r>
      <w:r w:rsidR="00CA02F4" w:rsidRPr="003804F2">
        <w:rPr>
          <w:rFonts w:asciiTheme="minorHAnsi" w:hAnsiTheme="minorHAnsi"/>
          <w:color w:val="000000" w:themeColor="text1"/>
          <w:sz w:val="24"/>
          <w:szCs w:val="24"/>
        </w:rPr>
        <w:t xml:space="preserve"> increased awareness of GEF IW experiences, achievements and partnerships with non-GEF-supported interventions; </w:t>
      </w:r>
      <w:r w:rsidR="00CA02F4" w:rsidRPr="00E64261">
        <w:rPr>
          <w:rFonts w:asciiTheme="minorHAnsi" w:hAnsiTheme="minorHAnsi"/>
          <w:b/>
          <w:color w:val="000000" w:themeColor="text1"/>
          <w:sz w:val="24"/>
          <w:szCs w:val="24"/>
        </w:rPr>
        <w:t>c)</w:t>
      </w:r>
      <w:r w:rsidR="00CA02F4" w:rsidRPr="003804F2">
        <w:rPr>
          <w:rFonts w:asciiTheme="minorHAnsi" w:hAnsiTheme="minorHAnsi"/>
          <w:color w:val="000000" w:themeColor="text1"/>
          <w:sz w:val="24"/>
          <w:szCs w:val="24"/>
        </w:rPr>
        <w:t xml:space="preserve"> st</w:t>
      </w:r>
      <w:r w:rsidR="00725803">
        <w:rPr>
          <w:rFonts w:asciiTheme="minorHAnsi" w:hAnsiTheme="minorHAnsi"/>
          <w:color w:val="000000" w:themeColor="text1"/>
          <w:sz w:val="24"/>
          <w:szCs w:val="24"/>
        </w:rPr>
        <w:t>r</w:t>
      </w:r>
      <w:r w:rsidR="00CA02F4" w:rsidRPr="003804F2">
        <w:rPr>
          <w:rFonts w:asciiTheme="minorHAnsi" w:hAnsiTheme="minorHAnsi"/>
          <w:color w:val="000000" w:themeColor="text1"/>
          <w:sz w:val="24"/>
          <w:szCs w:val="24"/>
        </w:rPr>
        <w:t xml:space="preserve">onger science and improve technical implementation in GEF projects, along with better integration of the scientific community in IW projects, and </w:t>
      </w:r>
      <w:r w:rsidR="00CA02F4" w:rsidRPr="00E64261">
        <w:rPr>
          <w:rFonts w:asciiTheme="minorHAnsi" w:hAnsiTheme="minorHAnsi"/>
          <w:b/>
          <w:color w:val="000000" w:themeColor="text1"/>
          <w:sz w:val="24"/>
          <w:szCs w:val="24"/>
        </w:rPr>
        <w:t>d)</w:t>
      </w:r>
      <w:r w:rsidR="00CA02F4" w:rsidRPr="003804F2">
        <w:rPr>
          <w:rFonts w:asciiTheme="minorHAnsi" w:hAnsiTheme="minorHAnsi"/>
          <w:color w:val="000000" w:themeColor="text1"/>
          <w:sz w:val="24"/>
          <w:szCs w:val="24"/>
        </w:rPr>
        <w:t xml:space="preserve"> the same outcome as 3 b): increased awareness of GEF IW experiences, achievements and partnerships with non-GEF-supported interventions</w:t>
      </w:r>
      <w:r w:rsidR="00C40198" w:rsidRPr="003804F2">
        <w:rPr>
          <w:rFonts w:asciiTheme="minorHAnsi" w:hAnsiTheme="minorHAnsi"/>
          <w:color w:val="000000" w:themeColor="text1"/>
          <w:sz w:val="24"/>
          <w:szCs w:val="24"/>
        </w:rPr>
        <w:t>.</w:t>
      </w:r>
    </w:p>
    <w:p w14:paraId="7C4BAFAE" w14:textId="77777777" w:rsidR="002922F4" w:rsidRDefault="00C40198" w:rsidP="00B925FA">
      <w:pPr>
        <w:jc w:val="both"/>
        <w:rPr>
          <w:rFonts w:asciiTheme="minorHAnsi" w:hAnsiTheme="minorHAnsi"/>
          <w:color w:val="000000" w:themeColor="text1"/>
          <w:sz w:val="24"/>
          <w:szCs w:val="24"/>
        </w:rPr>
      </w:pPr>
      <w:r w:rsidRPr="003804F2">
        <w:rPr>
          <w:rFonts w:asciiTheme="minorHAnsi" w:hAnsiTheme="minorHAnsi"/>
          <w:color w:val="000000" w:themeColor="text1"/>
          <w:sz w:val="24"/>
          <w:szCs w:val="24"/>
          <w:u w:val="single"/>
        </w:rPr>
        <w:t>C</w:t>
      </w:r>
      <w:r w:rsidR="003715BC" w:rsidRPr="003804F2">
        <w:rPr>
          <w:rFonts w:asciiTheme="minorHAnsi" w:hAnsiTheme="minorHAnsi"/>
          <w:color w:val="000000" w:themeColor="text1"/>
          <w:sz w:val="24"/>
          <w:szCs w:val="24"/>
          <w:u w:val="single"/>
        </w:rPr>
        <w:t>omponent</w:t>
      </w:r>
      <w:r w:rsidRPr="003804F2">
        <w:rPr>
          <w:rFonts w:asciiTheme="minorHAnsi" w:hAnsiTheme="minorHAnsi"/>
          <w:color w:val="000000" w:themeColor="text1"/>
          <w:sz w:val="24"/>
          <w:szCs w:val="24"/>
          <w:u w:val="single"/>
        </w:rPr>
        <w:t xml:space="preserve"> 4</w:t>
      </w:r>
      <w:r w:rsidRPr="003804F2">
        <w:rPr>
          <w:rFonts w:asciiTheme="minorHAnsi" w:hAnsiTheme="minorHAnsi"/>
          <w:color w:val="000000" w:themeColor="text1"/>
          <w:sz w:val="24"/>
          <w:szCs w:val="24"/>
        </w:rPr>
        <w:t>. Information Management and Communications Platform to Support GEF IW Projects Learning and Dialogue</w:t>
      </w:r>
      <w:r w:rsidR="001A13FD">
        <w:rPr>
          <w:rFonts w:asciiTheme="minorHAnsi" w:hAnsiTheme="minorHAnsi"/>
          <w:color w:val="000000" w:themeColor="text1"/>
          <w:sz w:val="24"/>
          <w:szCs w:val="24"/>
        </w:rPr>
        <w:t xml:space="preserve">, involve six specific activities. These are </w:t>
      </w:r>
      <w:r w:rsidR="001A13FD" w:rsidRPr="000313FC">
        <w:rPr>
          <w:rFonts w:asciiTheme="minorHAnsi" w:hAnsiTheme="minorHAnsi"/>
          <w:b/>
          <w:color w:val="000000" w:themeColor="text1"/>
          <w:sz w:val="24"/>
          <w:szCs w:val="24"/>
        </w:rPr>
        <w:t>1)</w:t>
      </w:r>
      <w:r w:rsidR="001A13FD">
        <w:rPr>
          <w:rFonts w:asciiTheme="minorHAnsi" w:hAnsiTheme="minorHAnsi"/>
          <w:color w:val="000000" w:themeColor="text1"/>
          <w:sz w:val="24"/>
          <w:szCs w:val="24"/>
        </w:rPr>
        <w:t xml:space="preserve"> </w:t>
      </w:r>
      <w:r w:rsidR="002922F4">
        <w:rPr>
          <w:rFonts w:asciiTheme="minorHAnsi" w:hAnsiTheme="minorHAnsi"/>
          <w:color w:val="000000" w:themeColor="text1"/>
          <w:sz w:val="24"/>
          <w:szCs w:val="24"/>
        </w:rPr>
        <w:t xml:space="preserve">the IW:LEARN Web Platform; </w:t>
      </w:r>
      <w:r w:rsidR="002922F4" w:rsidRPr="000313FC">
        <w:rPr>
          <w:rFonts w:asciiTheme="minorHAnsi" w:hAnsiTheme="minorHAnsi"/>
          <w:b/>
          <w:color w:val="000000" w:themeColor="text1"/>
          <w:sz w:val="24"/>
          <w:szCs w:val="24"/>
        </w:rPr>
        <w:t>2)</w:t>
      </w:r>
      <w:r w:rsidR="002922F4">
        <w:rPr>
          <w:rFonts w:asciiTheme="minorHAnsi" w:hAnsiTheme="minorHAnsi"/>
          <w:color w:val="000000" w:themeColor="text1"/>
          <w:sz w:val="24"/>
          <w:szCs w:val="24"/>
        </w:rPr>
        <w:t xml:space="preserve"> Training and technical assistance for the development of individual IWL project websites; </w:t>
      </w:r>
      <w:r w:rsidR="002922F4" w:rsidRPr="000313FC">
        <w:rPr>
          <w:rFonts w:asciiTheme="minorHAnsi" w:hAnsiTheme="minorHAnsi"/>
          <w:b/>
          <w:color w:val="000000" w:themeColor="text1"/>
          <w:sz w:val="24"/>
          <w:szCs w:val="24"/>
        </w:rPr>
        <w:t>3)</w:t>
      </w:r>
      <w:r w:rsidR="002922F4">
        <w:rPr>
          <w:rFonts w:asciiTheme="minorHAnsi" w:hAnsiTheme="minorHAnsi"/>
          <w:color w:val="000000" w:themeColor="text1"/>
          <w:sz w:val="24"/>
          <w:szCs w:val="24"/>
        </w:rPr>
        <w:t xml:space="preserve"> Links to UN-Water related platforms; </w:t>
      </w:r>
      <w:r w:rsidR="002922F4" w:rsidRPr="000313FC">
        <w:rPr>
          <w:rFonts w:asciiTheme="minorHAnsi" w:hAnsiTheme="minorHAnsi"/>
          <w:b/>
          <w:color w:val="000000" w:themeColor="text1"/>
          <w:sz w:val="24"/>
          <w:szCs w:val="24"/>
        </w:rPr>
        <w:t>4)</w:t>
      </w:r>
      <w:r w:rsidR="002922F4">
        <w:rPr>
          <w:rFonts w:asciiTheme="minorHAnsi" w:hAnsiTheme="minorHAnsi"/>
          <w:color w:val="000000" w:themeColor="text1"/>
          <w:sz w:val="24"/>
          <w:szCs w:val="24"/>
        </w:rPr>
        <w:t xml:space="preserve"> Portfolio Visualization; </w:t>
      </w:r>
      <w:r w:rsidR="002922F4" w:rsidRPr="000313FC">
        <w:rPr>
          <w:rFonts w:asciiTheme="minorHAnsi" w:hAnsiTheme="minorHAnsi"/>
          <w:b/>
          <w:color w:val="000000" w:themeColor="text1"/>
          <w:sz w:val="24"/>
          <w:szCs w:val="24"/>
        </w:rPr>
        <w:t>5)</w:t>
      </w:r>
      <w:r w:rsidR="002922F4">
        <w:rPr>
          <w:rFonts w:asciiTheme="minorHAnsi" w:hAnsiTheme="minorHAnsi"/>
          <w:color w:val="000000" w:themeColor="text1"/>
          <w:sz w:val="24"/>
          <w:szCs w:val="24"/>
        </w:rPr>
        <w:t xml:space="preserve"> Online workspaces for project activities and </w:t>
      </w:r>
      <w:r w:rsidR="002922F4" w:rsidRPr="000313FC">
        <w:rPr>
          <w:rFonts w:asciiTheme="minorHAnsi" w:hAnsiTheme="minorHAnsi"/>
          <w:b/>
          <w:color w:val="000000" w:themeColor="text1"/>
          <w:sz w:val="24"/>
          <w:szCs w:val="24"/>
        </w:rPr>
        <w:t>6)</w:t>
      </w:r>
      <w:r w:rsidR="002922F4">
        <w:rPr>
          <w:rFonts w:asciiTheme="minorHAnsi" w:hAnsiTheme="minorHAnsi"/>
          <w:color w:val="000000" w:themeColor="text1"/>
          <w:sz w:val="24"/>
          <w:szCs w:val="24"/>
        </w:rPr>
        <w:t xml:space="preserve"> Comprehensive, searchable catalog of GEF IW project experiences and results</w:t>
      </w:r>
      <w:r w:rsidRPr="003804F2">
        <w:rPr>
          <w:rFonts w:asciiTheme="minorHAnsi" w:hAnsiTheme="minorHAnsi"/>
          <w:color w:val="000000" w:themeColor="text1"/>
          <w:sz w:val="24"/>
          <w:szCs w:val="24"/>
        </w:rPr>
        <w:t xml:space="preserve">. </w:t>
      </w:r>
    </w:p>
    <w:p w14:paraId="1336EC11" w14:textId="7E9FA356" w:rsidR="00C40198" w:rsidRPr="003804F2" w:rsidRDefault="00C40198" w:rsidP="00B925FA">
      <w:pPr>
        <w:jc w:val="both"/>
        <w:rPr>
          <w:rFonts w:asciiTheme="minorHAnsi" w:hAnsiTheme="minorHAnsi"/>
          <w:color w:val="000000" w:themeColor="text1"/>
          <w:sz w:val="24"/>
          <w:szCs w:val="24"/>
        </w:rPr>
      </w:pPr>
      <w:r w:rsidRPr="003804F2">
        <w:rPr>
          <w:rFonts w:asciiTheme="minorHAnsi" w:hAnsiTheme="minorHAnsi"/>
          <w:color w:val="000000" w:themeColor="text1"/>
          <w:sz w:val="24"/>
          <w:szCs w:val="24"/>
        </w:rPr>
        <w:t xml:space="preserve">The expected outcomes of this component were an improved web-based, knowledge management system that included better use of IW resources, combined with communication capability; enhanced visibility of project activities, included the ability to visualize projects’ disposition and activities in space and over time (i.e. geographically spatial representation of specific project attributes), and improved stakeholder access to data and results from IW projects. </w:t>
      </w:r>
    </w:p>
    <w:p w14:paraId="71DECF5E" w14:textId="149DCAF2" w:rsidR="00C40198" w:rsidRDefault="00C40198" w:rsidP="00B925FA">
      <w:pPr>
        <w:jc w:val="both"/>
        <w:rPr>
          <w:rFonts w:asciiTheme="minorHAnsi" w:hAnsiTheme="minorHAnsi"/>
          <w:color w:val="000000" w:themeColor="text1"/>
          <w:sz w:val="24"/>
          <w:szCs w:val="24"/>
        </w:rPr>
      </w:pPr>
      <w:r w:rsidRPr="003804F2">
        <w:rPr>
          <w:rFonts w:asciiTheme="minorHAnsi" w:hAnsiTheme="minorHAnsi"/>
          <w:color w:val="000000" w:themeColor="text1"/>
          <w:sz w:val="24"/>
          <w:szCs w:val="24"/>
          <w:u w:val="single"/>
        </w:rPr>
        <w:t>C</w:t>
      </w:r>
      <w:r w:rsidR="003715BC" w:rsidRPr="003804F2">
        <w:rPr>
          <w:rFonts w:asciiTheme="minorHAnsi" w:hAnsiTheme="minorHAnsi"/>
          <w:color w:val="000000" w:themeColor="text1"/>
          <w:sz w:val="24"/>
          <w:szCs w:val="24"/>
          <w:u w:val="single"/>
        </w:rPr>
        <w:t>omponent</w:t>
      </w:r>
      <w:r w:rsidRPr="003804F2">
        <w:rPr>
          <w:rFonts w:asciiTheme="minorHAnsi" w:hAnsiTheme="minorHAnsi"/>
          <w:color w:val="000000" w:themeColor="text1"/>
          <w:sz w:val="24"/>
          <w:szCs w:val="24"/>
          <w:u w:val="single"/>
        </w:rPr>
        <w:t xml:space="preserve"> 5</w:t>
      </w:r>
      <w:r w:rsidR="003715BC" w:rsidRPr="003804F2">
        <w:rPr>
          <w:rFonts w:asciiTheme="minorHAnsi" w:hAnsiTheme="minorHAnsi"/>
          <w:color w:val="000000" w:themeColor="text1"/>
          <w:sz w:val="24"/>
          <w:szCs w:val="24"/>
        </w:rPr>
        <w:t>.</w:t>
      </w:r>
      <w:r w:rsidRPr="003804F2">
        <w:rPr>
          <w:rFonts w:asciiTheme="minorHAnsi" w:hAnsiTheme="minorHAnsi"/>
          <w:color w:val="000000" w:themeColor="text1"/>
          <w:sz w:val="24"/>
          <w:szCs w:val="24"/>
        </w:rPr>
        <w:t xml:space="preserve"> Programmatic Management Tools and Innovative Approaches related to Climate / Water and Private Sector Participation to Enhance GEF IW Portfolio Project Performance. This component was also further divided</w:t>
      </w:r>
      <w:r w:rsidR="00390BB9" w:rsidRPr="003804F2">
        <w:rPr>
          <w:rFonts w:asciiTheme="minorHAnsi" w:hAnsiTheme="minorHAnsi"/>
          <w:color w:val="000000" w:themeColor="text1"/>
          <w:sz w:val="24"/>
          <w:szCs w:val="24"/>
        </w:rPr>
        <w:t xml:space="preserve">; in this case there are </w:t>
      </w:r>
      <w:r w:rsidR="00390BB9" w:rsidRPr="00E64261">
        <w:rPr>
          <w:rFonts w:asciiTheme="minorHAnsi" w:hAnsiTheme="minorHAnsi"/>
          <w:b/>
          <w:color w:val="000000" w:themeColor="text1"/>
          <w:sz w:val="24"/>
          <w:szCs w:val="24"/>
        </w:rPr>
        <w:t>f</w:t>
      </w:r>
      <w:r w:rsidR="00E64261">
        <w:rPr>
          <w:rFonts w:asciiTheme="minorHAnsi" w:hAnsiTheme="minorHAnsi"/>
          <w:b/>
          <w:color w:val="000000" w:themeColor="text1"/>
          <w:sz w:val="24"/>
          <w:szCs w:val="24"/>
        </w:rPr>
        <w:t>ive</w:t>
      </w:r>
      <w:r w:rsidR="00390BB9" w:rsidRPr="003804F2">
        <w:rPr>
          <w:rFonts w:asciiTheme="minorHAnsi" w:hAnsiTheme="minorHAnsi"/>
          <w:color w:val="000000" w:themeColor="text1"/>
          <w:sz w:val="24"/>
          <w:szCs w:val="24"/>
        </w:rPr>
        <w:t xml:space="preserve"> </w:t>
      </w:r>
      <w:r w:rsidRPr="003804F2">
        <w:rPr>
          <w:rFonts w:asciiTheme="minorHAnsi" w:hAnsiTheme="minorHAnsi"/>
          <w:color w:val="000000" w:themeColor="text1"/>
          <w:sz w:val="24"/>
          <w:szCs w:val="24"/>
        </w:rPr>
        <w:t>sub-components</w:t>
      </w:r>
      <w:r w:rsidR="00390BB9" w:rsidRPr="003804F2">
        <w:rPr>
          <w:rFonts w:asciiTheme="minorHAnsi" w:hAnsiTheme="minorHAnsi"/>
          <w:color w:val="000000" w:themeColor="text1"/>
          <w:sz w:val="24"/>
          <w:szCs w:val="24"/>
        </w:rPr>
        <w:t xml:space="preserve"> </w:t>
      </w:r>
      <w:r w:rsidRPr="003804F2">
        <w:rPr>
          <w:rFonts w:asciiTheme="minorHAnsi" w:hAnsiTheme="minorHAnsi"/>
          <w:color w:val="000000" w:themeColor="text1"/>
          <w:sz w:val="24"/>
          <w:szCs w:val="24"/>
        </w:rPr>
        <w:t>a-e</w:t>
      </w:r>
      <w:r w:rsidR="00390BB9" w:rsidRPr="003804F2">
        <w:rPr>
          <w:rFonts w:asciiTheme="minorHAnsi" w:hAnsiTheme="minorHAnsi"/>
          <w:color w:val="000000" w:themeColor="text1"/>
          <w:sz w:val="24"/>
          <w:szCs w:val="24"/>
        </w:rPr>
        <w:t xml:space="preserve"> and involved the following activities:  </w:t>
      </w:r>
      <w:r w:rsidR="00390BB9" w:rsidRPr="00E64261">
        <w:rPr>
          <w:rFonts w:asciiTheme="minorHAnsi" w:hAnsiTheme="minorHAnsi"/>
          <w:b/>
          <w:color w:val="000000" w:themeColor="text1"/>
          <w:sz w:val="24"/>
          <w:szCs w:val="24"/>
        </w:rPr>
        <w:t>a)</w:t>
      </w:r>
      <w:r w:rsidR="00390BB9" w:rsidRPr="003804F2">
        <w:rPr>
          <w:rFonts w:asciiTheme="minorHAnsi" w:hAnsiTheme="minorHAnsi"/>
          <w:color w:val="000000" w:themeColor="text1"/>
          <w:sz w:val="24"/>
          <w:szCs w:val="24"/>
        </w:rPr>
        <w:t xml:space="preserve"> TDA-SAP Methodology and Course and </w:t>
      </w:r>
      <w:r w:rsidR="00390BB9" w:rsidRPr="00E64261">
        <w:rPr>
          <w:rFonts w:asciiTheme="minorHAnsi" w:hAnsiTheme="minorHAnsi"/>
          <w:b/>
          <w:color w:val="000000" w:themeColor="text1"/>
          <w:sz w:val="24"/>
          <w:szCs w:val="24"/>
        </w:rPr>
        <w:t>b)</w:t>
      </w:r>
      <w:r w:rsidR="00390BB9" w:rsidRPr="003804F2">
        <w:rPr>
          <w:rFonts w:asciiTheme="minorHAnsi" w:hAnsiTheme="minorHAnsi"/>
          <w:color w:val="000000" w:themeColor="text1"/>
          <w:sz w:val="24"/>
          <w:szCs w:val="24"/>
        </w:rPr>
        <w:t xml:space="preserve"> A Focal Area/ Project Manager Manual and Course, both  with the expected outcomes of improved standardization and harmonization of new GEF methodological approaches and results-based management within IW projects--to address emerging global issues, including vulnerability to climatic variability &amp; change in transboundary basins; </w:t>
      </w:r>
      <w:r w:rsidR="00390BB9" w:rsidRPr="00E64261">
        <w:rPr>
          <w:rFonts w:asciiTheme="minorHAnsi" w:hAnsiTheme="minorHAnsi"/>
          <w:b/>
          <w:color w:val="000000" w:themeColor="text1"/>
          <w:sz w:val="24"/>
          <w:szCs w:val="24"/>
        </w:rPr>
        <w:t>c)</w:t>
      </w:r>
      <w:r w:rsidR="00390BB9" w:rsidRPr="003804F2">
        <w:rPr>
          <w:rFonts w:asciiTheme="minorHAnsi" w:hAnsiTheme="minorHAnsi"/>
          <w:color w:val="000000" w:themeColor="text1"/>
          <w:sz w:val="24"/>
          <w:szCs w:val="24"/>
        </w:rPr>
        <w:t xml:space="preserve"> an Index-Insurance Pilot activity to test risk insurance mechanisms, also tied to climate variability and change; </w:t>
      </w:r>
      <w:r w:rsidR="00390BB9" w:rsidRPr="00E64261">
        <w:rPr>
          <w:rFonts w:asciiTheme="minorHAnsi" w:hAnsiTheme="minorHAnsi"/>
          <w:b/>
          <w:color w:val="000000" w:themeColor="text1"/>
          <w:sz w:val="24"/>
          <w:szCs w:val="24"/>
        </w:rPr>
        <w:t>d)</w:t>
      </w:r>
      <w:r w:rsidR="00390BB9" w:rsidRPr="003804F2">
        <w:rPr>
          <w:rFonts w:asciiTheme="minorHAnsi" w:hAnsiTheme="minorHAnsi"/>
          <w:color w:val="000000" w:themeColor="text1"/>
          <w:sz w:val="24"/>
          <w:szCs w:val="24"/>
        </w:rPr>
        <w:t xml:space="preserve"> Engagement with the Private Sector</w:t>
      </w:r>
      <w:r w:rsidR="00395F2B" w:rsidRPr="003804F2">
        <w:rPr>
          <w:rFonts w:asciiTheme="minorHAnsi" w:hAnsiTheme="minorHAnsi"/>
          <w:color w:val="000000" w:themeColor="text1"/>
          <w:sz w:val="24"/>
          <w:szCs w:val="24"/>
        </w:rPr>
        <w:t xml:space="preserve">, with the expected outcome of stronger public-private partnerships to help facilitate sustainability of GEF interventions, and </w:t>
      </w:r>
      <w:r w:rsidR="00395F2B" w:rsidRPr="00E64261">
        <w:rPr>
          <w:rFonts w:asciiTheme="minorHAnsi" w:hAnsiTheme="minorHAnsi"/>
          <w:b/>
          <w:color w:val="000000" w:themeColor="text1"/>
          <w:sz w:val="24"/>
          <w:szCs w:val="24"/>
        </w:rPr>
        <w:t>e)</w:t>
      </w:r>
      <w:r w:rsidR="00395F2B" w:rsidRPr="003804F2">
        <w:rPr>
          <w:rFonts w:asciiTheme="minorHAnsi" w:hAnsiTheme="minorHAnsi"/>
          <w:color w:val="000000" w:themeColor="text1"/>
          <w:sz w:val="24"/>
          <w:szCs w:val="24"/>
        </w:rPr>
        <w:t xml:space="preserve"> Mainstreaming Climate impacts in IW, with the expected outcome also being improved standardization and harmonization of new GEF methodological approaches and results-based management within IW projects that will help to address emerging global issues, especially vulnerability to climatic variability &amp; change in transboundary basins.</w:t>
      </w:r>
    </w:p>
    <w:p w14:paraId="5C1B44FE" w14:textId="52B2B8C3" w:rsidR="004A5505" w:rsidRPr="003804F2" w:rsidRDefault="007A4F25" w:rsidP="007A4F25">
      <w:pPr>
        <w:pStyle w:val="Heading3"/>
        <w:rPr>
          <w:rFonts w:asciiTheme="minorHAnsi" w:hAnsiTheme="minorHAnsi"/>
        </w:rPr>
      </w:pPr>
      <w:bookmarkStart w:id="44" w:name="_Toc394558832"/>
      <w:r w:rsidRPr="003804F2">
        <w:rPr>
          <w:rFonts w:asciiTheme="minorHAnsi" w:hAnsiTheme="minorHAnsi"/>
        </w:rPr>
        <w:t>2.1  Project start and duration</w:t>
      </w:r>
      <w:bookmarkEnd w:id="44"/>
    </w:p>
    <w:p w14:paraId="001D8651" w14:textId="77777777" w:rsidR="00633854" w:rsidRPr="003804F2" w:rsidRDefault="00633854" w:rsidP="00633854">
      <w:pPr>
        <w:spacing w:after="0" w:line="240" w:lineRule="auto"/>
        <w:rPr>
          <w:rFonts w:asciiTheme="minorHAnsi" w:hAnsiTheme="minorHAnsi"/>
          <w:sz w:val="24"/>
          <w:szCs w:val="24"/>
        </w:rPr>
      </w:pPr>
    </w:p>
    <w:p w14:paraId="37EFBACA" w14:textId="652DF539" w:rsidR="00D141E1" w:rsidRDefault="00182C01" w:rsidP="00B925FA">
      <w:pPr>
        <w:jc w:val="both"/>
        <w:rPr>
          <w:rFonts w:asciiTheme="minorHAnsi" w:hAnsiTheme="minorHAnsi"/>
          <w:sz w:val="24"/>
          <w:szCs w:val="24"/>
        </w:rPr>
      </w:pPr>
      <w:r w:rsidRPr="003804F2">
        <w:rPr>
          <w:rFonts w:asciiTheme="minorHAnsi" w:hAnsiTheme="minorHAnsi"/>
          <w:sz w:val="24"/>
          <w:szCs w:val="24"/>
        </w:rPr>
        <w:t>There appear</w:t>
      </w:r>
      <w:r w:rsidR="006B6DA1" w:rsidRPr="003804F2">
        <w:rPr>
          <w:rFonts w:asciiTheme="minorHAnsi" w:hAnsiTheme="minorHAnsi"/>
          <w:sz w:val="24"/>
          <w:szCs w:val="24"/>
        </w:rPr>
        <w:t>s</w:t>
      </w:r>
      <w:r w:rsidRPr="003804F2">
        <w:rPr>
          <w:rFonts w:asciiTheme="minorHAnsi" w:hAnsiTheme="minorHAnsi"/>
          <w:sz w:val="24"/>
          <w:szCs w:val="24"/>
        </w:rPr>
        <w:t xml:space="preserve"> to be some slight discrepancy between various document</w:t>
      </w:r>
      <w:r w:rsidR="006B6DA1" w:rsidRPr="003804F2">
        <w:rPr>
          <w:rFonts w:asciiTheme="minorHAnsi" w:hAnsiTheme="minorHAnsi"/>
          <w:sz w:val="24"/>
          <w:szCs w:val="24"/>
        </w:rPr>
        <w:t>s</w:t>
      </w:r>
      <w:r w:rsidRPr="003804F2">
        <w:rPr>
          <w:rFonts w:asciiTheme="minorHAnsi" w:hAnsiTheme="minorHAnsi"/>
          <w:sz w:val="24"/>
          <w:szCs w:val="24"/>
        </w:rPr>
        <w:t xml:space="preserve"> defining the start and end dates of the project, and this was also </w:t>
      </w:r>
      <w:r w:rsidR="006B6DA1" w:rsidRPr="003804F2">
        <w:rPr>
          <w:rFonts w:asciiTheme="minorHAnsi" w:hAnsiTheme="minorHAnsi"/>
          <w:sz w:val="24"/>
          <w:szCs w:val="24"/>
        </w:rPr>
        <w:t xml:space="preserve">observed and </w:t>
      </w:r>
      <w:r w:rsidRPr="003804F2">
        <w:rPr>
          <w:rFonts w:asciiTheme="minorHAnsi" w:hAnsiTheme="minorHAnsi"/>
          <w:sz w:val="24"/>
          <w:szCs w:val="24"/>
        </w:rPr>
        <w:t xml:space="preserve">discussed in the Mid-term Evaluation.  While the Project Information Form (PIF) listed the start date for the project </w:t>
      </w:r>
      <w:r w:rsidR="007E05E4" w:rsidRPr="003804F2">
        <w:rPr>
          <w:rFonts w:asciiTheme="minorHAnsi" w:hAnsiTheme="minorHAnsi"/>
          <w:sz w:val="24"/>
          <w:szCs w:val="24"/>
        </w:rPr>
        <w:t xml:space="preserve">as </w:t>
      </w:r>
      <w:r w:rsidRPr="003804F2">
        <w:rPr>
          <w:rFonts w:asciiTheme="minorHAnsi" w:hAnsiTheme="minorHAnsi"/>
          <w:sz w:val="24"/>
          <w:szCs w:val="24"/>
        </w:rPr>
        <w:t>being March 2011, and the end date of April 2014 (a duration of 37 months), the final approved project document specified  January 1,  2011 as the start date, and 30 June 2014 as the end date, giving a duration of 42 months.  The implementation start date in the PIR/APR documents define a start date of 26 January 2011 and end date of 31 July 2014. Regardless, it appears that the project duration is listed for a 4</w:t>
      </w:r>
      <w:r w:rsidR="007E05E4" w:rsidRPr="003804F2">
        <w:rPr>
          <w:rFonts w:asciiTheme="minorHAnsi" w:hAnsiTheme="minorHAnsi"/>
          <w:sz w:val="24"/>
          <w:szCs w:val="24"/>
        </w:rPr>
        <w:t>2</w:t>
      </w:r>
      <w:r w:rsidRPr="003804F2">
        <w:rPr>
          <w:rFonts w:asciiTheme="minorHAnsi" w:hAnsiTheme="minorHAnsi"/>
          <w:sz w:val="24"/>
          <w:szCs w:val="24"/>
        </w:rPr>
        <w:t xml:space="preserve"> month period.</w:t>
      </w:r>
      <w:r w:rsidR="001A0676" w:rsidRPr="003804F2">
        <w:rPr>
          <w:rFonts w:asciiTheme="minorHAnsi" w:hAnsiTheme="minorHAnsi"/>
          <w:sz w:val="24"/>
          <w:szCs w:val="24"/>
        </w:rPr>
        <w:t xml:space="preserve"> In short, the project will have run from January, 2011 through June, 2014.</w:t>
      </w:r>
    </w:p>
    <w:p w14:paraId="3358E645" w14:textId="2CA63033" w:rsidR="00B936B0" w:rsidRDefault="00B936B0" w:rsidP="00B925FA">
      <w:pPr>
        <w:jc w:val="both"/>
        <w:rPr>
          <w:rFonts w:asciiTheme="minorHAnsi" w:hAnsiTheme="minorHAnsi"/>
          <w:sz w:val="24"/>
          <w:szCs w:val="24"/>
        </w:rPr>
      </w:pPr>
    </w:p>
    <w:p w14:paraId="170B6ECB" w14:textId="77777777" w:rsidR="00B936B0" w:rsidRDefault="00B936B0" w:rsidP="00B925FA">
      <w:pPr>
        <w:jc w:val="both"/>
        <w:rPr>
          <w:rFonts w:asciiTheme="minorHAnsi" w:hAnsiTheme="minorHAnsi"/>
          <w:sz w:val="24"/>
          <w:szCs w:val="24"/>
        </w:rPr>
      </w:pPr>
    </w:p>
    <w:p w14:paraId="0AB0D6F4" w14:textId="77777777" w:rsidR="00642B30" w:rsidRPr="003804F2" w:rsidRDefault="00642B30" w:rsidP="00B925FA">
      <w:pPr>
        <w:jc w:val="both"/>
        <w:rPr>
          <w:rFonts w:asciiTheme="minorHAnsi" w:hAnsiTheme="minorHAnsi"/>
          <w:sz w:val="24"/>
          <w:szCs w:val="24"/>
        </w:rPr>
      </w:pPr>
    </w:p>
    <w:p w14:paraId="53208C1F" w14:textId="38699E1A" w:rsidR="007A4F25" w:rsidRPr="003804F2" w:rsidRDefault="007A4F25" w:rsidP="007A4F25">
      <w:pPr>
        <w:pStyle w:val="Heading3"/>
        <w:rPr>
          <w:rFonts w:asciiTheme="minorHAnsi" w:hAnsiTheme="minorHAnsi"/>
        </w:rPr>
      </w:pPr>
      <w:bookmarkStart w:id="45" w:name="_Toc394558833"/>
      <w:r w:rsidRPr="003804F2">
        <w:rPr>
          <w:rFonts w:asciiTheme="minorHAnsi" w:hAnsiTheme="minorHAnsi"/>
        </w:rPr>
        <w:t>2.2  Problems that the project sought  to address</w:t>
      </w:r>
      <w:bookmarkEnd w:id="45"/>
    </w:p>
    <w:p w14:paraId="09118035" w14:textId="77777777" w:rsidR="00633854" w:rsidRPr="003804F2" w:rsidRDefault="00633854" w:rsidP="00633854">
      <w:pPr>
        <w:spacing w:after="0" w:line="240" w:lineRule="auto"/>
        <w:jc w:val="both"/>
        <w:rPr>
          <w:rFonts w:asciiTheme="minorHAnsi" w:hAnsiTheme="minorHAnsi"/>
          <w:sz w:val="24"/>
          <w:szCs w:val="24"/>
        </w:rPr>
      </w:pPr>
    </w:p>
    <w:p w14:paraId="45DF04B7" w14:textId="71D8D75E" w:rsidR="00677D99" w:rsidRPr="003804F2" w:rsidRDefault="00677D99" w:rsidP="00677D99">
      <w:pPr>
        <w:jc w:val="both"/>
        <w:rPr>
          <w:rFonts w:asciiTheme="minorHAnsi" w:hAnsiTheme="minorHAnsi"/>
          <w:sz w:val="24"/>
          <w:szCs w:val="24"/>
        </w:rPr>
      </w:pPr>
      <w:r w:rsidRPr="003804F2">
        <w:rPr>
          <w:rFonts w:asciiTheme="minorHAnsi" w:hAnsiTheme="minorHAnsi"/>
          <w:sz w:val="24"/>
          <w:szCs w:val="24"/>
        </w:rPr>
        <w:t>In the late 1990s it was realized by key IW architects within the GEF Secretariat and Implementing Agencies that the growing IW portfolio contained significant information, experiences and knowledge that</w:t>
      </w:r>
      <w:r w:rsidR="008745FA" w:rsidRPr="003804F2">
        <w:rPr>
          <w:rFonts w:asciiTheme="minorHAnsi" w:hAnsiTheme="minorHAnsi"/>
          <w:sz w:val="24"/>
          <w:szCs w:val="24"/>
        </w:rPr>
        <w:t>,</w:t>
      </w:r>
      <w:r w:rsidRPr="003804F2">
        <w:rPr>
          <w:rFonts w:asciiTheme="minorHAnsi" w:hAnsiTheme="minorHAnsi"/>
          <w:sz w:val="24"/>
          <w:szCs w:val="24"/>
        </w:rPr>
        <w:t xml:space="preserve"> if shared and targeted across the community, could serve as a currency to improve results for future projects and to increase the capacity of IW practitioners globally. It was at this point that the International Waters Learning Exchange And Resource Network (IW:LEARN) was established. IW:LEARN was envisioned and developed to serve as a central hub of information and knowledge sharing and to deliver a range of content and experience to benefit the GEF IW portfolio of projects. In the late 1990s and early 2000s, IW:LEARN (IWL) was in an experimental and then a pilot phase period to test a number of concepts and approaches. It then graduated to an operational phase from 2004 until 2008.  </w:t>
      </w:r>
    </w:p>
    <w:p w14:paraId="24C7C36F" w14:textId="7B70ADFA" w:rsidR="00E94BB2" w:rsidRDefault="00677D99" w:rsidP="00677D99">
      <w:pPr>
        <w:jc w:val="both"/>
        <w:rPr>
          <w:rFonts w:asciiTheme="minorHAnsi" w:hAnsiTheme="minorHAnsi"/>
          <w:sz w:val="24"/>
          <w:szCs w:val="24"/>
        </w:rPr>
      </w:pPr>
      <w:r w:rsidRPr="003804F2">
        <w:rPr>
          <w:rFonts w:asciiTheme="minorHAnsi" w:hAnsiTheme="minorHAnsi"/>
          <w:sz w:val="24"/>
          <w:szCs w:val="24"/>
        </w:rPr>
        <w:t xml:space="preserve">This project, the third iteration of IWL, has been to further promote experience sharing and learning among the GEF International Waters (IW) projects and the country officials, agencies, and partners working on them and to scale up its methods and tools portfolio-wide.  IW:LEARN 3’s main emphasis has been to support the MENARID Region and strengthen national engagement, coordinate information content, such as lessons and experiences,  and to  provide tools and procedures to assist IW projects to better achieve their objectives through the provision of improved knowledge management, to provide guidance on mainstreaming climatic variability &amp; change,  to incorporate gender and to consider public-private co-operation in IW projects. And in pursuit of global and regional objectives, IW:LEARN has aimed to strengthen portfolio experience sharing and learning globally, </w:t>
      </w:r>
      <w:r w:rsidR="008745FA" w:rsidRPr="003804F2">
        <w:rPr>
          <w:rFonts w:asciiTheme="minorHAnsi" w:hAnsiTheme="minorHAnsi"/>
          <w:sz w:val="24"/>
          <w:szCs w:val="24"/>
        </w:rPr>
        <w:t>by</w:t>
      </w:r>
      <w:r w:rsidRPr="003804F2">
        <w:rPr>
          <w:rFonts w:asciiTheme="minorHAnsi" w:hAnsiTheme="minorHAnsi"/>
          <w:sz w:val="24"/>
          <w:szCs w:val="24"/>
        </w:rPr>
        <w:t xml:space="preserve"> facilitat</w:t>
      </w:r>
      <w:r w:rsidR="008745FA" w:rsidRPr="003804F2">
        <w:rPr>
          <w:rFonts w:asciiTheme="minorHAnsi" w:hAnsiTheme="minorHAnsi"/>
          <w:sz w:val="24"/>
          <w:szCs w:val="24"/>
        </w:rPr>
        <w:t>ing dialogue</w:t>
      </w:r>
      <w:r w:rsidRPr="003804F2">
        <w:rPr>
          <w:rFonts w:asciiTheme="minorHAnsi" w:hAnsiTheme="minorHAnsi"/>
          <w:sz w:val="24"/>
          <w:szCs w:val="24"/>
        </w:rPr>
        <w:t>, targeted knowledge sharing and replication through partnership with other IW initiatives</w:t>
      </w:r>
      <w:r w:rsidR="00416A8A">
        <w:rPr>
          <w:rFonts w:asciiTheme="minorHAnsi" w:hAnsiTheme="minorHAnsi"/>
          <w:sz w:val="24"/>
          <w:szCs w:val="24"/>
        </w:rPr>
        <w:t>, some of which are outside of GEF funding</w:t>
      </w:r>
      <w:r w:rsidRPr="003804F2">
        <w:rPr>
          <w:rFonts w:asciiTheme="minorHAnsi" w:hAnsiTheme="minorHAnsi"/>
          <w:sz w:val="24"/>
          <w:szCs w:val="24"/>
        </w:rPr>
        <w:t>.</w:t>
      </w:r>
    </w:p>
    <w:p w14:paraId="73EA0DE7" w14:textId="7319EAC0" w:rsidR="00677D99" w:rsidRPr="003804F2" w:rsidRDefault="00677D99" w:rsidP="00677D99">
      <w:pPr>
        <w:pStyle w:val="Heading3"/>
        <w:rPr>
          <w:rFonts w:asciiTheme="minorHAnsi" w:hAnsiTheme="minorHAnsi"/>
        </w:rPr>
      </w:pPr>
      <w:bookmarkStart w:id="46" w:name="_Toc394558834"/>
      <w:r w:rsidRPr="003804F2">
        <w:rPr>
          <w:rFonts w:asciiTheme="minorHAnsi" w:hAnsiTheme="minorHAnsi"/>
        </w:rPr>
        <w:t>2.3  Immediate and development</w:t>
      </w:r>
      <w:r w:rsidR="004745AA">
        <w:rPr>
          <w:rFonts w:asciiTheme="minorHAnsi" w:hAnsiTheme="minorHAnsi"/>
        </w:rPr>
        <w:t xml:space="preserve"> </w:t>
      </w:r>
      <w:r w:rsidRPr="003804F2">
        <w:rPr>
          <w:rFonts w:asciiTheme="minorHAnsi" w:hAnsiTheme="minorHAnsi"/>
        </w:rPr>
        <w:t>objectives of the project</w:t>
      </w:r>
      <w:bookmarkEnd w:id="46"/>
    </w:p>
    <w:p w14:paraId="13F857D1" w14:textId="77777777" w:rsidR="00633854" w:rsidRPr="003804F2" w:rsidRDefault="00633854" w:rsidP="00633854">
      <w:pPr>
        <w:spacing w:after="0" w:line="240" w:lineRule="auto"/>
        <w:rPr>
          <w:rFonts w:asciiTheme="minorHAnsi" w:hAnsiTheme="minorHAnsi"/>
          <w:sz w:val="24"/>
          <w:szCs w:val="24"/>
        </w:rPr>
      </w:pPr>
    </w:p>
    <w:p w14:paraId="75244E93" w14:textId="3D79FFA5" w:rsidR="00677D99" w:rsidRPr="003804F2" w:rsidRDefault="0036209B" w:rsidP="00677D99">
      <w:pPr>
        <w:rPr>
          <w:rFonts w:asciiTheme="minorHAnsi" w:hAnsiTheme="minorHAnsi"/>
          <w:sz w:val="24"/>
          <w:szCs w:val="24"/>
        </w:rPr>
      </w:pPr>
      <w:r w:rsidRPr="003804F2">
        <w:rPr>
          <w:rFonts w:asciiTheme="minorHAnsi" w:hAnsiTheme="minorHAnsi"/>
          <w:sz w:val="24"/>
          <w:szCs w:val="24"/>
        </w:rPr>
        <w:t>IW:LEARN’s immediate project objective, as stated in the project document is: “</w:t>
      </w:r>
      <w:r w:rsidR="00677D99" w:rsidRPr="003804F2">
        <w:rPr>
          <w:rFonts w:asciiTheme="minorHAnsi" w:hAnsiTheme="minorHAnsi"/>
          <w:sz w:val="24"/>
          <w:szCs w:val="24"/>
        </w:rPr>
        <w:t>To strengthen global portfolio experience sharing and learning, dialogue facilitation, targeted knowledge sharing and replication in order to enhance the efficiency and effectiveness of GEF IW projects to deliver tangible results in partnership with other IW initiatives.</w:t>
      </w:r>
      <w:r w:rsidRPr="003804F2">
        <w:rPr>
          <w:rFonts w:asciiTheme="minorHAnsi" w:hAnsiTheme="minorHAnsi"/>
          <w:sz w:val="24"/>
          <w:szCs w:val="24"/>
        </w:rPr>
        <w:t xml:space="preserve">”   The Project Results Framework </w:t>
      </w:r>
      <w:r w:rsidR="007348B4" w:rsidRPr="003804F2">
        <w:rPr>
          <w:rFonts w:asciiTheme="minorHAnsi" w:hAnsiTheme="minorHAnsi"/>
          <w:sz w:val="24"/>
          <w:szCs w:val="24"/>
        </w:rPr>
        <w:t xml:space="preserve">identifies twelve outcomes that are expected from the project and are listed in the Table </w:t>
      </w:r>
      <w:r w:rsidR="0021042D" w:rsidRPr="003804F2">
        <w:rPr>
          <w:rFonts w:asciiTheme="minorHAnsi" w:hAnsiTheme="minorHAnsi"/>
          <w:sz w:val="24"/>
          <w:szCs w:val="24"/>
        </w:rPr>
        <w:t>1</w:t>
      </w:r>
      <w:r w:rsidR="007348B4" w:rsidRPr="003804F2">
        <w:rPr>
          <w:rFonts w:asciiTheme="minorHAnsi" w:hAnsiTheme="minorHAnsi"/>
          <w:sz w:val="24"/>
          <w:szCs w:val="24"/>
        </w:rPr>
        <w:t xml:space="preserve"> below:</w:t>
      </w:r>
    </w:p>
    <w:p w14:paraId="40A46B4A" w14:textId="0D61C511" w:rsidR="007348B4" w:rsidRPr="003804F2" w:rsidRDefault="007348B4" w:rsidP="00677D99">
      <w:pPr>
        <w:rPr>
          <w:rFonts w:asciiTheme="minorHAnsi" w:hAnsiTheme="minorHAnsi"/>
          <w:sz w:val="24"/>
          <w:szCs w:val="24"/>
        </w:rPr>
      </w:pPr>
      <w:r w:rsidRPr="003804F2">
        <w:rPr>
          <w:rFonts w:asciiTheme="minorHAnsi" w:hAnsiTheme="minorHAnsi"/>
          <w:sz w:val="24"/>
          <w:szCs w:val="24"/>
        </w:rPr>
        <w:t xml:space="preserve">Table 1.  Twelve </w:t>
      </w:r>
      <w:r w:rsidR="00B45C79" w:rsidRPr="003804F2">
        <w:rPr>
          <w:rFonts w:asciiTheme="minorHAnsi" w:hAnsiTheme="minorHAnsi"/>
          <w:sz w:val="24"/>
          <w:szCs w:val="24"/>
        </w:rPr>
        <w:t>expected</w:t>
      </w:r>
      <w:r w:rsidRPr="003804F2">
        <w:rPr>
          <w:rFonts w:asciiTheme="minorHAnsi" w:hAnsiTheme="minorHAnsi"/>
          <w:sz w:val="24"/>
          <w:szCs w:val="24"/>
        </w:rPr>
        <w:t xml:space="preserve"> </w:t>
      </w:r>
      <w:r w:rsidR="00EE2ACE" w:rsidRPr="003804F2">
        <w:rPr>
          <w:rFonts w:asciiTheme="minorHAnsi" w:hAnsiTheme="minorHAnsi"/>
          <w:sz w:val="24"/>
          <w:szCs w:val="24"/>
        </w:rPr>
        <w:t xml:space="preserve">project </w:t>
      </w:r>
      <w:r w:rsidRPr="003804F2">
        <w:rPr>
          <w:rFonts w:asciiTheme="minorHAnsi" w:hAnsiTheme="minorHAnsi"/>
          <w:sz w:val="24"/>
          <w:szCs w:val="24"/>
        </w:rPr>
        <w:t>outcomes and their respective outputs and indicators.</w:t>
      </w:r>
    </w:p>
    <w:tbl>
      <w:tblPr>
        <w:tblStyle w:val="TableGrid"/>
        <w:tblW w:w="0" w:type="auto"/>
        <w:tblLook w:val="04A0" w:firstRow="1" w:lastRow="0" w:firstColumn="1" w:lastColumn="0" w:noHBand="0" w:noVBand="1"/>
      </w:tblPr>
      <w:tblGrid>
        <w:gridCol w:w="3109"/>
        <w:gridCol w:w="3106"/>
        <w:gridCol w:w="3135"/>
      </w:tblGrid>
      <w:tr w:rsidR="007348B4" w:rsidRPr="00D86517" w14:paraId="73312678" w14:textId="77777777" w:rsidTr="00D86517">
        <w:trPr>
          <w:tblHeader/>
        </w:trPr>
        <w:tc>
          <w:tcPr>
            <w:tcW w:w="3192" w:type="dxa"/>
            <w:shd w:val="clear" w:color="auto" w:fill="F2F2F2" w:themeFill="background1" w:themeFillShade="F2"/>
          </w:tcPr>
          <w:p w14:paraId="6430D02D" w14:textId="32464A9D" w:rsidR="007348B4" w:rsidRPr="00D86517" w:rsidRDefault="007348B4" w:rsidP="00677D99">
            <w:pPr>
              <w:rPr>
                <w:rFonts w:asciiTheme="minorHAnsi" w:hAnsiTheme="minorHAnsi"/>
                <w:b/>
                <w:sz w:val="20"/>
                <w:szCs w:val="20"/>
              </w:rPr>
            </w:pPr>
            <w:r w:rsidRPr="00D86517">
              <w:rPr>
                <w:rFonts w:asciiTheme="minorHAnsi" w:hAnsiTheme="minorHAnsi"/>
                <w:b/>
                <w:sz w:val="20"/>
                <w:szCs w:val="20"/>
              </w:rPr>
              <w:t>Expected Outcomes</w:t>
            </w:r>
          </w:p>
        </w:tc>
        <w:tc>
          <w:tcPr>
            <w:tcW w:w="3192" w:type="dxa"/>
            <w:shd w:val="clear" w:color="auto" w:fill="F2F2F2" w:themeFill="background1" w:themeFillShade="F2"/>
          </w:tcPr>
          <w:p w14:paraId="3FAF2DBB" w14:textId="4DA938E9" w:rsidR="007348B4" w:rsidRPr="00D86517" w:rsidRDefault="007348B4" w:rsidP="00677D99">
            <w:pPr>
              <w:rPr>
                <w:rFonts w:asciiTheme="minorHAnsi" w:hAnsiTheme="minorHAnsi"/>
                <w:b/>
                <w:sz w:val="20"/>
                <w:szCs w:val="20"/>
              </w:rPr>
            </w:pPr>
            <w:r w:rsidRPr="00D86517">
              <w:rPr>
                <w:rFonts w:asciiTheme="minorHAnsi" w:hAnsiTheme="minorHAnsi"/>
                <w:b/>
                <w:sz w:val="20"/>
                <w:szCs w:val="20"/>
              </w:rPr>
              <w:t>Expected Outputs</w:t>
            </w:r>
          </w:p>
        </w:tc>
        <w:tc>
          <w:tcPr>
            <w:tcW w:w="3192" w:type="dxa"/>
            <w:shd w:val="clear" w:color="auto" w:fill="F2F2F2" w:themeFill="background1" w:themeFillShade="F2"/>
          </w:tcPr>
          <w:p w14:paraId="3E7A418A" w14:textId="6FF90E3F" w:rsidR="007348B4" w:rsidRPr="00D86517" w:rsidRDefault="007348B4" w:rsidP="00677D99">
            <w:pPr>
              <w:rPr>
                <w:rFonts w:asciiTheme="minorHAnsi" w:hAnsiTheme="minorHAnsi"/>
                <w:b/>
                <w:sz w:val="20"/>
                <w:szCs w:val="20"/>
              </w:rPr>
            </w:pPr>
            <w:r w:rsidRPr="00D86517">
              <w:rPr>
                <w:rFonts w:asciiTheme="minorHAnsi" w:hAnsiTheme="minorHAnsi"/>
                <w:b/>
                <w:sz w:val="20"/>
                <w:szCs w:val="20"/>
              </w:rPr>
              <w:t xml:space="preserve">Indicators </w:t>
            </w:r>
          </w:p>
        </w:tc>
      </w:tr>
      <w:tr w:rsidR="007348B4" w:rsidRPr="00D86517" w14:paraId="46115425" w14:textId="77777777" w:rsidTr="007348B4">
        <w:tc>
          <w:tcPr>
            <w:tcW w:w="3192" w:type="dxa"/>
          </w:tcPr>
          <w:p w14:paraId="3F9DB38B" w14:textId="0DE10F6E" w:rsidR="007348B4" w:rsidRPr="00D86517" w:rsidRDefault="007348B4"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t>Improved effectiveness in combating Land Degradation in MENARID through an enhanced role of groundwater and improved subsurface space management.</w:t>
            </w:r>
          </w:p>
        </w:tc>
        <w:tc>
          <w:tcPr>
            <w:tcW w:w="3192" w:type="dxa"/>
          </w:tcPr>
          <w:p w14:paraId="70C15ECA" w14:textId="77777777" w:rsidR="007348B4" w:rsidRPr="00D86517" w:rsidRDefault="007348B4" w:rsidP="00677D99">
            <w:pPr>
              <w:rPr>
                <w:rFonts w:asciiTheme="minorHAnsi" w:hAnsiTheme="minorHAnsi"/>
                <w:sz w:val="18"/>
                <w:szCs w:val="18"/>
              </w:rPr>
            </w:pPr>
            <w:r w:rsidRPr="00D86517">
              <w:rPr>
                <w:rFonts w:asciiTheme="minorHAnsi" w:hAnsiTheme="minorHAnsi"/>
                <w:sz w:val="18"/>
                <w:szCs w:val="18"/>
              </w:rPr>
              <w:t>5 mechanisms for integration of groundwater dimensions within 100% of the MENARID program projects.</w:t>
            </w:r>
          </w:p>
          <w:p w14:paraId="1FFDAF58" w14:textId="6FA4B786" w:rsidR="007348B4" w:rsidRPr="00D86517" w:rsidRDefault="007348B4" w:rsidP="00677D99">
            <w:pPr>
              <w:rPr>
                <w:rFonts w:asciiTheme="minorHAnsi" w:hAnsiTheme="minorHAnsi"/>
                <w:sz w:val="18"/>
                <w:szCs w:val="18"/>
              </w:rPr>
            </w:pPr>
          </w:p>
        </w:tc>
        <w:tc>
          <w:tcPr>
            <w:tcW w:w="3192" w:type="dxa"/>
          </w:tcPr>
          <w:p w14:paraId="623C8042" w14:textId="01E5FD63" w:rsidR="007348B4" w:rsidRPr="00D86517" w:rsidRDefault="008541DF" w:rsidP="00677D99">
            <w:pPr>
              <w:rPr>
                <w:rFonts w:asciiTheme="minorHAnsi" w:hAnsiTheme="minorHAnsi"/>
                <w:sz w:val="18"/>
                <w:szCs w:val="18"/>
              </w:rPr>
            </w:pPr>
            <w:r w:rsidRPr="00D86517">
              <w:rPr>
                <w:rFonts w:asciiTheme="minorHAnsi" w:hAnsiTheme="minorHAnsi"/>
                <w:sz w:val="18"/>
                <w:szCs w:val="18"/>
              </w:rPr>
              <w:t>% MENARID projects incorporating GW management planning</w:t>
            </w:r>
          </w:p>
        </w:tc>
      </w:tr>
      <w:tr w:rsidR="007348B4" w:rsidRPr="00D86517" w14:paraId="3621914A" w14:textId="77777777" w:rsidTr="007348B4">
        <w:tc>
          <w:tcPr>
            <w:tcW w:w="3192" w:type="dxa"/>
          </w:tcPr>
          <w:p w14:paraId="57915570" w14:textId="54EBE009" w:rsidR="007348B4" w:rsidRPr="00D86517" w:rsidRDefault="007348B4"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t xml:space="preserve">Enabling regional inter-basin coordination to enhance management capacity of institutions and project partners. </w:t>
            </w:r>
          </w:p>
          <w:p w14:paraId="21D5E610" w14:textId="77777777" w:rsidR="007348B4" w:rsidRPr="00D86517" w:rsidRDefault="007348B4" w:rsidP="00677D99">
            <w:pPr>
              <w:rPr>
                <w:rFonts w:asciiTheme="minorHAnsi" w:hAnsiTheme="minorHAnsi"/>
                <w:sz w:val="18"/>
                <w:szCs w:val="18"/>
              </w:rPr>
            </w:pPr>
          </w:p>
        </w:tc>
        <w:tc>
          <w:tcPr>
            <w:tcW w:w="3192" w:type="dxa"/>
          </w:tcPr>
          <w:p w14:paraId="128E71D7" w14:textId="2DAFF910" w:rsidR="007348B4" w:rsidRPr="00D86517" w:rsidRDefault="00886022" w:rsidP="00677D99">
            <w:pPr>
              <w:rPr>
                <w:rFonts w:asciiTheme="minorHAnsi" w:hAnsiTheme="minorHAnsi"/>
                <w:sz w:val="18"/>
                <w:szCs w:val="18"/>
              </w:rPr>
            </w:pPr>
            <w:r w:rsidRPr="00D86517">
              <w:rPr>
                <w:rFonts w:asciiTheme="minorHAnsi" w:hAnsiTheme="minorHAnsi"/>
                <w:sz w:val="18"/>
                <w:szCs w:val="18"/>
              </w:rPr>
              <w:t xml:space="preserve">Two </w:t>
            </w:r>
            <w:r w:rsidR="007348B4" w:rsidRPr="00D86517">
              <w:rPr>
                <w:rFonts w:asciiTheme="minorHAnsi" w:hAnsiTheme="minorHAnsi"/>
                <w:sz w:val="18"/>
                <w:szCs w:val="18"/>
              </w:rPr>
              <w:t xml:space="preserve"> regional approaches to transboundary water cooperation advanced in the Southeastern Europe and Mediterranean region;  </w:t>
            </w:r>
          </w:p>
          <w:p w14:paraId="25E7A664" w14:textId="58FAFAA9" w:rsidR="007348B4" w:rsidRPr="00D86517" w:rsidRDefault="00886022" w:rsidP="00677D99">
            <w:pPr>
              <w:rPr>
                <w:rFonts w:asciiTheme="minorHAnsi" w:hAnsiTheme="minorHAnsi"/>
                <w:sz w:val="18"/>
                <w:szCs w:val="18"/>
              </w:rPr>
            </w:pPr>
            <w:r w:rsidRPr="00D86517">
              <w:rPr>
                <w:rFonts w:asciiTheme="minorHAnsi" w:hAnsiTheme="minorHAnsi"/>
                <w:sz w:val="18"/>
                <w:szCs w:val="18"/>
              </w:rPr>
              <w:t>Three</w:t>
            </w:r>
            <w:r w:rsidR="007348B4" w:rsidRPr="00D86517">
              <w:rPr>
                <w:rFonts w:asciiTheme="minorHAnsi" w:hAnsiTheme="minorHAnsi"/>
                <w:sz w:val="18"/>
                <w:szCs w:val="18"/>
              </w:rPr>
              <w:t xml:space="preserve"> regionally-defined functioning communities of practice of GEF IW project stakeholders and partners, managed by regional institutions and conducting 15 twinning/learning experience exchanges and 9 workshops</w:t>
            </w:r>
          </w:p>
        </w:tc>
        <w:tc>
          <w:tcPr>
            <w:tcW w:w="3192" w:type="dxa"/>
          </w:tcPr>
          <w:p w14:paraId="089DD6A8" w14:textId="2C4C188B" w:rsidR="008541DF" w:rsidRPr="00D86517" w:rsidRDefault="00B936B0" w:rsidP="007E4AB9">
            <w:pPr>
              <w:pStyle w:val="ListParagraph"/>
              <w:numPr>
                <w:ilvl w:val="0"/>
                <w:numId w:val="10"/>
              </w:numPr>
              <w:autoSpaceDE w:val="0"/>
              <w:autoSpaceDN w:val="0"/>
              <w:adjustRightInd w:val="0"/>
              <w:spacing w:after="0"/>
              <w:ind w:left="96" w:hanging="180"/>
              <w:rPr>
                <w:rFonts w:asciiTheme="minorHAnsi" w:hAnsiTheme="minorHAnsi"/>
                <w:sz w:val="18"/>
                <w:szCs w:val="18"/>
              </w:rPr>
            </w:pPr>
            <w:r>
              <w:rPr>
                <w:rFonts w:asciiTheme="minorHAnsi" w:hAnsiTheme="minorHAnsi"/>
                <w:sz w:val="18"/>
                <w:szCs w:val="18"/>
              </w:rPr>
              <w:t xml:space="preserve">At least 1 new </w:t>
            </w:r>
            <w:r w:rsidR="008541DF" w:rsidRPr="00D86517">
              <w:rPr>
                <w:rFonts w:asciiTheme="minorHAnsi" w:hAnsiTheme="minorHAnsi"/>
                <w:sz w:val="18"/>
                <w:szCs w:val="18"/>
              </w:rPr>
              <w:t>regional processe</w:t>
            </w:r>
            <w:r>
              <w:rPr>
                <w:rFonts w:asciiTheme="minorHAnsi" w:hAnsiTheme="minorHAnsi"/>
                <w:sz w:val="18"/>
                <w:szCs w:val="18"/>
              </w:rPr>
              <w:t xml:space="preserve">s/initiative </w:t>
            </w:r>
            <w:r w:rsidR="008541DF" w:rsidRPr="00D86517">
              <w:rPr>
                <w:rFonts w:asciiTheme="minorHAnsi" w:hAnsiTheme="minorHAnsi"/>
                <w:sz w:val="18"/>
                <w:szCs w:val="18"/>
              </w:rPr>
              <w:t xml:space="preserve"> in </w:t>
            </w:r>
            <w:r>
              <w:rPr>
                <w:rFonts w:asciiTheme="minorHAnsi" w:hAnsiTheme="minorHAnsi"/>
                <w:sz w:val="18"/>
                <w:szCs w:val="18"/>
              </w:rPr>
              <w:t>North Africa/Near East sub-regions</w:t>
            </w:r>
            <w:r w:rsidR="008541DF" w:rsidRPr="00D86517">
              <w:rPr>
                <w:rFonts w:asciiTheme="minorHAnsi" w:hAnsiTheme="minorHAnsi"/>
                <w:sz w:val="18"/>
                <w:szCs w:val="18"/>
              </w:rPr>
              <w:t xml:space="preserve">; </w:t>
            </w:r>
          </w:p>
          <w:p w14:paraId="7B99E78B" w14:textId="0DFB1308" w:rsidR="008541DF" w:rsidRPr="00D86517" w:rsidRDefault="00B936B0" w:rsidP="00B936B0">
            <w:pPr>
              <w:pStyle w:val="ListParagraph"/>
              <w:numPr>
                <w:ilvl w:val="0"/>
                <w:numId w:val="10"/>
              </w:numPr>
              <w:autoSpaceDE w:val="0"/>
              <w:autoSpaceDN w:val="0"/>
              <w:adjustRightInd w:val="0"/>
              <w:spacing w:after="0"/>
              <w:ind w:left="96" w:hanging="180"/>
              <w:rPr>
                <w:rFonts w:asciiTheme="minorHAnsi" w:hAnsiTheme="minorHAnsi"/>
                <w:sz w:val="18"/>
                <w:szCs w:val="18"/>
              </w:rPr>
            </w:pPr>
            <w:r>
              <w:rPr>
                <w:rFonts w:asciiTheme="minorHAnsi" w:hAnsiTheme="minorHAnsi"/>
                <w:sz w:val="18"/>
                <w:szCs w:val="18"/>
              </w:rPr>
              <w:t>C</w:t>
            </w:r>
            <w:r w:rsidR="008541DF" w:rsidRPr="00D86517">
              <w:rPr>
                <w:rFonts w:asciiTheme="minorHAnsi" w:hAnsiTheme="minorHAnsi"/>
                <w:sz w:val="18"/>
                <w:szCs w:val="18"/>
              </w:rPr>
              <w:t xml:space="preserve">o-operation </w:t>
            </w:r>
            <w:r>
              <w:rPr>
                <w:rFonts w:asciiTheme="minorHAnsi" w:hAnsiTheme="minorHAnsi"/>
                <w:sz w:val="18"/>
                <w:szCs w:val="18"/>
              </w:rPr>
              <w:t>o</w:t>
            </w:r>
            <w:r w:rsidR="008541DF" w:rsidRPr="00D86517">
              <w:rPr>
                <w:rFonts w:asciiTheme="minorHAnsi" w:hAnsiTheme="minorHAnsi"/>
                <w:sz w:val="18"/>
                <w:szCs w:val="18"/>
              </w:rPr>
              <w:t xml:space="preserve">n </w:t>
            </w:r>
            <w:r>
              <w:rPr>
                <w:rFonts w:asciiTheme="minorHAnsi" w:hAnsiTheme="minorHAnsi"/>
                <w:sz w:val="18"/>
                <w:szCs w:val="18"/>
              </w:rPr>
              <w:t xml:space="preserve"> at least one </w:t>
            </w:r>
            <w:r w:rsidR="008541DF" w:rsidRPr="00D86517">
              <w:rPr>
                <w:rFonts w:asciiTheme="minorHAnsi" w:hAnsiTheme="minorHAnsi"/>
                <w:sz w:val="18"/>
                <w:szCs w:val="18"/>
              </w:rPr>
              <w:t>transboundary basin</w:t>
            </w:r>
            <w:r>
              <w:rPr>
                <w:rFonts w:asciiTheme="minorHAnsi" w:hAnsiTheme="minorHAnsi"/>
                <w:sz w:val="18"/>
                <w:szCs w:val="18"/>
              </w:rPr>
              <w:t xml:space="preserve"> i</w:t>
            </w:r>
            <w:r w:rsidR="008541DF" w:rsidRPr="00D86517">
              <w:rPr>
                <w:rFonts w:asciiTheme="minorHAnsi" w:hAnsiTheme="minorHAnsi"/>
                <w:sz w:val="18"/>
                <w:szCs w:val="18"/>
              </w:rPr>
              <w:t>s</w:t>
            </w:r>
            <w:r>
              <w:rPr>
                <w:rFonts w:asciiTheme="minorHAnsi" w:hAnsiTheme="minorHAnsi"/>
                <w:sz w:val="18"/>
                <w:szCs w:val="18"/>
              </w:rPr>
              <w:t xml:space="preserve"> enhanced on initiated</w:t>
            </w:r>
            <w:r w:rsidR="008541DF" w:rsidRPr="00D86517">
              <w:rPr>
                <w:rFonts w:asciiTheme="minorHAnsi" w:hAnsiTheme="minorHAnsi"/>
                <w:sz w:val="18"/>
                <w:szCs w:val="18"/>
              </w:rPr>
              <w:t xml:space="preserve">; </w:t>
            </w:r>
          </w:p>
          <w:p w14:paraId="6B5CEFEF" w14:textId="28AF51CF" w:rsidR="008541DF" w:rsidRPr="00D86517" w:rsidRDefault="008541DF" w:rsidP="007E4AB9">
            <w:pPr>
              <w:pStyle w:val="ListParagraph"/>
              <w:numPr>
                <w:ilvl w:val="0"/>
                <w:numId w:val="10"/>
              </w:numPr>
              <w:autoSpaceDE w:val="0"/>
              <w:autoSpaceDN w:val="0"/>
              <w:adjustRightInd w:val="0"/>
              <w:spacing w:after="0"/>
              <w:ind w:left="96" w:hanging="180"/>
              <w:rPr>
                <w:rFonts w:asciiTheme="minorHAnsi" w:hAnsiTheme="minorHAnsi"/>
                <w:bCs/>
                <w:sz w:val="18"/>
                <w:szCs w:val="18"/>
              </w:rPr>
            </w:pPr>
            <w:r w:rsidRPr="00D86517">
              <w:rPr>
                <w:rFonts w:asciiTheme="minorHAnsi" w:hAnsiTheme="minorHAnsi"/>
                <w:bCs/>
                <w:sz w:val="18"/>
                <w:szCs w:val="18"/>
              </w:rPr>
              <w:t>Number of IW projects adopting new management approaches;</w:t>
            </w:r>
          </w:p>
          <w:p w14:paraId="42E7151B" w14:textId="7415D70B" w:rsidR="007348B4" w:rsidRPr="00D86517" w:rsidRDefault="007348B4" w:rsidP="00B936B0">
            <w:pPr>
              <w:pStyle w:val="ListParagraph"/>
              <w:autoSpaceDE w:val="0"/>
              <w:autoSpaceDN w:val="0"/>
              <w:adjustRightInd w:val="0"/>
              <w:spacing w:after="0"/>
              <w:ind w:left="96"/>
              <w:rPr>
                <w:rFonts w:asciiTheme="minorHAnsi" w:hAnsiTheme="minorHAnsi"/>
                <w:sz w:val="18"/>
                <w:szCs w:val="18"/>
              </w:rPr>
            </w:pPr>
          </w:p>
        </w:tc>
      </w:tr>
      <w:tr w:rsidR="007348B4" w:rsidRPr="00D86517" w14:paraId="33D77CC5" w14:textId="77777777" w:rsidTr="007348B4">
        <w:tc>
          <w:tcPr>
            <w:tcW w:w="3192" w:type="dxa"/>
          </w:tcPr>
          <w:p w14:paraId="40CF8D9D" w14:textId="4AC001FF" w:rsidR="007348B4" w:rsidRPr="00D86517" w:rsidRDefault="007348B4"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t>Increased capacity of GEF groundwater and freshwater basin projects to exchange experiences and replicate successful groundwater management approaches and practices to address adaptive management.</w:t>
            </w:r>
          </w:p>
        </w:tc>
        <w:tc>
          <w:tcPr>
            <w:tcW w:w="3192" w:type="dxa"/>
          </w:tcPr>
          <w:p w14:paraId="5EFF3F5F" w14:textId="3B4B2C4E" w:rsidR="007348B4" w:rsidRPr="00D86517" w:rsidRDefault="00886022" w:rsidP="00677D99">
            <w:pPr>
              <w:rPr>
                <w:rFonts w:asciiTheme="minorHAnsi" w:hAnsiTheme="minorHAnsi"/>
                <w:sz w:val="18"/>
                <w:szCs w:val="18"/>
              </w:rPr>
            </w:pPr>
            <w:r w:rsidRPr="00D86517">
              <w:rPr>
                <w:rFonts w:asciiTheme="minorHAnsi" w:hAnsiTheme="minorHAnsi"/>
                <w:sz w:val="18"/>
                <w:szCs w:val="18"/>
              </w:rPr>
              <w:t xml:space="preserve">Two </w:t>
            </w:r>
            <w:r w:rsidR="007348B4" w:rsidRPr="00D86517">
              <w:rPr>
                <w:rFonts w:asciiTheme="minorHAnsi" w:hAnsiTheme="minorHAnsi"/>
                <w:sz w:val="18"/>
                <w:szCs w:val="18"/>
              </w:rPr>
              <w:t xml:space="preserve"> functioning  &amp; facilitated communities of practice (COP) for at least 100% of GEF IW groundwater and 75% of river basin project stakeholders and partners; </w:t>
            </w:r>
          </w:p>
          <w:p w14:paraId="1363F715" w14:textId="77777777" w:rsidR="007348B4" w:rsidRPr="00D86517" w:rsidRDefault="007348B4" w:rsidP="00677D99">
            <w:pPr>
              <w:rPr>
                <w:rFonts w:asciiTheme="minorHAnsi" w:hAnsiTheme="minorHAnsi"/>
                <w:sz w:val="18"/>
                <w:szCs w:val="18"/>
              </w:rPr>
            </w:pPr>
            <w:r w:rsidRPr="00D86517">
              <w:rPr>
                <w:rFonts w:asciiTheme="minorHAnsi" w:hAnsiTheme="minorHAnsi"/>
                <w:sz w:val="18"/>
                <w:szCs w:val="18"/>
              </w:rPr>
              <w:t xml:space="preserve">Functional dialogue, twinning, and 5 learning exchanges within and between groundwater and river basin CoPs and mechanism of partnership with the global LME network; </w:t>
            </w:r>
          </w:p>
          <w:p w14:paraId="75788FAE" w14:textId="61798F8A" w:rsidR="007348B4" w:rsidRPr="00D86517" w:rsidRDefault="007348B4" w:rsidP="00677D99">
            <w:pPr>
              <w:rPr>
                <w:rFonts w:asciiTheme="minorHAnsi" w:hAnsiTheme="minorHAnsi"/>
                <w:sz w:val="18"/>
                <w:szCs w:val="18"/>
              </w:rPr>
            </w:pPr>
            <w:r w:rsidRPr="00D86517">
              <w:rPr>
                <w:rFonts w:asciiTheme="minorHAnsi" w:hAnsiTheme="minorHAnsi"/>
                <w:sz w:val="18"/>
                <w:szCs w:val="18"/>
              </w:rPr>
              <w:t>At least 2 dialogues with regional focus (Africa, Asia and the Pacific, Latin America and SIDS) facilitated between GEF groundwater projects and ongoing relevant efforts.</w:t>
            </w:r>
          </w:p>
        </w:tc>
        <w:tc>
          <w:tcPr>
            <w:tcW w:w="3192" w:type="dxa"/>
          </w:tcPr>
          <w:p w14:paraId="3155099E" w14:textId="77777777" w:rsidR="00F54F4C" w:rsidRPr="00D86517" w:rsidRDefault="00F54F4C"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sz w:val="18"/>
                <w:szCs w:val="18"/>
              </w:rPr>
              <w:t>Number of CoPs formed;</w:t>
            </w:r>
          </w:p>
          <w:p w14:paraId="7BCE433B" w14:textId="77777777" w:rsidR="00F54F4C" w:rsidRPr="00D86517" w:rsidRDefault="00F54F4C"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sz w:val="18"/>
                <w:szCs w:val="18"/>
              </w:rPr>
              <w:t>% of groundwater projects involved in CoP</w:t>
            </w:r>
          </w:p>
          <w:p w14:paraId="2B9E83E6" w14:textId="77777777" w:rsidR="00F54F4C" w:rsidRPr="00D86517" w:rsidRDefault="00F54F4C"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sz w:val="18"/>
                <w:szCs w:val="18"/>
              </w:rPr>
              <w:t>% surface freshwater projects involved in CoP</w:t>
            </w:r>
          </w:p>
          <w:p w14:paraId="3B4E7BA2" w14:textId="77777777" w:rsidR="00F54F4C" w:rsidRPr="00D86517" w:rsidRDefault="00F54F4C"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sz w:val="18"/>
                <w:szCs w:val="18"/>
              </w:rPr>
              <w:t>Number of transboundary commissions (or equivalent) involved in CoP</w:t>
            </w:r>
          </w:p>
          <w:p w14:paraId="7209F3A6" w14:textId="77777777" w:rsidR="00F54F4C" w:rsidRPr="00D86517" w:rsidRDefault="00F54F4C" w:rsidP="007E4AB9">
            <w:pPr>
              <w:pStyle w:val="ListParagraph"/>
              <w:numPr>
                <w:ilvl w:val="0"/>
                <w:numId w:val="11"/>
              </w:numPr>
              <w:ind w:left="96" w:hanging="180"/>
              <w:rPr>
                <w:rFonts w:asciiTheme="minorHAnsi" w:hAnsiTheme="minorHAnsi"/>
                <w:bCs/>
                <w:sz w:val="18"/>
                <w:szCs w:val="18"/>
              </w:rPr>
            </w:pPr>
            <w:r w:rsidRPr="00D86517">
              <w:rPr>
                <w:rFonts w:asciiTheme="minorHAnsi" w:hAnsiTheme="minorHAnsi"/>
                <w:sz w:val="18"/>
                <w:szCs w:val="18"/>
              </w:rPr>
              <w:t>Number of groundwater practices replicated through IWL</w:t>
            </w:r>
          </w:p>
          <w:p w14:paraId="1CE431E6" w14:textId="578DBCA6" w:rsidR="00F54F4C" w:rsidRPr="00D86517" w:rsidRDefault="00F54F4C" w:rsidP="007E4AB9">
            <w:pPr>
              <w:pStyle w:val="ListParagraph"/>
              <w:numPr>
                <w:ilvl w:val="0"/>
                <w:numId w:val="11"/>
              </w:numPr>
              <w:ind w:left="96" w:hanging="180"/>
              <w:rPr>
                <w:rFonts w:asciiTheme="minorHAnsi" w:hAnsiTheme="minorHAnsi"/>
                <w:bCs/>
                <w:sz w:val="18"/>
                <w:szCs w:val="18"/>
              </w:rPr>
            </w:pPr>
            <w:r w:rsidRPr="00D86517">
              <w:rPr>
                <w:rFonts w:asciiTheme="minorHAnsi" w:hAnsiTheme="minorHAnsi"/>
                <w:bCs/>
                <w:sz w:val="18"/>
                <w:szCs w:val="18"/>
              </w:rPr>
              <w:t>Number of exchanges between surface and groundwater projects</w:t>
            </w:r>
          </w:p>
          <w:p w14:paraId="7397CD42" w14:textId="795B0657" w:rsidR="00F54F4C" w:rsidRPr="00D86517" w:rsidRDefault="00F54F4C"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bCs/>
                <w:sz w:val="18"/>
                <w:szCs w:val="18"/>
              </w:rPr>
              <w:t xml:space="preserve">Participation at groundwater CoP by surface water representatives and </w:t>
            </w:r>
            <w:r w:rsidRPr="00D86517">
              <w:rPr>
                <w:rFonts w:asciiTheme="minorHAnsi" w:hAnsiTheme="minorHAnsi"/>
                <w:bCs/>
                <w:i/>
                <w:sz w:val="18"/>
                <w:szCs w:val="18"/>
              </w:rPr>
              <w:t>vice versa</w:t>
            </w:r>
          </w:p>
          <w:p w14:paraId="2D2D09A3" w14:textId="156BCB3E" w:rsidR="007348B4" w:rsidRPr="00D86517" w:rsidRDefault="007348B4" w:rsidP="00F54F4C">
            <w:pPr>
              <w:ind w:hanging="84"/>
              <w:rPr>
                <w:rFonts w:asciiTheme="minorHAnsi" w:hAnsiTheme="minorHAnsi"/>
                <w:sz w:val="18"/>
                <w:szCs w:val="18"/>
              </w:rPr>
            </w:pPr>
          </w:p>
        </w:tc>
      </w:tr>
      <w:tr w:rsidR="007348B4" w:rsidRPr="00D86517" w14:paraId="3D3E88B9" w14:textId="77777777" w:rsidTr="007348B4">
        <w:tc>
          <w:tcPr>
            <w:tcW w:w="3192" w:type="dxa"/>
          </w:tcPr>
          <w:p w14:paraId="6CDA6123" w14:textId="09624B5E" w:rsidR="007348B4" w:rsidRPr="00D86517" w:rsidRDefault="007348B4"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t>Lessons and science from GEF groundwater portfolio incorporated into and disseminated through networks, partners, and processes, strengthening the GEF IW GW portfolio.</w:t>
            </w:r>
          </w:p>
        </w:tc>
        <w:tc>
          <w:tcPr>
            <w:tcW w:w="3192" w:type="dxa"/>
          </w:tcPr>
          <w:p w14:paraId="10CD782D" w14:textId="5FDC8EB0" w:rsidR="007348B4" w:rsidRPr="00D86517" w:rsidRDefault="007348B4" w:rsidP="00677D99">
            <w:pPr>
              <w:rPr>
                <w:rFonts w:asciiTheme="minorHAnsi" w:hAnsiTheme="minorHAnsi"/>
                <w:sz w:val="18"/>
                <w:szCs w:val="18"/>
              </w:rPr>
            </w:pPr>
            <w:r w:rsidRPr="00D86517">
              <w:rPr>
                <w:rFonts w:asciiTheme="minorHAnsi" w:hAnsiTheme="minorHAnsi"/>
                <w:sz w:val="18"/>
                <w:szCs w:val="18"/>
              </w:rPr>
              <w:t>20 experience Notes, policy briefs, special articles and   case studies on good practice solutions for groundwater management</w:t>
            </w:r>
          </w:p>
        </w:tc>
        <w:tc>
          <w:tcPr>
            <w:tcW w:w="3192" w:type="dxa"/>
          </w:tcPr>
          <w:p w14:paraId="4AA85B98" w14:textId="77777777" w:rsidR="003D71DE" w:rsidRPr="00D86517" w:rsidRDefault="003D71DE" w:rsidP="007E4AB9">
            <w:pPr>
              <w:pStyle w:val="ListParagraph"/>
              <w:numPr>
                <w:ilvl w:val="0"/>
                <w:numId w:val="12"/>
              </w:numPr>
              <w:spacing w:before="60"/>
              <w:ind w:left="96" w:hanging="180"/>
              <w:rPr>
                <w:rFonts w:asciiTheme="minorHAnsi" w:hAnsiTheme="minorHAnsi"/>
                <w:sz w:val="18"/>
                <w:szCs w:val="18"/>
              </w:rPr>
            </w:pPr>
            <w:r w:rsidRPr="00D86517">
              <w:rPr>
                <w:rFonts w:asciiTheme="minorHAnsi" w:hAnsiTheme="minorHAnsi"/>
                <w:sz w:val="18"/>
                <w:szCs w:val="18"/>
              </w:rPr>
              <w:t>Number of examples/lessons/ good practices disseminated</w:t>
            </w:r>
          </w:p>
          <w:p w14:paraId="37CEA93D" w14:textId="0A4D4E7D" w:rsidR="003D71DE" w:rsidRPr="00D86517" w:rsidRDefault="003D71DE" w:rsidP="007E4AB9">
            <w:pPr>
              <w:pStyle w:val="ListParagraph"/>
              <w:numPr>
                <w:ilvl w:val="0"/>
                <w:numId w:val="12"/>
              </w:numPr>
              <w:spacing w:before="60"/>
              <w:ind w:left="96" w:hanging="180"/>
              <w:rPr>
                <w:rFonts w:asciiTheme="minorHAnsi" w:hAnsiTheme="minorHAnsi"/>
                <w:sz w:val="18"/>
                <w:szCs w:val="18"/>
              </w:rPr>
            </w:pPr>
            <w:r w:rsidRPr="00D86517">
              <w:rPr>
                <w:rFonts w:asciiTheme="minorHAnsi" w:hAnsiTheme="minorHAnsi"/>
                <w:sz w:val="18"/>
                <w:szCs w:val="18"/>
              </w:rPr>
              <w:t>% of presentations focusing on groundwater at IW Science conference</w:t>
            </w:r>
            <w:r w:rsidR="00903208" w:rsidRPr="00D86517">
              <w:rPr>
                <w:rFonts w:asciiTheme="minorHAnsi" w:hAnsiTheme="minorHAnsi"/>
                <w:sz w:val="18"/>
                <w:szCs w:val="18"/>
              </w:rPr>
              <w:t>.</w:t>
            </w:r>
          </w:p>
          <w:p w14:paraId="3587FE96" w14:textId="77777777" w:rsidR="007348B4" w:rsidRPr="00D86517" w:rsidRDefault="007348B4" w:rsidP="00677D99">
            <w:pPr>
              <w:rPr>
                <w:rFonts w:asciiTheme="minorHAnsi" w:hAnsiTheme="minorHAnsi"/>
                <w:sz w:val="18"/>
                <w:szCs w:val="18"/>
              </w:rPr>
            </w:pPr>
          </w:p>
        </w:tc>
      </w:tr>
      <w:tr w:rsidR="007348B4" w:rsidRPr="00D86517" w14:paraId="2802CD61" w14:textId="77777777" w:rsidTr="007348B4">
        <w:tc>
          <w:tcPr>
            <w:tcW w:w="3192" w:type="dxa"/>
          </w:tcPr>
          <w:p w14:paraId="230FFEF2" w14:textId="6D955630" w:rsidR="007348B4" w:rsidRPr="00D86517" w:rsidRDefault="00886022"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t>Global GEF IW portfolio performance and capacities strengthened, in particular among project managers of GEF IW projects</w:t>
            </w:r>
          </w:p>
        </w:tc>
        <w:tc>
          <w:tcPr>
            <w:tcW w:w="3192" w:type="dxa"/>
          </w:tcPr>
          <w:p w14:paraId="50A8FA1C" w14:textId="77777777" w:rsidR="007348B4" w:rsidRPr="00D86517" w:rsidRDefault="00886022" w:rsidP="00677D99">
            <w:pPr>
              <w:rPr>
                <w:rFonts w:asciiTheme="minorHAnsi" w:hAnsiTheme="minorHAnsi"/>
                <w:sz w:val="18"/>
                <w:szCs w:val="18"/>
              </w:rPr>
            </w:pPr>
            <w:r w:rsidRPr="00D86517">
              <w:rPr>
                <w:rFonts w:asciiTheme="minorHAnsi" w:hAnsiTheme="minorHAnsi"/>
                <w:sz w:val="18"/>
                <w:szCs w:val="18"/>
              </w:rPr>
              <w:t>6</w:t>
            </w:r>
            <w:r w:rsidRPr="00D86517">
              <w:rPr>
                <w:rFonts w:asciiTheme="minorHAnsi" w:hAnsiTheme="minorHAnsi"/>
                <w:sz w:val="18"/>
                <w:szCs w:val="18"/>
                <w:vertAlign w:val="superscript"/>
              </w:rPr>
              <w:t>th</w:t>
            </w:r>
            <w:r w:rsidRPr="00D86517">
              <w:rPr>
                <w:rFonts w:asciiTheme="minorHAnsi" w:hAnsiTheme="minorHAnsi"/>
                <w:sz w:val="18"/>
                <w:szCs w:val="18"/>
              </w:rPr>
              <w:t xml:space="preserve"> Biennial GEF International Waters Conference in the Mediterranean region for 300+ portfolio stakeholders;</w:t>
            </w:r>
          </w:p>
          <w:p w14:paraId="37B4464F" w14:textId="5F29FE62" w:rsidR="00886022" w:rsidRPr="00D86517" w:rsidRDefault="00886022" w:rsidP="00677D99">
            <w:pPr>
              <w:rPr>
                <w:rFonts w:asciiTheme="minorHAnsi" w:hAnsiTheme="minorHAnsi"/>
                <w:sz w:val="18"/>
                <w:szCs w:val="18"/>
              </w:rPr>
            </w:pPr>
            <w:r w:rsidRPr="00D86517">
              <w:rPr>
                <w:rFonts w:asciiTheme="minorHAnsi" w:hAnsiTheme="minorHAnsi"/>
                <w:sz w:val="18"/>
                <w:szCs w:val="18"/>
              </w:rPr>
              <w:t>4 IWC6 host Mediterranean region projects’ dedicated sessions at IWC6</w:t>
            </w:r>
          </w:p>
        </w:tc>
        <w:tc>
          <w:tcPr>
            <w:tcW w:w="3192" w:type="dxa"/>
          </w:tcPr>
          <w:p w14:paraId="72FA0E44" w14:textId="77777777" w:rsidR="00903208" w:rsidRPr="00D86517" w:rsidRDefault="00903208" w:rsidP="007E4AB9">
            <w:pPr>
              <w:pStyle w:val="ListParagraph"/>
              <w:numPr>
                <w:ilvl w:val="0"/>
                <w:numId w:val="13"/>
              </w:numPr>
              <w:spacing w:after="0"/>
              <w:ind w:left="96" w:hanging="180"/>
              <w:rPr>
                <w:rFonts w:asciiTheme="minorHAnsi" w:hAnsiTheme="minorHAnsi"/>
                <w:sz w:val="18"/>
                <w:szCs w:val="18"/>
              </w:rPr>
            </w:pPr>
            <w:r w:rsidRPr="00D86517">
              <w:rPr>
                <w:rFonts w:asciiTheme="minorHAnsi" w:hAnsiTheme="minorHAnsi"/>
                <w:bCs/>
                <w:sz w:val="18"/>
                <w:szCs w:val="18"/>
              </w:rPr>
              <w:t>% of IWC6 participants indicate increased capacity</w:t>
            </w:r>
          </w:p>
          <w:p w14:paraId="15F6E41C" w14:textId="7E022EED" w:rsidR="00903208" w:rsidRPr="00D86517" w:rsidRDefault="00903208" w:rsidP="007E4AB9">
            <w:pPr>
              <w:pStyle w:val="ListParagraph"/>
              <w:numPr>
                <w:ilvl w:val="0"/>
                <w:numId w:val="13"/>
              </w:numPr>
              <w:spacing w:after="0"/>
              <w:ind w:left="96" w:hanging="180"/>
              <w:rPr>
                <w:rFonts w:asciiTheme="minorHAnsi" w:hAnsiTheme="minorHAnsi"/>
                <w:sz w:val="18"/>
                <w:szCs w:val="18"/>
              </w:rPr>
            </w:pPr>
            <w:r w:rsidRPr="00D86517">
              <w:rPr>
                <w:rFonts w:asciiTheme="minorHAnsi" w:hAnsiTheme="minorHAnsi"/>
                <w:sz w:val="18"/>
                <w:szCs w:val="18"/>
              </w:rPr>
              <w:t>% of IWC6 exhibit an innovation or replicable experience</w:t>
            </w:r>
          </w:p>
          <w:p w14:paraId="19FA079D" w14:textId="6FE4721A" w:rsidR="007348B4" w:rsidRPr="00D86517" w:rsidRDefault="00903208" w:rsidP="007E4AB9">
            <w:pPr>
              <w:pStyle w:val="ListParagraph"/>
              <w:numPr>
                <w:ilvl w:val="0"/>
                <w:numId w:val="13"/>
              </w:numPr>
              <w:spacing w:after="0"/>
              <w:ind w:left="96" w:hanging="180"/>
              <w:rPr>
                <w:rFonts w:asciiTheme="minorHAnsi" w:hAnsiTheme="minorHAnsi"/>
                <w:sz w:val="18"/>
                <w:szCs w:val="18"/>
              </w:rPr>
            </w:pPr>
            <w:r w:rsidRPr="00D86517">
              <w:rPr>
                <w:rFonts w:asciiTheme="minorHAnsi" w:hAnsiTheme="minorHAnsi"/>
                <w:sz w:val="18"/>
                <w:szCs w:val="18"/>
              </w:rPr>
              <w:t>% of IW project managers attend IWC6.</w:t>
            </w:r>
          </w:p>
        </w:tc>
      </w:tr>
      <w:tr w:rsidR="007348B4" w:rsidRPr="00D86517" w14:paraId="59E79977" w14:textId="77777777" w:rsidTr="007348B4">
        <w:tc>
          <w:tcPr>
            <w:tcW w:w="3192" w:type="dxa"/>
          </w:tcPr>
          <w:p w14:paraId="0E8DD6B0" w14:textId="5C3496D0" w:rsidR="007348B4" w:rsidRPr="00D86517" w:rsidRDefault="00886022"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t>Increased awareness of GEF IW experiences and achievements and partnership with non-GEF supported interventions</w:t>
            </w:r>
          </w:p>
        </w:tc>
        <w:tc>
          <w:tcPr>
            <w:tcW w:w="3192" w:type="dxa"/>
          </w:tcPr>
          <w:p w14:paraId="052F92CC" w14:textId="77777777" w:rsidR="007348B4" w:rsidRPr="00D86517" w:rsidRDefault="00886022" w:rsidP="00677D99">
            <w:pPr>
              <w:rPr>
                <w:rFonts w:asciiTheme="minorHAnsi" w:hAnsiTheme="minorHAnsi"/>
                <w:sz w:val="18"/>
                <w:szCs w:val="18"/>
              </w:rPr>
            </w:pPr>
            <w:r w:rsidRPr="00D86517">
              <w:rPr>
                <w:rFonts w:asciiTheme="minorHAnsi" w:hAnsiTheme="minorHAnsi"/>
                <w:sz w:val="18"/>
                <w:szCs w:val="18"/>
              </w:rPr>
              <w:t>20 years of GEF IW project results presented at IWC-6 collated, analyzed and disseminated in proceedings, including 30 Experience Notes and an IWC-7 roadmap;</w:t>
            </w:r>
          </w:p>
          <w:p w14:paraId="7271C63F" w14:textId="0708EA7A" w:rsidR="00886022" w:rsidRPr="00D86517" w:rsidRDefault="00886022" w:rsidP="00677D99">
            <w:pPr>
              <w:rPr>
                <w:rFonts w:asciiTheme="minorHAnsi" w:hAnsiTheme="minorHAnsi"/>
                <w:sz w:val="18"/>
                <w:szCs w:val="18"/>
              </w:rPr>
            </w:pPr>
            <w:r w:rsidRPr="00D86517">
              <w:rPr>
                <w:rFonts w:asciiTheme="minorHAnsi" w:hAnsiTheme="minorHAnsi"/>
                <w:sz w:val="18"/>
                <w:szCs w:val="18"/>
              </w:rPr>
              <w:t>Facilitated dissemination of best practices from GEF IW projects and partners in 8+ approved global dialogue processes to transfer experiences and know-how</w:t>
            </w:r>
          </w:p>
        </w:tc>
        <w:tc>
          <w:tcPr>
            <w:tcW w:w="3192" w:type="dxa"/>
          </w:tcPr>
          <w:p w14:paraId="164D67CB" w14:textId="0158BE82" w:rsidR="003143E3" w:rsidRPr="00D86517" w:rsidRDefault="003143E3" w:rsidP="007E4AB9">
            <w:pPr>
              <w:pStyle w:val="ListParagraph"/>
              <w:numPr>
                <w:ilvl w:val="0"/>
                <w:numId w:val="14"/>
              </w:numPr>
              <w:spacing w:after="0"/>
              <w:ind w:left="96" w:hanging="180"/>
              <w:rPr>
                <w:rFonts w:asciiTheme="minorHAnsi" w:hAnsiTheme="minorHAnsi"/>
                <w:sz w:val="18"/>
                <w:szCs w:val="18"/>
              </w:rPr>
            </w:pPr>
            <w:r w:rsidRPr="00D86517">
              <w:rPr>
                <w:rFonts w:asciiTheme="minorHAnsi" w:hAnsiTheme="minorHAnsi"/>
                <w:sz w:val="18"/>
                <w:szCs w:val="18"/>
              </w:rPr>
              <w:t>Number of global policy discussions/events with GEF IW Projects on the agenda</w:t>
            </w:r>
            <w:r w:rsidR="00D5462B">
              <w:rPr>
                <w:rFonts w:asciiTheme="minorHAnsi" w:hAnsiTheme="minorHAnsi"/>
                <w:sz w:val="18"/>
                <w:szCs w:val="18"/>
              </w:rPr>
              <w:t>/participating;</w:t>
            </w:r>
          </w:p>
          <w:p w14:paraId="11CF5474" w14:textId="23E1E04A" w:rsidR="007348B4" w:rsidRPr="00D86517" w:rsidRDefault="003143E3" w:rsidP="007E4AB9">
            <w:pPr>
              <w:pStyle w:val="ListParagraph"/>
              <w:numPr>
                <w:ilvl w:val="0"/>
                <w:numId w:val="14"/>
              </w:numPr>
              <w:spacing w:after="0"/>
              <w:ind w:left="96" w:hanging="180"/>
              <w:rPr>
                <w:rFonts w:asciiTheme="minorHAnsi" w:hAnsiTheme="minorHAnsi"/>
                <w:sz w:val="18"/>
                <w:szCs w:val="18"/>
              </w:rPr>
            </w:pPr>
            <w:r w:rsidRPr="00D86517">
              <w:rPr>
                <w:rFonts w:asciiTheme="minorHAnsi" w:hAnsiTheme="minorHAnsi"/>
                <w:sz w:val="18"/>
                <w:szCs w:val="18"/>
              </w:rPr>
              <w:t>Number of partnerships (established between GEF IW projects and external partners)</w:t>
            </w:r>
            <w:r w:rsidR="00165177" w:rsidRPr="00D86517">
              <w:rPr>
                <w:rFonts w:asciiTheme="minorHAnsi" w:hAnsiTheme="minorHAnsi"/>
                <w:sz w:val="18"/>
                <w:szCs w:val="18"/>
              </w:rPr>
              <w:t xml:space="preserve">, </w:t>
            </w:r>
            <w:r w:rsidR="00165177">
              <w:rPr>
                <w:rFonts w:asciiTheme="minorHAnsi" w:hAnsiTheme="minorHAnsi"/>
                <w:sz w:val="18"/>
                <w:szCs w:val="18"/>
              </w:rPr>
              <w:t>joint</w:t>
            </w:r>
            <w:r w:rsidRPr="00D86517">
              <w:rPr>
                <w:rFonts w:asciiTheme="minorHAnsi" w:hAnsiTheme="minorHAnsi"/>
                <w:sz w:val="18"/>
                <w:szCs w:val="18"/>
              </w:rPr>
              <w:t xml:space="preserve"> activities or co-funding resulting from global forum participation.</w:t>
            </w:r>
          </w:p>
        </w:tc>
      </w:tr>
      <w:tr w:rsidR="007348B4" w:rsidRPr="00D86517" w14:paraId="7AB59BF3" w14:textId="77777777" w:rsidTr="007348B4">
        <w:tc>
          <w:tcPr>
            <w:tcW w:w="3192" w:type="dxa"/>
          </w:tcPr>
          <w:p w14:paraId="4AFE36AA" w14:textId="0D1F5B94" w:rsidR="00886022" w:rsidRPr="00D86517" w:rsidRDefault="00886022" w:rsidP="007E4AB9">
            <w:pPr>
              <w:pStyle w:val="ListParagraph"/>
              <w:numPr>
                <w:ilvl w:val="0"/>
                <w:numId w:val="9"/>
              </w:numPr>
              <w:ind w:left="0" w:firstLine="0"/>
              <w:rPr>
                <w:rFonts w:asciiTheme="minorHAnsi" w:hAnsiTheme="minorHAnsi"/>
                <w:bCs/>
                <w:sz w:val="18"/>
                <w:szCs w:val="18"/>
              </w:rPr>
            </w:pPr>
            <w:r w:rsidRPr="00D86517">
              <w:rPr>
                <w:rFonts w:asciiTheme="minorHAnsi" w:hAnsiTheme="minorHAnsi"/>
                <w:bCs/>
                <w:sz w:val="18"/>
                <w:szCs w:val="18"/>
              </w:rPr>
              <w:t>Improved technical implementation of projects through strengthening the science base of IW projects and improved integration of the wider science community into these projects.</w:t>
            </w:r>
            <w:r w:rsidRPr="00D86517" w:rsidDel="00722361">
              <w:rPr>
                <w:rFonts w:asciiTheme="minorHAnsi" w:hAnsiTheme="minorHAnsi"/>
                <w:bCs/>
                <w:sz w:val="18"/>
                <w:szCs w:val="18"/>
              </w:rPr>
              <w:t xml:space="preserve"> </w:t>
            </w:r>
          </w:p>
          <w:p w14:paraId="24F75455" w14:textId="77777777" w:rsidR="007348B4" w:rsidRPr="00D86517" w:rsidRDefault="007348B4" w:rsidP="00677D99">
            <w:pPr>
              <w:rPr>
                <w:rFonts w:asciiTheme="minorHAnsi" w:hAnsiTheme="minorHAnsi"/>
                <w:sz w:val="18"/>
                <w:szCs w:val="18"/>
              </w:rPr>
            </w:pPr>
          </w:p>
        </w:tc>
        <w:tc>
          <w:tcPr>
            <w:tcW w:w="3192" w:type="dxa"/>
          </w:tcPr>
          <w:p w14:paraId="6FA89BE6" w14:textId="27C6A065" w:rsidR="007348B4" w:rsidRPr="00D86517" w:rsidRDefault="00886022" w:rsidP="00677D99">
            <w:pPr>
              <w:rPr>
                <w:rFonts w:asciiTheme="minorHAnsi" w:hAnsiTheme="minorHAnsi"/>
                <w:sz w:val="18"/>
                <w:szCs w:val="18"/>
              </w:rPr>
            </w:pPr>
            <w:r w:rsidRPr="00D86517">
              <w:rPr>
                <w:rFonts w:asciiTheme="minorHAnsi" w:hAnsiTheme="minorHAnsi"/>
                <w:sz w:val="18"/>
                <w:szCs w:val="18"/>
              </w:rPr>
              <w:t xml:space="preserve">Completion of the first GEF IW Science Conference for 150 </w:t>
            </w:r>
            <w:r w:rsidR="00B45C79" w:rsidRPr="00D86517">
              <w:rPr>
                <w:rFonts w:asciiTheme="minorHAnsi" w:hAnsiTheme="minorHAnsi"/>
                <w:sz w:val="18"/>
                <w:szCs w:val="18"/>
              </w:rPr>
              <w:t>practitioners</w:t>
            </w:r>
            <w:r w:rsidRPr="00D86517">
              <w:rPr>
                <w:rFonts w:asciiTheme="minorHAnsi" w:hAnsiTheme="minorHAnsi"/>
                <w:sz w:val="18"/>
                <w:szCs w:val="18"/>
              </w:rPr>
              <w:t>;</w:t>
            </w:r>
          </w:p>
          <w:p w14:paraId="757A428B" w14:textId="63025832" w:rsidR="00886022" w:rsidRPr="00D86517" w:rsidRDefault="00B45C79" w:rsidP="00677D99">
            <w:pPr>
              <w:rPr>
                <w:rFonts w:asciiTheme="minorHAnsi" w:hAnsiTheme="minorHAnsi"/>
                <w:sz w:val="18"/>
                <w:szCs w:val="18"/>
              </w:rPr>
            </w:pPr>
            <w:r w:rsidRPr="00D86517">
              <w:rPr>
                <w:rFonts w:asciiTheme="minorHAnsi" w:hAnsiTheme="minorHAnsi"/>
                <w:sz w:val="18"/>
                <w:szCs w:val="18"/>
              </w:rPr>
              <w:t>Two</w:t>
            </w:r>
            <w:r w:rsidR="00886022" w:rsidRPr="00D86517">
              <w:rPr>
                <w:rFonts w:asciiTheme="minorHAnsi" w:hAnsiTheme="minorHAnsi"/>
                <w:sz w:val="18"/>
                <w:szCs w:val="18"/>
              </w:rPr>
              <w:t xml:space="preserve"> functional scientific networks integrating IW project experts and the wider scientific community;</w:t>
            </w:r>
          </w:p>
          <w:p w14:paraId="3F6AFC26" w14:textId="14592FC7" w:rsidR="00886022" w:rsidRPr="00D86517" w:rsidRDefault="00886022" w:rsidP="00677D99">
            <w:pPr>
              <w:rPr>
                <w:rFonts w:asciiTheme="minorHAnsi" w:hAnsiTheme="minorHAnsi"/>
                <w:sz w:val="18"/>
                <w:szCs w:val="18"/>
              </w:rPr>
            </w:pPr>
            <w:r w:rsidRPr="00D86517">
              <w:rPr>
                <w:rFonts w:asciiTheme="minorHAnsi" w:hAnsiTheme="minorHAnsi"/>
                <w:sz w:val="18"/>
                <w:szCs w:val="18"/>
              </w:rPr>
              <w:t>GEF IW project results &amp; achievements captured in peer-reviewed 6 journal articles per year and 2 publications.</w:t>
            </w:r>
          </w:p>
        </w:tc>
        <w:tc>
          <w:tcPr>
            <w:tcW w:w="3192" w:type="dxa"/>
          </w:tcPr>
          <w:p w14:paraId="676818D4" w14:textId="77777777" w:rsidR="00D86517" w:rsidRPr="00D86517" w:rsidRDefault="00D86517" w:rsidP="007E4AB9">
            <w:pPr>
              <w:pStyle w:val="ListParagraph"/>
              <w:numPr>
                <w:ilvl w:val="0"/>
                <w:numId w:val="15"/>
              </w:numPr>
              <w:spacing w:after="0"/>
              <w:ind w:left="96" w:hanging="180"/>
              <w:rPr>
                <w:rFonts w:asciiTheme="minorHAnsi" w:hAnsiTheme="minorHAnsi"/>
                <w:bCs/>
                <w:sz w:val="18"/>
                <w:szCs w:val="18"/>
              </w:rPr>
            </w:pPr>
            <w:r w:rsidRPr="00D86517">
              <w:rPr>
                <w:rFonts w:asciiTheme="minorHAnsi" w:hAnsiTheme="minorHAnsi"/>
                <w:bCs/>
                <w:sz w:val="18"/>
                <w:szCs w:val="18"/>
              </w:rPr>
              <w:t>% of GEF IW projects participating at Science Conference sharing results</w:t>
            </w:r>
          </w:p>
          <w:p w14:paraId="4F5656E9" w14:textId="77777777" w:rsidR="00D86517" w:rsidRPr="00D86517" w:rsidRDefault="00D86517" w:rsidP="007E4AB9">
            <w:pPr>
              <w:pStyle w:val="ListParagraph"/>
              <w:numPr>
                <w:ilvl w:val="0"/>
                <w:numId w:val="15"/>
              </w:numPr>
              <w:spacing w:after="0"/>
              <w:ind w:left="96" w:hanging="180"/>
              <w:rPr>
                <w:rFonts w:asciiTheme="minorHAnsi" w:hAnsiTheme="minorHAnsi"/>
                <w:bCs/>
                <w:sz w:val="18"/>
                <w:szCs w:val="18"/>
              </w:rPr>
            </w:pPr>
            <w:r w:rsidRPr="00D86517">
              <w:rPr>
                <w:rFonts w:asciiTheme="minorHAnsi" w:hAnsiTheme="minorHAnsi"/>
                <w:bCs/>
                <w:sz w:val="18"/>
                <w:szCs w:val="18"/>
              </w:rPr>
              <w:t xml:space="preserve">Number of IW projects referenced in scientific literature </w:t>
            </w:r>
          </w:p>
          <w:p w14:paraId="2FFA9FEA" w14:textId="77777777" w:rsidR="00D86517" w:rsidRPr="00D86517" w:rsidRDefault="00D86517" w:rsidP="007E4AB9">
            <w:pPr>
              <w:pStyle w:val="ListParagraph"/>
              <w:numPr>
                <w:ilvl w:val="0"/>
                <w:numId w:val="15"/>
              </w:numPr>
              <w:spacing w:after="0"/>
              <w:ind w:left="96" w:hanging="180"/>
              <w:rPr>
                <w:rFonts w:asciiTheme="minorHAnsi" w:hAnsiTheme="minorHAnsi"/>
                <w:sz w:val="18"/>
                <w:szCs w:val="18"/>
              </w:rPr>
            </w:pPr>
            <w:r w:rsidRPr="00D86517">
              <w:rPr>
                <w:rFonts w:asciiTheme="minorHAnsi" w:hAnsiTheme="minorHAnsi"/>
                <w:sz w:val="18"/>
                <w:szCs w:val="18"/>
              </w:rPr>
              <w:t>% of IW projects submitting papers to journal</w:t>
            </w:r>
          </w:p>
          <w:p w14:paraId="06580B49" w14:textId="78BCCDA7" w:rsidR="007348B4" w:rsidRPr="00D86517" w:rsidRDefault="00D86517" w:rsidP="007E4AB9">
            <w:pPr>
              <w:pStyle w:val="ListParagraph"/>
              <w:numPr>
                <w:ilvl w:val="0"/>
                <w:numId w:val="15"/>
              </w:numPr>
              <w:spacing w:after="0"/>
              <w:ind w:left="96" w:hanging="180"/>
              <w:rPr>
                <w:rFonts w:asciiTheme="minorHAnsi" w:hAnsiTheme="minorHAnsi"/>
                <w:sz w:val="18"/>
                <w:szCs w:val="18"/>
              </w:rPr>
            </w:pPr>
            <w:r w:rsidRPr="00D86517">
              <w:rPr>
                <w:rFonts w:asciiTheme="minorHAnsi" w:hAnsiTheme="minorHAnsi"/>
                <w:sz w:val="18"/>
                <w:szCs w:val="18"/>
              </w:rPr>
              <w:t>% IW projects demonstrate examples of shared practices</w:t>
            </w:r>
          </w:p>
        </w:tc>
      </w:tr>
      <w:tr w:rsidR="007348B4" w:rsidRPr="00D86517" w14:paraId="3EE1BE8D" w14:textId="77777777" w:rsidTr="007348B4">
        <w:tc>
          <w:tcPr>
            <w:tcW w:w="3192" w:type="dxa"/>
          </w:tcPr>
          <w:p w14:paraId="3B83E532" w14:textId="263F60C8" w:rsidR="007348B4" w:rsidRPr="00D86517" w:rsidRDefault="00886022"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t>Improved web-based information and knowledge management and utilization of the IW resource center and project communication platforms</w:t>
            </w:r>
          </w:p>
        </w:tc>
        <w:tc>
          <w:tcPr>
            <w:tcW w:w="3192" w:type="dxa"/>
          </w:tcPr>
          <w:p w14:paraId="4237A38F" w14:textId="56390E2A" w:rsidR="007348B4" w:rsidRPr="00D86517" w:rsidRDefault="00886022" w:rsidP="00677D99">
            <w:pPr>
              <w:rPr>
                <w:rFonts w:asciiTheme="minorHAnsi" w:hAnsiTheme="minorHAnsi"/>
                <w:sz w:val="18"/>
                <w:szCs w:val="18"/>
              </w:rPr>
            </w:pPr>
            <w:r w:rsidRPr="00D86517">
              <w:rPr>
                <w:rFonts w:asciiTheme="minorHAnsi" w:hAnsiTheme="minorHAnsi"/>
                <w:sz w:val="18"/>
                <w:szCs w:val="18"/>
              </w:rPr>
              <w:t xml:space="preserve">User-driven and user-friendly functionality for thematic Communities of Practice (CoPs)/workspaces and individual project toolkit websites at </w:t>
            </w:r>
            <w:r w:rsidR="0075440A">
              <w:rPr>
                <w:rFonts w:asciiTheme="minorHAnsi" w:hAnsiTheme="minorHAnsi"/>
                <w:sz w:val="18"/>
                <w:szCs w:val="18"/>
              </w:rPr>
              <w:t>IWLEARN.NET</w:t>
            </w:r>
            <w:r w:rsidRPr="00D86517">
              <w:rPr>
                <w:rFonts w:asciiTheme="minorHAnsi" w:hAnsiTheme="minorHAnsi"/>
                <w:sz w:val="18"/>
                <w:szCs w:val="18"/>
              </w:rPr>
              <w:t>;</w:t>
            </w:r>
          </w:p>
          <w:p w14:paraId="4DFC8DDF" w14:textId="500B1885" w:rsidR="00886022" w:rsidRPr="00D86517" w:rsidRDefault="00886022" w:rsidP="00886022">
            <w:pPr>
              <w:rPr>
                <w:rFonts w:asciiTheme="minorHAnsi" w:hAnsiTheme="minorHAnsi"/>
                <w:sz w:val="18"/>
                <w:szCs w:val="18"/>
              </w:rPr>
            </w:pPr>
            <w:r w:rsidRPr="00D86517">
              <w:rPr>
                <w:rFonts w:asciiTheme="minorHAnsi" w:hAnsiTheme="minorHAnsi"/>
                <w:sz w:val="18"/>
                <w:szCs w:val="18"/>
              </w:rPr>
              <w:t xml:space="preserve">A comprehensive searchable catalogue of at least 100 GEF IW projects’ experiences and results </w:t>
            </w:r>
          </w:p>
        </w:tc>
        <w:tc>
          <w:tcPr>
            <w:tcW w:w="3192" w:type="dxa"/>
          </w:tcPr>
          <w:p w14:paraId="67D8C936" w14:textId="0ECCE6ED" w:rsidR="00165177" w:rsidRPr="00165177" w:rsidRDefault="00165177" w:rsidP="007E4AB9">
            <w:pPr>
              <w:pStyle w:val="ListParagraph"/>
              <w:numPr>
                <w:ilvl w:val="0"/>
                <w:numId w:val="15"/>
              </w:numPr>
              <w:spacing w:after="0"/>
              <w:ind w:left="96" w:hanging="180"/>
              <w:rPr>
                <w:rFonts w:asciiTheme="minorHAnsi" w:hAnsiTheme="minorHAnsi"/>
                <w:sz w:val="18"/>
                <w:szCs w:val="18"/>
              </w:rPr>
            </w:pPr>
            <w:r w:rsidRPr="00165177">
              <w:rPr>
                <w:rFonts w:asciiTheme="minorHAnsi" w:hAnsiTheme="minorHAnsi"/>
                <w:sz w:val="18"/>
                <w:szCs w:val="18"/>
              </w:rPr>
              <w:t xml:space="preserve">% of IW Stakeholders satisfied with </w:t>
            </w:r>
            <w:r w:rsidR="0075440A">
              <w:rPr>
                <w:rFonts w:asciiTheme="minorHAnsi" w:hAnsiTheme="minorHAnsi"/>
                <w:sz w:val="18"/>
                <w:szCs w:val="18"/>
              </w:rPr>
              <w:t>IWLEARN.NET</w:t>
            </w:r>
          </w:p>
          <w:p w14:paraId="796E3FA1" w14:textId="24961206" w:rsidR="00165177" w:rsidRPr="00165177" w:rsidRDefault="00165177" w:rsidP="007E4AB9">
            <w:pPr>
              <w:pStyle w:val="ListParagraph"/>
              <w:numPr>
                <w:ilvl w:val="0"/>
                <w:numId w:val="15"/>
              </w:numPr>
              <w:spacing w:after="0"/>
              <w:ind w:left="96" w:hanging="180"/>
              <w:rPr>
                <w:rFonts w:asciiTheme="minorHAnsi" w:hAnsiTheme="minorHAnsi"/>
                <w:sz w:val="18"/>
                <w:szCs w:val="18"/>
              </w:rPr>
            </w:pPr>
            <w:r w:rsidRPr="00165177">
              <w:rPr>
                <w:rFonts w:asciiTheme="minorHAnsi" w:hAnsiTheme="minorHAnsi"/>
                <w:sz w:val="18"/>
                <w:szCs w:val="18"/>
              </w:rPr>
              <w:t xml:space="preserve">Number of hits per month on </w:t>
            </w:r>
            <w:r w:rsidR="0075440A">
              <w:rPr>
                <w:rFonts w:asciiTheme="minorHAnsi" w:hAnsiTheme="minorHAnsi"/>
                <w:sz w:val="18"/>
                <w:szCs w:val="18"/>
              </w:rPr>
              <w:t>IWLEARN.NET</w:t>
            </w:r>
            <w:r w:rsidRPr="00165177">
              <w:rPr>
                <w:rFonts w:asciiTheme="minorHAnsi" w:hAnsiTheme="minorHAnsi"/>
                <w:sz w:val="18"/>
                <w:szCs w:val="18"/>
              </w:rPr>
              <w:t xml:space="preserve"> increase</w:t>
            </w:r>
          </w:p>
          <w:p w14:paraId="6CDB94A0" w14:textId="158C099D" w:rsidR="007348B4" w:rsidRPr="00165177" w:rsidRDefault="00165177" w:rsidP="007E4AB9">
            <w:pPr>
              <w:pStyle w:val="ListParagraph"/>
              <w:numPr>
                <w:ilvl w:val="0"/>
                <w:numId w:val="15"/>
              </w:numPr>
              <w:spacing w:after="0"/>
              <w:ind w:left="96" w:hanging="180"/>
              <w:rPr>
                <w:rFonts w:asciiTheme="minorHAnsi" w:hAnsiTheme="minorHAnsi"/>
                <w:sz w:val="18"/>
                <w:szCs w:val="18"/>
              </w:rPr>
            </w:pPr>
            <w:r w:rsidRPr="00165177">
              <w:rPr>
                <w:rFonts w:asciiTheme="minorHAnsi" w:hAnsiTheme="minorHAnsi"/>
                <w:sz w:val="18"/>
                <w:szCs w:val="18"/>
              </w:rPr>
              <w:t>Number of downloads per month increase</w:t>
            </w:r>
          </w:p>
        </w:tc>
      </w:tr>
      <w:tr w:rsidR="007348B4" w:rsidRPr="00D86517" w14:paraId="2ECAEC1D" w14:textId="77777777" w:rsidTr="007348B4">
        <w:tc>
          <w:tcPr>
            <w:tcW w:w="3192" w:type="dxa"/>
          </w:tcPr>
          <w:p w14:paraId="39356388" w14:textId="7AFE9178" w:rsidR="007348B4" w:rsidRPr="00D86517" w:rsidRDefault="00886022"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t>Enhanced visibility and visualization of project activities and results facilitates cooperation and replication.</w:t>
            </w:r>
          </w:p>
        </w:tc>
        <w:tc>
          <w:tcPr>
            <w:tcW w:w="3192" w:type="dxa"/>
          </w:tcPr>
          <w:p w14:paraId="50382402" w14:textId="2953590C" w:rsidR="007348B4" w:rsidRPr="00D86517" w:rsidRDefault="00886022" w:rsidP="00677D99">
            <w:pPr>
              <w:rPr>
                <w:rFonts w:asciiTheme="minorHAnsi" w:hAnsiTheme="minorHAnsi"/>
                <w:sz w:val="18"/>
                <w:szCs w:val="18"/>
              </w:rPr>
            </w:pPr>
            <w:r w:rsidRPr="00D86517">
              <w:rPr>
                <w:rFonts w:asciiTheme="minorHAnsi" w:hAnsiTheme="minorHAnsi"/>
                <w:sz w:val="18"/>
                <w:szCs w:val="18"/>
              </w:rPr>
              <w:t>Portfolio visualization tools (utilizing e.g. Google Earth and video), applications and regular news dissemination including e-updates</w:t>
            </w:r>
          </w:p>
        </w:tc>
        <w:tc>
          <w:tcPr>
            <w:tcW w:w="3192" w:type="dxa"/>
          </w:tcPr>
          <w:p w14:paraId="14CA4522" w14:textId="450B1A40" w:rsidR="007348B4" w:rsidRPr="00D86517" w:rsidRDefault="00165177" w:rsidP="00677D99">
            <w:pPr>
              <w:rPr>
                <w:rFonts w:asciiTheme="minorHAnsi" w:hAnsiTheme="minorHAnsi"/>
                <w:sz w:val="18"/>
                <w:szCs w:val="18"/>
              </w:rPr>
            </w:pPr>
            <w:r w:rsidRPr="00165177">
              <w:rPr>
                <w:rFonts w:asciiTheme="minorHAnsi" w:hAnsiTheme="minorHAnsi"/>
                <w:sz w:val="18"/>
                <w:szCs w:val="18"/>
              </w:rPr>
              <w:t>% of projects utilizing the IW:LEARN Website toolkit or offering a website consistent with IW:LEARN Website Guidelines</w:t>
            </w:r>
          </w:p>
        </w:tc>
      </w:tr>
      <w:tr w:rsidR="007348B4" w:rsidRPr="00D86517" w14:paraId="7937831B" w14:textId="77777777" w:rsidTr="007348B4">
        <w:tc>
          <w:tcPr>
            <w:tcW w:w="3192" w:type="dxa"/>
          </w:tcPr>
          <w:p w14:paraId="1F77830E" w14:textId="78968F5E" w:rsidR="007348B4" w:rsidRPr="00D86517" w:rsidRDefault="00886022"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t>Enhanced stakeholder access to data and results from IW projects.</w:t>
            </w:r>
          </w:p>
        </w:tc>
        <w:tc>
          <w:tcPr>
            <w:tcW w:w="3192" w:type="dxa"/>
          </w:tcPr>
          <w:p w14:paraId="54B883D3" w14:textId="77777777" w:rsidR="007348B4" w:rsidRPr="00D86517" w:rsidRDefault="00886022" w:rsidP="00677D99">
            <w:pPr>
              <w:rPr>
                <w:rFonts w:asciiTheme="minorHAnsi" w:hAnsiTheme="minorHAnsi"/>
                <w:sz w:val="18"/>
                <w:szCs w:val="18"/>
              </w:rPr>
            </w:pPr>
            <w:r w:rsidRPr="00D86517">
              <w:rPr>
                <w:rFonts w:asciiTheme="minorHAnsi" w:hAnsiTheme="minorHAnsi"/>
                <w:sz w:val="18"/>
                <w:szCs w:val="18"/>
              </w:rPr>
              <w:t xml:space="preserve">10 workspaces for specific portfolio subgroups such as COPs, project managers and governments, and IWTF; </w:t>
            </w:r>
          </w:p>
          <w:p w14:paraId="46EB662F" w14:textId="447A5651" w:rsidR="00886022" w:rsidRPr="00D86517" w:rsidRDefault="00886022" w:rsidP="00677D99">
            <w:pPr>
              <w:rPr>
                <w:rFonts w:asciiTheme="minorHAnsi" w:hAnsiTheme="minorHAnsi"/>
                <w:sz w:val="18"/>
                <w:szCs w:val="18"/>
              </w:rPr>
            </w:pPr>
            <w:r w:rsidRPr="00D86517">
              <w:rPr>
                <w:rFonts w:asciiTheme="minorHAnsi" w:hAnsiTheme="minorHAnsi"/>
                <w:sz w:val="18"/>
                <w:szCs w:val="18"/>
              </w:rPr>
              <w:t>Training and technical assistance for individual project website development and links to 26 UN-Water family platforms, to support targeted knowledge sharing and dialogues.</w:t>
            </w:r>
          </w:p>
        </w:tc>
        <w:tc>
          <w:tcPr>
            <w:tcW w:w="3192" w:type="dxa"/>
          </w:tcPr>
          <w:p w14:paraId="4FBBF875" w14:textId="66F6352F" w:rsidR="007348B4" w:rsidRPr="00D86517" w:rsidRDefault="00165177" w:rsidP="00677D99">
            <w:pPr>
              <w:rPr>
                <w:rFonts w:asciiTheme="minorHAnsi" w:hAnsiTheme="minorHAnsi"/>
                <w:sz w:val="18"/>
                <w:szCs w:val="18"/>
              </w:rPr>
            </w:pPr>
            <w:r w:rsidRPr="00165177">
              <w:rPr>
                <w:rFonts w:asciiTheme="minorHAnsi" w:hAnsiTheme="minorHAnsi"/>
                <w:sz w:val="18"/>
                <w:szCs w:val="18"/>
              </w:rPr>
              <w:t xml:space="preserve">% of IW projects have current information on project results </w:t>
            </w:r>
            <w:r w:rsidR="0075440A">
              <w:rPr>
                <w:rFonts w:asciiTheme="minorHAnsi" w:hAnsiTheme="minorHAnsi"/>
                <w:sz w:val="18"/>
                <w:szCs w:val="18"/>
              </w:rPr>
              <w:t>IWLEARN.NET</w:t>
            </w:r>
          </w:p>
        </w:tc>
      </w:tr>
      <w:tr w:rsidR="007348B4" w:rsidRPr="00D86517" w14:paraId="44CEA99C" w14:textId="77777777" w:rsidTr="007348B4">
        <w:tc>
          <w:tcPr>
            <w:tcW w:w="3192" w:type="dxa"/>
          </w:tcPr>
          <w:p w14:paraId="15A1709C" w14:textId="1A415BA6" w:rsidR="007348B4" w:rsidRPr="00D86517" w:rsidRDefault="00886022" w:rsidP="007E4AB9">
            <w:pPr>
              <w:pStyle w:val="ListParagraph"/>
              <w:numPr>
                <w:ilvl w:val="0"/>
                <w:numId w:val="9"/>
              </w:numPr>
              <w:ind w:left="0" w:firstLine="0"/>
              <w:rPr>
                <w:rFonts w:asciiTheme="minorHAnsi" w:hAnsiTheme="minorHAnsi"/>
                <w:sz w:val="18"/>
                <w:szCs w:val="18"/>
              </w:rPr>
            </w:pPr>
            <w:r w:rsidRPr="00D86517">
              <w:rPr>
                <w:rFonts w:asciiTheme="minorHAnsi" w:hAnsiTheme="minorHAnsi"/>
                <w:bCs/>
                <w:sz w:val="18"/>
                <w:szCs w:val="18"/>
              </w:rPr>
              <w:t>Improved standardization and harmonization of new GEF methodological approaches as well as results-based management in IW projects to help address new global issues &amp; improve performance, including vulnerability to climatic vulnerability &amp; change in transboundary basins.</w:t>
            </w:r>
          </w:p>
        </w:tc>
        <w:tc>
          <w:tcPr>
            <w:tcW w:w="3192" w:type="dxa"/>
          </w:tcPr>
          <w:p w14:paraId="6D69BCBA" w14:textId="277D75E2" w:rsidR="007348B4" w:rsidRPr="00D86517" w:rsidRDefault="00886022" w:rsidP="00677D99">
            <w:pPr>
              <w:rPr>
                <w:rFonts w:asciiTheme="minorHAnsi" w:hAnsiTheme="minorHAnsi"/>
                <w:sz w:val="18"/>
                <w:szCs w:val="18"/>
              </w:rPr>
            </w:pPr>
            <w:r w:rsidRPr="00D86517">
              <w:rPr>
                <w:rFonts w:asciiTheme="minorHAnsi" w:hAnsiTheme="minorHAnsi"/>
                <w:sz w:val="18"/>
                <w:szCs w:val="18"/>
              </w:rPr>
              <w:t>A revised, and GEF IWTF endorsed, TDA/SAP on-line training course that incorporates emerging issues of gender mainstreaming , financial sustainability, and supports new approaches to adaptive management for climatic variability &amp; change</w:t>
            </w:r>
          </w:p>
        </w:tc>
        <w:tc>
          <w:tcPr>
            <w:tcW w:w="3192" w:type="dxa"/>
          </w:tcPr>
          <w:p w14:paraId="2A686D98" w14:textId="77777777" w:rsidR="00165177" w:rsidRDefault="00165177" w:rsidP="007E4AB9">
            <w:pPr>
              <w:pStyle w:val="ListParagraph"/>
              <w:numPr>
                <w:ilvl w:val="0"/>
                <w:numId w:val="16"/>
              </w:numPr>
              <w:spacing w:after="0"/>
              <w:ind w:left="96" w:hanging="180"/>
              <w:rPr>
                <w:rFonts w:asciiTheme="minorHAnsi" w:hAnsiTheme="minorHAnsi"/>
                <w:sz w:val="18"/>
                <w:szCs w:val="18"/>
              </w:rPr>
            </w:pPr>
            <w:r w:rsidRPr="00165177">
              <w:rPr>
                <w:rFonts w:asciiTheme="minorHAnsi" w:hAnsiTheme="minorHAnsi"/>
                <w:sz w:val="18"/>
                <w:szCs w:val="18"/>
              </w:rPr>
              <w:t>Endorsement of TDA/SAP methodology by GEF IWTF</w:t>
            </w:r>
          </w:p>
          <w:p w14:paraId="00F75E6B" w14:textId="77777777" w:rsidR="00165177" w:rsidRDefault="00165177" w:rsidP="007E4AB9">
            <w:pPr>
              <w:pStyle w:val="ListParagraph"/>
              <w:numPr>
                <w:ilvl w:val="0"/>
                <w:numId w:val="16"/>
              </w:numPr>
              <w:spacing w:after="0"/>
              <w:ind w:left="96" w:hanging="180"/>
              <w:rPr>
                <w:rFonts w:asciiTheme="minorHAnsi" w:hAnsiTheme="minorHAnsi"/>
                <w:sz w:val="18"/>
                <w:szCs w:val="18"/>
              </w:rPr>
            </w:pPr>
            <w:r w:rsidRPr="00165177">
              <w:rPr>
                <w:rFonts w:asciiTheme="minorHAnsi" w:hAnsiTheme="minorHAnsi"/>
                <w:sz w:val="18"/>
                <w:szCs w:val="18"/>
              </w:rPr>
              <w:t xml:space="preserve">Number of IW projects utilizing new methodology </w:t>
            </w:r>
          </w:p>
          <w:p w14:paraId="74FAC415" w14:textId="3CF4834C" w:rsidR="00165177" w:rsidRPr="00165177" w:rsidRDefault="00165177" w:rsidP="007E4AB9">
            <w:pPr>
              <w:pStyle w:val="ListParagraph"/>
              <w:numPr>
                <w:ilvl w:val="0"/>
                <w:numId w:val="16"/>
              </w:numPr>
              <w:spacing w:after="0"/>
              <w:ind w:left="96" w:hanging="180"/>
              <w:rPr>
                <w:rFonts w:asciiTheme="minorHAnsi" w:hAnsiTheme="minorHAnsi"/>
                <w:sz w:val="18"/>
                <w:szCs w:val="18"/>
              </w:rPr>
            </w:pPr>
            <w:r>
              <w:rPr>
                <w:rFonts w:asciiTheme="minorHAnsi" w:hAnsiTheme="minorHAnsi"/>
                <w:sz w:val="18"/>
                <w:szCs w:val="18"/>
              </w:rPr>
              <w:t>N</w:t>
            </w:r>
            <w:r w:rsidRPr="00165177">
              <w:rPr>
                <w:rFonts w:asciiTheme="minorHAnsi" w:hAnsiTheme="minorHAnsi"/>
                <w:sz w:val="18"/>
                <w:szCs w:val="18"/>
              </w:rPr>
              <w:t>umber of CTAs/PMs using the manual</w:t>
            </w:r>
          </w:p>
          <w:p w14:paraId="0C7A2449" w14:textId="461E73E3" w:rsidR="007348B4" w:rsidRPr="00165177" w:rsidRDefault="00165177" w:rsidP="007E4AB9">
            <w:pPr>
              <w:pStyle w:val="ListParagraph"/>
              <w:numPr>
                <w:ilvl w:val="0"/>
                <w:numId w:val="16"/>
              </w:numPr>
              <w:spacing w:after="0"/>
              <w:ind w:left="96" w:hanging="180"/>
              <w:rPr>
                <w:rFonts w:asciiTheme="minorHAnsi" w:hAnsiTheme="minorHAnsi"/>
                <w:sz w:val="18"/>
                <w:szCs w:val="18"/>
              </w:rPr>
            </w:pPr>
            <w:r w:rsidRPr="00165177">
              <w:rPr>
                <w:rFonts w:asciiTheme="minorHAnsi" w:hAnsiTheme="minorHAnsi"/>
                <w:sz w:val="18"/>
                <w:szCs w:val="18"/>
              </w:rPr>
              <w:t>Number of IW projects using approach to climatic variability &amp; change</w:t>
            </w:r>
          </w:p>
        </w:tc>
      </w:tr>
      <w:tr w:rsidR="007348B4" w:rsidRPr="00D86517" w14:paraId="546B4516" w14:textId="77777777" w:rsidTr="007348B4">
        <w:tc>
          <w:tcPr>
            <w:tcW w:w="3192" w:type="dxa"/>
          </w:tcPr>
          <w:p w14:paraId="67DE9808" w14:textId="01360396" w:rsidR="007348B4" w:rsidRPr="00D86517" w:rsidRDefault="00886022" w:rsidP="007E4AB9">
            <w:pPr>
              <w:pStyle w:val="ListParagraph"/>
              <w:numPr>
                <w:ilvl w:val="0"/>
                <w:numId w:val="9"/>
              </w:numPr>
              <w:ind w:left="0" w:firstLine="0"/>
              <w:rPr>
                <w:rFonts w:asciiTheme="minorHAnsi" w:hAnsiTheme="minorHAnsi"/>
                <w:sz w:val="18"/>
                <w:szCs w:val="18"/>
              </w:rPr>
            </w:pPr>
            <w:r w:rsidRPr="00D86517">
              <w:rPr>
                <w:rFonts w:asciiTheme="minorHAnsi" w:hAnsiTheme="minorHAnsi"/>
                <w:sz w:val="18"/>
                <w:szCs w:val="18"/>
              </w:rPr>
              <w:t>Public-private partnerships promoted and facilitate sustainability of GEF IW interventions</w:t>
            </w:r>
          </w:p>
        </w:tc>
        <w:tc>
          <w:tcPr>
            <w:tcW w:w="3192" w:type="dxa"/>
          </w:tcPr>
          <w:p w14:paraId="617B620A" w14:textId="76FCF68A" w:rsidR="007348B4" w:rsidRPr="00D86517" w:rsidRDefault="00886022" w:rsidP="00677D99">
            <w:pPr>
              <w:rPr>
                <w:rFonts w:asciiTheme="minorHAnsi" w:hAnsiTheme="minorHAnsi"/>
                <w:sz w:val="18"/>
                <w:szCs w:val="18"/>
              </w:rPr>
            </w:pPr>
            <w:r w:rsidRPr="00D86517">
              <w:rPr>
                <w:rFonts w:asciiTheme="minorHAnsi" w:hAnsiTheme="minorHAnsi"/>
                <w:sz w:val="18"/>
                <w:szCs w:val="18"/>
              </w:rPr>
              <w:t>Leadership training for IW project managers, based on an IW focal area on-line manual and capacity-building to support  skills required, including understanding</w:t>
            </w:r>
          </w:p>
        </w:tc>
        <w:tc>
          <w:tcPr>
            <w:tcW w:w="3192" w:type="dxa"/>
          </w:tcPr>
          <w:p w14:paraId="27A9D69F" w14:textId="17E65A00" w:rsidR="00B365A3" w:rsidRPr="00B365A3" w:rsidRDefault="00B365A3" w:rsidP="007E4AB9">
            <w:pPr>
              <w:pStyle w:val="Normal1"/>
              <w:numPr>
                <w:ilvl w:val="0"/>
                <w:numId w:val="17"/>
              </w:numPr>
              <w:spacing w:after="0"/>
              <w:ind w:left="96" w:hanging="180"/>
              <w:jc w:val="left"/>
              <w:rPr>
                <w:rFonts w:asciiTheme="minorHAnsi" w:hAnsiTheme="minorHAnsi" w:cs="Times New Roman"/>
                <w:sz w:val="18"/>
                <w:szCs w:val="18"/>
              </w:rPr>
            </w:pPr>
            <w:r w:rsidRPr="00B365A3">
              <w:rPr>
                <w:rFonts w:asciiTheme="minorHAnsi" w:hAnsiTheme="minorHAnsi" w:cs="Times New Roman"/>
                <w:sz w:val="18"/>
                <w:szCs w:val="18"/>
              </w:rPr>
              <w:t xml:space="preserve">Number of IW projects </w:t>
            </w:r>
            <w:r w:rsidR="008521DE">
              <w:rPr>
                <w:rFonts w:asciiTheme="minorHAnsi" w:hAnsiTheme="minorHAnsi" w:cs="Times New Roman"/>
                <w:sz w:val="18"/>
                <w:szCs w:val="18"/>
              </w:rPr>
              <w:t>that have been assisted with the development/promotion of public-private sector engagement</w:t>
            </w:r>
          </w:p>
          <w:p w14:paraId="556D127E" w14:textId="399B5546" w:rsidR="007348B4" w:rsidRPr="00B365A3" w:rsidRDefault="00B365A3" w:rsidP="007E4AB9">
            <w:pPr>
              <w:pStyle w:val="ListParagraph"/>
              <w:numPr>
                <w:ilvl w:val="0"/>
                <w:numId w:val="17"/>
              </w:numPr>
              <w:spacing w:after="0"/>
              <w:ind w:left="96" w:hanging="180"/>
              <w:rPr>
                <w:rFonts w:asciiTheme="minorHAnsi" w:hAnsiTheme="minorHAnsi"/>
                <w:sz w:val="18"/>
                <w:szCs w:val="18"/>
              </w:rPr>
            </w:pPr>
            <w:r w:rsidRPr="00B365A3">
              <w:rPr>
                <w:rFonts w:asciiTheme="minorHAnsi" w:hAnsiTheme="minorHAnsi"/>
                <w:sz w:val="18"/>
                <w:szCs w:val="18"/>
              </w:rPr>
              <w:t>% of IW projects included public-private partnerships in sustainability plans</w:t>
            </w:r>
          </w:p>
        </w:tc>
      </w:tr>
    </w:tbl>
    <w:p w14:paraId="0CE760C1" w14:textId="77777777" w:rsidR="00677D99" w:rsidRDefault="00677D99" w:rsidP="00677D99"/>
    <w:p w14:paraId="7F26FE85" w14:textId="77777777" w:rsidR="007A4F25" w:rsidRPr="003804F2" w:rsidRDefault="007A4F25" w:rsidP="007A4F25">
      <w:pPr>
        <w:pStyle w:val="Heading3"/>
        <w:rPr>
          <w:rFonts w:asciiTheme="minorHAnsi" w:hAnsiTheme="minorHAnsi"/>
        </w:rPr>
      </w:pPr>
      <w:bookmarkStart w:id="47" w:name="_Toc394558835"/>
      <w:r w:rsidRPr="003804F2">
        <w:rPr>
          <w:rFonts w:asciiTheme="minorHAnsi" w:hAnsiTheme="minorHAnsi"/>
        </w:rPr>
        <w:t>2.4  Baseline Indicators established</w:t>
      </w:r>
      <w:bookmarkEnd w:id="47"/>
    </w:p>
    <w:p w14:paraId="3CF3FFD6" w14:textId="77777777" w:rsidR="00633854" w:rsidRPr="003804F2" w:rsidRDefault="00633854" w:rsidP="00633854">
      <w:pPr>
        <w:spacing w:after="0" w:line="240" w:lineRule="auto"/>
        <w:rPr>
          <w:rFonts w:asciiTheme="minorHAnsi" w:hAnsiTheme="minorHAnsi"/>
          <w:sz w:val="24"/>
          <w:szCs w:val="24"/>
        </w:rPr>
      </w:pPr>
    </w:p>
    <w:p w14:paraId="7C01734D" w14:textId="7B11AC8B" w:rsidR="007A4F25" w:rsidRPr="003804F2" w:rsidRDefault="0021042D" w:rsidP="00B925FA">
      <w:pPr>
        <w:jc w:val="both"/>
        <w:rPr>
          <w:rFonts w:asciiTheme="minorHAnsi" w:hAnsiTheme="minorHAnsi"/>
          <w:sz w:val="24"/>
          <w:szCs w:val="24"/>
        </w:rPr>
      </w:pPr>
      <w:r w:rsidRPr="003804F2">
        <w:rPr>
          <w:rFonts w:asciiTheme="minorHAnsi" w:hAnsiTheme="minorHAnsi"/>
          <w:sz w:val="24"/>
          <w:szCs w:val="24"/>
        </w:rPr>
        <w:t xml:space="preserve">Table 1 (above) also presents the various </w:t>
      </w:r>
      <w:r w:rsidR="005D75C1" w:rsidRPr="005D75C1">
        <w:rPr>
          <w:rFonts w:asciiTheme="minorHAnsi" w:hAnsiTheme="minorHAnsi"/>
          <w:b/>
          <w:sz w:val="24"/>
          <w:szCs w:val="24"/>
        </w:rPr>
        <w:t>i</w:t>
      </w:r>
      <w:r w:rsidRPr="005D75C1">
        <w:rPr>
          <w:rFonts w:asciiTheme="minorHAnsi" w:hAnsiTheme="minorHAnsi"/>
          <w:b/>
          <w:sz w:val="24"/>
          <w:szCs w:val="24"/>
        </w:rPr>
        <w:t>ndicators</w:t>
      </w:r>
      <w:r w:rsidRPr="003804F2">
        <w:rPr>
          <w:rFonts w:asciiTheme="minorHAnsi" w:hAnsiTheme="minorHAnsi"/>
          <w:sz w:val="24"/>
          <w:szCs w:val="24"/>
        </w:rPr>
        <w:t xml:space="preserve"> for each of the twelve expected outcomes and also identifies specific outputs to be achieved and indicators used to measure achievement by the end of the project. Specific outcomes are led by certain partners that signed onto the project and achieving the outcomes </w:t>
      </w:r>
      <w:r w:rsidR="00E64261">
        <w:rPr>
          <w:rFonts w:asciiTheme="minorHAnsi" w:hAnsiTheme="minorHAnsi"/>
          <w:sz w:val="24"/>
          <w:szCs w:val="24"/>
        </w:rPr>
        <w:t>were</w:t>
      </w:r>
      <w:r w:rsidRPr="003804F2">
        <w:rPr>
          <w:rFonts w:asciiTheme="minorHAnsi" w:hAnsiTheme="minorHAnsi"/>
          <w:sz w:val="24"/>
          <w:szCs w:val="24"/>
        </w:rPr>
        <w:t xml:space="preserve"> dependent upon </w:t>
      </w:r>
      <w:r w:rsidR="00E64261">
        <w:rPr>
          <w:rFonts w:asciiTheme="minorHAnsi" w:hAnsiTheme="minorHAnsi"/>
          <w:sz w:val="24"/>
          <w:szCs w:val="24"/>
        </w:rPr>
        <w:t xml:space="preserve">the </w:t>
      </w:r>
      <w:r w:rsidRPr="003804F2">
        <w:rPr>
          <w:rFonts w:asciiTheme="minorHAnsi" w:hAnsiTheme="minorHAnsi"/>
          <w:sz w:val="24"/>
          <w:szCs w:val="24"/>
        </w:rPr>
        <w:t xml:space="preserve">cooperation of each partner. Table 2 (below) repeats the outcomes but lists the specific metrics and percentage achievements within each of the indicators to characterize the expected results. </w:t>
      </w:r>
    </w:p>
    <w:p w14:paraId="5EB15632" w14:textId="77777777" w:rsidR="007A4F25" w:rsidRPr="003804F2" w:rsidRDefault="007A4F25" w:rsidP="00B925FA">
      <w:pPr>
        <w:pStyle w:val="Heading3"/>
        <w:jc w:val="both"/>
        <w:rPr>
          <w:rFonts w:asciiTheme="minorHAnsi" w:hAnsiTheme="minorHAnsi"/>
        </w:rPr>
      </w:pPr>
      <w:bookmarkStart w:id="48" w:name="_Toc394558836"/>
      <w:r w:rsidRPr="003804F2">
        <w:rPr>
          <w:rFonts w:asciiTheme="minorHAnsi" w:hAnsiTheme="minorHAnsi"/>
        </w:rPr>
        <w:t>2.5  Main stakeholders</w:t>
      </w:r>
      <w:bookmarkEnd w:id="48"/>
    </w:p>
    <w:p w14:paraId="0DF7EDAD" w14:textId="77777777" w:rsidR="00633854" w:rsidRPr="003804F2" w:rsidRDefault="00633854" w:rsidP="00B925FA">
      <w:pPr>
        <w:spacing w:after="0" w:line="240" w:lineRule="auto"/>
        <w:jc w:val="both"/>
        <w:rPr>
          <w:rFonts w:asciiTheme="minorHAnsi" w:hAnsiTheme="minorHAnsi"/>
          <w:sz w:val="24"/>
          <w:szCs w:val="24"/>
        </w:rPr>
      </w:pPr>
    </w:p>
    <w:p w14:paraId="27B46F24" w14:textId="708BC0F4" w:rsidR="005D75C1" w:rsidRDefault="0021042D" w:rsidP="00B925FA">
      <w:pPr>
        <w:jc w:val="both"/>
        <w:rPr>
          <w:rFonts w:asciiTheme="minorHAnsi" w:hAnsiTheme="minorHAnsi"/>
          <w:sz w:val="24"/>
          <w:szCs w:val="24"/>
        </w:rPr>
      </w:pPr>
      <w:r w:rsidRPr="00DB0521">
        <w:rPr>
          <w:rFonts w:asciiTheme="minorHAnsi" w:hAnsiTheme="minorHAnsi"/>
          <w:sz w:val="24"/>
          <w:szCs w:val="24"/>
        </w:rPr>
        <w:t xml:space="preserve">The </w:t>
      </w:r>
      <w:r w:rsidR="00005D13" w:rsidRPr="00DB0521">
        <w:rPr>
          <w:rFonts w:asciiTheme="minorHAnsi" w:hAnsiTheme="minorHAnsi"/>
          <w:sz w:val="24"/>
          <w:szCs w:val="24"/>
        </w:rPr>
        <w:t>GEF Implementing Agencies</w:t>
      </w:r>
      <w:r w:rsidRPr="00DB0521">
        <w:rPr>
          <w:rFonts w:asciiTheme="minorHAnsi" w:hAnsiTheme="minorHAnsi"/>
          <w:sz w:val="24"/>
          <w:szCs w:val="24"/>
        </w:rPr>
        <w:t xml:space="preserve"> for IWL3 </w:t>
      </w:r>
      <w:r w:rsidR="00725803" w:rsidRPr="00DB0521">
        <w:rPr>
          <w:rFonts w:asciiTheme="minorHAnsi" w:hAnsiTheme="minorHAnsi"/>
          <w:sz w:val="24"/>
          <w:szCs w:val="24"/>
        </w:rPr>
        <w:t>are UNDP</w:t>
      </w:r>
      <w:r w:rsidR="00005D13" w:rsidRPr="00DB0521">
        <w:rPr>
          <w:rFonts w:asciiTheme="minorHAnsi" w:hAnsiTheme="minorHAnsi"/>
          <w:sz w:val="24"/>
          <w:szCs w:val="24"/>
        </w:rPr>
        <w:t xml:space="preserve"> and UNEP</w:t>
      </w:r>
      <w:r w:rsidRPr="00DB0521">
        <w:rPr>
          <w:rFonts w:asciiTheme="minorHAnsi" w:hAnsiTheme="minorHAnsi"/>
          <w:sz w:val="24"/>
          <w:szCs w:val="24"/>
        </w:rPr>
        <w:t xml:space="preserve"> responsible for coordinating different components, but also participating in others. O</w:t>
      </w:r>
      <w:r w:rsidR="00005D13" w:rsidRPr="00DB0521">
        <w:rPr>
          <w:rFonts w:asciiTheme="minorHAnsi" w:hAnsiTheme="minorHAnsi"/>
          <w:sz w:val="24"/>
          <w:szCs w:val="24"/>
        </w:rPr>
        <w:t>ther project partners includ</w:t>
      </w:r>
      <w:r w:rsidRPr="00DB0521">
        <w:rPr>
          <w:rFonts w:asciiTheme="minorHAnsi" w:hAnsiTheme="minorHAnsi"/>
          <w:sz w:val="24"/>
          <w:szCs w:val="24"/>
        </w:rPr>
        <w:t>e</w:t>
      </w:r>
      <w:r w:rsidR="008521DE">
        <w:rPr>
          <w:rFonts w:asciiTheme="minorHAnsi" w:hAnsiTheme="minorHAnsi"/>
          <w:sz w:val="24"/>
          <w:szCs w:val="24"/>
        </w:rPr>
        <w:t>d</w:t>
      </w:r>
      <w:r w:rsidR="00005D13" w:rsidRPr="00DB0521">
        <w:rPr>
          <w:rFonts w:asciiTheme="minorHAnsi" w:hAnsiTheme="minorHAnsi"/>
          <w:sz w:val="24"/>
          <w:szCs w:val="24"/>
        </w:rPr>
        <w:t xml:space="preserve"> IUCN Water and Nature Initiative;  Rhodes University, South Africa; </w:t>
      </w:r>
      <w:r w:rsidR="00AA45CB">
        <w:rPr>
          <w:rFonts w:asciiTheme="minorHAnsi" w:hAnsiTheme="minorHAnsi"/>
          <w:sz w:val="24"/>
          <w:szCs w:val="24"/>
        </w:rPr>
        <w:t>SEA START Regional Centre</w:t>
      </w:r>
      <w:r w:rsidR="00005D13" w:rsidRPr="00DB0521">
        <w:rPr>
          <w:rFonts w:asciiTheme="minorHAnsi" w:hAnsiTheme="minorHAnsi"/>
          <w:sz w:val="24"/>
          <w:szCs w:val="24"/>
        </w:rPr>
        <w:t>, Bangkok, Thailand;  United Nations Educational, Scientific and Cultural Organization-Interna</w:t>
      </w:r>
      <w:r w:rsidR="00B90DDE">
        <w:rPr>
          <w:rFonts w:asciiTheme="minorHAnsi" w:hAnsiTheme="minorHAnsi"/>
          <w:sz w:val="24"/>
          <w:szCs w:val="24"/>
        </w:rPr>
        <w:t xml:space="preserve">tional Hydrological Programme;  the Global Water Partnership in the Mediterranean; the Caribbean Environmental Programme </w:t>
      </w:r>
      <w:r w:rsidRPr="00DB0521">
        <w:rPr>
          <w:rFonts w:asciiTheme="minorHAnsi" w:hAnsiTheme="minorHAnsi"/>
          <w:sz w:val="24"/>
          <w:szCs w:val="24"/>
        </w:rPr>
        <w:t xml:space="preserve">and the </w:t>
      </w:r>
      <w:r w:rsidR="00005D13" w:rsidRPr="00DB0521">
        <w:rPr>
          <w:rFonts w:asciiTheme="minorHAnsi" w:hAnsiTheme="minorHAnsi"/>
          <w:sz w:val="24"/>
          <w:szCs w:val="24"/>
        </w:rPr>
        <w:t>United Nations University Institute for Water, Environment and Health.</w:t>
      </w:r>
      <w:r w:rsidRPr="00DB0521">
        <w:rPr>
          <w:rFonts w:asciiTheme="minorHAnsi" w:hAnsiTheme="minorHAnsi"/>
          <w:sz w:val="24"/>
          <w:szCs w:val="24"/>
        </w:rPr>
        <w:t xml:space="preserve"> </w:t>
      </w:r>
      <w:r w:rsidR="005D75C1">
        <w:rPr>
          <w:rFonts w:asciiTheme="minorHAnsi" w:hAnsiTheme="minorHAnsi"/>
          <w:sz w:val="24"/>
          <w:szCs w:val="24"/>
        </w:rPr>
        <w:t xml:space="preserve">The </w:t>
      </w:r>
      <w:r w:rsidR="00FF5FAB">
        <w:rPr>
          <w:rFonts w:asciiTheme="minorHAnsi" w:hAnsiTheme="minorHAnsi"/>
          <w:sz w:val="24"/>
          <w:szCs w:val="24"/>
        </w:rPr>
        <w:t>diagram on page 24</w:t>
      </w:r>
      <w:r w:rsidR="005D75C1">
        <w:rPr>
          <w:rFonts w:asciiTheme="minorHAnsi" w:hAnsiTheme="minorHAnsi"/>
          <w:sz w:val="24"/>
          <w:szCs w:val="24"/>
        </w:rPr>
        <w:t xml:space="preserve"> shows the relationship of </w:t>
      </w:r>
      <w:r w:rsidR="00E94BB2">
        <w:rPr>
          <w:rFonts w:asciiTheme="minorHAnsi" w:hAnsiTheme="minorHAnsi"/>
          <w:sz w:val="24"/>
          <w:szCs w:val="24"/>
        </w:rPr>
        <w:t>these</w:t>
      </w:r>
      <w:r w:rsidR="005D75C1">
        <w:rPr>
          <w:rFonts w:asciiTheme="minorHAnsi" w:hAnsiTheme="minorHAnsi"/>
          <w:sz w:val="24"/>
          <w:szCs w:val="24"/>
        </w:rPr>
        <w:t xml:space="preserve"> IWL stakeholders in relation to the project components</w:t>
      </w:r>
      <w:r w:rsidR="00E94BB2">
        <w:rPr>
          <w:rFonts w:asciiTheme="minorHAnsi" w:hAnsiTheme="minorHAnsi"/>
          <w:sz w:val="24"/>
          <w:szCs w:val="24"/>
        </w:rPr>
        <w:t>.</w:t>
      </w:r>
    </w:p>
    <w:p w14:paraId="427B0872" w14:textId="6CAE16D5" w:rsidR="005D75C1" w:rsidRPr="00DB0521" w:rsidRDefault="005D75C1" w:rsidP="00B925FA">
      <w:pPr>
        <w:jc w:val="both"/>
        <w:rPr>
          <w:rFonts w:asciiTheme="minorHAnsi" w:hAnsiTheme="minorHAnsi"/>
          <w:sz w:val="24"/>
          <w:szCs w:val="24"/>
        </w:rPr>
      </w:pPr>
      <w:r>
        <w:rPr>
          <w:rFonts w:asciiTheme="minorHAnsi" w:hAnsiTheme="minorHAnsi"/>
          <w:sz w:val="24"/>
          <w:szCs w:val="24"/>
        </w:rPr>
        <w:t>However, there are other stakeholders involved and beneficiaries of IWL3</w:t>
      </w:r>
      <w:r w:rsidR="00E64261">
        <w:rPr>
          <w:rFonts w:asciiTheme="minorHAnsi" w:hAnsiTheme="minorHAnsi"/>
          <w:sz w:val="24"/>
          <w:szCs w:val="24"/>
        </w:rPr>
        <w:t>,</w:t>
      </w:r>
      <w:r>
        <w:rPr>
          <w:rFonts w:asciiTheme="minorHAnsi" w:hAnsiTheme="minorHAnsi"/>
          <w:sz w:val="24"/>
          <w:szCs w:val="24"/>
        </w:rPr>
        <w:t xml:space="preserve"> and these include participa</w:t>
      </w:r>
      <w:r w:rsidR="00E94BB2">
        <w:rPr>
          <w:rFonts w:asciiTheme="minorHAnsi" w:hAnsiTheme="minorHAnsi"/>
          <w:sz w:val="24"/>
          <w:szCs w:val="24"/>
        </w:rPr>
        <w:t>nts</w:t>
      </w:r>
      <w:r>
        <w:rPr>
          <w:rFonts w:asciiTheme="minorHAnsi" w:hAnsiTheme="minorHAnsi"/>
          <w:sz w:val="24"/>
          <w:szCs w:val="24"/>
        </w:rPr>
        <w:t xml:space="preserve"> in the regional workshops (e.g. MENARID, Africa, </w:t>
      </w:r>
      <w:r w:rsidR="000E67DD">
        <w:rPr>
          <w:rFonts w:asciiTheme="minorHAnsi" w:hAnsiTheme="minorHAnsi"/>
          <w:sz w:val="24"/>
          <w:szCs w:val="24"/>
        </w:rPr>
        <w:t xml:space="preserve">participants in </w:t>
      </w:r>
      <w:r>
        <w:rPr>
          <w:rFonts w:asciiTheme="minorHAnsi" w:hAnsiTheme="minorHAnsi"/>
          <w:sz w:val="24"/>
          <w:szCs w:val="24"/>
        </w:rPr>
        <w:t>the Caribbean and Southeast Asia</w:t>
      </w:r>
      <w:r w:rsidR="000E67DD">
        <w:rPr>
          <w:rFonts w:asciiTheme="minorHAnsi" w:hAnsiTheme="minorHAnsi"/>
          <w:sz w:val="24"/>
          <w:szCs w:val="24"/>
        </w:rPr>
        <w:t xml:space="preserve"> workshops</w:t>
      </w:r>
      <w:r>
        <w:rPr>
          <w:rFonts w:asciiTheme="minorHAnsi" w:hAnsiTheme="minorHAnsi"/>
          <w:sz w:val="24"/>
          <w:szCs w:val="24"/>
        </w:rPr>
        <w:t>), those project</w:t>
      </w:r>
      <w:r w:rsidR="00E94BB2">
        <w:rPr>
          <w:rFonts w:asciiTheme="minorHAnsi" w:hAnsiTheme="minorHAnsi"/>
          <w:sz w:val="24"/>
          <w:szCs w:val="24"/>
        </w:rPr>
        <w:t>s</w:t>
      </w:r>
      <w:r>
        <w:rPr>
          <w:rFonts w:asciiTheme="minorHAnsi" w:hAnsiTheme="minorHAnsi"/>
          <w:sz w:val="24"/>
          <w:szCs w:val="24"/>
        </w:rPr>
        <w:t xml:space="preserve"> able to benefit from the twinning activities (</w:t>
      </w:r>
      <w:r w:rsidR="00E64261">
        <w:rPr>
          <w:rFonts w:asciiTheme="minorHAnsi" w:hAnsiTheme="minorHAnsi"/>
          <w:sz w:val="24"/>
          <w:szCs w:val="24"/>
        </w:rPr>
        <w:t xml:space="preserve">for example, </w:t>
      </w:r>
      <w:r w:rsidR="00E94BB2">
        <w:rPr>
          <w:rFonts w:asciiTheme="minorHAnsi" w:hAnsiTheme="minorHAnsi"/>
          <w:sz w:val="24"/>
          <w:szCs w:val="24"/>
        </w:rPr>
        <w:t xml:space="preserve">The </w:t>
      </w:r>
      <w:r w:rsidR="001E4FBD">
        <w:rPr>
          <w:rFonts w:asciiTheme="minorHAnsi" w:hAnsiTheme="minorHAnsi"/>
          <w:sz w:val="24"/>
          <w:szCs w:val="24"/>
        </w:rPr>
        <w:t>Humboldt</w:t>
      </w:r>
      <w:r w:rsidR="00E94BB2">
        <w:rPr>
          <w:rFonts w:asciiTheme="minorHAnsi" w:hAnsiTheme="minorHAnsi"/>
          <w:sz w:val="24"/>
          <w:szCs w:val="24"/>
        </w:rPr>
        <w:t xml:space="preserve"> Current and Benguela Current LMEs</w:t>
      </w:r>
      <w:r>
        <w:rPr>
          <w:rFonts w:asciiTheme="minorHAnsi" w:hAnsiTheme="minorHAnsi"/>
          <w:sz w:val="24"/>
          <w:szCs w:val="24"/>
        </w:rPr>
        <w:t>), project managers and regional coordinating bodies throughout the IW portfolio (whether currently supported or established as a result of past GEF support), attendees of IWCs 6 &amp; 7</w:t>
      </w:r>
      <w:r w:rsidR="00FF5FAB">
        <w:rPr>
          <w:rFonts w:asciiTheme="minorHAnsi" w:hAnsiTheme="minorHAnsi"/>
          <w:sz w:val="24"/>
          <w:szCs w:val="24"/>
        </w:rPr>
        <w:t>, the IW:LEARN Science Conference,</w:t>
      </w:r>
      <w:r>
        <w:rPr>
          <w:rFonts w:asciiTheme="minorHAnsi" w:hAnsiTheme="minorHAnsi"/>
          <w:sz w:val="24"/>
          <w:szCs w:val="24"/>
        </w:rPr>
        <w:t xml:space="preserve"> and the GEF-Secretariat. </w:t>
      </w:r>
    </w:p>
    <w:p w14:paraId="74ABCAD8" w14:textId="4102AF25" w:rsidR="007A4F25" w:rsidRPr="003804F2" w:rsidRDefault="007A4F25" w:rsidP="00B925FA">
      <w:pPr>
        <w:pStyle w:val="Heading3"/>
        <w:numPr>
          <w:ilvl w:val="1"/>
          <w:numId w:val="6"/>
        </w:numPr>
        <w:jc w:val="both"/>
        <w:rPr>
          <w:rFonts w:asciiTheme="minorHAnsi" w:hAnsiTheme="minorHAnsi"/>
        </w:rPr>
      </w:pPr>
      <w:bookmarkStart w:id="49" w:name="_Toc394558837"/>
      <w:r w:rsidRPr="003804F2">
        <w:rPr>
          <w:rFonts w:asciiTheme="minorHAnsi" w:hAnsiTheme="minorHAnsi"/>
        </w:rPr>
        <w:t>Expected Results</w:t>
      </w:r>
      <w:bookmarkEnd w:id="49"/>
    </w:p>
    <w:p w14:paraId="14E88466" w14:textId="77777777" w:rsidR="00633854" w:rsidRPr="003804F2" w:rsidRDefault="00633854" w:rsidP="00B925FA">
      <w:pPr>
        <w:spacing w:after="0" w:line="240" w:lineRule="auto"/>
        <w:jc w:val="both"/>
        <w:rPr>
          <w:rFonts w:asciiTheme="minorHAnsi" w:hAnsiTheme="minorHAnsi"/>
          <w:sz w:val="24"/>
          <w:szCs w:val="24"/>
        </w:rPr>
      </w:pPr>
    </w:p>
    <w:p w14:paraId="05203E4C" w14:textId="041F11F3" w:rsidR="003E4A35" w:rsidRPr="003804F2" w:rsidRDefault="001B2DD3" w:rsidP="00B925FA">
      <w:pPr>
        <w:jc w:val="both"/>
        <w:rPr>
          <w:rFonts w:asciiTheme="minorHAnsi" w:hAnsiTheme="minorHAnsi"/>
          <w:sz w:val="24"/>
          <w:szCs w:val="24"/>
        </w:rPr>
      </w:pPr>
      <w:r w:rsidRPr="003804F2">
        <w:rPr>
          <w:rFonts w:asciiTheme="minorHAnsi" w:hAnsiTheme="minorHAnsi"/>
          <w:sz w:val="24"/>
          <w:szCs w:val="24"/>
        </w:rPr>
        <w:t xml:space="preserve">The project’s expected results </w:t>
      </w:r>
      <w:r w:rsidR="00703EC8">
        <w:rPr>
          <w:rFonts w:asciiTheme="minorHAnsi" w:hAnsiTheme="minorHAnsi"/>
          <w:sz w:val="24"/>
          <w:szCs w:val="24"/>
        </w:rPr>
        <w:t>were</w:t>
      </w:r>
      <w:r w:rsidRPr="003804F2">
        <w:rPr>
          <w:rFonts w:asciiTheme="minorHAnsi" w:hAnsiTheme="minorHAnsi"/>
          <w:sz w:val="24"/>
          <w:szCs w:val="24"/>
        </w:rPr>
        <w:t xml:space="preserve"> incorporated in the IWL3’s main project objective and the twelve expected outcomes total</w:t>
      </w:r>
      <w:r w:rsidR="00E64261">
        <w:rPr>
          <w:rFonts w:asciiTheme="minorHAnsi" w:hAnsiTheme="minorHAnsi"/>
          <w:sz w:val="24"/>
          <w:szCs w:val="24"/>
        </w:rPr>
        <w:t>ed</w:t>
      </w:r>
      <w:r w:rsidRPr="003804F2">
        <w:rPr>
          <w:rFonts w:asciiTheme="minorHAnsi" w:hAnsiTheme="minorHAnsi"/>
          <w:sz w:val="24"/>
          <w:szCs w:val="24"/>
        </w:rPr>
        <w:t xml:space="preserve"> </w:t>
      </w:r>
      <w:r w:rsidR="00E64261">
        <w:rPr>
          <w:rFonts w:asciiTheme="minorHAnsi" w:hAnsiTheme="minorHAnsi"/>
          <w:sz w:val="24"/>
          <w:szCs w:val="24"/>
        </w:rPr>
        <w:t xml:space="preserve">from </w:t>
      </w:r>
      <w:r w:rsidRPr="003804F2">
        <w:rPr>
          <w:rFonts w:asciiTheme="minorHAnsi" w:hAnsiTheme="minorHAnsi"/>
          <w:sz w:val="24"/>
          <w:szCs w:val="24"/>
        </w:rPr>
        <w:t xml:space="preserve">all the project’s five components. Table 2 lists these, the targets set at the project’s beginning and the final results by the project close. </w:t>
      </w:r>
      <w:r w:rsidR="00DA2A34" w:rsidRPr="003804F2">
        <w:rPr>
          <w:rFonts w:asciiTheme="minorHAnsi" w:hAnsiTheme="minorHAnsi"/>
          <w:sz w:val="24"/>
          <w:szCs w:val="24"/>
        </w:rPr>
        <w:t xml:space="preserve"> In addition, the Mid-Term Evaluation made a number of recommendations to ensure that the project was on course to meet the stated objectives. These are reviewed and assessed in Section 3.</w:t>
      </w:r>
    </w:p>
    <w:p w14:paraId="1D618A08" w14:textId="77777777" w:rsidR="00AF1A76" w:rsidRDefault="00AF1A76" w:rsidP="003E4A35">
      <w:pPr>
        <w:pStyle w:val="ListParagraph"/>
        <w:ind w:left="0"/>
        <w:rPr>
          <w:rFonts w:asciiTheme="minorHAnsi" w:hAnsiTheme="minorHAnsi"/>
          <w:sz w:val="24"/>
          <w:szCs w:val="24"/>
        </w:rPr>
      </w:pPr>
    </w:p>
    <w:p w14:paraId="18A9B4D9" w14:textId="07912D49" w:rsidR="003E4A35" w:rsidRPr="003804F2" w:rsidRDefault="003E4A35" w:rsidP="003E4A35">
      <w:pPr>
        <w:pStyle w:val="ListParagraph"/>
        <w:ind w:left="0"/>
        <w:rPr>
          <w:rFonts w:asciiTheme="minorHAnsi" w:hAnsiTheme="minorHAnsi"/>
          <w:sz w:val="24"/>
          <w:szCs w:val="24"/>
        </w:rPr>
      </w:pPr>
      <w:r w:rsidRPr="003804F2">
        <w:rPr>
          <w:rFonts w:asciiTheme="minorHAnsi" w:hAnsiTheme="minorHAnsi"/>
          <w:sz w:val="24"/>
          <w:szCs w:val="24"/>
        </w:rPr>
        <w:t xml:space="preserve">Table 2. IWL3 Project Targets as expected results and their disposition at project’s end. </w:t>
      </w:r>
    </w:p>
    <w:tbl>
      <w:tblPr>
        <w:tblStyle w:val="TableGrid"/>
        <w:tblW w:w="0" w:type="auto"/>
        <w:tblLook w:val="04A0" w:firstRow="1" w:lastRow="0" w:firstColumn="1" w:lastColumn="0" w:noHBand="0" w:noVBand="1"/>
      </w:tblPr>
      <w:tblGrid>
        <w:gridCol w:w="2520"/>
        <w:gridCol w:w="2479"/>
        <w:gridCol w:w="2241"/>
        <w:gridCol w:w="2110"/>
      </w:tblGrid>
      <w:tr w:rsidR="00B455A2" w14:paraId="1C1D9232" w14:textId="77777777" w:rsidTr="00B455A2">
        <w:trPr>
          <w:tblHeader/>
        </w:trPr>
        <w:tc>
          <w:tcPr>
            <w:tcW w:w="2618" w:type="dxa"/>
            <w:tcBorders>
              <w:bottom w:val="single" w:sz="4" w:space="0" w:color="auto"/>
            </w:tcBorders>
            <w:shd w:val="clear" w:color="auto" w:fill="A6A6A6" w:themeFill="background1" w:themeFillShade="A6"/>
          </w:tcPr>
          <w:p w14:paraId="5F02EFC3" w14:textId="61B2F98E" w:rsidR="00B455A2" w:rsidRPr="00D86517" w:rsidRDefault="00B455A2" w:rsidP="001B2DD3">
            <w:pPr>
              <w:rPr>
                <w:rFonts w:asciiTheme="minorHAnsi" w:hAnsiTheme="minorHAnsi"/>
                <w:b/>
                <w:sz w:val="20"/>
                <w:szCs w:val="20"/>
              </w:rPr>
            </w:pPr>
            <w:r>
              <w:rPr>
                <w:rFonts w:asciiTheme="minorHAnsi" w:hAnsiTheme="minorHAnsi"/>
                <w:b/>
                <w:sz w:val="20"/>
                <w:szCs w:val="20"/>
              </w:rPr>
              <w:t>Project Objective</w:t>
            </w:r>
          </w:p>
        </w:tc>
        <w:tc>
          <w:tcPr>
            <w:tcW w:w="2563" w:type="dxa"/>
            <w:tcBorders>
              <w:bottom w:val="single" w:sz="4" w:space="0" w:color="auto"/>
            </w:tcBorders>
            <w:shd w:val="clear" w:color="auto" w:fill="A6A6A6" w:themeFill="background1" w:themeFillShade="A6"/>
          </w:tcPr>
          <w:p w14:paraId="0EB4FB30" w14:textId="77777777" w:rsidR="00B455A2" w:rsidRPr="00D86517" w:rsidRDefault="00B455A2" w:rsidP="001B2DD3">
            <w:pPr>
              <w:rPr>
                <w:rFonts w:asciiTheme="minorHAnsi" w:hAnsiTheme="minorHAnsi"/>
                <w:b/>
                <w:sz w:val="20"/>
                <w:szCs w:val="20"/>
              </w:rPr>
            </w:pPr>
            <w:r w:rsidRPr="00D86517">
              <w:rPr>
                <w:rFonts w:asciiTheme="minorHAnsi" w:hAnsiTheme="minorHAnsi"/>
                <w:b/>
                <w:sz w:val="20"/>
                <w:szCs w:val="20"/>
              </w:rPr>
              <w:t xml:space="preserve">Indicators </w:t>
            </w:r>
          </w:p>
        </w:tc>
        <w:tc>
          <w:tcPr>
            <w:tcW w:w="2311" w:type="dxa"/>
            <w:tcBorders>
              <w:bottom w:val="single" w:sz="4" w:space="0" w:color="auto"/>
            </w:tcBorders>
            <w:shd w:val="clear" w:color="auto" w:fill="A6A6A6" w:themeFill="background1" w:themeFillShade="A6"/>
          </w:tcPr>
          <w:p w14:paraId="501510C4" w14:textId="77777777" w:rsidR="00B455A2" w:rsidRPr="00D86517" w:rsidRDefault="00B455A2" w:rsidP="001B2DD3">
            <w:pPr>
              <w:rPr>
                <w:rFonts w:asciiTheme="minorHAnsi" w:hAnsiTheme="minorHAnsi"/>
                <w:b/>
                <w:sz w:val="20"/>
                <w:szCs w:val="20"/>
              </w:rPr>
            </w:pPr>
            <w:r>
              <w:rPr>
                <w:rFonts w:asciiTheme="minorHAnsi" w:hAnsiTheme="minorHAnsi"/>
                <w:b/>
                <w:sz w:val="20"/>
                <w:szCs w:val="20"/>
              </w:rPr>
              <w:t>IWL3 Project Targets</w:t>
            </w:r>
          </w:p>
        </w:tc>
        <w:tc>
          <w:tcPr>
            <w:tcW w:w="2084" w:type="dxa"/>
            <w:tcBorders>
              <w:bottom w:val="single" w:sz="4" w:space="0" w:color="auto"/>
            </w:tcBorders>
            <w:shd w:val="clear" w:color="auto" w:fill="A6A6A6" w:themeFill="background1" w:themeFillShade="A6"/>
          </w:tcPr>
          <w:p w14:paraId="53310F1C" w14:textId="77777777" w:rsidR="00B455A2" w:rsidRDefault="00B455A2" w:rsidP="001B2DD3">
            <w:pPr>
              <w:rPr>
                <w:rFonts w:asciiTheme="minorHAnsi" w:hAnsiTheme="minorHAnsi"/>
                <w:b/>
                <w:sz w:val="20"/>
                <w:szCs w:val="20"/>
              </w:rPr>
            </w:pPr>
            <w:r>
              <w:rPr>
                <w:rFonts w:asciiTheme="minorHAnsi" w:hAnsiTheme="minorHAnsi"/>
                <w:b/>
                <w:sz w:val="20"/>
                <w:szCs w:val="20"/>
              </w:rPr>
              <w:t>Results at Project End</w:t>
            </w:r>
          </w:p>
        </w:tc>
      </w:tr>
      <w:tr w:rsidR="00B455A2" w:rsidRPr="00D86517" w14:paraId="0B3DA6D6" w14:textId="77777777" w:rsidTr="00B455A2">
        <w:tc>
          <w:tcPr>
            <w:tcW w:w="2618" w:type="dxa"/>
            <w:shd w:val="clear" w:color="auto" w:fill="BDD6EE" w:themeFill="accent1" w:themeFillTint="66"/>
          </w:tcPr>
          <w:p w14:paraId="357E46A8" w14:textId="47E28901" w:rsidR="00B455A2" w:rsidRPr="00B455A2" w:rsidRDefault="00B455A2" w:rsidP="00B455A2">
            <w:pPr>
              <w:pStyle w:val="ListParagraph"/>
              <w:ind w:left="0"/>
              <w:rPr>
                <w:rFonts w:asciiTheme="minorHAnsi" w:hAnsiTheme="minorHAnsi"/>
                <w:sz w:val="18"/>
                <w:szCs w:val="18"/>
              </w:rPr>
            </w:pPr>
            <w:r w:rsidRPr="00B455A2">
              <w:rPr>
                <w:sz w:val="18"/>
                <w:szCs w:val="18"/>
              </w:rPr>
              <w:t>To strengthen global portfolio experience sharing and learning, dialogue facilitation, targeted knowledge sharing and replication in order to enhance the efficiency and effectiveness of GEF IW projects to deliver tangible results in partnership with other IW initiatives</w:t>
            </w:r>
          </w:p>
        </w:tc>
        <w:tc>
          <w:tcPr>
            <w:tcW w:w="2563" w:type="dxa"/>
            <w:shd w:val="clear" w:color="auto" w:fill="BDD6EE" w:themeFill="accent1" w:themeFillTint="66"/>
          </w:tcPr>
          <w:p w14:paraId="766DAC82" w14:textId="77777777" w:rsidR="00B455A2" w:rsidRPr="00B455A2" w:rsidRDefault="00B455A2" w:rsidP="007E4AB9">
            <w:pPr>
              <w:pStyle w:val="ListParagraph"/>
              <w:numPr>
                <w:ilvl w:val="0"/>
                <w:numId w:val="19"/>
              </w:numPr>
              <w:spacing w:after="0"/>
              <w:ind w:left="82" w:hanging="180"/>
              <w:rPr>
                <w:sz w:val="18"/>
                <w:szCs w:val="18"/>
              </w:rPr>
            </w:pPr>
            <w:r w:rsidRPr="00B455A2">
              <w:rPr>
                <w:sz w:val="18"/>
                <w:szCs w:val="18"/>
              </w:rPr>
              <w:t>% IW projects participating at IW Conference and / or science conference  or IW workshop or project-project learning exchange</w:t>
            </w:r>
          </w:p>
          <w:p w14:paraId="6AA777D7" w14:textId="77777777" w:rsidR="00B455A2" w:rsidRPr="00B455A2" w:rsidRDefault="00B455A2" w:rsidP="007E4AB9">
            <w:pPr>
              <w:pStyle w:val="ListParagraph"/>
              <w:numPr>
                <w:ilvl w:val="0"/>
                <w:numId w:val="19"/>
              </w:numPr>
              <w:spacing w:after="0"/>
              <w:ind w:left="82" w:hanging="180"/>
              <w:rPr>
                <w:sz w:val="18"/>
                <w:szCs w:val="18"/>
              </w:rPr>
            </w:pPr>
            <w:r w:rsidRPr="00B455A2">
              <w:rPr>
                <w:sz w:val="18"/>
                <w:szCs w:val="18"/>
              </w:rPr>
              <w:t>% of IW projects exchanging information between water ecosystem types</w:t>
            </w:r>
          </w:p>
          <w:p w14:paraId="59574180" w14:textId="77777777" w:rsidR="00B455A2" w:rsidRPr="00B455A2" w:rsidRDefault="00B455A2" w:rsidP="007E4AB9">
            <w:pPr>
              <w:pStyle w:val="ListParagraph"/>
              <w:numPr>
                <w:ilvl w:val="0"/>
                <w:numId w:val="19"/>
              </w:numPr>
              <w:spacing w:after="0"/>
              <w:ind w:left="82" w:hanging="180"/>
              <w:rPr>
                <w:sz w:val="18"/>
                <w:szCs w:val="18"/>
              </w:rPr>
            </w:pPr>
            <w:r w:rsidRPr="00B455A2">
              <w:rPr>
                <w:sz w:val="18"/>
                <w:szCs w:val="18"/>
              </w:rPr>
              <w:t xml:space="preserve">% of active projects establish a project website according to the IW:LEARN guidelines </w:t>
            </w:r>
          </w:p>
          <w:p w14:paraId="68D66578" w14:textId="77777777" w:rsidR="00B455A2" w:rsidRDefault="00B455A2" w:rsidP="007E4AB9">
            <w:pPr>
              <w:pStyle w:val="ListParagraph"/>
              <w:numPr>
                <w:ilvl w:val="0"/>
                <w:numId w:val="19"/>
              </w:numPr>
              <w:spacing w:after="0"/>
              <w:ind w:left="82" w:hanging="180"/>
              <w:rPr>
                <w:sz w:val="18"/>
                <w:szCs w:val="18"/>
              </w:rPr>
            </w:pPr>
            <w:r w:rsidRPr="00B455A2">
              <w:rPr>
                <w:sz w:val="18"/>
                <w:szCs w:val="18"/>
              </w:rPr>
              <w:t>% of active projects that produce IW Experience Notes, which center on a key project achievement or innovation.</w:t>
            </w:r>
          </w:p>
          <w:p w14:paraId="131F0D65" w14:textId="77777777" w:rsidR="00B455A2" w:rsidRPr="00B455A2" w:rsidRDefault="00B455A2" w:rsidP="007E4AB9">
            <w:pPr>
              <w:pStyle w:val="ListParagraph"/>
              <w:numPr>
                <w:ilvl w:val="0"/>
                <w:numId w:val="19"/>
              </w:numPr>
              <w:spacing w:after="0"/>
              <w:ind w:left="82" w:hanging="180"/>
              <w:rPr>
                <w:rFonts w:asciiTheme="minorHAnsi" w:hAnsiTheme="minorHAnsi"/>
                <w:sz w:val="18"/>
                <w:szCs w:val="18"/>
              </w:rPr>
            </w:pPr>
            <w:r w:rsidRPr="00B455A2">
              <w:rPr>
                <w:sz w:val="18"/>
                <w:szCs w:val="18"/>
              </w:rPr>
              <w:t>Number of IW projects attracting private sector finance</w:t>
            </w:r>
          </w:p>
          <w:p w14:paraId="4869613D" w14:textId="0FE86EB2" w:rsidR="00B455A2" w:rsidRPr="00B455A2" w:rsidRDefault="00B455A2" w:rsidP="007E4AB9">
            <w:pPr>
              <w:pStyle w:val="ListParagraph"/>
              <w:numPr>
                <w:ilvl w:val="0"/>
                <w:numId w:val="19"/>
              </w:numPr>
              <w:spacing w:after="0"/>
              <w:ind w:left="82" w:hanging="180"/>
              <w:rPr>
                <w:rFonts w:asciiTheme="minorHAnsi" w:hAnsiTheme="minorHAnsi"/>
                <w:sz w:val="18"/>
                <w:szCs w:val="18"/>
              </w:rPr>
            </w:pPr>
            <w:r w:rsidRPr="00B455A2">
              <w:rPr>
                <w:sz w:val="18"/>
                <w:szCs w:val="18"/>
              </w:rPr>
              <w:t xml:space="preserve">% existing IW projects uploading results to </w:t>
            </w:r>
            <w:r w:rsidR="0075440A">
              <w:rPr>
                <w:sz w:val="18"/>
                <w:szCs w:val="18"/>
              </w:rPr>
              <w:t>IWLEARN.NET</w:t>
            </w:r>
          </w:p>
        </w:tc>
        <w:tc>
          <w:tcPr>
            <w:tcW w:w="2311" w:type="dxa"/>
            <w:shd w:val="clear" w:color="auto" w:fill="BDD6EE" w:themeFill="accent1" w:themeFillTint="66"/>
          </w:tcPr>
          <w:p w14:paraId="58A22B2D" w14:textId="77777777" w:rsidR="00B455A2" w:rsidRPr="00B455A2" w:rsidRDefault="00B455A2" w:rsidP="007E4AB9">
            <w:pPr>
              <w:pStyle w:val="ListParagraph"/>
              <w:numPr>
                <w:ilvl w:val="0"/>
                <w:numId w:val="19"/>
              </w:numPr>
              <w:spacing w:after="0"/>
              <w:ind w:left="39" w:hanging="90"/>
              <w:rPr>
                <w:sz w:val="18"/>
                <w:szCs w:val="18"/>
              </w:rPr>
            </w:pPr>
            <w:r w:rsidRPr="00B455A2">
              <w:rPr>
                <w:sz w:val="18"/>
                <w:szCs w:val="18"/>
              </w:rPr>
              <w:t>100% of IW Projects participate in IW Conference and/or IW Science Conference  or IW workshop or project-project learning exchange</w:t>
            </w:r>
          </w:p>
          <w:p w14:paraId="4461ED91" w14:textId="77777777" w:rsidR="00B455A2" w:rsidRPr="00B455A2" w:rsidRDefault="00B455A2" w:rsidP="007E4AB9">
            <w:pPr>
              <w:pStyle w:val="ListParagraph"/>
              <w:numPr>
                <w:ilvl w:val="0"/>
                <w:numId w:val="19"/>
              </w:numPr>
              <w:spacing w:after="0"/>
              <w:ind w:left="39" w:hanging="90"/>
              <w:rPr>
                <w:sz w:val="18"/>
                <w:szCs w:val="18"/>
              </w:rPr>
            </w:pPr>
            <w:r w:rsidRPr="00B455A2">
              <w:rPr>
                <w:sz w:val="18"/>
                <w:szCs w:val="18"/>
              </w:rPr>
              <w:t>50 % of existing projects demonstrate exchanges / sharing of information between different ecosystem water types</w:t>
            </w:r>
          </w:p>
          <w:p w14:paraId="07A372DA" w14:textId="77777777" w:rsidR="00B455A2" w:rsidRPr="00B455A2" w:rsidRDefault="00B455A2" w:rsidP="007E4AB9">
            <w:pPr>
              <w:pStyle w:val="ListParagraph"/>
              <w:numPr>
                <w:ilvl w:val="0"/>
                <w:numId w:val="20"/>
              </w:numPr>
              <w:spacing w:after="0"/>
              <w:ind w:left="39" w:hanging="180"/>
              <w:rPr>
                <w:sz w:val="18"/>
                <w:szCs w:val="18"/>
              </w:rPr>
            </w:pPr>
            <w:r w:rsidRPr="00B455A2">
              <w:rPr>
                <w:sz w:val="18"/>
                <w:szCs w:val="18"/>
              </w:rPr>
              <w:t xml:space="preserve">100% of active GEF IW projects establish a project website according to the IW:LEARN guidelines </w:t>
            </w:r>
          </w:p>
          <w:p w14:paraId="7655D533" w14:textId="2479CD3E" w:rsidR="00B455A2" w:rsidRPr="00B455A2" w:rsidRDefault="00B455A2" w:rsidP="007E4AB9">
            <w:pPr>
              <w:pStyle w:val="ListParagraph"/>
              <w:numPr>
                <w:ilvl w:val="0"/>
                <w:numId w:val="20"/>
              </w:numPr>
              <w:spacing w:after="0"/>
              <w:ind w:left="39" w:hanging="180"/>
              <w:rPr>
                <w:sz w:val="18"/>
                <w:szCs w:val="18"/>
              </w:rPr>
            </w:pPr>
            <w:r w:rsidRPr="00B455A2">
              <w:rPr>
                <w:sz w:val="18"/>
                <w:szCs w:val="18"/>
              </w:rPr>
              <w:t>100% of active FSP’s produce at least 2 experience notes, and MSP’s produce at least 1 experience notes, which center on a key project achievement or innovation.</w:t>
            </w:r>
          </w:p>
          <w:p w14:paraId="361B57DE" w14:textId="77777777" w:rsidR="00B455A2" w:rsidRPr="00B455A2" w:rsidRDefault="00B455A2" w:rsidP="007E4AB9">
            <w:pPr>
              <w:pStyle w:val="ListParagraph"/>
              <w:numPr>
                <w:ilvl w:val="0"/>
                <w:numId w:val="20"/>
              </w:numPr>
              <w:spacing w:after="0"/>
              <w:ind w:left="39" w:hanging="180"/>
              <w:rPr>
                <w:sz w:val="18"/>
                <w:szCs w:val="18"/>
              </w:rPr>
            </w:pPr>
            <w:r w:rsidRPr="00B455A2">
              <w:rPr>
                <w:sz w:val="18"/>
                <w:szCs w:val="18"/>
              </w:rPr>
              <w:t>10 projects have attracted private sector finance</w:t>
            </w:r>
          </w:p>
          <w:p w14:paraId="0DC44292" w14:textId="7ADB6329" w:rsidR="00B455A2" w:rsidRPr="00B455A2" w:rsidRDefault="00B455A2" w:rsidP="007E4AB9">
            <w:pPr>
              <w:pStyle w:val="ListParagraph"/>
              <w:numPr>
                <w:ilvl w:val="0"/>
                <w:numId w:val="20"/>
              </w:numPr>
              <w:spacing w:after="0"/>
              <w:ind w:left="39" w:hanging="180"/>
              <w:rPr>
                <w:rFonts w:asciiTheme="minorHAnsi" w:hAnsiTheme="minorHAnsi"/>
                <w:sz w:val="18"/>
                <w:szCs w:val="18"/>
              </w:rPr>
            </w:pPr>
            <w:r w:rsidRPr="00B455A2">
              <w:rPr>
                <w:sz w:val="18"/>
                <w:szCs w:val="18"/>
              </w:rPr>
              <w:t xml:space="preserve">85% of existing IW projects (and 50% of closed projects) provide results, etc. to </w:t>
            </w:r>
            <w:r w:rsidR="0075440A">
              <w:rPr>
                <w:sz w:val="18"/>
                <w:szCs w:val="18"/>
              </w:rPr>
              <w:t>IWLEARN.NET</w:t>
            </w:r>
          </w:p>
        </w:tc>
        <w:tc>
          <w:tcPr>
            <w:tcW w:w="2084" w:type="dxa"/>
            <w:shd w:val="clear" w:color="auto" w:fill="BDD6EE" w:themeFill="accent1" w:themeFillTint="66"/>
          </w:tcPr>
          <w:p w14:paraId="1071C16C" w14:textId="77777777" w:rsidR="00764AE5" w:rsidRDefault="00677075" w:rsidP="007E4AB9">
            <w:pPr>
              <w:pStyle w:val="ListParagraph"/>
              <w:numPr>
                <w:ilvl w:val="0"/>
                <w:numId w:val="20"/>
              </w:numPr>
              <w:ind w:left="68" w:hanging="180"/>
              <w:rPr>
                <w:rFonts w:asciiTheme="minorHAnsi" w:hAnsiTheme="minorHAnsi"/>
                <w:sz w:val="18"/>
                <w:szCs w:val="18"/>
              </w:rPr>
            </w:pPr>
            <w:r w:rsidRPr="00764AE5">
              <w:rPr>
                <w:rFonts w:asciiTheme="minorHAnsi" w:hAnsiTheme="minorHAnsi"/>
                <w:sz w:val="18"/>
                <w:szCs w:val="18"/>
              </w:rPr>
              <w:t>92% (65 out of 72 projects) have met this participation target. Fisheries Industry Partnership; Huai River; Liaoning Medium Cities; Shandong Environment; Yangtze River have not yet participated.</w:t>
            </w:r>
          </w:p>
          <w:p w14:paraId="3A10D2F7" w14:textId="14A5CE32" w:rsidR="00764AE5" w:rsidRDefault="00764AE5" w:rsidP="007E4AB9">
            <w:pPr>
              <w:pStyle w:val="ListParagraph"/>
              <w:numPr>
                <w:ilvl w:val="0"/>
                <w:numId w:val="20"/>
              </w:numPr>
              <w:ind w:left="68" w:hanging="180"/>
              <w:rPr>
                <w:rFonts w:asciiTheme="minorHAnsi" w:hAnsiTheme="minorHAnsi"/>
                <w:sz w:val="18"/>
                <w:szCs w:val="18"/>
              </w:rPr>
            </w:pPr>
            <w:r>
              <w:rPr>
                <w:rFonts w:asciiTheme="minorHAnsi" w:hAnsiTheme="minorHAnsi"/>
                <w:sz w:val="18"/>
                <w:szCs w:val="18"/>
              </w:rPr>
              <w:t>Target Exceeded. 76% (55 out of 72 projects) have met this criterion.</w:t>
            </w:r>
          </w:p>
          <w:p w14:paraId="4295A9C9" w14:textId="77777777" w:rsidR="00764AE5" w:rsidRDefault="00764AE5" w:rsidP="007E4AB9">
            <w:pPr>
              <w:pStyle w:val="ListParagraph"/>
              <w:numPr>
                <w:ilvl w:val="0"/>
                <w:numId w:val="20"/>
              </w:numPr>
              <w:ind w:left="68" w:hanging="180"/>
              <w:rPr>
                <w:rFonts w:asciiTheme="minorHAnsi" w:hAnsiTheme="minorHAnsi"/>
                <w:sz w:val="18"/>
                <w:szCs w:val="18"/>
              </w:rPr>
            </w:pPr>
            <w:r>
              <w:rPr>
                <w:rFonts w:asciiTheme="minorHAnsi" w:hAnsiTheme="minorHAnsi"/>
                <w:sz w:val="18"/>
                <w:szCs w:val="18"/>
              </w:rPr>
              <w:t>64% have opened website. The target set was perhaps an unrealistic expectation, so the TE considers this as a decent return on investment.</w:t>
            </w:r>
          </w:p>
          <w:p w14:paraId="5E45598F" w14:textId="53B096C8" w:rsidR="00764AE5" w:rsidRDefault="00764AE5" w:rsidP="007E4AB9">
            <w:pPr>
              <w:pStyle w:val="ListParagraph"/>
              <w:numPr>
                <w:ilvl w:val="0"/>
                <w:numId w:val="20"/>
              </w:numPr>
              <w:ind w:left="68" w:hanging="180"/>
              <w:rPr>
                <w:rFonts w:asciiTheme="minorHAnsi" w:hAnsiTheme="minorHAnsi"/>
                <w:sz w:val="18"/>
                <w:szCs w:val="18"/>
              </w:rPr>
            </w:pPr>
            <w:r>
              <w:rPr>
                <w:rFonts w:asciiTheme="minorHAnsi" w:hAnsiTheme="minorHAnsi"/>
                <w:sz w:val="18"/>
                <w:szCs w:val="18"/>
              </w:rPr>
              <w:t xml:space="preserve">Only 5% of the FSPs have contributed to date. However, close </w:t>
            </w:r>
            <w:r w:rsidR="004A016A">
              <w:rPr>
                <w:rFonts w:asciiTheme="minorHAnsi" w:hAnsiTheme="minorHAnsi"/>
                <w:sz w:val="18"/>
                <w:szCs w:val="18"/>
              </w:rPr>
              <w:t xml:space="preserve">to </w:t>
            </w:r>
            <w:r>
              <w:rPr>
                <w:rFonts w:asciiTheme="minorHAnsi" w:hAnsiTheme="minorHAnsi"/>
                <w:sz w:val="18"/>
                <w:szCs w:val="18"/>
              </w:rPr>
              <w:t>100% have provided IW-results notes (developed by the PCU)</w:t>
            </w:r>
          </w:p>
          <w:p w14:paraId="5FBCC0BB" w14:textId="77777777" w:rsidR="004A016A" w:rsidRDefault="00764AE5" w:rsidP="007E4AB9">
            <w:pPr>
              <w:pStyle w:val="ListParagraph"/>
              <w:numPr>
                <w:ilvl w:val="0"/>
                <w:numId w:val="20"/>
              </w:numPr>
              <w:ind w:left="68" w:hanging="180"/>
              <w:rPr>
                <w:rFonts w:asciiTheme="minorHAnsi" w:hAnsiTheme="minorHAnsi"/>
                <w:sz w:val="18"/>
                <w:szCs w:val="18"/>
              </w:rPr>
            </w:pPr>
            <w:r>
              <w:rPr>
                <w:rFonts w:asciiTheme="minorHAnsi" w:hAnsiTheme="minorHAnsi"/>
                <w:sz w:val="18"/>
                <w:szCs w:val="18"/>
              </w:rPr>
              <w:t>At January 2013  SC meeting the Target was amended to ‘</w:t>
            </w:r>
            <w:r w:rsidRPr="00764AE5">
              <w:rPr>
                <w:rFonts w:asciiTheme="minorHAnsi" w:hAnsiTheme="minorHAnsi"/>
                <w:sz w:val="18"/>
                <w:szCs w:val="18"/>
              </w:rPr>
              <w:t>(10) projects have been assisted with the development/promotion public-private sector engagement</w:t>
            </w:r>
            <w:r w:rsidR="004A016A">
              <w:rPr>
                <w:rFonts w:asciiTheme="minorHAnsi" w:hAnsiTheme="minorHAnsi"/>
                <w:sz w:val="18"/>
                <w:szCs w:val="18"/>
              </w:rPr>
              <w:t>.</w:t>
            </w:r>
          </w:p>
          <w:p w14:paraId="3D3A939C" w14:textId="59A89164" w:rsidR="00B455A2" w:rsidRPr="00764AE5" w:rsidRDefault="00764AE5" w:rsidP="00FF5FAB">
            <w:pPr>
              <w:pStyle w:val="ListParagraph"/>
              <w:numPr>
                <w:ilvl w:val="0"/>
                <w:numId w:val="20"/>
              </w:numPr>
              <w:ind w:left="68" w:hanging="180"/>
              <w:rPr>
                <w:rFonts w:asciiTheme="minorHAnsi" w:hAnsiTheme="minorHAnsi"/>
                <w:sz w:val="18"/>
                <w:szCs w:val="18"/>
              </w:rPr>
            </w:pPr>
            <w:r>
              <w:rPr>
                <w:rFonts w:asciiTheme="minorHAnsi" w:hAnsiTheme="minorHAnsi"/>
                <w:sz w:val="18"/>
                <w:szCs w:val="18"/>
              </w:rPr>
              <w:t xml:space="preserve"> </w:t>
            </w:r>
            <w:r w:rsidR="004A016A">
              <w:rPr>
                <w:rFonts w:asciiTheme="minorHAnsi" w:hAnsiTheme="minorHAnsi"/>
                <w:sz w:val="18"/>
                <w:szCs w:val="18"/>
              </w:rPr>
              <w:t xml:space="preserve">100% of projects have </w:t>
            </w:r>
            <w:r w:rsidR="00FF5FAB">
              <w:rPr>
                <w:rFonts w:asciiTheme="minorHAnsi" w:hAnsiTheme="minorHAnsi"/>
                <w:sz w:val="18"/>
                <w:szCs w:val="18"/>
              </w:rPr>
              <w:t>provid</w:t>
            </w:r>
            <w:r w:rsidR="004A016A">
              <w:rPr>
                <w:rFonts w:asciiTheme="minorHAnsi" w:hAnsiTheme="minorHAnsi"/>
                <w:sz w:val="18"/>
                <w:szCs w:val="18"/>
              </w:rPr>
              <w:t xml:space="preserve">ed project-related information to </w:t>
            </w:r>
            <w:r w:rsidR="0075440A">
              <w:rPr>
                <w:rFonts w:asciiTheme="minorHAnsi" w:hAnsiTheme="minorHAnsi"/>
                <w:sz w:val="18"/>
                <w:szCs w:val="18"/>
              </w:rPr>
              <w:t>IWLEARN.NET</w:t>
            </w:r>
            <w:r w:rsidR="004A016A">
              <w:rPr>
                <w:rFonts w:asciiTheme="minorHAnsi" w:hAnsiTheme="minorHAnsi"/>
                <w:sz w:val="18"/>
                <w:szCs w:val="18"/>
              </w:rPr>
              <w:t>.</w:t>
            </w:r>
          </w:p>
        </w:tc>
      </w:tr>
    </w:tbl>
    <w:p w14:paraId="22B7C4DA" w14:textId="77777777" w:rsidR="00633854" w:rsidRDefault="00633854" w:rsidP="003E4A35">
      <w:pPr>
        <w:pStyle w:val="ListParagraph"/>
        <w:ind w:left="0"/>
      </w:pPr>
    </w:p>
    <w:p w14:paraId="32DE8544" w14:textId="77777777" w:rsidR="00FF5FAB" w:rsidRDefault="00FF5FAB" w:rsidP="003E4A35">
      <w:pPr>
        <w:pStyle w:val="ListParagraph"/>
        <w:ind w:left="0"/>
      </w:pPr>
    </w:p>
    <w:p w14:paraId="27C9291F" w14:textId="77777777" w:rsidR="00FF5FAB" w:rsidRDefault="00FF5FAB" w:rsidP="003E4A35">
      <w:pPr>
        <w:pStyle w:val="ListParagraph"/>
        <w:ind w:left="0"/>
      </w:pPr>
    </w:p>
    <w:p w14:paraId="3D33039E" w14:textId="77777777" w:rsidR="00642B30" w:rsidRDefault="00642B30" w:rsidP="003E4A35">
      <w:pPr>
        <w:pStyle w:val="ListParagraph"/>
        <w:ind w:left="0"/>
      </w:pPr>
    </w:p>
    <w:p w14:paraId="0D57327F" w14:textId="7E7A0036" w:rsidR="00B455A2" w:rsidRPr="003E4A35" w:rsidRDefault="00B455A2" w:rsidP="003E4A35">
      <w:pPr>
        <w:pStyle w:val="ListParagraph"/>
        <w:ind w:left="0"/>
      </w:pPr>
      <w:r>
        <w:t>Project Outcomes</w:t>
      </w:r>
    </w:p>
    <w:tbl>
      <w:tblPr>
        <w:tblStyle w:val="TableGrid"/>
        <w:tblW w:w="9828" w:type="dxa"/>
        <w:tblLook w:val="04A0" w:firstRow="1" w:lastRow="0" w:firstColumn="1" w:lastColumn="0" w:noHBand="0" w:noVBand="1"/>
      </w:tblPr>
      <w:tblGrid>
        <w:gridCol w:w="2618"/>
        <w:gridCol w:w="2563"/>
        <w:gridCol w:w="2311"/>
        <w:gridCol w:w="2336"/>
      </w:tblGrid>
      <w:tr w:rsidR="003E4A35" w:rsidRPr="00D86517" w14:paraId="0FFA68F4" w14:textId="534FB8E7" w:rsidTr="00746A76">
        <w:trPr>
          <w:tblHeader/>
        </w:trPr>
        <w:tc>
          <w:tcPr>
            <w:tcW w:w="2618" w:type="dxa"/>
            <w:shd w:val="clear" w:color="auto" w:fill="F2F2F2" w:themeFill="background1" w:themeFillShade="F2"/>
          </w:tcPr>
          <w:p w14:paraId="6CEA4828" w14:textId="27306180" w:rsidR="003E4A35" w:rsidRPr="00D86517" w:rsidRDefault="003E4A35" w:rsidP="001B2DD3">
            <w:pPr>
              <w:rPr>
                <w:rFonts w:asciiTheme="minorHAnsi" w:hAnsiTheme="minorHAnsi"/>
                <w:b/>
                <w:sz w:val="20"/>
                <w:szCs w:val="20"/>
              </w:rPr>
            </w:pPr>
            <w:r w:rsidRPr="00D86517">
              <w:rPr>
                <w:rFonts w:asciiTheme="minorHAnsi" w:hAnsiTheme="minorHAnsi"/>
                <w:b/>
                <w:sz w:val="20"/>
                <w:szCs w:val="20"/>
              </w:rPr>
              <w:t>Expected Outcomes</w:t>
            </w:r>
          </w:p>
        </w:tc>
        <w:tc>
          <w:tcPr>
            <w:tcW w:w="2563" w:type="dxa"/>
            <w:shd w:val="clear" w:color="auto" w:fill="F2F2F2" w:themeFill="background1" w:themeFillShade="F2"/>
          </w:tcPr>
          <w:p w14:paraId="763CA7B3" w14:textId="77777777" w:rsidR="003E4A35" w:rsidRPr="00D86517" w:rsidRDefault="003E4A35" w:rsidP="001B2DD3">
            <w:pPr>
              <w:rPr>
                <w:rFonts w:asciiTheme="minorHAnsi" w:hAnsiTheme="minorHAnsi"/>
                <w:b/>
                <w:sz w:val="20"/>
                <w:szCs w:val="20"/>
              </w:rPr>
            </w:pPr>
            <w:r w:rsidRPr="00D86517">
              <w:rPr>
                <w:rFonts w:asciiTheme="minorHAnsi" w:hAnsiTheme="minorHAnsi"/>
                <w:b/>
                <w:sz w:val="20"/>
                <w:szCs w:val="20"/>
              </w:rPr>
              <w:t xml:space="preserve">Indicators </w:t>
            </w:r>
          </w:p>
        </w:tc>
        <w:tc>
          <w:tcPr>
            <w:tcW w:w="2311" w:type="dxa"/>
            <w:shd w:val="clear" w:color="auto" w:fill="F2F2F2" w:themeFill="background1" w:themeFillShade="F2"/>
          </w:tcPr>
          <w:p w14:paraId="1ECBC3BA" w14:textId="2AC480F9" w:rsidR="003E4A35" w:rsidRPr="00D86517" w:rsidRDefault="003E4A35" w:rsidP="001B2DD3">
            <w:pPr>
              <w:rPr>
                <w:rFonts w:asciiTheme="minorHAnsi" w:hAnsiTheme="minorHAnsi"/>
                <w:b/>
                <w:sz w:val="20"/>
                <w:szCs w:val="20"/>
              </w:rPr>
            </w:pPr>
            <w:r>
              <w:rPr>
                <w:rFonts w:asciiTheme="minorHAnsi" w:hAnsiTheme="minorHAnsi"/>
                <w:b/>
                <w:sz w:val="20"/>
                <w:szCs w:val="20"/>
              </w:rPr>
              <w:t>IWL3 Project Targets</w:t>
            </w:r>
          </w:p>
        </w:tc>
        <w:tc>
          <w:tcPr>
            <w:tcW w:w="2336" w:type="dxa"/>
            <w:shd w:val="clear" w:color="auto" w:fill="F2F2F2" w:themeFill="background1" w:themeFillShade="F2"/>
          </w:tcPr>
          <w:p w14:paraId="34754B30" w14:textId="4445704F" w:rsidR="003E4A35" w:rsidRDefault="003E4A35" w:rsidP="001B2DD3">
            <w:pPr>
              <w:rPr>
                <w:rFonts w:asciiTheme="minorHAnsi" w:hAnsiTheme="minorHAnsi"/>
                <w:b/>
                <w:sz w:val="20"/>
                <w:szCs w:val="20"/>
              </w:rPr>
            </w:pPr>
            <w:r>
              <w:rPr>
                <w:rFonts w:asciiTheme="minorHAnsi" w:hAnsiTheme="minorHAnsi"/>
                <w:b/>
                <w:sz w:val="20"/>
                <w:szCs w:val="20"/>
              </w:rPr>
              <w:t>Results at Project End</w:t>
            </w:r>
            <w:r w:rsidR="00AD686D">
              <w:rPr>
                <w:rFonts w:asciiTheme="minorHAnsi" w:hAnsiTheme="minorHAnsi"/>
                <w:b/>
                <w:sz w:val="20"/>
                <w:szCs w:val="20"/>
              </w:rPr>
              <w:t xml:space="preserve"> &amp; TE Comments</w:t>
            </w:r>
          </w:p>
        </w:tc>
      </w:tr>
      <w:tr w:rsidR="003E4A35" w:rsidRPr="00D86517" w14:paraId="193EC391" w14:textId="0E7E3E06" w:rsidTr="00746A76">
        <w:tc>
          <w:tcPr>
            <w:tcW w:w="2618" w:type="dxa"/>
          </w:tcPr>
          <w:p w14:paraId="149913E9" w14:textId="77777777" w:rsidR="003E4A35" w:rsidRPr="00D86517" w:rsidRDefault="003E4A35" w:rsidP="007E4AB9">
            <w:pPr>
              <w:pStyle w:val="ListParagraph"/>
              <w:numPr>
                <w:ilvl w:val="0"/>
                <w:numId w:val="18"/>
              </w:numPr>
              <w:ind w:left="180" w:hanging="270"/>
              <w:rPr>
                <w:rFonts w:asciiTheme="minorHAnsi" w:hAnsiTheme="minorHAnsi"/>
                <w:sz w:val="18"/>
                <w:szCs w:val="18"/>
              </w:rPr>
            </w:pPr>
            <w:r w:rsidRPr="00D86517">
              <w:rPr>
                <w:rFonts w:asciiTheme="minorHAnsi" w:hAnsiTheme="minorHAnsi"/>
                <w:sz w:val="18"/>
                <w:szCs w:val="18"/>
              </w:rPr>
              <w:t>Improved effectiveness in combating Land Degradation in MENARID through an enhanced role of groundwater and improved subsurface space management.</w:t>
            </w:r>
          </w:p>
        </w:tc>
        <w:tc>
          <w:tcPr>
            <w:tcW w:w="2563" w:type="dxa"/>
          </w:tcPr>
          <w:p w14:paraId="0A5C7D47" w14:textId="77777777" w:rsidR="003E4A35" w:rsidRPr="00D86517" w:rsidRDefault="003E4A35" w:rsidP="001B2DD3">
            <w:pPr>
              <w:rPr>
                <w:rFonts w:asciiTheme="minorHAnsi" w:hAnsiTheme="minorHAnsi"/>
                <w:sz w:val="18"/>
                <w:szCs w:val="18"/>
              </w:rPr>
            </w:pPr>
            <w:r w:rsidRPr="00D86517">
              <w:rPr>
                <w:rFonts w:asciiTheme="minorHAnsi" w:hAnsiTheme="minorHAnsi"/>
                <w:sz w:val="18"/>
                <w:szCs w:val="18"/>
              </w:rPr>
              <w:t>% MENARID projects incorporating GW management planning</w:t>
            </w:r>
          </w:p>
        </w:tc>
        <w:tc>
          <w:tcPr>
            <w:tcW w:w="2311" w:type="dxa"/>
          </w:tcPr>
          <w:p w14:paraId="5EB20E42" w14:textId="07576860" w:rsidR="003E4A35" w:rsidRPr="00B455A2" w:rsidRDefault="00B455A2" w:rsidP="001B2DD3">
            <w:pPr>
              <w:rPr>
                <w:rFonts w:asciiTheme="minorHAnsi" w:hAnsiTheme="minorHAnsi"/>
                <w:sz w:val="18"/>
                <w:szCs w:val="18"/>
              </w:rPr>
            </w:pPr>
            <w:r w:rsidRPr="00B455A2">
              <w:rPr>
                <w:sz w:val="18"/>
                <w:szCs w:val="18"/>
              </w:rPr>
              <w:t>100% of MENARID projects incorporate new management planning activities of GW use/protection in their activities.</w:t>
            </w:r>
          </w:p>
        </w:tc>
        <w:tc>
          <w:tcPr>
            <w:tcW w:w="2336" w:type="dxa"/>
          </w:tcPr>
          <w:p w14:paraId="1C1E2893" w14:textId="4136CEDE" w:rsidR="003E4A35" w:rsidRPr="00D86517" w:rsidRDefault="0003218E" w:rsidP="001B2DD3">
            <w:pPr>
              <w:rPr>
                <w:rFonts w:asciiTheme="minorHAnsi" w:hAnsiTheme="minorHAnsi"/>
                <w:sz w:val="18"/>
                <w:szCs w:val="18"/>
              </w:rPr>
            </w:pPr>
            <w:r>
              <w:rPr>
                <w:rFonts w:asciiTheme="minorHAnsi" w:hAnsiTheme="minorHAnsi"/>
                <w:sz w:val="18"/>
                <w:szCs w:val="18"/>
              </w:rPr>
              <w:t>T</w:t>
            </w:r>
            <w:r w:rsidR="007B5DAA">
              <w:rPr>
                <w:rFonts w:asciiTheme="minorHAnsi" w:hAnsiTheme="minorHAnsi"/>
                <w:sz w:val="18"/>
                <w:szCs w:val="18"/>
              </w:rPr>
              <w:t>arget a</w:t>
            </w:r>
            <w:r>
              <w:rPr>
                <w:rFonts w:asciiTheme="minorHAnsi" w:hAnsiTheme="minorHAnsi"/>
                <w:sz w:val="18"/>
                <w:szCs w:val="18"/>
              </w:rPr>
              <w:t>chieved.</w:t>
            </w:r>
          </w:p>
        </w:tc>
      </w:tr>
      <w:tr w:rsidR="003E4A35" w:rsidRPr="00D86517" w14:paraId="3BB3077C" w14:textId="6B706202" w:rsidTr="00746A76">
        <w:tc>
          <w:tcPr>
            <w:tcW w:w="2618" w:type="dxa"/>
          </w:tcPr>
          <w:p w14:paraId="17E1630D" w14:textId="77777777" w:rsidR="003E4A35" w:rsidRPr="00D86517" w:rsidRDefault="003E4A35" w:rsidP="007E4AB9">
            <w:pPr>
              <w:pStyle w:val="ListParagraph"/>
              <w:numPr>
                <w:ilvl w:val="0"/>
                <w:numId w:val="18"/>
              </w:numPr>
              <w:ind w:left="180" w:hanging="270"/>
              <w:rPr>
                <w:rFonts w:asciiTheme="minorHAnsi" w:hAnsiTheme="minorHAnsi"/>
                <w:sz w:val="18"/>
                <w:szCs w:val="18"/>
              </w:rPr>
            </w:pPr>
            <w:r w:rsidRPr="00D86517">
              <w:rPr>
                <w:rFonts w:asciiTheme="minorHAnsi" w:hAnsiTheme="minorHAnsi"/>
                <w:sz w:val="18"/>
                <w:szCs w:val="18"/>
              </w:rPr>
              <w:t xml:space="preserve">Enabling regional inter-basin coordination to enhance management capacity of institutions and project partners. </w:t>
            </w:r>
          </w:p>
          <w:p w14:paraId="3CA1A73D" w14:textId="77777777" w:rsidR="003E4A35" w:rsidRPr="00D86517" w:rsidRDefault="003E4A35" w:rsidP="001B2DD3">
            <w:pPr>
              <w:rPr>
                <w:rFonts w:asciiTheme="minorHAnsi" w:hAnsiTheme="minorHAnsi"/>
                <w:sz w:val="18"/>
                <w:szCs w:val="18"/>
              </w:rPr>
            </w:pPr>
          </w:p>
        </w:tc>
        <w:tc>
          <w:tcPr>
            <w:tcW w:w="2563" w:type="dxa"/>
          </w:tcPr>
          <w:p w14:paraId="65D8081D" w14:textId="77777777" w:rsidR="00BC5EE7" w:rsidRPr="00D86517" w:rsidRDefault="00BC5EE7" w:rsidP="00BC5EE7">
            <w:pPr>
              <w:pStyle w:val="ListParagraph"/>
              <w:numPr>
                <w:ilvl w:val="0"/>
                <w:numId w:val="10"/>
              </w:numPr>
              <w:autoSpaceDE w:val="0"/>
              <w:autoSpaceDN w:val="0"/>
              <w:adjustRightInd w:val="0"/>
              <w:spacing w:after="0"/>
              <w:ind w:left="96" w:hanging="180"/>
              <w:rPr>
                <w:rFonts w:asciiTheme="minorHAnsi" w:hAnsiTheme="minorHAnsi"/>
                <w:sz w:val="18"/>
                <w:szCs w:val="18"/>
              </w:rPr>
            </w:pPr>
            <w:r>
              <w:rPr>
                <w:rFonts w:asciiTheme="minorHAnsi" w:hAnsiTheme="minorHAnsi"/>
                <w:sz w:val="18"/>
                <w:szCs w:val="18"/>
              </w:rPr>
              <w:t xml:space="preserve">At least 1 new </w:t>
            </w:r>
            <w:r w:rsidRPr="00D86517">
              <w:rPr>
                <w:rFonts w:asciiTheme="minorHAnsi" w:hAnsiTheme="minorHAnsi"/>
                <w:sz w:val="18"/>
                <w:szCs w:val="18"/>
              </w:rPr>
              <w:t>regional processe</w:t>
            </w:r>
            <w:r>
              <w:rPr>
                <w:rFonts w:asciiTheme="minorHAnsi" w:hAnsiTheme="minorHAnsi"/>
                <w:sz w:val="18"/>
                <w:szCs w:val="18"/>
              </w:rPr>
              <w:t xml:space="preserve">s/initiative </w:t>
            </w:r>
            <w:r w:rsidRPr="00D86517">
              <w:rPr>
                <w:rFonts w:asciiTheme="minorHAnsi" w:hAnsiTheme="minorHAnsi"/>
                <w:sz w:val="18"/>
                <w:szCs w:val="18"/>
              </w:rPr>
              <w:t xml:space="preserve"> in </w:t>
            </w:r>
            <w:r>
              <w:rPr>
                <w:rFonts w:asciiTheme="minorHAnsi" w:hAnsiTheme="minorHAnsi"/>
                <w:sz w:val="18"/>
                <w:szCs w:val="18"/>
              </w:rPr>
              <w:t>North Africa/Near East sub-regions</w:t>
            </w:r>
            <w:r w:rsidRPr="00D86517">
              <w:rPr>
                <w:rFonts w:asciiTheme="minorHAnsi" w:hAnsiTheme="minorHAnsi"/>
                <w:sz w:val="18"/>
                <w:szCs w:val="18"/>
              </w:rPr>
              <w:t xml:space="preserve">; </w:t>
            </w:r>
          </w:p>
          <w:p w14:paraId="2BBC258A" w14:textId="77777777" w:rsidR="00BC5EE7" w:rsidRPr="00D86517" w:rsidRDefault="00BC5EE7" w:rsidP="00BC5EE7">
            <w:pPr>
              <w:pStyle w:val="ListParagraph"/>
              <w:numPr>
                <w:ilvl w:val="0"/>
                <w:numId w:val="10"/>
              </w:numPr>
              <w:autoSpaceDE w:val="0"/>
              <w:autoSpaceDN w:val="0"/>
              <w:adjustRightInd w:val="0"/>
              <w:spacing w:after="0"/>
              <w:ind w:left="96" w:hanging="180"/>
              <w:rPr>
                <w:rFonts w:asciiTheme="minorHAnsi" w:hAnsiTheme="minorHAnsi"/>
                <w:sz w:val="18"/>
                <w:szCs w:val="18"/>
              </w:rPr>
            </w:pPr>
            <w:r>
              <w:rPr>
                <w:rFonts w:asciiTheme="minorHAnsi" w:hAnsiTheme="minorHAnsi"/>
                <w:sz w:val="18"/>
                <w:szCs w:val="18"/>
              </w:rPr>
              <w:t>C</w:t>
            </w:r>
            <w:r w:rsidRPr="00D86517">
              <w:rPr>
                <w:rFonts w:asciiTheme="minorHAnsi" w:hAnsiTheme="minorHAnsi"/>
                <w:sz w:val="18"/>
                <w:szCs w:val="18"/>
              </w:rPr>
              <w:t xml:space="preserve">o-operation </w:t>
            </w:r>
            <w:r>
              <w:rPr>
                <w:rFonts w:asciiTheme="minorHAnsi" w:hAnsiTheme="minorHAnsi"/>
                <w:sz w:val="18"/>
                <w:szCs w:val="18"/>
              </w:rPr>
              <w:t>o</w:t>
            </w:r>
            <w:r w:rsidRPr="00D86517">
              <w:rPr>
                <w:rFonts w:asciiTheme="minorHAnsi" w:hAnsiTheme="minorHAnsi"/>
                <w:sz w:val="18"/>
                <w:szCs w:val="18"/>
              </w:rPr>
              <w:t xml:space="preserve">n </w:t>
            </w:r>
            <w:r>
              <w:rPr>
                <w:rFonts w:asciiTheme="minorHAnsi" w:hAnsiTheme="minorHAnsi"/>
                <w:sz w:val="18"/>
                <w:szCs w:val="18"/>
              </w:rPr>
              <w:t xml:space="preserve"> at least one </w:t>
            </w:r>
            <w:r w:rsidRPr="00D86517">
              <w:rPr>
                <w:rFonts w:asciiTheme="minorHAnsi" w:hAnsiTheme="minorHAnsi"/>
                <w:sz w:val="18"/>
                <w:szCs w:val="18"/>
              </w:rPr>
              <w:t>transboundary basin</w:t>
            </w:r>
            <w:r>
              <w:rPr>
                <w:rFonts w:asciiTheme="minorHAnsi" w:hAnsiTheme="minorHAnsi"/>
                <w:sz w:val="18"/>
                <w:szCs w:val="18"/>
              </w:rPr>
              <w:t xml:space="preserve"> i</w:t>
            </w:r>
            <w:r w:rsidRPr="00D86517">
              <w:rPr>
                <w:rFonts w:asciiTheme="minorHAnsi" w:hAnsiTheme="minorHAnsi"/>
                <w:sz w:val="18"/>
                <w:szCs w:val="18"/>
              </w:rPr>
              <w:t>s</w:t>
            </w:r>
            <w:r>
              <w:rPr>
                <w:rFonts w:asciiTheme="minorHAnsi" w:hAnsiTheme="minorHAnsi"/>
                <w:sz w:val="18"/>
                <w:szCs w:val="18"/>
              </w:rPr>
              <w:t xml:space="preserve"> enhanced on initiated</w:t>
            </w:r>
            <w:r w:rsidRPr="00D86517">
              <w:rPr>
                <w:rFonts w:asciiTheme="minorHAnsi" w:hAnsiTheme="minorHAnsi"/>
                <w:sz w:val="18"/>
                <w:szCs w:val="18"/>
              </w:rPr>
              <w:t xml:space="preserve">; </w:t>
            </w:r>
          </w:p>
          <w:p w14:paraId="0C7D3DA8" w14:textId="36DA15FE" w:rsidR="003E4A35" w:rsidRPr="00BC5EE7" w:rsidRDefault="00BC5EE7" w:rsidP="00BC5EE7">
            <w:pPr>
              <w:pStyle w:val="ListParagraph"/>
              <w:numPr>
                <w:ilvl w:val="0"/>
                <w:numId w:val="10"/>
              </w:numPr>
              <w:autoSpaceDE w:val="0"/>
              <w:autoSpaceDN w:val="0"/>
              <w:adjustRightInd w:val="0"/>
              <w:spacing w:after="0"/>
              <w:ind w:left="96" w:hanging="180"/>
              <w:rPr>
                <w:rFonts w:asciiTheme="minorHAnsi" w:hAnsiTheme="minorHAnsi"/>
                <w:bCs/>
                <w:sz w:val="18"/>
                <w:szCs w:val="18"/>
              </w:rPr>
            </w:pPr>
            <w:r w:rsidRPr="00D86517">
              <w:rPr>
                <w:rFonts w:asciiTheme="minorHAnsi" w:hAnsiTheme="minorHAnsi"/>
                <w:bCs/>
                <w:sz w:val="18"/>
                <w:szCs w:val="18"/>
              </w:rPr>
              <w:t>Number of IW projects ado</w:t>
            </w:r>
            <w:r>
              <w:rPr>
                <w:rFonts w:asciiTheme="minorHAnsi" w:hAnsiTheme="minorHAnsi"/>
                <w:bCs/>
                <w:sz w:val="18"/>
                <w:szCs w:val="18"/>
              </w:rPr>
              <w:t>pting new management approaches</w:t>
            </w:r>
          </w:p>
        </w:tc>
        <w:tc>
          <w:tcPr>
            <w:tcW w:w="2311" w:type="dxa"/>
          </w:tcPr>
          <w:p w14:paraId="08AB0550" w14:textId="77777777" w:rsidR="00F46BFF" w:rsidRPr="00F46BFF" w:rsidRDefault="00F46BFF" w:rsidP="00311321">
            <w:pPr>
              <w:pStyle w:val="ListParagraph"/>
              <w:numPr>
                <w:ilvl w:val="0"/>
                <w:numId w:val="10"/>
              </w:numPr>
              <w:autoSpaceDE w:val="0"/>
              <w:autoSpaceDN w:val="0"/>
              <w:adjustRightInd w:val="0"/>
              <w:spacing w:after="0"/>
              <w:ind w:left="39" w:hanging="90"/>
              <w:rPr>
                <w:rFonts w:asciiTheme="minorHAnsi" w:hAnsiTheme="minorHAnsi"/>
                <w:sz w:val="18"/>
                <w:szCs w:val="18"/>
              </w:rPr>
            </w:pPr>
            <w:r w:rsidRPr="00F46BFF">
              <w:rPr>
                <w:rFonts w:asciiTheme="minorHAnsi" w:hAnsiTheme="minorHAnsi"/>
                <w:sz w:val="18"/>
                <w:szCs w:val="18"/>
              </w:rPr>
              <w:t xml:space="preserve">Enhance an existing  regional political process / initiative in the SEE </w:t>
            </w:r>
          </w:p>
          <w:p w14:paraId="6984B90D" w14:textId="77777777" w:rsidR="00F46BFF" w:rsidRPr="00F46BFF" w:rsidRDefault="00F46BFF" w:rsidP="00311321">
            <w:pPr>
              <w:pStyle w:val="ListParagraph"/>
              <w:numPr>
                <w:ilvl w:val="0"/>
                <w:numId w:val="10"/>
              </w:numPr>
              <w:autoSpaceDE w:val="0"/>
              <w:autoSpaceDN w:val="0"/>
              <w:adjustRightInd w:val="0"/>
              <w:spacing w:after="0"/>
              <w:ind w:left="39" w:hanging="90"/>
              <w:rPr>
                <w:rFonts w:asciiTheme="minorHAnsi" w:hAnsiTheme="minorHAnsi"/>
                <w:sz w:val="18"/>
                <w:szCs w:val="18"/>
              </w:rPr>
            </w:pPr>
            <w:r w:rsidRPr="00F46BFF">
              <w:rPr>
                <w:rFonts w:asciiTheme="minorHAnsi" w:hAnsiTheme="minorHAnsi"/>
                <w:sz w:val="18"/>
                <w:szCs w:val="18"/>
              </w:rPr>
              <w:t xml:space="preserve">At least 1 new regional political process / initiative in the North Africa / Near East sub-regions  </w:t>
            </w:r>
          </w:p>
          <w:p w14:paraId="23BC230F" w14:textId="77777777" w:rsidR="00F46BFF" w:rsidRPr="00F46BFF" w:rsidRDefault="00F46BFF" w:rsidP="00311321">
            <w:pPr>
              <w:pStyle w:val="ListParagraph"/>
              <w:numPr>
                <w:ilvl w:val="0"/>
                <w:numId w:val="10"/>
              </w:numPr>
              <w:autoSpaceDE w:val="0"/>
              <w:autoSpaceDN w:val="0"/>
              <w:adjustRightInd w:val="0"/>
              <w:spacing w:after="0"/>
              <w:ind w:left="39" w:hanging="90"/>
              <w:rPr>
                <w:rFonts w:asciiTheme="minorHAnsi" w:hAnsiTheme="minorHAnsi"/>
                <w:sz w:val="18"/>
                <w:szCs w:val="18"/>
              </w:rPr>
            </w:pPr>
            <w:r w:rsidRPr="00F46BFF">
              <w:rPr>
                <w:rFonts w:asciiTheme="minorHAnsi" w:hAnsiTheme="minorHAnsi"/>
                <w:sz w:val="18"/>
                <w:szCs w:val="18"/>
              </w:rPr>
              <w:t>Cooperation on at least one transboundary basins is enhanced or initiated.</w:t>
            </w:r>
          </w:p>
          <w:p w14:paraId="637FB46C" w14:textId="77777777" w:rsidR="00F46BFF" w:rsidRPr="00F46BFF" w:rsidRDefault="00F46BFF" w:rsidP="00311321">
            <w:pPr>
              <w:pStyle w:val="ListParagraph"/>
              <w:numPr>
                <w:ilvl w:val="0"/>
                <w:numId w:val="10"/>
              </w:numPr>
              <w:autoSpaceDE w:val="0"/>
              <w:autoSpaceDN w:val="0"/>
              <w:adjustRightInd w:val="0"/>
              <w:spacing w:after="0"/>
              <w:ind w:left="39" w:hanging="90"/>
              <w:rPr>
                <w:rFonts w:asciiTheme="minorHAnsi" w:hAnsiTheme="minorHAnsi"/>
                <w:sz w:val="18"/>
                <w:szCs w:val="18"/>
              </w:rPr>
            </w:pPr>
            <w:r w:rsidRPr="00F46BFF">
              <w:rPr>
                <w:rFonts w:asciiTheme="minorHAnsi" w:hAnsiTheme="minorHAnsi"/>
                <w:sz w:val="18"/>
                <w:szCs w:val="18"/>
              </w:rPr>
              <w:t xml:space="preserve">5 IW projects demonstrate that partners have adopted at least 2 different management approaches as a result of sub-component </w:t>
            </w:r>
          </w:p>
          <w:p w14:paraId="64949B5D" w14:textId="77777777" w:rsidR="003E4A35" w:rsidRPr="00D86517" w:rsidRDefault="003E4A35" w:rsidP="00311321">
            <w:pPr>
              <w:pStyle w:val="ListParagraph"/>
              <w:autoSpaceDE w:val="0"/>
              <w:autoSpaceDN w:val="0"/>
              <w:adjustRightInd w:val="0"/>
              <w:spacing w:after="0"/>
              <w:ind w:left="39" w:hanging="90"/>
              <w:rPr>
                <w:rFonts w:asciiTheme="minorHAnsi" w:hAnsiTheme="minorHAnsi"/>
                <w:sz w:val="18"/>
                <w:szCs w:val="18"/>
              </w:rPr>
            </w:pPr>
          </w:p>
        </w:tc>
        <w:tc>
          <w:tcPr>
            <w:tcW w:w="2336" w:type="dxa"/>
          </w:tcPr>
          <w:p w14:paraId="0D0BE83C" w14:textId="5F6F7F78" w:rsidR="0003218E" w:rsidRDefault="0003218E" w:rsidP="007E4AB9">
            <w:pPr>
              <w:pStyle w:val="ListParagraph"/>
              <w:numPr>
                <w:ilvl w:val="0"/>
                <w:numId w:val="10"/>
              </w:numPr>
              <w:autoSpaceDE w:val="0"/>
              <w:autoSpaceDN w:val="0"/>
              <w:adjustRightInd w:val="0"/>
              <w:spacing w:after="0"/>
              <w:ind w:left="96" w:hanging="180"/>
              <w:rPr>
                <w:rFonts w:asciiTheme="minorHAnsi" w:hAnsiTheme="minorHAnsi"/>
                <w:sz w:val="18"/>
                <w:szCs w:val="18"/>
              </w:rPr>
            </w:pPr>
            <w:r>
              <w:rPr>
                <w:rFonts w:asciiTheme="minorHAnsi" w:hAnsiTheme="minorHAnsi"/>
                <w:sz w:val="18"/>
                <w:szCs w:val="18"/>
              </w:rPr>
              <w:t>Target met</w:t>
            </w:r>
            <w:r w:rsidR="007B5DAA">
              <w:rPr>
                <w:rFonts w:asciiTheme="minorHAnsi" w:hAnsiTheme="minorHAnsi"/>
                <w:sz w:val="18"/>
                <w:szCs w:val="18"/>
              </w:rPr>
              <w:t>;</w:t>
            </w:r>
            <w:r>
              <w:rPr>
                <w:rFonts w:asciiTheme="minorHAnsi" w:hAnsiTheme="minorHAnsi"/>
                <w:sz w:val="18"/>
                <w:szCs w:val="18"/>
              </w:rPr>
              <w:t xml:space="preserve"> Drin River Basin</w:t>
            </w:r>
          </w:p>
          <w:p w14:paraId="41BD2DA2" w14:textId="77777777" w:rsidR="0003218E" w:rsidRDefault="0003218E" w:rsidP="007E4AB9">
            <w:pPr>
              <w:pStyle w:val="ListParagraph"/>
              <w:numPr>
                <w:ilvl w:val="0"/>
                <w:numId w:val="10"/>
              </w:numPr>
              <w:autoSpaceDE w:val="0"/>
              <w:autoSpaceDN w:val="0"/>
              <w:adjustRightInd w:val="0"/>
              <w:spacing w:after="0"/>
              <w:ind w:left="96" w:hanging="180"/>
              <w:rPr>
                <w:rFonts w:asciiTheme="minorHAnsi" w:hAnsiTheme="minorHAnsi"/>
                <w:sz w:val="18"/>
                <w:szCs w:val="18"/>
              </w:rPr>
            </w:pPr>
            <w:r>
              <w:rPr>
                <w:rFonts w:asciiTheme="minorHAnsi" w:hAnsiTheme="minorHAnsi"/>
                <w:sz w:val="18"/>
                <w:szCs w:val="18"/>
              </w:rPr>
              <w:t>Target met. Working with Med-GWP in Algeria and Tunisia.</w:t>
            </w:r>
          </w:p>
          <w:p w14:paraId="778F039E" w14:textId="77777777" w:rsidR="0003218E" w:rsidRDefault="0003218E" w:rsidP="0003218E">
            <w:pPr>
              <w:autoSpaceDE w:val="0"/>
              <w:autoSpaceDN w:val="0"/>
              <w:adjustRightInd w:val="0"/>
              <w:spacing w:after="0"/>
              <w:rPr>
                <w:rFonts w:asciiTheme="minorHAnsi" w:hAnsiTheme="minorHAnsi"/>
                <w:sz w:val="18"/>
                <w:szCs w:val="18"/>
              </w:rPr>
            </w:pPr>
          </w:p>
          <w:p w14:paraId="20732FD1" w14:textId="7A0BF72E" w:rsidR="0003218E" w:rsidRDefault="0003218E" w:rsidP="007E4AB9">
            <w:pPr>
              <w:pStyle w:val="ListParagraph"/>
              <w:numPr>
                <w:ilvl w:val="0"/>
                <w:numId w:val="10"/>
              </w:numPr>
              <w:autoSpaceDE w:val="0"/>
              <w:autoSpaceDN w:val="0"/>
              <w:adjustRightInd w:val="0"/>
              <w:spacing w:after="0"/>
              <w:ind w:left="68" w:hanging="90"/>
              <w:rPr>
                <w:rFonts w:asciiTheme="minorHAnsi" w:hAnsiTheme="minorHAnsi"/>
                <w:sz w:val="18"/>
                <w:szCs w:val="18"/>
              </w:rPr>
            </w:pPr>
            <w:r>
              <w:rPr>
                <w:rFonts w:asciiTheme="minorHAnsi" w:hAnsiTheme="minorHAnsi"/>
                <w:sz w:val="18"/>
                <w:szCs w:val="18"/>
              </w:rPr>
              <w:t xml:space="preserve"> Target achieved. Northwest Sahara </w:t>
            </w:r>
            <w:r w:rsidR="007B5DAA">
              <w:rPr>
                <w:rFonts w:asciiTheme="minorHAnsi" w:hAnsiTheme="minorHAnsi"/>
                <w:sz w:val="18"/>
                <w:szCs w:val="18"/>
              </w:rPr>
              <w:t>A</w:t>
            </w:r>
            <w:r>
              <w:rPr>
                <w:rFonts w:asciiTheme="minorHAnsi" w:hAnsiTheme="minorHAnsi"/>
                <w:sz w:val="18"/>
                <w:szCs w:val="18"/>
              </w:rPr>
              <w:t xml:space="preserve">quifer </w:t>
            </w:r>
            <w:r w:rsidR="007B5DAA">
              <w:rPr>
                <w:rFonts w:asciiTheme="minorHAnsi" w:hAnsiTheme="minorHAnsi"/>
                <w:sz w:val="18"/>
                <w:szCs w:val="18"/>
              </w:rPr>
              <w:t>S</w:t>
            </w:r>
            <w:r>
              <w:rPr>
                <w:rFonts w:asciiTheme="minorHAnsi" w:hAnsiTheme="minorHAnsi"/>
                <w:sz w:val="18"/>
                <w:szCs w:val="18"/>
              </w:rPr>
              <w:t>ystem.</w:t>
            </w:r>
          </w:p>
          <w:p w14:paraId="1CEBC030" w14:textId="77777777" w:rsidR="0003218E" w:rsidRPr="0003218E" w:rsidRDefault="0003218E" w:rsidP="0003218E">
            <w:pPr>
              <w:pStyle w:val="ListParagraph"/>
              <w:rPr>
                <w:rFonts w:asciiTheme="minorHAnsi" w:hAnsiTheme="minorHAnsi"/>
                <w:sz w:val="18"/>
                <w:szCs w:val="18"/>
              </w:rPr>
            </w:pPr>
          </w:p>
          <w:p w14:paraId="516CDBC4" w14:textId="38169D11" w:rsidR="003E4A35" w:rsidRPr="0003218E" w:rsidRDefault="0003218E" w:rsidP="007E4AB9">
            <w:pPr>
              <w:pStyle w:val="ListParagraph"/>
              <w:numPr>
                <w:ilvl w:val="0"/>
                <w:numId w:val="10"/>
              </w:numPr>
              <w:autoSpaceDE w:val="0"/>
              <w:autoSpaceDN w:val="0"/>
              <w:adjustRightInd w:val="0"/>
              <w:spacing w:after="0"/>
              <w:ind w:left="68" w:hanging="90"/>
              <w:rPr>
                <w:rFonts w:asciiTheme="minorHAnsi" w:hAnsiTheme="minorHAnsi"/>
                <w:sz w:val="18"/>
                <w:szCs w:val="18"/>
              </w:rPr>
            </w:pPr>
            <w:r>
              <w:rPr>
                <w:rFonts w:asciiTheme="minorHAnsi" w:hAnsiTheme="minorHAnsi"/>
                <w:sz w:val="18"/>
                <w:szCs w:val="18"/>
              </w:rPr>
              <w:t xml:space="preserve"> Target achieved just with the project twinnings alone.</w:t>
            </w:r>
          </w:p>
        </w:tc>
      </w:tr>
      <w:tr w:rsidR="003E4A35" w:rsidRPr="00D86517" w14:paraId="704592CA" w14:textId="7103D3D1" w:rsidTr="00746A76">
        <w:tc>
          <w:tcPr>
            <w:tcW w:w="2618" w:type="dxa"/>
          </w:tcPr>
          <w:p w14:paraId="5E32F564" w14:textId="7DFE395E" w:rsidR="003E4A35" w:rsidRPr="003E4A35" w:rsidRDefault="003E4A35" w:rsidP="007E4AB9">
            <w:pPr>
              <w:pStyle w:val="ListParagraph"/>
              <w:numPr>
                <w:ilvl w:val="0"/>
                <w:numId w:val="18"/>
              </w:numPr>
              <w:ind w:left="180" w:hanging="270"/>
              <w:rPr>
                <w:rFonts w:asciiTheme="minorHAnsi" w:hAnsiTheme="minorHAnsi"/>
                <w:sz w:val="18"/>
                <w:szCs w:val="18"/>
              </w:rPr>
            </w:pPr>
            <w:r w:rsidRPr="003E4A35">
              <w:rPr>
                <w:rFonts w:asciiTheme="minorHAnsi" w:hAnsiTheme="minorHAnsi"/>
                <w:sz w:val="18"/>
                <w:szCs w:val="18"/>
              </w:rPr>
              <w:t>Increased capacity of GEF groundwater and freshwater basin projects to exchange experiences and replicate successful groundwater management approaches and practices to address adaptive management.</w:t>
            </w:r>
          </w:p>
        </w:tc>
        <w:tc>
          <w:tcPr>
            <w:tcW w:w="2563" w:type="dxa"/>
          </w:tcPr>
          <w:p w14:paraId="72AA2BE1" w14:textId="77777777" w:rsidR="003E4A35" w:rsidRPr="00D86517" w:rsidRDefault="003E4A35"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sz w:val="18"/>
                <w:szCs w:val="18"/>
              </w:rPr>
              <w:t>Number of CoPs formed;</w:t>
            </w:r>
          </w:p>
          <w:p w14:paraId="056251C6" w14:textId="77777777" w:rsidR="003E4A35" w:rsidRPr="00D86517" w:rsidRDefault="003E4A35"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sz w:val="18"/>
                <w:szCs w:val="18"/>
              </w:rPr>
              <w:t>% of groundwater projects involved in CoP</w:t>
            </w:r>
          </w:p>
          <w:p w14:paraId="27E7D64C" w14:textId="77777777" w:rsidR="003E4A35" w:rsidRPr="00D86517" w:rsidRDefault="003E4A35"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sz w:val="18"/>
                <w:szCs w:val="18"/>
              </w:rPr>
              <w:t>% surface freshwater projects involved in CoP</w:t>
            </w:r>
          </w:p>
          <w:p w14:paraId="0414F263" w14:textId="77777777" w:rsidR="003E4A35" w:rsidRPr="00D86517" w:rsidRDefault="003E4A35"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sz w:val="18"/>
                <w:szCs w:val="18"/>
              </w:rPr>
              <w:t>Number of transboundary commissions (or equivalent) involved in CoP</w:t>
            </w:r>
          </w:p>
          <w:p w14:paraId="32A36C19" w14:textId="77777777" w:rsidR="003E4A35" w:rsidRPr="00D86517" w:rsidRDefault="003E4A35" w:rsidP="007E4AB9">
            <w:pPr>
              <w:pStyle w:val="ListParagraph"/>
              <w:numPr>
                <w:ilvl w:val="0"/>
                <w:numId w:val="11"/>
              </w:numPr>
              <w:ind w:left="96" w:hanging="180"/>
              <w:rPr>
                <w:rFonts w:asciiTheme="minorHAnsi" w:hAnsiTheme="minorHAnsi"/>
                <w:bCs/>
                <w:sz w:val="18"/>
                <w:szCs w:val="18"/>
              </w:rPr>
            </w:pPr>
            <w:r w:rsidRPr="00D86517">
              <w:rPr>
                <w:rFonts w:asciiTheme="minorHAnsi" w:hAnsiTheme="minorHAnsi"/>
                <w:sz w:val="18"/>
                <w:szCs w:val="18"/>
              </w:rPr>
              <w:t>Number of groundwater practices replicated through IWL</w:t>
            </w:r>
          </w:p>
          <w:p w14:paraId="4276D466" w14:textId="77777777" w:rsidR="003E4A35" w:rsidRPr="00D86517" w:rsidRDefault="003E4A35" w:rsidP="007E4AB9">
            <w:pPr>
              <w:pStyle w:val="ListParagraph"/>
              <w:numPr>
                <w:ilvl w:val="0"/>
                <w:numId w:val="11"/>
              </w:numPr>
              <w:ind w:left="96" w:hanging="180"/>
              <w:rPr>
                <w:rFonts w:asciiTheme="minorHAnsi" w:hAnsiTheme="minorHAnsi"/>
                <w:bCs/>
                <w:sz w:val="18"/>
                <w:szCs w:val="18"/>
              </w:rPr>
            </w:pPr>
            <w:r w:rsidRPr="00D86517">
              <w:rPr>
                <w:rFonts w:asciiTheme="minorHAnsi" w:hAnsiTheme="minorHAnsi"/>
                <w:bCs/>
                <w:sz w:val="18"/>
                <w:szCs w:val="18"/>
              </w:rPr>
              <w:t>Number of exchanges between surface and groundwater projects</w:t>
            </w:r>
          </w:p>
          <w:p w14:paraId="63BF144F" w14:textId="77777777" w:rsidR="003E4A35" w:rsidRPr="00D86517" w:rsidRDefault="003E4A35" w:rsidP="007E4AB9">
            <w:pPr>
              <w:pStyle w:val="ListParagraph"/>
              <w:numPr>
                <w:ilvl w:val="0"/>
                <w:numId w:val="11"/>
              </w:numPr>
              <w:ind w:left="96" w:hanging="180"/>
              <w:rPr>
                <w:rFonts w:asciiTheme="minorHAnsi" w:hAnsiTheme="minorHAnsi"/>
                <w:sz w:val="18"/>
                <w:szCs w:val="18"/>
              </w:rPr>
            </w:pPr>
            <w:r w:rsidRPr="00D86517">
              <w:rPr>
                <w:rFonts w:asciiTheme="minorHAnsi" w:hAnsiTheme="minorHAnsi"/>
                <w:bCs/>
                <w:sz w:val="18"/>
                <w:szCs w:val="18"/>
              </w:rPr>
              <w:t xml:space="preserve">Participation at groundwater CoP by surface water representatives and </w:t>
            </w:r>
            <w:r w:rsidRPr="00D86517">
              <w:rPr>
                <w:rFonts w:asciiTheme="minorHAnsi" w:hAnsiTheme="minorHAnsi"/>
                <w:bCs/>
                <w:i/>
                <w:sz w:val="18"/>
                <w:szCs w:val="18"/>
              </w:rPr>
              <w:t>vice versa</w:t>
            </w:r>
          </w:p>
          <w:p w14:paraId="347B10F0" w14:textId="77777777" w:rsidR="003E4A35" w:rsidRPr="00D86517" w:rsidRDefault="003E4A35" w:rsidP="001B2DD3">
            <w:pPr>
              <w:ind w:hanging="84"/>
              <w:rPr>
                <w:rFonts w:asciiTheme="minorHAnsi" w:hAnsiTheme="minorHAnsi"/>
                <w:sz w:val="18"/>
                <w:szCs w:val="18"/>
              </w:rPr>
            </w:pPr>
          </w:p>
        </w:tc>
        <w:tc>
          <w:tcPr>
            <w:tcW w:w="2311" w:type="dxa"/>
          </w:tcPr>
          <w:p w14:paraId="2B851E70" w14:textId="77777777" w:rsidR="00F46BFF" w:rsidRPr="00F46BFF" w:rsidRDefault="00F46BFF" w:rsidP="007E4AB9">
            <w:pPr>
              <w:pStyle w:val="ListParagraph"/>
              <w:numPr>
                <w:ilvl w:val="0"/>
                <w:numId w:val="11"/>
              </w:numPr>
              <w:ind w:left="39" w:hanging="90"/>
              <w:rPr>
                <w:rFonts w:asciiTheme="minorHAnsi" w:hAnsiTheme="minorHAnsi"/>
                <w:sz w:val="18"/>
                <w:szCs w:val="18"/>
              </w:rPr>
            </w:pPr>
            <w:r w:rsidRPr="00F46BFF">
              <w:rPr>
                <w:rFonts w:asciiTheme="minorHAnsi" w:hAnsiTheme="minorHAnsi"/>
                <w:sz w:val="18"/>
                <w:szCs w:val="18"/>
              </w:rPr>
              <w:t>Two functional CoPs (surface freshwater and groundwater) established</w:t>
            </w:r>
          </w:p>
          <w:p w14:paraId="2D960BFF" w14:textId="77777777" w:rsidR="00F46BFF" w:rsidRPr="00F46BFF" w:rsidRDefault="00F46BFF" w:rsidP="007E4AB9">
            <w:pPr>
              <w:pStyle w:val="ListParagraph"/>
              <w:numPr>
                <w:ilvl w:val="0"/>
                <w:numId w:val="11"/>
              </w:numPr>
              <w:ind w:left="39" w:hanging="90"/>
              <w:rPr>
                <w:rFonts w:asciiTheme="minorHAnsi" w:hAnsiTheme="minorHAnsi"/>
                <w:sz w:val="18"/>
                <w:szCs w:val="18"/>
              </w:rPr>
            </w:pPr>
            <w:r w:rsidRPr="00F46BFF">
              <w:rPr>
                <w:rFonts w:asciiTheme="minorHAnsi" w:hAnsiTheme="minorHAnsi"/>
                <w:sz w:val="18"/>
                <w:szCs w:val="18"/>
              </w:rPr>
              <w:t>100% of IW groundwater projects involved</w:t>
            </w:r>
          </w:p>
          <w:p w14:paraId="5316F9BD" w14:textId="77777777" w:rsidR="00F46BFF" w:rsidRPr="00F46BFF" w:rsidRDefault="00F46BFF" w:rsidP="007E4AB9">
            <w:pPr>
              <w:pStyle w:val="ListParagraph"/>
              <w:numPr>
                <w:ilvl w:val="0"/>
                <w:numId w:val="11"/>
              </w:numPr>
              <w:ind w:left="39" w:hanging="90"/>
              <w:rPr>
                <w:rFonts w:asciiTheme="minorHAnsi" w:hAnsiTheme="minorHAnsi"/>
                <w:sz w:val="18"/>
                <w:szCs w:val="18"/>
              </w:rPr>
            </w:pPr>
            <w:r w:rsidRPr="00F46BFF">
              <w:rPr>
                <w:rFonts w:asciiTheme="minorHAnsi" w:hAnsiTheme="minorHAnsi"/>
                <w:sz w:val="18"/>
                <w:szCs w:val="18"/>
              </w:rPr>
              <w:t>75% of IW surface freshwater projects involved</w:t>
            </w:r>
          </w:p>
          <w:p w14:paraId="106172D4" w14:textId="77777777" w:rsidR="00F46BFF" w:rsidRPr="00F46BFF" w:rsidRDefault="00F46BFF" w:rsidP="007E4AB9">
            <w:pPr>
              <w:pStyle w:val="ListParagraph"/>
              <w:numPr>
                <w:ilvl w:val="0"/>
                <w:numId w:val="11"/>
              </w:numPr>
              <w:ind w:left="39" w:hanging="90"/>
              <w:rPr>
                <w:rFonts w:asciiTheme="minorHAnsi" w:hAnsiTheme="minorHAnsi"/>
                <w:sz w:val="18"/>
                <w:szCs w:val="18"/>
              </w:rPr>
            </w:pPr>
            <w:r w:rsidRPr="00F46BFF">
              <w:rPr>
                <w:rFonts w:asciiTheme="minorHAnsi" w:hAnsiTheme="minorHAnsi"/>
                <w:sz w:val="18"/>
                <w:szCs w:val="18"/>
              </w:rPr>
              <w:t>10 transboundary commissions involved</w:t>
            </w:r>
          </w:p>
          <w:p w14:paraId="493CF5B8" w14:textId="77777777" w:rsidR="00F46BFF" w:rsidRPr="00F46BFF" w:rsidRDefault="00F46BFF" w:rsidP="007E4AB9">
            <w:pPr>
              <w:pStyle w:val="ListParagraph"/>
              <w:numPr>
                <w:ilvl w:val="0"/>
                <w:numId w:val="11"/>
              </w:numPr>
              <w:ind w:left="39" w:hanging="90"/>
              <w:rPr>
                <w:rFonts w:asciiTheme="minorHAnsi" w:hAnsiTheme="minorHAnsi"/>
                <w:sz w:val="18"/>
                <w:szCs w:val="18"/>
              </w:rPr>
            </w:pPr>
            <w:r w:rsidRPr="00F46BFF">
              <w:rPr>
                <w:rFonts w:asciiTheme="minorHAnsi" w:hAnsiTheme="minorHAnsi"/>
                <w:sz w:val="18"/>
                <w:szCs w:val="18"/>
              </w:rPr>
              <w:t>3 groundwater related priority replicable practices disseminated through IW LEARN platform, and 2 cases of integrated cooperative approaches among water-bodies documented.</w:t>
            </w:r>
          </w:p>
          <w:p w14:paraId="43B8B9F9" w14:textId="77777777" w:rsidR="00F46BFF" w:rsidRPr="00F46BFF" w:rsidRDefault="00F46BFF" w:rsidP="007E4AB9">
            <w:pPr>
              <w:pStyle w:val="ListParagraph"/>
              <w:numPr>
                <w:ilvl w:val="0"/>
                <w:numId w:val="11"/>
              </w:numPr>
              <w:ind w:left="39" w:hanging="90"/>
              <w:rPr>
                <w:rFonts w:asciiTheme="minorHAnsi" w:hAnsiTheme="minorHAnsi"/>
                <w:sz w:val="18"/>
                <w:szCs w:val="18"/>
              </w:rPr>
            </w:pPr>
            <w:r w:rsidRPr="00F46BFF">
              <w:rPr>
                <w:rFonts w:asciiTheme="minorHAnsi" w:hAnsiTheme="minorHAnsi"/>
                <w:sz w:val="18"/>
                <w:szCs w:val="18"/>
              </w:rPr>
              <w:t>5 exchanges between groundwater and surface water projects.</w:t>
            </w:r>
          </w:p>
          <w:p w14:paraId="08EAF2B6" w14:textId="1C809CCE" w:rsidR="003E4A35" w:rsidRPr="00D86517" w:rsidRDefault="00F46BFF" w:rsidP="007E4AB9">
            <w:pPr>
              <w:pStyle w:val="ListParagraph"/>
              <w:numPr>
                <w:ilvl w:val="0"/>
                <w:numId w:val="11"/>
              </w:numPr>
              <w:ind w:left="39" w:hanging="90"/>
              <w:rPr>
                <w:rFonts w:asciiTheme="minorHAnsi" w:hAnsiTheme="minorHAnsi"/>
                <w:sz w:val="18"/>
                <w:szCs w:val="18"/>
              </w:rPr>
            </w:pPr>
            <w:r w:rsidRPr="00F46BFF">
              <w:rPr>
                <w:rFonts w:asciiTheme="minorHAnsi" w:hAnsiTheme="minorHAnsi"/>
                <w:sz w:val="18"/>
                <w:szCs w:val="18"/>
              </w:rPr>
              <w:t xml:space="preserve">Groundwater and surface water CoP representatives routinely attend </w:t>
            </w:r>
            <w:r w:rsidR="00AD686D" w:rsidRPr="00F46BFF">
              <w:rPr>
                <w:rFonts w:asciiTheme="minorHAnsi" w:hAnsiTheme="minorHAnsi"/>
                <w:sz w:val="18"/>
                <w:szCs w:val="18"/>
              </w:rPr>
              <w:t>each</w:t>
            </w:r>
            <w:r w:rsidR="00AD686D">
              <w:rPr>
                <w:rFonts w:asciiTheme="minorHAnsi" w:hAnsiTheme="minorHAnsi"/>
                <w:sz w:val="18"/>
                <w:szCs w:val="18"/>
              </w:rPr>
              <w:t xml:space="preserve"> </w:t>
            </w:r>
            <w:r w:rsidR="00AD686D" w:rsidRPr="00F46BFF">
              <w:rPr>
                <w:rFonts w:asciiTheme="minorHAnsi" w:hAnsiTheme="minorHAnsi"/>
                <w:sz w:val="18"/>
                <w:szCs w:val="18"/>
              </w:rPr>
              <w:t>other</w:t>
            </w:r>
            <w:r w:rsidR="00AD686D">
              <w:rPr>
                <w:rFonts w:asciiTheme="minorHAnsi" w:hAnsiTheme="minorHAnsi"/>
                <w:sz w:val="18"/>
                <w:szCs w:val="18"/>
              </w:rPr>
              <w:t>’</w:t>
            </w:r>
            <w:r w:rsidR="00AD686D" w:rsidRPr="00F46BFF">
              <w:rPr>
                <w:rFonts w:asciiTheme="minorHAnsi" w:hAnsiTheme="minorHAnsi"/>
                <w:sz w:val="18"/>
                <w:szCs w:val="18"/>
              </w:rPr>
              <w:t>s</w:t>
            </w:r>
            <w:r w:rsidRPr="00F46BFF">
              <w:rPr>
                <w:rFonts w:asciiTheme="minorHAnsi" w:hAnsiTheme="minorHAnsi"/>
                <w:sz w:val="18"/>
                <w:szCs w:val="18"/>
              </w:rPr>
              <w:t xml:space="preserve"> meetings</w:t>
            </w:r>
          </w:p>
        </w:tc>
        <w:tc>
          <w:tcPr>
            <w:tcW w:w="2336" w:type="dxa"/>
          </w:tcPr>
          <w:p w14:paraId="32F40096" w14:textId="77777777" w:rsidR="007B7F99" w:rsidRDefault="007B7F99" w:rsidP="007E4AB9">
            <w:pPr>
              <w:pStyle w:val="ListParagraph"/>
              <w:numPr>
                <w:ilvl w:val="0"/>
                <w:numId w:val="11"/>
              </w:numPr>
              <w:ind w:left="96" w:hanging="180"/>
              <w:rPr>
                <w:rFonts w:asciiTheme="minorHAnsi" w:hAnsiTheme="minorHAnsi"/>
                <w:sz w:val="18"/>
                <w:szCs w:val="18"/>
              </w:rPr>
            </w:pPr>
            <w:r>
              <w:rPr>
                <w:rFonts w:asciiTheme="minorHAnsi" w:hAnsiTheme="minorHAnsi"/>
                <w:sz w:val="18"/>
                <w:szCs w:val="18"/>
              </w:rPr>
              <w:t>Target met. However, the CoPs are a work in progress.</w:t>
            </w:r>
          </w:p>
          <w:p w14:paraId="37CFF098" w14:textId="77777777" w:rsidR="007B7F99" w:rsidRDefault="007B7F99" w:rsidP="007E4AB9">
            <w:pPr>
              <w:pStyle w:val="ListParagraph"/>
              <w:numPr>
                <w:ilvl w:val="0"/>
                <w:numId w:val="11"/>
              </w:numPr>
              <w:ind w:left="96" w:hanging="180"/>
              <w:rPr>
                <w:rFonts w:asciiTheme="minorHAnsi" w:hAnsiTheme="minorHAnsi"/>
                <w:sz w:val="18"/>
                <w:szCs w:val="18"/>
              </w:rPr>
            </w:pPr>
            <w:r>
              <w:rPr>
                <w:rFonts w:asciiTheme="minorHAnsi" w:hAnsiTheme="minorHAnsi"/>
                <w:sz w:val="18"/>
                <w:szCs w:val="18"/>
              </w:rPr>
              <w:t>36% of projects involved to date (100% of the ‘active’ portfolio - Dinaric, Nubian, Southern African development , community are examples)</w:t>
            </w:r>
          </w:p>
          <w:p w14:paraId="27629DBC" w14:textId="77777777" w:rsidR="007B7F99" w:rsidRDefault="007B7F99" w:rsidP="007E4AB9">
            <w:pPr>
              <w:pStyle w:val="ListParagraph"/>
              <w:numPr>
                <w:ilvl w:val="0"/>
                <w:numId w:val="11"/>
              </w:numPr>
              <w:ind w:left="96" w:hanging="180"/>
              <w:rPr>
                <w:rFonts w:asciiTheme="minorHAnsi" w:hAnsiTheme="minorHAnsi"/>
                <w:sz w:val="18"/>
                <w:szCs w:val="18"/>
              </w:rPr>
            </w:pPr>
            <w:r>
              <w:rPr>
                <w:rFonts w:asciiTheme="minorHAnsi" w:hAnsiTheme="minorHAnsi"/>
                <w:sz w:val="18"/>
                <w:szCs w:val="18"/>
              </w:rPr>
              <w:t>66% of IW Surface as of January 2014.</w:t>
            </w:r>
          </w:p>
          <w:p w14:paraId="6B47F980" w14:textId="114DD7D3" w:rsidR="007B7F99" w:rsidRDefault="007B7F99" w:rsidP="007E4AB9">
            <w:pPr>
              <w:pStyle w:val="ListParagraph"/>
              <w:numPr>
                <w:ilvl w:val="0"/>
                <w:numId w:val="11"/>
              </w:numPr>
              <w:ind w:left="96" w:hanging="180"/>
              <w:rPr>
                <w:rFonts w:asciiTheme="minorHAnsi" w:hAnsiTheme="minorHAnsi"/>
                <w:sz w:val="18"/>
                <w:szCs w:val="18"/>
              </w:rPr>
            </w:pPr>
            <w:r>
              <w:rPr>
                <w:rFonts w:asciiTheme="minorHAnsi" w:hAnsiTheme="minorHAnsi"/>
                <w:sz w:val="18"/>
                <w:szCs w:val="18"/>
              </w:rPr>
              <w:t xml:space="preserve">Target met; 10 transboundary commissions involved. </w:t>
            </w:r>
          </w:p>
          <w:p w14:paraId="725D6BC7" w14:textId="77777777" w:rsidR="007B7F99" w:rsidRDefault="007B7F99" w:rsidP="007E4AB9">
            <w:pPr>
              <w:pStyle w:val="ListParagraph"/>
              <w:numPr>
                <w:ilvl w:val="0"/>
                <w:numId w:val="11"/>
              </w:numPr>
              <w:ind w:left="96" w:hanging="180"/>
              <w:rPr>
                <w:rFonts w:asciiTheme="minorHAnsi" w:hAnsiTheme="minorHAnsi"/>
                <w:sz w:val="18"/>
                <w:szCs w:val="18"/>
              </w:rPr>
            </w:pPr>
            <w:r>
              <w:rPr>
                <w:rFonts w:asciiTheme="minorHAnsi" w:hAnsiTheme="minorHAnsi"/>
                <w:sz w:val="18"/>
                <w:szCs w:val="18"/>
              </w:rPr>
              <w:t>100% of target met for GW.</w:t>
            </w:r>
          </w:p>
          <w:p w14:paraId="6AD388FF" w14:textId="77777777" w:rsidR="007B7F99" w:rsidRDefault="007B7F99" w:rsidP="007E4AB9">
            <w:pPr>
              <w:pStyle w:val="ListParagraph"/>
              <w:numPr>
                <w:ilvl w:val="0"/>
                <w:numId w:val="11"/>
              </w:numPr>
              <w:ind w:left="96" w:hanging="180"/>
              <w:rPr>
                <w:rFonts w:asciiTheme="minorHAnsi" w:hAnsiTheme="minorHAnsi"/>
                <w:sz w:val="18"/>
                <w:szCs w:val="18"/>
              </w:rPr>
            </w:pPr>
            <w:r>
              <w:rPr>
                <w:rFonts w:asciiTheme="minorHAnsi" w:hAnsiTheme="minorHAnsi"/>
                <w:sz w:val="18"/>
                <w:szCs w:val="18"/>
              </w:rPr>
              <w:t>100% of target met for GW.</w:t>
            </w:r>
          </w:p>
          <w:p w14:paraId="3AE1DF81" w14:textId="3F4DD148" w:rsidR="003E4A35" w:rsidRPr="00D86517" w:rsidRDefault="003E4A35" w:rsidP="007B7F99">
            <w:pPr>
              <w:pStyle w:val="ListParagraph"/>
              <w:ind w:left="96"/>
              <w:rPr>
                <w:rFonts w:asciiTheme="minorHAnsi" w:hAnsiTheme="minorHAnsi"/>
                <w:sz w:val="18"/>
                <w:szCs w:val="18"/>
              </w:rPr>
            </w:pPr>
          </w:p>
        </w:tc>
      </w:tr>
      <w:tr w:rsidR="003E4A35" w:rsidRPr="00D86517" w14:paraId="18B1D496" w14:textId="6FBF25C9" w:rsidTr="00746A76">
        <w:tc>
          <w:tcPr>
            <w:tcW w:w="2618" w:type="dxa"/>
          </w:tcPr>
          <w:p w14:paraId="381D33CA" w14:textId="04FC9EFE" w:rsidR="003E4A35" w:rsidRPr="003E4A35" w:rsidRDefault="003E4A35" w:rsidP="007E4AB9">
            <w:pPr>
              <w:pStyle w:val="ListParagraph"/>
              <w:numPr>
                <w:ilvl w:val="0"/>
                <w:numId w:val="18"/>
              </w:numPr>
              <w:ind w:left="180" w:hanging="270"/>
              <w:rPr>
                <w:rFonts w:asciiTheme="minorHAnsi" w:hAnsiTheme="minorHAnsi"/>
                <w:sz w:val="18"/>
                <w:szCs w:val="18"/>
              </w:rPr>
            </w:pPr>
            <w:r w:rsidRPr="003E4A35">
              <w:rPr>
                <w:rFonts w:asciiTheme="minorHAnsi" w:hAnsiTheme="minorHAnsi"/>
                <w:sz w:val="18"/>
                <w:szCs w:val="18"/>
              </w:rPr>
              <w:t>Lessons and science from GEF groundwater portfolio incorporated into and disseminated through networks, partners, and processes, strengthening the GEF IW GW portfolio.</w:t>
            </w:r>
          </w:p>
        </w:tc>
        <w:tc>
          <w:tcPr>
            <w:tcW w:w="2563" w:type="dxa"/>
          </w:tcPr>
          <w:p w14:paraId="07785237" w14:textId="77777777" w:rsidR="003E4A35" w:rsidRPr="00D86517" w:rsidRDefault="003E4A35" w:rsidP="007E4AB9">
            <w:pPr>
              <w:pStyle w:val="ListParagraph"/>
              <w:numPr>
                <w:ilvl w:val="0"/>
                <w:numId w:val="12"/>
              </w:numPr>
              <w:spacing w:before="60"/>
              <w:ind w:left="96" w:hanging="180"/>
              <w:rPr>
                <w:rFonts w:asciiTheme="minorHAnsi" w:hAnsiTheme="minorHAnsi"/>
                <w:sz w:val="18"/>
                <w:szCs w:val="18"/>
              </w:rPr>
            </w:pPr>
            <w:r w:rsidRPr="00D86517">
              <w:rPr>
                <w:rFonts w:asciiTheme="minorHAnsi" w:hAnsiTheme="minorHAnsi"/>
                <w:sz w:val="18"/>
                <w:szCs w:val="18"/>
              </w:rPr>
              <w:t>Number of examples/lessons/ good practices disseminated</w:t>
            </w:r>
          </w:p>
          <w:p w14:paraId="2DF6BE4E" w14:textId="77777777" w:rsidR="003E4A35" w:rsidRPr="00D86517" w:rsidRDefault="003E4A35" w:rsidP="007E4AB9">
            <w:pPr>
              <w:pStyle w:val="ListParagraph"/>
              <w:numPr>
                <w:ilvl w:val="0"/>
                <w:numId w:val="12"/>
              </w:numPr>
              <w:spacing w:before="60"/>
              <w:ind w:left="96" w:hanging="180"/>
              <w:rPr>
                <w:rFonts w:asciiTheme="minorHAnsi" w:hAnsiTheme="minorHAnsi"/>
                <w:sz w:val="18"/>
                <w:szCs w:val="18"/>
              </w:rPr>
            </w:pPr>
            <w:r w:rsidRPr="00D86517">
              <w:rPr>
                <w:rFonts w:asciiTheme="minorHAnsi" w:hAnsiTheme="minorHAnsi"/>
                <w:sz w:val="18"/>
                <w:szCs w:val="18"/>
              </w:rPr>
              <w:t>% of presentations focusing on groundwater at IW Science conference.</w:t>
            </w:r>
          </w:p>
          <w:p w14:paraId="6DEF8442" w14:textId="77777777" w:rsidR="003E4A35" w:rsidRPr="00D86517" w:rsidRDefault="003E4A35" w:rsidP="001B2DD3">
            <w:pPr>
              <w:rPr>
                <w:rFonts w:asciiTheme="minorHAnsi" w:hAnsiTheme="minorHAnsi"/>
                <w:sz w:val="18"/>
                <w:szCs w:val="18"/>
              </w:rPr>
            </w:pPr>
          </w:p>
        </w:tc>
        <w:tc>
          <w:tcPr>
            <w:tcW w:w="2311" w:type="dxa"/>
          </w:tcPr>
          <w:p w14:paraId="635CFA73" w14:textId="77777777" w:rsidR="00921BE6" w:rsidRPr="00921BE6" w:rsidRDefault="00921BE6" w:rsidP="007E4AB9">
            <w:pPr>
              <w:pStyle w:val="ListParagraph"/>
              <w:numPr>
                <w:ilvl w:val="0"/>
                <w:numId w:val="12"/>
              </w:numPr>
              <w:spacing w:before="60"/>
              <w:ind w:left="39" w:hanging="90"/>
              <w:rPr>
                <w:rFonts w:asciiTheme="minorHAnsi" w:hAnsiTheme="minorHAnsi"/>
                <w:sz w:val="18"/>
                <w:szCs w:val="18"/>
              </w:rPr>
            </w:pPr>
            <w:r w:rsidRPr="00921BE6">
              <w:rPr>
                <w:rFonts w:asciiTheme="minorHAnsi" w:hAnsiTheme="minorHAnsi"/>
                <w:sz w:val="18"/>
                <w:szCs w:val="18"/>
              </w:rPr>
              <w:t>6 examples / lessons / good practices disseminated through networks and / or published through IW:LEARN and partner networks or programmes</w:t>
            </w:r>
          </w:p>
          <w:p w14:paraId="450BC9EB" w14:textId="1D0FAF90" w:rsidR="003E4A35" w:rsidRPr="00D86517" w:rsidRDefault="00921BE6" w:rsidP="007E4AB9">
            <w:pPr>
              <w:pStyle w:val="ListParagraph"/>
              <w:numPr>
                <w:ilvl w:val="0"/>
                <w:numId w:val="12"/>
              </w:numPr>
              <w:spacing w:before="60"/>
              <w:ind w:left="39" w:hanging="90"/>
              <w:rPr>
                <w:rFonts w:asciiTheme="minorHAnsi" w:hAnsiTheme="minorHAnsi"/>
                <w:sz w:val="18"/>
                <w:szCs w:val="18"/>
              </w:rPr>
            </w:pPr>
            <w:r w:rsidRPr="00921BE6">
              <w:rPr>
                <w:rFonts w:asciiTheme="minorHAnsi" w:hAnsiTheme="minorHAnsi"/>
                <w:sz w:val="18"/>
                <w:szCs w:val="18"/>
              </w:rPr>
              <w:t>30% of presentations at IW Science conference focus on Groundwater</w:t>
            </w:r>
          </w:p>
        </w:tc>
        <w:tc>
          <w:tcPr>
            <w:tcW w:w="2336" w:type="dxa"/>
          </w:tcPr>
          <w:p w14:paraId="5CCDFD9A" w14:textId="77777777" w:rsidR="00A0189B" w:rsidRDefault="00A0189B" w:rsidP="007E4AB9">
            <w:pPr>
              <w:pStyle w:val="ListParagraph"/>
              <w:numPr>
                <w:ilvl w:val="0"/>
                <w:numId w:val="12"/>
              </w:numPr>
              <w:spacing w:before="60"/>
              <w:ind w:left="39" w:hanging="90"/>
              <w:rPr>
                <w:rFonts w:asciiTheme="minorHAnsi" w:hAnsiTheme="minorHAnsi"/>
                <w:sz w:val="18"/>
                <w:szCs w:val="18"/>
              </w:rPr>
            </w:pPr>
            <w:r>
              <w:rPr>
                <w:rFonts w:asciiTheme="minorHAnsi" w:hAnsiTheme="minorHAnsi"/>
                <w:sz w:val="18"/>
                <w:szCs w:val="18"/>
              </w:rPr>
              <w:t xml:space="preserve"> 3 examples out of 6, (so 50%), through Experience-note-type documents.</w:t>
            </w:r>
          </w:p>
          <w:p w14:paraId="131991A6" w14:textId="0146AA8F" w:rsidR="003E4A35" w:rsidRPr="00D86517" w:rsidRDefault="00A0189B" w:rsidP="007E4AB9">
            <w:pPr>
              <w:pStyle w:val="ListParagraph"/>
              <w:numPr>
                <w:ilvl w:val="0"/>
                <w:numId w:val="12"/>
              </w:numPr>
              <w:spacing w:before="60"/>
              <w:ind w:left="39" w:hanging="90"/>
              <w:rPr>
                <w:rFonts w:asciiTheme="minorHAnsi" w:hAnsiTheme="minorHAnsi"/>
                <w:sz w:val="18"/>
                <w:szCs w:val="18"/>
              </w:rPr>
            </w:pPr>
            <w:r>
              <w:rPr>
                <w:rFonts w:asciiTheme="minorHAnsi" w:hAnsiTheme="minorHAnsi"/>
                <w:sz w:val="18"/>
                <w:szCs w:val="18"/>
              </w:rPr>
              <w:t xml:space="preserve">25% because of the small size of the GW portfolio. </w:t>
            </w:r>
          </w:p>
        </w:tc>
      </w:tr>
      <w:tr w:rsidR="003E4A35" w:rsidRPr="00D86517" w14:paraId="2CA31DC4" w14:textId="548B5C59" w:rsidTr="00746A76">
        <w:tc>
          <w:tcPr>
            <w:tcW w:w="2618" w:type="dxa"/>
          </w:tcPr>
          <w:p w14:paraId="793534AA" w14:textId="6586D92E" w:rsidR="003E4A35" w:rsidRPr="003E4A35" w:rsidRDefault="003E4A35" w:rsidP="007E4AB9">
            <w:pPr>
              <w:pStyle w:val="ListParagraph"/>
              <w:numPr>
                <w:ilvl w:val="0"/>
                <w:numId w:val="18"/>
              </w:numPr>
              <w:ind w:left="180" w:hanging="270"/>
              <w:rPr>
                <w:rFonts w:asciiTheme="minorHAnsi" w:hAnsiTheme="minorHAnsi"/>
                <w:sz w:val="18"/>
                <w:szCs w:val="18"/>
              </w:rPr>
            </w:pPr>
            <w:r w:rsidRPr="003E4A35">
              <w:rPr>
                <w:rFonts w:asciiTheme="minorHAnsi" w:hAnsiTheme="minorHAnsi"/>
                <w:sz w:val="18"/>
                <w:szCs w:val="18"/>
              </w:rPr>
              <w:t>Global GEF IW portfolio performance and capacities strengthened, in particular among project managers of GEF IW projects</w:t>
            </w:r>
          </w:p>
        </w:tc>
        <w:tc>
          <w:tcPr>
            <w:tcW w:w="2563" w:type="dxa"/>
          </w:tcPr>
          <w:p w14:paraId="0969FC7D" w14:textId="77777777" w:rsidR="003E4A35" w:rsidRPr="00D86517" w:rsidRDefault="003E4A35" w:rsidP="007E4AB9">
            <w:pPr>
              <w:pStyle w:val="ListParagraph"/>
              <w:numPr>
                <w:ilvl w:val="0"/>
                <w:numId w:val="13"/>
              </w:numPr>
              <w:spacing w:after="0"/>
              <w:ind w:left="96" w:hanging="180"/>
              <w:rPr>
                <w:rFonts w:asciiTheme="minorHAnsi" w:hAnsiTheme="minorHAnsi"/>
                <w:sz w:val="18"/>
                <w:szCs w:val="18"/>
              </w:rPr>
            </w:pPr>
            <w:r w:rsidRPr="00D86517">
              <w:rPr>
                <w:rFonts w:asciiTheme="minorHAnsi" w:hAnsiTheme="minorHAnsi"/>
                <w:bCs/>
                <w:sz w:val="18"/>
                <w:szCs w:val="18"/>
              </w:rPr>
              <w:t>% of IWC6 participants indicate increased capacity</w:t>
            </w:r>
          </w:p>
          <w:p w14:paraId="4207FF3B" w14:textId="77777777" w:rsidR="003E4A35" w:rsidRPr="00D86517" w:rsidRDefault="003E4A35" w:rsidP="007E4AB9">
            <w:pPr>
              <w:pStyle w:val="ListParagraph"/>
              <w:numPr>
                <w:ilvl w:val="0"/>
                <w:numId w:val="13"/>
              </w:numPr>
              <w:spacing w:after="0"/>
              <w:ind w:left="96" w:hanging="180"/>
              <w:rPr>
                <w:rFonts w:asciiTheme="minorHAnsi" w:hAnsiTheme="minorHAnsi"/>
                <w:sz w:val="18"/>
                <w:szCs w:val="18"/>
              </w:rPr>
            </w:pPr>
            <w:r w:rsidRPr="00D86517">
              <w:rPr>
                <w:rFonts w:asciiTheme="minorHAnsi" w:hAnsiTheme="minorHAnsi"/>
                <w:sz w:val="18"/>
                <w:szCs w:val="18"/>
              </w:rPr>
              <w:t>% of IWC6 exhibit an innovation or replicable experience</w:t>
            </w:r>
          </w:p>
          <w:p w14:paraId="47D760A3" w14:textId="77777777" w:rsidR="003E4A35" w:rsidRPr="00D86517" w:rsidRDefault="003E4A35" w:rsidP="007E4AB9">
            <w:pPr>
              <w:pStyle w:val="ListParagraph"/>
              <w:numPr>
                <w:ilvl w:val="0"/>
                <w:numId w:val="13"/>
              </w:numPr>
              <w:spacing w:after="0"/>
              <w:ind w:left="96" w:hanging="180"/>
              <w:rPr>
                <w:rFonts w:asciiTheme="minorHAnsi" w:hAnsiTheme="minorHAnsi"/>
                <w:sz w:val="18"/>
                <w:szCs w:val="18"/>
              </w:rPr>
            </w:pPr>
            <w:r w:rsidRPr="00D86517">
              <w:rPr>
                <w:rFonts w:asciiTheme="minorHAnsi" w:hAnsiTheme="minorHAnsi"/>
                <w:sz w:val="18"/>
                <w:szCs w:val="18"/>
              </w:rPr>
              <w:t>% of IW project managers attend IWC6.</w:t>
            </w:r>
          </w:p>
        </w:tc>
        <w:tc>
          <w:tcPr>
            <w:tcW w:w="2311" w:type="dxa"/>
          </w:tcPr>
          <w:p w14:paraId="228F1611" w14:textId="77777777" w:rsidR="004F50E7" w:rsidRPr="004F50E7" w:rsidRDefault="004F50E7" w:rsidP="007E4AB9">
            <w:pPr>
              <w:pStyle w:val="ListParagraph"/>
              <w:numPr>
                <w:ilvl w:val="0"/>
                <w:numId w:val="13"/>
              </w:numPr>
              <w:spacing w:after="0"/>
              <w:ind w:left="39" w:hanging="90"/>
              <w:rPr>
                <w:rFonts w:asciiTheme="minorHAnsi" w:hAnsiTheme="minorHAnsi"/>
                <w:bCs/>
                <w:sz w:val="18"/>
                <w:szCs w:val="18"/>
              </w:rPr>
            </w:pPr>
            <w:r w:rsidRPr="004F50E7">
              <w:rPr>
                <w:rFonts w:asciiTheme="minorHAnsi" w:hAnsiTheme="minorHAnsi"/>
                <w:bCs/>
                <w:sz w:val="18"/>
                <w:szCs w:val="18"/>
              </w:rPr>
              <w:t>At least 75% of IWC6 participant evaluations confirm increased capacity vs. individual baselines, and/or indicate changes to personal or institutional work plans</w:t>
            </w:r>
          </w:p>
          <w:p w14:paraId="650165EC" w14:textId="77777777" w:rsidR="004F50E7" w:rsidRPr="004F50E7" w:rsidRDefault="004F50E7" w:rsidP="007E4AB9">
            <w:pPr>
              <w:pStyle w:val="ListParagraph"/>
              <w:numPr>
                <w:ilvl w:val="0"/>
                <w:numId w:val="13"/>
              </w:numPr>
              <w:spacing w:after="0"/>
              <w:ind w:left="39" w:hanging="90"/>
              <w:rPr>
                <w:rFonts w:asciiTheme="minorHAnsi" w:hAnsiTheme="minorHAnsi"/>
                <w:bCs/>
                <w:sz w:val="18"/>
                <w:szCs w:val="18"/>
              </w:rPr>
            </w:pPr>
            <w:r w:rsidRPr="004F50E7">
              <w:rPr>
                <w:rFonts w:asciiTheme="minorHAnsi" w:hAnsiTheme="minorHAnsi"/>
                <w:bCs/>
                <w:sz w:val="18"/>
                <w:szCs w:val="18"/>
              </w:rPr>
              <w:t>50% of IWC6-attending GEF IW projects exhibit at least one top innovation and/or replicable experience</w:t>
            </w:r>
          </w:p>
          <w:p w14:paraId="41159843" w14:textId="55B652D9" w:rsidR="003E4A35" w:rsidRPr="00D86517" w:rsidRDefault="004F50E7" w:rsidP="007E4AB9">
            <w:pPr>
              <w:pStyle w:val="ListParagraph"/>
              <w:numPr>
                <w:ilvl w:val="0"/>
                <w:numId w:val="13"/>
              </w:numPr>
              <w:spacing w:after="0"/>
              <w:ind w:left="39" w:hanging="90"/>
              <w:rPr>
                <w:rFonts w:asciiTheme="minorHAnsi" w:hAnsiTheme="minorHAnsi"/>
                <w:bCs/>
                <w:sz w:val="18"/>
                <w:szCs w:val="18"/>
              </w:rPr>
            </w:pPr>
            <w:r w:rsidRPr="004F50E7">
              <w:rPr>
                <w:rFonts w:asciiTheme="minorHAnsi" w:hAnsiTheme="minorHAnsi"/>
                <w:bCs/>
                <w:sz w:val="18"/>
                <w:szCs w:val="18"/>
              </w:rPr>
              <w:t>75% of IWC6-attending GEF IW project managers attend the IWC6 and pre-conference workshops</w:t>
            </w:r>
          </w:p>
        </w:tc>
        <w:tc>
          <w:tcPr>
            <w:tcW w:w="2336" w:type="dxa"/>
          </w:tcPr>
          <w:p w14:paraId="6D13D901" w14:textId="77777777" w:rsidR="008F750B" w:rsidRDefault="008F750B" w:rsidP="007E4AB9">
            <w:pPr>
              <w:pStyle w:val="ListParagraph"/>
              <w:numPr>
                <w:ilvl w:val="0"/>
                <w:numId w:val="13"/>
              </w:numPr>
              <w:spacing w:after="0"/>
              <w:ind w:left="96" w:hanging="180"/>
              <w:rPr>
                <w:rFonts w:asciiTheme="minorHAnsi" w:hAnsiTheme="minorHAnsi"/>
                <w:bCs/>
                <w:sz w:val="18"/>
                <w:szCs w:val="18"/>
              </w:rPr>
            </w:pPr>
            <w:r>
              <w:rPr>
                <w:rFonts w:asciiTheme="minorHAnsi" w:hAnsiTheme="minorHAnsi"/>
                <w:bCs/>
                <w:sz w:val="18"/>
                <w:szCs w:val="18"/>
              </w:rPr>
              <w:t>88% of IWC6 participants confirmed. This is the highest rate ever reported at an IWC.</w:t>
            </w:r>
          </w:p>
          <w:p w14:paraId="3FC3791F" w14:textId="77777777" w:rsidR="008F750B" w:rsidRDefault="008F750B" w:rsidP="007E4AB9">
            <w:pPr>
              <w:pStyle w:val="ListParagraph"/>
              <w:numPr>
                <w:ilvl w:val="0"/>
                <w:numId w:val="13"/>
              </w:numPr>
              <w:spacing w:after="0"/>
              <w:ind w:left="96" w:hanging="180"/>
              <w:rPr>
                <w:rFonts w:asciiTheme="minorHAnsi" w:hAnsiTheme="minorHAnsi"/>
                <w:bCs/>
                <w:sz w:val="18"/>
                <w:szCs w:val="18"/>
              </w:rPr>
            </w:pPr>
            <w:r>
              <w:rPr>
                <w:rFonts w:asciiTheme="minorHAnsi" w:hAnsiTheme="minorHAnsi"/>
                <w:bCs/>
                <w:sz w:val="18"/>
                <w:szCs w:val="18"/>
              </w:rPr>
              <w:t>50% Target met.</w:t>
            </w:r>
          </w:p>
          <w:p w14:paraId="016298A7" w14:textId="3EABC6AA" w:rsidR="003E4A35" w:rsidRPr="00D86517" w:rsidRDefault="008F750B" w:rsidP="007E4AB9">
            <w:pPr>
              <w:pStyle w:val="ListParagraph"/>
              <w:numPr>
                <w:ilvl w:val="0"/>
                <w:numId w:val="13"/>
              </w:numPr>
              <w:spacing w:after="0"/>
              <w:ind w:left="96" w:hanging="180"/>
              <w:rPr>
                <w:rFonts w:asciiTheme="minorHAnsi" w:hAnsiTheme="minorHAnsi"/>
                <w:bCs/>
                <w:sz w:val="18"/>
                <w:szCs w:val="18"/>
              </w:rPr>
            </w:pPr>
            <w:r>
              <w:rPr>
                <w:rFonts w:asciiTheme="minorHAnsi" w:hAnsiTheme="minorHAnsi"/>
                <w:bCs/>
                <w:sz w:val="18"/>
                <w:szCs w:val="18"/>
              </w:rPr>
              <w:t xml:space="preserve">65% of IW members attended pre-conference workshops. </w:t>
            </w:r>
          </w:p>
        </w:tc>
      </w:tr>
      <w:tr w:rsidR="003E4A35" w:rsidRPr="00D86517" w14:paraId="6BB90554" w14:textId="145DFA66" w:rsidTr="00746A76">
        <w:tc>
          <w:tcPr>
            <w:tcW w:w="2618" w:type="dxa"/>
          </w:tcPr>
          <w:p w14:paraId="08B9A5CC" w14:textId="2D78FE7D" w:rsidR="003E4A35" w:rsidRPr="003E4A35" w:rsidRDefault="003E4A35" w:rsidP="007E4AB9">
            <w:pPr>
              <w:pStyle w:val="ListParagraph"/>
              <w:numPr>
                <w:ilvl w:val="0"/>
                <w:numId w:val="18"/>
              </w:numPr>
              <w:ind w:left="180" w:hanging="270"/>
              <w:rPr>
                <w:rFonts w:asciiTheme="minorHAnsi" w:hAnsiTheme="minorHAnsi"/>
                <w:sz w:val="18"/>
                <w:szCs w:val="18"/>
              </w:rPr>
            </w:pPr>
            <w:r w:rsidRPr="003E4A35">
              <w:rPr>
                <w:rFonts w:asciiTheme="minorHAnsi" w:hAnsiTheme="minorHAnsi"/>
                <w:sz w:val="18"/>
                <w:szCs w:val="18"/>
              </w:rPr>
              <w:t>Increased awareness of GEF IW experiences and achievements and partnership with non-GEF supported interventions</w:t>
            </w:r>
          </w:p>
        </w:tc>
        <w:tc>
          <w:tcPr>
            <w:tcW w:w="2563" w:type="dxa"/>
          </w:tcPr>
          <w:p w14:paraId="3915815F" w14:textId="60394FCB" w:rsidR="003E4A35" w:rsidRPr="00D86517" w:rsidRDefault="003E4A35" w:rsidP="007E4AB9">
            <w:pPr>
              <w:pStyle w:val="ListParagraph"/>
              <w:numPr>
                <w:ilvl w:val="0"/>
                <w:numId w:val="14"/>
              </w:numPr>
              <w:spacing w:after="0"/>
              <w:ind w:left="96" w:hanging="180"/>
              <w:rPr>
                <w:rFonts w:asciiTheme="minorHAnsi" w:hAnsiTheme="minorHAnsi"/>
                <w:sz w:val="18"/>
                <w:szCs w:val="18"/>
              </w:rPr>
            </w:pPr>
            <w:r w:rsidRPr="00D86517">
              <w:rPr>
                <w:rFonts w:asciiTheme="minorHAnsi" w:hAnsiTheme="minorHAnsi"/>
                <w:sz w:val="18"/>
                <w:szCs w:val="18"/>
              </w:rPr>
              <w:t>Number of global policy discussions/events with GEF IW Projects on the agenda</w:t>
            </w:r>
            <w:r w:rsidR="00BC5EE7">
              <w:rPr>
                <w:rFonts w:asciiTheme="minorHAnsi" w:hAnsiTheme="minorHAnsi"/>
                <w:sz w:val="18"/>
                <w:szCs w:val="18"/>
              </w:rPr>
              <w:t>/participating</w:t>
            </w:r>
          </w:p>
          <w:p w14:paraId="0910FCA5" w14:textId="77777777" w:rsidR="003E4A35" w:rsidRPr="00D86517" w:rsidRDefault="003E4A35" w:rsidP="007E4AB9">
            <w:pPr>
              <w:pStyle w:val="ListParagraph"/>
              <w:numPr>
                <w:ilvl w:val="0"/>
                <w:numId w:val="14"/>
              </w:numPr>
              <w:spacing w:after="0"/>
              <w:ind w:left="96" w:hanging="180"/>
              <w:rPr>
                <w:rFonts w:asciiTheme="minorHAnsi" w:hAnsiTheme="minorHAnsi"/>
                <w:sz w:val="18"/>
                <w:szCs w:val="18"/>
              </w:rPr>
            </w:pPr>
            <w:r w:rsidRPr="00D86517">
              <w:rPr>
                <w:rFonts w:asciiTheme="minorHAnsi" w:hAnsiTheme="minorHAnsi"/>
                <w:sz w:val="18"/>
                <w:szCs w:val="18"/>
              </w:rPr>
              <w:t xml:space="preserve">Number of partnerships (established between GEF IW projects and external partners), </w:t>
            </w:r>
            <w:r>
              <w:rPr>
                <w:rFonts w:asciiTheme="minorHAnsi" w:hAnsiTheme="minorHAnsi"/>
                <w:sz w:val="18"/>
                <w:szCs w:val="18"/>
              </w:rPr>
              <w:t>joint</w:t>
            </w:r>
            <w:r w:rsidRPr="00D86517">
              <w:rPr>
                <w:rFonts w:asciiTheme="minorHAnsi" w:hAnsiTheme="minorHAnsi"/>
                <w:sz w:val="18"/>
                <w:szCs w:val="18"/>
              </w:rPr>
              <w:t xml:space="preserve"> activities or co-funding resulting from global forum participation.</w:t>
            </w:r>
          </w:p>
        </w:tc>
        <w:tc>
          <w:tcPr>
            <w:tcW w:w="2311" w:type="dxa"/>
          </w:tcPr>
          <w:p w14:paraId="08D2D575" w14:textId="59834F5F" w:rsidR="00B13472" w:rsidRPr="00B13472" w:rsidRDefault="00B13472" w:rsidP="007E4AB9">
            <w:pPr>
              <w:pStyle w:val="ListParagraph"/>
              <w:numPr>
                <w:ilvl w:val="0"/>
                <w:numId w:val="14"/>
              </w:numPr>
              <w:spacing w:after="0"/>
              <w:ind w:left="39" w:hanging="90"/>
              <w:rPr>
                <w:rFonts w:asciiTheme="minorHAnsi" w:hAnsiTheme="minorHAnsi"/>
                <w:sz w:val="18"/>
                <w:szCs w:val="18"/>
              </w:rPr>
            </w:pPr>
            <w:r w:rsidRPr="00B13472">
              <w:rPr>
                <w:rFonts w:asciiTheme="minorHAnsi" w:hAnsiTheme="minorHAnsi"/>
                <w:sz w:val="18"/>
                <w:szCs w:val="18"/>
              </w:rPr>
              <w:t xml:space="preserve">2 events featuring at least 4 projects per year </w:t>
            </w:r>
            <w:r w:rsidR="008F750B">
              <w:rPr>
                <w:rFonts w:asciiTheme="minorHAnsi" w:hAnsiTheme="minorHAnsi"/>
                <w:sz w:val="18"/>
                <w:szCs w:val="18"/>
              </w:rPr>
              <w:t>(total of 8 events per year featuring 16 projects)</w:t>
            </w:r>
          </w:p>
          <w:p w14:paraId="325F6F8A" w14:textId="520F00F5" w:rsidR="003E4A35" w:rsidRPr="00D86517" w:rsidRDefault="00B13472" w:rsidP="007E4AB9">
            <w:pPr>
              <w:pStyle w:val="ListParagraph"/>
              <w:numPr>
                <w:ilvl w:val="0"/>
                <w:numId w:val="14"/>
              </w:numPr>
              <w:spacing w:after="0"/>
              <w:ind w:left="39" w:hanging="90"/>
              <w:rPr>
                <w:rFonts w:asciiTheme="minorHAnsi" w:hAnsiTheme="minorHAnsi"/>
                <w:sz w:val="18"/>
                <w:szCs w:val="18"/>
              </w:rPr>
            </w:pPr>
            <w:r w:rsidRPr="00B13472">
              <w:rPr>
                <w:rFonts w:asciiTheme="minorHAnsi" w:hAnsiTheme="minorHAnsi"/>
                <w:sz w:val="18"/>
                <w:szCs w:val="18"/>
              </w:rPr>
              <w:t>At least one example each year</w:t>
            </w:r>
          </w:p>
        </w:tc>
        <w:tc>
          <w:tcPr>
            <w:tcW w:w="2336" w:type="dxa"/>
          </w:tcPr>
          <w:p w14:paraId="745BC47D" w14:textId="2ED8F107" w:rsidR="003E4A35" w:rsidRPr="00D86517" w:rsidRDefault="008F750B" w:rsidP="007E4AB9">
            <w:pPr>
              <w:pStyle w:val="ListParagraph"/>
              <w:numPr>
                <w:ilvl w:val="0"/>
                <w:numId w:val="14"/>
              </w:numPr>
              <w:spacing w:after="0"/>
              <w:ind w:left="96" w:hanging="180"/>
              <w:rPr>
                <w:rFonts w:asciiTheme="minorHAnsi" w:hAnsiTheme="minorHAnsi"/>
                <w:sz w:val="18"/>
                <w:szCs w:val="18"/>
              </w:rPr>
            </w:pPr>
            <w:r>
              <w:rPr>
                <w:rFonts w:asciiTheme="minorHAnsi" w:hAnsiTheme="minorHAnsi"/>
                <w:sz w:val="18"/>
                <w:szCs w:val="18"/>
              </w:rPr>
              <w:t>7 events and 10 out of 16 projects have been recorded to date.</w:t>
            </w:r>
          </w:p>
        </w:tc>
      </w:tr>
      <w:tr w:rsidR="003E4A35" w:rsidRPr="00D86517" w14:paraId="2CCEB48D" w14:textId="35788929" w:rsidTr="00746A76">
        <w:tc>
          <w:tcPr>
            <w:tcW w:w="2618" w:type="dxa"/>
          </w:tcPr>
          <w:p w14:paraId="340E5AFB" w14:textId="77777777" w:rsidR="003E4A35" w:rsidRPr="003E4A35" w:rsidRDefault="003E4A35" w:rsidP="007E4AB9">
            <w:pPr>
              <w:pStyle w:val="ListParagraph"/>
              <w:numPr>
                <w:ilvl w:val="0"/>
                <w:numId w:val="18"/>
              </w:numPr>
              <w:ind w:left="180" w:hanging="270"/>
              <w:rPr>
                <w:rFonts w:asciiTheme="minorHAnsi" w:hAnsiTheme="minorHAnsi"/>
                <w:bCs/>
                <w:sz w:val="18"/>
                <w:szCs w:val="18"/>
              </w:rPr>
            </w:pPr>
            <w:r w:rsidRPr="003E4A35">
              <w:rPr>
                <w:rFonts w:asciiTheme="minorHAnsi" w:hAnsiTheme="minorHAnsi"/>
                <w:bCs/>
                <w:sz w:val="18"/>
                <w:szCs w:val="18"/>
              </w:rPr>
              <w:t>Improved technical implementation of projects through strengthening the science base of IW projects and improved integration of the wider science community into these projects.</w:t>
            </w:r>
            <w:r w:rsidRPr="003E4A35" w:rsidDel="00722361">
              <w:rPr>
                <w:rFonts w:asciiTheme="minorHAnsi" w:hAnsiTheme="minorHAnsi"/>
                <w:bCs/>
                <w:sz w:val="18"/>
                <w:szCs w:val="18"/>
              </w:rPr>
              <w:t xml:space="preserve"> </w:t>
            </w:r>
          </w:p>
          <w:p w14:paraId="25C52594" w14:textId="77777777" w:rsidR="003E4A35" w:rsidRPr="00D86517" w:rsidRDefault="003E4A35" w:rsidP="003E4A35">
            <w:pPr>
              <w:ind w:left="180" w:hanging="270"/>
              <w:rPr>
                <w:rFonts w:asciiTheme="minorHAnsi" w:hAnsiTheme="minorHAnsi"/>
                <w:sz w:val="18"/>
                <w:szCs w:val="18"/>
              </w:rPr>
            </w:pPr>
          </w:p>
        </w:tc>
        <w:tc>
          <w:tcPr>
            <w:tcW w:w="2563" w:type="dxa"/>
          </w:tcPr>
          <w:p w14:paraId="4CA583C6" w14:textId="77777777" w:rsidR="003E4A35" w:rsidRPr="00D86517" w:rsidRDefault="003E4A35" w:rsidP="007E4AB9">
            <w:pPr>
              <w:pStyle w:val="ListParagraph"/>
              <w:numPr>
                <w:ilvl w:val="0"/>
                <w:numId w:val="15"/>
              </w:numPr>
              <w:spacing w:after="0"/>
              <w:ind w:left="96" w:hanging="180"/>
              <w:rPr>
                <w:rFonts w:asciiTheme="minorHAnsi" w:hAnsiTheme="minorHAnsi"/>
                <w:bCs/>
                <w:sz w:val="18"/>
                <w:szCs w:val="18"/>
              </w:rPr>
            </w:pPr>
            <w:r w:rsidRPr="00D86517">
              <w:rPr>
                <w:rFonts w:asciiTheme="minorHAnsi" w:hAnsiTheme="minorHAnsi"/>
                <w:bCs/>
                <w:sz w:val="18"/>
                <w:szCs w:val="18"/>
              </w:rPr>
              <w:t>% of GEF IW projects participating at Science Conference sharing results</w:t>
            </w:r>
          </w:p>
          <w:p w14:paraId="04BD119C" w14:textId="77777777" w:rsidR="003E4A35" w:rsidRPr="00D86517" w:rsidRDefault="003E4A35" w:rsidP="007E4AB9">
            <w:pPr>
              <w:pStyle w:val="ListParagraph"/>
              <w:numPr>
                <w:ilvl w:val="0"/>
                <w:numId w:val="15"/>
              </w:numPr>
              <w:spacing w:after="0"/>
              <w:ind w:left="96" w:hanging="180"/>
              <w:rPr>
                <w:rFonts w:asciiTheme="minorHAnsi" w:hAnsiTheme="minorHAnsi"/>
                <w:bCs/>
                <w:sz w:val="18"/>
                <w:szCs w:val="18"/>
              </w:rPr>
            </w:pPr>
            <w:r w:rsidRPr="00D86517">
              <w:rPr>
                <w:rFonts w:asciiTheme="minorHAnsi" w:hAnsiTheme="minorHAnsi"/>
                <w:bCs/>
                <w:sz w:val="18"/>
                <w:szCs w:val="18"/>
              </w:rPr>
              <w:t xml:space="preserve">Number of IW projects referenced in scientific literature </w:t>
            </w:r>
          </w:p>
          <w:p w14:paraId="64593682" w14:textId="77777777" w:rsidR="003E4A35" w:rsidRPr="00D86517" w:rsidRDefault="003E4A35" w:rsidP="007E4AB9">
            <w:pPr>
              <w:pStyle w:val="ListParagraph"/>
              <w:numPr>
                <w:ilvl w:val="0"/>
                <w:numId w:val="15"/>
              </w:numPr>
              <w:spacing w:after="0"/>
              <w:ind w:left="96" w:hanging="180"/>
              <w:rPr>
                <w:rFonts w:asciiTheme="minorHAnsi" w:hAnsiTheme="minorHAnsi"/>
                <w:sz w:val="18"/>
                <w:szCs w:val="18"/>
              </w:rPr>
            </w:pPr>
            <w:r w:rsidRPr="00D86517">
              <w:rPr>
                <w:rFonts w:asciiTheme="minorHAnsi" w:hAnsiTheme="minorHAnsi"/>
                <w:sz w:val="18"/>
                <w:szCs w:val="18"/>
              </w:rPr>
              <w:t>% of IW projects submitting papers to journal</w:t>
            </w:r>
          </w:p>
          <w:p w14:paraId="334D053D" w14:textId="77777777" w:rsidR="003E4A35" w:rsidRPr="00D86517" w:rsidRDefault="003E4A35" w:rsidP="007E4AB9">
            <w:pPr>
              <w:pStyle w:val="ListParagraph"/>
              <w:numPr>
                <w:ilvl w:val="0"/>
                <w:numId w:val="15"/>
              </w:numPr>
              <w:spacing w:after="0"/>
              <w:ind w:left="96" w:hanging="180"/>
              <w:rPr>
                <w:rFonts w:asciiTheme="minorHAnsi" w:hAnsiTheme="minorHAnsi"/>
                <w:sz w:val="18"/>
                <w:szCs w:val="18"/>
              </w:rPr>
            </w:pPr>
            <w:r w:rsidRPr="00D86517">
              <w:rPr>
                <w:rFonts w:asciiTheme="minorHAnsi" w:hAnsiTheme="minorHAnsi"/>
                <w:sz w:val="18"/>
                <w:szCs w:val="18"/>
              </w:rPr>
              <w:t>% IW projects demonstrate examples of shared practices</w:t>
            </w:r>
          </w:p>
        </w:tc>
        <w:tc>
          <w:tcPr>
            <w:tcW w:w="2311" w:type="dxa"/>
          </w:tcPr>
          <w:p w14:paraId="32CE7D47" w14:textId="77777777" w:rsidR="00B13472" w:rsidRPr="00B13472" w:rsidRDefault="00B13472" w:rsidP="007E4AB9">
            <w:pPr>
              <w:pStyle w:val="ListParagraph"/>
              <w:numPr>
                <w:ilvl w:val="0"/>
                <w:numId w:val="15"/>
              </w:numPr>
              <w:spacing w:after="0"/>
              <w:ind w:left="39" w:hanging="90"/>
              <w:rPr>
                <w:rFonts w:asciiTheme="minorHAnsi" w:hAnsiTheme="minorHAnsi"/>
                <w:bCs/>
                <w:sz w:val="18"/>
                <w:szCs w:val="18"/>
              </w:rPr>
            </w:pPr>
            <w:r w:rsidRPr="00B13472">
              <w:rPr>
                <w:rFonts w:asciiTheme="minorHAnsi" w:hAnsiTheme="minorHAnsi"/>
                <w:bCs/>
                <w:sz w:val="18"/>
                <w:szCs w:val="18"/>
              </w:rPr>
              <w:t>50% of IW projects participating in GEF IW Science Conference actively share results</w:t>
            </w:r>
          </w:p>
          <w:p w14:paraId="044C3894" w14:textId="77777777" w:rsidR="00B13472" w:rsidRPr="00B13472" w:rsidRDefault="00B13472" w:rsidP="007E4AB9">
            <w:pPr>
              <w:pStyle w:val="ListParagraph"/>
              <w:numPr>
                <w:ilvl w:val="0"/>
                <w:numId w:val="15"/>
              </w:numPr>
              <w:spacing w:after="0"/>
              <w:ind w:left="39" w:hanging="90"/>
              <w:rPr>
                <w:rFonts w:asciiTheme="minorHAnsi" w:hAnsiTheme="minorHAnsi"/>
                <w:bCs/>
                <w:sz w:val="18"/>
                <w:szCs w:val="18"/>
              </w:rPr>
            </w:pPr>
            <w:r w:rsidRPr="00B13472">
              <w:rPr>
                <w:rFonts w:asciiTheme="minorHAnsi" w:hAnsiTheme="minorHAnsi"/>
                <w:bCs/>
                <w:sz w:val="18"/>
                <w:szCs w:val="18"/>
              </w:rPr>
              <w:t>10 IW projects are ‘cited’ in the Science Citation Index</w:t>
            </w:r>
          </w:p>
          <w:p w14:paraId="0ED10E4C" w14:textId="77777777" w:rsidR="00B13472" w:rsidRPr="00B13472" w:rsidRDefault="00B13472" w:rsidP="007E4AB9">
            <w:pPr>
              <w:pStyle w:val="ListParagraph"/>
              <w:numPr>
                <w:ilvl w:val="0"/>
                <w:numId w:val="15"/>
              </w:numPr>
              <w:spacing w:after="0"/>
              <w:ind w:left="39" w:hanging="90"/>
              <w:rPr>
                <w:rFonts w:asciiTheme="minorHAnsi" w:hAnsiTheme="minorHAnsi"/>
                <w:bCs/>
                <w:sz w:val="18"/>
                <w:szCs w:val="18"/>
              </w:rPr>
            </w:pPr>
            <w:r w:rsidRPr="00B13472">
              <w:rPr>
                <w:rFonts w:asciiTheme="minorHAnsi" w:hAnsiTheme="minorHAnsi"/>
                <w:bCs/>
                <w:sz w:val="18"/>
                <w:szCs w:val="18"/>
              </w:rPr>
              <w:t>40% of IW portfolio submit papers for consideration in Journal</w:t>
            </w:r>
          </w:p>
          <w:p w14:paraId="5CB13CB6" w14:textId="05C71C2F" w:rsidR="003E4A35" w:rsidRPr="00D86517" w:rsidRDefault="00B13472" w:rsidP="007E4AB9">
            <w:pPr>
              <w:pStyle w:val="ListParagraph"/>
              <w:numPr>
                <w:ilvl w:val="0"/>
                <w:numId w:val="15"/>
              </w:numPr>
              <w:spacing w:after="0"/>
              <w:ind w:left="39" w:hanging="90"/>
              <w:rPr>
                <w:rFonts w:asciiTheme="minorHAnsi" w:hAnsiTheme="minorHAnsi"/>
                <w:bCs/>
                <w:sz w:val="18"/>
                <w:szCs w:val="18"/>
              </w:rPr>
            </w:pPr>
            <w:r w:rsidRPr="00B13472">
              <w:rPr>
                <w:rFonts w:asciiTheme="minorHAnsi" w:hAnsiTheme="minorHAnsi"/>
                <w:bCs/>
                <w:sz w:val="18"/>
                <w:szCs w:val="18"/>
              </w:rPr>
              <w:t>50% of GEF IW projects indicate at least one example of sharing practices</w:t>
            </w:r>
          </w:p>
        </w:tc>
        <w:tc>
          <w:tcPr>
            <w:tcW w:w="2336" w:type="dxa"/>
          </w:tcPr>
          <w:p w14:paraId="04F47A2C" w14:textId="77777777" w:rsidR="007A06CD" w:rsidRDefault="007A06CD" w:rsidP="007E4AB9">
            <w:pPr>
              <w:pStyle w:val="ListParagraph"/>
              <w:numPr>
                <w:ilvl w:val="0"/>
                <w:numId w:val="15"/>
              </w:numPr>
              <w:spacing w:after="0"/>
              <w:ind w:left="96" w:hanging="180"/>
              <w:rPr>
                <w:rFonts w:asciiTheme="minorHAnsi" w:hAnsiTheme="minorHAnsi"/>
                <w:bCs/>
                <w:sz w:val="18"/>
                <w:szCs w:val="18"/>
              </w:rPr>
            </w:pPr>
            <w:r>
              <w:rPr>
                <w:rFonts w:asciiTheme="minorHAnsi" w:hAnsiTheme="minorHAnsi"/>
                <w:bCs/>
                <w:sz w:val="18"/>
                <w:szCs w:val="18"/>
              </w:rPr>
              <w:t>45 GEF projects participated at the GEF Science conference.</w:t>
            </w:r>
          </w:p>
          <w:p w14:paraId="0486B604" w14:textId="77777777" w:rsidR="0002551A" w:rsidRDefault="0002551A" w:rsidP="0002551A">
            <w:pPr>
              <w:pStyle w:val="ListParagraph"/>
              <w:spacing w:after="0"/>
              <w:ind w:left="96"/>
              <w:rPr>
                <w:rFonts w:asciiTheme="minorHAnsi" w:hAnsiTheme="minorHAnsi"/>
                <w:bCs/>
                <w:sz w:val="18"/>
                <w:szCs w:val="18"/>
              </w:rPr>
            </w:pPr>
          </w:p>
          <w:p w14:paraId="22A1F71A" w14:textId="599171B5" w:rsidR="007A06CD" w:rsidRDefault="0002551A" w:rsidP="0002551A">
            <w:pPr>
              <w:pStyle w:val="ListParagraph"/>
              <w:numPr>
                <w:ilvl w:val="0"/>
                <w:numId w:val="15"/>
              </w:numPr>
              <w:tabs>
                <w:tab w:val="left" w:pos="98"/>
              </w:tabs>
              <w:spacing w:after="0"/>
              <w:ind w:left="-22" w:firstLine="0"/>
              <w:rPr>
                <w:rFonts w:asciiTheme="minorHAnsi" w:hAnsiTheme="minorHAnsi"/>
                <w:bCs/>
                <w:sz w:val="18"/>
                <w:szCs w:val="18"/>
              </w:rPr>
            </w:pPr>
            <w:r>
              <w:rPr>
                <w:rFonts w:asciiTheme="minorHAnsi" w:hAnsiTheme="minorHAnsi"/>
                <w:bCs/>
                <w:sz w:val="18"/>
                <w:szCs w:val="18"/>
              </w:rPr>
              <w:t xml:space="preserve"> Citation Index responses attempted but not successfully measured. Longer timing required for citation to be posted, and thus is probably an inappropriate metric seeking short term results.</w:t>
            </w:r>
          </w:p>
          <w:p w14:paraId="3A91598B" w14:textId="77777777" w:rsidR="007A06CD" w:rsidRDefault="007A06CD" w:rsidP="007A06CD">
            <w:pPr>
              <w:pStyle w:val="ListParagraph"/>
              <w:spacing w:after="0"/>
              <w:ind w:left="96"/>
              <w:rPr>
                <w:rFonts w:asciiTheme="minorHAnsi" w:hAnsiTheme="minorHAnsi"/>
                <w:bCs/>
                <w:sz w:val="18"/>
                <w:szCs w:val="18"/>
              </w:rPr>
            </w:pPr>
          </w:p>
          <w:p w14:paraId="7524ECB4" w14:textId="77777777" w:rsidR="007A06CD" w:rsidRDefault="007A06CD" w:rsidP="007A06CD">
            <w:pPr>
              <w:pStyle w:val="ListParagraph"/>
              <w:spacing w:after="0"/>
              <w:ind w:left="96"/>
              <w:rPr>
                <w:rFonts w:asciiTheme="minorHAnsi" w:hAnsiTheme="minorHAnsi"/>
                <w:bCs/>
                <w:sz w:val="18"/>
                <w:szCs w:val="18"/>
              </w:rPr>
            </w:pPr>
          </w:p>
          <w:p w14:paraId="2499B2F9" w14:textId="77777777" w:rsidR="007A06CD" w:rsidRDefault="007A06CD" w:rsidP="007A06CD">
            <w:pPr>
              <w:pStyle w:val="ListParagraph"/>
              <w:spacing w:after="0"/>
              <w:ind w:left="96"/>
              <w:rPr>
                <w:rFonts w:asciiTheme="minorHAnsi" w:hAnsiTheme="minorHAnsi"/>
                <w:bCs/>
                <w:sz w:val="18"/>
                <w:szCs w:val="18"/>
              </w:rPr>
            </w:pPr>
          </w:p>
          <w:p w14:paraId="5F1E25EE" w14:textId="2CE9E609" w:rsidR="007A06CD" w:rsidRPr="0059320B" w:rsidRDefault="0059320B" w:rsidP="007E4AB9">
            <w:pPr>
              <w:pStyle w:val="ListParagraph"/>
              <w:numPr>
                <w:ilvl w:val="0"/>
                <w:numId w:val="15"/>
              </w:numPr>
              <w:spacing w:after="0"/>
              <w:ind w:left="96" w:hanging="180"/>
              <w:rPr>
                <w:rFonts w:asciiTheme="minorHAnsi" w:hAnsiTheme="minorHAnsi"/>
                <w:bCs/>
                <w:sz w:val="18"/>
                <w:szCs w:val="18"/>
              </w:rPr>
            </w:pPr>
            <w:r>
              <w:rPr>
                <w:rFonts w:asciiTheme="minorHAnsi" w:hAnsiTheme="minorHAnsi"/>
                <w:bCs/>
                <w:sz w:val="18"/>
                <w:szCs w:val="18"/>
              </w:rPr>
              <w:t>32% of IW projects have had at least one example of sharing practice. While the target has not yet been me, it represents an increase since the Mid-Term.</w:t>
            </w:r>
          </w:p>
          <w:p w14:paraId="2D3ED92C" w14:textId="77777777" w:rsidR="007A06CD" w:rsidRDefault="007A06CD" w:rsidP="007A06CD">
            <w:pPr>
              <w:spacing w:after="0"/>
              <w:rPr>
                <w:rFonts w:asciiTheme="minorHAnsi" w:hAnsiTheme="minorHAnsi"/>
                <w:bCs/>
                <w:sz w:val="18"/>
                <w:szCs w:val="18"/>
              </w:rPr>
            </w:pPr>
          </w:p>
          <w:p w14:paraId="6C32C827" w14:textId="4F020274" w:rsidR="003E4A35" w:rsidRPr="007A06CD" w:rsidRDefault="003E4A35" w:rsidP="007A06CD">
            <w:pPr>
              <w:spacing w:after="0"/>
              <w:rPr>
                <w:rFonts w:asciiTheme="minorHAnsi" w:hAnsiTheme="minorHAnsi"/>
                <w:bCs/>
                <w:sz w:val="18"/>
                <w:szCs w:val="18"/>
              </w:rPr>
            </w:pPr>
          </w:p>
        </w:tc>
      </w:tr>
      <w:tr w:rsidR="003E4A35" w:rsidRPr="00D86517" w14:paraId="582AB68D" w14:textId="453F6610" w:rsidTr="00746A76">
        <w:tc>
          <w:tcPr>
            <w:tcW w:w="2618" w:type="dxa"/>
          </w:tcPr>
          <w:p w14:paraId="10F15254" w14:textId="31FF8F13" w:rsidR="003E4A35" w:rsidRPr="003E4A35" w:rsidRDefault="003E4A35" w:rsidP="007E4AB9">
            <w:pPr>
              <w:pStyle w:val="ListParagraph"/>
              <w:numPr>
                <w:ilvl w:val="0"/>
                <w:numId w:val="18"/>
              </w:numPr>
              <w:ind w:left="180" w:hanging="270"/>
              <w:rPr>
                <w:rFonts w:asciiTheme="minorHAnsi" w:hAnsiTheme="minorHAnsi"/>
                <w:sz w:val="18"/>
                <w:szCs w:val="18"/>
              </w:rPr>
            </w:pPr>
            <w:r w:rsidRPr="003E4A35">
              <w:rPr>
                <w:rFonts w:asciiTheme="minorHAnsi" w:hAnsiTheme="minorHAnsi"/>
                <w:sz w:val="18"/>
                <w:szCs w:val="18"/>
              </w:rPr>
              <w:t>Improved web-based information and knowledge management and utilization of the IW resource center and project communication platforms</w:t>
            </w:r>
          </w:p>
        </w:tc>
        <w:tc>
          <w:tcPr>
            <w:tcW w:w="2563" w:type="dxa"/>
          </w:tcPr>
          <w:p w14:paraId="26AB5472" w14:textId="598F1980" w:rsidR="003E4A35" w:rsidRPr="00165177" w:rsidRDefault="003E4A35" w:rsidP="007E4AB9">
            <w:pPr>
              <w:pStyle w:val="ListParagraph"/>
              <w:numPr>
                <w:ilvl w:val="0"/>
                <w:numId w:val="15"/>
              </w:numPr>
              <w:spacing w:after="0"/>
              <w:ind w:left="96" w:hanging="180"/>
              <w:rPr>
                <w:rFonts w:asciiTheme="minorHAnsi" w:hAnsiTheme="minorHAnsi"/>
                <w:sz w:val="18"/>
                <w:szCs w:val="18"/>
              </w:rPr>
            </w:pPr>
            <w:r w:rsidRPr="00165177">
              <w:rPr>
                <w:rFonts w:asciiTheme="minorHAnsi" w:hAnsiTheme="minorHAnsi"/>
                <w:sz w:val="18"/>
                <w:szCs w:val="18"/>
              </w:rPr>
              <w:t xml:space="preserve">% of IW Stakeholders satisfied with </w:t>
            </w:r>
            <w:r w:rsidR="0075440A">
              <w:rPr>
                <w:rFonts w:asciiTheme="minorHAnsi" w:hAnsiTheme="minorHAnsi"/>
                <w:sz w:val="18"/>
                <w:szCs w:val="18"/>
              </w:rPr>
              <w:t>IWLEARN.NET</w:t>
            </w:r>
          </w:p>
          <w:p w14:paraId="15D35609" w14:textId="53C80F45" w:rsidR="003E4A35" w:rsidRPr="00165177" w:rsidRDefault="003E4A35" w:rsidP="007E4AB9">
            <w:pPr>
              <w:pStyle w:val="ListParagraph"/>
              <w:numPr>
                <w:ilvl w:val="0"/>
                <w:numId w:val="15"/>
              </w:numPr>
              <w:spacing w:after="0"/>
              <w:ind w:left="96" w:hanging="180"/>
              <w:rPr>
                <w:rFonts w:asciiTheme="minorHAnsi" w:hAnsiTheme="minorHAnsi"/>
                <w:sz w:val="18"/>
                <w:szCs w:val="18"/>
              </w:rPr>
            </w:pPr>
            <w:r w:rsidRPr="00165177">
              <w:rPr>
                <w:rFonts w:asciiTheme="minorHAnsi" w:hAnsiTheme="minorHAnsi"/>
                <w:sz w:val="18"/>
                <w:szCs w:val="18"/>
              </w:rPr>
              <w:t xml:space="preserve">Number of hits per month on </w:t>
            </w:r>
            <w:r w:rsidR="0075440A">
              <w:rPr>
                <w:rFonts w:asciiTheme="minorHAnsi" w:hAnsiTheme="minorHAnsi"/>
                <w:sz w:val="18"/>
                <w:szCs w:val="18"/>
              </w:rPr>
              <w:t>IWLEARN.NET</w:t>
            </w:r>
            <w:r w:rsidRPr="00165177">
              <w:rPr>
                <w:rFonts w:asciiTheme="minorHAnsi" w:hAnsiTheme="minorHAnsi"/>
                <w:sz w:val="18"/>
                <w:szCs w:val="18"/>
              </w:rPr>
              <w:t xml:space="preserve"> increase</w:t>
            </w:r>
          </w:p>
          <w:p w14:paraId="679848B8" w14:textId="77777777" w:rsidR="003E4A35" w:rsidRPr="00165177" w:rsidRDefault="003E4A35" w:rsidP="007E4AB9">
            <w:pPr>
              <w:pStyle w:val="ListParagraph"/>
              <w:numPr>
                <w:ilvl w:val="0"/>
                <w:numId w:val="15"/>
              </w:numPr>
              <w:spacing w:after="0"/>
              <w:ind w:left="96" w:hanging="180"/>
              <w:rPr>
                <w:rFonts w:asciiTheme="minorHAnsi" w:hAnsiTheme="minorHAnsi"/>
                <w:sz w:val="18"/>
                <w:szCs w:val="18"/>
              </w:rPr>
            </w:pPr>
            <w:r w:rsidRPr="00165177">
              <w:rPr>
                <w:rFonts w:asciiTheme="minorHAnsi" w:hAnsiTheme="minorHAnsi"/>
                <w:sz w:val="18"/>
                <w:szCs w:val="18"/>
              </w:rPr>
              <w:t>Number of downloads per month increase</w:t>
            </w:r>
          </w:p>
        </w:tc>
        <w:tc>
          <w:tcPr>
            <w:tcW w:w="2311" w:type="dxa"/>
          </w:tcPr>
          <w:p w14:paraId="03BFC801" w14:textId="10922511" w:rsidR="00CA610D" w:rsidRPr="00CA610D" w:rsidRDefault="00CA610D" w:rsidP="007E4AB9">
            <w:pPr>
              <w:pStyle w:val="ListParagraph"/>
              <w:numPr>
                <w:ilvl w:val="0"/>
                <w:numId w:val="15"/>
              </w:numPr>
              <w:spacing w:after="0"/>
              <w:ind w:left="39" w:hanging="90"/>
              <w:rPr>
                <w:rFonts w:asciiTheme="minorHAnsi" w:hAnsiTheme="minorHAnsi"/>
                <w:sz w:val="18"/>
                <w:szCs w:val="18"/>
              </w:rPr>
            </w:pPr>
            <w:r w:rsidRPr="00CA610D">
              <w:rPr>
                <w:rFonts w:asciiTheme="minorHAnsi" w:hAnsiTheme="minorHAnsi"/>
                <w:sz w:val="18"/>
                <w:szCs w:val="18"/>
              </w:rPr>
              <w:t xml:space="preserve">Stakeholder satisfaction rating for </w:t>
            </w:r>
            <w:r w:rsidR="0075440A">
              <w:rPr>
                <w:rFonts w:asciiTheme="minorHAnsi" w:hAnsiTheme="minorHAnsi"/>
                <w:sz w:val="18"/>
                <w:szCs w:val="18"/>
              </w:rPr>
              <w:t>IWLEARN.NET</w:t>
            </w:r>
            <w:r w:rsidRPr="00CA610D">
              <w:rPr>
                <w:rFonts w:asciiTheme="minorHAnsi" w:hAnsiTheme="minorHAnsi"/>
                <w:sz w:val="18"/>
                <w:szCs w:val="18"/>
              </w:rPr>
              <w:t xml:space="preserve"> &gt;75% ‘satisfied’</w:t>
            </w:r>
          </w:p>
          <w:p w14:paraId="1444A992" w14:textId="77777777" w:rsidR="00CA610D" w:rsidRPr="00CA610D" w:rsidRDefault="00CA610D" w:rsidP="007E4AB9">
            <w:pPr>
              <w:pStyle w:val="ListParagraph"/>
              <w:numPr>
                <w:ilvl w:val="0"/>
                <w:numId w:val="15"/>
              </w:numPr>
              <w:spacing w:after="0"/>
              <w:ind w:left="39" w:hanging="90"/>
              <w:rPr>
                <w:rFonts w:asciiTheme="minorHAnsi" w:hAnsiTheme="minorHAnsi"/>
                <w:sz w:val="18"/>
                <w:szCs w:val="18"/>
              </w:rPr>
            </w:pPr>
            <w:r w:rsidRPr="00CA610D">
              <w:rPr>
                <w:rFonts w:asciiTheme="minorHAnsi" w:hAnsiTheme="minorHAnsi"/>
                <w:sz w:val="18"/>
                <w:szCs w:val="18"/>
              </w:rPr>
              <w:t>End of project show 25% more hits per month vs. baseline</w:t>
            </w:r>
          </w:p>
          <w:p w14:paraId="606B0F2E" w14:textId="49AF5620" w:rsidR="003E4A35" w:rsidRPr="00165177" w:rsidRDefault="00CA610D" w:rsidP="007E4AB9">
            <w:pPr>
              <w:pStyle w:val="ListParagraph"/>
              <w:numPr>
                <w:ilvl w:val="0"/>
                <w:numId w:val="15"/>
              </w:numPr>
              <w:spacing w:after="0"/>
              <w:ind w:left="39" w:hanging="90"/>
              <w:rPr>
                <w:rFonts w:asciiTheme="minorHAnsi" w:hAnsiTheme="minorHAnsi"/>
                <w:sz w:val="18"/>
                <w:szCs w:val="18"/>
              </w:rPr>
            </w:pPr>
            <w:r w:rsidRPr="00CA610D">
              <w:rPr>
                <w:rFonts w:asciiTheme="minorHAnsi" w:hAnsiTheme="minorHAnsi"/>
                <w:sz w:val="18"/>
                <w:szCs w:val="18"/>
              </w:rPr>
              <w:t>End of project show 25% more downloads per month vs. baseline</w:t>
            </w:r>
          </w:p>
        </w:tc>
        <w:tc>
          <w:tcPr>
            <w:tcW w:w="2336" w:type="dxa"/>
          </w:tcPr>
          <w:p w14:paraId="2D92E547" w14:textId="389ACB80" w:rsidR="00760215" w:rsidRPr="00B925FA" w:rsidRDefault="00C37E5B" w:rsidP="007E4AB9">
            <w:pPr>
              <w:pStyle w:val="ListParagraph"/>
              <w:numPr>
                <w:ilvl w:val="0"/>
                <w:numId w:val="15"/>
              </w:numPr>
              <w:spacing w:after="0"/>
              <w:ind w:left="96" w:hanging="180"/>
              <w:rPr>
                <w:rFonts w:asciiTheme="minorHAnsi" w:hAnsiTheme="minorHAnsi"/>
                <w:sz w:val="18"/>
                <w:szCs w:val="18"/>
              </w:rPr>
            </w:pPr>
            <w:r>
              <w:rPr>
                <w:rFonts w:asciiTheme="minorHAnsi" w:hAnsiTheme="minorHAnsi"/>
                <w:sz w:val="18"/>
                <w:szCs w:val="18"/>
              </w:rPr>
              <w:t xml:space="preserve">UNEP reports 93% of respondents are satisfied with the </w:t>
            </w:r>
            <w:r w:rsidR="0075440A">
              <w:rPr>
                <w:rFonts w:asciiTheme="minorHAnsi" w:hAnsiTheme="minorHAnsi"/>
                <w:sz w:val="18"/>
                <w:szCs w:val="18"/>
              </w:rPr>
              <w:t>IWLEARN.NET</w:t>
            </w:r>
            <w:r>
              <w:rPr>
                <w:rFonts w:asciiTheme="minorHAnsi" w:hAnsiTheme="minorHAnsi"/>
                <w:sz w:val="18"/>
                <w:szCs w:val="18"/>
              </w:rPr>
              <w:t xml:space="preserve"> website. </w:t>
            </w:r>
            <w:r w:rsidRPr="00B925FA">
              <w:rPr>
                <w:rFonts w:asciiTheme="minorHAnsi" w:hAnsiTheme="minorHAnsi"/>
                <w:sz w:val="18"/>
                <w:szCs w:val="18"/>
              </w:rPr>
              <w:t xml:space="preserve">Of the </w:t>
            </w:r>
            <w:r w:rsidR="00457D81" w:rsidRPr="00B925FA">
              <w:rPr>
                <w:rFonts w:asciiTheme="minorHAnsi" w:hAnsiTheme="minorHAnsi"/>
                <w:sz w:val="18"/>
                <w:szCs w:val="18"/>
              </w:rPr>
              <w:t>persons interviewed</w:t>
            </w:r>
            <w:r w:rsidRPr="00B925FA">
              <w:rPr>
                <w:rFonts w:asciiTheme="minorHAnsi" w:hAnsiTheme="minorHAnsi"/>
                <w:sz w:val="18"/>
                <w:szCs w:val="18"/>
              </w:rPr>
              <w:t xml:space="preserve"> for this TE </w:t>
            </w:r>
            <w:r w:rsidR="00A43599">
              <w:rPr>
                <w:rFonts w:asciiTheme="minorHAnsi" w:hAnsiTheme="minorHAnsi"/>
                <w:sz w:val="18"/>
                <w:szCs w:val="18"/>
              </w:rPr>
              <w:t xml:space="preserve">about </w:t>
            </w:r>
            <w:r w:rsidR="00457D81" w:rsidRPr="00B925FA">
              <w:rPr>
                <w:rFonts w:asciiTheme="minorHAnsi" w:hAnsiTheme="minorHAnsi"/>
                <w:sz w:val="18"/>
                <w:szCs w:val="18"/>
              </w:rPr>
              <w:t>4</w:t>
            </w:r>
            <w:r w:rsidR="00A43599">
              <w:rPr>
                <w:rFonts w:asciiTheme="minorHAnsi" w:hAnsiTheme="minorHAnsi"/>
                <w:sz w:val="18"/>
                <w:szCs w:val="18"/>
              </w:rPr>
              <w:t>0</w:t>
            </w:r>
            <w:r w:rsidR="00457D81" w:rsidRPr="00B925FA">
              <w:rPr>
                <w:rFonts w:asciiTheme="minorHAnsi" w:hAnsiTheme="minorHAnsi"/>
                <w:sz w:val="18"/>
                <w:szCs w:val="18"/>
              </w:rPr>
              <w:t>%</w:t>
            </w:r>
            <w:r w:rsidR="00B925FA">
              <w:rPr>
                <w:rFonts w:asciiTheme="minorHAnsi" w:hAnsiTheme="minorHAnsi"/>
                <w:sz w:val="18"/>
                <w:szCs w:val="18"/>
              </w:rPr>
              <w:t xml:space="preserve"> (n=</w:t>
            </w:r>
            <w:r w:rsidR="0002551A">
              <w:rPr>
                <w:rFonts w:asciiTheme="minorHAnsi" w:hAnsiTheme="minorHAnsi"/>
                <w:sz w:val="18"/>
                <w:szCs w:val="18"/>
              </w:rPr>
              <w:t>47</w:t>
            </w:r>
            <w:r w:rsidR="00B925FA">
              <w:rPr>
                <w:rFonts w:asciiTheme="minorHAnsi" w:hAnsiTheme="minorHAnsi"/>
                <w:sz w:val="18"/>
                <w:szCs w:val="18"/>
              </w:rPr>
              <w:t xml:space="preserve">) </w:t>
            </w:r>
            <w:r w:rsidRPr="00B925FA">
              <w:rPr>
                <w:rFonts w:asciiTheme="minorHAnsi" w:hAnsiTheme="minorHAnsi"/>
                <w:sz w:val="18"/>
                <w:szCs w:val="18"/>
              </w:rPr>
              <w:t xml:space="preserve">expressed </w:t>
            </w:r>
            <w:r w:rsidR="00457D81" w:rsidRPr="00B925FA">
              <w:rPr>
                <w:rFonts w:asciiTheme="minorHAnsi" w:hAnsiTheme="minorHAnsi"/>
                <w:sz w:val="18"/>
                <w:szCs w:val="18"/>
              </w:rPr>
              <w:t>d</w:t>
            </w:r>
            <w:r w:rsidRPr="00B925FA">
              <w:rPr>
                <w:rFonts w:asciiTheme="minorHAnsi" w:hAnsiTheme="minorHAnsi"/>
                <w:sz w:val="18"/>
                <w:szCs w:val="18"/>
              </w:rPr>
              <w:t xml:space="preserve">issatisfaction </w:t>
            </w:r>
            <w:r w:rsidR="00B925FA" w:rsidRPr="00B925FA">
              <w:rPr>
                <w:rFonts w:asciiTheme="minorHAnsi" w:hAnsiTheme="minorHAnsi"/>
                <w:sz w:val="18"/>
                <w:szCs w:val="18"/>
              </w:rPr>
              <w:t>with</w:t>
            </w:r>
            <w:r w:rsidR="0002551A">
              <w:rPr>
                <w:rFonts w:asciiTheme="minorHAnsi" w:hAnsiTheme="minorHAnsi"/>
                <w:sz w:val="18"/>
                <w:szCs w:val="18"/>
              </w:rPr>
              <w:t>—</w:t>
            </w:r>
            <w:r w:rsidR="00B925FA" w:rsidRPr="00B925FA">
              <w:rPr>
                <w:rFonts w:asciiTheme="minorHAnsi" w:hAnsiTheme="minorHAnsi"/>
                <w:sz w:val="18"/>
                <w:szCs w:val="18"/>
              </w:rPr>
              <w:t>and the need for improvement in</w:t>
            </w:r>
            <w:r w:rsidR="0002551A">
              <w:rPr>
                <w:rFonts w:asciiTheme="minorHAnsi" w:hAnsiTheme="minorHAnsi"/>
                <w:sz w:val="18"/>
                <w:szCs w:val="18"/>
              </w:rPr>
              <w:t xml:space="preserve">—web site functionality, such as </w:t>
            </w:r>
            <w:r w:rsidR="00B925FA" w:rsidRPr="00B925FA">
              <w:rPr>
                <w:rFonts w:asciiTheme="minorHAnsi" w:hAnsiTheme="minorHAnsi"/>
                <w:sz w:val="18"/>
                <w:szCs w:val="18"/>
              </w:rPr>
              <w:t xml:space="preserve">search capability and </w:t>
            </w:r>
            <w:r w:rsidR="0002551A">
              <w:rPr>
                <w:rFonts w:asciiTheme="minorHAnsi" w:hAnsiTheme="minorHAnsi"/>
                <w:sz w:val="18"/>
                <w:szCs w:val="18"/>
              </w:rPr>
              <w:t xml:space="preserve">layout/content </w:t>
            </w:r>
            <w:r w:rsidR="00B925FA" w:rsidRPr="00B925FA">
              <w:rPr>
                <w:rFonts w:asciiTheme="minorHAnsi" w:hAnsiTheme="minorHAnsi"/>
                <w:sz w:val="18"/>
                <w:szCs w:val="18"/>
              </w:rPr>
              <w:t>presentation</w:t>
            </w:r>
            <w:r w:rsidRPr="00B925FA">
              <w:rPr>
                <w:rFonts w:asciiTheme="minorHAnsi" w:hAnsiTheme="minorHAnsi"/>
                <w:sz w:val="18"/>
                <w:szCs w:val="18"/>
              </w:rPr>
              <w:t xml:space="preserve"> </w:t>
            </w:r>
            <w:r w:rsidR="00B925FA" w:rsidRPr="00B925FA">
              <w:rPr>
                <w:rFonts w:asciiTheme="minorHAnsi" w:hAnsiTheme="minorHAnsi"/>
                <w:sz w:val="18"/>
                <w:szCs w:val="18"/>
              </w:rPr>
              <w:t xml:space="preserve">of </w:t>
            </w:r>
            <w:r w:rsidRPr="00B925FA">
              <w:rPr>
                <w:rFonts w:asciiTheme="minorHAnsi" w:hAnsiTheme="minorHAnsi"/>
                <w:sz w:val="18"/>
                <w:szCs w:val="18"/>
              </w:rPr>
              <w:t xml:space="preserve">the </w:t>
            </w:r>
            <w:r w:rsidR="0059320B" w:rsidRPr="00B925FA">
              <w:rPr>
                <w:rFonts w:asciiTheme="minorHAnsi" w:hAnsiTheme="minorHAnsi"/>
                <w:sz w:val="18"/>
                <w:szCs w:val="18"/>
              </w:rPr>
              <w:t xml:space="preserve">web </w:t>
            </w:r>
            <w:r w:rsidRPr="00B925FA">
              <w:rPr>
                <w:rFonts w:asciiTheme="minorHAnsi" w:hAnsiTheme="minorHAnsi"/>
                <w:sz w:val="18"/>
                <w:szCs w:val="18"/>
              </w:rPr>
              <w:t>platform</w:t>
            </w:r>
            <w:r w:rsidR="00760215" w:rsidRPr="00B925FA">
              <w:rPr>
                <w:rFonts w:asciiTheme="minorHAnsi" w:hAnsiTheme="minorHAnsi"/>
                <w:sz w:val="18"/>
                <w:szCs w:val="18"/>
              </w:rPr>
              <w:t>.</w:t>
            </w:r>
          </w:p>
          <w:p w14:paraId="025DD429" w14:textId="77777777" w:rsidR="00760215" w:rsidRDefault="00760215" w:rsidP="007E4AB9">
            <w:pPr>
              <w:pStyle w:val="ListParagraph"/>
              <w:numPr>
                <w:ilvl w:val="0"/>
                <w:numId w:val="15"/>
              </w:numPr>
              <w:spacing w:after="0"/>
              <w:ind w:left="96" w:hanging="180"/>
              <w:rPr>
                <w:rFonts w:asciiTheme="minorHAnsi" w:hAnsiTheme="minorHAnsi"/>
                <w:sz w:val="18"/>
                <w:szCs w:val="18"/>
              </w:rPr>
            </w:pPr>
            <w:r>
              <w:rPr>
                <w:rFonts w:asciiTheme="minorHAnsi" w:hAnsiTheme="minorHAnsi"/>
                <w:sz w:val="18"/>
                <w:szCs w:val="18"/>
              </w:rPr>
              <w:t>29% or more per month hits</w:t>
            </w:r>
          </w:p>
          <w:p w14:paraId="2C3B5106" w14:textId="328F1CEC" w:rsidR="003E4A35" w:rsidRPr="00165177" w:rsidRDefault="00760215" w:rsidP="007E4AB9">
            <w:pPr>
              <w:pStyle w:val="ListParagraph"/>
              <w:numPr>
                <w:ilvl w:val="0"/>
                <w:numId w:val="15"/>
              </w:numPr>
              <w:spacing w:after="0"/>
              <w:ind w:left="96" w:hanging="180"/>
              <w:rPr>
                <w:rFonts w:asciiTheme="minorHAnsi" w:hAnsiTheme="minorHAnsi"/>
                <w:sz w:val="18"/>
                <w:szCs w:val="18"/>
              </w:rPr>
            </w:pPr>
            <w:r>
              <w:rPr>
                <w:rFonts w:asciiTheme="minorHAnsi" w:hAnsiTheme="minorHAnsi"/>
                <w:sz w:val="18"/>
                <w:szCs w:val="18"/>
              </w:rPr>
              <w:t>191% increase of downloads per month.</w:t>
            </w:r>
          </w:p>
        </w:tc>
      </w:tr>
      <w:tr w:rsidR="003E4A35" w:rsidRPr="00D86517" w14:paraId="46493D3A" w14:textId="710F5122" w:rsidTr="00746A76">
        <w:tc>
          <w:tcPr>
            <w:tcW w:w="2618" w:type="dxa"/>
          </w:tcPr>
          <w:p w14:paraId="79AA14CA" w14:textId="64A0E5F6" w:rsidR="003E4A35" w:rsidRPr="003E4A35" w:rsidRDefault="003E4A35" w:rsidP="007E4AB9">
            <w:pPr>
              <w:pStyle w:val="ListParagraph"/>
              <w:numPr>
                <w:ilvl w:val="0"/>
                <w:numId w:val="18"/>
              </w:numPr>
              <w:ind w:left="180" w:hanging="270"/>
              <w:rPr>
                <w:rFonts w:asciiTheme="minorHAnsi" w:hAnsiTheme="minorHAnsi"/>
                <w:sz w:val="18"/>
                <w:szCs w:val="18"/>
              </w:rPr>
            </w:pPr>
            <w:r w:rsidRPr="003E4A35">
              <w:rPr>
                <w:rFonts w:asciiTheme="minorHAnsi" w:hAnsiTheme="minorHAnsi"/>
                <w:sz w:val="18"/>
                <w:szCs w:val="18"/>
              </w:rPr>
              <w:t>Enhanced visibility and visualization of project activities and results facilitates cooperation and replication.</w:t>
            </w:r>
          </w:p>
        </w:tc>
        <w:tc>
          <w:tcPr>
            <w:tcW w:w="2563" w:type="dxa"/>
          </w:tcPr>
          <w:p w14:paraId="662576BE" w14:textId="77777777" w:rsidR="003E4A35" w:rsidRPr="00D86517" w:rsidRDefault="003E4A35" w:rsidP="001B2DD3">
            <w:pPr>
              <w:rPr>
                <w:rFonts w:asciiTheme="minorHAnsi" w:hAnsiTheme="minorHAnsi"/>
                <w:sz w:val="18"/>
                <w:szCs w:val="18"/>
              </w:rPr>
            </w:pPr>
            <w:r w:rsidRPr="00165177">
              <w:rPr>
                <w:rFonts w:asciiTheme="minorHAnsi" w:hAnsiTheme="minorHAnsi"/>
                <w:sz w:val="18"/>
                <w:szCs w:val="18"/>
              </w:rPr>
              <w:t>% of projects utilizing the IW:LEARN Website toolkit or offering a website consistent with IW:LEARN Website Guidelines</w:t>
            </w:r>
          </w:p>
        </w:tc>
        <w:tc>
          <w:tcPr>
            <w:tcW w:w="2311" w:type="dxa"/>
          </w:tcPr>
          <w:p w14:paraId="2803A2BB" w14:textId="1E9A3B4A" w:rsidR="003E4A35" w:rsidRPr="00165177" w:rsidRDefault="008574AB" w:rsidP="00CA610D">
            <w:pPr>
              <w:ind w:left="39" w:hanging="90"/>
              <w:rPr>
                <w:rFonts w:asciiTheme="minorHAnsi" w:hAnsiTheme="minorHAnsi"/>
                <w:sz w:val="18"/>
                <w:szCs w:val="18"/>
              </w:rPr>
            </w:pPr>
            <w:r w:rsidRPr="008574AB">
              <w:rPr>
                <w:rFonts w:asciiTheme="minorHAnsi" w:hAnsiTheme="minorHAnsi"/>
                <w:sz w:val="18"/>
                <w:szCs w:val="18"/>
              </w:rPr>
              <w:t xml:space="preserve">75% of projects </w:t>
            </w:r>
            <w:r w:rsidR="00760215" w:rsidRPr="008574AB">
              <w:rPr>
                <w:rFonts w:asciiTheme="minorHAnsi" w:hAnsiTheme="minorHAnsi"/>
                <w:sz w:val="18"/>
                <w:szCs w:val="18"/>
              </w:rPr>
              <w:t>utilizing</w:t>
            </w:r>
            <w:r w:rsidRPr="008574AB">
              <w:rPr>
                <w:rFonts w:asciiTheme="minorHAnsi" w:hAnsiTheme="minorHAnsi"/>
                <w:sz w:val="18"/>
                <w:szCs w:val="18"/>
              </w:rPr>
              <w:t xml:space="preserve"> the IW:LEARN Website toolkit or offering a website consistent with IW:LEARN Website Guidelines</w:t>
            </w:r>
          </w:p>
        </w:tc>
        <w:tc>
          <w:tcPr>
            <w:tcW w:w="2336" w:type="dxa"/>
          </w:tcPr>
          <w:p w14:paraId="73A88075" w14:textId="4FC7584A" w:rsidR="003E4A35" w:rsidRPr="00165177" w:rsidRDefault="00760215" w:rsidP="001B2DD3">
            <w:pPr>
              <w:rPr>
                <w:rFonts w:asciiTheme="minorHAnsi" w:hAnsiTheme="minorHAnsi"/>
                <w:sz w:val="18"/>
                <w:szCs w:val="18"/>
              </w:rPr>
            </w:pPr>
            <w:r>
              <w:rPr>
                <w:rFonts w:asciiTheme="minorHAnsi" w:hAnsiTheme="minorHAnsi"/>
                <w:sz w:val="18"/>
                <w:szCs w:val="18"/>
              </w:rPr>
              <w:t>64% of project</w:t>
            </w:r>
          </w:p>
        </w:tc>
      </w:tr>
      <w:tr w:rsidR="003E4A35" w:rsidRPr="00D86517" w14:paraId="2F921577" w14:textId="0ADCC35A" w:rsidTr="00746A76">
        <w:tc>
          <w:tcPr>
            <w:tcW w:w="2618" w:type="dxa"/>
          </w:tcPr>
          <w:p w14:paraId="02BEAA9F" w14:textId="77777777" w:rsidR="003E4A35" w:rsidRPr="003E4A35" w:rsidRDefault="003E4A35" w:rsidP="007E4AB9">
            <w:pPr>
              <w:pStyle w:val="ListParagraph"/>
              <w:numPr>
                <w:ilvl w:val="0"/>
                <w:numId w:val="18"/>
              </w:numPr>
              <w:ind w:left="180" w:hanging="270"/>
              <w:rPr>
                <w:rFonts w:asciiTheme="minorHAnsi" w:hAnsiTheme="minorHAnsi"/>
                <w:sz w:val="18"/>
                <w:szCs w:val="18"/>
              </w:rPr>
            </w:pPr>
            <w:r w:rsidRPr="003E4A35">
              <w:rPr>
                <w:rFonts w:asciiTheme="minorHAnsi" w:hAnsiTheme="minorHAnsi"/>
                <w:sz w:val="18"/>
                <w:szCs w:val="18"/>
              </w:rPr>
              <w:t>Enhanced stakeholder access to data and results from IW projects.</w:t>
            </w:r>
          </w:p>
        </w:tc>
        <w:tc>
          <w:tcPr>
            <w:tcW w:w="2563" w:type="dxa"/>
          </w:tcPr>
          <w:p w14:paraId="7C890502" w14:textId="65860414" w:rsidR="003E4A35" w:rsidRPr="00D86517" w:rsidRDefault="003E4A35" w:rsidP="001B2DD3">
            <w:pPr>
              <w:rPr>
                <w:rFonts w:asciiTheme="minorHAnsi" w:hAnsiTheme="minorHAnsi"/>
                <w:sz w:val="18"/>
                <w:szCs w:val="18"/>
              </w:rPr>
            </w:pPr>
            <w:r w:rsidRPr="00165177">
              <w:rPr>
                <w:rFonts w:asciiTheme="minorHAnsi" w:hAnsiTheme="minorHAnsi"/>
                <w:sz w:val="18"/>
                <w:szCs w:val="18"/>
              </w:rPr>
              <w:t xml:space="preserve">% of IW projects have current information on project results </w:t>
            </w:r>
            <w:r w:rsidR="0075440A">
              <w:rPr>
                <w:rFonts w:asciiTheme="minorHAnsi" w:hAnsiTheme="minorHAnsi"/>
                <w:sz w:val="18"/>
                <w:szCs w:val="18"/>
              </w:rPr>
              <w:t>IWLEARN.NET</w:t>
            </w:r>
          </w:p>
        </w:tc>
        <w:tc>
          <w:tcPr>
            <w:tcW w:w="2311" w:type="dxa"/>
          </w:tcPr>
          <w:p w14:paraId="6A6685FA" w14:textId="6E246BBE" w:rsidR="003E4A35" w:rsidRPr="00165177" w:rsidRDefault="008574AB" w:rsidP="001B2DD3">
            <w:pPr>
              <w:rPr>
                <w:rFonts w:asciiTheme="minorHAnsi" w:hAnsiTheme="minorHAnsi"/>
                <w:sz w:val="18"/>
                <w:szCs w:val="18"/>
              </w:rPr>
            </w:pPr>
            <w:r w:rsidRPr="008574AB">
              <w:rPr>
                <w:rFonts w:asciiTheme="minorHAnsi" w:hAnsiTheme="minorHAnsi"/>
                <w:sz w:val="18"/>
                <w:szCs w:val="18"/>
              </w:rPr>
              <w:t xml:space="preserve">At least 90% of IW projects have current information on project results at  </w:t>
            </w:r>
            <w:r w:rsidR="0075440A">
              <w:rPr>
                <w:rFonts w:asciiTheme="minorHAnsi" w:hAnsiTheme="minorHAnsi"/>
                <w:sz w:val="18"/>
                <w:szCs w:val="18"/>
              </w:rPr>
              <w:t>IWLEARN.NET</w:t>
            </w:r>
            <w:r w:rsidRPr="008574AB">
              <w:rPr>
                <w:rFonts w:asciiTheme="minorHAnsi" w:hAnsiTheme="minorHAnsi"/>
                <w:sz w:val="18"/>
                <w:szCs w:val="18"/>
              </w:rPr>
              <w:t xml:space="preserve"> or maintain links to project sites housed elsewhere</w:t>
            </w:r>
          </w:p>
        </w:tc>
        <w:tc>
          <w:tcPr>
            <w:tcW w:w="2336" w:type="dxa"/>
          </w:tcPr>
          <w:p w14:paraId="523EFEA1" w14:textId="541DD5F5" w:rsidR="003E4A35" w:rsidRPr="00165177" w:rsidRDefault="001A60DB" w:rsidP="001B2DD3">
            <w:pPr>
              <w:rPr>
                <w:rFonts w:asciiTheme="minorHAnsi" w:hAnsiTheme="minorHAnsi"/>
                <w:sz w:val="18"/>
                <w:szCs w:val="18"/>
              </w:rPr>
            </w:pPr>
            <w:r>
              <w:rPr>
                <w:rFonts w:asciiTheme="minorHAnsi" w:hAnsiTheme="minorHAnsi"/>
                <w:sz w:val="18"/>
                <w:szCs w:val="18"/>
              </w:rPr>
              <w:t xml:space="preserve">100% of project have some information on </w:t>
            </w:r>
            <w:r w:rsidR="0075440A">
              <w:rPr>
                <w:rFonts w:asciiTheme="minorHAnsi" w:hAnsiTheme="minorHAnsi"/>
                <w:sz w:val="18"/>
                <w:szCs w:val="18"/>
              </w:rPr>
              <w:t>IWLEARN.NET</w:t>
            </w:r>
          </w:p>
        </w:tc>
      </w:tr>
      <w:tr w:rsidR="003E4A35" w:rsidRPr="00D86517" w14:paraId="619E3499" w14:textId="304B0858" w:rsidTr="00746A76">
        <w:tc>
          <w:tcPr>
            <w:tcW w:w="2618" w:type="dxa"/>
          </w:tcPr>
          <w:p w14:paraId="124E33E6" w14:textId="77777777" w:rsidR="003E4A35" w:rsidRPr="003E4A35" w:rsidRDefault="003E4A35" w:rsidP="007E4AB9">
            <w:pPr>
              <w:pStyle w:val="ListParagraph"/>
              <w:numPr>
                <w:ilvl w:val="0"/>
                <w:numId w:val="18"/>
              </w:numPr>
              <w:ind w:left="180" w:hanging="270"/>
              <w:rPr>
                <w:rFonts w:asciiTheme="minorHAnsi" w:hAnsiTheme="minorHAnsi"/>
                <w:sz w:val="18"/>
                <w:szCs w:val="18"/>
              </w:rPr>
            </w:pPr>
            <w:r w:rsidRPr="003E4A35">
              <w:rPr>
                <w:rFonts w:asciiTheme="minorHAnsi" w:hAnsiTheme="minorHAnsi"/>
                <w:bCs/>
                <w:sz w:val="18"/>
                <w:szCs w:val="18"/>
              </w:rPr>
              <w:t>Improved standardization and harmonization of new GEF methodological approaches as well as results-based management in IW projects to help address new global issues &amp; improve performance, including vulnerability to climatic vulnerability &amp; change in transboundary basins.</w:t>
            </w:r>
          </w:p>
        </w:tc>
        <w:tc>
          <w:tcPr>
            <w:tcW w:w="2563" w:type="dxa"/>
          </w:tcPr>
          <w:p w14:paraId="26712E1F" w14:textId="77777777" w:rsidR="003E4A35" w:rsidRDefault="003E4A35" w:rsidP="007E4AB9">
            <w:pPr>
              <w:pStyle w:val="ListParagraph"/>
              <w:numPr>
                <w:ilvl w:val="0"/>
                <w:numId w:val="16"/>
              </w:numPr>
              <w:spacing w:after="0"/>
              <w:ind w:left="96" w:hanging="180"/>
              <w:rPr>
                <w:rFonts w:asciiTheme="minorHAnsi" w:hAnsiTheme="minorHAnsi"/>
                <w:sz w:val="18"/>
                <w:szCs w:val="18"/>
              </w:rPr>
            </w:pPr>
            <w:r w:rsidRPr="00165177">
              <w:rPr>
                <w:rFonts w:asciiTheme="minorHAnsi" w:hAnsiTheme="minorHAnsi"/>
                <w:sz w:val="18"/>
                <w:szCs w:val="18"/>
              </w:rPr>
              <w:t>Endorsement of TDA/SAP methodology by GEF IWTF</w:t>
            </w:r>
          </w:p>
          <w:p w14:paraId="5F030FB6" w14:textId="77777777" w:rsidR="003E4A35" w:rsidRDefault="003E4A35" w:rsidP="007E4AB9">
            <w:pPr>
              <w:pStyle w:val="ListParagraph"/>
              <w:numPr>
                <w:ilvl w:val="0"/>
                <w:numId w:val="16"/>
              </w:numPr>
              <w:spacing w:after="0"/>
              <w:ind w:left="96" w:hanging="180"/>
              <w:rPr>
                <w:rFonts w:asciiTheme="minorHAnsi" w:hAnsiTheme="minorHAnsi"/>
                <w:sz w:val="18"/>
                <w:szCs w:val="18"/>
              </w:rPr>
            </w:pPr>
            <w:r w:rsidRPr="00165177">
              <w:rPr>
                <w:rFonts w:asciiTheme="minorHAnsi" w:hAnsiTheme="minorHAnsi"/>
                <w:sz w:val="18"/>
                <w:szCs w:val="18"/>
              </w:rPr>
              <w:t xml:space="preserve">Number of IW projects utilizing new methodology </w:t>
            </w:r>
          </w:p>
          <w:p w14:paraId="137E98A7" w14:textId="77777777" w:rsidR="003E4A35" w:rsidRPr="00165177" w:rsidRDefault="003E4A35" w:rsidP="007E4AB9">
            <w:pPr>
              <w:pStyle w:val="ListParagraph"/>
              <w:numPr>
                <w:ilvl w:val="0"/>
                <w:numId w:val="16"/>
              </w:numPr>
              <w:spacing w:after="0"/>
              <w:ind w:left="96" w:hanging="180"/>
              <w:rPr>
                <w:rFonts w:asciiTheme="minorHAnsi" w:hAnsiTheme="minorHAnsi"/>
                <w:sz w:val="18"/>
                <w:szCs w:val="18"/>
              </w:rPr>
            </w:pPr>
            <w:r>
              <w:rPr>
                <w:rFonts w:asciiTheme="minorHAnsi" w:hAnsiTheme="minorHAnsi"/>
                <w:sz w:val="18"/>
                <w:szCs w:val="18"/>
              </w:rPr>
              <w:t>N</w:t>
            </w:r>
            <w:r w:rsidRPr="00165177">
              <w:rPr>
                <w:rFonts w:asciiTheme="minorHAnsi" w:hAnsiTheme="minorHAnsi"/>
                <w:sz w:val="18"/>
                <w:szCs w:val="18"/>
              </w:rPr>
              <w:t>umber of CTAs/PMs using the manual</w:t>
            </w:r>
          </w:p>
          <w:p w14:paraId="310C51DF" w14:textId="7EA6F0F9" w:rsidR="003E4A35" w:rsidRPr="00165177" w:rsidRDefault="003E4A35" w:rsidP="00BC5EE7">
            <w:pPr>
              <w:pStyle w:val="ListParagraph"/>
              <w:spacing w:after="0"/>
              <w:ind w:left="96"/>
              <w:rPr>
                <w:rFonts w:asciiTheme="minorHAnsi" w:hAnsiTheme="minorHAnsi"/>
                <w:sz w:val="18"/>
                <w:szCs w:val="18"/>
              </w:rPr>
            </w:pPr>
          </w:p>
          <w:p w14:paraId="40ADABA2" w14:textId="77777777" w:rsidR="003E4A35" w:rsidRPr="00165177" w:rsidRDefault="003E4A35" w:rsidP="007E4AB9">
            <w:pPr>
              <w:pStyle w:val="ListParagraph"/>
              <w:numPr>
                <w:ilvl w:val="0"/>
                <w:numId w:val="16"/>
              </w:numPr>
              <w:spacing w:after="0"/>
              <w:ind w:left="96" w:hanging="180"/>
              <w:rPr>
                <w:rFonts w:asciiTheme="minorHAnsi" w:hAnsiTheme="minorHAnsi"/>
                <w:sz w:val="18"/>
                <w:szCs w:val="18"/>
              </w:rPr>
            </w:pPr>
            <w:r w:rsidRPr="00165177">
              <w:rPr>
                <w:rFonts w:asciiTheme="minorHAnsi" w:hAnsiTheme="minorHAnsi"/>
                <w:sz w:val="18"/>
                <w:szCs w:val="18"/>
              </w:rPr>
              <w:t>Number of IW projects using approach to climatic variability &amp; change</w:t>
            </w:r>
          </w:p>
        </w:tc>
        <w:tc>
          <w:tcPr>
            <w:tcW w:w="2311" w:type="dxa"/>
          </w:tcPr>
          <w:p w14:paraId="57731865" w14:textId="77777777" w:rsidR="008574AB" w:rsidRDefault="008574AB" w:rsidP="007E4AB9">
            <w:pPr>
              <w:pStyle w:val="ListParagraph"/>
              <w:numPr>
                <w:ilvl w:val="0"/>
                <w:numId w:val="16"/>
              </w:numPr>
              <w:spacing w:after="0"/>
              <w:ind w:left="39" w:hanging="90"/>
              <w:rPr>
                <w:rFonts w:asciiTheme="minorHAnsi" w:hAnsiTheme="minorHAnsi"/>
                <w:sz w:val="18"/>
                <w:szCs w:val="18"/>
              </w:rPr>
            </w:pPr>
            <w:r w:rsidRPr="008574AB">
              <w:rPr>
                <w:rFonts w:asciiTheme="minorHAnsi" w:hAnsiTheme="minorHAnsi"/>
                <w:sz w:val="18"/>
                <w:szCs w:val="18"/>
              </w:rPr>
              <w:t>GEF IWTF endorsement</w:t>
            </w:r>
          </w:p>
          <w:p w14:paraId="261453B8" w14:textId="2FC4E80E" w:rsidR="008574AB" w:rsidRDefault="008574AB" w:rsidP="007E4AB9">
            <w:pPr>
              <w:pStyle w:val="ListParagraph"/>
              <w:numPr>
                <w:ilvl w:val="0"/>
                <w:numId w:val="16"/>
              </w:numPr>
              <w:spacing w:after="0"/>
              <w:ind w:left="39" w:hanging="90"/>
              <w:rPr>
                <w:rFonts w:asciiTheme="minorHAnsi" w:hAnsiTheme="minorHAnsi"/>
                <w:sz w:val="18"/>
                <w:szCs w:val="18"/>
              </w:rPr>
            </w:pPr>
            <w:r w:rsidRPr="008574AB">
              <w:rPr>
                <w:rFonts w:asciiTheme="minorHAnsi" w:hAnsiTheme="minorHAnsi"/>
                <w:sz w:val="18"/>
                <w:szCs w:val="18"/>
              </w:rPr>
              <w:t xml:space="preserve">5 new projects </w:t>
            </w:r>
            <w:r w:rsidR="001E4FBD" w:rsidRPr="008574AB">
              <w:rPr>
                <w:rFonts w:asciiTheme="minorHAnsi" w:hAnsiTheme="minorHAnsi"/>
                <w:sz w:val="18"/>
                <w:szCs w:val="18"/>
              </w:rPr>
              <w:t>utilize</w:t>
            </w:r>
            <w:r w:rsidRPr="008574AB">
              <w:rPr>
                <w:rFonts w:asciiTheme="minorHAnsi" w:hAnsiTheme="minorHAnsi"/>
                <w:sz w:val="18"/>
                <w:szCs w:val="18"/>
              </w:rPr>
              <w:t xml:space="preserve"> the new methodology by end of project</w:t>
            </w:r>
          </w:p>
          <w:p w14:paraId="2C374B79" w14:textId="74DC74CF" w:rsidR="008574AB" w:rsidRPr="008574AB" w:rsidRDefault="008574AB" w:rsidP="007E4AB9">
            <w:pPr>
              <w:pStyle w:val="ListParagraph"/>
              <w:numPr>
                <w:ilvl w:val="0"/>
                <w:numId w:val="16"/>
              </w:numPr>
              <w:spacing w:after="0"/>
              <w:ind w:left="39" w:hanging="90"/>
              <w:rPr>
                <w:rFonts w:asciiTheme="minorHAnsi" w:hAnsiTheme="minorHAnsi"/>
                <w:sz w:val="18"/>
                <w:szCs w:val="18"/>
              </w:rPr>
            </w:pPr>
            <w:r w:rsidRPr="008574AB">
              <w:rPr>
                <w:rFonts w:asciiTheme="minorHAnsi" w:hAnsiTheme="minorHAnsi"/>
                <w:sz w:val="18"/>
                <w:szCs w:val="18"/>
              </w:rPr>
              <w:t>50% CTAs/PM using the manual</w:t>
            </w:r>
          </w:p>
          <w:p w14:paraId="23AD8542" w14:textId="77777777" w:rsidR="008574AB" w:rsidRDefault="008574AB" w:rsidP="007E4AB9">
            <w:pPr>
              <w:pStyle w:val="ListParagraph"/>
              <w:numPr>
                <w:ilvl w:val="0"/>
                <w:numId w:val="16"/>
              </w:numPr>
              <w:spacing w:after="0"/>
              <w:ind w:left="39" w:hanging="90"/>
              <w:rPr>
                <w:rFonts w:asciiTheme="minorHAnsi" w:hAnsiTheme="minorHAnsi"/>
                <w:sz w:val="18"/>
                <w:szCs w:val="18"/>
              </w:rPr>
            </w:pPr>
            <w:r w:rsidRPr="008574AB">
              <w:rPr>
                <w:rFonts w:asciiTheme="minorHAnsi" w:hAnsiTheme="minorHAnsi"/>
                <w:sz w:val="18"/>
                <w:szCs w:val="18"/>
              </w:rPr>
              <w:t xml:space="preserve">Agreed methodology developed and piloted in 5 GEF5 IW projects; </w:t>
            </w:r>
          </w:p>
          <w:p w14:paraId="54A62AB9" w14:textId="28AF5ED8" w:rsidR="003E4A35" w:rsidRPr="00165177" w:rsidRDefault="008574AB" w:rsidP="007E4AB9">
            <w:pPr>
              <w:pStyle w:val="ListParagraph"/>
              <w:numPr>
                <w:ilvl w:val="0"/>
                <w:numId w:val="16"/>
              </w:numPr>
              <w:spacing w:after="0"/>
              <w:ind w:left="39" w:hanging="90"/>
              <w:rPr>
                <w:rFonts w:asciiTheme="minorHAnsi" w:hAnsiTheme="minorHAnsi"/>
                <w:sz w:val="18"/>
                <w:szCs w:val="18"/>
              </w:rPr>
            </w:pPr>
            <w:r>
              <w:rPr>
                <w:rFonts w:asciiTheme="minorHAnsi" w:hAnsiTheme="minorHAnsi"/>
                <w:sz w:val="18"/>
                <w:szCs w:val="18"/>
              </w:rPr>
              <w:t>A</w:t>
            </w:r>
            <w:r w:rsidRPr="008574AB">
              <w:rPr>
                <w:rFonts w:asciiTheme="minorHAnsi" w:hAnsiTheme="minorHAnsi"/>
                <w:sz w:val="18"/>
                <w:szCs w:val="18"/>
              </w:rPr>
              <w:t>cceptance of approach by IWTF for use in all IW projects</w:t>
            </w:r>
          </w:p>
        </w:tc>
        <w:tc>
          <w:tcPr>
            <w:tcW w:w="2336" w:type="dxa"/>
          </w:tcPr>
          <w:p w14:paraId="61853C9E" w14:textId="6074530C" w:rsidR="001A60DB" w:rsidRDefault="001A60DB" w:rsidP="007E4AB9">
            <w:pPr>
              <w:pStyle w:val="ListParagraph"/>
              <w:numPr>
                <w:ilvl w:val="0"/>
                <w:numId w:val="16"/>
              </w:numPr>
              <w:spacing w:after="0"/>
              <w:ind w:left="96" w:hanging="180"/>
              <w:rPr>
                <w:rFonts w:asciiTheme="minorHAnsi" w:hAnsiTheme="minorHAnsi"/>
                <w:sz w:val="18"/>
                <w:szCs w:val="18"/>
              </w:rPr>
            </w:pPr>
            <w:r>
              <w:rPr>
                <w:rFonts w:asciiTheme="minorHAnsi" w:hAnsiTheme="minorHAnsi"/>
                <w:sz w:val="18"/>
                <w:szCs w:val="18"/>
              </w:rPr>
              <w:t xml:space="preserve">Yes </w:t>
            </w:r>
            <w:r w:rsidR="0027214B">
              <w:rPr>
                <w:rFonts w:asciiTheme="minorHAnsi" w:hAnsiTheme="minorHAnsi"/>
                <w:sz w:val="18"/>
                <w:szCs w:val="18"/>
              </w:rPr>
              <w:t>(</w:t>
            </w:r>
            <w:r>
              <w:rPr>
                <w:rFonts w:asciiTheme="minorHAnsi" w:hAnsiTheme="minorHAnsi"/>
                <w:sz w:val="18"/>
                <w:szCs w:val="18"/>
              </w:rPr>
              <w:t>TDA-SAP methodology</w:t>
            </w:r>
            <w:r w:rsidR="0027214B">
              <w:rPr>
                <w:rFonts w:asciiTheme="minorHAnsi" w:hAnsiTheme="minorHAnsi"/>
                <w:sz w:val="18"/>
                <w:szCs w:val="18"/>
              </w:rPr>
              <w:t>)</w:t>
            </w:r>
            <w:r>
              <w:rPr>
                <w:rFonts w:asciiTheme="minorHAnsi" w:hAnsiTheme="minorHAnsi"/>
                <w:sz w:val="18"/>
                <w:szCs w:val="18"/>
              </w:rPr>
              <w:t>.</w:t>
            </w:r>
          </w:p>
          <w:p w14:paraId="645A0E0D" w14:textId="77777777" w:rsidR="001A60DB" w:rsidRDefault="001A60DB" w:rsidP="007E4AB9">
            <w:pPr>
              <w:pStyle w:val="ListParagraph"/>
              <w:numPr>
                <w:ilvl w:val="0"/>
                <w:numId w:val="16"/>
              </w:numPr>
              <w:spacing w:after="0"/>
              <w:ind w:left="96" w:hanging="180"/>
              <w:rPr>
                <w:rFonts w:asciiTheme="minorHAnsi" w:hAnsiTheme="minorHAnsi"/>
                <w:sz w:val="18"/>
                <w:szCs w:val="18"/>
              </w:rPr>
            </w:pPr>
            <w:r>
              <w:rPr>
                <w:rFonts w:asciiTheme="minorHAnsi" w:hAnsiTheme="minorHAnsi"/>
                <w:sz w:val="18"/>
                <w:szCs w:val="18"/>
              </w:rPr>
              <w:t>5 out of 5 projects use the new methodology.</w:t>
            </w:r>
          </w:p>
          <w:p w14:paraId="722205CA" w14:textId="694A1210" w:rsidR="001A60DB" w:rsidRDefault="001A60DB" w:rsidP="007E4AB9">
            <w:pPr>
              <w:pStyle w:val="ListParagraph"/>
              <w:numPr>
                <w:ilvl w:val="0"/>
                <w:numId w:val="16"/>
              </w:numPr>
              <w:spacing w:after="0"/>
              <w:ind w:left="96" w:hanging="180"/>
              <w:rPr>
                <w:rFonts w:asciiTheme="minorHAnsi" w:hAnsiTheme="minorHAnsi"/>
                <w:sz w:val="18"/>
                <w:szCs w:val="18"/>
              </w:rPr>
            </w:pPr>
            <w:r>
              <w:rPr>
                <w:rFonts w:asciiTheme="minorHAnsi" w:hAnsiTheme="minorHAnsi"/>
                <w:sz w:val="18"/>
                <w:szCs w:val="18"/>
              </w:rPr>
              <w:t>Figure not yet calculated</w:t>
            </w:r>
          </w:p>
          <w:p w14:paraId="58EE07EE" w14:textId="77777777" w:rsidR="001A60DB" w:rsidRDefault="001A60DB" w:rsidP="001A60DB">
            <w:pPr>
              <w:pStyle w:val="ListParagraph"/>
              <w:spacing w:after="0"/>
              <w:ind w:left="96"/>
              <w:rPr>
                <w:rFonts w:asciiTheme="minorHAnsi" w:hAnsiTheme="minorHAnsi"/>
                <w:sz w:val="18"/>
                <w:szCs w:val="18"/>
              </w:rPr>
            </w:pPr>
          </w:p>
          <w:p w14:paraId="49B722A1" w14:textId="77777777" w:rsidR="001A60DB" w:rsidRDefault="001A60DB" w:rsidP="007E4AB9">
            <w:pPr>
              <w:pStyle w:val="ListParagraph"/>
              <w:numPr>
                <w:ilvl w:val="0"/>
                <w:numId w:val="16"/>
              </w:numPr>
              <w:spacing w:after="0"/>
              <w:ind w:left="96" w:hanging="180"/>
              <w:rPr>
                <w:rFonts w:asciiTheme="minorHAnsi" w:hAnsiTheme="minorHAnsi"/>
                <w:sz w:val="18"/>
                <w:szCs w:val="18"/>
              </w:rPr>
            </w:pPr>
            <w:r>
              <w:rPr>
                <w:rFonts w:asciiTheme="minorHAnsi" w:hAnsiTheme="minorHAnsi"/>
                <w:sz w:val="18"/>
                <w:szCs w:val="18"/>
              </w:rPr>
              <w:t>Yes, 5 out of 5 piloted.</w:t>
            </w:r>
          </w:p>
          <w:p w14:paraId="67542E83" w14:textId="77777777" w:rsidR="001A60DB" w:rsidRPr="001A60DB" w:rsidRDefault="001A60DB" w:rsidP="001A60DB">
            <w:pPr>
              <w:pStyle w:val="ListParagraph"/>
              <w:rPr>
                <w:rFonts w:asciiTheme="minorHAnsi" w:hAnsiTheme="minorHAnsi"/>
                <w:sz w:val="18"/>
                <w:szCs w:val="18"/>
              </w:rPr>
            </w:pPr>
          </w:p>
          <w:p w14:paraId="498BF58E" w14:textId="06FADBAF" w:rsidR="003E4A35" w:rsidRPr="00165177" w:rsidRDefault="001A60DB" w:rsidP="007E4AB9">
            <w:pPr>
              <w:pStyle w:val="ListParagraph"/>
              <w:numPr>
                <w:ilvl w:val="0"/>
                <w:numId w:val="16"/>
              </w:numPr>
              <w:spacing w:after="0"/>
              <w:ind w:left="96" w:hanging="180"/>
              <w:rPr>
                <w:rFonts w:asciiTheme="minorHAnsi" w:hAnsiTheme="minorHAnsi"/>
                <w:sz w:val="18"/>
                <w:szCs w:val="18"/>
              </w:rPr>
            </w:pPr>
            <w:r>
              <w:rPr>
                <w:rFonts w:asciiTheme="minorHAnsi" w:hAnsiTheme="minorHAnsi"/>
                <w:sz w:val="18"/>
                <w:szCs w:val="18"/>
              </w:rPr>
              <w:t>This target was removed at the January 2013 Steering Committee meeting.</w:t>
            </w:r>
          </w:p>
        </w:tc>
      </w:tr>
      <w:tr w:rsidR="003E4A35" w:rsidRPr="00D86517" w14:paraId="53D239B7" w14:textId="415756C8" w:rsidTr="00746A76">
        <w:tc>
          <w:tcPr>
            <w:tcW w:w="2618" w:type="dxa"/>
          </w:tcPr>
          <w:p w14:paraId="0D54CE1E" w14:textId="11B852FB" w:rsidR="003E4A35" w:rsidRPr="003E4A35" w:rsidRDefault="003E4A35" w:rsidP="007E4AB9">
            <w:pPr>
              <w:pStyle w:val="ListParagraph"/>
              <w:numPr>
                <w:ilvl w:val="0"/>
                <w:numId w:val="18"/>
              </w:numPr>
              <w:ind w:left="180" w:hanging="270"/>
              <w:rPr>
                <w:rFonts w:asciiTheme="minorHAnsi" w:hAnsiTheme="minorHAnsi"/>
                <w:sz w:val="18"/>
                <w:szCs w:val="18"/>
              </w:rPr>
            </w:pPr>
            <w:r w:rsidRPr="003E4A35">
              <w:rPr>
                <w:rFonts w:asciiTheme="minorHAnsi" w:hAnsiTheme="minorHAnsi"/>
                <w:sz w:val="18"/>
                <w:szCs w:val="18"/>
              </w:rPr>
              <w:t>Public-private partnerships promoted and facilitate sustainability of GEF IW interventions</w:t>
            </w:r>
          </w:p>
        </w:tc>
        <w:tc>
          <w:tcPr>
            <w:tcW w:w="2563" w:type="dxa"/>
          </w:tcPr>
          <w:p w14:paraId="42CB640C" w14:textId="01CACB98" w:rsidR="003E4A35" w:rsidRPr="00B365A3" w:rsidRDefault="003E4A35" w:rsidP="007E4AB9">
            <w:pPr>
              <w:pStyle w:val="Normal1"/>
              <w:numPr>
                <w:ilvl w:val="0"/>
                <w:numId w:val="17"/>
              </w:numPr>
              <w:spacing w:after="0"/>
              <w:ind w:left="96" w:hanging="180"/>
              <w:jc w:val="left"/>
              <w:rPr>
                <w:rFonts w:asciiTheme="minorHAnsi" w:hAnsiTheme="minorHAnsi" w:cs="Times New Roman"/>
                <w:sz w:val="18"/>
                <w:szCs w:val="18"/>
              </w:rPr>
            </w:pPr>
            <w:r w:rsidRPr="00B365A3">
              <w:rPr>
                <w:rFonts w:asciiTheme="minorHAnsi" w:hAnsiTheme="minorHAnsi" w:cs="Times New Roman"/>
                <w:sz w:val="18"/>
                <w:szCs w:val="18"/>
              </w:rPr>
              <w:t xml:space="preserve">Number of IW projects </w:t>
            </w:r>
            <w:r w:rsidR="00BC5EE7">
              <w:rPr>
                <w:rFonts w:asciiTheme="minorHAnsi" w:hAnsiTheme="minorHAnsi" w:cs="Times New Roman"/>
                <w:sz w:val="18"/>
                <w:szCs w:val="18"/>
              </w:rPr>
              <w:t>that have been assisted with the development/promotion of public-private sector engagement</w:t>
            </w:r>
          </w:p>
          <w:p w14:paraId="0FCA0298" w14:textId="7D01D642" w:rsidR="003E4A35" w:rsidRPr="00B365A3" w:rsidRDefault="003E4A35" w:rsidP="007E4AB9">
            <w:pPr>
              <w:pStyle w:val="ListParagraph"/>
              <w:numPr>
                <w:ilvl w:val="0"/>
                <w:numId w:val="17"/>
              </w:numPr>
              <w:spacing w:after="0"/>
              <w:ind w:left="96" w:hanging="180"/>
              <w:rPr>
                <w:rFonts w:asciiTheme="minorHAnsi" w:hAnsiTheme="minorHAnsi"/>
                <w:sz w:val="18"/>
                <w:szCs w:val="18"/>
              </w:rPr>
            </w:pPr>
            <w:r w:rsidRPr="00B365A3">
              <w:rPr>
                <w:rFonts w:asciiTheme="minorHAnsi" w:hAnsiTheme="minorHAnsi"/>
                <w:sz w:val="18"/>
                <w:szCs w:val="18"/>
              </w:rPr>
              <w:t>% of IW projects included public-private partnerships in sustainability plans</w:t>
            </w:r>
          </w:p>
        </w:tc>
        <w:tc>
          <w:tcPr>
            <w:tcW w:w="2311" w:type="dxa"/>
          </w:tcPr>
          <w:p w14:paraId="0B421BAD" w14:textId="77777777" w:rsidR="001A60DB" w:rsidRDefault="001B2DD3" w:rsidP="001B2DD3">
            <w:pPr>
              <w:pStyle w:val="Normal1"/>
              <w:spacing w:after="0"/>
              <w:ind w:left="39"/>
              <w:jc w:val="left"/>
              <w:rPr>
                <w:rFonts w:asciiTheme="minorHAnsi" w:hAnsiTheme="minorHAnsi"/>
                <w:sz w:val="18"/>
                <w:szCs w:val="18"/>
              </w:rPr>
            </w:pPr>
            <w:r w:rsidRPr="001B2DD3">
              <w:rPr>
                <w:rFonts w:asciiTheme="minorHAnsi" w:hAnsiTheme="minorHAnsi"/>
                <w:sz w:val="18"/>
                <w:szCs w:val="18"/>
              </w:rPr>
              <w:t>10 projects have been assisted with the development/promotion public-private sector engagement</w:t>
            </w:r>
          </w:p>
          <w:p w14:paraId="06FF74A3" w14:textId="022C728D" w:rsidR="003E4A35" w:rsidRPr="001B2DD3" w:rsidRDefault="001B2DD3" w:rsidP="001B2DD3">
            <w:pPr>
              <w:pStyle w:val="Normal1"/>
              <w:spacing w:after="0"/>
              <w:ind w:left="39"/>
              <w:jc w:val="left"/>
              <w:rPr>
                <w:rFonts w:asciiTheme="minorHAnsi" w:hAnsiTheme="minorHAnsi" w:cs="Times New Roman"/>
                <w:sz w:val="18"/>
                <w:szCs w:val="18"/>
              </w:rPr>
            </w:pPr>
            <w:r w:rsidRPr="001B2DD3">
              <w:rPr>
                <w:rFonts w:asciiTheme="minorHAnsi" w:hAnsiTheme="minorHAnsi"/>
                <w:sz w:val="18"/>
                <w:szCs w:val="18"/>
              </w:rPr>
              <w:t>50% of IW projects have a sustainability plan / exit strategy that utilizes the best practices collated</w:t>
            </w:r>
          </w:p>
        </w:tc>
        <w:tc>
          <w:tcPr>
            <w:tcW w:w="2336" w:type="dxa"/>
          </w:tcPr>
          <w:p w14:paraId="4D0ACC86" w14:textId="12619050" w:rsidR="001A60DB" w:rsidRDefault="001A60DB" w:rsidP="007E4AB9">
            <w:pPr>
              <w:pStyle w:val="ListParagraph"/>
              <w:numPr>
                <w:ilvl w:val="0"/>
                <w:numId w:val="17"/>
              </w:numPr>
              <w:spacing w:after="0"/>
              <w:ind w:left="116" w:hanging="138"/>
              <w:rPr>
                <w:rFonts w:asciiTheme="minorHAnsi" w:hAnsiTheme="minorHAnsi"/>
                <w:sz w:val="18"/>
                <w:szCs w:val="18"/>
              </w:rPr>
            </w:pPr>
            <w:r w:rsidRPr="004D088D">
              <w:rPr>
                <w:rFonts w:asciiTheme="minorHAnsi" w:hAnsiTheme="minorHAnsi"/>
                <w:sz w:val="18"/>
                <w:szCs w:val="18"/>
              </w:rPr>
              <w:t xml:space="preserve"> Target met.</w:t>
            </w:r>
            <w:r w:rsidR="004D088D" w:rsidRPr="004D088D">
              <w:rPr>
                <w:rFonts w:asciiTheme="minorHAnsi" w:hAnsiTheme="minorHAnsi"/>
                <w:sz w:val="18"/>
                <w:szCs w:val="18"/>
              </w:rPr>
              <w:t xml:space="preserve"> </w:t>
            </w:r>
            <w:r w:rsidR="00DE0D5E">
              <w:rPr>
                <w:rFonts w:asciiTheme="minorHAnsi" w:hAnsiTheme="minorHAnsi"/>
                <w:sz w:val="18"/>
                <w:szCs w:val="18"/>
              </w:rPr>
              <w:t>Ten</w:t>
            </w:r>
            <w:r w:rsidR="004D088D" w:rsidRPr="004D088D">
              <w:rPr>
                <w:rFonts w:asciiTheme="minorHAnsi" w:hAnsiTheme="minorHAnsi"/>
                <w:sz w:val="18"/>
                <w:szCs w:val="18"/>
              </w:rPr>
              <w:t xml:space="preserve"> projects have been assisted with development/promotion </w:t>
            </w:r>
            <w:r w:rsidR="00A43599">
              <w:rPr>
                <w:rFonts w:asciiTheme="minorHAnsi" w:hAnsiTheme="minorHAnsi"/>
                <w:sz w:val="18"/>
                <w:szCs w:val="18"/>
              </w:rPr>
              <w:t xml:space="preserve">of </w:t>
            </w:r>
            <w:r w:rsidR="004D088D" w:rsidRPr="004D088D">
              <w:rPr>
                <w:rFonts w:asciiTheme="minorHAnsi" w:hAnsiTheme="minorHAnsi"/>
                <w:sz w:val="18"/>
                <w:szCs w:val="18"/>
              </w:rPr>
              <w:t>public-private sector engagement</w:t>
            </w:r>
          </w:p>
          <w:p w14:paraId="7F23903E" w14:textId="60314039" w:rsidR="00A43599" w:rsidRDefault="00A43599" w:rsidP="007E4AB9">
            <w:pPr>
              <w:pStyle w:val="ListParagraph"/>
              <w:numPr>
                <w:ilvl w:val="0"/>
                <w:numId w:val="17"/>
              </w:numPr>
              <w:spacing w:after="0"/>
              <w:ind w:left="116" w:hanging="138"/>
              <w:rPr>
                <w:rFonts w:asciiTheme="minorHAnsi" w:hAnsiTheme="minorHAnsi"/>
                <w:sz w:val="18"/>
                <w:szCs w:val="18"/>
              </w:rPr>
            </w:pPr>
            <w:r>
              <w:rPr>
                <w:rFonts w:asciiTheme="minorHAnsi" w:hAnsiTheme="minorHAnsi"/>
                <w:sz w:val="18"/>
                <w:szCs w:val="18"/>
              </w:rPr>
              <w:t>Undetermined.</w:t>
            </w:r>
          </w:p>
          <w:p w14:paraId="4EA91225" w14:textId="4AEFC7C8" w:rsidR="003E4A35" w:rsidRDefault="001A60DB" w:rsidP="001A60DB">
            <w:pPr>
              <w:pStyle w:val="Normal1"/>
              <w:spacing w:after="0"/>
              <w:ind w:left="68"/>
              <w:jc w:val="left"/>
              <w:rPr>
                <w:rFonts w:asciiTheme="minorHAnsi" w:hAnsiTheme="minorHAnsi" w:cs="Times New Roman"/>
                <w:sz w:val="18"/>
                <w:szCs w:val="18"/>
              </w:rPr>
            </w:pPr>
            <w:r>
              <w:rPr>
                <w:rFonts w:asciiTheme="minorHAnsi" w:hAnsiTheme="minorHAnsi" w:cs="Times New Roman"/>
                <w:sz w:val="18"/>
                <w:szCs w:val="18"/>
              </w:rPr>
              <w:t xml:space="preserve"> </w:t>
            </w:r>
          </w:p>
        </w:tc>
      </w:tr>
    </w:tbl>
    <w:p w14:paraId="68A81F6A" w14:textId="03B77749" w:rsidR="007A4F25" w:rsidRPr="003804F2" w:rsidRDefault="007A4F25" w:rsidP="007E4AB9">
      <w:pPr>
        <w:pStyle w:val="Heading1"/>
        <w:numPr>
          <w:ilvl w:val="0"/>
          <w:numId w:val="6"/>
        </w:numPr>
        <w:rPr>
          <w:rFonts w:asciiTheme="minorHAnsi" w:hAnsiTheme="minorHAnsi"/>
        </w:rPr>
      </w:pPr>
      <w:bookmarkStart w:id="50" w:name="_Toc386484456"/>
      <w:bookmarkStart w:id="51" w:name="_Toc386484457"/>
      <w:bookmarkStart w:id="52" w:name="_Toc394558838"/>
      <w:bookmarkEnd w:id="50"/>
      <w:r w:rsidRPr="003804F2">
        <w:rPr>
          <w:rFonts w:asciiTheme="minorHAnsi" w:hAnsiTheme="minorHAnsi"/>
        </w:rPr>
        <w:t>Findings</w:t>
      </w:r>
      <w:bookmarkEnd w:id="51"/>
      <w:bookmarkEnd w:id="52"/>
      <w:r w:rsidRPr="003804F2">
        <w:rPr>
          <w:rFonts w:asciiTheme="minorHAnsi" w:hAnsiTheme="minorHAnsi"/>
        </w:rPr>
        <w:t xml:space="preserve"> </w:t>
      </w:r>
    </w:p>
    <w:p w14:paraId="4F956801" w14:textId="131084FF" w:rsidR="00126DB2" w:rsidRDefault="00126DB2" w:rsidP="00B925FA">
      <w:pPr>
        <w:spacing w:before="100" w:beforeAutospacing="1"/>
        <w:jc w:val="both"/>
        <w:rPr>
          <w:rFonts w:asciiTheme="minorHAnsi" w:hAnsiTheme="minorHAnsi"/>
          <w:sz w:val="24"/>
          <w:szCs w:val="24"/>
          <w:lang w:bidi="ar-SA"/>
        </w:rPr>
      </w:pPr>
      <w:r w:rsidRPr="007234B2">
        <w:rPr>
          <w:rFonts w:asciiTheme="minorHAnsi" w:hAnsiTheme="minorHAnsi"/>
          <w:sz w:val="24"/>
          <w:szCs w:val="24"/>
          <w:lang w:bidi="ar-SA"/>
        </w:rPr>
        <w:t>F</w:t>
      </w:r>
      <w:r w:rsidR="002E32F6" w:rsidRPr="007234B2">
        <w:rPr>
          <w:rFonts w:asciiTheme="minorHAnsi" w:hAnsiTheme="minorHAnsi"/>
          <w:sz w:val="24"/>
          <w:szCs w:val="24"/>
          <w:lang w:bidi="ar-SA"/>
        </w:rPr>
        <w:t>r</w:t>
      </w:r>
      <w:r w:rsidR="002E32F6" w:rsidRPr="003804F2">
        <w:rPr>
          <w:rFonts w:asciiTheme="minorHAnsi" w:hAnsiTheme="minorHAnsi"/>
          <w:sz w:val="24"/>
          <w:szCs w:val="24"/>
          <w:lang w:bidi="ar-SA"/>
        </w:rPr>
        <w:t xml:space="preserve">om the </w:t>
      </w:r>
      <w:r w:rsidR="00E64261">
        <w:rPr>
          <w:rFonts w:asciiTheme="minorHAnsi" w:hAnsiTheme="minorHAnsi"/>
          <w:sz w:val="24"/>
          <w:szCs w:val="24"/>
          <w:lang w:bidi="ar-SA"/>
        </w:rPr>
        <w:t xml:space="preserve">project </w:t>
      </w:r>
      <w:r w:rsidR="002E32F6" w:rsidRPr="003804F2">
        <w:rPr>
          <w:rFonts w:asciiTheme="minorHAnsi" w:hAnsiTheme="minorHAnsi"/>
          <w:sz w:val="24"/>
          <w:szCs w:val="24"/>
          <w:lang w:bidi="ar-SA"/>
        </w:rPr>
        <w:t xml:space="preserve">documents reviewed </w:t>
      </w:r>
      <w:r w:rsidRPr="003804F2">
        <w:rPr>
          <w:rFonts w:asciiTheme="minorHAnsi" w:hAnsiTheme="minorHAnsi"/>
          <w:sz w:val="24"/>
          <w:szCs w:val="24"/>
          <w:lang w:bidi="ar-SA"/>
        </w:rPr>
        <w:t xml:space="preserve">for this TE, it is clear </w:t>
      </w:r>
      <w:r w:rsidR="002E32F6" w:rsidRPr="003804F2">
        <w:rPr>
          <w:rFonts w:asciiTheme="minorHAnsi" w:hAnsiTheme="minorHAnsi"/>
          <w:sz w:val="24"/>
          <w:szCs w:val="24"/>
          <w:lang w:bidi="ar-SA"/>
        </w:rPr>
        <w:t>that th</w:t>
      </w:r>
      <w:r w:rsidR="00E4483D" w:rsidRPr="003804F2">
        <w:rPr>
          <w:rFonts w:asciiTheme="minorHAnsi" w:hAnsiTheme="minorHAnsi"/>
          <w:sz w:val="24"/>
          <w:szCs w:val="24"/>
          <w:lang w:bidi="ar-SA"/>
        </w:rPr>
        <w:t>is IWL3</w:t>
      </w:r>
      <w:r w:rsidR="002E32F6" w:rsidRPr="003804F2">
        <w:rPr>
          <w:rFonts w:asciiTheme="minorHAnsi" w:hAnsiTheme="minorHAnsi"/>
          <w:sz w:val="24"/>
          <w:szCs w:val="24"/>
          <w:lang w:bidi="ar-SA"/>
        </w:rPr>
        <w:t xml:space="preserve"> project </w:t>
      </w:r>
      <w:r w:rsidR="00E4483D" w:rsidRPr="003804F2">
        <w:rPr>
          <w:rFonts w:asciiTheme="minorHAnsi" w:hAnsiTheme="minorHAnsi"/>
          <w:sz w:val="24"/>
          <w:szCs w:val="24"/>
          <w:lang w:bidi="ar-SA"/>
        </w:rPr>
        <w:t xml:space="preserve">has been </w:t>
      </w:r>
      <w:r w:rsidR="002E32F6" w:rsidRPr="003804F2">
        <w:rPr>
          <w:rFonts w:asciiTheme="minorHAnsi" w:hAnsiTheme="minorHAnsi"/>
          <w:sz w:val="24"/>
          <w:szCs w:val="24"/>
          <w:lang w:bidi="ar-SA"/>
        </w:rPr>
        <w:t>highly complex:</w:t>
      </w:r>
      <w:r w:rsidR="00E4483D" w:rsidRPr="003804F2">
        <w:rPr>
          <w:rFonts w:asciiTheme="minorHAnsi" w:hAnsiTheme="minorHAnsi"/>
          <w:sz w:val="24"/>
          <w:szCs w:val="24"/>
          <w:lang w:bidi="ar-SA"/>
        </w:rPr>
        <w:t xml:space="preserve"> </w:t>
      </w:r>
      <w:r w:rsidR="002E32F6" w:rsidRPr="003804F2">
        <w:rPr>
          <w:rFonts w:asciiTheme="minorHAnsi" w:hAnsiTheme="minorHAnsi"/>
          <w:sz w:val="24"/>
          <w:szCs w:val="24"/>
          <w:lang w:bidi="ar-SA"/>
        </w:rPr>
        <w:t xml:space="preserve"> five </w:t>
      </w:r>
      <w:r w:rsidR="00DA5273" w:rsidRPr="003804F2">
        <w:rPr>
          <w:rFonts w:asciiTheme="minorHAnsi" w:hAnsiTheme="minorHAnsi"/>
          <w:sz w:val="24"/>
          <w:szCs w:val="24"/>
          <w:lang w:bidi="ar-SA"/>
        </w:rPr>
        <w:t>components</w:t>
      </w:r>
      <w:r w:rsidR="002E32F6" w:rsidRPr="003804F2">
        <w:rPr>
          <w:rFonts w:asciiTheme="minorHAnsi" w:hAnsiTheme="minorHAnsi"/>
          <w:sz w:val="24"/>
          <w:szCs w:val="24"/>
          <w:lang w:bidi="ar-SA"/>
        </w:rPr>
        <w:t xml:space="preserve"> divided into 15 subcomponents </w:t>
      </w:r>
      <w:r w:rsidR="002552A2" w:rsidRPr="003804F2">
        <w:rPr>
          <w:rFonts w:asciiTheme="minorHAnsi" w:hAnsiTheme="minorHAnsi"/>
          <w:sz w:val="24"/>
          <w:szCs w:val="24"/>
          <w:lang w:bidi="ar-SA"/>
        </w:rPr>
        <w:t xml:space="preserve">(and tens of sub-activities) </w:t>
      </w:r>
      <w:r w:rsidR="002E32F6" w:rsidRPr="003804F2">
        <w:rPr>
          <w:rFonts w:asciiTheme="minorHAnsi" w:hAnsiTheme="minorHAnsi"/>
          <w:sz w:val="24"/>
          <w:szCs w:val="24"/>
          <w:lang w:bidi="ar-SA"/>
        </w:rPr>
        <w:t xml:space="preserve">and further subdivided into 12 outcomes and 27 different outputs.  This level of complexity suggests </w:t>
      </w:r>
      <w:r w:rsidR="00E4483D" w:rsidRPr="003804F2">
        <w:rPr>
          <w:rFonts w:asciiTheme="minorHAnsi" w:hAnsiTheme="minorHAnsi"/>
          <w:sz w:val="24"/>
          <w:szCs w:val="24"/>
          <w:lang w:bidi="ar-SA"/>
        </w:rPr>
        <w:t>high</w:t>
      </w:r>
      <w:r w:rsidR="00862E9C">
        <w:rPr>
          <w:rFonts w:asciiTheme="minorHAnsi" w:hAnsiTheme="minorHAnsi"/>
          <w:sz w:val="24"/>
          <w:szCs w:val="24"/>
          <w:lang w:bidi="ar-SA"/>
        </w:rPr>
        <w:t>er</w:t>
      </w:r>
      <w:r w:rsidR="00E4483D" w:rsidRPr="003804F2">
        <w:rPr>
          <w:rFonts w:asciiTheme="minorHAnsi" w:hAnsiTheme="minorHAnsi"/>
          <w:sz w:val="24"/>
          <w:szCs w:val="24"/>
          <w:lang w:bidi="ar-SA"/>
        </w:rPr>
        <w:t xml:space="preserve"> risk concerning </w:t>
      </w:r>
      <w:r w:rsidR="002552A2" w:rsidRPr="003804F2">
        <w:rPr>
          <w:rFonts w:asciiTheme="minorHAnsi" w:hAnsiTheme="minorHAnsi"/>
          <w:sz w:val="24"/>
          <w:szCs w:val="24"/>
          <w:lang w:bidi="ar-SA"/>
        </w:rPr>
        <w:t xml:space="preserve">effective </w:t>
      </w:r>
      <w:r w:rsidR="002E32F6" w:rsidRPr="003804F2">
        <w:rPr>
          <w:rFonts w:asciiTheme="minorHAnsi" w:hAnsiTheme="minorHAnsi"/>
          <w:sz w:val="24"/>
          <w:szCs w:val="24"/>
          <w:lang w:bidi="ar-SA"/>
        </w:rPr>
        <w:t>execution.  However, t</w:t>
      </w:r>
      <w:r w:rsidR="003751F9" w:rsidRPr="003804F2">
        <w:rPr>
          <w:rFonts w:asciiTheme="minorHAnsi" w:hAnsiTheme="minorHAnsi"/>
          <w:sz w:val="24"/>
          <w:szCs w:val="24"/>
          <w:lang w:bidi="ar-SA"/>
        </w:rPr>
        <w:t xml:space="preserve">he documentation reviewed </w:t>
      </w:r>
      <w:r w:rsidRPr="003804F2">
        <w:rPr>
          <w:rFonts w:asciiTheme="minorHAnsi" w:hAnsiTheme="minorHAnsi"/>
          <w:sz w:val="24"/>
          <w:szCs w:val="24"/>
          <w:lang w:bidi="ar-SA"/>
        </w:rPr>
        <w:t xml:space="preserve">also </w:t>
      </w:r>
      <w:r w:rsidR="003751F9" w:rsidRPr="003804F2">
        <w:rPr>
          <w:rFonts w:asciiTheme="minorHAnsi" w:hAnsiTheme="minorHAnsi"/>
          <w:sz w:val="24"/>
          <w:szCs w:val="24"/>
          <w:lang w:bidi="ar-SA"/>
        </w:rPr>
        <w:t xml:space="preserve">reflects an </w:t>
      </w:r>
      <w:r w:rsidR="00862E9C">
        <w:rPr>
          <w:rFonts w:asciiTheme="minorHAnsi" w:hAnsiTheme="minorHAnsi"/>
          <w:sz w:val="24"/>
          <w:szCs w:val="24"/>
          <w:lang w:bidi="ar-SA"/>
        </w:rPr>
        <w:t>impressive</w:t>
      </w:r>
      <w:r w:rsidR="003751F9" w:rsidRPr="003804F2">
        <w:rPr>
          <w:rFonts w:asciiTheme="minorHAnsi" w:hAnsiTheme="minorHAnsi"/>
          <w:sz w:val="24"/>
          <w:szCs w:val="24"/>
          <w:lang w:bidi="ar-SA"/>
        </w:rPr>
        <w:t xml:space="preserve"> amount of work</w:t>
      </w:r>
      <w:r w:rsidR="00E64261">
        <w:rPr>
          <w:rFonts w:asciiTheme="minorHAnsi" w:hAnsiTheme="minorHAnsi"/>
          <w:sz w:val="24"/>
          <w:szCs w:val="24"/>
          <w:lang w:bidi="ar-SA"/>
        </w:rPr>
        <w:t xml:space="preserve">, </w:t>
      </w:r>
      <w:r w:rsidR="00862E9C">
        <w:rPr>
          <w:rFonts w:asciiTheme="minorHAnsi" w:hAnsiTheme="minorHAnsi"/>
          <w:sz w:val="24"/>
          <w:szCs w:val="24"/>
          <w:lang w:bidi="ar-SA"/>
        </w:rPr>
        <w:t xml:space="preserve">monitoring and evaluation </w:t>
      </w:r>
      <w:r w:rsidR="002E32F6" w:rsidRPr="003804F2">
        <w:rPr>
          <w:rFonts w:asciiTheme="minorHAnsi" w:hAnsiTheme="minorHAnsi"/>
          <w:sz w:val="24"/>
          <w:szCs w:val="24"/>
          <w:lang w:bidi="ar-SA"/>
        </w:rPr>
        <w:t xml:space="preserve">by the PCU </w:t>
      </w:r>
      <w:r w:rsidR="003751F9" w:rsidRPr="003804F2">
        <w:rPr>
          <w:rFonts w:asciiTheme="minorHAnsi" w:hAnsiTheme="minorHAnsi"/>
          <w:sz w:val="24"/>
          <w:szCs w:val="24"/>
          <w:lang w:bidi="ar-SA"/>
        </w:rPr>
        <w:t xml:space="preserve">and </w:t>
      </w:r>
      <w:r w:rsidR="00862E9C">
        <w:rPr>
          <w:rFonts w:asciiTheme="minorHAnsi" w:hAnsiTheme="minorHAnsi"/>
          <w:sz w:val="24"/>
          <w:szCs w:val="24"/>
          <w:lang w:bidi="ar-SA"/>
        </w:rPr>
        <w:t xml:space="preserve">many of its </w:t>
      </w:r>
      <w:r w:rsidR="002552A2" w:rsidRPr="003804F2">
        <w:rPr>
          <w:rFonts w:asciiTheme="minorHAnsi" w:hAnsiTheme="minorHAnsi"/>
          <w:sz w:val="24"/>
          <w:szCs w:val="24"/>
          <w:lang w:bidi="ar-SA"/>
        </w:rPr>
        <w:t xml:space="preserve">IWL partners, and </w:t>
      </w:r>
      <w:r w:rsidR="003751F9" w:rsidRPr="003804F2">
        <w:rPr>
          <w:rFonts w:asciiTheme="minorHAnsi" w:hAnsiTheme="minorHAnsi"/>
          <w:sz w:val="24"/>
          <w:szCs w:val="24"/>
          <w:lang w:bidi="ar-SA"/>
        </w:rPr>
        <w:t xml:space="preserve">attention </w:t>
      </w:r>
      <w:r w:rsidR="002552A2" w:rsidRPr="003804F2">
        <w:rPr>
          <w:rFonts w:asciiTheme="minorHAnsi" w:hAnsiTheme="minorHAnsi"/>
          <w:sz w:val="24"/>
          <w:szCs w:val="24"/>
          <w:lang w:bidi="ar-SA"/>
        </w:rPr>
        <w:t xml:space="preserve">given </w:t>
      </w:r>
      <w:r w:rsidR="003751F9" w:rsidRPr="003804F2">
        <w:rPr>
          <w:rFonts w:asciiTheme="minorHAnsi" w:hAnsiTheme="minorHAnsi"/>
          <w:sz w:val="24"/>
          <w:szCs w:val="24"/>
          <w:lang w:bidi="ar-SA"/>
        </w:rPr>
        <w:t xml:space="preserve">to a </w:t>
      </w:r>
      <w:r w:rsidR="002E32F6" w:rsidRPr="003804F2">
        <w:rPr>
          <w:rFonts w:asciiTheme="minorHAnsi" w:hAnsiTheme="minorHAnsi"/>
          <w:sz w:val="24"/>
          <w:szCs w:val="24"/>
          <w:lang w:bidi="ar-SA"/>
        </w:rPr>
        <w:t xml:space="preserve">surprising </w:t>
      </w:r>
      <w:r w:rsidR="003751F9" w:rsidRPr="003804F2">
        <w:rPr>
          <w:rFonts w:asciiTheme="minorHAnsi" w:hAnsiTheme="minorHAnsi"/>
          <w:sz w:val="24"/>
          <w:szCs w:val="24"/>
          <w:lang w:bidi="ar-SA"/>
        </w:rPr>
        <w:t xml:space="preserve">range of detail. </w:t>
      </w:r>
      <w:r w:rsidR="002E32F6" w:rsidRPr="003804F2">
        <w:rPr>
          <w:rFonts w:asciiTheme="minorHAnsi" w:hAnsiTheme="minorHAnsi"/>
          <w:sz w:val="24"/>
          <w:szCs w:val="24"/>
          <w:lang w:bidi="ar-SA"/>
        </w:rPr>
        <w:t xml:space="preserve"> </w:t>
      </w:r>
      <w:r w:rsidR="003751F9" w:rsidRPr="003804F2">
        <w:rPr>
          <w:rFonts w:asciiTheme="minorHAnsi" w:hAnsiTheme="minorHAnsi"/>
          <w:sz w:val="24"/>
          <w:szCs w:val="24"/>
          <w:lang w:bidi="ar-SA"/>
        </w:rPr>
        <w:t xml:space="preserve">It is </w:t>
      </w:r>
      <w:r w:rsidR="00862E9C">
        <w:rPr>
          <w:rFonts w:asciiTheme="minorHAnsi" w:hAnsiTheme="minorHAnsi"/>
          <w:sz w:val="24"/>
          <w:szCs w:val="24"/>
          <w:lang w:bidi="ar-SA"/>
        </w:rPr>
        <w:t xml:space="preserve">also </w:t>
      </w:r>
      <w:r w:rsidR="003751F9" w:rsidRPr="003804F2">
        <w:rPr>
          <w:rFonts w:asciiTheme="minorHAnsi" w:hAnsiTheme="minorHAnsi"/>
          <w:sz w:val="24"/>
          <w:szCs w:val="24"/>
          <w:lang w:bidi="ar-SA"/>
        </w:rPr>
        <w:t xml:space="preserve">impressive that such a diverse array of topics </w:t>
      </w:r>
      <w:r w:rsidR="002E32F6" w:rsidRPr="003804F2">
        <w:rPr>
          <w:rFonts w:asciiTheme="minorHAnsi" w:hAnsiTheme="minorHAnsi"/>
          <w:sz w:val="24"/>
          <w:szCs w:val="24"/>
          <w:lang w:bidi="ar-SA"/>
        </w:rPr>
        <w:t xml:space="preserve">have been </w:t>
      </w:r>
      <w:r w:rsidR="003751F9" w:rsidRPr="003804F2">
        <w:rPr>
          <w:rFonts w:asciiTheme="minorHAnsi" w:hAnsiTheme="minorHAnsi"/>
          <w:sz w:val="24"/>
          <w:szCs w:val="24"/>
          <w:lang w:bidi="ar-SA"/>
        </w:rPr>
        <w:t>covered</w:t>
      </w:r>
      <w:r w:rsidR="002E32F6" w:rsidRPr="003804F2">
        <w:rPr>
          <w:rFonts w:asciiTheme="minorHAnsi" w:hAnsiTheme="minorHAnsi"/>
          <w:sz w:val="24"/>
          <w:szCs w:val="24"/>
          <w:lang w:bidi="ar-SA"/>
        </w:rPr>
        <w:t xml:space="preserve"> </w:t>
      </w:r>
      <w:r w:rsidR="00155636">
        <w:rPr>
          <w:rFonts w:asciiTheme="minorHAnsi" w:hAnsiTheme="minorHAnsi"/>
          <w:sz w:val="24"/>
          <w:szCs w:val="24"/>
          <w:lang w:bidi="ar-SA"/>
        </w:rPr>
        <w:t xml:space="preserve">on such a </w:t>
      </w:r>
      <w:r w:rsidR="003751F9" w:rsidRPr="003804F2">
        <w:rPr>
          <w:rFonts w:asciiTheme="minorHAnsi" w:hAnsiTheme="minorHAnsi"/>
          <w:sz w:val="24"/>
          <w:szCs w:val="24"/>
          <w:lang w:bidi="ar-SA"/>
        </w:rPr>
        <w:t>limited budget</w:t>
      </w:r>
      <w:r w:rsidR="00862E9C">
        <w:rPr>
          <w:rFonts w:asciiTheme="minorHAnsi" w:hAnsiTheme="minorHAnsi"/>
          <w:sz w:val="24"/>
          <w:szCs w:val="24"/>
          <w:lang w:bidi="ar-SA"/>
        </w:rPr>
        <w:t xml:space="preserve"> for the number of activities undertaken and for the project’</w:t>
      </w:r>
      <w:r w:rsidR="007234B2">
        <w:rPr>
          <w:rFonts w:asciiTheme="minorHAnsi" w:hAnsiTheme="minorHAnsi"/>
          <w:sz w:val="24"/>
          <w:szCs w:val="24"/>
          <w:lang w:bidi="ar-SA"/>
        </w:rPr>
        <w:t xml:space="preserve">s </w:t>
      </w:r>
      <w:r w:rsidR="00E64261">
        <w:rPr>
          <w:rFonts w:asciiTheme="minorHAnsi" w:hAnsiTheme="minorHAnsi"/>
          <w:sz w:val="24"/>
          <w:szCs w:val="24"/>
          <w:lang w:bidi="ar-SA"/>
        </w:rPr>
        <w:t xml:space="preserve">four year </w:t>
      </w:r>
      <w:r w:rsidR="007234B2">
        <w:rPr>
          <w:rFonts w:asciiTheme="minorHAnsi" w:hAnsiTheme="minorHAnsi"/>
          <w:sz w:val="24"/>
          <w:szCs w:val="24"/>
          <w:lang w:bidi="ar-SA"/>
        </w:rPr>
        <w:t>duration</w:t>
      </w:r>
      <w:r w:rsidR="00E45749">
        <w:rPr>
          <w:rFonts w:asciiTheme="minorHAnsi" w:hAnsiTheme="minorHAnsi"/>
          <w:sz w:val="24"/>
          <w:szCs w:val="24"/>
          <w:lang w:bidi="ar-SA"/>
        </w:rPr>
        <w:t>. T</w:t>
      </w:r>
      <w:r w:rsidR="002E32F6" w:rsidRPr="003804F2">
        <w:rPr>
          <w:rFonts w:asciiTheme="minorHAnsi" w:hAnsiTheme="minorHAnsi"/>
          <w:sz w:val="24"/>
          <w:szCs w:val="24"/>
          <w:lang w:bidi="ar-SA"/>
        </w:rPr>
        <w:t xml:space="preserve">his clearly </w:t>
      </w:r>
      <w:r w:rsidRPr="003804F2">
        <w:rPr>
          <w:rFonts w:asciiTheme="minorHAnsi" w:hAnsiTheme="minorHAnsi"/>
          <w:sz w:val="24"/>
          <w:szCs w:val="24"/>
          <w:lang w:bidi="ar-SA"/>
        </w:rPr>
        <w:t xml:space="preserve">demonstrates the </w:t>
      </w:r>
      <w:r w:rsidR="002E32F6" w:rsidRPr="003804F2">
        <w:rPr>
          <w:rFonts w:asciiTheme="minorHAnsi" w:hAnsiTheme="minorHAnsi"/>
          <w:sz w:val="24"/>
          <w:szCs w:val="24"/>
          <w:lang w:bidi="ar-SA"/>
        </w:rPr>
        <w:t>high level</w:t>
      </w:r>
      <w:r w:rsidR="002552A2" w:rsidRPr="003804F2">
        <w:rPr>
          <w:rFonts w:asciiTheme="minorHAnsi" w:hAnsiTheme="minorHAnsi"/>
          <w:sz w:val="24"/>
          <w:szCs w:val="24"/>
          <w:lang w:bidi="ar-SA"/>
        </w:rPr>
        <w:t>s</w:t>
      </w:r>
      <w:r w:rsidR="002E32F6" w:rsidRPr="003804F2">
        <w:rPr>
          <w:rFonts w:asciiTheme="minorHAnsi" w:hAnsiTheme="minorHAnsi"/>
          <w:sz w:val="24"/>
          <w:szCs w:val="24"/>
          <w:lang w:bidi="ar-SA"/>
        </w:rPr>
        <w:t xml:space="preserve"> of </w:t>
      </w:r>
      <w:r w:rsidR="003751F9" w:rsidRPr="003804F2">
        <w:rPr>
          <w:rFonts w:asciiTheme="minorHAnsi" w:hAnsiTheme="minorHAnsi"/>
          <w:sz w:val="24"/>
          <w:szCs w:val="24"/>
          <w:lang w:bidi="ar-SA"/>
        </w:rPr>
        <w:t xml:space="preserve">personal commitment </w:t>
      </w:r>
      <w:r w:rsidR="002E32F6" w:rsidRPr="003804F2">
        <w:rPr>
          <w:rFonts w:asciiTheme="minorHAnsi" w:hAnsiTheme="minorHAnsi"/>
          <w:sz w:val="24"/>
          <w:szCs w:val="24"/>
          <w:lang w:bidi="ar-SA"/>
        </w:rPr>
        <w:t xml:space="preserve">from a number of </w:t>
      </w:r>
      <w:r w:rsidR="003751F9" w:rsidRPr="003804F2">
        <w:rPr>
          <w:rFonts w:asciiTheme="minorHAnsi" w:hAnsiTheme="minorHAnsi"/>
          <w:sz w:val="24"/>
          <w:szCs w:val="24"/>
          <w:lang w:bidi="ar-SA"/>
        </w:rPr>
        <w:t xml:space="preserve">individuals who have </w:t>
      </w:r>
      <w:r w:rsidR="00391788">
        <w:rPr>
          <w:rFonts w:asciiTheme="minorHAnsi" w:hAnsiTheme="minorHAnsi"/>
          <w:sz w:val="24"/>
          <w:szCs w:val="24"/>
          <w:lang w:bidi="ar-SA"/>
        </w:rPr>
        <w:t>become engaged with</w:t>
      </w:r>
      <w:r w:rsidR="003751F9" w:rsidRPr="003804F2">
        <w:rPr>
          <w:rFonts w:asciiTheme="minorHAnsi" w:hAnsiTheme="minorHAnsi"/>
          <w:sz w:val="24"/>
          <w:szCs w:val="24"/>
          <w:lang w:bidi="ar-SA"/>
        </w:rPr>
        <w:t xml:space="preserve"> IW</w:t>
      </w:r>
      <w:r w:rsidR="002E32F6" w:rsidRPr="003804F2">
        <w:rPr>
          <w:rFonts w:asciiTheme="minorHAnsi" w:hAnsiTheme="minorHAnsi"/>
          <w:sz w:val="24"/>
          <w:szCs w:val="24"/>
          <w:lang w:bidi="ar-SA"/>
        </w:rPr>
        <w:t>:</w:t>
      </w:r>
      <w:r w:rsidR="003751F9" w:rsidRPr="003804F2">
        <w:rPr>
          <w:rFonts w:asciiTheme="minorHAnsi" w:hAnsiTheme="minorHAnsi"/>
          <w:sz w:val="24"/>
          <w:szCs w:val="24"/>
          <w:lang w:bidi="ar-SA"/>
        </w:rPr>
        <w:t>L</w:t>
      </w:r>
      <w:r w:rsidR="002E32F6" w:rsidRPr="003804F2">
        <w:rPr>
          <w:rFonts w:asciiTheme="minorHAnsi" w:hAnsiTheme="minorHAnsi"/>
          <w:sz w:val="24"/>
          <w:szCs w:val="24"/>
          <w:lang w:bidi="ar-SA"/>
        </w:rPr>
        <w:t>EARN</w:t>
      </w:r>
      <w:r w:rsidR="003751F9" w:rsidRPr="003804F2">
        <w:rPr>
          <w:rFonts w:asciiTheme="minorHAnsi" w:hAnsiTheme="minorHAnsi"/>
          <w:sz w:val="24"/>
          <w:szCs w:val="24"/>
          <w:lang w:bidi="ar-SA"/>
        </w:rPr>
        <w:t>.</w:t>
      </w:r>
      <w:r w:rsidR="002552A2" w:rsidRPr="003804F2">
        <w:rPr>
          <w:rFonts w:asciiTheme="minorHAnsi" w:hAnsiTheme="minorHAnsi"/>
          <w:sz w:val="24"/>
          <w:szCs w:val="24"/>
          <w:lang w:bidi="ar-SA"/>
        </w:rPr>
        <w:t xml:space="preserve"> </w:t>
      </w:r>
      <w:r w:rsidR="007234B2">
        <w:rPr>
          <w:rFonts w:asciiTheme="minorHAnsi" w:hAnsiTheme="minorHAnsi"/>
          <w:sz w:val="24"/>
          <w:szCs w:val="24"/>
          <w:lang w:bidi="ar-SA"/>
        </w:rPr>
        <w:t xml:space="preserve"> In fact, it is the people, to date, involved in IW:LEARN that have provided a certain level of consistency over the project</w:t>
      </w:r>
      <w:r w:rsidR="0009027A">
        <w:rPr>
          <w:rFonts w:asciiTheme="minorHAnsi" w:hAnsiTheme="minorHAnsi"/>
          <w:sz w:val="24"/>
          <w:szCs w:val="24"/>
          <w:lang w:bidi="ar-SA"/>
        </w:rPr>
        <w:t>’s</w:t>
      </w:r>
      <w:r w:rsidR="007234B2">
        <w:rPr>
          <w:rFonts w:asciiTheme="minorHAnsi" w:hAnsiTheme="minorHAnsi"/>
          <w:sz w:val="24"/>
          <w:szCs w:val="24"/>
          <w:lang w:bidi="ar-SA"/>
        </w:rPr>
        <w:t xml:space="preserve"> life</w:t>
      </w:r>
      <w:r w:rsidR="0009027A">
        <w:rPr>
          <w:rFonts w:asciiTheme="minorHAnsi" w:hAnsiTheme="minorHAnsi"/>
          <w:sz w:val="24"/>
          <w:szCs w:val="24"/>
          <w:lang w:bidi="ar-SA"/>
        </w:rPr>
        <w:t xml:space="preserve"> and they appear to have worked well together</w:t>
      </w:r>
      <w:r w:rsidR="007234B2">
        <w:rPr>
          <w:rFonts w:asciiTheme="minorHAnsi" w:hAnsiTheme="minorHAnsi"/>
          <w:sz w:val="24"/>
          <w:szCs w:val="24"/>
          <w:lang w:bidi="ar-SA"/>
        </w:rPr>
        <w:t xml:space="preserve">. </w:t>
      </w:r>
      <w:r w:rsidR="002552A2" w:rsidRPr="003804F2">
        <w:rPr>
          <w:rFonts w:asciiTheme="minorHAnsi" w:hAnsiTheme="minorHAnsi"/>
          <w:sz w:val="24"/>
          <w:szCs w:val="24"/>
          <w:lang w:bidi="ar-SA"/>
        </w:rPr>
        <w:t xml:space="preserve"> </w:t>
      </w:r>
      <w:r w:rsidR="00956C52" w:rsidRPr="003804F2">
        <w:rPr>
          <w:rFonts w:asciiTheme="minorHAnsi" w:hAnsiTheme="minorHAnsi"/>
          <w:sz w:val="24"/>
          <w:szCs w:val="24"/>
          <w:lang w:bidi="ar-SA"/>
        </w:rPr>
        <w:t xml:space="preserve">IWL was able to focus activities at a regional level that was needed and helped strengthen international communication within the MENARID </w:t>
      </w:r>
      <w:r w:rsidR="00E64261">
        <w:rPr>
          <w:rFonts w:asciiTheme="minorHAnsi" w:hAnsiTheme="minorHAnsi"/>
          <w:sz w:val="24"/>
          <w:szCs w:val="24"/>
          <w:lang w:bidi="ar-SA"/>
        </w:rPr>
        <w:t xml:space="preserve">and </w:t>
      </w:r>
      <w:r w:rsidR="00E64261" w:rsidRPr="003804F2">
        <w:rPr>
          <w:rFonts w:asciiTheme="minorHAnsi" w:hAnsiTheme="minorHAnsi"/>
          <w:sz w:val="24"/>
          <w:szCs w:val="24"/>
          <w:lang w:bidi="ar-SA"/>
        </w:rPr>
        <w:t xml:space="preserve">Mediterranean </w:t>
      </w:r>
      <w:r w:rsidR="00956C52" w:rsidRPr="003804F2">
        <w:rPr>
          <w:rFonts w:asciiTheme="minorHAnsi" w:hAnsiTheme="minorHAnsi"/>
          <w:sz w:val="24"/>
          <w:szCs w:val="24"/>
          <w:lang w:bidi="ar-SA"/>
        </w:rPr>
        <w:t>regions, and specifically on issues pertaining to groundwater management</w:t>
      </w:r>
      <w:r w:rsidR="00E64261">
        <w:rPr>
          <w:rFonts w:asciiTheme="minorHAnsi" w:hAnsiTheme="minorHAnsi"/>
          <w:sz w:val="24"/>
          <w:szCs w:val="24"/>
          <w:lang w:bidi="ar-SA"/>
        </w:rPr>
        <w:t xml:space="preserve">, </w:t>
      </w:r>
      <w:r w:rsidR="00862E9C">
        <w:rPr>
          <w:rFonts w:asciiTheme="minorHAnsi" w:hAnsiTheme="minorHAnsi"/>
          <w:sz w:val="24"/>
          <w:szCs w:val="24"/>
          <w:lang w:bidi="ar-SA"/>
        </w:rPr>
        <w:t>sub-surface space management</w:t>
      </w:r>
      <w:r w:rsidR="00956C52" w:rsidRPr="003804F2">
        <w:rPr>
          <w:rFonts w:asciiTheme="minorHAnsi" w:hAnsiTheme="minorHAnsi"/>
          <w:sz w:val="24"/>
          <w:szCs w:val="24"/>
          <w:lang w:bidi="ar-SA"/>
        </w:rPr>
        <w:t>,</w:t>
      </w:r>
      <w:r w:rsidR="00E64261">
        <w:rPr>
          <w:rFonts w:asciiTheme="minorHAnsi" w:hAnsiTheme="minorHAnsi"/>
          <w:sz w:val="24"/>
          <w:szCs w:val="24"/>
          <w:lang w:bidi="ar-SA"/>
        </w:rPr>
        <w:t xml:space="preserve"> and river basin management</w:t>
      </w:r>
      <w:r w:rsidR="00956C52" w:rsidRPr="003804F2">
        <w:rPr>
          <w:rFonts w:asciiTheme="minorHAnsi" w:hAnsiTheme="minorHAnsi"/>
          <w:sz w:val="24"/>
          <w:szCs w:val="24"/>
          <w:lang w:bidi="ar-SA"/>
        </w:rPr>
        <w:t xml:space="preserve"> while also delivering service to the IW community in other important areas.   </w:t>
      </w:r>
    </w:p>
    <w:p w14:paraId="167A6810" w14:textId="5353A23E" w:rsidR="003751F9" w:rsidRPr="006A42CF" w:rsidRDefault="007234B2" w:rsidP="00B925FA">
      <w:pPr>
        <w:spacing w:before="100" w:beforeAutospacing="1" w:after="100" w:afterAutospacing="1" w:line="240" w:lineRule="auto"/>
        <w:jc w:val="both"/>
        <w:rPr>
          <w:sz w:val="24"/>
          <w:szCs w:val="24"/>
          <w:lang w:bidi="ar-SA"/>
        </w:rPr>
      </w:pPr>
      <w:r>
        <w:rPr>
          <w:sz w:val="24"/>
          <w:szCs w:val="24"/>
          <w:lang w:bidi="ar-SA"/>
        </w:rPr>
        <w:t>This stated</w:t>
      </w:r>
      <w:r w:rsidR="002552A2" w:rsidRPr="006A42CF">
        <w:rPr>
          <w:sz w:val="24"/>
          <w:szCs w:val="24"/>
          <w:lang w:bidi="ar-SA"/>
        </w:rPr>
        <w:t xml:space="preserve">, </w:t>
      </w:r>
      <w:r w:rsidR="00E45749">
        <w:rPr>
          <w:sz w:val="24"/>
          <w:szCs w:val="24"/>
          <w:lang w:bidi="ar-SA"/>
        </w:rPr>
        <w:t xml:space="preserve">however, </w:t>
      </w:r>
      <w:r w:rsidR="002552A2" w:rsidRPr="006A42CF">
        <w:rPr>
          <w:sz w:val="24"/>
          <w:szCs w:val="24"/>
          <w:lang w:bidi="ar-SA"/>
        </w:rPr>
        <w:t>the project has not been without challenges</w:t>
      </w:r>
      <w:r w:rsidR="00391788">
        <w:rPr>
          <w:sz w:val="24"/>
          <w:szCs w:val="24"/>
          <w:lang w:bidi="ar-SA"/>
        </w:rPr>
        <w:t>—</w:t>
      </w:r>
      <w:r w:rsidR="00126DB2" w:rsidRPr="006A42CF">
        <w:rPr>
          <w:sz w:val="24"/>
          <w:szCs w:val="24"/>
          <w:lang w:bidi="ar-SA"/>
        </w:rPr>
        <w:t xml:space="preserve">and </w:t>
      </w:r>
      <w:r w:rsidR="00391788">
        <w:rPr>
          <w:sz w:val="24"/>
          <w:szCs w:val="24"/>
          <w:lang w:bidi="ar-SA"/>
        </w:rPr>
        <w:t>hurdles remain</w:t>
      </w:r>
      <w:r w:rsidR="00B12DBE">
        <w:rPr>
          <w:sz w:val="24"/>
          <w:szCs w:val="24"/>
          <w:lang w:bidi="ar-SA"/>
        </w:rPr>
        <w:t xml:space="preserve"> for IWL’s </w:t>
      </w:r>
      <w:r w:rsidR="004745AA">
        <w:rPr>
          <w:sz w:val="24"/>
          <w:szCs w:val="24"/>
          <w:lang w:bidi="ar-SA"/>
        </w:rPr>
        <w:t>future</w:t>
      </w:r>
      <w:r w:rsidR="00391788">
        <w:rPr>
          <w:sz w:val="24"/>
          <w:szCs w:val="24"/>
          <w:lang w:bidi="ar-SA"/>
        </w:rPr>
        <w:t xml:space="preserve">—and </w:t>
      </w:r>
      <w:r w:rsidR="001E77EE" w:rsidRPr="006A42CF">
        <w:rPr>
          <w:sz w:val="24"/>
          <w:szCs w:val="24"/>
          <w:lang w:bidi="ar-SA"/>
        </w:rPr>
        <w:t xml:space="preserve">these are </w:t>
      </w:r>
      <w:r w:rsidR="00201836" w:rsidRPr="006A42CF">
        <w:rPr>
          <w:sz w:val="24"/>
          <w:szCs w:val="24"/>
          <w:lang w:bidi="ar-SA"/>
        </w:rPr>
        <w:t xml:space="preserve">identified and </w:t>
      </w:r>
      <w:r w:rsidR="001E77EE" w:rsidRPr="006A42CF">
        <w:rPr>
          <w:sz w:val="24"/>
          <w:szCs w:val="24"/>
          <w:lang w:bidi="ar-SA"/>
        </w:rPr>
        <w:t xml:space="preserve">discussed in the sections below. </w:t>
      </w:r>
    </w:p>
    <w:p w14:paraId="4ED58B45" w14:textId="4FEB702A" w:rsidR="002601C5" w:rsidRDefault="002601C5" w:rsidP="00B925FA">
      <w:pPr>
        <w:spacing w:before="100" w:beforeAutospacing="1" w:after="100" w:afterAutospacing="1" w:line="240" w:lineRule="auto"/>
        <w:jc w:val="both"/>
        <w:rPr>
          <w:sz w:val="24"/>
          <w:szCs w:val="24"/>
          <w:lang w:bidi="ar-SA"/>
        </w:rPr>
      </w:pPr>
      <w:r w:rsidRPr="006A42CF">
        <w:rPr>
          <w:sz w:val="24"/>
          <w:szCs w:val="24"/>
          <w:lang w:bidi="ar-SA"/>
        </w:rPr>
        <w:t xml:space="preserve">Following the Mid-Term Evaluation, completed in February, 2013, there were a number of specific recommendations made </w:t>
      </w:r>
      <w:r w:rsidR="00391788">
        <w:rPr>
          <w:sz w:val="24"/>
          <w:szCs w:val="24"/>
          <w:lang w:bidi="ar-SA"/>
        </w:rPr>
        <w:t xml:space="preserve">so </w:t>
      </w:r>
      <w:r w:rsidRPr="006A42CF">
        <w:rPr>
          <w:sz w:val="24"/>
          <w:szCs w:val="24"/>
          <w:lang w:bidi="ar-SA"/>
        </w:rPr>
        <w:t xml:space="preserve">that the project would be able to </w:t>
      </w:r>
      <w:r w:rsidR="00862E9C">
        <w:rPr>
          <w:sz w:val="24"/>
          <w:szCs w:val="24"/>
          <w:lang w:bidi="ar-SA"/>
        </w:rPr>
        <w:t xml:space="preserve">better meet its stated targets </w:t>
      </w:r>
      <w:r w:rsidRPr="006A42CF">
        <w:rPr>
          <w:sz w:val="24"/>
          <w:szCs w:val="24"/>
          <w:lang w:bidi="ar-SA"/>
        </w:rPr>
        <w:t xml:space="preserve">by </w:t>
      </w:r>
      <w:r w:rsidR="00416A8A">
        <w:rPr>
          <w:sz w:val="24"/>
          <w:szCs w:val="24"/>
          <w:lang w:bidi="ar-SA"/>
        </w:rPr>
        <w:t xml:space="preserve">the </w:t>
      </w:r>
      <w:r w:rsidR="00862E9C">
        <w:rPr>
          <w:sz w:val="24"/>
          <w:szCs w:val="24"/>
          <w:lang w:bidi="ar-SA"/>
        </w:rPr>
        <w:t>project</w:t>
      </w:r>
      <w:r w:rsidR="00416A8A">
        <w:rPr>
          <w:sz w:val="24"/>
          <w:szCs w:val="24"/>
          <w:lang w:bidi="ar-SA"/>
        </w:rPr>
        <w:t>’s</w:t>
      </w:r>
      <w:r w:rsidRPr="006A42CF">
        <w:rPr>
          <w:sz w:val="24"/>
          <w:szCs w:val="24"/>
          <w:lang w:bidi="ar-SA"/>
        </w:rPr>
        <w:t xml:space="preserve"> end. This TE finds that the </w:t>
      </w:r>
      <w:r w:rsidR="00862E9C">
        <w:rPr>
          <w:sz w:val="24"/>
          <w:szCs w:val="24"/>
          <w:lang w:bidi="ar-SA"/>
        </w:rPr>
        <w:t xml:space="preserve">large </w:t>
      </w:r>
      <w:r w:rsidR="002E5624">
        <w:rPr>
          <w:sz w:val="24"/>
          <w:szCs w:val="24"/>
          <w:lang w:bidi="ar-SA"/>
        </w:rPr>
        <w:t xml:space="preserve">majority of the </w:t>
      </w:r>
      <w:r w:rsidR="00E45749">
        <w:rPr>
          <w:sz w:val="24"/>
          <w:szCs w:val="24"/>
          <w:lang w:bidi="ar-SA"/>
        </w:rPr>
        <w:t xml:space="preserve">MTE’s </w:t>
      </w:r>
      <w:r w:rsidR="002E5624" w:rsidRPr="006A42CF">
        <w:rPr>
          <w:sz w:val="24"/>
          <w:szCs w:val="24"/>
          <w:lang w:bidi="ar-SA"/>
        </w:rPr>
        <w:t>recommendations w</w:t>
      </w:r>
      <w:r w:rsidR="00E45749">
        <w:rPr>
          <w:sz w:val="24"/>
          <w:szCs w:val="24"/>
          <w:lang w:bidi="ar-SA"/>
        </w:rPr>
        <w:t>ere</w:t>
      </w:r>
      <w:r w:rsidRPr="006A42CF">
        <w:rPr>
          <w:sz w:val="24"/>
          <w:szCs w:val="24"/>
          <w:lang w:bidi="ar-SA"/>
        </w:rPr>
        <w:t xml:space="preserve"> </w:t>
      </w:r>
      <w:r w:rsidR="00862E9C">
        <w:rPr>
          <w:sz w:val="24"/>
          <w:szCs w:val="24"/>
          <w:lang w:bidi="ar-SA"/>
        </w:rPr>
        <w:t xml:space="preserve">satisfactorily </w:t>
      </w:r>
      <w:r w:rsidRPr="006A42CF">
        <w:rPr>
          <w:sz w:val="24"/>
          <w:szCs w:val="24"/>
          <w:lang w:bidi="ar-SA"/>
        </w:rPr>
        <w:t>addressed</w:t>
      </w:r>
      <w:r w:rsidR="002E5624">
        <w:rPr>
          <w:sz w:val="24"/>
          <w:szCs w:val="24"/>
          <w:lang w:bidi="ar-SA"/>
        </w:rPr>
        <w:t xml:space="preserve">. They </w:t>
      </w:r>
      <w:r w:rsidR="006A42CF" w:rsidRPr="006A42CF">
        <w:rPr>
          <w:sz w:val="24"/>
          <w:szCs w:val="24"/>
          <w:lang w:bidi="ar-SA"/>
        </w:rPr>
        <w:t>are presented in Table 3 (below)</w:t>
      </w:r>
      <w:r w:rsidR="00E75B0E" w:rsidRPr="006A42CF">
        <w:rPr>
          <w:sz w:val="24"/>
          <w:szCs w:val="24"/>
          <w:lang w:bidi="ar-SA"/>
        </w:rPr>
        <w:t xml:space="preserve">. </w:t>
      </w:r>
    </w:p>
    <w:p w14:paraId="40D55FE2" w14:textId="09B2BA66" w:rsidR="00862E9C" w:rsidRPr="00837E37" w:rsidRDefault="006A42CF" w:rsidP="00862E9C">
      <w:pPr>
        <w:spacing w:before="100" w:beforeAutospacing="1" w:after="100" w:afterAutospacing="1" w:line="240" w:lineRule="auto"/>
        <w:rPr>
          <w:lang w:bidi="ar-SA"/>
        </w:rPr>
      </w:pPr>
      <w:r w:rsidRPr="00837E37">
        <w:rPr>
          <w:lang w:bidi="ar-SA"/>
        </w:rPr>
        <w:t>Table 3. MTE recommendations, IW:LEARN’s response to the recommendation and relevance to the TE</w:t>
      </w:r>
      <w:r w:rsidR="00E10D75" w:rsidRPr="00837E37">
        <w:rPr>
          <w:lang w:bidi="ar-SA"/>
        </w:rPr>
        <w:t xml:space="preserve"> to ensure compliance by end-of-project</w:t>
      </w:r>
      <w:r w:rsidRPr="00837E37">
        <w:rPr>
          <w:lang w:bidi="ar-SA"/>
        </w:rPr>
        <w:t xml:space="preserve">. </w:t>
      </w:r>
      <w:r w:rsidR="00862E9C" w:rsidRPr="00837E37">
        <w:rPr>
          <w:lang w:bidi="ar-SA"/>
        </w:rPr>
        <w:t>Note that the original MTE recommendations are edited for brevity in the table format.</w:t>
      </w:r>
    </w:p>
    <w:tbl>
      <w:tblPr>
        <w:tblStyle w:val="TableGrid"/>
        <w:tblW w:w="0" w:type="auto"/>
        <w:tblLook w:val="04A0" w:firstRow="1" w:lastRow="0" w:firstColumn="1" w:lastColumn="0" w:noHBand="0" w:noVBand="1"/>
      </w:tblPr>
      <w:tblGrid>
        <w:gridCol w:w="3173"/>
        <w:gridCol w:w="3084"/>
        <w:gridCol w:w="3093"/>
      </w:tblGrid>
      <w:tr w:rsidR="005B74CA" w14:paraId="073426F4" w14:textId="77777777" w:rsidTr="003951FA">
        <w:trPr>
          <w:tblHeader/>
        </w:trPr>
        <w:tc>
          <w:tcPr>
            <w:tcW w:w="3192" w:type="dxa"/>
            <w:shd w:val="clear" w:color="auto" w:fill="9CC2E5" w:themeFill="accent1" w:themeFillTint="99"/>
          </w:tcPr>
          <w:p w14:paraId="5D1B1A0E" w14:textId="0F07CEAF" w:rsidR="005B74CA" w:rsidRPr="005B74CA" w:rsidRDefault="005B74CA" w:rsidP="005B74CA">
            <w:pPr>
              <w:spacing w:before="100" w:beforeAutospacing="1" w:after="100" w:afterAutospacing="1" w:line="240" w:lineRule="auto"/>
              <w:jc w:val="center"/>
              <w:rPr>
                <w:b/>
                <w:highlight w:val="green"/>
                <w:lang w:bidi="ar-SA"/>
              </w:rPr>
            </w:pPr>
            <w:r w:rsidRPr="005B74CA">
              <w:rPr>
                <w:b/>
                <w:lang w:bidi="ar-SA"/>
              </w:rPr>
              <w:t>Mid-Term Evaluation Recommendation</w:t>
            </w:r>
            <w:r w:rsidR="003874FD">
              <w:rPr>
                <w:b/>
                <w:lang w:bidi="ar-SA"/>
              </w:rPr>
              <w:t>s</w:t>
            </w:r>
            <w:r w:rsidRPr="005B74CA">
              <w:rPr>
                <w:b/>
                <w:lang w:bidi="ar-SA"/>
              </w:rPr>
              <w:t>/Suggested Course-Correction</w:t>
            </w:r>
            <w:r w:rsidR="003874FD">
              <w:rPr>
                <w:b/>
                <w:lang w:bidi="ar-SA"/>
              </w:rPr>
              <w:t>s</w:t>
            </w:r>
          </w:p>
        </w:tc>
        <w:tc>
          <w:tcPr>
            <w:tcW w:w="3192" w:type="dxa"/>
            <w:shd w:val="clear" w:color="auto" w:fill="9CC2E5" w:themeFill="accent1" w:themeFillTint="99"/>
          </w:tcPr>
          <w:p w14:paraId="73C3618D" w14:textId="7AB1CF6F" w:rsidR="005B74CA" w:rsidRPr="005B74CA" w:rsidRDefault="005B74CA" w:rsidP="005B74CA">
            <w:pPr>
              <w:spacing w:before="100" w:beforeAutospacing="1" w:after="100" w:afterAutospacing="1" w:line="240" w:lineRule="auto"/>
              <w:jc w:val="center"/>
              <w:rPr>
                <w:b/>
                <w:highlight w:val="green"/>
                <w:lang w:bidi="ar-SA"/>
              </w:rPr>
            </w:pPr>
            <w:r w:rsidRPr="005B74CA">
              <w:rPr>
                <w:b/>
                <w:lang w:bidi="ar-SA"/>
              </w:rPr>
              <w:t>IWL Response</w:t>
            </w:r>
          </w:p>
        </w:tc>
        <w:tc>
          <w:tcPr>
            <w:tcW w:w="3192" w:type="dxa"/>
            <w:shd w:val="clear" w:color="auto" w:fill="9CC2E5" w:themeFill="accent1" w:themeFillTint="99"/>
          </w:tcPr>
          <w:p w14:paraId="29824F97" w14:textId="126FC3C6" w:rsidR="005B74CA" w:rsidRPr="005B74CA" w:rsidRDefault="005B74CA" w:rsidP="005B74CA">
            <w:pPr>
              <w:spacing w:before="100" w:beforeAutospacing="1" w:after="100" w:afterAutospacing="1" w:line="240" w:lineRule="auto"/>
              <w:jc w:val="center"/>
              <w:rPr>
                <w:b/>
                <w:highlight w:val="green"/>
                <w:lang w:bidi="ar-SA"/>
              </w:rPr>
            </w:pPr>
            <w:r w:rsidRPr="005B74CA">
              <w:rPr>
                <w:b/>
                <w:lang w:bidi="ar-SA"/>
              </w:rPr>
              <w:t>TE Notes/Comments</w:t>
            </w:r>
          </w:p>
        </w:tc>
      </w:tr>
      <w:tr w:rsidR="005B74CA" w:rsidRPr="005B74CA" w14:paraId="6B0763AD" w14:textId="77777777" w:rsidTr="005B74CA">
        <w:tc>
          <w:tcPr>
            <w:tcW w:w="3192" w:type="dxa"/>
          </w:tcPr>
          <w:p w14:paraId="76C722F9" w14:textId="4EBBEED4" w:rsidR="005B74CA" w:rsidRPr="005B74CA" w:rsidRDefault="005B74CA" w:rsidP="007E4AB9">
            <w:pPr>
              <w:pStyle w:val="ListParagraph"/>
              <w:numPr>
                <w:ilvl w:val="0"/>
                <w:numId w:val="27"/>
              </w:numPr>
              <w:spacing w:before="100" w:beforeAutospacing="1" w:after="100" w:afterAutospacing="1" w:line="240" w:lineRule="auto"/>
              <w:ind w:left="90" w:hanging="180"/>
              <w:rPr>
                <w:sz w:val="20"/>
                <w:szCs w:val="20"/>
                <w:lang w:bidi="ar-SA"/>
              </w:rPr>
            </w:pPr>
            <w:r>
              <w:rPr>
                <w:lang w:bidi="ar-SA"/>
              </w:rPr>
              <w:t xml:space="preserve"> </w:t>
            </w:r>
            <w:r w:rsidRPr="005B74CA">
              <w:rPr>
                <w:rFonts w:asciiTheme="majorHAnsi" w:hAnsiTheme="majorHAnsi"/>
                <w:sz w:val="20"/>
                <w:szCs w:val="20"/>
              </w:rPr>
              <w:t>Decisions and agreed actions from the January 2013 SCM should be rigorously followed up by the PCU and partner agencies.  SC members should be kept informed of progress and take a pro-active response to requests for support and or action from PCU.</w:t>
            </w:r>
            <w:r>
              <w:rPr>
                <w:rFonts w:asciiTheme="majorHAnsi" w:hAnsiTheme="majorHAnsi"/>
                <w:sz w:val="20"/>
                <w:szCs w:val="20"/>
              </w:rPr>
              <w:t xml:space="preserve"> (Refer to MTE</w:t>
            </w:r>
            <w:r w:rsidR="00E75B0E">
              <w:rPr>
                <w:rFonts w:asciiTheme="majorHAnsi" w:hAnsiTheme="majorHAnsi"/>
                <w:sz w:val="20"/>
                <w:szCs w:val="20"/>
              </w:rPr>
              <w:t xml:space="preserve"> for specific sub-recommendations</w:t>
            </w:r>
            <w:r>
              <w:rPr>
                <w:rFonts w:asciiTheme="majorHAnsi" w:hAnsiTheme="majorHAnsi"/>
                <w:sz w:val="20"/>
                <w:szCs w:val="20"/>
              </w:rPr>
              <w:t>)</w:t>
            </w:r>
          </w:p>
        </w:tc>
        <w:tc>
          <w:tcPr>
            <w:tcW w:w="3192" w:type="dxa"/>
          </w:tcPr>
          <w:p w14:paraId="50959D79" w14:textId="20EBD26B" w:rsidR="005B74CA" w:rsidRPr="00E83B3D" w:rsidRDefault="005B74CA" w:rsidP="00E10D75">
            <w:pPr>
              <w:pStyle w:val="ListParagraph"/>
              <w:spacing w:before="100" w:beforeAutospacing="1" w:after="100" w:afterAutospacing="1" w:line="240" w:lineRule="auto"/>
              <w:ind w:left="138"/>
              <w:rPr>
                <w:sz w:val="20"/>
                <w:szCs w:val="20"/>
                <w:lang w:bidi="ar-SA"/>
              </w:rPr>
            </w:pPr>
            <w:r w:rsidRPr="00E83B3D">
              <w:rPr>
                <w:sz w:val="20"/>
                <w:szCs w:val="20"/>
                <w:lang w:bidi="ar-SA"/>
              </w:rPr>
              <w:t>There were 11 specific sub-recommendations to IWL. Nine of these were immediately and satisfactorily addressed; two remain in progress (</w:t>
            </w:r>
            <w:r w:rsidR="00E10D75">
              <w:rPr>
                <w:sz w:val="20"/>
                <w:szCs w:val="20"/>
                <w:lang w:bidi="ar-SA"/>
              </w:rPr>
              <w:t xml:space="preserve">a. </w:t>
            </w:r>
            <w:r w:rsidRPr="00E83B3D">
              <w:rPr>
                <w:sz w:val="20"/>
                <w:szCs w:val="20"/>
                <w:lang w:bidi="ar-SA"/>
              </w:rPr>
              <w:t xml:space="preserve">mine information to pilot visualization; </w:t>
            </w:r>
            <w:r w:rsidR="00E10D75">
              <w:rPr>
                <w:sz w:val="20"/>
                <w:szCs w:val="20"/>
                <w:lang w:bidi="ar-SA"/>
              </w:rPr>
              <w:t>b. c</w:t>
            </w:r>
            <w:r w:rsidRPr="00E83B3D">
              <w:rPr>
                <w:sz w:val="20"/>
                <w:szCs w:val="20"/>
                <w:lang w:bidi="ar-SA"/>
              </w:rPr>
              <w:t>ollaboration with NOAA); and one not completed because it is being programmed into PPG of IWL4 (organizing a technical design concept note to guide website enhancements)</w:t>
            </w:r>
            <w:r w:rsidR="003951FA" w:rsidRPr="00E83B3D">
              <w:rPr>
                <w:sz w:val="20"/>
                <w:szCs w:val="20"/>
                <w:lang w:bidi="ar-SA"/>
              </w:rPr>
              <w:t>.</w:t>
            </w:r>
          </w:p>
        </w:tc>
        <w:tc>
          <w:tcPr>
            <w:tcW w:w="3192" w:type="dxa"/>
          </w:tcPr>
          <w:p w14:paraId="16C6FDE8" w14:textId="21BF80E2" w:rsidR="005B74CA" w:rsidRPr="00E83B3D" w:rsidRDefault="005B74CA" w:rsidP="00B1252A">
            <w:pPr>
              <w:pStyle w:val="ListParagraph"/>
              <w:spacing w:before="100" w:beforeAutospacing="1" w:after="100" w:afterAutospacing="1" w:line="240" w:lineRule="auto"/>
              <w:ind w:left="186"/>
              <w:rPr>
                <w:sz w:val="20"/>
                <w:szCs w:val="20"/>
                <w:lang w:bidi="ar-SA"/>
              </w:rPr>
            </w:pPr>
            <w:r w:rsidRPr="00E83B3D">
              <w:rPr>
                <w:sz w:val="20"/>
                <w:szCs w:val="20"/>
                <w:lang w:bidi="ar-SA"/>
              </w:rPr>
              <w:t>The</w:t>
            </w:r>
            <w:r w:rsidR="003542DD" w:rsidRPr="00E83B3D">
              <w:rPr>
                <w:sz w:val="20"/>
                <w:szCs w:val="20"/>
                <w:lang w:bidi="ar-SA"/>
              </w:rPr>
              <w:t xml:space="preserve"> </w:t>
            </w:r>
            <w:r w:rsidR="00862E9C" w:rsidRPr="00E83B3D">
              <w:rPr>
                <w:sz w:val="20"/>
                <w:szCs w:val="20"/>
                <w:lang w:bidi="ar-SA"/>
              </w:rPr>
              <w:t>response to th</w:t>
            </w:r>
            <w:r w:rsidR="00B1252A">
              <w:rPr>
                <w:sz w:val="20"/>
                <w:szCs w:val="20"/>
                <w:lang w:bidi="ar-SA"/>
              </w:rPr>
              <w:t>is</w:t>
            </w:r>
            <w:r w:rsidR="00862E9C" w:rsidRPr="00E83B3D">
              <w:rPr>
                <w:sz w:val="20"/>
                <w:szCs w:val="20"/>
                <w:lang w:bidi="ar-SA"/>
              </w:rPr>
              <w:t xml:space="preserve"> recommendation (&amp; sub</w:t>
            </w:r>
            <w:r w:rsidR="00862E9C">
              <w:rPr>
                <w:sz w:val="20"/>
                <w:szCs w:val="20"/>
                <w:lang w:bidi="ar-SA"/>
              </w:rPr>
              <w:t>-</w:t>
            </w:r>
            <w:r w:rsidR="00862E9C" w:rsidRPr="00E83B3D">
              <w:rPr>
                <w:sz w:val="20"/>
                <w:szCs w:val="20"/>
                <w:lang w:bidi="ar-SA"/>
              </w:rPr>
              <w:t>recommendations)</w:t>
            </w:r>
            <w:r w:rsidR="00862E9C">
              <w:rPr>
                <w:sz w:val="20"/>
                <w:szCs w:val="20"/>
                <w:lang w:bidi="ar-SA"/>
              </w:rPr>
              <w:t xml:space="preserve"> </w:t>
            </w:r>
            <w:r w:rsidR="00862E9C" w:rsidRPr="00E83B3D">
              <w:rPr>
                <w:sz w:val="20"/>
                <w:szCs w:val="20"/>
                <w:lang w:bidi="ar-SA"/>
              </w:rPr>
              <w:t>is</w:t>
            </w:r>
            <w:r w:rsidRPr="00E83B3D">
              <w:rPr>
                <w:sz w:val="20"/>
                <w:szCs w:val="20"/>
                <w:lang w:bidi="ar-SA"/>
              </w:rPr>
              <w:t xml:space="preserve"> deemed to have been satisfactorily addressed, even those in progress, by the end of the project period. </w:t>
            </w:r>
          </w:p>
        </w:tc>
      </w:tr>
      <w:tr w:rsidR="005B74CA" w:rsidRPr="005B74CA" w14:paraId="134F945D" w14:textId="77777777" w:rsidTr="005B74CA">
        <w:tc>
          <w:tcPr>
            <w:tcW w:w="3192" w:type="dxa"/>
          </w:tcPr>
          <w:p w14:paraId="1587DF1C" w14:textId="3CA2B5AD" w:rsidR="005B74CA" w:rsidRPr="007C293F" w:rsidRDefault="00E75B0E"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rFonts w:asciiTheme="majorHAnsi" w:hAnsiTheme="majorHAnsi"/>
                <w:sz w:val="20"/>
                <w:szCs w:val="20"/>
              </w:rPr>
              <w:t xml:space="preserve">Requests to GEF-SEC and IWTF for comment or approval on documents sent from PCU should be more timely to enable activities to be completed and resources concentrated on outstanding tasks.   </w:t>
            </w:r>
          </w:p>
        </w:tc>
        <w:tc>
          <w:tcPr>
            <w:tcW w:w="3192" w:type="dxa"/>
          </w:tcPr>
          <w:p w14:paraId="1886E102" w14:textId="32778A30" w:rsidR="005B74CA" w:rsidRPr="00E83B3D" w:rsidRDefault="00E83B3D" w:rsidP="00E12FD5">
            <w:pPr>
              <w:spacing w:before="100" w:beforeAutospacing="1" w:after="100" w:afterAutospacing="1" w:line="240" w:lineRule="auto"/>
              <w:ind w:left="48"/>
              <w:rPr>
                <w:sz w:val="20"/>
                <w:szCs w:val="20"/>
                <w:lang w:bidi="ar-SA"/>
              </w:rPr>
            </w:pPr>
            <w:r w:rsidRPr="00E83B3D">
              <w:rPr>
                <w:sz w:val="20"/>
                <w:szCs w:val="20"/>
                <w:lang w:bidi="ar-SA"/>
              </w:rPr>
              <w:t>In progress. The situation has improved moving into the end of project.</w:t>
            </w:r>
          </w:p>
        </w:tc>
        <w:tc>
          <w:tcPr>
            <w:tcW w:w="3192" w:type="dxa"/>
          </w:tcPr>
          <w:p w14:paraId="0972C72C" w14:textId="57001E54" w:rsidR="005B74CA" w:rsidRPr="00E83B3D" w:rsidRDefault="00E83B3D" w:rsidP="005B74CA">
            <w:pPr>
              <w:spacing w:before="100" w:beforeAutospacing="1" w:after="100" w:afterAutospacing="1" w:line="240" w:lineRule="auto"/>
              <w:ind w:left="90" w:hanging="180"/>
              <w:rPr>
                <w:sz w:val="20"/>
                <w:szCs w:val="20"/>
                <w:lang w:bidi="ar-SA"/>
              </w:rPr>
            </w:pPr>
            <w:r>
              <w:rPr>
                <w:sz w:val="20"/>
                <w:szCs w:val="20"/>
                <w:lang w:bidi="ar-SA"/>
              </w:rPr>
              <w:t xml:space="preserve"> Satisfactor</w:t>
            </w:r>
            <w:r w:rsidR="00C72052">
              <w:rPr>
                <w:sz w:val="20"/>
                <w:szCs w:val="20"/>
                <w:lang w:bidi="ar-SA"/>
              </w:rPr>
              <w:t>il</w:t>
            </w:r>
            <w:r>
              <w:rPr>
                <w:sz w:val="20"/>
                <w:szCs w:val="20"/>
                <w:lang w:bidi="ar-SA"/>
              </w:rPr>
              <w:t>y</w:t>
            </w:r>
            <w:r w:rsidR="00C72052">
              <w:rPr>
                <w:sz w:val="20"/>
                <w:szCs w:val="20"/>
                <w:lang w:bidi="ar-SA"/>
              </w:rPr>
              <w:t xml:space="preserve"> addressed</w:t>
            </w:r>
            <w:r w:rsidR="00642B30">
              <w:rPr>
                <w:sz w:val="20"/>
                <w:szCs w:val="20"/>
                <w:lang w:bidi="ar-SA"/>
              </w:rPr>
              <w:t>.</w:t>
            </w:r>
          </w:p>
        </w:tc>
      </w:tr>
      <w:tr w:rsidR="005B74CA" w:rsidRPr="005B74CA" w14:paraId="4A02F092" w14:textId="77777777" w:rsidTr="005B74CA">
        <w:tc>
          <w:tcPr>
            <w:tcW w:w="3192" w:type="dxa"/>
          </w:tcPr>
          <w:p w14:paraId="6EFB8228" w14:textId="18AC3C2C" w:rsidR="005B74CA" w:rsidRPr="007C293F" w:rsidRDefault="00E75B0E"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rFonts w:asciiTheme="majorHAnsi" w:hAnsiTheme="majorHAnsi"/>
                <w:sz w:val="20"/>
                <w:szCs w:val="20"/>
              </w:rPr>
              <w:t>Quarterly progress reports should contain financial summaries including delivery of expected co-financing and leveraged additional co-financing &amp; should more clearly highlight outstanding issues. Reports should be distributed directly to SC members who should make comment and take action. It is demoralizing &amp; wasteful for the PCU to produce reports which are seemingly read by very few intended recipients.</w:t>
            </w:r>
          </w:p>
        </w:tc>
        <w:tc>
          <w:tcPr>
            <w:tcW w:w="3192" w:type="dxa"/>
          </w:tcPr>
          <w:p w14:paraId="41BD3895" w14:textId="43C1DBD2" w:rsidR="005B74CA" w:rsidRPr="00E83B3D" w:rsidRDefault="00E83B3D" w:rsidP="00E12FD5">
            <w:pPr>
              <w:spacing w:before="100" w:beforeAutospacing="1" w:after="100" w:afterAutospacing="1" w:line="240" w:lineRule="auto"/>
              <w:ind w:left="48"/>
              <w:rPr>
                <w:sz w:val="20"/>
                <w:szCs w:val="20"/>
                <w:lang w:bidi="ar-SA"/>
              </w:rPr>
            </w:pPr>
            <w:r>
              <w:rPr>
                <w:sz w:val="20"/>
                <w:szCs w:val="20"/>
                <w:lang w:bidi="ar-SA"/>
              </w:rPr>
              <w:t xml:space="preserve"> Recommendation addressed. </w:t>
            </w:r>
          </w:p>
        </w:tc>
        <w:tc>
          <w:tcPr>
            <w:tcW w:w="3192" w:type="dxa"/>
          </w:tcPr>
          <w:p w14:paraId="1330964E" w14:textId="36BBA044" w:rsidR="005B74CA" w:rsidRPr="00E83B3D" w:rsidRDefault="00C72052" w:rsidP="005B74CA">
            <w:pPr>
              <w:spacing w:before="100" w:beforeAutospacing="1" w:after="100" w:afterAutospacing="1" w:line="240" w:lineRule="auto"/>
              <w:ind w:left="90" w:hanging="180"/>
              <w:rPr>
                <w:sz w:val="20"/>
                <w:szCs w:val="20"/>
                <w:lang w:bidi="ar-SA"/>
              </w:rPr>
            </w:pPr>
            <w:r>
              <w:rPr>
                <w:sz w:val="20"/>
                <w:szCs w:val="20"/>
                <w:lang w:bidi="ar-SA"/>
              </w:rPr>
              <w:t>Satisfactorily addressed</w:t>
            </w:r>
            <w:r w:rsidR="00642B30">
              <w:rPr>
                <w:sz w:val="20"/>
                <w:szCs w:val="20"/>
                <w:lang w:bidi="ar-SA"/>
              </w:rPr>
              <w:t>.</w:t>
            </w:r>
          </w:p>
        </w:tc>
      </w:tr>
      <w:tr w:rsidR="005B74CA" w:rsidRPr="005B74CA" w14:paraId="7154D504" w14:textId="77777777" w:rsidTr="005B74CA">
        <w:tc>
          <w:tcPr>
            <w:tcW w:w="3192" w:type="dxa"/>
          </w:tcPr>
          <w:p w14:paraId="6DD400C1" w14:textId="750D9A42" w:rsidR="005B74CA" w:rsidRPr="007C293F" w:rsidRDefault="00E75B0E"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rFonts w:asciiTheme="majorHAnsi" w:hAnsiTheme="majorHAnsi"/>
                <w:sz w:val="20"/>
                <w:szCs w:val="20"/>
              </w:rPr>
              <w:t xml:space="preserve">A system should be set up </w:t>
            </w:r>
            <w:r w:rsidR="000435AB" w:rsidRPr="007C293F">
              <w:rPr>
                <w:rFonts w:asciiTheme="majorHAnsi" w:hAnsiTheme="majorHAnsi"/>
                <w:sz w:val="20"/>
                <w:szCs w:val="20"/>
              </w:rPr>
              <w:t>in</w:t>
            </w:r>
            <w:r w:rsidRPr="007C293F">
              <w:rPr>
                <w:rFonts w:asciiTheme="majorHAnsi" w:hAnsiTheme="majorHAnsi"/>
                <w:sz w:val="20"/>
                <w:szCs w:val="20"/>
              </w:rPr>
              <w:t xml:space="preserve"> PCU to better capture catalytic </w:t>
            </w:r>
            <w:r w:rsidR="000435AB" w:rsidRPr="007C293F">
              <w:rPr>
                <w:rFonts w:asciiTheme="majorHAnsi" w:hAnsiTheme="majorHAnsi"/>
                <w:sz w:val="20"/>
                <w:szCs w:val="20"/>
              </w:rPr>
              <w:t xml:space="preserve">&amp; </w:t>
            </w:r>
            <w:r w:rsidRPr="007C293F">
              <w:rPr>
                <w:rFonts w:asciiTheme="majorHAnsi" w:hAnsiTheme="majorHAnsi"/>
                <w:sz w:val="20"/>
                <w:szCs w:val="20"/>
              </w:rPr>
              <w:t>replicat</w:t>
            </w:r>
            <w:r w:rsidR="000435AB" w:rsidRPr="007C293F">
              <w:rPr>
                <w:rFonts w:asciiTheme="majorHAnsi" w:hAnsiTheme="majorHAnsi"/>
                <w:sz w:val="20"/>
                <w:szCs w:val="20"/>
              </w:rPr>
              <w:t>e</w:t>
            </w:r>
            <w:r w:rsidRPr="007C293F">
              <w:rPr>
                <w:rFonts w:asciiTheme="majorHAnsi" w:hAnsiTheme="majorHAnsi"/>
                <w:sz w:val="20"/>
                <w:szCs w:val="20"/>
              </w:rPr>
              <w:t xml:space="preserve"> effects of project interventions. </w:t>
            </w:r>
            <w:r w:rsidR="000435AB" w:rsidRPr="007C293F">
              <w:rPr>
                <w:rFonts w:asciiTheme="majorHAnsi" w:hAnsiTheme="majorHAnsi"/>
                <w:sz w:val="20"/>
                <w:szCs w:val="20"/>
              </w:rPr>
              <w:t>F</w:t>
            </w:r>
            <w:r w:rsidRPr="007C293F">
              <w:rPr>
                <w:rFonts w:asciiTheme="majorHAnsi" w:hAnsiTheme="majorHAnsi"/>
                <w:sz w:val="20"/>
                <w:szCs w:val="20"/>
              </w:rPr>
              <w:t xml:space="preserve">uture IW Learn project should specifically collect </w:t>
            </w:r>
            <w:r w:rsidR="000435AB" w:rsidRPr="007C293F">
              <w:rPr>
                <w:rFonts w:asciiTheme="majorHAnsi" w:hAnsiTheme="majorHAnsi"/>
                <w:sz w:val="20"/>
                <w:szCs w:val="20"/>
              </w:rPr>
              <w:t xml:space="preserve">&amp; </w:t>
            </w:r>
            <w:r w:rsidRPr="007C293F">
              <w:rPr>
                <w:rFonts w:asciiTheme="majorHAnsi" w:hAnsiTheme="majorHAnsi"/>
                <w:sz w:val="20"/>
                <w:szCs w:val="20"/>
              </w:rPr>
              <w:t xml:space="preserve">collate impacts of IWL interventions over the period since their </w:t>
            </w:r>
            <w:r w:rsidR="000435AB" w:rsidRPr="007C293F">
              <w:rPr>
                <w:rFonts w:asciiTheme="majorHAnsi" w:hAnsiTheme="majorHAnsi"/>
                <w:sz w:val="20"/>
                <w:szCs w:val="20"/>
              </w:rPr>
              <w:t xml:space="preserve">1998 </w:t>
            </w:r>
            <w:r w:rsidRPr="007C293F">
              <w:rPr>
                <w:rFonts w:asciiTheme="majorHAnsi" w:hAnsiTheme="majorHAnsi"/>
                <w:sz w:val="20"/>
                <w:szCs w:val="20"/>
              </w:rPr>
              <w:t>inception.</w:t>
            </w:r>
          </w:p>
        </w:tc>
        <w:tc>
          <w:tcPr>
            <w:tcW w:w="3192" w:type="dxa"/>
          </w:tcPr>
          <w:p w14:paraId="792DE5A5" w14:textId="38593BEA" w:rsidR="005B74CA" w:rsidRPr="00E83B3D" w:rsidRDefault="00E83B3D" w:rsidP="00E12FD5">
            <w:pPr>
              <w:spacing w:before="100" w:beforeAutospacing="1" w:after="100" w:afterAutospacing="1" w:line="240" w:lineRule="auto"/>
              <w:rPr>
                <w:sz w:val="20"/>
                <w:szCs w:val="20"/>
                <w:lang w:bidi="ar-SA"/>
              </w:rPr>
            </w:pPr>
            <w:r>
              <w:rPr>
                <w:sz w:val="20"/>
                <w:szCs w:val="20"/>
                <w:lang w:bidi="ar-SA"/>
              </w:rPr>
              <w:t>Database has been established by the PCU.</w:t>
            </w:r>
          </w:p>
        </w:tc>
        <w:tc>
          <w:tcPr>
            <w:tcW w:w="3192" w:type="dxa"/>
          </w:tcPr>
          <w:p w14:paraId="70CFDCC1" w14:textId="4423EE92" w:rsidR="005B74CA" w:rsidRPr="00E83B3D" w:rsidRDefault="00C72052" w:rsidP="005B74CA">
            <w:pPr>
              <w:spacing w:before="100" w:beforeAutospacing="1" w:after="100" w:afterAutospacing="1" w:line="240" w:lineRule="auto"/>
              <w:ind w:left="90" w:hanging="180"/>
              <w:rPr>
                <w:sz w:val="20"/>
                <w:szCs w:val="20"/>
                <w:lang w:bidi="ar-SA"/>
              </w:rPr>
            </w:pPr>
            <w:r>
              <w:rPr>
                <w:sz w:val="20"/>
                <w:szCs w:val="20"/>
                <w:lang w:bidi="ar-SA"/>
              </w:rPr>
              <w:t>Satisfactorily addressed</w:t>
            </w:r>
            <w:r w:rsidR="00642B30">
              <w:rPr>
                <w:sz w:val="20"/>
                <w:szCs w:val="20"/>
                <w:lang w:bidi="ar-SA"/>
              </w:rPr>
              <w:t>.</w:t>
            </w:r>
          </w:p>
        </w:tc>
      </w:tr>
      <w:tr w:rsidR="00072C1A" w:rsidRPr="005B74CA" w14:paraId="622F35D5" w14:textId="77777777" w:rsidTr="005B74CA">
        <w:tc>
          <w:tcPr>
            <w:tcW w:w="3192" w:type="dxa"/>
          </w:tcPr>
          <w:p w14:paraId="5E7CF2DD" w14:textId="745F57FA" w:rsidR="00072C1A" w:rsidRPr="007C293F" w:rsidRDefault="00072C1A"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rFonts w:asciiTheme="majorHAnsi" w:hAnsiTheme="majorHAnsi"/>
                <w:sz w:val="20"/>
                <w:szCs w:val="20"/>
              </w:rPr>
              <w:t xml:space="preserve">The project should develop introductory package for new and recent project </w:t>
            </w:r>
            <w:r w:rsidR="001E4FBD" w:rsidRPr="007C293F">
              <w:rPr>
                <w:rFonts w:asciiTheme="majorHAnsi" w:hAnsiTheme="majorHAnsi"/>
                <w:sz w:val="20"/>
                <w:szCs w:val="20"/>
              </w:rPr>
              <w:t>mgrs.</w:t>
            </w:r>
            <w:r w:rsidRPr="007C293F">
              <w:rPr>
                <w:rFonts w:asciiTheme="majorHAnsi" w:hAnsiTheme="majorHAnsi"/>
                <w:sz w:val="20"/>
                <w:szCs w:val="20"/>
              </w:rPr>
              <w:t xml:space="preserve"> &amp; technical staff in form of simple brochure style how-to guide to explain IW LEARN, services provided, draw attention to obligations -projects &amp; staff have to IW LEARN activities and to solicit their support.  </w:t>
            </w:r>
          </w:p>
        </w:tc>
        <w:tc>
          <w:tcPr>
            <w:tcW w:w="3192" w:type="dxa"/>
          </w:tcPr>
          <w:p w14:paraId="7A7DDE3A" w14:textId="06F7C0C0" w:rsidR="00072C1A" w:rsidRPr="00E83B3D" w:rsidRDefault="00072C1A" w:rsidP="00E12FD5">
            <w:pPr>
              <w:spacing w:before="100" w:beforeAutospacing="1" w:after="100" w:afterAutospacing="1" w:line="240" w:lineRule="auto"/>
              <w:ind w:left="48"/>
              <w:rPr>
                <w:sz w:val="20"/>
                <w:szCs w:val="20"/>
                <w:lang w:bidi="ar-SA"/>
              </w:rPr>
            </w:pPr>
            <w:r>
              <w:rPr>
                <w:sz w:val="20"/>
                <w:szCs w:val="20"/>
                <w:lang w:bidi="ar-SA"/>
              </w:rPr>
              <w:t xml:space="preserve">Recommendation addressed; Package and brochure developed. </w:t>
            </w:r>
          </w:p>
        </w:tc>
        <w:tc>
          <w:tcPr>
            <w:tcW w:w="3192" w:type="dxa"/>
          </w:tcPr>
          <w:p w14:paraId="49C33E06" w14:textId="31842CE8" w:rsidR="00072C1A" w:rsidRPr="00E83B3D" w:rsidRDefault="00C72052" w:rsidP="005B74CA">
            <w:pPr>
              <w:spacing w:before="100" w:beforeAutospacing="1" w:after="100" w:afterAutospacing="1" w:line="240" w:lineRule="auto"/>
              <w:ind w:left="90" w:hanging="180"/>
              <w:rPr>
                <w:sz w:val="20"/>
                <w:szCs w:val="20"/>
                <w:lang w:bidi="ar-SA"/>
              </w:rPr>
            </w:pPr>
            <w:r>
              <w:rPr>
                <w:sz w:val="20"/>
                <w:szCs w:val="20"/>
                <w:lang w:bidi="ar-SA"/>
              </w:rPr>
              <w:t>Satisfactorily addressed</w:t>
            </w:r>
            <w:r w:rsidR="00642B30">
              <w:rPr>
                <w:sz w:val="20"/>
                <w:szCs w:val="20"/>
                <w:lang w:bidi="ar-SA"/>
              </w:rPr>
              <w:t>.</w:t>
            </w:r>
          </w:p>
        </w:tc>
      </w:tr>
      <w:tr w:rsidR="00072C1A" w:rsidRPr="005B74CA" w14:paraId="7182C413" w14:textId="77777777" w:rsidTr="005B74CA">
        <w:tc>
          <w:tcPr>
            <w:tcW w:w="3192" w:type="dxa"/>
          </w:tcPr>
          <w:p w14:paraId="48311B6C" w14:textId="028A6EC6" w:rsidR="00072C1A" w:rsidRPr="007C293F" w:rsidRDefault="00072C1A"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rFonts w:asciiTheme="majorHAnsi" w:hAnsiTheme="majorHAnsi"/>
                <w:sz w:val="20"/>
                <w:szCs w:val="20"/>
              </w:rPr>
              <w:t>Mandatory allocation of 1% of new project budgets targeted to IW LEARN should increase to 2% &amp; clear guidelines provided for activities that should be conducted with such funds.  Ideally a separate project-specific IW LEARN Component should be established within each project’s results framework.</w:t>
            </w:r>
          </w:p>
        </w:tc>
        <w:tc>
          <w:tcPr>
            <w:tcW w:w="3192" w:type="dxa"/>
          </w:tcPr>
          <w:p w14:paraId="1EF5DF6B" w14:textId="7E5521EB" w:rsidR="00072C1A" w:rsidRPr="00E83B3D" w:rsidRDefault="00072C1A" w:rsidP="00E12FD5">
            <w:pPr>
              <w:spacing w:before="100" w:beforeAutospacing="1" w:after="100" w:afterAutospacing="1" w:line="240" w:lineRule="auto"/>
              <w:ind w:left="48"/>
              <w:rPr>
                <w:sz w:val="20"/>
                <w:szCs w:val="20"/>
                <w:lang w:bidi="ar-SA"/>
              </w:rPr>
            </w:pPr>
            <w:r>
              <w:rPr>
                <w:sz w:val="20"/>
                <w:szCs w:val="20"/>
                <w:lang w:bidi="ar-SA"/>
              </w:rPr>
              <w:t>No progress. This exceeds the purview of the PCU &amp; project.</w:t>
            </w:r>
          </w:p>
        </w:tc>
        <w:tc>
          <w:tcPr>
            <w:tcW w:w="3192" w:type="dxa"/>
          </w:tcPr>
          <w:p w14:paraId="5988D5E6" w14:textId="5AB41D9C" w:rsidR="00072C1A" w:rsidRPr="00E83B3D" w:rsidRDefault="00072C1A" w:rsidP="009743EB">
            <w:pPr>
              <w:spacing w:before="100" w:beforeAutospacing="1" w:after="100" w:afterAutospacing="1" w:line="240" w:lineRule="auto"/>
              <w:ind w:left="90" w:hanging="180"/>
              <w:rPr>
                <w:sz w:val="20"/>
                <w:szCs w:val="20"/>
                <w:lang w:bidi="ar-SA"/>
              </w:rPr>
            </w:pPr>
            <w:r>
              <w:rPr>
                <w:sz w:val="20"/>
                <w:szCs w:val="20"/>
                <w:lang w:bidi="ar-SA"/>
              </w:rPr>
              <w:t xml:space="preserve">Not </w:t>
            </w:r>
            <w:r w:rsidR="009743EB">
              <w:rPr>
                <w:sz w:val="20"/>
                <w:szCs w:val="20"/>
                <w:lang w:bidi="ar-SA"/>
              </w:rPr>
              <w:t>A</w:t>
            </w:r>
            <w:r>
              <w:rPr>
                <w:sz w:val="20"/>
                <w:szCs w:val="20"/>
                <w:lang w:bidi="ar-SA"/>
              </w:rPr>
              <w:t xml:space="preserve">pplicable. </w:t>
            </w:r>
            <w:r w:rsidR="009743EB">
              <w:rPr>
                <w:sz w:val="20"/>
                <w:szCs w:val="20"/>
                <w:lang w:bidi="ar-SA"/>
              </w:rPr>
              <w:t xml:space="preserve"> Satisfactory response for the TE.</w:t>
            </w:r>
          </w:p>
        </w:tc>
      </w:tr>
      <w:tr w:rsidR="00072C1A" w:rsidRPr="005B74CA" w14:paraId="51C1F505" w14:textId="77777777" w:rsidTr="005B74CA">
        <w:tc>
          <w:tcPr>
            <w:tcW w:w="3192" w:type="dxa"/>
          </w:tcPr>
          <w:p w14:paraId="40A8FFD8" w14:textId="487C5849" w:rsidR="00072C1A" w:rsidRPr="007C293F" w:rsidRDefault="00072C1A"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rFonts w:asciiTheme="majorHAnsi" w:hAnsiTheme="majorHAnsi"/>
                <w:sz w:val="20"/>
                <w:szCs w:val="20"/>
              </w:rPr>
              <w:t>GEF-SEC and IAs should develop a comprehensive fully costed sustainability plan for project to be presented at the next SCM.  Plan requires the outline of a future IW:LEARN project and  some commitment from GEF to cover incremental costs.</w:t>
            </w:r>
          </w:p>
        </w:tc>
        <w:tc>
          <w:tcPr>
            <w:tcW w:w="3192" w:type="dxa"/>
          </w:tcPr>
          <w:p w14:paraId="2E6BCD86" w14:textId="209425F6" w:rsidR="00072C1A" w:rsidRPr="00E83B3D" w:rsidRDefault="009743EB" w:rsidP="005B74CA">
            <w:pPr>
              <w:spacing w:before="100" w:beforeAutospacing="1" w:after="100" w:afterAutospacing="1" w:line="240" w:lineRule="auto"/>
              <w:ind w:left="90" w:hanging="180"/>
              <w:rPr>
                <w:sz w:val="20"/>
                <w:szCs w:val="20"/>
                <w:lang w:bidi="ar-SA"/>
              </w:rPr>
            </w:pPr>
            <w:r>
              <w:rPr>
                <w:sz w:val="20"/>
                <w:szCs w:val="20"/>
                <w:lang w:bidi="ar-SA"/>
              </w:rPr>
              <w:t>In progress.</w:t>
            </w:r>
          </w:p>
        </w:tc>
        <w:tc>
          <w:tcPr>
            <w:tcW w:w="3192" w:type="dxa"/>
          </w:tcPr>
          <w:p w14:paraId="78B84F2A" w14:textId="4A83FA3E" w:rsidR="00072C1A" w:rsidRPr="00E83B3D" w:rsidRDefault="00C72052" w:rsidP="005B74CA">
            <w:pPr>
              <w:spacing w:before="100" w:beforeAutospacing="1" w:after="100" w:afterAutospacing="1" w:line="240" w:lineRule="auto"/>
              <w:ind w:left="90" w:hanging="180"/>
              <w:rPr>
                <w:sz w:val="20"/>
                <w:szCs w:val="20"/>
                <w:lang w:bidi="ar-SA"/>
              </w:rPr>
            </w:pPr>
            <w:r>
              <w:rPr>
                <w:sz w:val="20"/>
                <w:szCs w:val="20"/>
                <w:lang w:bidi="ar-SA"/>
              </w:rPr>
              <w:t>Satisfactorily addressed</w:t>
            </w:r>
            <w:r w:rsidR="00642B30">
              <w:rPr>
                <w:sz w:val="20"/>
                <w:szCs w:val="20"/>
                <w:lang w:bidi="ar-SA"/>
              </w:rPr>
              <w:t>.</w:t>
            </w:r>
          </w:p>
        </w:tc>
      </w:tr>
      <w:tr w:rsidR="00072C1A" w:rsidRPr="005B74CA" w14:paraId="178BF1EF" w14:textId="77777777" w:rsidTr="005B74CA">
        <w:tc>
          <w:tcPr>
            <w:tcW w:w="3192" w:type="dxa"/>
          </w:tcPr>
          <w:p w14:paraId="1D27D7B1" w14:textId="44DCEB76" w:rsidR="00072C1A" w:rsidRPr="007C293F" w:rsidRDefault="00072C1A"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sz w:val="20"/>
                <w:szCs w:val="20"/>
              </w:rPr>
              <w:t xml:space="preserve">The more practicable recommendations from the Report of the Science Conference should be extracted &amp; submitted to GEF in a separate note which should lead to response by GEF &amp; or IAs.  Recommendations and responses should be published on the IW LEARN web site.  </w:t>
            </w:r>
          </w:p>
        </w:tc>
        <w:tc>
          <w:tcPr>
            <w:tcW w:w="3192" w:type="dxa"/>
          </w:tcPr>
          <w:p w14:paraId="1C8A6D95" w14:textId="11F4CB22" w:rsidR="00072C1A" w:rsidRPr="00E83B3D" w:rsidRDefault="009743EB" w:rsidP="00726F34">
            <w:pPr>
              <w:spacing w:before="100" w:beforeAutospacing="1" w:after="100" w:afterAutospacing="1" w:line="240" w:lineRule="auto"/>
              <w:ind w:left="138"/>
              <w:rPr>
                <w:sz w:val="20"/>
                <w:szCs w:val="20"/>
                <w:lang w:bidi="ar-SA"/>
              </w:rPr>
            </w:pPr>
            <w:r>
              <w:rPr>
                <w:sz w:val="20"/>
                <w:szCs w:val="20"/>
                <w:lang w:bidi="ar-SA"/>
              </w:rPr>
              <w:t>No budget line in the PCU to address the issue. Recommendation is the responsibility of the GEF-Sec and IAs.</w:t>
            </w:r>
          </w:p>
        </w:tc>
        <w:tc>
          <w:tcPr>
            <w:tcW w:w="3192" w:type="dxa"/>
          </w:tcPr>
          <w:p w14:paraId="059A9D29" w14:textId="67F4D6D5" w:rsidR="00072C1A" w:rsidRPr="00E83B3D" w:rsidRDefault="009743EB" w:rsidP="005B74CA">
            <w:pPr>
              <w:spacing w:before="100" w:beforeAutospacing="1" w:after="100" w:afterAutospacing="1" w:line="240" w:lineRule="auto"/>
              <w:ind w:left="90" w:hanging="180"/>
              <w:rPr>
                <w:sz w:val="20"/>
                <w:szCs w:val="20"/>
                <w:lang w:bidi="ar-SA"/>
              </w:rPr>
            </w:pPr>
            <w:r>
              <w:rPr>
                <w:sz w:val="20"/>
                <w:szCs w:val="20"/>
                <w:lang w:bidi="ar-SA"/>
              </w:rPr>
              <w:t>Satisfactory response for the TE.</w:t>
            </w:r>
          </w:p>
        </w:tc>
      </w:tr>
      <w:tr w:rsidR="00072C1A" w:rsidRPr="005B74CA" w14:paraId="0379CD71" w14:textId="77777777" w:rsidTr="005B74CA">
        <w:tc>
          <w:tcPr>
            <w:tcW w:w="3192" w:type="dxa"/>
          </w:tcPr>
          <w:p w14:paraId="3176BD11" w14:textId="2BF099BF" w:rsidR="00072C1A" w:rsidRPr="007C293F" w:rsidRDefault="00072C1A"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sz w:val="20"/>
                <w:szCs w:val="20"/>
              </w:rPr>
              <w:t>GEF-SEC and IAs actively encourage Project M</w:t>
            </w:r>
            <w:r w:rsidR="00416A8A">
              <w:rPr>
                <w:sz w:val="20"/>
                <w:szCs w:val="20"/>
              </w:rPr>
              <w:t>ana</w:t>
            </w:r>
            <w:r w:rsidRPr="007C293F">
              <w:rPr>
                <w:sz w:val="20"/>
                <w:szCs w:val="20"/>
              </w:rPr>
              <w:t>g</w:t>
            </w:r>
            <w:r w:rsidR="00416A8A">
              <w:rPr>
                <w:sz w:val="20"/>
                <w:szCs w:val="20"/>
              </w:rPr>
              <w:t>e</w:t>
            </w:r>
            <w:r w:rsidRPr="007C293F">
              <w:rPr>
                <w:sz w:val="20"/>
                <w:szCs w:val="20"/>
              </w:rPr>
              <w:t xml:space="preserve">rs to participate by more clearly explaining the mutual benefits.  This could be promulgated via the regular e-bulletins prepared by PCU.  </w:t>
            </w:r>
          </w:p>
        </w:tc>
        <w:tc>
          <w:tcPr>
            <w:tcW w:w="3192" w:type="dxa"/>
          </w:tcPr>
          <w:p w14:paraId="333FF1F2" w14:textId="6E990690" w:rsidR="00072C1A" w:rsidRPr="00E83B3D" w:rsidRDefault="009743EB" w:rsidP="00726F34">
            <w:pPr>
              <w:spacing w:before="100" w:beforeAutospacing="1" w:after="100" w:afterAutospacing="1" w:line="240" w:lineRule="auto"/>
              <w:ind w:left="138"/>
              <w:rPr>
                <w:sz w:val="20"/>
                <w:szCs w:val="20"/>
                <w:lang w:bidi="ar-SA"/>
              </w:rPr>
            </w:pPr>
            <w:r>
              <w:rPr>
                <w:sz w:val="20"/>
                <w:szCs w:val="20"/>
                <w:lang w:bidi="ar-SA"/>
              </w:rPr>
              <w:t>Not addressed. No way to systematically address</w:t>
            </w:r>
            <w:r w:rsidR="00416A8A">
              <w:rPr>
                <w:sz w:val="20"/>
                <w:szCs w:val="20"/>
                <w:lang w:bidi="ar-SA"/>
              </w:rPr>
              <w:t>/measure</w:t>
            </w:r>
            <w:r>
              <w:rPr>
                <w:sz w:val="20"/>
                <w:szCs w:val="20"/>
                <w:lang w:bidi="ar-SA"/>
              </w:rPr>
              <w:t xml:space="preserve"> the recommendation.</w:t>
            </w:r>
          </w:p>
        </w:tc>
        <w:tc>
          <w:tcPr>
            <w:tcW w:w="3192" w:type="dxa"/>
          </w:tcPr>
          <w:p w14:paraId="3731904E" w14:textId="305AC69F" w:rsidR="00072C1A" w:rsidRPr="00E83B3D" w:rsidRDefault="009743EB" w:rsidP="002E44C8">
            <w:pPr>
              <w:spacing w:before="100" w:beforeAutospacing="1" w:after="100" w:afterAutospacing="1" w:line="240" w:lineRule="auto"/>
              <w:ind w:left="6"/>
              <w:rPr>
                <w:sz w:val="20"/>
                <w:szCs w:val="20"/>
                <w:lang w:bidi="ar-SA"/>
              </w:rPr>
            </w:pPr>
            <w:r>
              <w:rPr>
                <w:sz w:val="20"/>
                <w:szCs w:val="20"/>
                <w:lang w:bidi="ar-SA"/>
              </w:rPr>
              <w:t>Not Applicable.  Satisfactory response for the TE.</w:t>
            </w:r>
          </w:p>
        </w:tc>
      </w:tr>
      <w:tr w:rsidR="00072C1A" w:rsidRPr="005B74CA" w14:paraId="345CCEE4" w14:textId="77777777" w:rsidTr="005B74CA">
        <w:tc>
          <w:tcPr>
            <w:tcW w:w="3192" w:type="dxa"/>
          </w:tcPr>
          <w:p w14:paraId="6F2A0679" w14:textId="681C4B69" w:rsidR="00072C1A" w:rsidRPr="007C293F" w:rsidRDefault="00072C1A"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sz w:val="20"/>
                <w:szCs w:val="20"/>
              </w:rPr>
              <w:t xml:space="preserve">Consideration given to increasing the personnel available to the PCU Bratislava to enable more proactive approach for remainder of project.  This is important in view of the forthcoming IWC7 that is already taking resources away from this project. Funds for IWC7 should be used to substitute resources diverted from IW LEARN III particularly with regard to dedicated managerial support.  </w:t>
            </w:r>
          </w:p>
        </w:tc>
        <w:tc>
          <w:tcPr>
            <w:tcW w:w="3192" w:type="dxa"/>
          </w:tcPr>
          <w:p w14:paraId="3A4748BE" w14:textId="516EBD91" w:rsidR="00072C1A" w:rsidRPr="00E83B3D" w:rsidRDefault="009743EB" w:rsidP="00726F34">
            <w:pPr>
              <w:spacing w:before="100" w:beforeAutospacing="1" w:after="100" w:afterAutospacing="1" w:line="240" w:lineRule="auto"/>
              <w:ind w:left="138"/>
              <w:rPr>
                <w:sz w:val="20"/>
                <w:szCs w:val="20"/>
                <w:lang w:bidi="ar-SA"/>
              </w:rPr>
            </w:pPr>
            <w:r>
              <w:rPr>
                <w:sz w:val="20"/>
                <w:szCs w:val="20"/>
                <w:lang w:bidi="ar-SA"/>
              </w:rPr>
              <w:t>Not specifically addressed.</w:t>
            </w:r>
          </w:p>
        </w:tc>
        <w:tc>
          <w:tcPr>
            <w:tcW w:w="3192" w:type="dxa"/>
          </w:tcPr>
          <w:p w14:paraId="5BBE735E" w14:textId="3CEC2FA9" w:rsidR="00072C1A" w:rsidRPr="00E83B3D" w:rsidRDefault="009743EB" w:rsidP="002E44C8">
            <w:pPr>
              <w:spacing w:before="100" w:beforeAutospacing="1" w:after="100" w:afterAutospacing="1" w:line="240" w:lineRule="auto"/>
              <w:ind w:left="6"/>
              <w:rPr>
                <w:sz w:val="20"/>
                <w:szCs w:val="20"/>
                <w:lang w:bidi="ar-SA"/>
              </w:rPr>
            </w:pPr>
            <w:r>
              <w:rPr>
                <w:sz w:val="20"/>
                <w:szCs w:val="20"/>
                <w:lang w:bidi="ar-SA"/>
              </w:rPr>
              <w:t xml:space="preserve">This is a recommendation also applicable during the TE. See recommendations sections of this report. </w:t>
            </w:r>
          </w:p>
        </w:tc>
      </w:tr>
      <w:tr w:rsidR="00072C1A" w:rsidRPr="005B74CA" w14:paraId="6A8CB1DD" w14:textId="77777777" w:rsidTr="005B74CA">
        <w:tc>
          <w:tcPr>
            <w:tcW w:w="3192" w:type="dxa"/>
          </w:tcPr>
          <w:p w14:paraId="29DAE83A" w14:textId="0C61A7EE" w:rsidR="00072C1A" w:rsidRPr="007C293F" w:rsidRDefault="00072C1A"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sz w:val="20"/>
                <w:szCs w:val="20"/>
              </w:rPr>
              <w:t>A system should be implemented to collect, collate &amp; feedback into online versions of the TDA/SAP methodology &amp; PM Manual useful suggestions for improvements that users post onto the website in provided spaces.   A person(s) needs to be assigned responsibility &amp; provided with clear guidance.</w:t>
            </w:r>
          </w:p>
        </w:tc>
        <w:tc>
          <w:tcPr>
            <w:tcW w:w="3192" w:type="dxa"/>
          </w:tcPr>
          <w:p w14:paraId="4E0BBDA1" w14:textId="42161041" w:rsidR="00072C1A" w:rsidRPr="00E83B3D" w:rsidRDefault="002E44C8" w:rsidP="00726F34">
            <w:pPr>
              <w:spacing w:before="100" w:beforeAutospacing="1" w:after="100" w:afterAutospacing="1" w:line="240" w:lineRule="auto"/>
              <w:ind w:left="138"/>
              <w:rPr>
                <w:sz w:val="20"/>
                <w:szCs w:val="20"/>
                <w:lang w:bidi="ar-SA"/>
              </w:rPr>
            </w:pPr>
            <w:r>
              <w:rPr>
                <w:sz w:val="20"/>
                <w:szCs w:val="20"/>
                <w:lang w:bidi="ar-SA"/>
              </w:rPr>
              <w:t>Recommendation addressed, although the action did not result in sufficient feedback.</w:t>
            </w:r>
            <w:r w:rsidRPr="002E44C8">
              <w:rPr>
                <w:sz w:val="20"/>
                <w:szCs w:val="20"/>
                <w:lang w:bidi="ar-SA"/>
              </w:rPr>
              <w:t xml:space="preserve"> </w:t>
            </w:r>
            <w:r w:rsidRPr="002E44C8">
              <w:rPr>
                <w:sz w:val="20"/>
                <w:szCs w:val="20"/>
                <w:lang w:bidi="ar-SA"/>
              </w:rPr>
              <w:tab/>
            </w:r>
          </w:p>
        </w:tc>
        <w:tc>
          <w:tcPr>
            <w:tcW w:w="3192" w:type="dxa"/>
          </w:tcPr>
          <w:p w14:paraId="3376AB0C" w14:textId="3A985D40" w:rsidR="00072C1A" w:rsidRPr="00E83B3D" w:rsidRDefault="00C72052" w:rsidP="005B74CA">
            <w:pPr>
              <w:spacing w:before="100" w:beforeAutospacing="1" w:after="100" w:afterAutospacing="1" w:line="240" w:lineRule="auto"/>
              <w:ind w:left="90" w:hanging="180"/>
              <w:rPr>
                <w:sz w:val="20"/>
                <w:szCs w:val="20"/>
                <w:lang w:bidi="ar-SA"/>
              </w:rPr>
            </w:pPr>
            <w:r>
              <w:rPr>
                <w:sz w:val="20"/>
                <w:szCs w:val="20"/>
                <w:lang w:bidi="ar-SA"/>
              </w:rPr>
              <w:t>Satisfactorily addressed</w:t>
            </w:r>
            <w:r w:rsidR="00642B30">
              <w:rPr>
                <w:sz w:val="20"/>
                <w:szCs w:val="20"/>
                <w:lang w:bidi="ar-SA"/>
              </w:rPr>
              <w:t>.</w:t>
            </w:r>
          </w:p>
        </w:tc>
      </w:tr>
      <w:tr w:rsidR="00072C1A" w:rsidRPr="005B74CA" w14:paraId="677EB9A8" w14:textId="77777777" w:rsidTr="005B74CA">
        <w:tc>
          <w:tcPr>
            <w:tcW w:w="3192" w:type="dxa"/>
          </w:tcPr>
          <w:p w14:paraId="0063F240" w14:textId="50A5B82B" w:rsidR="00072C1A" w:rsidRPr="007C293F" w:rsidRDefault="00072C1A"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rFonts w:asciiTheme="majorHAnsi" w:hAnsiTheme="majorHAnsi"/>
                <w:sz w:val="20"/>
                <w:szCs w:val="20"/>
              </w:rPr>
              <w:t>Compliance by projects with completing the GEF tracking tool should be checked by GEF-SEC  &amp; if deficient steps taken to ensure better compliance in future to aid IW LEARN impact tracking.</w:t>
            </w:r>
          </w:p>
        </w:tc>
        <w:tc>
          <w:tcPr>
            <w:tcW w:w="3192" w:type="dxa"/>
          </w:tcPr>
          <w:p w14:paraId="15513B53" w14:textId="0CAAAA84" w:rsidR="00072C1A" w:rsidRPr="00E83B3D" w:rsidRDefault="00E12FD5" w:rsidP="00726F34">
            <w:pPr>
              <w:spacing w:before="100" w:beforeAutospacing="1" w:after="100" w:afterAutospacing="1" w:line="240" w:lineRule="auto"/>
              <w:rPr>
                <w:sz w:val="20"/>
                <w:szCs w:val="20"/>
                <w:lang w:bidi="ar-SA"/>
              </w:rPr>
            </w:pPr>
            <w:r>
              <w:rPr>
                <w:sz w:val="20"/>
                <w:szCs w:val="20"/>
                <w:lang w:bidi="ar-SA"/>
              </w:rPr>
              <w:t>Not Applicable</w:t>
            </w:r>
          </w:p>
        </w:tc>
        <w:tc>
          <w:tcPr>
            <w:tcW w:w="3192" w:type="dxa"/>
          </w:tcPr>
          <w:p w14:paraId="685D89DC" w14:textId="112045F4" w:rsidR="00072C1A" w:rsidRPr="00E83B3D" w:rsidRDefault="00E12FD5" w:rsidP="00E12FD5">
            <w:pPr>
              <w:spacing w:before="100" w:beforeAutospacing="1" w:after="100" w:afterAutospacing="1" w:line="240" w:lineRule="auto"/>
              <w:ind w:left="6" w:firstLine="6"/>
              <w:rPr>
                <w:sz w:val="20"/>
                <w:szCs w:val="20"/>
                <w:lang w:bidi="ar-SA"/>
              </w:rPr>
            </w:pPr>
            <w:r>
              <w:rPr>
                <w:sz w:val="20"/>
                <w:szCs w:val="20"/>
                <w:lang w:bidi="ar-SA"/>
              </w:rPr>
              <w:t>Not Applicable.  Satisfactory response for the TE.</w:t>
            </w:r>
          </w:p>
        </w:tc>
      </w:tr>
      <w:tr w:rsidR="00072C1A" w:rsidRPr="005B74CA" w14:paraId="4A4C1913" w14:textId="77777777" w:rsidTr="005B74CA">
        <w:tc>
          <w:tcPr>
            <w:tcW w:w="3192" w:type="dxa"/>
          </w:tcPr>
          <w:p w14:paraId="065DC3FF" w14:textId="25492965" w:rsidR="00072C1A" w:rsidRPr="007C293F" w:rsidRDefault="00072C1A"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sz w:val="20"/>
                <w:szCs w:val="20"/>
              </w:rPr>
              <w:t>Re: Project Managers Manual each PM should be required take a short test based on the material which would lead to Certification of the PM when successfully completed.</w:t>
            </w:r>
          </w:p>
        </w:tc>
        <w:tc>
          <w:tcPr>
            <w:tcW w:w="3192" w:type="dxa"/>
          </w:tcPr>
          <w:p w14:paraId="5634D352" w14:textId="13B44FA6" w:rsidR="00072C1A" w:rsidRPr="00E83B3D" w:rsidRDefault="00726F34" w:rsidP="00726F34">
            <w:pPr>
              <w:spacing w:before="100" w:beforeAutospacing="1" w:after="100" w:afterAutospacing="1" w:line="240" w:lineRule="auto"/>
              <w:rPr>
                <w:sz w:val="20"/>
                <w:szCs w:val="20"/>
                <w:lang w:bidi="ar-SA"/>
              </w:rPr>
            </w:pPr>
            <w:r>
              <w:rPr>
                <w:sz w:val="20"/>
                <w:szCs w:val="20"/>
                <w:lang w:bidi="ar-SA"/>
              </w:rPr>
              <w:t>Recommendation acknowledged by the PCU. In progress.</w:t>
            </w:r>
          </w:p>
        </w:tc>
        <w:tc>
          <w:tcPr>
            <w:tcW w:w="3192" w:type="dxa"/>
          </w:tcPr>
          <w:p w14:paraId="439BC7C8" w14:textId="06163EC4" w:rsidR="00072C1A" w:rsidRPr="00E83B3D" w:rsidRDefault="00726F34" w:rsidP="005B74CA">
            <w:pPr>
              <w:spacing w:before="100" w:beforeAutospacing="1" w:after="100" w:afterAutospacing="1" w:line="240" w:lineRule="auto"/>
              <w:ind w:left="90" w:hanging="180"/>
              <w:rPr>
                <w:sz w:val="20"/>
                <w:szCs w:val="20"/>
                <w:lang w:bidi="ar-SA"/>
              </w:rPr>
            </w:pPr>
            <w:r>
              <w:rPr>
                <w:sz w:val="20"/>
                <w:szCs w:val="20"/>
                <w:lang w:bidi="ar-SA"/>
              </w:rPr>
              <w:t>No comment.</w:t>
            </w:r>
          </w:p>
        </w:tc>
      </w:tr>
      <w:tr w:rsidR="00726F34" w:rsidRPr="005B74CA" w14:paraId="563F468B" w14:textId="77777777" w:rsidTr="005B74CA">
        <w:tc>
          <w:tcPr>
            <w:tcW w:w="3192" w:type="dxa"/>
          </w:tcPr>
          <w:p w14:paraId="5CB23A6D" w14:textId="49FBE0C7" w:rsidR="00726F34" w:rsidRPr="007C293F" w:rsidRDefault="00726F34" w:rsidP="007E4AB9">
            <w:pPr>
              <w:pStyle w:val="ListParagraph"/>
              <w:numPr>
                <w:ilvl w:val="0"/>
                <w:numId w:val="27"/>
              </w:numPr>
              <w:spacing w:before="100" w:beforeAutospacing="1" w:after="100" w:afterAutospacing="1" w:line="240" w:lineRule="auto"/>
              <w:ind w:left="90" w:hanging="90"/>
              <w:rPr>
                <w:sz w:val="20"/>
                <w:szCs w:val="20"/>
                <w:lang w:bidi="ar-SA"/>
              </w:rPr>
            </w:pPr>
            <w:r w:rsidRPr="007C293F">
              <w:rPr>
                <w:rFonts w:asciiTheme="majorHAnsi" w:hAnsiTheme="majorHAnsi"/>
                <w:sz w:val="20"/>
                <w:szCs w:val="20"/>
              </w:rPr>
              <w:t>Any future IW LEARN project should include a component to investigate &amp; report on previous IW LEARN impacts both directly on the GEF IW portfolio &amp; related programs via catalytic influences.</w:t>
            </w:r>
          </w:p>
        </w:tc>
        <w:tc>
          <w:tcPr>
            <w:tcW w:w="3192" w:type="dxa"/>
          </w:tcPr>
          <w:p w14:paraId="3C783F90" w14:textId="630B0A63" w:rsidR="00726F34" w:rsidRPr="00E83B3D" w:rsidRDefault="00726F34" w:rsidP="00726F34">
            <w:pPr>
              <w:spacing w:before="100" w:beforeAutospacing="1" w:after="100" w:afterAutospacing="1" w:line="240" w:lineRule="auto"/>
              <w:rPr>
                <w:sz w:val="20"/>
                <w:szCs w:val="20"/>
                <w:lang w:bidi="ar-SA"/>
              </w:rPr>
            </w:pPr>
            <w:r>
              <w:rPr>
                <w:sz w:val="20"/>
                <w:szCs w:val="20"/>
                <w:lang w:bidi="ar-SA"/>
              </w:rPr>
              <w:t xml:space="preserve">No progress. This exceeds the </w:t>
            </w:r>
            <w:r w:rsidR="00416A8A">
              <w:rPr>
                <w:sz w:val="20"/>
                <w:szCs w:val="20"/>
                <w:lang w:bidi="ar-SA"/>
              </w:rPr>
              <w:t>current</w:t>
            </w:r>
            <w:r>
              <w:rPr>
                <w:sz w:val="20"/>
                <w:szCs w:val="20"/>
                <w:lang w:bidi="ar-SA"/>
              </w:rPr>
              <w:t xml:space="preserve"> purview of the PCU.</w:t>
            </w:r>
          </w:p>
        </w:tc>
        <w:tc>
          <w:tcPr>
            <w:tcW w:w="3192" w:type="dxa"/>
          </w:tcPr>
          <w:p w14:paraId="6C2B5A97" w14:textId="7577BD58" w:rsidR="00726F34" w:rsidRPr="00E83B3D" w:rsidRDefault="00726F34" w:rsidP="005B74CA">
            <w:pPr>
              <w:spacing w:before="100" w:beforeAutospacing="1" w:after="100" w:afterAutospacing="1" w:line="240" w:lineRule="auto"/>
              <w:ind w:left="90" w:hanging="180"/>
              <w:rPr>
                <w:sz w:val="20"/>
                <w:szCs w:val="20"/>
                <w:lang w:bidi="ar-SA"/>
              </w:rPr>
            </w:pPr>
            <w:r>
              <w:rPr>
                <w:sz w:val="20"/>
                <w:szCs w:val="20"/>
                <w:lang w:bidi="ar-SA"/>
              </w:rPr>
              <w:t>Satisfactory response for the TE.</w:t>
            </w:r>
          </w:p>
        </w:tc>
      </w:tr>
    </w:tbl>
    <w:p w14:paraId="275B3991" w14:textId="77777777" w:rsidR="002601C5" w:rsidRDefault="002601C5" w:rsidP="00416A8A">
      <w:pPr>
        <w:spacing w:after="0" w:line="240" w:lineRule="auto"/>
        <w:ind w:left="101" w:hanging="187"/>
        <w:rPr>
          <w:lang w:bidi="ar-SA"/>
        </w:rPr>
      </w:pPr>
    </w:p>
    <w:p w14:paraId="2E8C17DC" w14:textId="08207696" w:rsidR="007A4F25" w:rsidRDefault="007A4F25" w:rsidP="00E82546">
      <w:pPr>
        <w:pStyle w:val="Heading3"/>
      </w:pPr>
      <w:bookmarkStart w:id="53" w:name="_3.1_Project_Design"/>
      <w:bookmarkStart w:id="54" w:name="_Toc394558839"/>
      <w:bookmarkEnd w:id="53"/>
      <w:r w:rsidRPr="007A4F25">
        <w:t>3.1</w:t>
      </w:r>
      <w:r w:rsidR="00E82546">
        <w:t xml:space="preserve"> </w:t>
      </w:r>
      <w:r w:rsidRPr="007A4F25">
        <w:t>Project Design / Formulation</w:t>
      </w:r>
      <w:bookmarkEnd w:id="54"/>
    </w:p>
    <w:p w14:paraId="7DE6538E" w14:textId="77777777" w:rsidR="00E82546" w:rsidRPr="007A4F25" w:rsidRDefault="00E82546" w:rsidP="00633854">
      <w:pPr>
        <w:spacing w:after="0" w:line="240" w:lineRule="auto"/>
      </w:pPr>
    </w:p>
    <w:p w14:paraId="4F7C2C2A" w14:textId="05114BB5" w:rsidR="007A4F25" w:rsidRPr="0048017B" w:rsidRDefault="007A4F25" w:rsidP="00C033F4">
      <w:pPr>
        <w:jc w:val="both"/>
        <w:rPr>
          <w:b/>
          <w:sz w:val="24"/>
          <w:szCs w:val="24"/>
        </w:rPr>
      </w:pPr>
      <w:r w:rsidRPr="0048017B">
        <w:rPr>
          <w:b/>
          <w:sz w:val="24"/>
          <w:szCs w:val="24"/>
        </w:rPr>
        <w:t>Analysis of LFA/Results Framework (Project logic /strategy;</w:t>
      </w:r>
      <w:r w:rsidR="00B37153" w:rsidRPr="0048017B">
        <w:rPr>
          <w:b/>
          <w:sz w:val="24"/>
          <w:szCs w:val="24"/>
        </w:rPr>
        <w:t xml:space="preserve"> </w:t>
      </w:r>
      <w:r w:rsidRPr="0048017B">
        <w:rPr>
          <w:b/>
          <w:sz w:val="24"/>
          <w:szCs w:val="24"/>
        </w:rPr>
        <w:t>Indicators)</w:t>
      </w:r>
    </w:p>
    <w:p w14:paraId="0FB88D5E" w14:textId="6CD6106E" w:rsidR="00063E27" w:rsidRDefault="00B37153" w:rsidP="00C033F4">
      <w:pPr>
        <w:jc w:val="both"/>
        <w:rPr>
          <w:sz w:val="24"/>
          <w:szCs w:val="24"/>
          <w:lang w:bidi="ar-SA"/>
        </w:rPr>
      </w:pPr>
      <w:r w:rsidRPr="00D13D80">
        <w:rPr>
          <w:sz w:val="24"/>
          <w:szCs w:val="24"/>
          <w:lang w:bidi="ar-SA"/>
        </w:rPr>
        <w:t xml:space="preserve">The targets identified in the Results </w:t>
      </w:r>
      <w:r w:rsidR="002944E6" w:rsidRPr="00D13D80">
        <w:rPr>
          <w:sz w:val="24"/>
          <w:szCs w:val="24"/>
          <w:lang w:bidi="ar-SA"/>
        </w:rPr>
        <w:t>Framework at</w:t>
      </w:r>
      <w:r w:rsidRPr="00D13D80">
        <w:rPr>
          <w:sz w:val="24"/>
          <w:szCs w:val="24"/>
          <w:lang w:bidi="ar-SA"/>
        </w:rPr>
        <w:t xml:space="preserve"> the beginning of the project </w:t>
      </w:r>
      <w:r w:rsidR="00391788">
        <w:rPr>
          <w:sz w:val="24"/>
          <w:szCs w:val="24"/>
          <w:lang w:bidi="ar-SA"/>
        </w:rPr>
        <w:t>were</w:t>
      </w:r>
      <w:r w:rsidRPr="00D13D80">
        <w:rPr>
          <w:sz w:val="24"/>
          <w:szCs w:val="24"/>
          <w:lang w:bidi="ar-SA"/>
        </w:rPr>
        <w:t xml:space="preserve"> reviewed and assessed (</w:t>
      </w:r>
      <w:hyperlink w:anchor="_5.8__Project" w:history="1">
        <w:r w:rsidRPr="000A3227">
          <w:rPr>
            <w:rStyle w:val="Hyperlink"/>
            <w:sz w:val="24"/>
            <w:szCs w:val="24"/>
            <w:lang w:bidi="ar-SA"/>
          </w:rPr>
          <w:t>Annex 5.8</w:t>
        </w:r>
      </w:hyperlink>
      <w:r w:rsidRPr="00D13D80">
        <w:rPr>
          <w:sz w:val="24"/>
          <w:szCs w:val="24"/>
          <w:lang w:bidi="ar-SA"/>
        </w:rPr>
        <w:t xml:space="preserve"> and Table 2, above). </w:t>
      </w:r>
      <w:r w:rsidR="002411C5">
        <w:rPr>
          <w:sz w:val="24"/>
          <w:szCs w:val="24"/>
          <w:lang w:bidi="ar-SA"/>
        </w:rPr>
        <w:t xml:space="preserve"> </w:t>
      </w:r>
      <w:r w:rsidR="00063E27" w:rsidRPr="00D365E9">
        <w:rPr>
          <w:sz w:val="24"/>
          <w:szCs w:val="24"/>
        </w:rPr>
        <w:t xml:space="preserve">The </w:t>
      </w:r>
      <w:r w:rsidR="00AB3C3D">
        <w:rPr>
          <w:sz w:val="24"/>
          <w:szCs w:val="24"/>
        </w:rPr>
        <w:t>p</w:t>
      </w:r>
      <w:r w:rsidR="00063E27" w:rsidRPr="00D365E9">
        <w:rPr>
          <w:sz w:val="24"/>
          <w:szCs w:val="24"/>
        </w:rPr>
        <w:t xml:space="preserve">roject </w:t>
      </w:r>
      <w:r w:rsidR="00AB3C3D">
        <w:rPr>
          <w:sz w:val="24"/>
          <w:szCs w:val="24"/>
        </w:rPr>
        <w:t>d</w:t>
      </w:r>
      <w:r w:rsidR="00063E27" w:rsidRPr="00D365E9">
        <w:rPr>
          <w:sz w:val="24"/>
          <w:szCs w:val="24"/>
        </w:rPr>
        <w:t>esign</w:t>
      </w:r>
      <w:r w:rsidR="00063E27">
        <w:rPr>
          <w:sz w:val="24"/>
          <w:szCs w:val="24"/>
        </w:rPr>
        <w:t>,</w:t>
      </w:r>
      <w:r w:rsidR="00063E27" w:rsidRPr="00D365E9">
        <w:rPr>
          <w:sz w:val="24"/>
          <w:szCs w:val="24"/>
        </w:rPr>
        <w:t xml:space="preserve"> </w:t>
      </w:r>
      <w:r w:rsidR="00063E27">
        <w:rPr>
          <w:sz w:val="24"/>
          <w:szCs w:val="24"/>
          <w:lang w:bidi="ar-SA"/>
        </w:rPr>
        <w:t xml:space="preserve">strategy and logic to achieve objectives </w:t>
      </w:r>
      <w:r w:rsidR="00A41FD3">
        <w:rPr>
          <w:sz w:val="24"/>
          <w:szCs w:val="24"/>
          <w:lang w:bidi="ar-SA"/>
        </w:rPr>
        <w:t>appear</w:t>
      </w:r>
      <w:r w:rsidR="00063E27">
        <w:rPr>
          <w:sz w:val="24"/>
          <w:szCs w:val="24"/>
          <w:lang w:bidi="ar-SA"/>
        </w:rPr>
        <w:t xml:space="preserve"> sound</w:t>
      </w:r>
      <w:r w:rsidR="00063E27" w:rsidRPr="00D365E9">
        <w:rPr>
          <w:sz w:val="24"/>
          <w:szCs w:val="24"/>
        </w:rPr>
        <w:t xml:space="preserve"> </w:t>
      </w:r>
      <w:r w:rsidR="00063E27">
        <w:rPr>
          <w:sz w:val="24"/>
          <w:szCs w:val="24"/>
        </w:rPr>
        <w:t>and</w:t>
      </w:r>
      <w:r w:rsidR="00063E27" w:rsidRPr="00D365E9">
        <w:rPr>
          <w:sz w:val="24"/>
          <w:szCs w:val="24"/>
        </w:rPr>
        <w:t xml:space="preserve"> generally suitable for this project</w:t>
      </w:r>
      <w:r w:rsidR="00391788">
        <w:rPr>
          <w:sz w:val="24"/>
          <w:szCs w:val="24"/>
        </w:rPr>
        <w:t>,</w:t>
      </w:r>
      <w:r w:rsidR="008F1DD8">
        <w:rPr>
          <w:sz w:val="24"/>
          <w:szCs w:val="24"/>
        </w:rPr>
        <w:t xml:space="preserve"> and thus can be deemed as </w:t>
      </w:r>
      <w:r w:rsidR="00ED196C">
        <w:rPr>
          <w:b/>
          <w:sz w:val="24"/>
          <w:szCs w:val="24"/>
        </w:rPr>
        <w:t>S</w:t>
      </w:r>
      <w:r w:rsidR="008F1DD8" w:rsidRPr="00391788">
        <w:rPr>
          <w:b/>
          <w:sz w:val="24"/>
          <w:szCs w:val="24"/>
        </w:rPr>
        <w:t>atisfactory</w:t>
      </w:r>
      <w:r w:rsidR="008F1DD8">
        <w:rPr>
          <w:sz w:val="24"/>
          <w:szCs w:val="24"/>
        </w:rPr>
        <w:t>. However</w:t>
      </w:r>
      <w:r w:rsidR="00063E27" w:rsidRPr="00D365E9">
        <w:rPr>
          <w:sz w:val="24"/>
          <w:szCs w:val="24"/>
        </w:rPr>
        <w:t>, there are few examples within the IW Portfolio with which to compare IW:LEARN. In some respects it continues to be an experimental effort in working to connect communities and test</w:t>
      </w:r>
      <w:r w:rsidR="00391788">
        <w:rPr>
          <w:sz w:val="24"/>
          <w:szCs w:val="24"/>
        </w:rPr>
        <w:t>ing</w:t>
      </w:r>
      <w:r w:rsidR="00063E27" w:rsidRPr="00D365E9">
        <w:rPr>
          <w:sz w:val="24"/>
          <w:szCs w:val="24"/>
        </w:rPr>
        <w:t xml:space="preserve"> new ways to share experiences and disseminate lessons and good practice.</w:t>
      </w:r>
      <w:r w:rsidR="00063E27">
        <w:rPr>
          <w:sz w:val="24"/>
          <w:szCs w:val="24"/>
        </w:rPr>
        <w:t xml:space="preserve"> </w:t>
      </w:r>
      <w:r w:rsidR="00A41FD3">
        <w:rPr>
          <w:sz w:val="24"/>
          <w:szCs w:val="24"/>
        </w:rPr>
        <w:t>However, there are certain services of IWL that have had ample time to mature.</w:t>
      </w:r>
      <w:r w:rsidR="00642B30">
        <w:rPr>
          <w:sz w:val="24"/>
          <w:szCs w:val="24"/>
        </w:rPr>
        <w:t xml:space="preserve"> These include targeted trainings and workshops, regional dialogues, face-to-face twinnings, and the regular support to the IWC. </w:t>
      </w:r>
    </w:p>
    <w:p w14:paraId="61357ADA" w14:textId="46CCC177" w:rsidR="00B37153" w:rsidRPr="00D13D80" w:rsidRDefault="008F1DD8" w:rsidP="00C033F4">
      <w:pPr>
        <w:jc w:val="both"/>
        <w:rPr>
          <w:sz w:val="24"/>
          <w:szCs w:val="24"/>
          <w:lang w:bidi="ar-SA"/>
        </w:rPr>
      </w:pPr>
      <w:r>
        <w:rPr>
          <w:sz w:val="24"/>
          <w:szCs w:val="24"/>
          <w:lang w:bidi="ar-SA"/>
        </w:rPr>
        <w:t>T</w:t>
      </w:r>
      <w:r w:rsidR="002411C5">
        <w:rPr>
          <w:sz w:val="24"/>
          <w:szCs w:val="24"/>
          <w:lang w:bidi="ar-SA"/>
        </w:rPr>
        <w:t>he ambitiousness of the project, as evidenced by the number of subcomponents, activities and sub-activities, introduce</w:t>
      </w:r>
      <w:r w:rsidR="00391788">
        <w:rPr>
          <w:sz w:val="24"/>
          <w:szCs w:val="24"/>
          <w:lang w:bidi="ar-SA"/>
        </w:rPr>
        <w:t>d</w:t>
      </w:r>
      <w:r w:rsidR="002411C5">
        <w:rPr>
          <w:sz w:val="24"/>
          <w:szCs w:val="24"/>
          <w:lang w:bidi="ar-SA"/>
        </w:rPr>
        <w:t xml:space="preserve"> some risk concerning the ability to meet a diverse suite of project outcomes and outputs.  The indictors developed to measure project progress generally met the criteria of being specific, measureable, achievable, realistic and time-bound (SMART), but some of the indicators proved to be either too ambitious</w:t>
      </w:r>
      <w:r w:rsidR="00530C73">
        <w:rPr>
          <w:sz w:val="24"/>
          <w:szCs w:val="24"/>
          <w:lang w:bidi="ar-SA"/>
        </w:rPr>
        <w:t>,</w:t>
      </w:r>
      <w:r w:rsidR="002411C5">
        <w:rPr>
          <w:sz w:val="24"/>
          <w:szCs w:val="24"/>
          <w:lang w:bidi="ar-SA"/>
        </w:rPr>
        <w:t xml:space="preserve"> or mis- or underestimated one or more of the SMART criteria. </w:t>
      </w:r>
      <w:r w:rsidR="00391788">
        <w:rPr>
          <w:sz w:val="24"/>
          <w:szCs w:val="24"/>
          <w:lang w:bidi="ar-SA"/>
        </w:rPr>
        <w:t xml:space="preserve"> </w:t>
      </w:r>
      <w:r w:rsidR="002411C5">
        <w:rPr>
          <w:sz w:val="24"/>
          <w:szCs w:val="24"/>
          <w:lang w:bidi="ar-SA"/>
        </w:rPr>
        <w:t>To the project’s credit</w:t>
      </w:r>
      <w:r w:rsidR="00391788">
        <w:rPr>
          <w:sz w:val="24"/>
          <w:szCs w:val="24"/>
          <w:lang w:bidi="ar-SA"/>
        </w:rPr>
        <w:t>,</w:t>
      </w:r>
      <w:r w:rsidR="002411C5">
        <w:rPr>
          <w:sz w:val="24"/>
          <w:szCs w:val="24"/>
          <w:lang w:bidi="ar-SA"/>
        </w:rPr>
        <w:t xml:space="preserve"> and </w:t>
      </w:r>
      <w:r w:rsidR="00530C73">
        <w:rPr>
          <w:sz w:val="24"/>
          <w:szCs w:val="24"/>
          <w:lang w:bidi="ar-SA"/>
        </w:rPr>
        <w:t xml:space="preserve">in order </w:t>
      </w:r>
      <w:r w:rsidR="002411C5">
        <w:rPr>
          <w:sz w:val="24"/>
          <w:szCs w:val="24"/>
          <w:lang w:bidi="ar-SA"/>
        </w:rPr>
        <w:t>to use the Results Framework effectively as an M&amp;E tool,</w:t>
      </w:r>
      <w:r w:rsidR="00063E27">
        <w:rPr>
          <w:sz w:val="24"/>
          <w:szCs w:val="24"/>
          <w:lang w:bidi="ar-SA"/>
        </w:rPr>
        <w:t xml:space="preserve"> </w:t>
      </w:r>
      <w:r w:rsidR="002411C5">
        <w:rPr>
          <w:sz w:val="24"/>
          <w:szCs w:val="24"/>
          <w:lang w:bidi="ar-SA"/>
        </w:rPr>
        <w:t xml:space="preserve">some of the indicators were </w:t>
      </w:r>
      <w:r w:rsidR="00A91DB9">
        <w:rPr>
          <w:sz w:val="24"/>
          <w:szCs w:val="24"/>
          <w:lang w:bidi="ar-SA"/>
        </w:rPr>
        <w:t xml:space="preserve">appropriately </w:t>
      </w:r>
      <w:r w:rsidR="002411C5">
        <w:rPr>
          <w:sz w:val="24"/>
          <w:szCs w:val="24"/>
          <w:lang w:bidi="ar-SA"/>
        </w:rPr>
        <w:t xml:space="preserve">adjusted </w:t>
      </w:r>
      <w:r w:rsidR="00A91DB9">
        <w:rPr>
          <w:sz w:val="24"/>
          <w:szCs w:val="24"/>
          <w:lang w:bidi="ar-SA"/>
        </w:rPr>
        <w:t xml:space="preserve">(i.e. </w:t>
      </w:r>
      <w:r w:rsidR="00AB3C3D">
        <w:rPr>
          <w:sz w:val="24"/>
          <w:szCs w:val="24"/>
          <w:lang w:bidi="ar-SA"/>
        </w:rPr>
        <w:t xml:space="preserve">made </w:t>
      </w:r>
      <w:r w:rsidR="00A91DB9">
        <w:rPr>
          <w:sz w:val="24"/>
          <w:szCs w:val="24"/>
          <w:lang w:bidi="ar-SA"/>
        </w:rPr>
        <w:t xml:space="preserve">more realistic) </w:t>
      </w:r>
      <w:r w:rsidR="002411C5">
        <w:rPr>
          <w:sz w:val="24"/>
          <w:szCs w:val="24"/>
          <w:lang w:bidi="ar-SA"/>
        </w:rPr>
        <w:t xml:space="preserve">by the </w:t>
      </w:r>
      <w:r w:rsidR="00391788">
        <w:rPr>
          <w:sz w:val="24"/>
          <w:szCs w:val="24"/>
          <w:lang w:bidi="ar-SA"/>
        </w:rPr>
        <w:t xml:space="preserve">IWL </w:t>
      </w:r>
      <w:r w:rsidR="002411C5">
        <w:rPr>
          <w:sz w:val="24"/>
          <w:szCs w:val="24"/>
          <w:lang w:bidi="ar-SA"/>
        </w:rPr>
        <w:t xml:space="preserve">Steering Committee over the course of project implementation. </w:t>
      </w:r>
      <w:r w:rsidR="00063E27">
        <w:rPr>
          <w:sz w:val="24"/>
          <w:szCs w:val="24"/>
          <w:lang w:bidi="ar-SA"/>
        </w:rPr>
        <w:t xml:space="preserve"> </w:t>
      </w:r>
      <w:r w:rsidR="00377125">
        <w:rPr>
          <w:sz w:val="24"/>
          <w:szCs w:val="24"/>
          <w:lang w:bidi="ar-SA"/>
        </w:rPr>
        <w:t>Also, s</w:t>
      </w:r>
      <w:r w:rsidR="00B37153" w:rsidRPr="00D13D80">
        <w:rPr>
          <w:sz w:val="24"/>
          <w:szCs w:val="24"/>
          <w:lang w:bidi="ar-SA"/>
        </w:rPr>
        <w:t xml:space="preserve">ome of the targets in the Results Framework were modified by the Steering Committee over the course of the project and </w:t>
      </w:r>
      <w:r w:rsidR="00377125">
        <w:rPr>
          <w:sz w:val="24"/>
          <w:szCs w:val="24"/>
          <w:lang w:bidi="ar-SA"/>
        </w:rPr>
        <w:t>these have</w:t>
      </w:r>
      <w:r w:rsidR="00B37153" w:rsidRPr="00D13D80">
        <w:rPr>
          <w:sz w:val="24"/>
          <w:szCs w:val="24"/>
          <w:lang w:bidi="ar-SA"/>
        </w:rPr>
        <w:t xml:space="preserve"> </w:t>
      </w:r>
      <w:r w:rsidR="00B37153">
        <w:rPr>
          <w:sz w:val="24"/>
          <w:szCs w:val="24"/>
          <w:lang w:bidi="ar-SA"/>
        </w:rPr>
        <w:t xml:space="preserve">been </w:t>
      </w:r>
      <w:r w:rsidR="00B37153" w:rsidRPr="00D13D80">
        <w:rPr>
          <w:sz w:val="24"/>
          <w:szCs w:val="24"/>
          <w:lang w:bidi="ar-SA"/>
        </w:rPr>
        <w:t xml:space="preserve">viewed </w:t>
      </w:r>
      <w:r w:rsidR="00B37153">
        <w:rPr>
          <w:sz w:val="24"/>
          <w:szCs w:val="24"/>
          <w:lang w:bidi="ar-SA"/>
        </w:rPr>
        <w:t xml:space="preserve">by this TE </w:t>
      </w:r>
      <w:r w:rsidR="00B37153" w:rsidRPr="00D13D80">
        <w:rPr>
          <w:sz w:val="24"/>
          <w:szCs w:val="24"/>
          <w:lang w:bidi="ar-SA"/>
        </w:rPr>
        <w:t xml:space="preserve">as </w:t>
      </w:r>
      <w:r w:rsidR="00B37153">
        <w:rPr>
          <w:sz w:val="24"/>
          <w:szCs w:val="24"/>
          <w:lang w:bidi="ar-SA"/>
        </w:rPr>
        <w:t xml:space="preserve">successful </w:t>
      </w:r>
      <w:r w:rsidR="00377125">
        <w:rPr>
          <w:sz w:val="24"/>
          <w:szCs w:val="24"/>
          <w:lang w:bidi="ar-SA"/>
        </w:rPr>
        <w:t xml:space="preserve">use </w:t>
      </w:r>
      <w:r w:rsidR="00B37153" w:rsidRPr="00D13D80">
        <w:rPr>
          <w:sz w:val="24"/>
          <w:szCs w:val="24"/>
          <w:lang w:bidi="ar-SA"/>
        </w:rPr>
        <w:t xml:space="preserve">of </w:t>
      </w:r>
      <w:r w:rsidR="00AB3C3D">
        <w:rPr>
          <w:sz w:val="24"/>
          <w:szCs w:val="24"/>
          <w:lang w:bidi="ar-SA"/>
        </w:rPr>
        <w:t>m</w:t>
      </w:r>
      <w:r w:rsidR="00B37153" w:rsidRPr="00D13D80">
        <w:rPr>
          <w:sz w:val="24"/>
          <w:szCs w:val="24"/>
          <w:lang w:bidi="ar-SA"/>
        </w:rPr>
        <w:t xml:space="preserve">onitoring and </w:t>
      </w:r>
      <w:r w:rsidR="00AB3C3D">
        <w:rPr>
          <w:sz w:val="24"/>
          <w:szCs w:val="24"/>
          <w:lang w:bidi="ar-SA"/>
        </w:rPr>
        <w:t>e</w:t>
      </w:r>
      <w:r w:rsidR="00B37153" w:rsidRPr="00D13D80">
        <w:rPr>
          <w:sz w:val="24"/>
          <w:szCs w:val="24"/>
          <w:lang w:bidi="ar-SA"/>
        </w:rPr>
        <w:t xml:space="preserve">valuation and appropriate </w:t>
      </w:r>
      <w:r w:rsidR="00AB3C3D">
        <w:rPr>
          <w:sz w:val="24"/>
          <w:szCs w:val="24"/>
          <w:lang w:bidi="ar-SA"/>
        </w:rPr>
        <w:t>a</w:t>
      </w:r>
      <w:r w:rsidR="00B37153" w:rsidRPr="00D13D80">
        <w:rPr>
          <w:sz w:val="24"/>
          <w:szCs w:val="24"/>
          <w:lang w:bidi="ar-SA"/>
        </w:rPr>
        <w:t xml:space="preserve">daptive </w:t>
      </w:r>
      <w:r w:rsidR="00AB3C3D">
        <w:rPr>
          <w:sz w:val="24"/>
          <w:szCs w:val="24"/>
          <w:lang w:bidi="ar-SA"/>
        </w:rPr>
        <w:t>m</w:t>
      </w:r>
      <w:r w:rsidR="00B37153" w:rsidRPr="00D13D80">
        <w:rPr>
          <w:sz w:val="24"/>
          <w:szCs w:val="24"/>
          <w:lang w:bidi="ar-SA"/>
        </w:rPr>
        <w:t>anagement.</w:t>
      </w:r>
      <w:r w:rsidR="00B37153">
        <w:rPr>
          <w:sz w:val="24"/>
          <w:szCs w:val="24"/>
          <w:lang w:bidi="ar-SA"/>
        </w:rPr>
        <w:t xml:space="preserve"> </w:t>
      </w:r>
      <w:r w:rsidR="00A41FD3">
        <w:rPr>
          <w:sz w:val="24"/>
          <w:szCs w:val="24"/>
          <w:lang w:bidi="ar-SA"/>
        </w:rPr>
        <w:t xml:space="preserve">This is viewed as a positive outcome. </w:t>
      </w:r>
      <w:r w:rsidR="00B37153">
        <w:rPr>
          <w:sz w:val="24"/>
          <w:szCs w:val="24"/>
          <w:lang w:bidi="ar-SA"/>
        </w:rPr>
        <w:t xml:space="preserve">The Results Framework as a guiding document for project implementation has served this project well, </w:t>
      </w:r>
      <w:r w:rsidR="00063E27">
        <w:rPr>
          <w:sz w:val="24"/>
          <w:szCs w:val="24"/>
          <w:lang w:bidi="ar-SA"/>
        </w:rPr>
        <w:t>and</w:t>
      </w:r>
      <w:r w:rsidR="00B37153">
        <w:rPr>
          <w:sz w:val="24"/>
          <w:szCs w:val="24"/>
          <w:lang w:bidi="ar-SA"/>
        </w:rPr>
        <w:t xml:space="preserve"> this is because the PCU, in concert with the Steering Committee, has actively used it to track project progress and make adjustments accordingly. </w:t>
      </w:r>
    </w:p>
    <w:p w14:paraId="72BBD680" w14:textId="3826CBFF" w:rsidR="001E77EE" w:rsidRPr="00D365E9" w:rsidRDefault="00D365E9" w:rsidP="00C033F4">
      <w:pPr>
        <w:jc w:val="both"/>
        <w:rPr>
          <w:sz w:val="24"/>
          <w:szCs w:val="24"/>
        </w:rPr>
      </w:pPr>
      <w:r w:rsidRPr="00D365E9">
        <w:rPr>
          <w:sz w:val="24"/>
          <w:szCs w:val="24"/>
        </w:rPr>
        <w:t>It should be note</w:t>
      </w:r>
      <w:r>
        <w:rPr>
          <w:sz w:val="24"/>
          <w:szCs w:val="24"/>
        </w:rPr>
        <w:t>d</w:t>
      </w:r>
      <w:r w:rsidRPr="00D365E9">
        <w:rPr>
          <w:sz w:val="24"/>
          <w:szCs w:val="24"/>
        </w:rPr>
        <w:t xml:space="preserve"> that during the project design that only IWC6 was factored into the budget. It appears that over the course of the project life that IWC7 would be </w:t>
      </w:r>
      <w:r w:rsidR="007576FC">
        <w:rPr>
          <w:sz w:val="24"/>
          <w:szCs w:val="24"/>
        </w:rPr>
        <w:t>inevitable</w:t>
      </w:r>
      <w:r w:rsidR="008F1DD8">
        <w:rPr>
          <w:sz w:val="24"/>
          <w:szCs w:val="24"/>
        </w:rPr>
        <w:t xml:space="preserve"> during IWL3</w:t>
      </w:r>
      <w:r w:rsidR="00391788">
        <w:rPr>
          <w:sz w:val="24"/>
          <w:szCs w:val="24"/>
        </w:rPr>
        <w:t>’s</w:t>
      </w:r>
      <w:r w:rsidR="008F1DD8">
        <w:rPr>
          <w:sz w:val="24"/>
          <w:szCs w:val="24"/>
        </w:rPr>
        <w:t xml:space="preserve"> time line</w:t>
      </w:r>
      <w:r w:rsidRPr="00D365E9">
        <w:rPr>
          <w:sz w:val="24"/>
          <w:szCs w:val="24"/>
        </w:rPr>
        <w:t xml:space="preserve">, but this was not included at project design and eventually had some impact on the </w:t>
      </w:r>
      <w:r w:rsidR="0081303E">
        <w:rPr>
          <w:sz w:val="24"/>
          <w:szCs w:val="24"/>
        </w:rPr>
        <w:t>IWL3</w:t>
      </w:r>
      <w:r w:rsidRPr="00D365E9">
        <w:rPr>
          <w:sz w:val="24"/>
          <w:szCs w:val="24"/>
        </w:rPr>
        <w:t xml:space="preserve">’s time </w:t>
      </w:r>
      <w:r w:rsidR="008F1DD8">
        <w:rPr>
          <w:sz w:val="24"/>
          <w:szCs w:val="24"/>
        </w:rPr>
        <w:t>frame</w:t>
      </w:r>
      <w:r w:rsidR="00424C02">
        <w:rPr>
          <w:sz w:val="24"/>
          <w:szCs w:val="24"/>
        </w:rPr>
        <w:t xml:space="preserve"> and overall resources (i.e. people and energy)</w:t>
      </w:r>
      <w:r w:rsidRPr="00D365E9">
        <w:rPr>
          <w:sz w:val="24"/>
          <w:szCs w:val="24"/>
        </w:rPr>
        <w:t xml:space="preserve">.  </w:t>
      </w:r>
      <w:r w:rsidR="0081303E">
        <w:rPr>
          <w:sz w:val="24"/>
          <w:szCs w:val="24"/>
        </w:rPr>
        <w:t xml:space="preserve">The PCU, IAs </w:t>
      </w:r>
      <w:r w:rsidRPr="00D365E9">
        <w:rPr>
          <w:sz w:val="24"/>
          <w:szCs w:val="24"/>
        </w:rPr>
        <w:t xml:space="preserve">and the GEF were able to adjust by finding necessary resourcing and staffing </w:t>
      </w:r>
      <w:r w:rsidR="00063E27">
        <w:rPr>
          <w:sz w:val="24"/>
          <w:szCs w:val="24"/>
        </w:rPr>
        <w:t>external to the IWL3 project</w:t>
      </w:r>
      <w:r w:rsidR="008F1DD8">
        <w:rPr>
          <w:sz w:val="24"/>
          <w:szCs w:val="24"/>
        </w:rPr>
        <w:t>,</w:t>
      </w:r>
      <w:r w:rsidR="00063E27">
        <w:rPr>
          <w:sz w:val="24"/>
          <w:szCs w:val="24"/>
        </w:rPr>
        <w:t xml:space="preserve"> </w:t>
      </w:r>
      <w:r w:rsidRPr="00D365E9">
        <w:rPr>
          <w:sz w:val="24"/>
          <w:szCs w:val="24"/>
        </w:rPr>
        <w:t xml:space="preserve">in order for the IWC7 to take place, and one could view this also as </w:t>
      </w:r>
      <w:r w:rsidR="006C7831">
        <w:rPr>
          <w:sz w:val="24"/>
          <w:szCs w:val="24"/>
        </w:rPr>
        <w:t xml:space="preserve">successful </w:t>
      </w:r>
      <w:r w:rsidRPr="00D365E9">
        <w:rPr>
          <w:sz w:val="24"/>
          <w:szCs w:val="24"/>
        </w:rPr>
        <w:t xml:space="preserve">adaptive management.  However, this is viewed in this </w:t>
      </w:r>
      <w:r w:rsidR="00071788" w:rsidRPr="00D365E9">
        <w:rPr>
          <w:sz w:val="24"/>
          <w:szCs w:val="24"/>
        </w:rPr>
        <w:t xml:space="preserve">TE </w:t>
      </w:r>
      <w:r w:rsidR="00071788">
        <w:rPr>
          <w:sz w:val="24"/>
          <w:szCs w:val="24"/>
        </w:rPr>
        <w:t>as</w:t>
      </w:r>
      <w:r w:rsidR="0081303E">
        <w:rPr>
          <w:sz w:val="24"/>
          <w:szCs w:val="24"/>
        </w:rPr>
        <w:t xml:space="preserve"> a planning and </w:t>
      </w:r>
      <w:r w:rsidR="00071788">
        <w:rPr>
          <w:sz w:val="24"/>
          <w:szCs w:val="24"/>
        </w:rPr>
        <w:t>design oversight</w:t>
      </w:r>
      <w:r w:rsidR="0081303E">
        <w:rPr>
          <w:sz w:val="24"/>
          <w:szCs w:val="24"/>
        </w:rPr>
        <w:t xml:space="preserve"> </w:t>
      </w:r>
      <w:r w:rsidR="0081303E" w:rsidRPr="00D365E9">
        <w:rPr>
          <w:sz w:val="24"/>
          <w:szCs w:val="24"/>
        </w:rPr>
        <w:t>(and was also flagged during the MTE as having some impact on the flow and focus of working toward IWL3’s planned outputs</w:t>
      </w:r>
      <w:r w:rsidR="0081303E">
        <w:rPr>
          <w:sz w:val="24"/>
          <w:szCs w:val="24"/>
        </w:rPr>
        <w:t>)</w:t>
      </w:r>
      <w:r w:rsidRPr="00D365E9">
        <w:rPr>
          <w:sz w:val="24"/>
          <w:szCs w:val="24"/>
        </w:rPr>
        <w:t>. This presents an opportunity for a specific lesson in future IWL planning</w:t>
      </w:r>
      <w:r w:rsidR="00391788">
        <w:rPr>
          <w:sz w:val="24"/>
          <w:szCs w:val="24"/>
        </w:rPr>
        <w:t xml:space="preserve">: </w:t>
      </w:r>
      <w:r w:rsidRPr="00D365E9">
        <w:rPr>
          <w:sz w:val="24"/>
          <w:szCs w:val="24"/>
        </w:rPr>
        <w:t>that multiple IWC’s may span the life on a</w:t>
      </w:r>
      <w:r w:rsidR="00063E27">
        <w:rPr>
          <w:sz w:val="24"/>
          <w:szCs w:val="24"/>
        </w:rPr>
        <w:t xml:space="preserve"> given future </w:t>
      </w:r>
      <w:r w:rsidRPr="00D365E9">
        <w:rPr>
          <w:sz w:val="24"/>
          <w:szCs w:val="24"/>
        </w:rPr>
        <w:t xml:space="preserve">IWL project period and should be </w:t>
      </w:r>
      <w:r w:rsidR="00071788">
        <w:rPr>
          <w:sz w:val="24"/>
          <w:szCs w:val="24"/>
        </w:rPr>
        <w:t xml:space="preserve">always be </w:t>
      </w:r>
      <w:r w:rsidRPr="00D365E9">
        <w:rPr>
          <w:sz w:val="24"/>
          <w:szCs w:val="24"/>
        </w:rPr>
        <w:t xml:space="preserve">appropriately planned for and resourced within each project. </w:t>
      </w:r>
    </w:p>
    <w:p w14:paraId="69B71E8C" w14:textId="32BBEEDE" w:rsidR="007A4F25" w:rsidRPr="0048017B" w:rsidRDefault="00646131" w:rsidP="00C033F4">
      <w:pPr>
        <w:jc w:val="both"/>
        <w:rPr>
          <w:b/>
          <w:sz w:val="24"/>
          <w:szCs w:val="24"/>
        </w:rPr>
      </w:pPr>
      <w:r>
        <w:rPr>
          <w:b/>
          <w:sz w:val="24"/>
          <w:szCs w:val="24"/>
        </w:rPr>
        <w:t xml:space="preserve">Assessment of </w:t>
      </w:r>
      <w:r w:rsidR="007A4F25" w:rsidRPr="0048017B">
        <w:rPr>
          <w:b/>
          <w:sz w:val="24"/>
          <w:szCs w:val="24"/>
        </w:rPr>
        <w:t>Assumptions and Risks</w:t>
      </w:r>
      <w:r w:rsidR="0053409B">
        <w:rPr>
          <w:b/>
          <w:sz w:val="24"/>
          <w:szCs w:val="24"/>
        </w:rPr>
        <w:t xml:space="preserve"> to Project Sustainability</w:t>
      </w:r>
      <w:r w:rsidR="00BF70E6">
        <w:rPr>
          <w:b/>
          <w:sz w:val="24"/>
          <w:szCs w:val="24"/>
        </w:rPr>
        <w:t xml:space="preserve"> (ML)</w:t>
      </w:r>
    </w:p>
    <w:p w14:paraId="00B0A947" w14:textId="6FC348C9" w:rsidR="00B81B4D" w:rsidRPr="009A0640" w:rsidRDefault="009A0640" w:rsidP="00C033F4">
      <w:pPr>
        <w:jc w:val="both"/>
        <w:rPr>
          <w:sz w:val="24"/>
          <w:szCs w:val="24"/>
        </w:rPr>
      </w:pPr>
      <w:r w:rsidRPr="009A0640">
        <w:rPr>
          <w:sz w:val="24"/>
          <w:szCs w:val="24"/>
        </w:rPr>
        <w:t xml:space="preserve">An updated Project Risk table can be viewed in </w:t>
      </w:r>
      <w:hyperlink w:anchor="_5.7__Project" w:history="1">
        <w:r w:rsidRPr="000A3227">
          <w:rPr>
            <w:rStyle w:val="Hyperlink"/>
            <w:sz w:val="24"/>
            <w:szCs w:val="24"/>
          </w:rPr>
          <w:t>Annex 5.7</w:t>
        </w:r>
      </w:hyperlink>
      <w:r>
        <w:rPr>
          <w:sz w:val="24"/>
          <w:szCs w:val="24"/>
        </w:rPr>
        <w:t>.  There has been some modification to risks over the course of the project period (for example, in the MTE, the issue of CoP participation was identified as having been considered higher)</w:t>
      </w:r>
      <w:r w:rsidR="004D18DA">
        <w:rPr>
          <w:sz w:val="24"/>
          <w:szCs w:val="24"/>
        </w:rPr>
        <w:t>, but in general the project’s assumptions and risks appear to be logical</w:t>
      </w:r>
      <w:r w:rsidR="00C4088B">
        <w:rPr>
          <w:sz w:val="24"/>
          <w:szCs w:val="24"/>
        </w:rPr>
        <w:t xml:space="preserve">, </w:t>
      </w:r>
      <w:r w:rsidR="004D18DA">
        <w:rPr>
          <w:sz w:val="24"/>
          <w:szCs w:val="24"/>
        </w:rPr>
        <w:t xml:space="preserve">well assessed </w:t>
      </w:r>
      <w:r w:rsidR="00C4088B">
        <w:rPr>
          <w:sz w:val="24"/>
          <w:szCs w:val="24"/>
        </w:rPr>
        <w:t xml:space="preserve">and </w:t>
      </w:r>
      <w:r w:rsidR="00C4088B" w:rsidRPr="00391788">
        <w:rPr>
          <w:b/>
          <w:sz w:val="24"/>
          <w:szCs w:val="24"/>
        </w:rPr>
        <w:t>satisfactory</w:t>
      </w:r>
      <w:r w:rsidR="00C4088B">
        <w:rPr>
          <w:sz w:val="24"/>
          <w:szCs w:val="24"/>
        </w:rPr>
        <w:t xml:space="preserve"> </w:t>
      </w:r>
      <w:r w:rsidR="004D18DA">
        <w:rPr>
          <w:sz w:val="24"/>
          <w:szCs w:val="24"/>
        </w:rPr>
        <w:t>in project design, implementation and monitoring.</w:t>
      </w:r>
      <w:r>
        <w:rPr>
          <w:sz w:val="24"/>
          <w:szCs w:val="24"/>
        </w:rPr>
        <w:t xml:space="preserve">  </w:t>
      </w:r>
      <w:r w:rsidR="00B81B4D">
        <w:rPr>
          <w:sz w:val="24"/>
          <w:szCs w:val="24"/>
        </w:rPr>
        <w:t xml:space="preserve">The variance surrounding the risks to sustainability of outcomes from the project </w:t>
      </w:r>
      <w:r w:rsidR="0021359E">
        <w:rPr>
          <w:sz w:val="24"/>
          <w:szCs w:val="24"/>
        </w:rPr>
        <w:t xml:space="preserve">is </w:t>
      </w:r>
      <w:r w:rsidR="00B81B4D">
        <w:rPr>
          <w:sz w:val="24"/>
          <w:szCs w:val="24"/>
        </w:rPr>
        <w:t>considerabl</w:t>
      </w:r>
      <w:r w:rsidR="0021359E">
        <w:rPr>
          <w:sz w:val="24"/>
          <w:szCs w:val="24"/>
        </w:rPr>
        <w:t>e</w:t>
      </w:r>
      <w:r w:rsidR="00B81B4D">
        <w:rPr>
          <w:sz w:val="24"/>
          <w:szCs w:val="24"/>
        </w:rPr>
        <w:t xml:space="preserve"> based on the activity and partner involved, but in a general sense the Results Framework shows many outcomes that will be conserved because they will become part of the knowledgebase of IWL.   This TE considers a project, such as IWL, to have </w:t>
      </w:r>
      <w:r w:rsidR="0053409B">
        <w:rPr>
          <w:sz w:val="24"/>
          <w:szCs w:val="24"/>
        </w:rPr>
        <w:t xml:space="preserve">the </w:t>
      </w:r>
      <w:r w:rsidR="00B81B4D">
        <w:rPr>
          <w:sz w:val="24"/>
          <w:szCs w:val="24"/>
        </w:rPr>
        <w:t xml:space="preserve">need to embrace a certain level of higher risk based on continued experimentation with new tools and methods </w:t>
      </w:r>
      <w:r w:rsidR="00C45F10">
        <w:rPr>
          <w:sz w:val="24"/>
          <w:szCs w:val="24"/>
        </w:rPr>
        <w:t>with</w:t>
      </w:r>
      <w:r w:rsidR="00B81B4D">
        <w:rPr>
          <w:sz w:val="24"/>
          <w:szCs w:val="24"/>
        </w:rPr>
        <w:t xml:space="preserve"> which to engage project managers, regions, countries and communities. IWL should continue to embrace risk </w:t>
      </w:r>
      <w:r w:rsidR="0021359E">
        <w:rPr>
          <w:sz w:val="24"/>
          <w:szCs w:val="24"/>
        </w:rPr>
        <w:t xml:space="preserve">in general </w:t>
      </w:r>
      <w:r w:rsidR="00B81B4D">
        <w:rPr>
          <w:sz w:val="24"/>
          <w:szCs w:val="24"/>
        </w:rPr>
        <w:t xml:space="preserve">so that it can </w:t>
      </w:r>
      <w:r w:rsidR="0021359E">
        <w:rPr>
          <w:sz w:val="24"/>
          <w:szCs w:val="24"/>
        </w:rPr>
        <w:t xml:space="preserve">extract </w:t>
      </w:r>
      <w:r w:rsidR="00B81B4D">
        <w:rPr>
          <w:sz w:val="24"/>
          <w:szCs w:val="24"/>
        </w:rPr>
        <w:t xml:space="preserve">lessons </w:t>
      </w:r>
      <w:r w:rsidR="0021359E">
        <w:rPr>
          <w:sz w:val="24"/>
          <w:szCs w:val="24"/>
        </w:rPr>
        <w:t xml:space="preserve">and </w:t>
      </w:r>
      <w:r w:rsidR="00B81B4D">
        <w:rPr>
          <w:sz w:val="24"/>
          <w:szCs w:val="24"/>
        </w:rPr>
        <w:t>approaches that work versus not</w:t>
      </w:r>
      <w:r w:rsidR="00C45F10">
        <w:rPr>
          <w:sz w:val="24"/>
          <w:szCs w:val="24"/>
        </w:rPr>
        <w:t xml:space="preserve"> (failures can be strong learning tools </w:t>
      </w:r>
      <w:r w:rsidR="00B81B4D">
        <w:rPr>
          <w:sz w:val="24"/>
          <w:szCs w:val="24"/>
        </w:rPr>
        <w:t>and can eventually be more successful in supporting knowledge transfer</w:t>
      </w:r>
      <w:r w:rsidR="00C45F10">
        <w:rPr>
          <w:sz w:val="24"/>
          <w:szCs w:val="24"/>
        </w:rPr>
        <w:t>)</w:t>
      </w:r>
      <w:r w:rsidR="00B81B4D">
        <w:rPr>
          <w:sz w:val="24"/>
          <w:szCs w:val="24"/>
        </w:rPr>
        <w:t xml:space="preserve">. </w:t>
      </w:r>
      <w:r w:rsidR="007A5B3B">
        <w:rPr>
          <w:sz w:val="24"/>
          <w:szCs w:val="24"/>
        </w:rPr>
        <w:t xml:space="preserve"> </w:t>
      </w:r>
      <w:r w:rsidR="0021359E">
        <w:rPr>
          <w:sz w:val="24"/>
          <w:szCs w:val="24"/>
        </w:rPr>
        <w:t>T</w:t>
      </w:r>
      <w:r w:rsidR="007A5B3B">
        <w:rPr>
          <w:sz w:val="24"/>
          <w:szCs w:val="24"/>
        </w:rPr>
        <w:t xml:space="preserve">he risks to IWL sustainability </w:t>
      </w:r>
      <w:r w:rsidR="0053409B">
        <w:rPr>
          <w:sz w:val="24"/>
          <w:szCs w:val="24"/>
        </w:rPr>
        <w:t>are</w:t>
      </w:r>
      <w:r w:rsidR="007A5B3B">
        <w:rPr>
          <w:sz w:val="24"/>
          <w:szCs w:val="24"/>
        </w:rPr>
        <w:t xml:space="preserve"> discussed and assessed below.</w:t>
      </w:r>
    </w:p>
    <w:p w14:paraId="1A049DCA" w14:textId="328CC06E" w:rsidR="00646131" w:rsidRPr="00646131" w:rsidRDefault="00646131" w:rsidP="00C033F4">
      <w:pPr>
        <w:jc w:val="both"/>
        <w:rPr>
          <w:sz w:val="24"/>
          <w:szCs w:val="24"/>
        </w:rPr>
      </w:pPr>
      <w:r w:rsidRPr="00646131">
        <w:rPr>
          <w:i/>
          <w:sz w:val="24"/>
          <w:szCs w:val="24"/>
        </w:rPr>
        <w:t>Financial Risks</w:t>
      </w:r>
      <w:r>
        <w:rPr>
          <w:i/>
          <w:sz w:val="24"/>
          <w:szCs w:val="24"/>
        </w:rPr>
        <w:t xml:space="preserve"> </w:t>
      </w:r>
      <w:r w:rsidR="006004FB">
        <w:rPr>
          <w:i/>
          <w:sz w:val="24"/>
          <w:szCs w:val="24"/>
        </w:rPr>
        <w:t xml:space="preserve">&amp; Sustainability </w:t>
      </w:r>
      <w:r w:rsidR="00B81B4D">
        <w:rPr>
          <w:i/>
          <w:sz w:val="24"/>
          <w:szCs w:val="24"/>
        </w:rPr>
        <w:t>(</w:t>
      </w:r>
      <w:r w:rsidR="00397FD3">
        <w:rPr>
          <w:i/>
          <w:sz w:val="24"/>
          <w:szCs w:val="24"/>
        </w:rPr>
        <w:t>L</w:t>
      </w:r>
      <w:r w:rsidR="00B81B4D">
        <w:rPr>
          <w:i/>
          <w:sz w:val="24"/>
          <w:szCs w:val="24"/>
        </w:rPr>
        <w:t>)</w:t>
      </w:r>
    </w:p>
    <w:p w14:paraId="30FE6C3F" w14:textId="33AFEE9E" w:rsidR="00F103AC" w:rsidRDefault="004745AA" w:rsidP="00C033F4">
      <w:pPr>
        <w:jc w:val="both"/>
        <w:rPr>
          <w:sz w:val="24"/>
          <w:szCs w:val="24"/>
        </w:rPr>
      </w:pPr>
      <w:r>
        <w:rPr>
          <w:sz w:val="24"/>
          <w:szCs w:val="24"/>
        </w:rPr>
        <w:t>F</w:t>
      </w:r>
      <w:r w:rsidR="00B81B4D">
        <w:rPr>
          <w:sz w:val="24"/>
          <w:szCs w:val="24"/>
        </w:rPr>
        <w:t xml:space="preserve">inancial risks </w:t>
      </w:r>
      <w:r w:rsidR="00397FD3">
        <w:rPr>
          <w:sz w:val="24"/>
          <w:szCs w:val="24"/>
        </w:rPr>
        <w:t xml:space="preserve">will </w:t>
      </w:r>
      <w:r w:rsidR="00E24CB1">
        <w:rPr>
          <w:sz w:val="24"/>
          <w:szCs w:val="24"/>
        </w:rPr>
        <w:t xml:space="preserve">generally </w:t>
      </w:r>
      <w:r w:rsidR="00397FD3">
        <w:rPr>
          <w:sz w:val="24"/>
          <w:szCs w:val="24"/>
        </w:rPr>
        <w:t xml:space="preserve">not </w:t>
      </w:r>
      <w:r w:rsidR="00B81B4D">
        <w:rPr>
          <w:sz w:val="24"/>
          <w:szCs w:val="24"/>
        </w:rPr>
        <w:t>affect IWL3 given the little time left in the project and the level of expenditure accounted for in operationalizing the components</w:t>
      </w:r>
      <w:r w:rsidR="00E24CB1">
        <w:rPr>
          <w:sz w:val="24"/>
          <w:szCs w:val="24"/>
        </w:rPr>
        <w:t xml:space="preserve"> at this stage</w:t>
      </w:r>
      <w:r w:rsidR="00B81B4D">
        <w:rPr>
          <w:sz w:val="24"/>
          <w:szCs w:val="24"/>
        </w:rPr>
        <w:t xml:space="preserve">.  The project still achieved an impressive amount on limited budget over the project life. </w:t>
      </w:r>
      <w:r w:rsidR="009A0640">
        <w:rPr>
          <w:sz w:val="24"/>
          <w:szCs w:val="24"/>
        </w:rPr>
        <w:t xml:space="preserve">One unforeseen issue pertains to the Insurance Index, which was cancelled by the Steering Committee based on the inability to secure co-financing, </w:t>
      </w:r>
      <w:r w:rsidR="004D18DA">
        <w:rPr>
          <w:sz w:val="24"/>
          <w:szCs w:val="24"/>
        </w:rPr>
        <w:t xml:space="preserve">and </w:t>
      </w:r>
      <w:r w:rsidR="009A0640">
        <w:rPr>
          <w:sz w:val="24"/>
          <w:szCs w:val="24"/>
        </w:rPr>
        <w:t xml:space="preserve">this resulted in </w:t>
      </w:r>
      <w:r w:rsidR="004D18DA">
        <w:rPr>
          <w:sz w:val="24"/>
          <w:szCs w:val="24"/>
        </w:rPr>
        <w:t xml:space="preserve">a higher </w:t>
      </w:r>
      <w:r w:rsidR="009A0640">
        <w:rPr>
          <w:sz w:val="24"/>
          <w:szCs w:val="24"/>
        </w:rPr>
        <w:t xml:space="preserve">risk to that specific activity.  However, </w:t>
      </w:r>
      <w:r w:rsidR="004D18DA">
        <w:rPr>
          <w:sz w:val="24"/>
          <w:szCs w:val="24"/>
        </w:rPr>
        <w:t xml:space="preserve">use of the M&amp;E plan helped to redirect </w:t>
      </w:r>
      <w:r w:rsidR="00A30615">
        <w:rPr>
          <w:sz w:val="24"/>
          <w:szCs w:val="24"/>
        </w:rPr>
        <w:t xml:space="preserve">the </w:t>
      </w:r>
      <w:r w:rsidR="004D18DA">
        <w:rPr>
          <w:sz w:val="24"/>
          <w:szCs w:val="24"/>
        </w:rPr>
        <w:t xml:space="preserve">resources </w:t>
      </w:r>
      <w:r w:rsidR="00A30615">
        <w:rPr>
          <w:sz w:val="24"/>
          <w:szCs w:val="24"/>
        </w:rPr>
        <w:t xml:space="preserve">intended for the Insurance Index and apply them </w:t>
      </w:r>
      <w:r w:rsidR="00FE7A18" w:rsidRPr="00FE7A18">
        <w:rPr>
          <w:sz w:val="24"/>
          <w:szCs w:val="24"/>
        </w:rPr>
        <w:t xml:space="preserve">to amend </w:t>
      </w:r>
      <w:r w:rsidR="00FE7A18">
        <w:rPr>
          <w:sz w:val="24"/>
          <w:szCs w:val="24"/>
        </w:rPr>
        <w:t xml:space="preserve">the contract with the </w:t>
      </w:r>
      <w:r w:rsidR="00FE7A18" w:rsidRPr="00FE7A18">
        <w:rPr>
          <w:sz w:val="24"/>
          <w:szCs w:val="24"/>
        </w:rPr>
        <w:t>G</w:t>
      </w:r>
      <w:r w:rsidR="00FE7A18">
        <w:rPr>
          <w:sz w:val="24"/>
          <w:szCs w:val="24"/>
        </w:rPr>
        <w:t xml:space="preserve">lobal </w:t>
      </w:r>
      <w:r w:rsidR="00FE7A18" w:rsidRPr="00FE7A18">
        <w:rPr>
          <w:sz w:val="24"/>
          <w:szCs w:val="24"/>
        </w:rPr>
        <w:t>W</w:t>
      </w:r>
      <w:r w:rsidR="00FE7A18">
        <w:rPr>
          <w:sz w:val="24"/>
          <w:szCs w:val="24"/>
        </w:rPr>
        <w:t xml:space="preserve">ater </w:t>
      </w:r>
      <w:r w:rsidR="00FE7A18" w:rsidRPr="00FE7A18">
        <w:rPr>
          <w:sz w:val="24"/>
          <w:szCs w:val="24"/>
        </w:rPr>
        <w:t>P</w:t>
      </w:r>
      <w:r w:rsidR="00FE7A18">
        <w:rPr>
          <w:sz w:val="24"/>
          <w:szCs w:val="24"/>
        </w:rPr>
        <w:t>artnership</w:t>
      </w:r>
      <w:r w:rsidR="00FE7A18" w:rsidRPr="00FE7A18">
        <w:rPr>
          <w:sz w:val="24"/>
          <w:szCs w:val="24"/>
        </w:rPr>
        <w:t xml:space="preserve"> to include activities in support of financing </w:t>
      </w:r>
      <w:r w:rsidR="00505DF9" w:rsidRPr="00FE7A18">
        <w:rPr>
          <w:sz w:val="24"/>
          <w:szCs w:val="24"/>
        </w:rPr>
        <w:t>sust</w:t>
      </w:r>
      <w:r w:rsidR="00505DF9">
        <w:rPr>
          <w:sz w:val="24"/>
          <w:szCs w:val="24"/>
        </w:rPr>
        <w:t xml:space="preserve">ainable </w:t>
      </w:r>
      <w:r w:rsidR="00505DF9" w:rsidRPr="00FE7A18">
        <w:rPr>
          <w:sz w:val="24"/>
          <w:szCs w:val="24"/>
        </w:rPr>
        <w:t>management</w:t>
      </w:r>
      <w:r w:rsidR="00FE7A18" w:rsidRPr="00FE7A18">
        <w:rPr>
          <w:sz w:val="24"/>
          <w:szCs w:val="24"/>
        </w:rPr>
        <w:t xml:space="preserve"> of transboundary basins</w:t>
      </w:r>
      <w:r w:rsidR="00505DF9">
        <w:rPr>
          <w:sz w:val="24"/>
          <w:szCs w:val="24"/>
        </w:rPr>
        <w:t>,</w:t>
      </w:r>
      <w:r w:rsidR="00FE7A18" w:rsidRPr="00FE7A18">
        <w:rPr>
          <w:sz w:val="24"/>
          <w:szCs w:val="24"/>
        </w:rPr>
        <w:t xml:space="preserve"> </w:t>
      </w:r>
      <w:r w:rsidR="00505DF9">
        <w:rPr>
          <w:sz w:val="24"/>
          <w:szCs w:val="24"/>
        </w:rPr>
        <w:t xml:space="preserve">including </w:t>
      </w:r>
      <w:r w:rsidR="00FE7A18" w:rsidRPr="00FE7A18">
        <w:rPr>
          <w:sz w:val="24"/>
          <w:szCs w:val="24"/>
        </w:rPr>
        <w:t>a background study</w:t>
      </w:r>
      <w:r w:rsidR="00FE7A18">
        <w:rPr>
          <w:sz w:val="24"/>
          <w:szCs w:val="24"/>
        </w:rPr>
        <w:t xml:space="preserve"> and</w:t>
      </w:r>
      <w:r w:rsidR="00FE7A18" w:rsidRPr="00FE7A18">
        <w:rPr>
          <w:sz w:val="24"/>
          <w:szCs w:val="24"/>
        </w:rPr>
        <w:t xml:space="preserve"> roundtable</w:t>
      </w:r>
      <w:r w:rsidR="00FE7A18">
        <w:rPr>
          <w:sz w:val="24"/>
          <w:szCs w:val="24"/>
        </w:rPr>
        <w:t xml:space="preserve"> discussion</w:t>
      </w:r>
      <w:r w:rsidR="007576FC">
        <w:rPr>
          <w:sz w:val="24"/>
          <w:szCs w:val="24"/>
        </w:rPr>
        <w:t xml:space="preserve"> on the Private Sector</w:t>
      </w:r>
      <w:r w:rsidR="00505DF9">
        <w:rPr>
          <w:sz w:val="24"/>
          <w:szCs w:val="24"/>
        </w:rPr>
        <w:t>,</w:t>
      </w:r>
      <w:r w:rsidR="00FE7A18">
        <w:rPr>
          <w:sz w:val="24"/>
          <w:szCs w:val="24"/>
        </w:rPr>
        <w:t xml:space="preserve"> </w:t>
      </w:r>
      <w:r w:rsidR="004D18DA">
        <w:rPr>
          <w:sz w:val="24"/>
          <w:szCs w:val="24"/>
        </w:rPr>
        <w:t>and this was a positive outcome</w:t>
      </w:r>
      <w:r w:rsidR="00E24CB1">
        <w:rPr>
          <w:sz w:val="24"/>
          <w:szCs w:val="24"/>
        </w:rPr>
        <w:t>.</w:t>
      </w:r>
    </w:p>
    <w:p w14:paraId="4BD2F9F5" w14:textId="04606114" w:rsidR="00E24CB1" w:rsidRPr="00E24CB1" w:rsidRDefault="00E24CB1" w:rsidP="00C033F4">
      <w:pPr>
        <w:jc w:val="both"/>
        <w:rPr>
          <w:i/>
          <w:sz w:val="24"/>
          <w:szCs w:val="24"/>
        </w:rPr>
      </w:pPr>
      <w:r w:rsidRPr="00E24CB1">
        <w:rPr>
          <w:i/>
          <w:sz w:val="24"/>
          <w:szCs w:val="24"/>
        </w:rPr>
        <w:t>Sociopolitical Risks (</w:t>
      </w:r>
      <w:r w:rsidR="00BF70E6">
        <w:rPr>
          <w:i/>
          <w:sz w:val="24"/>
          <w:szCs w:val="24"/>
        </w:rPr>
        <w:t>ML</w:t>
      </w:r>
      <w:r w:rsidRPr="00E24CB1">
        <w:rPr>
          <w:i/>
          <w:sz w:val="24"/>
          <w:szCs w:val="24"/>
        </w:rPr>
        <w:t>)</w:t>
      </w:r>
    </w:p>
    <w:p w14:paraId="3E836F5E" w14:textId="789E6480" w:rsidR="00071788" w:rsidRPr="00E24CB1" w:rsidRDefault="00E24CB1" w:rsidP="00C033F4">
      <w:pPr>
        <w:jc w:val="both"/>
        <w:rPr>
          <w:sz w:val="24"/>
          <w:szCs w:val="24"/>
        </w:rPr>
      </w:pPr>
      <w:r w:rsidRPr="00E24CB1">
        <w:rPr>
          <w:sz w:val="24"/>
          <w:szCs w:val="24"/>
        </w:rPr>
        <w:t xml:space="preserve">The </w:t>
      </w:r>
      <w:r>
        <w:rPr>
          <w:sz w:val="24"/>
          <w:szCs w:val="24"/>
        </w:rPr>
        <w:t xml:space="preserve">current political instability existing in the MENARID region </w:t>
      </w:r>
      <w:r w:rsidR="006004FB">
        <w:rPr>
          <w:sz w:val="24"/>
          <w:szCs w:val="24"/>
        </w:rPr>
        <w:t xml:space="preserve">presents some risk concerning </w:t>
      </w:r>
      <w:r>
        <w:rPr>
          <w:sz w:val="24"/>
          <w:szCs w:val="24"/>
        </w:rPr>
        <w:t>the project’s sustained ability to continue face-to-face</w:t>
      </w:r>
      <w:r w:rsidR="009449D2">
        <w:rPr>
          <w:sz w:val="24"/>
          <w:szCs w:val="24"/>
        </w:rPr>
        <w:t>,</w:t>
      </w:r>
      <w:r>
        <w:rPr>
          <w:sz w:val="24"/>
          <w:szCs w:val="24"/>
        </w:rPr>
        <w:t xml:space="preserve"> or perhaps regional workshops</w:t>
      </w:r>
      <w:r w:rsidR="009449D2">
        <w:rPr>
          <w:sz w:val="24"/>
          <w:szCs w:val="24"/>
        </w:rPr>
        <w:t>,</w:t>
      </w:r>
      <w:r>
        <w:rPr>
          <w:sz w:val="24"/>
          <w:szCs w:val="24"/>
        </w:rPr>
        <w:t xml:space="preserve"> or twinning opportunities in higher-risk countries. This is why the Community of Practice web-presence</w:t>
      </w:r>
      <w:r w:rsidR="009449D2">
        <w:rPr>
          <w:sz w:val="24"/>
          <w:szCs w:val="24"/>
        </w:rPr>
        <w:t xml:space="preserve"> (</w:t>
      </w:r>
      <w:r w:rsidR="009449D2" w:rsidRPr="003E0378">
        <w:rPr>
          <w:sz w:val="24"/>
          <w:szCs w:val="24"/>
        </w:rPr>
        <w:t>refer to Section</w:t>
      </w:r>
      <w:r w:rsidR="009449D2">
        <w:rPr>
          <w:sz w:val="24"/>
          <w:szCs w:val="24"/>
        </w:rPr>
        <w:t xml:space="preserve"> </w:t>
      </w:r>
      <w:r w:rsidR="003E0378">
        <w:rPr>
          <w:sz w:val="24"/>
          <w:szCs w:val="24"/>
        </w:rPr>
        <w:t>3.2</w:t>
      </w:r>
      <w:r w:rsidR="009449D2">
        <w:rPr>
          <w:sz w:val="24"/>
          <w:szCs w:val="24"/>
        </w:rPr>
        <w:t>)</w:t>
      </w:r>
      <w:r>
        <w:rPr>
          <w:sz w:val="24"/>
          <w:szCs w:val="24"/>
        </w:rPr>
        <w:t xml:space="preserve"> is important to </w:t>
      </w:r>
      <w:r w:rsidR="009449D2">
        <w:rPr>
          <w:sz w:val="24"/>
          <w:szCs w:val="24"/>
        </w:rPr>
        <w:t>reach a level of</w:t>
      </w:r>
      <w:r>
        <w:rPr>
          <w:sz w:val="24"/>
          <w:szCs w:val="24"/>
        </w:rPr>
        <w:t xml:space="preserve"> functionality so that stakeholders can continue to share experiences and knowledge that th</w:t>
      </w:r>
      <w:r w:rsidR="006004FB">
        <w:rPr>
          <w:sz w:val="24"/>
          <w:szCs w:val="24"/>
        </w:rPr>
        <w:t>ey</w:t>
      </w:r>
      <w:r>
        <w:rPr>
          <w:sz w:val="24"/>
          <w:szCs w:val="24"/>
        </w:rPr>
        <w:t xml:space="preserve"> have forged over the course of IWL3. This </w:t>
      </w:r>
      <w:r w:rsidR="003E0378">
        <w:rPr>
          <w:sz w:val="24"/>
          <w:szCs w:val="24"/>
        </w:rPr>
        <w:t>has been</w:t>
      </w:r>
      <w:r>
        <w:rPr>
          <w:sz w:val="24"/>
          <w:szCs w:val="24"/>
        </w:rPr>
        <w:t xml:space="preserve"> especially true for the MENA countries and the groundwater focal area. </w:t>
      </w:r>
    </w:p>
    <w:p w14:paraId="7BC45FE1" w14:textId="50319335" w:rsidR="004D18DA" w:rsidRDefault="005C39C4" w:rsidP="00C033F4">
      <w:pPr>
        <w:jc w:val="both"/>
        <w:rPr>
          <w:i/>
          <w:sz w:val="24"/>
          <w:szCs w:val="24"/>
        </w:rPr>
      </w:pPr>
      <w:r w:rsidRPr="005C39C4">
        <w:rPr>
          <w:i/>
          <w:sz w:val="24"/>
          <w:szCs w:val="24"/>
        </w:rPr>
        <w:t>Institutional framework and governance risks (</w:t>
      </w:r>
      <w:r w:rsidR="006004FB">
        <w:rPr>
          <w:i/>
          <w:sz w:val="24"/>
          <w:szCs w:val="24"/>
        </w:rPr>
        <w:t>L</w:t>
      </w:r>
      <w:r w:rsidRPr="005C39C4">
        <w:rPr>
          <w:i/>
          <w:sz w:val="24"/>
          <w:szCs w:val="24"/>
        </w:rPr>
        <w:t>)</w:t>
      </w:r>
    </w:p>
    <w:p w14:paraId="26B3ABCC" w14:textId="74A64834" w:rsidR="005C39C4" w:rsidRDefault="005C39C4" w:rsidP="00C033F4">
      <w:pPr>
        <w:jc w:val="both"/>
        <w:rPr>
          <w:sz w:val="24"/>
          <w:szCs w:val="24"/>
        </w:rPr>
      </w:pPr>
      <w:r>
        <w:rPr>
          <w:sz w:val="24"/>
          <w:szCs w:val="24"/>
        </w:rPr>
        <w:t xml:space="preserve">There has been no indication from a review of the project </w:t>
      </w:r>
      <w:r w:rsidR="008F5B93">
        <w:rPr>
          <w:sz w:val="24"/>
          <w:szCs w:val="24"/>
        </w:rPr>
        <w:t>documentation</w:t>
      </w:r>
      <w:r>
        <w:rPr>
          <w:sz w:val="24"/>
          <w:szCs w:val="24"/>
        </w:rPr>
        <w:t xml:space="preserve"> or through interviews with IWL respondents</w:t>
      </w:r>
      <w:r w:rsidR="006004FB">
        <w:rPr>
          <w:sz w:val="24"/>
          <w:szCs w:val="24"/>
        </w:rPr>
        <w:t>,</w:t>
      </w:r>
      <w:r>
        <w:rPr>
          <w:sz w:val="24"/>
          <w:szCs w:val="24"/>
        </w:rPr>
        <w:t xml:space="preserve"> that either governance or institutional frameworks have or will pose a risk to project</w:t>
      </w:r>
      <w:r w:rsidR="006004FB">
        <w:rPr>
          <w:sz w:val="24"/>
          <w:szCs w:val="24"/>
        </w:rPr>
        <w:t xml:space="preserve"> sustainability</w:t>
      </w:r>
      <w:r>
        <w:rPr>
          <w:sz w:val="24"/>
          <w:szCs w:val="24"/>
        </w:rPr>
        <w:t xml:space="preserve">.  Again, political instability </w:t>
      </w:r>
      <w:r w:rsidRPr="006004FB">
        <w:rPr>
          <w:i/>
          <w:sz w:val="24"/>
          <w:szCs w:val="24"/>
          <w:u w:val="single"/>
        </w:rPr>
        <w:t>could</w:t>
      </w:r>
      <w:r>
        <w:rPr>
          <w:i/>
          <w:sz w:val="24"/>
          <w:szCs w:val="24"/>
        </w:rPr>
        <w:t xml:space="preserve"> </w:t>
      </w:r>
      <w:r>
        <w:rPr>
          <w:sz w:val="24"/>
          <w:szCs w:val="24"/>
        </w:rPr>
        <w:t>potentially influence this factor, but responses from the MENARID experience</w:t>
      </w:r>
      <w:r w:rsidR="006004FB">
        <w:rPr>
          <w:sz w:val="24"/>
          <w:szCs w:val="24"/>
        </w:rPr>
        <w:t xml:space="preserve"> (through IWL partner, UNESCO)</w:t>
      </w:r>
      <w:r>
        <w:rPr>
          <w:sz w:val="24"/>
          <w:szCs w:val="24"/>
        </w:rPr>
        <w:t xml:space="preserve">, for example, suggest that management </w:t>
      </w:r>
      <w:r w:rsidR="006004FB">
        <w:rPr>
          <w:sz w:val="24"/>
          <w:szCs w:val="24"/>
        </w:rPr>
        <w:t xml:space="preserve">representatives </w:t>
      </w:r>
      <w:r>
        <w:rPr>
          <w:sz w:val="24"/>
          <w:szCs w:val="24"/>
        </w:rPr>
        <w:t xml:space="preserve">among the participating countries have been eager to share experiences </w:t>
      </w:r>
      <w:r w:rsidR="009104BC">
        <w:rPr>
          <w:sz w:val="24"/>
          <w:szCs w:val="24"/>
        </w:rPr>
        <w:t xml:space="preserve">on-line </w:t>
      </w:r>
      <w:r>
        <w:rPr>
          <w:sz w:val="24"/>
          <w:szCs w:val="24"/>
        </w:rPr>
        <w:t>in order to further</w:t>
      </w:r>
      <w:r w:rsidR="00B27C79">
        <w:rPr>
          <w:sz w:val="24"/>
          <w:szCs w:val="24"/>
        </w:rPr>
        <w:t xml:space="preserve"> communicate issues of mutual concern</w:t>
      </w:r>
      <w:r>
        <w:rPr>
          <w:sz w:val="24"/>
          <w:szCs w:val="24"/>
        </w:rPr>
        <w:t xml:space="preserve">. </w:t>
      </w:r>
    </w:p>
    <w:p w14:paraId="503C2DEF" w14:textId="2A53D0F4" w:rsidR="005C39C4" w:rsidRDefault="005C39C4" w:rsidP="00C033F4">
      <w:pPr>
        <w:jc w:val="both"/>
        <w:rPr>
          <w:i/>
          <w:sz w:val="24"/>
          <w:szCs w:val="24"/>
        </w:rPr>
      </w:pPr>
      <w:r w:rsidRPr="006004FB">
        <w:rPr>
          <w:i/>
          <w:sz w:val="24"/>
          <w:szCs w:val="24"/>
        </w:rPr>
        <w:t>Environmental Risks (M</w:t>
      </w:r>
      <w:r w:rsidR="006004FB" w:rsidRPr="006004FB">
        <w:rPr>
          <w:i/>
          <w:sz w:val="24"/>
          <w:szCs w:val="24"/>
        </w:rPr>
        <w:t>L)</w:t>
      </w:r>
    </w:p>
    <w:p w14:paraId="165B3036" w14:textId="1319C931" w:rsidR="006004FB" w:rsidRPr="006004FB" w:rsidRDefault="0054114E" w:rsidP="00C033F4">
      <w:pPr>
        <w:jc w:val="both"/>
        <w:rPr>
          <w:sz w:val="24"/>
          <w:szCs w:val="24"/>
        </w:rPr>
      </w:pPr>
      <w:r>
        <w:rPr>
          <w:sz w:val="24"/>
          <w:szCs w:val="24"/>
        </w:rPr>
        <w:t xml:space="preserve">Generally, environmental risks would not be considered a factor in a project structured such as IW:LEARN given its focus on strengthening knowledge and the capacity of IW practitioners. But the effects of Climate Change are clearly emerging as </w:t>
      </w:r>
      <w:r w:rsidR="003312D4">
        <w:rPr>
          <w:sz w:val="24"/>
          <w:szCs w:val="24"/>
        </w:rPr>
        <w:t xml:space="preserve">a </w:t>
      </w:r>
      <w:r>
        <w:rPr>
          <w:sz w:val="24"/>
          <w:szCs w:val="24"/>
        </w:rPr>
        <w:t>factor that ha</w:t>
      </w:r>
      <w:r w:rsidR="003312D4">
        <w:rPr>
          <w:sz w:val="24"/>
          <w:szCs w:val="24"/>
        </w:rPr>
        <w:t>s</w:t>
      </w:r>
      <w:r>
        <w:rPr>
          <w:sz w:val="24"/>
          <w:szCs w:val="24"/>
        </w:rPr>
        <w:t xml:space="preserve"> the potential to affect the ability to convene </w:t>
      </w:r>
      <w:r w:rsidR="003312D4">
        <w:rPr>
          <w:sz w:val="24"/>
          <w:szCs w:val="24"/>
        </w:rPr>
        <w:t xml:space="preserve">meetings, </w:t>
      </w:r>
      <w:r>
        <w:rPr>
          <w:sz w:val="24"/>
          <w:szCs w:val="24"/>
        </w:rPr>
        <w:t xml:space="preserve">or potentially affect the outcome of certain project activities for which project managers have responsibility.  Considering this, then Climate Change as a driver of human activity-- or the potential to interrupt planned activities-- can be considered as a moderate </w:t>
      </w:r>
      <w:r w:rsidR="003312D4">
        <w:rPr>
          <w:sz w:val="24"/>
          <w:szCs w:val="24"/>
        </w:rPr>
        <w:t xml:space="preserve">but potentially increasing </w:t>
      </w:r>
      <w:r>
        <w:rPr>
          <w:sz w:val="24"/>
          <w:szCs w:val="24"/>
        </w:rPr>
        <w:t xml:space="preserve">risk to achieving </w:t>
      </w:r>
      <w:r w:rsidR="005A1817">
        <w:rPr>
          <w:sz w:val="24"/>
          <w:szCs w:val="24"/>
        </w:rPr>
        <w:t xml:space="preserve">or sustaining </w:t>
      </w:r>
      <w:r>
        <w:rPr>
          <w:sz w:val="24"/>
          <w:szCs w:val="24"/>
        </w:rPr>
        <w:t xml:space="preserve">certain project outcomes. </w:t>
      </w:r>
    </w:p>
    <w:p w14:paraId="1359EE39" w14:textId="7EB0BF30" w:rsidR="007A4F25" w:rsidRPr="0048017B" w:rsidRDefault="007A4F25" w:rsidP="00C033F4">
      <w:pPr>
        <w:jc w:val="both"/>
        <w:rPr>
          <w:b/>
          <w:sz w:val="24"/>
          <w:szCs w:val="24"/>
        </w:rPr>
      </w:pPr>
      <w:r w:rsidRPr="0048017B">
        <w:rPr>
          <w:b/>
          <w:sz w:val="24"/>
          <w:szCs w:val="24"/>
        </w:rPr>
        <w:t xml:space="preserve">Planned stakeholder participation </w:t>
      </w:r>
      <w:r w:rsidR="006C7831">
        <w:rPr>
          <w:b/>
          <w:sz w:val="24"/>
          <w:szCs w:val="24"/>
        </w:rPr>
        <w:t>(Satisfactory)</w:t>
      </w:r>
    </w:p>
    <w:p w14:paraId="54F8B732" w14:textId="028565F3" w:rsidR="00F103AC" w:rsidRDefault="00B37153" w:rsidP="00C033F4">
      <w:pPr>
        <w:jc w:val="both"/>
        <w:rPr>
          <w:b/>
        </w:rPr>
      </w:pPr>
      <w:r w:rsidRPr="0048017B">
        <w:rPr>
          <w:rFonts w:asciiTheme="minorHAnsi" w:hAnsiTheme="minorHAnsi"/>
          <w:sz w:val="24"/>
          <w:szCs w:val="24"/>
        </w:rPr>
        <w:t xml:space="preserve">All key stakeholder groups </w:t>
      </w:r>
      <w:r w:rsidR="0084717A">
        <w:rPr>
          <w:rFonts w:asciiTheme="minorHAnsi" w:hAnsiTheme="minorHAnsi"/>
          <w:sz w:val="24"/>
          <w:szCs w:val="24"/>
        </w:rPr>
        <w:t xml:space="preserve">were </w:t>
      </w:r>
      <w:r w:rsidRPr="0048017B">
        <w:rPr>
          <w:rFonts w:asciiTheme="minorHAnsi" w:hAnsiTheme="minorHAnsi"/>
          <w:sz w:val="24"/>
          <w:szCs w:val="24"/>
        </w:rPr>
        <w:t xml:space="preserve">actively involved in the </w:t>
      </w:r>
      <w:r w:rsidR="0048017B">
        <w:rPr>
          <w:rFonts w:asciiTheme="minorHAnsi" w:hAnsiTheme="minorHAnsi"/>
          <w:sz w:val="24"/>
          <w:szCs w:val="24"/>
        </w:rPr>
        <w:t>planning and implementation of IWL3—from initial planning stages through</w:t>
      </w:r>
      <w:r w:rsidR="007A5B3B">
        <w:rPr>
          <w:rFonts w:asciiTheme="minorHAnsi" w:hAnsiTheme="minorHAnsi"/>
          <w:sz w:val="24"/>
          <w:szCs w:val="24"/>
        </w:rPr>
        <w:t>out</w:t>
      </w:r>
      <w:r w:rsidR="0048017B">
        <w:rPr>
          <w:rFonts w:asciiTheme="minorHAnsi" w:hAnsiTheme="minorHAnsi"/>
          <w:sz w:val="24"/>
          <w:szCs w:val="24"/>
        </w:rPr>
        <w:t xml:space="preserve"> </w:t>
      </w:r>
      <w:r w:rsidR="007A5B3B">
        <w:rPr>
          <w:rFonts w:asciiTheme="minorHAnsi" w:hAnsiTheme="minorHAnsi"/>
          <w:sz w:val="24"/>
          <w:szCs w:val="24"/>
        </w:rPr>
        <w:t xml:space="preserve">project </w:t>
      </w:r>
      <w:r w:rsidR="0048017B">
        <w:rPr>
          <w:rFonts w:asciiTheme="minorHAnsi" w:hAnsiTheme="minorHAnsi"/>
          <w:sz w:val="24"/>
          <w:szCs w:val="24"/>
        </w:rPr>
        <w:t xml:space="preserve">implementation.  Many of the stakeholders </w:t>
      </w:r>
      <w:r w:rsidR="006C7831">
        <w:rPr>
          <w:rFonts w:asciiTheme="minorHAnsi" w:hAnsiTheme="minorHAnsi"/>
          <w:sz w:val="24"/>
          <w:szCs w:val="24"/>
        </w:rPr>
        <w:t xml:space="preserve">became </w:t>
      </w:r>
      <w:r w:rsidR="0048017B">
        <w:rPr>
          <w:rFonts w:asciiTheme="minorHAnsi" w:hAnsiTheme="minorHAnsi"/>
          <w:sz w:val="24"/>
          <w:szCs w:val="24"/>
        </w:rPr>
        <w:t>engage</w:t>
      </w:r>
      <w:r w:rsidR="00265708">
        <w:rPr>
          <w:rFonts w:asciiTheme="minorHAnsi" w:hAnsiTheme="minorHAnsi"/>
          <w:sz w:val="24"/>
          <w:szCs w:val="24"/>
        </w:rPr>
        <w:t>d</w:t>
      </w:r>
      <w:r w:rsidR="0048017B">
        <w:rPr>
          <w:rFonts w:asciiTheme="minorHAnsi" w:hAnsiTheme="minorHAnsi"/>
          <w:sz w:val="24"/>
          <w:szCs w:val="24"/>
        </w:rPr>
        <w:t xml:space="preserve"> when there </w:t>
      </w:r>
      <w:r w:rsidR="00265708">
        <w:rPr>
          <w:rFonts w:asciiTheme="minorHAnsi" w:hAnsiTheme="minorHAnsi"/>
          <w:sz w:val="24"/>
          <w:szCs w:val="24"/>
        </w:rPr>
        <w:t>we</w:t>
      </w:r>
      <w:r w:rsidR="0048017B">
        <w:rPr>
          <w:rFonts w:asciiTheme="minorHAnsi" w:hAnsiTheme="minorHAnsi"/>
          <w:sz w:val="24"/>
          <w:szCs w:val="24"/>
        </w:rPr>
        <w:t xml:space="preserve">re </w:t>
      </w:r>
      <w:r w:rsidR="007A5B3B">
        <w:rPr>
          <w:rFonts w:asciiTheme="minorHAnsi" w:hAnsiTheme="minorHAnsi"/>
          <w:sz w:val="24"/>
          <w:szCs w:val="24"/>
        </w:rPr>
        <w:t>r</w:t>
      </w:r>
      <w:r w:rsidR="0048017B">
        <w:rPr>
          <w:rFonts w:asciiTheme="minorHAnsi" w:hAnsiTheme="minorHAnsi"/>
          <w:sz w:val="24"/>
          <w:szCs w:val="24"/>
        </w:rPr>
        <w:t xml:space="preserve">egional </w:t>
      </w:r>
      <w:r w:rsidR="007A5B3B">
        <w:rPr>
          <w:rFonts w:asciiTheme="minorHAnsi" w:hAnsiTheme="minorHAnsi"/>
          <w:sz w:val="24"/>
          <w:szCs w:val="24"/>
        </w:rPr>
        <w:t>w</w:t>
      </w:r>
      <w:r w:rsidR="0048017B">
        <w:rPr>
          <w:rFonts w:asciiTheme="minorHAnsi" w:hAnsiTheme="minorHAnsi"/>
          <w:sz w:val="24"/>
          <w:szCs w:val="24"/>
        </w:rPr>
        <w:t>orkshops or conferences, as intended</w:t>
      </w:r>
      <w:r w:rsidR="003312D4">
        <w:rPr>
          <w:rFonts w:asciiTheme="minorHAnsi" w:hAnsiTheme="minorHAnsi"/>
          <w:sz w:val="24"/>
          <w:szCs w:val="24"/>
        </w:rPr>
        <w:t>. P</w:t>
      </w:r>
      <w:r w:rsidR="0048017B">
        <w:rPr>
          <w:rFonts w:asciiTheme="minorHAnsi" w:hAnsiTheme="minorHAnsi"/>
          <w:sz w:val="24"/>
          <w:szCs w:val="24"/>
        </w:rPr>
        <w:t xml:space="preserve">artners also were active in participating during the </w:t>
      </w:r>
      <w:r w:rsidR="0048017B" w:rsidRPr="0048017B">
        <w:rPr>
          <w:rFonts w:asciiTheme="minorHAnsi" w:hAnsiTheme="minorHAnsi"/>
          <w:sz w:val="24"/>
          <w:szCs w:val="24"/>
        </w:rPr>
        <w:t xml:space="preserve">IWC6 </w:t>
      </w:r>
      <w:r w:rsidR="007A5B3B">
        <w:rPr>
          <w:rFonts w:asciiTheme="minorHAnsi" w:hAnsiTheme="minorHAnsi"/>
          <w:sz w:val="24"/>
          <w:szCs w:val="24"/>
        </w:rPr>
        <w:t xml:space="preserve">(and IWC7) </w:t>
      </w:r>
      <w:r w:rsidR="0048017B" w:rsidRPr="0048017B">
        <w:rPr>
          <w:rFonts w:asciiTheme="minorHAnsi" w:hAnsiTheme="minorHAnsi"/>
          <w:sz w:val="24"/>
          <w:szCs w:val="24"/>
        </w:rPr>
        <w:t>and the Science Conference.</w:t>
      </w:r>
      <w:r w:rsidR="0048017B">
        <w:rPr>
          <w:rFonts w:asciiTheme="minorHAnsi" w:hAnsiTheme="minorHAnsi"/>
          <w:sz w:val="24"/>
          <w:szCs w:val="24"/>
        </w:rPr>
        <w:t xml:space="preserve"> </w:t>
      </w:r>
      <w:r w:rsidR="003312D4">
        <w:rPr>
          <w:rFonts w:asciiTheme="minorHAnsi" w:hAnsiTheme="minorHAnsi"/>
          <w:sz w:val="24"/>
          <w:szCs w:val="24"/>
        </w:rPr>
        <w:t xml:space="preserve">But </w:t>
      </w:r>
      <w:r w:rsidR="0048017B">
        <w:rPr>
          <w:rFonts w:asciiTheme="minorHAnsi" w:hAnsiTheme="minorHAnsi"/>
          <w:sz w:val="24"/>
          <w:szCs w:val="24"/>
        </w:rPr>
        <w:t>partners</w:t>
      </w:r>
      <w:r w:rsidR="00A41FD3">
        <w:rPr>
          <w:rFonts w:asciiTheme="minorHAnsi" w:hAnsiTheme="minorHAnsi"/>
          <w:sz w:val="24"/>
          <w:szCs w:val="24"/>
        </w:rPr>
        <w:t>, especially regional ones,</w:t>
      </w:r>
      <w:r w:rsidR="0048017B">
        <w:rPr>
          <w:rFonts w:asciiTheme="minorHAnsi" w:hAnsiTheme="minorHAnsi"/>
          <w:sz w:val="24"/>
          <w:szCs w:val="24"/>
        </w:rPr>
        <w:t xml:space="preserve"> </w:t>
      </w:r>
      <w:r w:rsidR="003312D4">
        <w:rPr>
          <w:rFonts w:asciiTheme="minorHAnsi" w:hAnsiTheme="minorHAnsi"/>
          <w:sz w:val="24"/>
          <w:szCs w:val="24"/>
        </w:rPr>
        <w:t xml:space="preserve">also </w:t>
      </w:r>
      <w:r w:rsidR="0048017B">
        <w:rPr>
          <w:rFonts w:asciiTheme="minorHAnsi" w:hAnsiTheme="minorHAnsi"/>
          <w:sz w:val="24"/>
          <w:szCs w:val="24"/>
        </w:rPr>
        <w:t xml:space="preserve">appeared to have played active roles over the life of the project </w:t>
      </w:r>
      <w:r w:rsidR="000E67DD">
        <w:rPr>
          <w:rFonts w:asciiTheme="minorHAnsi" w:hAnsiTheme="minorHAnsi"/>
          <w:sz w:val="24"/>
          <w:szCs w:val="24"/>
        </w:rPr>
        <w:t xml:space="preserve">via electronic communication and meetings, </w:t>
      </w:r>
      <w:r w:rsidR="0048017B">
        <w:rPr>
          <w:rFonts w:asciiTheme="minorHAnsi" w:hAnsiTheme="minorHAnsi"/>
          <w:sz w:val="24"/>
          <w:szCs w:val="24"/>
        </w:rPr>
        <w:t xml:space="preserve">and by doing so, have contributed to meeting targets for </w:t>
      </w:r>
      <w:r w:rsidR="00A41FD3">
        <w:rPr>
          <w:rFonts w:asciiTheme="minorHAnsi" w:hAnsiTheme="minorHAnsi"/>
          <w:sz w:val="24"/>
          <w:szCs w:val="24"/>
        </w:rPr>
        <w:t xml:space="preserve">both </w:t>
      </w:r>
      <w:r w:rsidR="0048017B">
        <w:rPr>
          <w:rFonts w:asciiTheme="minorHAnsi" w:hAnsiTheme="minorHAnsi"/>
          <w:sz w:val="24"/>
          <w:szCs w:val="24"/>
        </w:rPr>
        <w:t xml:space="preserve">outcomes and outputs defined in the Results Framework. </w:t>
      </w:r>
      <w:r w:rsidR="003312D4">
        <w:rPr>
          <w:rFonts w:asciiTheme="minorHAnsi" w:hAnsiTheme="minorHAnsi"/>
          <w:sz w:val="24"/>
          <w:szCs w:val="24"/>
        </w:rPr>
        <w:t xml:space="preserve"> </w:t>
      </w:r>
    </w:p>
    <w:p w14:paraId="517F986C" w14:textId="52A4DCFD" w:rsidR="000E67DD" w:rsidRPr="000E67DD" w:rsidRDefault="000E67DD" w:rsidP="00C033F4">
      <w:pPr>
        <w:spacing w:before="100" w:beforeAutospacing="1" w:after="100" w:afterAutospacing="1" w:line="240" w:lineRule="auto"/>
        <w:jc w:val="both"/>
        <w:rPr>
          <w:rFonts w:asciiTheme="minorHAnsi" w:eastAsia="Times New Roman" w:hAnsiTheme="minorHAnsi"/>
          <w:sz w:val="24"/>
          <w:szCs w:val="24"/>
          <w:lang w:bidi="ar-SA"/>
        </w:rPr>
      </w:pPr>
      <w:r w:rsidRPr="000E67DD">
        <w:rPr>
          <w:rFonts w:asciiTheme="minorHAnsi" w:eastAsia="Times New Roman" w:hAnsiTheme="minorHAnsi"/>
          <w:sz w:val="24"/>
          <w:szCs w:val="24"/>
          <w:lang w:bidi="ar-SA"/>
        </w:rPr>
        <w:t xml:space="preserve">IW:LEARN activities </w:t>
      </w:r>
      <w:r w:rsidR="0084717A">
        <w:rPr>
          <w:rFonts w:asciiTheme="minorHAnsi" w:eastAsia="Times New Roman" w:hAnsiTheme="minorHAnsi"/>
          <w:sz w:val="24"/>
          <w:szCs w:val="24"/>
          <w:lang w:bidi="ar-SA"/>
        </w:rPr>
        <w:t xml:space="preserve">were </w:t>
      </w:r>
      <w:r w:rsidRPr="000E67DD">
        <w:rPr>
          <w:rFonts w:asciiTheme="minorHAnsi" w:eastAsia="Times New Roman" w:hAnsiTheme="minorHAnsi"/>
          <w:sz w:val="24"/>
          <w:szCs w:val="24"/>
          <w:lang w:bidi="ar-SA"/>
        </w:rPr>
        <w:t xml:space="preserve">aligned with a stakeholder involvement plan </w:t>
      </w:r>
      <w:r>
        <w:rPr>
          <w:rFonts w:asciiTheme="minorHAnsi" w:eastAsia="Times New Roman" w:hAnsiTheme="minorHAnsi"/>
          <w:sz w:val="24"/>
          <w:szCs w:val="24"/>
          <w:lang w:bidi="ar-SA"/>
        </w:rPr>
        <w:t>that</w:t>
      </w:r>
      <w:r w:rsidRPr="000E67DD">
        <w:rPr>
          <w:rFonts w:asciiTheme="minorHAnsi" w:eastAsia="Times New Roman" w:hAnsiTheme="minorHAnsi"/>
          <w:sz w:val="24"/>
          <w:szCs w:val="24"/>
          <w:lang w:bidi="ar-SA"/>
        </w:rPr>
        <w:t xml:space="preserve"> include five objectives based on lessons learned from IWL’s experimental phase</w:t>
      </w:r>
      <w:r>
        <w:rPr>
          <w:rFonts w:asciiTheme="minorHAnsi" w:eastAsia="Times New Roman" w:hAnsiTheme="minorHAnsi"/>
          <w:sz w:val="24"/>
          <w:szCs w:val="24"/>
          <w:lang w:bidi="ar-SA"/>
        </w:rPr>
        <w:t>. These are</w:t>
      </w:r>
      <w:r w:rsidRPr="000E67DD">
        <w:rPr>
          <w:rFonts w:asciiTheme="minorHAnsi" w:eastAsia="Times New Roman" w:hAnsiTheme="minorHAnsi"/>
          <w:sz w:val="24"/>
          <w:szCs w:val="24"/>
          <w:lang w:bidi="ar-SA"/>
        </w:rPr>
        <w:t>:</w:t>
      </w:r>
    </w:p>
    <w:p w14:paraId="27075AA0" w14:textId="52CC8BF8" w:rsidR="000E67DD" w:rsidRPr="000E67DD" w:rsidRDefault="000E67DD" w:rsidP="00C033F4">
      <w:pPr>
        <w:numPr>
          <w:ilvl w:val="0"/>
          <w:numId w:val="34"/>
        </w:numPr>
        <w:spacing w:before="100" w:beforeAutospacing="1" w:after="100" w:afterAutospacing="1" w:line="240" w:lineRule="auto"/>
        <w:jc w:val="both"/>
        <w:rPr>
          <w:rFonts w:asciiTheme="minorHAnsi" w:eastAsia="Times New Roman" w:hAnsiTheme="minorHAnsi"/>
          <w:sz w:val="24"/>
          <w:szCs w:val="24"/>
          <w:lang w:bidi="ar-SA"/>
        </w:rPr>
      </w:pPr>
      <w:r w:rsidRPr="000E67DD">
        <w:rPr>
          <w:rFonts w:asciiTheme="minorHAnsi" w:eastAsia="Times New Roman" w:hAnsiTheme="minorHAnsi"/>
          <w:sz w:val="24"/>
          <w:szCs w:val="24"/>
          <w:lang w:bidi="ar-SA"/>
        </w:rPr>
        <w:t>Enhance</w:t>
      </w:r>
      <w:r>
        <w:rPr>
          <w:rFonts w:asciiTheme="minorHAnsi" w:eastAsia="Times New Roman" w:hAnsiTheme="minorHAnsi"/>
          <w:sz w:val="24"/>
          <w:szCs w:val="24"/>
          <w:lang w:bidi="ar-SA"/>
        </w:rPr>
        <w:t>d</w:t>
      </w:r>
      <w:r w:rsidRPr="000E67DD">
        <w:rPr>
          <w:rFonts w:asciiTheme="minorHAnsi" w:eastAsia="Times New Roman" w:hAnsiTheme="minorHAnsi"/>
          <w:sz w:val="24"/>
          <w:szCs w:val="24"/>
          <w:lang w:bidi="ar-SA"/>
        </w:rPr>
        <w:t xml:space="preserve"> ownership and buy-in to IW:LEARN through participatory project development and implementation</w:t>
      </w:r>
    </w:p>
    <w:p w14:paraId="602C7B79" w14:textId="66397F89" w:rsidR="000E67DD" w:rsidRPr="000E67DD" w:rsidRDefault="000E67DD" w:rsidP="00C033F4">
      <w:pPr>
        <w:numPr>
          <w:ilvl w:val="0"/>
          <w:numId w:val="34"/>
        </w:numPr>
        <w:spacing w:before="100" w:beforeAutospacing="1" w:after="100" w:afterAutospacing="1" w:line="240" w:lineRule="auto"/>
        <w:jc w:val="both"/>
        <w:rPr>
          <w:rFonts w:asciiTheme="minorHAnsi" w:eastAsia="Times New Roman" w:hAnsiTheme="minorHAnsi"/>
          <w:sz w:val="24"/>
          <w:szCs w:val="24"/>
          <w:lang w:bidi="ar-SA"/>
        </w:rPr>
      </w:pPr>
      <w:r w:rsidRPr="000E67DD">
        <w:rPr>
          <w:rFonts w:asciiTheme="minorHAnsi" w:eastAsia="Times New Roman" w:hAnsiTheme="minorHAnsi"/>
          <w:sz w:val="24"/>
          <w:szCs w:val="24"/>
          <w:lang w:bidi="ar-SA"/>
        </w:rPr>
        <w:t>Raise</w:t>
      </w:r>
      <w:r>
        <w:rPr>
          <w:rFonts w:asciiTheme="minorHAnsi" w:eastAsia="Times New Roman" w:hAnsiTheme="minorHAnsi"/>
          <w:sz w:val="24"/>
          <w:szCs w:val="24"/>
          <w:lang w:bidi="ar-SA"/>
        </w:rPr>
        <w:t>d</w:t>
      </w:r>
      <w:r w:rsidRPr="000E67DD">
        <w:rPr>
          <w:rFonts w:asciiTheme="minorHAnsi" w:eastAsia="Times New Roman" w:hAnsiTheme="minorHAnsi"/>
          <w:sz w:val="24"/>
          <w:szCs w:val="24"/>
          <w:lang w:bidi="ar-SA"/>
        </w:rPr>
        <w:t xml:space="preserve"> awareness about the role of IW:LEARN, GEF IW Portfolio and IW management in sustainable development (</w:t>
      </w:r>
      <w:r>
        <w:rPr>
          <w:rFonts w:asciiTheme="minorHAnsi" w:eastAsia="Times New Roman" w:hAnsiTheme="minorHAnsi"/>
          <w:sz w:val="24"/>
          <w:szCs w:val="24"/>
          <w:lang w:bidi="ar-SA"/>
        </w:rPr>
        <w:t>for example</w:t>
      </w:r>
      <w:r w:rsidRPr="000E67DD">
        <w:rPr>
          <w:rFonts w:asciiTheme="minorHAnsi" w:eastAsia="Times New Roman" w:hAnsiTheme="minorHAnsi"/>
          <w:sz w:val="24"/>
          <w:szCs w:val="24"/>
          <w:lang w:bidi="ar-SA"/>
        </w:rPr>
        <w:t xml:space="preserve">, </w:t>
      </w:r>
      <w:r>
        <w:rPr>
          <w:rFonts w:asciiTheme="minorHAnsi" w:eastAsia="Times New Roman" w:hAnsiTheme="minorHAnsi"/>
          <w:sz w:val="24"/>
          <w:szCs w:val="24"/>
          <w:lang w:bidi="ar-SA"/>
        </w:rPr>
        <w:t xml:space="preserve">the </w:t>
      </w:r>
      <w:r w:rsidRPr="000E67DD">
        <w:rPr>
          <w:rFonts w:asciiTheme="minorHAnsi" w:eastAsia="Times New Roman" w:hAnsiTheme="minorHAnsi"/>
          <w:sz w:val="24"/>
          <w:szCs w:val="24"/>
          <w:lang w:bidi="ar-SA"/>
        </w:rPr>
        <w:t>Millennium Development Goals, Johannesburg and World Water Forum objectives)</w:t>
      </w:r>
    </w:p>
    <w:p w14:paraId="2589B883" w14:textId="4CD2EE7B" w:rsidR="000E67DD" w:rsidRPr="000E67DD" w:rsidRDefault="000E67DD" w:rsidP="00C033F4">
      <w:pPr>
        <w:numPr>
          <w:ilvl w:val="0"/>
          <w:numId w:val="34"/>
        </w:numPr>
        <w:spacing w:before="100" w:beforeAutospacing="1" w:after="100" w:afterAutospacing="1" w:line="240" w:lineRule="auto"/>
        <w:jc w:val="both"/>
        <w:rPr>
          <w:rFonts w:asciiTheme="minorHAnsi" w:eastAsia="Times New Roman" w:hAnsiTheme="minorHAnsi"/>
          <w:sz w:val="24"/>
          <w:szCs w:val="24"/>
          <w:lang w:bidi="ar-SA"/>
        </w:rPr>
      </w:pPr>
      <w:r w:rsidRPr="000E67DD">
        <w:rPr>
          <w:rFonts w:asciiTheme="minorHAnsi" w:eastAsia="Times New Roman" w:hAnsiTheme="minorHAnsi"/>
          <w:sz w:val="24"/>
          <w:szCs w:val="24"/>
          <w:lang w:bidi="ar-SA"/>
        </w:rPr>
        <w:t>Provid</w:t>
      </w:r>
      <w:r>
        <w:rPr>
          <w:rFonts w:asciiTheme="minorHAnsi" w:eastAsia="Times New Roman" w:hAnsiTheme="minorHAnsi"/>
          <w:sz w:val="24"/>
          <w:szCs w:val="24"/>
          <w:lang w:bidi="ar-SA"/>
        </w:rPr>
        <w:t>ing</w:t>
      </w:r>
      <w:r w:rsidRPr="000E67DD">
        <w:rPr>
          <w:rFonts w:asciiTheme="minorHAnsi" w:eastAsia="Times New Roman" w:hAnsiTheme="minorHAnsi"/>
          <w:sz w:val="24"/>
          <w:szCs w:val="24"/>
          <w:lang w:bidi="ar-SA"/>
        </w:rPr>
        <w:t xml:space="preserve"> customized service through personal relations with key personnel at projects,</w:t>
      </w:r>
      <w:r>
        <w:rPr>
          <w:rFonts w:asciiTheme="minorHAnsi" w:eastAsia="Times New Roman" w:hAnsiTheme="minorHAnsi"/>
          <w:sz w:val="24"/>
          <w:szCs w:val="24"/>
          <w:lang w:bidi="ar-SA"/>
        </w:rPr>
        <w:t xml:space="preserve"> partners and service providers</w:t>
      </w:r>
    </w:p>
    <w:p w14:paraId="2F782E1E" w14:textId="43894875" w:rsidR="000E67DD" w:rsidRPr="000E67DD" w:rsidRDefault="000E67DD" w:rsidP="00C033F4">
      <w:pPr>
        <w:numPr>
          <w:ilvl w:val="0"/>
          <w:numId w:val="34"/>
        </w:numPr>
        <w:spacing w:before="100" w:beforeAutospacing="1" w:after="100" w:afterAutospacing="1" w:line="240" w:lineRule="auto"/>
        <w:jc w:val="both"/>
        <w:rPr>
          <w:rFonts w:asciiTheme="minorHAnsi" w:eastAsia="Times New Roman" w:hAnsiTheme="minorHAnsi"/>
          <w:sz w:val="24"/>
          <w:szCs w:val="24"/>
          <w:lang w:bidi="ar-SA"/>
        </w:rPr>
      </w:pPr>
      <w:r w:rsidRPr="000E67DD">
        <w:rPr>
          <w:rFonts w:asciiTheme="minorHAnsi" w:eastAsia="Times New Roman" w:hAnsiTheme="minorHAnsi"/>
          <w:sz w:val="24"/>
          <w:szCs w:val="24"/>
          <w:lang w:bidi="ar-SA"/>
        </w:rPr>
        <w:t>Develop</w:t>
      </w:r>
      <w:r>
        <w:rPr>
          <w:rFonts w:asciiTheme="minorHAnsi" w:eastAsia="Times New Roman" w:hAnsiTheme="minorHAnsi"/>
          <w:sz w:val="24"/>
          <w:szCs w:val="24"/>
          <w:lang w:bidi="ar-SA"/>
        </w:rPr>
        <w:t>ing</w:t>
      </w:r>
      <w:r w:rsidRPr="000E67DD">
        <w:rPr>
          <w:rFonts w:asciiTheme="minorHAnsi" w:eastAsia="Times New Roman" w:hAnsiTheme="minorHAnsi"/>
          <w:sz w:val="24"/>
          <w:szCs w:val="24"/>
          <w:lang w:bidi="ar-SA"/>
        </w:rPr>
        <w:t xml:space="preserve"> delivery mechanisms leverag</w:t>
      </w:r>
      <w:r>
        <w:rPr>
          <w:rFonts w:asciiTheme="minorHAnsi" w:eastAsia="Times New Roman" w:hAnsiTheme="minorHAnsi"/>
          <w:sz w:val="24"/>
          <w:szCs w:val="24"/>
          <w:lang w:bidi="ar-SA"/>
        </w:rPr>
        <w:t>ing</w:t>
      </w:r>
      <w:r w:rsidRPr="000E67DD">
        <w:rPr>
          <w:rFonts w:asciiTheme="minorHAnsi" w:eastAsia="Times New Roman" w:hAnsiTheme="minorHAnsi"/>
          <w:sz w:val="24"/>
          <w:szCs w:val="24"/>
          <w:lang w:bidi="ar-SA"/>
        </w:rPr>
        <w:t xml:space="preserve"> the use of appropriate tools for ICT-mediated dissemination through GEF IW projects and </w:t>
      </w:r>
      <w:r>
        <w:rPr>
          <w:rFonts w:asciiTheme="minorHAnsi" w:eastAsia="Times New Roman" w:hAnsiTheme="minorHAnsi"/>
          <w:sz w:val="24"/>
          <w:szCs w:val="24"/>
          <w:lang w:bidi="ar-SA"/>
        </w:rPr>
        <w:t>partners</w:t>
      </w:r>
    </w:p>
    <w:p w14:paraId="308DF50A" w14:textId="675BF43C" w:rsidR="000E67DD" w:rsidRPr="000E67DD" w:rsidRDefault="000E67DD" w:rsidP="00C033F4">
      <w:pPr>
        <w:numPr>
          <w:ilvl w:val="0"/>
          <w:numId w:val="34"/>
        </w:numPr>
        <w:spacing w:before="100" w:beforeAutospacing="1" w:after="100" w:afterAutospacing="1" w:line="240" w:lineRule="auto"/>
        <w:jc w:val="both"/>
        <w:rPr>
          <w:rFonts w:asciiTheme="minorHAnsi" w:eastAsia="Times New Roman" w:hAnsiTheme="minorHAnsi"/>
          <w:sz w:val="24"/>
          <w:szCs w:val="24"/>
          <w:lang w:bidi="ar-SA"/>
        </w:rPr>
      </w:pPr>
      <w:r w:rsidRPr="000E67DD">
        <w:rPr>
          <w:rFonts w:asciiTheme="minorHAnsi" w:eastAsia="Times New Roman" w:hAnsiTheme="minorHAnsi"/>
          <w:sz w:val="24"/>
          <w:szCs w:val="24"/>
          <w:lang w:bidi="ar-SA"/>
        </w:rPr>
        <w:t>Assist in replication of GEF IW experiences, innovations, lessons, opportunities and tools across the GEF IW portfolio</w:t>
      </w:r>
      <w:r>
        <w:rPr>
          <w:rFonts w:asciiTheme="minorHAnsi" w:eastAsia="Times New Roman" w:hAnsiTheme="minorHAnsi"/>
          <w:sz w:val="24"/>
          <w:szCs w:val="24"/>
          <w:lang w:bidi="ar-SA"/>
        </w:rPr>
        <w:t>.</w:t>
      </w:r>
    </w:p>
    <w:p w14:paraId="48F6CF40" w14:textId="31CC3FBB" w:rsidR="000E67DD" w:rsidRDefault="000E67DD" w:rsidP="00C033F4">
      <w:pPr>
        <w:jc w:val="both"/>
        <w:rPr>
          <w:rFonts w:asciiTheme="minorHAnsi" w:hAnsiTheme="minorHAnsi"/>
          <w:b/>
          <w:sz w:val="24"/>
          <w:szCs w:val="24"/>
        </w:rPr>
      </w:pPr>
      <w:r w:rsidRPr="000E67DD">
        <w:rPr>
          <w:rFonts w:asciiTheme="minorHAnsi" w:hAnsiTheme="minorHAnsi"/>
          <w:sz w:val="24"/>
          <w:szCs w:val="24"/>
        </w:rPr>
        <w:t>In the case of the MENARID activities tied to groundwater, stakeholder participation has resulted in a community of practitioners who have not met before the project existed</w:t>
      </w:r>
      <w:r w:rsidR="00A41FD3">
        <w:rPr>
          <w:rFonts w:asciiTheme="minorHAnsi" w:hAnsiTheme="minorHAnsi"/>
          <w:sz w:val="24"/>
          <w:szCs w:val="24"/>
        </w:rPr>
        <w:t>,</w:t>
      </w:r>
      <w:r w:rsidRPr="000E67DD">
        <w:rPr>
          <w:rFonts w:asciiTheme="minorHAnsi" w:hAnsiTheme="minorHAnsi"/>
          <w:sz w:val="24"/>
          <w:szCs w:val="24"/>
        </w:rPr>
        <w:t xml:space="preserve"> and this appears to have had a significant impact on those stakeholders, resulting in continued participation even after meetings have occurred. </w:t>
      </w:r>
      <w:r>
        <w:rPr>
          <w:rFonts w:asciiTheme="minorHAnsi" w:hAnsiTheme="minorHAnsi"/>
          <w:sz w:val="24"/>
          <w:szCs w:val="24"/>
        </w:rPr>
        <w:t xml:space="preserve">And this </w:t>
      </w:r>
      <w:r w:rsidR="00A41FD3">
        <w:rPr>
          <w:rFonts w:asciiTheme="minorHAnsi" w:hAnsiTheme="minorHAnsi"/>
          <w:sz w:val="24"/>
          <w:szCs w:val="24"/>
        </w:rPr>
        <w:t>has</w:t>
      </w:r>
      <w:r>
        <w:rPr>
          <w:rFonts w:asciiTheme="minorHAnsi" w:hAnsiTheme="minorHAnsi"/>
          <w:sz w:val="24"/>
          <w:szCs w:val="24"/>
        </w:rPr>
        <w:t xml:space="preserve"> been catalytic for this particular community. </w:t>
      </w:r>
      <w:r w:rsidR="006C7831">
        <w:rPr>
          <w:rFonts w:asciiTheme="minorHAnsi" w:hAnsiTheme="minorHAnsi"/>
          <w:sz w:val="24"/>
          <w:szCs w:val="24"/>
        </w:rPr>
        <w:t>Therefore</w:t>
      </w:r>
      <w:r w:rsidR="00ED196C">
        <w:rPr>
          <w:rFonts w:asciiTheme="minorHAnsi" w:hAnsiTheme="minorHAnsi"/>
          <w:sz w:val="24"/>
          <w:szCs w:val="24"/>
        </w:rPr>
        <w:t>,</w:t>
      </w:r>
      <w:r w:rsidR="006C7831">
        <w:rPr>
          <w:rFonts w:asciiTheme="minorHAnsi" w:hAnsiTheme="minorHAnsi"/>
          <w:sz w:val="24"/>
          <w:szCs w:val="24"/>
        </w:rPr>
        <w:t xml:space="preserve"> </w:t>
      </w:r>
      <w:r w:rsidR="0084717A" w:rsidRPr="0084717A">
        <w:rPr>
          <w:rFonts w:asciiTheme="minorHAnsi" w:hAnsiTheme="minorHAnsi"/>
          <w:sz w:val="24"/>
          <w:szCs w:val="24"/>
          <w:u w:val="single"/>
        </w:rPr>
        <w:t>planned</w:t>
      </w:r>
      <w:r w:rsidR="006C7831">
        <w:rPr>
          <w:rFonts w:asciiTheme="minorHAnsi" w:hAnsiTheme="minorHAnsi"/>
          <w:sz w:val="24"/>
          <w:szCs w:val="24"/>
        </w:rPr>
        <w:t xml:space="preserve"> </w:t>
      </w:r>
      <w:r w:rsidR="0084717A">
        <w:rPr>
          <w:rFonts w:asciiTheme="minorHAnsi" w:hAnsiTheme="minorHAnsi"/>
          <w:sz w:val="24"/>
          <w:szCs w:val="24"/>
        </w:rPr>
        <w:t xml:space="preserve">stakeholder participation </w:t>
      </w:r>
      <w:r w:rsidR="006C7831">
        <w:rPr>
          <w:rFonts w:asciiTheme="minorHAnsi" w:hAnsiTheme="minorHAnsi"/>
          <w:sz w:val="24"/>
          <w:szCs w:val="24"/>
        </w:rPr>
        <w:t xml:space="preserve">is also considered to be </w:t>
      </w:r>
      <w:r w:rsidR="006C7831" w:rsidRPr="006C7831">
        <w:rPr>
          <w:rFonts w:asciiTheme="minorHAnsi" w:hAnsiTheme="minorHAnsi"/>
          <w:b/>
          <w:sz w:val="24"/>
          <w:szCs w:val="24"/>
        </w:rPr>
        <w:t>Satisfactory</w:t>
      </w:r>
      <w:r w:rsidR="006C7831">
        <w:rPr>
          <w:rFonts w:asciiTheme="minorHAnsi" w:hAnsiTheme="minorHAnsi"/>
          <w:b/>
          <w:sz w:val="24"/>
          <w:szCs w:val="24"/>
        </w:rPr>
        <w:t>.</w:t>
      </w:r>
    </w:p>
    <w:p w14:paraId="2D4E1AD1" w14:textId="77777777" w:rsidR="00BB760E" w:rsidRDefault="00BB760E" w:rsidP="00AF1A76">
      <w:pPr>
        <w:jc w:val="both"/>
        <w:rPr>
          <w:b/>
          <w:sz w:val="24"/>
          <w:szCs w:val="24"/>
        </w:rPr>
      </w:pPr>
    </w:p>
    <w:p w14:paraId="7C14C231" w14:textId="1DEA048B" w:rsidR="007A4F25" w:rsidRPr="00AF1A76" w:rsidRDefault="008F5B93" w:rsidP="00AF1A76">
      <w:pPr>
        <w:jc w:val="both"/>
        <w:rPr>
          <w:b/>
          <w:sz w:val="24"/>
          <w:szCs w:val="24"/>
        </w:rPr>
      </w:pPr>
      <w:r w:rsidRPr="00AF1A76">
        <w:rPr>
          <w:b/>
          <w:sz w:val="24"/>
          <w:szCs w:val="24"/>
        </w:rPr>
        <w:t>Catalytic Role/</w:t>
      </w:r>
      <w:r w:rsidR="007A4F25" w:rsidRPr="00AF1A76">
        <w:rPr>
          <w:b/>
          <w:sz w:val="24"/>
          <w:szCs w:val="24"/>
        </w:rPr>
        <w:t xml:space="preserve">Replication </w:t>
      </w:r>
      <w:r w:rsidRPr="00AF1A76">
        <w:rPr>
          <w:b/>
          <w:sz w:val="24"/>
          <w:szCs w:val="24"/>
        </w:rPr>
        <w:t>effect</w:t>
      </w:r>
      <w:r w:rsidR="007A4F25" w:rsidRPr="00AF1A76">
        <w:rPr>
          <w:b/>
          <w:sz w:val="24"/>
          <w:szCs w:val="24"/>
        </w:rPr>
        <w:t xml:space="preserve"> </w:t>
      </w:r>
      <w:r w:rsidR="006C7831" w:rsidRPr="00AF1A76">
        <w:rPr>
          <w:b/>
          <w:sz w:val="24"/>
          <w:szCs w:val="24"/>
        </w:rPr>
        <w:t>(Satisfactory)</w:t>
      </w:r>
    </w:p>
    <w:p w14:paraId="214F6475" w14:textId="2463984C" w:rsidR="00B77274" w:rsidRDefault="00AB3C3D" w:rsidP="00C033F4">
      <w:pPr>
        <w:jc w:val="both"/>
        <w:rPr>
          <w:sz w:val="24"/>
          <w:szCs w:val="24"/>
        </w:rPr>
      </w:pPr>
      <w:r w:rsidRPr="00AB3C3D">
        <w:rPr>
          <w:sz w:val="24"/>
          <w:szCs w:val="24"/>
        </w:rPr>
        <w:t xml:space="preserve">This </w:t>
      </w:r>
      <w:r w:rsidR="000A7628">
        <w:rPr>
          <w:sz w:val="24"/>
          <w:szCs w:val="24"/>
        </w:rPr>
        <w:t>was</w:t>
      </w:r>
      <w:r w:rsidRPr="00AB3C3D">
        <w:rPr>
          <w:sz w:val="24"/>
          <w:szCs w:val="24"/>
        </w:rPr>
        <w:t xml:space="preserve"> </w:t>
      </w:r>
      <w:r>
        <w:rPr>
          <w:sz w:val="24"/>
          <w:szCs w:val="24"/>
        </w:rPr>
        <w:t>judged to be</w:t>
      </w:r>
      <w:r w:rsidRPr="00AB3C3D">
        <w:rPr>
          <w:sz w:val="24"/>
          <w:szCs w:val="24"/>
        </w:rPr>
        <w:t xml:space="preserve"> a </w:t>
      </w:r>
      <w:r w:rsidRPr="00AB3C3D">
        <w:rPr>
          <w:b/>
          <w:sz w:val="24"/>
          <w:szCs w:val="24"/>
        </w:rPr>
        <w:t>Satisfactory</w:t>
      </w:r>
      <w:r w:rsidRPr="00AB3C3D">
        <w:rPr>
          <w:sz w:val="24"/>
          <w:szCs w:val="24"/>
        </w:rPr>
        <w:t xml:space="preserve"> element of the project.</w:t>
      </w:r>
      <w:r>
        <w:rPr>
          <w:sz w:val="24"/>
          <w:szCs w:val="24"/>
        </w:rPr>
        <w:t xml:space="preserve"> </w:t>
      </w:r>
      <w:r w:rsidR="00265708" w:rsidRPr="00265708">
        <w:rPr>
          <w:sz w:val="24"/>
          <w:szCs w:val="24"/>
        </w:rPr>
        <w:t>Since its inception</w:t>
      </w:r>
      <w:r w:rsidR="00265708">
        <w:rPr>
          <w:sz w:val="24"/>
          <w:szCs w:val="24"/>
        </w:rPr>
        <w:t xml:space="preserve">, IWL has continued to </w:t>
      </w:r>
      <w:r w:rsidR="000A76D9">
        <w:rPr>
          <w:sz w:val="24"/>
          <w:szCs w:val="24"/>
        </w:rPr>
        <w:t>demonstrate</w:t>
      </w:r>
      <w:r w:rsidR="00265708">
        <w:rPr>
          <w:sz w:val="24"/>
          <w:szCs w:val="24"/>
        </w:rPr>
        <w:t xml:space="preserve"> a catalytic role by influencing the IW community of practice</w:t>
      </w:r>
      <w:r w:rsidR="008245F9">
        <w:rPr>
          <w:sz w:val="24"/>
          <w:szCs w:val="24"/>
        </w:rPr>
        <w:t xml:space="preserve"> </w:t>
      </w:r>
      <w:r w:rsidR="00910385">
        <w:rPr>
          <w:sz w:val="24"/>
          <w:szCs w:val="24"/>
        </w:rPr>
        <w:t xml:space="preserve">with tools and diverse </w:t>
      </w:r>
      <w:r w:rsidR="00BD1059">
        <w:rPr>
          <w:sz w:val="24"/>
          <w:szCs w:val="24"/>
        </w:rPr>
        <w:t>options to engage</w:t>
      </w:r>
      <w:r w:rsidR="00B77274">
        <w:rPr>
          <w:sz w:val="24"/>
          <w:szCs w:val="24"/>
        </w:rPr>
        <w:t xml:space="preserve"> people, </w:t>
      </w:r>
      <w:r w:rsidR="00BD1059">
        <w:rPr>
          <w:sz w:val="24"/>
          <w:szCs w:val="24"/>
        </w:rPr>
        <w:t>share experiences and transfer knowledge</w:t>
      </w:r>
      <w:r w:rsidR="008245F9">
        <w:rPr>
          <w:sz w:val="24"/>
          <w:szCs w:val="24"/>
        </w:rPr>
        <w:t xml:space="preserve">.  </w:t>
      </w:r>
      <w:r w:rsidR="00910385">
        <w:rPr>
          <w:sz w:val="24"/>
          <w:szCs w:val="24"/>
        </w:rPr>
        <w:t>For IWL3,</w:t>
      </w:r>
      <w:r w:rsidR="00395B8A">
        <w:rPr>
          <w:sz w:val="24"/>
          <w:szCs w:val="24"/>
        </w:rPr>
        <w:t xml:space="preserve"> this can be seen in the nation-to-nation dialogue that was fostered in the MENARID Region, and also the policy influence that the project contributed to in the SEE Med region, with the Petersburg Phase 2 and Athens Declaration.</w:t>
      </w:r>
      <w:r w:rsidR="00910385">
        <w:rPr>
          <w:sz w:val="24"/>
          <w:szCs w:val="24"/>
        </w:rPr>
        <w:t xml:space="preserve"> </w:t>
      </w:r>
      <w:r w:rsidR="00395B8A">
        <w:rPr>
          <w:sz w:val="24"/>
          <w:szCs w:val="24"/>
        </w:rPr>
        <w:t>The face-to-face workshops and regional dialogues also have enhanced capacity. T</w:t>
      </w:r>
      <w:r w:rsidR="008245F9">
        <w:rPr>
          <w:sz w:val="24"/>
          <w:szCs w:val="24"/>
        </w:rPr>
        <w:t>he content made available to International Waters practitioners continues to increase (manuals, guidelines, experience notes, regional workshops, twinnings)</w:t>
      </w:r>
      <w:r w:rsidR="00B77274">
        <w:rPr>
          <w:sz w:val="24"/>
          <w:szCs w:val="24"/>
        </w:rPr>
        <w:t xml:space="preserve">, was clearly </w:t>
      </w:r>
      <w:r w:rsidR="0027424E">
        <w:rPr>
          <w:sz w:val="24"/>
          <w:szCs w:val="24"/>
        </w:rPr>
        <w:t xml:space="preserve">evident in the documents reviewed </w:t>
      </w:r>
      <w:r w:rsidR="00B77274">
        <w:rPr>
          <w:sz w:val="24"/>
          <w:szCs w:val="24"/>
        </w:rPr>
        <w:t>and also posted on IW:Learn.net</w:t>
      </w:r>
      <w:r w:rsidR="00A0439A">
        <w:rPr>
          <w:sz w:val="24"/>
          <w:szCs w:val="24"/>
        </w:rPr>
        <w:t>.</w:t>
      </w:r>
      <w:r w:rsidR="00265708">
        <w:rPr>
          <w:sz w:val="24"/>
          <w:szCs w:val="24"/>
        </w:rPr>
        <w:t xml:space="preserve">  The project’s replication effect has been demonstrated as this particular project has </w:t>
      </w:r>
      <w:r w:rsidR="00C851A5">
        <w:rPr>
          <w:sz w:val="24"/>
          <w:szCs w:val="24"/>
        </w:rPr>
        <w:t>matured</w:t>
      </w:r>
      <w:r w:rsidR="00265708">
        <w:rPr>
          <w:sz w:val="24"/>
          <w:szCs w:val="24"/>
        </w:rPr>
        <w:t xml:space="preserve"> over the project timeline</w:t>
      </w:r>
      <w:r w:rsidR="00C851A5">
        <w:rPr>
          <w:sz w:val="24"/>
          <w:szCs w:val="24"/>
        </w:rPr>
        <w:t>—especially through the regional workshops</w:t>
      </w:r>
      <w:r w:rsidR="000A76D9">
        <w:rPr>
          <w:sz w:val="24"/>
          <w:szCs w:val="24"/>
        </w:rPr>
        <w:t xml:space="preserve">, regional </w:t>
      </w:r>
      <w:r w:rsidR="00C851A5">
        <w:rPr>
          <w:sz w:val="24"/>
          <w:szCs w:val="24"/>
        </w:rPr>
        <w:t>dialogs and the twinnings developed for specific IW projects</w:t>
      </w:r>
      <w:r w:rsidR="00B77274">
        <w:rPr>
          <w:sz w:val="24"/>
          <w:szCs w:val="24"/>
        </w:rPr>
        <w:t>. This has enabled projects with similar issues to meet and discuss issues of common concern</w:t>
      </w:r>
      <w:r w:rsidR="00265708">
        <w:rPr>
          <w:sz w:val="24"/>
          <w:szCs w:val="24"/>
        </w:rPr>
        <w:t xml:space="preserve">.  </w:t>
      </w:r>
    </w:p>
    <w:p w14:paraId="402D8D3A" w14:textId="308D2032" w:rsidR="007A5B3B" w:rsidRPr="00265708" w:rsidRDefault="00265708" w:rsidP="00C033F4">
      <w:pPr>
        <w:jc w:val="both"/>
        <w:rPr>
          <w:sz w:val="24"/>
          <w:szCs w:val="24"/>
        </w:rPr>
      </w:pPr>
      <w:r>
        <w:rPr>
          <w:sz w:val="24"/>
          <w:szCs w:val="24"/>
        </w:rPr>
        <w:t xml:space="preserve">IW:LEARN is </w:t>
      </w:r>
      <w:r w:rsidR="00BD1059">
        <w:rPr>
          <w:sz w:val="24"/>
          <w:szCs w:val="24"/>
        </w:rPr>
        <w:t xml:space="preserve">now </w:t>
      </w:r>
      <w:r>
        <w:rPr>
          <w:sz w:val="24"/>
          <w:szCs w:val="24"/>
        </w:rPr>
        <w:t xml:space="preserve">widely recognized </w:t>
      </w:r>
      <w:r w:rsidR="00A0439A">
        <w:rPr>
          <w:sz w:val="24"/>
          <w:szCs w:val="24"/>
        </w:rPr>
        <w:t xml:space="preserve">by the GEF IW community </w:t>
      </w:r>
      <w:r>
        <w:rPr>
          <w:sz w:val="24"/>
          <w:szCs w:val="24"/>
        </w:rPr>
        <w:t xml:space="preserve">as </w:t>
      </w:r>
      <w:r w:rsidR="000A76D9">
        <w:rPr>
          <w:sz w:val="24"/>
          <w:szCs w:val="24"/>
        </w:rPr>
        <w:t>the coordination</w:t>
      </w:r>
      <w:r>
        <w:rPr>
          <w:sz w:val="24"/>
          <w:szCs w:val="24"/>
        </w:rPr>
        <w:t xml:space="preserve"> hub for international waters issues tied to the IWC and the GEF, obviously.</w:t>
      </w:r>
      <w:r w:rsidR="00A0439A">
        <w:rPr>
          <w:sz w:val="24"/>
          <w:szCs w:val="24"/>
        </w:rPr>
        <w:t xml:space="preserve"> </w:t>
      </w:r>
      <w:r>
        <w:rPr>
          <w:sz w:val="24"/>
          <w:szCs w:val="24"/>
        </w:rPr>
        <w:t xml:space="preserve"> But </w:t>
      </w:r>
      <w:r w:rsidR="00B77274">
        <w:rPr>
          <w:sz w:val="24"/>
          <w:szCs w:val="24"/>
        </w:rPr>
        <w:t xml:space="preserve">based on </w:t>
      </w:r>
      <w:r w:rsidR="000A76D9">
        <w:rPr>
          <w:sz w:val="24"/>
          <w:szCs w:val="24"/>
        </w:rPr>
        <w:t>review</w:t>
      </w:r>
      <w:r w:rsidR="00B77274">
        <w:rPr>
          <w:sz w:val="24"/>
          <w:szCs w:val="24"/>
        </w:rPr>
        <w:t xml:space="preserve"> of</w:t>
      </w:r>
      <w:r w:rsidR="000A76D9">
        <w:rPr>
          <w:sz w:val="24"/>
          <w:szCs w:val="24"/>
        </w:rPr>
        <w:t xml:space="preserve"> the PIRs, project documents and </w:t>
      </w:r>
      <w:r w:rsidR="00B77274">
        <w:rPr>
          <w:sz w:val="24"/>
          <w:szCs w:val="24"/>
        </w:rPr>
        <w:t xml:space="preserve">project/regional </w:t>
      </w:r>
      <w:r w:rsidR="000A76D9">
        <w:rPr>
          <w:sz w:val="24"/>
          <w:szCs w:val="24"/>
        </w:rPr>
        <w:t>websites</w:t>
      </w:r>
      <w:r w:rsidR="00B77274">
        <w:rPr>
          <w:sz w:val="24"/>
          <w:szCs w:val="24"/>
        </w:rPr>
        <w:t xml:space="preserve"> (supported by the IWL website toolkit)</w:t>
      </w:r>
      <w:r w:rsidR="000A76D9">
        <w:rPr>
          <w:sz w:val="24"/>
          <w:szCs w:val="24"/>
        </w:rPr>
        <w:t xml:space="preserve">, </w:t>
      </w:r>
      <w:r w:rsidR="00AB3C3D">
        <w:rPr>
          <w:sz w:val="24"/>
          <w:szCs w:val="24"/>
        </w:rPr>
        <w:t>IWL</w:t>
      </w:r>
      <w:r>
        <w:rPr>
          <w:sz w:val="24"/>
          <w:szCs w:val="24"/>
        </w:rPr>
        <w:t xml:space="preserve"> is also beginning to </w:t>
      </w:r>
      <w:r w:rsidR="00C851A5">
        <w:rPr>
          <w:sz w:val="24"/>
          <w:szCs w:val="24"/>
        </w:rPr>
        <w:t xml:space="preserve">further </w:t>
      </w:r>
      <w:r>
        <w:rPr>
          <w:sz w:val="24"/>
          <w:szCs w:val="24"/>
        </w:rPr>
        <w:t>engag</w:t>
      </w:r>
      <w:r w:rsidR="00AB3C3D">
        <w:rPr>
          <w:sz w:val="24"/>
          <w:szCs w:val="24"/>
        </w:rPr>
        <w:t>e</w:t>
      </w:r>
      <w:r>
        <w:rPr>
          <w:sz w:val="24"/>
          <w:szCs w:val="24"/>
        </w:rPr>
        <w:t xml:space="preserve"> partners who</w:t>
      </w:r>
      <w:r w:rsidR="00C851A5">
        <w:rPr>
          <w:sz w:val="24"/>
          <w:szCs w:val="24"/>
        </w:rPr>
        <w:t>se</w:t>
      </w:r>
      <w:r>
        <w:rPr>
          <w:sz w:val="24"/>
          <w:szCs w:val="24"/>
        </w:rPr>
        <w:t xml:space="preserve"> GEF-</w:t>
      </w:r>
      <w:r w:rsidR="00C851A5">
        <w:rPr>
          <w:sz w:val="24"/>
          <w:szCs w:val="24"/>
        </w:rPr>
        <w:t xml:space="preserve">involvement has </w:t>
      </w:r>
      <w:r w:rsidR="0035393D">
        <w:rPr>
          <w:sz w:val="24"/>
          <w:szCs w:val="24"/>
        </w:rPr>
        <w:t xml:space="preserve">been minimal or </w:t>
      </w:r>
      <w:r w:rsidR="00C851A5">
        <w:rPr>
          <w:sz w:val="24"/>
          <w:szCs w:val="24"/>
        </w:rPr>
        <w:t>historically not as long as the original partners</w:t>
      </w:r>
      <w:r w:rsidR="00B77274">
        <w:rPr>
          <w:sz w:val="24"/>
          <w:szCs w:val="24"/>
        </w:rPr>
        <w:t>. T</w:t>
      </w:r>
      <w:r w:rsidR="00AB3C3D">
        <w:rPr>
          <w:sz w:val="24"/>
          <w:szCs w:val="24"/>
        </w:rPr>
        <w:t xml:space="preserve">hus </w:t>
      </w:r>
      <w:r w:rsidR="00B77274">
        <w:rPr>
          <w:sz w:val="24"/>
          <w:szCs w:val="24"/>
        </w:rPr>
        <w:t xml:space="preserve">IWL has been able to </w:t>
      </w:r>
      <w:r w:rsidR="00AB3C3D">
        <w:rPr>
          <w:sz w:val="24"/>
          <w:szCs w:val="24"/>
        </w:rPr>
        <w:t xml:space="preserve">expand </w:t>
      </w:r>
      <w:r w:rsidR="00395B8A">
        <w:rPr>
          <w:sz w:val="24"/>
          <w:szCs w:val="24"/>
        </w:rPr>
        <w:t xml:space="preserve">(e.g. scale up) </w:t>
      </w:r>
      <w:r w:rsidR="00AB3C3D">
        <w:rPr>
          <w:sz w:val="24"/>
          <w:szCs w:val="24"/>
        </w:rPr>
        <w:t>its recognition to some degree</w:t>
      </w:r>
      <w:r>
        <w:rPr>
          <w:sz w:val="24"/>
          <w:szCs w:val="24"/>
        </w:rPr>
        <w:t xml:space="preserve">.  </w:t>
      </w:r>
      <w:r w:rsidR="00BD1059">
        <w:rPr>
          <w:sz w:val="24"/>
          <w:szCs w:val="24"/>
        </w:rPr>
        <w:t>As noted in the MTE there have been examples of IWL serving</w:t>
      </w:r>
      <w:r w:rsidR="009104BC">
        <w:rPr>
          <w:sz w:val="24"/>
          <w:szCs w:val="24"/>
        </w:rPr>
        <w:t xml:space="preserve"> </w:t>
      </w:r>
      <w:r w:rsidR="00BD1059">
        <w:rPr>
          <w:sz w:val="24"/>
          <w:szCs w:val="24"/>
        </w:rPr>
        <w:t>a catalytic role in the SEE Med region</w:t>
      </w:r>
      <w:r w:rsidR="00395D55">
        <w:rPr>
          <w:sz w:val="24"/>
          <w:szCs w:val="24"/>
        </w:rPr>
        <w:t>, especially the continuation of the Petersburg Phase 2 and Athens Declaration</w:t>
      </w:r>
      <w:r w:rsidR="00BD1059">
        <w:rPr>
          <w:sz w:val="24"/>
          <w:szCs w:val="24"/>
        </w:rPr>
        <w:t xml:space="preserve">, but also in helping to </w:t>
      </w:r>
      <w:r w:rsidR="00076808">
        <w:rPr>
          <w:sz w:val="24"/>
          <w:szCs w:val="24"/>
        </w:rPr>
        <w:t>galvanize</w:t>
      </w:r>
      <w:r w:rsidR="00BD1059">
        <w:rPr>
          <w:sz w:val="24"/>
          <w:szCs w:val="24"/>
        </w:rPr>
        <w:t xml:space="preserve"> a groundwater community of practice among a number of the MENARID countries. </w:t>
      </w:r>
      <w:r>
        <w:rPr>
          <w:sz w:val="24"/>
          <w:szCs w:val="24"/>
        </w:rPr>
        <w:t>This is a potentially positive development for IWL by engaging partners</w:t>
      </w:r>
      <w:r w:rsidR="00B77274">
        <w:rPr>
          <w:sz w:val="24"/>
          <w:szCs w:val="24"/>
        </w:rPr>
        <w:t>, such as UNESCO-IHP,</w:t>
      </w:r>
      <w:r>
        <w:rPr>
          <w:sz w:val="24"/>
          <w:szCs w:val="24"/>
        </w:rPr>
        <w:t xml:space="preserve"> who can bring expertise to assist and complement IWL’s overarching goal</w:t>
      </w:r>
      <w:r w:rsidR="00C851A5">
        <w:rPr>
          <w:sz w:val="24"/>
          <w:szCs w:val="24"/>
        </w:rPr>
        <w:t>s, and i</w:t>
      </w:r>
      <w:r w:rsidR="00A0439A">
        <w:rPr>
          <w:sz w:val="24"/>
          <w:szCs w:val="24"/>
        </w:rPr>
        <w:t xml:space="preserve">n some cases it has brought or leveraged </w:t>
      </w:r>
      <w:r w:rsidR="00395D55">
        <w:rPr>
          <w:sz w:val="24"/>
          <w:szCs w:val="24"/>
        </w:rPr>
        <w:t xml:space="preserve">results in policy and or </w:t>
      </w:r>
      <w:r w:rsidR="00A0439A">
        <w:rPr>
          <w:sz w:val="24"/>
          <w:szCs w:val="24"/>
        </w:rPr>
        <w:t>additional resources to strengthen common areas of interest concerning knowledge management</w:t>
      </w:r>
      <w:r w:rsidR="000A76D9">
        <w:rPr>
          <w:sz w:val="24"/>
          <w:szCs w:val="24"/>
        </w:rPr>
        <w:t xml:space="preserve"> and the sharing of experiences</w:t>
      </w:r>
      <w:r w:rsidR="00A0439A">
        <w:rPr>
          <w:sz w:val="24"/>
          <w:szCs w:val="24"/>
        </w:rPr>
        <w:t xml:space="preserve">. </w:t>
      </w:r>
      <w:r w:rsidR="00C851A5">
        <w:rPr>
          <w:sz w:val="24"/>
          <w:szCs w:val="24"/>
        </w:rPr>
        <w:t xml:space="preserve"> </w:t>
      </w:r>
      <w:r w:rsidR="0047544C">
        <w:rPr>
          <w:sz w:val="24"/>
          <w:szCs w:val="24"/>
        </w:rPr>
        <w:t xml:space="preserve"> </w:t>
      </w:r>
    </w:p>
    <w:p w14:paraId="729D1267" w14:textId="57D727E0" w:rsidR="007A4F25" w:rsidRPr="0048017B" w:rsidRDefault="007A4F25" w:rsidP="00C033F4">
      <w:pPr>
        <w:jc w:val="both"/>
        <w:rPr>
          <w:b/>
          <w:sz w:val="24"/>
          <w:szCs w:val="24"/>
        </w:rPr>
      </w:pPr>
      <w:r w:rsidRPr="0048017B">
        <w:rPr>
          <w:b/>
          <w:sz w:val="24"/>
          <w:szCs w:val="24"/>
        </w:rPr>
        <w:t xml:space="preserve">Linkages between </w:t>
      </w:r>
      <w:r w:rsidR="00CA651B">
        <w:rPr>
          <w:b/>
          <w:sz w:val="24"/>
          <w:szCs w:val="24"/>
        </w:rPr>
        <w:t>IW:LEARN</w:t>
      </w:r>
      <w:r w:rsidRPr="0048017B">
        <w:rPr>
          <w:b/>
          <w:sz w:val="24"/>
          <w:szCs w:val="24"/>
        </w:rPr>
        <w:t xml:space="preserve"> and other interventions within the sector</w:t>
      </w:r>
      <w:r w:rsidR="0080080F">
        <w:rPr>
          <w:b/>
          <w:sz w:val="24"/>
          <w:szCs w:val="24"/>
        </w:rPr>
        <w:t xml:space="preserve">  (Satisfactory)</w:t>
      </w:r>
    </w:p>
    <w:p w14:paraId="207BCA16" w14:textId="5828075C" w:rsidR="009449D2" w:rsidRDefault="0021359E" w:rsidP="00C033F4">
      <w:pPr>
        <w:jc w:val="both"/>
        <w:rPr>
          <w:sz w:val="24"/>
          <w:szCs w:val="24"/>
        </w:rPr>
      </w:pPr>
      <w:r w:rsidRPr="006A0431">
        <w:rPr>
          <w:sz w:val="24"/>
          <w:szCs w:val="24"/>
        </w:rPr>
        <w:t>Through its p</w:t>
      </w:r>
      <w:r w:rsidR="00CA651B" w:rsidRPr="006A0431">
        <w:rPr>
          <w:sz w:val="24"/>
          <w:szCs w:val="24"/>
        </w:rPr>
        <w:t xml:space="preserve">artnership arrangements </w:t>
      </w:r>
      <w:r w:rsidRPr="006A0431">
        <w:rPr>
          <w:sz w:val="24"/>
          <w:szCs w:val="24"/>
        </w:rPr>
        <w:t xml:space="preserve">(for example, </w:t>
      </w:r>
      <w:r w:rsidR="00CA651B" w:rsidRPr="006A0431">
        <w:rPr>
          <w:sz w:val="24"/>
          <w:szCs w:val="24"/>
        </w:rPr>
        <w:t xml:space="preserve">with IUCN, UNESCO-IHP, </w:t>
      </w:r>
      <w:r w:rsidRPr="006A0431">
        <w:rPr>
          <w:sz w:val="24"/>
          <w:szCs w:val="24"/>
        </w:rPr>
        <w:t xml:space="preserve">GEFTF, GWP-Med) </w:t>
      </w:r>
      <w:r w:rsidR="0008505C" w:rsidRPr="006A0431">
        <w:rPr>
          <w:sz w:val="24"/>
          <w:szCs w:val="24"/>
        </w:rPr>
        <w:t>IWL</w:t>
      </w:r>
      <w:r w:rsidR="00B77274">
        <w:rPr>
          <w:sz w:val="24"/>
          <w:szCs w:val="24"/>
        </w:rPr>
        <w:t>3 was</w:t>
      </w:r>
      <w:r w:rsidR="0008505C" w:rsidRPr="006A0431">
        <w:rPr>
          <w:sz w:val="24"/>
          <w:szCs w:val="24"/>
        </w:rPr>
        <w:t xml:space="preserve"> </w:t>
      </w:r>
      <w:r w:rsidR="00CA651B" w:rsidRPr="006A0431">
        <w:rPr>
          <w:sz w:val="24"/>
          <w:szCs w:val="24"/>
        </w:rPr>
        <w:t xml:space="preserve">able to </w:t>
      </w:r>
      <w:r w:rsidR="0008505C" w:rsidRPr="006A0431">
        <w:rPr>
          <w:sz w:val="24"/>
          <w:szCs w:val="24"/>
        </w:rPr>
        <w:t xml:space="preserve">engage other stakeholders not previously available to it. This </w:t>
      </w:r>
      <w:r w:rsidR="006A0431" w:rsidRPr="006A0431">
        <w:rPr>
          <w:sz w:val="24"/>
          <w:szCs w:val="24"/>
        </w:rPr>
        <w:t xml:space="preserve">has been </w:t>
      </w:r>
      <w:r w:rsidR="0008505C" w:rsidRPr="006A0431">
        <w:rPr>
          <w:sz w:val="24"/>
          <w:szCs w:val="24"/>
        </w:rPr>
        <w:t xml:space="preserve">especially true by introducing countries </w:t>
      </w:r>
      <w:r w:rsidR="003E5972">
        <w:rPr>
          <w:sz w:val="24"/>
          <w:szCs w:val="24"/>
        </w:rPr>
        <w:t xml:space="preserve">(i.e. </w:t>
      </w:r>
      <w:r w:rsidR="0008505C" w:rsidRPr="006A0431">
        <w:rPr>
          <w:sz w:val="24"/>
          <w:szCs w:val="24"/>
        </w:rPr>
        <w:t>representatives</w:t>
      </w:r>
      <w:r w:rsidR="003E5972">
        <w:rPr>
          <w:sz w:val="24"/>
          <w:szCs w:val="24"/>
        </w:rPr>
        <w:t>)</w:t>
      </w:r>
      <w:r w:rsidR="0008505C" w:rsidRPr="006A0431">
        <w:rPr>
          <w:sz w:val="24"/>
          <w:szCs w:val="24"/>
        </w:rPr>
        <w:t xml:space="preserve"> who are facing similar environmental challenges, but have not met previously to share common experiences between their national projects</w:t>
      </w:r>
      <w:r w:rsidR="006A0431" w:rsidRPr="006A0431">
        <w:rPr>
          <w:sz w:val="24"/>
          <w:szCs w:val="24"/>
        </w:rPr>
        <w:t xml:space="preserve"> (one </w:t>
      </w:r>
      <w:r w:rsidR="00B77274">
        <w:rPr>
          <w:sz w:val="24"/>
          <w:szCs w:val="24"/>
        </w:rPr>
        <w:t>interviewee</w:t>
      </w:r>
      <w:r w:rsidR="006A0431" w:rsidRPr="006A0431">
        <w:rPr>
          <w:sz w:val="24"/>
          <w:szCs w:val="24"/>
        </w:rPr>
        <w:t xml:space="preserve"> characterized IWL serving as a form of “glue”)</w:t>
      </w:r>
      <w:r w:rsidR="0008505C" w:rsidRPr="006A0431">
        <w:rPr>
          <w:sz w:val="24"/>
          <w:szCs w:val="24"/>
        </w:rPr>
        <w:t xml:space="preserve">. </w:t>
      </w:r>
      <w:r w:rsidR="006A0431">
        <w:rPr>
          <w:sz w:val="24"/>
          <w:szCs w:val="24"/>
        </w:rPr>
        <w:t xml:space="preserve"> T</w:t>
      </w:r>
      <w:r w:rsidR="0008505C" w:rsidRPr="006A0431">
        <w:rPr>
          <w:sz w:val="24"/>
          <w:szCs w:val="24"/>
        </w:rPr>
        <w:t xml:space="preserve">his </w:t>
      </w:r>
      <w:r w:rsidR="003E5972">
        <w:rPr>
          <w:sz w:val="24"/>
          <w:szCs w:val="24"/>
        </w:rPr>
        <w:t xml:space="preserve">is </w:t>
      </w:r>
      <w:r w:rsidR="003E5972" w:rsidRPr="006A0431">
        <w:rPr>
          <w:sz w:val="24"/>
          <w:szCs w:val="24"/>
        </w:rPr>
        <w:t>viewed</w:t>
      </w:r>
      <w:r w:rsidR="0008505C" w:rsidRPr="006A0431">
        <w:rPr>
          <w:sz w:val="24"/>
          <w:szCs w:val="24"/>
        </w:rPr>
        <w:t xml:space="preserve"> as a </w:t>
      </w:r>
      <w:r w:rsidR="00622DA0">
        <w:rPr>
          <w:b/>
          <w:sz w:val="24"/>
          <w:szCs w:val="24"/>
        </w:rPr>
        <w:t>S</w:t>
      </w:r>
      <w:r w:rsidR="0008505C" w:rsidRPr="00AB3C3D">
        <w:rPr>
          <w:b/>
          <w:sz w:val="24"/>
          <w:szCs w:val="24"/>
        </w:rPr>
        <w:t>atisfactory</w:t>
      </w:r>
      <w:r w:rsidR="0008505C" w:rsidRPr="006A0431">
        <w:rPr>
          <w:sz w:val="24"/>
          <w:szCs w:val="24"/>
        </w:rPr>
        <w:t xml:space="preserve"> </w:t>
      </w:r>
      <w:r w:rsidR="006A0431">
        <w:rPr>
          <w:sz w:val="24"/>
          <w:szCs w:val="24"/>
        </w:rPr>
        <w:t>outcome</w:t>
      </w:r>
      <w:r w:rsidR="0008505C" w:rsidRPr="006A0431">
        <w:rPr>
          <w:sz w:val="24"/>
          <w:szCs w:val="24"/>
        </w:rPr>
        <w:t xml:space="preserve"> </w:t>
      </w:r>
      <w:r w:rsidR="00B77274">
        <w:rPr>
          <w:sz w:val="24"/>
          <w:szCs w:val="24"/>
        </w:rPr>
        <w:t xml:space="preserve">for this project and </w:t>
      </w:r>
      <w:r w:rsidR="0008505C" w:rsidRPr="006A0431">
        <w:rPr>
          <w:sz w:val="24"/>
          <w:szCs w:val="24"/>
        </w:rPr>
        <w:t xml:space="preserve">for the </w:t>
      </w:r>
      <w:r w:rsidR="00B77274">
        <w:rPr>
          <w:sz w:val="24"/>
          <w:szCs w:val="24"/>
        </w:rPr>
        <w:t xml:space="preserve">future of the IWL </w:t>
      </w:r>
      <w:r w:rsidR="0008505C" w:rsidRPr="006A0431">
        <w:rPr>
          <w:sz w:val="24"/>
          <w:szCs w:val="24"/>
        </w:rPr>
        <w:t>network</w:t>
      </w:r>
      <w:r w:rsidR="00CA651B" w:rsidRPr="006A0431">
        <w:rPr>
          <w:sz w:val="24"/>
          <w:szCs w:val="24"/>
        </w:rPr>
        <w:t xml:space="preserve">. </w:t>
      </w:r>
    </w:p>
    <w:p w14:paraId="6E215E75" w14:textId="78D51F71" w:rsidR="00CA651B" w:rsidRDefault="00B77274" w:rsidP="00C033F4">
      <w:pPr>
        <w:jc w:val="both"/>
        <w:rPr>
          <w:sz w:val="24"/>
          <w:szCs w:val="24"/>
        </w:rPr>
      </w:pPr>
      <w:r>
        <w:rPr>
          <w:sz w:val="24"/>
          <w:szCs w:val="24"/>
        </w:rPr>
        <w:t>Potential linkages with other learning opportunities within the sector exist, especially with on-line networks. Many of those interviewed for this TE commented on the role and value of webinars as a mechanism to educate and better engage IWL stakeholders</w:t>
      </w:r>
      <w:r w:rsidR="00622DA0">
        <w:rPr>
          <w:sz w:val="24"/>
          <w:szCs w:val="24"/>
        </w:rPr>
        <w:t>.</w:t>
      </w:r>
      <w:r w:rsidR="00622DA0">
        <w:rPr>
          <w:rStyle w:val="FootnoteReference"/>
          <w:sz w:val="24"/>
          <w:szCs w:val="24"/>
        </w:rPr>
        <w:footnoteReference w:id="5"/>
      </w:r>
      <w:r>
        <w:rPr>
          <w:sz w:val="24"/>
          <w:szCs w:val="24"/>
        </w:rPr>
        <w:t xml:space="preserve"> </w:t>
      </w:r>
    </w:p>
    <w:p w14:paraId="0ED7EE4F" w14:textId="0537D940" w:rsidR="007A4F25" w:rsidRPr="0048017B" w:rsidRDefault="007A4F25" w:rsidP="00C033F4">
      <w:pPr>
        <w:jc w:val="both"/>
        <w:rPr>
          <w:b/>
          <w:sz w:val="24"/>
          <w:szCs w:val="24"/>
        </w:rPr>
      </w:pPr>
      <w:r w:rsidRPr="0048017B">
        <w:rPr>
          <w:b/>
          <w:sz w:val="24"/>
          <w:szCs w:val="24"/>
        </w:rPr>
        <w:t>Management arrangements</w:t>
      </w:r>
      <w:r w:rsidR="005639CD">
        <w:rPr>
          <w:b/>
          <w:sz w:val="24"/>
          <w:szCs w:val="24"/>
        </w:rPr>
        <w:t xml:space="preserve"> – (Satisfactory)</w:t>
      </w:r>
    </w:p>
    <w:p w14:paraId="5EB7B0EF" w14:textId="7777B01A" w:rsidR="00071788" w:rsidRPr="003E5972" w:rsidRDefault="005639CD" w:rsidP="00C033F4">
      <w:pPr>
        <w:jc w:val="both"/>
        <w:rPr>
          <w:sz w:val="24"/>
          <w:szCs w:val="24"/>
        </w:rPr>
      </w:pPr>
      <w:r w:rsidRPr="003E5972">
        <w:rPr>
          <w:sz w:val="24"/>
          <w:szCs w:val="24"/>
        </w:rPr>
        <w:t xml:space="preserve">The project management arrangements were defined in the </w:t>
      </w:r>
      <w:r w:rsidR="00A33716" w:rsidRPr="003E5972">
        <w:rPr>
          <w:sz w:val="24"/>
          <w:szCs w:val="24"/>
        </w:rPr>
        <w:t>P</w:t>
      </w:r>
      <w:r w:rsidRPr="003E5972">
        <w:rPr>
          <w:sz w:val="24"/>
          <w:szCs w:val="24"/>
        </w:rPr>
        <w:t xml:space="preserve">roject </w:t>
      </w:r>
      <w:r w:rsidR="00A33716" w:rsidRPr="003E5972">
        <w:rPr>
          <w:sz w:val="24"/>
          <w:szCs w:val="24"/>
        </w:rPr>
        <w:t>D</w:t>
      </w:r>
      <w:r w:rsidRPr="003E5972">
        <w:rPr>
          <w:sz w:val="24"/>
          <w:szCs w:val="24"/>
        </w:rPr>
        <w:t xml:space="preserve">ocument and the Project Inception Report, with </w:t>
      </w:r>
      <w:r w:rsidR="001D4581" w:rsidRPr="003E5972">
        <w:rPr>
          <w:sz w:val="24"/>
          <w:szCs w:val="24"/>
        </w:rPr>
        <w:t xml:space="preserve">detailed </w:t>
      </w:r>
      <w:r w:rsidR="00973CC5" w:rsidRPr="003E5972">
        <w:rPr>
          <w:sz w:val="24"/>
          <w:szCs w:val="24"/>
        </w:rPr>
        <w:t xml:space="preserve">Terms of Reference, including respective roles and responsibilities, </w:t>
      </w:r>
      <w:r w:rsidRPr="003E5972">
        <w:rPr>
          <w:sz w:val="24"/>
          <w:szCs w:val="24"/>
        </w:rPr>
        <w:t xml:space="preserve">established for </w:t>
      </w:r>
      <w:r w:rsidR="001D4581" w:rsidRPr="003E5972">
        <w:rPr>
          <w:sz w:val="24"/>
          <w:szCs w:val="24"/>
        </w:rPr>
        <w:t xml:space="preserve">each of the units including </w:t>
      </w:r>
      <w:r w:rsidRPr="003E5972">
        <w:rPr>
          <w:sz w:val="24"/>
          <w:szCs w:val="24"/>
        </w:rPr>
        <w:t>the Project Coordinating Unit</w:t>
      </w:r>
      <w:r w:rsidR="001D4581" w:rsidRPr="003E5972">
        <w:rPr>
          <w:sz w:val="24"/>
          <w:szCs w:val="24"/>
        </w:rPr>
        <w:t xml:space="preserve"> and </w:t>
      </w:r>
      <w:r w:rsidRPr="003E5972">
        <w:rPr>
          <w:sz w:val="24"/>
          <w:szCs w:val="24"/>
        </w:rPr>
        <w:t>its staff</w:t>
      </w:r>
      <w:r w:rsidR="00852FF0" w:rsidRPr="003E5972">
        <w:rPr>
          <w:sz w:val="24"/>
          <w:szCs w:val="24"/>
        </w:rPr>
        <w:t>, Implementing</w:t>
      </w:r>
      <w:r w:rsidRPr="003E5972">
        <w:rPr>
          <w:sz w:val="24"/>
          <w:szCs w:val="24"/>
        </w:rPr>
        <w:t xml:space="preserve"> Agency </w:t>
      </w:r>
      <w:r w:rsidR="00973CC5" w:rsidRPr="003E5972">
        <w:rPr>
          <w:sz w:val="24"/>
          <w:szCs w:val="24"/>
        </w:rPr>
        <w:t>component</w:t>
      </w:r>
      <w:r w:rsidRPr="003E5972">
        <w:rPr>
          <w:sz w:val="24"/>
          <w:szCs w:val="24"/>
        </w:rPr>
        <w:t xml:space="preserve"> responsibilities, the IWL Steering Committee, the Inter-Agency Forum, the GEF-IW Task Force, Technical Advisory Group and the roles and responsibility of the Project Partners (see diagram below). </w:t>
      </w:r>
    </w:p>
    <w:p w14:paraId="479CAA2B" w14:textId="3E188237" w:rsidR="005639CD" w:rsidRDefault="005639CD" w:rsidP="00071788">
      <w:r>
        <w:rPr>
          <w:noProof/>
          <w:lang w:eastAsia="zh-CN" w:bidi="ar-SA"/>
        </w:rPr>
        <w:drawing>
          <wp:inline distT="0" distB="0" distL="0" distR="0" wp14:anchorId="22F42E2A" wp14:editId="553C7756">
            <wp:extent cx="4391247" cy="3572539"/>
            <wp:effectExtent l="38100" t="0" r="9525"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157CE68" w14:textId="2ECD1DAB" w:rsidR="00076808" w:rsidRPr="003E5972" w:rsidRDefault="001D4581" w:rsidP="00071788">
      <w:pPr>
        <w:rPr>
          <w:sz w:val="24"/>
          <w:szCs w:val="24"/>
        </w:rPr>
      </w:pPr>
      <w:r w:rsidRPr="003E5972">
        <w:rPr>
          <w:sz w:val="24"/>
          <w:szCs w:val="24"/>
        </w:rPr>
        <w:t xml:space="preserve">This structure </w:t>
      </w:r>
      <w:r w:rsidR="00852FF0" w:rsidRPr="003E5972">
        <w:rPr>
          <w:sz w:val="24"/>
          <w:szCs w:val="24"/>
        </w:rPr>
        <w:t xml:space="preserve">of IWL3 </w:t>
      </w:r>
      <w:r w:rsidR="003E5972">
        <w:rPr>
          <w:sz w:val="24"/>
          <w:szCs w:val="24"/>
        </w:rPr>
        <w:t>has</w:t>
      </w:r>
      <w:r w:rsidRPr="003E5972">
        <w:rPr>
          <w:sz w:val="24"/>
          <w:szCs w:val="24"/>
        </w:rPr>
        <w:t xml:space="preserve"> generally functioned </w:t>
      </w:r>
      <w:r w:rsidR="00852FF0" w:rsidRPr="003E5972">
        <w:rPr>
          <w:sz w:val="24"/>
          <w:szCs w:val="24"/>
        </w:rPr>
        <w:t>as intended during project execution</w:t>
      </w:r>
      <w:r w:rsidRPr="003E5972">
        <w:rPr>
          <w:sz w:val="24"/>
          <w:szCs w:val="24"/>
        </w:rPr>
        <w:t xml:space="preserve">, with some </w:t>
      </w:r>
      <w:r w:rsidR="00852FF0" w:rsidRPr="003E5972">
        <w:rPr>
          <w:sz w:val="24"/>
          <w:szCs w:val="24"/>
        </w:rPr>
        <w:t xml:space="preserve">variations </w:t>
      </w:r>
      <w:r w:rsidR="00F636FF">
        <w:rPr>
          <w:sz w:val="24"/>
          <w:szCs w:val="24"/>
        </w:rPr>
        <w:t>(</w:t>
      </w:r>
      <w:r w:rsidR="00AA66A1">
        <w:rPr>
          <w:sz w:val="24"/>
          <w:szCs w:val="24"/>
        </w:rPr>
        <w:t>for example,</w:t>
      </w:r>
      <w:r w:rsidR="00F636FF">
        <w:rPr>
          <w:sz w:val="24"/>
          <w:szCs w:val="24"/>
        </w:rPr>
        <w:t xml:space="preserve"> UNU did not actively participate in Component 4 with UNEP </w:t>
      </w:r>
      <w:r w:rsidR="00AA66A1">
        <w:rPr>
          <w:sz w:val="24"/>
          <w:szCs w:val="24"/>
        </w:rPr>
        <w:t xml:space="preserve">and SEASTART </w:t>
      </w:r>
      <w:r w:rsidR="00F636FF">
        <w:rPr>
          <w:sz w:val="24"/>
          <w:szCs w:val="24"/>
        </w:rPr>
        <w:t>as originally intended</w:t>
      </w:r>
      <w:r w:rsidR="00AA66A1">
        <w:rPr>
          <w:sz w:val="24"/>
          <w:szCs w:val="24"/>
        </w:rPr>
        <w:t xml:space="preserve"> on the diagram</w:t>
      </w:r>
      <w:r w:rsidR="00F636FF">
        <w:rPr>
          <w:sz w:val="24"/>
          <w:szCs w:val="24"/>
        </w:rPr>
        <w:t xml:space="preserve">) </w:t>
      </w:r>
      <w:r w:rsidR="00AA66A1">
        <w:rPr>
          <w:sz w:val="24"/>
          <w:szCs w:val="24"/>
        </w:rPr>
        <w:t xml:space="preserve">and </w:t>
      </w:r>
      <w:r w:rsidR="00F636FF">
        <w:rPr>
          <w:sz w:val="24"/>
          <w:szCs w:val="24"/>
        </w:rPr>
        <w:t xml:space="preserve">are </w:t>
      </w:r>
      <w:r w:rsidR="00852FF0" w:rsidRPr="003E5972">
        <w:rPr>
          <w:sz w:val="24"/>
          <w:szCs w:val="24"/>
        </w:rPr>
        <w:t xml:space="preserve">discussed in the subsections under Section 3.2 below. </w:t>
      </w:r>
      <w:r w:rsidR="003E5972">
        <w:rPr>
          <w:sz w:val="24"/>
          <w:szCs w:val="24"/>
        </w:rPr>
        <w:t>Nevertheless,</w:t>
      </w:r>
      <w:r w:rsidR="00852FF0" w:rsidRPr="003E5972">
        <w:rPr>
          <w:sz w:val="24"/>
          <w:szCs w:val="24"/>
        </w:rPr>
        <w:t xml:space="preserve"> this structure was satisfactorily designed and </w:t>
      </w:r>
      <w:r w:rsidR="00587B84">
        <w:rPr>
          <w:sz w:val="24"/>
          <w:szCs w:val="24"/>
        </w:rPr>
        <w:t xml:space="preserve">generally </w:t>
      </w:r>
      <w:r w:rsidR="00852FF0" w:rsidRPr="003E5972">
        <w:rPr>
          <w:sz w:val="24"/>
          <w:szCs w:val="24"/>
        </w:rPr>
        <w:t xml:space="preserve">operated as </w:t>
      </w:r>
      <w:r w:rsidR="00973CC5" w:rsidRPr="003E5972">
        <w:rPr>
          <w:sz w:val="24"/>
          <w:szCs w:val="24"/>
        </w:rPr>
        <w:t>planned</w:t>
      </w:r>
      <w:r w:rsidR="00852FF0" w:rsidRPr="003E5972">
        <w:rPr>
          <w:sz w:val="24"/>
          <w:szCs w:val="24"/>
        </w:rPr>
        <w:t xml:space="preserve">. </w:t>
      </w:r>
    </w:p>
    <w:p w14:paraId="3DCA7839" w14:textId="7B3A963D" w:rsidR="007A4F25" w:rsidRPr="003804F2" w:rsidRDefault="007A4F25" w:rsidP="00E82546">
      <w:pPr>
        <w:pStyle w:val="Heading3"/>
        <w:rPr>
          <w:rFonts w:asciiTheme="minorHAnsi" w:hAnsiTheme="minorHAnsi"/>
        </w:rPr>
      </w:pPr>
      <w:bookmarkStart w:id="55" w:name="_Toc394558840"/>
      <w:r w:rsidRPr="003804F2">
        <w:rPr>
          <w:rFonts w:asciiTheme="minorHAnsi" w:hAnsiTheme="minorHAnsi"/>
        </w:rPr>
        <w:t>3.2</w:t>
      </w:r>
      <w:r w:rsidR="00E82546" w:rsidRPr="003804F2">
        <w:rPr>
          <w:rFonts w:asciiTheme="minorHAnsi" w:hAnsiTheme="minorHAnsi"/>
        </w:rPr>
        <w:t xml:space="preserve"> </w:t>
      </w:r>
      <w:r w:rsidRPr="003804F2">
        <w:rPr>
          <w:rFonts w:asciiTheme="minorHAnsi" w:hAnsiTheme="minorHAnsi"/>
        </w:rPr>
        <w:t>Project Implementation</w:t>
      </w:r>
      <w:bookmarkEnd w:id="55"/>
    </w:p>
    <w:p w14:paraId="05FBDF48" w14:textId="2DD9FA34" w:rsidR="008B7DD6" w:rsidRPr="003804F2" w:rsidRDefault="008B7DD6" w:rsidP="00633854">
      <w:pPr>
        <w:spacing w:after="0" w:line="240" w:lineRule="auto"/>
        <w:rPr>
          <w:rFonts w:asciiTheme="minorHAnsi" w:hAnsiTheme="minorHAnsi"/>
          <w:sz w:val="24"/>
          <w:szCs w:val="24"/>
        </w:rPr>
      </w:pPr>
    </w:p>
    <w:p w14:paraId="1B730517" w14:textId="22A943EC" w:rsidR="007A4F25" w:rsidRDefault="007A4F25" w:rsidP="0010472D">
      <w:pPr>
        <w:jc w:val="both"/>
        <w:rPr>
          <w:rFonts w:asciiTheme="minorHAnsi" w:hAnsiTheme="minorHAnsi"/>
          <w:sz w:val="24"/>
          <w:szCs w:val="24"/>
        </w:rPr>
      </w:pPr>
      <w:r w:rsidRPr="003804F2">
        <w:rPr>
          <w:rFonts w:asciiTheme="minorHAnsi" w:hAnsiTheme="minorHAnsi"/>
          <w:sz w:val="24"/>
          <w:szCs w:val="24"/>
        </w:rPr>
        <w:t>Adaptive management (changes to the project design and project outputs during implementation)</w:t>
      </w:r>
      <w:r w:rsidR="0098482D">
        <w:rPr>
          <w:rFonts w:asciiTheme="minorHAnsi" w:hAnsiTheme="minorHAnsi"/>
          <w:sz w:val="24"/>
          <w:szCs w:val="24"/>
        </w:rPr>
        <w:t xml:space="preserve"> </w:t>
      </w:r>
      <w:r w:rsidR="00AB3FBB">
        <w:rPr>
          <w:rFonts w:asciiTheme="minorHAnsi" w:hAnsiTheme="minorHAnsi"/>
          <w:sz w:val="24"/>
          <w:szCs w:val="24"/>
        </w:rPr>
        <w:t>–</w:t>
      </w:r>
      <w:r w:rsidR="0098482D">
        <w:rPr>
          <w:rFonts w:asciiTheme="minorHAnsi" w:hAnsiTheme="minorHAnsi"/>
          <w:sz w:val="24"/>
          <w:szCs w:val="24"/>
        </w:rPr>
        <w:t xml:space="preserve"> </w:t>
      </w:r>
      <w:r w:rsidR="00AB3FBB" w:rsidRPr="0006452C">
        <w:rPr>
          <w:rFonts w:asciiTheme="minorHAnsi" w:hAnsiTheme="minorHAnsi"/>
          <w:b/>
          <w:sz w:val="24"/>
          <w:szCs w:val="24"/>
        </w:rPr>
        <w:t>(</w:t>
      </w:r>
      <w:r w:rsidR="0098482D" w:rsidRPr="0098482D">
        <w:rPr>
          <w:rFonts w:asciiTheme="minorHAnsi" w:hAnsiTheme="minorHAnsi"/>
          <w:b/>
          <w:sz w:val="24"/>
          <w:szCs w:val="24"/>
        </w:rPr>
        <w:t>Satisfactory</w:t>
      </w:r>
      <w:r w:rsidR="00AB3FBB">
        <w:rPr>
          <w:rFonts w:asciiTheme="minorHAnsi" w:hAnsiTheme="minorHAnsi"/>
          <w:b/>
          <w:sz w:val="24"/>
          <w:szCs w:val="24"/>
        </w:rPr>
        <w:t>)</w:t>
      </w:r>
    </w:p>
    <w:p w14:paraId="7BA5A733" w14:textId="283AB8CD" w:rsidR="002A7759" w:rsidRPr="003804F2" w:rsidRDefault="00295F51" w:rsidP="0010472D">
      <w:pPr>
        <w:jc w:val="both"/>
        <w:rPr>
          <w:rFonts w:asciiTheme="minorHAnsi" w:hAnsiTheme="minorHAnsi"/>
          <w:sz w:val="24"/>
          <w:szCs w:val="24"/>
        </w:rPr>
      </w:pPr>
      <w:r>
        <w:rPr>
          <w:sz w:val="24"/>
          <w:szCs w:val="24"/>
        </w:rPr>
        <w:t xml:space="preserve">The use of Adaptive Management during IWL3’s execution </w:t>
      </w:r>
      <w:r w:rsidR="0048148E">
        <w:rPr>
          <w:sz w:val="24"/>
          <w:szCs w:val="24"/>
        </w:rPr>
        <w:t>wa</w:t>
      </w:r>
      <w:r>
        <w:rPr>
          <w:sz w:val="24"/>
          <w:szCs w:val="24"/>
        </w:rPr>
        <w:t xml:space="preserve">s clearly apparent. </w:t>
      </w:r>
      <w:r w:rsidR="00063E27">
        <w:rPr>
          <w:sz w:val="24"/>
          <w:szCs w:val="24"/>
        </w:rPr>
        <w:t xml:space="preserve">The M&amp;E </w:t>
      </w:r>
      <w:r>
        <w:rPr>
          <w:sz w:val="24"/>
          <w:szCs w:val="24"/>
        </w:rPr>
        <w:t xml:space="preserve">plan and </w:t>
      </w:r>
      <w:r w:rsidR="00063E27">
        <w:rPr>
          <w:sz w:val="24"/>
          <w:szCs w:val="24"/>
        </w:rPr>
        <w:t xml:space="preserve">process </w:t>
      </w:r>
      <w:r>
        <w:rPr>
          <w:sz w:val="24"/>
          <w:szCs w:val="24"/>
        </w:rPr>
        <w:t xml:space="preserve">was well used in a number of specific cases and </w:t>
      </w:r>
      <w:r w:rsidR="00063E27">
        <w:rPr>
          <w:sz w:val="24"/>
          <w:szCs w:val="24"/>
        </w:rPr>
        <w:t>generally served IWL well.</w:t>
      </w:r>
      <w:r>
        <w:rPr>
          <w:sz w:val="24"/>
          <w:szCs w:val="24"/>
        </w:rPr>
        <w:t xml:space="preserve"> In particular, the reprogramming of resources originally intended for the Insurance Index took place following the recognition that co-financing support for this activity would not be realized</w:t>
      </w:r>
      <w:r w:rsidR="0006452C">
        <w:rPr>
          <w:sz w:val="24"/>
          <w:szCs w:val="24"/>
        </w:rPr>
        <w:t>, and t</w:t>
      </w:r>
      <w:r w:rsidR="0048148E">
        <w:rPr>
          <w:sz w:val="24"/>
          <w:szCs w:val="24"/>
        </w:rPr>
        <w:t xml:space="preserve">he Project Steering Committee moved to reallocate the resources for that activity. </w:t>
      </w:r>
      <w:r>
        <w:rPr>
          <w:sz w:val="24"/>
          <w:szCs w:val="24"/>
        </w:rPr>
        <w:t>The project also adapted well in supporting country participation in the MENARID region in response to security issues that emerged during the project’s time line.  And even though the GEF IWC7 was not incorporated into IWL3’s project design, through working with the GEF-Sec and UNDP, the project adapted so that t</w:t>
      </w:r>
      <w:r w:rsidRPr="00295F51">
        <w:rPr>
          <w:rFonts w:asciiTheme="minorHAnsi" w:hAnsiTheme="minorHAnsi"/>
          <w:sz w:val="24"/>
          <w:szCs w:val="24"/>
        </w:rPr>
        <w:t>he seventh GEF I</w:t>
      </w:r>
      <w:r w:rsidR="007839D4">
        <w:rPr>
          <w:rFonts w:asciiTheme="minorHAnsi" w:hAnsiTheme="minorHAnsi"/>
          <w:sz w:val="24"/>
          <w:szCs w:val="24"/>
        </w:rPr>
        <w:t xml:space="preserve">W portfolio-wide learning event, </w:t>
      </w:r>
      <w:r>
        <w:rPr>
          <w:sz w:val="24"/>
          <w:szCs w:val="24"/>
        </w:rPr>
        <w:t>IWC7</w:t>
      </w:r>
      <w:r w:rsidR="007839D4">
        <w:rPr>
          <w:sz w:val="24"/>
          <w:szCs w:val="24"/>
        </w:rPr>
        <w:t>,</w:t>
      </w:r>
      <w:r>
        <w:rPr>
          <w:sz w:val="24"/>
          <w:szCs w:val="24"/>
        </w:rPr>
        <w:t xml:space="preserve"> was incorporated into project activities.  </w:t>
      </w:r>
      <w:r w:rsidR="007839D4">
        <w:rPr>
          <w:rFonts w:asciiTheme="minorHAnsi" w:hAnsiTheme="minorHAnsi"/>
          <w:sz w:val="24"/>
          <w:szCs w:val="24"/>
        </w:rPr>
        <w:t xml:space="preserve">IWC7 </w:t>
      </w:r>
      <w:r w:rsidRPr="00295F51">
        <w:rPr>
          <w:rFonts w:asciiTheme="minorHAnsi" w:hAnsiTheme="minorHAnsi"/>
          <w:sz w:val="24"/>
          <w:szCs w:val="24"/>
        </w:rPr>
        <w:t xml:space="preserve">took place </w:t>
      </w:r>
      <w:r w:rsidR="002A7759" w:rsidRPr="00295F51">
        <w:rPr>
          <w:rFonts w:asciiTheme="minorHAnsi" w:hAnsiTheme="minorHAnsi"/>
          <w:sz w:val="24"/>
          <w:szCs w:val="24"/>
        </w:rPr>
        <w:t>October</w:t>
      </w:r>
      <w:r w:rsidRPr="00295F51">
        <w:rPr>
          <w:rFonts w:asciiTheme="minorHAnsi" w:hAnsiTheme="minorHAnsi"/>
          <w:sz w:val="24"/>
          <w:szCs w:val="24"/>
        </w:rPr>
        <w:t xml:space="preserve"> 26-31, </w:t>
      </w:r>
      <w:r w:rsidR="002A7759" w:rsidRPr="00295F51">
        <w:rPr>
          <w:rFonts w:asciiTheme="minorHAnsi" w:hAnsiTheme="minorHAnsi"/>
          <w:sz w:val="24"/>
          <w:szCs w:val="24"/>
        </w:rPr>
        <w:t xml:space="preserve">2013 in Barbados, </w:t>
      </w:r>
      <w:r>
        <w:rPr>
          <w:rFonts w:asciiTheme="minorHAnsi" w:hAnsiTheme="minorHAnsi"/>
          <w:sz w:val="24"/>
          <w:szCs w:val="24"/>
        </w:rPr>
        <w:t xml:space="preserve">and </w:t>
      </w:r>
      <w:r w:rsidR="002A7759" w:rsidRPr="00295F51">
        <w:rPr>
          <w:rFonts w:asciiTheme="minorHAnsi" w:hAnsiTheme="minorHAnsi"/>
          <w:sz w:val="24"/>
          <w:szCs w:val="24"/>
        </w:rPr>
        <w:t>convened about 215 invited participants from 73 countries and 56 GEF IW projects, including GEF IW project managers, representatives of beneficiary countries, non-governmental organizations, transboundary management institutions, UN agencies and the private sector.</w:t>
      </w:r>
      <w:r>
        <w:rPr>
          <w:rFonts w:asciiTheme="minorHAnsi" w:hAnsiTheme="minorHAnsi"/>
          <w:sz w:val="24"/>
          <w:szCs w:val="24"/>
        </w:rPr>
        <w:t xml:space="preserve"> The conference was not as well represented as IWC6, but it nonetheless was able to achieve most of the conference’s intended outcomes</w:t>
      </w:r>
      <w:r w:rsidR="0048148E">
        <w:rPr>
          <w:rFonts w:asciiTheme="minorHAnsi" w:hAnsiTheme="minorHAnsi"/>
          <w:sz w:val="24"/>
          <w:szCs w:val="24"/>
        </w:rPr>
        <w:t>, as detailed in the IWC7 post conference evaluation summary</w:t>
      </w:r>
      <w:r w:rsidR="003C0095">
        <w:rPr>
          <w:rFonts w:asciiTheme="minorHAnsi" w:hAnsiTheme="minorHAnsi"/>
          <w:sz w:val="24"/>
          <w:szCs w:val="24"/>
        </w:rPr>
        <w:t>.</w:t>
      </w:r>
      <w:r w:rsidR="0006452C">
        <w:rPr>
          <w:rStyle w:val="FootnoteReference"/>
          <w:rFonts w:asciiTheme="minorHAnsi" w:hAnsiTheme="minorHAnsi"/>
          <w:sz w:val="24"/>
          <w:szCs w:val="24"/>
        </w:rPr>
        <w:footnoteReference w:id="6"/>
      </w:r>
      <w:r>
        <w:rPr>
          <w:rFonts w:asciiTheme="minorHAnsi" w:hAnsiTheme="minorHAnsi"/>
          <w:sz w:val="24"/>
          <w:szCs w:val="24"/>
        </w:rPr>
        <w:t xml:space="preserve"> </w:t>
      </w:r>
    </w:p>
    <w:p w14:paraId="372EFDC9" w14:textId="68ED7443" w:rsidR="003369B3" w:rsidRDefault="007A4F25" w:rsidP="0010472D">
      <w:pPr>
        <w:jc w:val="both"/>
        <w:rPr>
          <w:rFonts w:asciiTheme="minorHAnsi" w:hAnsiTheme="minorHAnsi"/>
          <w:b/>
          <w:sz w:val="24"/>
          <w:szCs w:val="24"/>
        </w:rPr>
      </w:pPr>
      <w:r w:rsidRPr="00005B56">
        <w:rPr>
          <w:rFonts w:asciiTheme="minorHAnsi" w:hAnsiTheme="minorHAnsi"/>
          <w:b/>
          <w:sz w:val="24"/>
          <w:szCs w:val="24"/>
        </w:rPr>
        <w:t>Partnership arrangements (with relevant stakeholders involved in the country/region)</w:t>
      </w:r>
      <w:r w:rsidR="009E312D" w:rsidRPr="00005B56">
        <w:rPr>
          <w:rFonts w:asciiTheme="minorHAnsi" w:hAnsiTheme="minorHAnsi"/>
          <w:b/>
          <w:sz w:val="24"/>
          <w:szCs w:val="24"/>
        </w:rPr>
        <w:t xml:space="preserve"> and </w:t>
      </w:r>
      <w:bookmarkStart w:id="56" w:name="_Toc386484462"/>
      <w:bookmarkStart w:id="57" w:name="_Toc320280655"/>
      <w:bookmarkStart w:id="58" w:name="_Toc341527060"/>
      <w:r w:rsidR="003369B3" w:rsidRPr="00005B56">
        <w:rPr>
          <w:rFonts w:asciiTheme="minorHAnsi" w:hAnsiTheme="minorHAnsi"/>
          <w:b/>
          <w:sz w:val="24"/>
          <w:szCs w:val="24"/>
        </w:rPr>
        <w:t>Stakeholder involvement</w:t>
      </w:r>
      <w:bookmarkEnd w:id="56"/>
      <w:r w:rsidR="003369B3" w:rsidRPr="00005B56">
        <w:rPr>
          <w:rFonts w:asciiTheme="minorHAnsi" w:hAnsiTheme="minorHAnsi"/>
          <w:b/>
          <w:sz w:val="24"/>
          <w:szCs w:val="24"/>
        </w:rPr>
        <w:t xml:space="preserve"> </w:t>
      </w:r>
      <w:bookmarkEnd w:id="57"/>
      <w:bookmarkEnd w:id="58"/>
      <w:r w:rsidR="0073193A">
        <w:rPr>
          <w:rFonts w:asciiTheme="minorHAnsi" w:hAnsiTheme="minorHAnsi"/>
          <w:b/>
          <w:sz w:val="24"/>
          <w:szCs w:val="24"/>
        </w:rPr>
        <w:t xml:space="preserve">- </w:t>
      </w:r>
      <w:r w:rsidR="00AB3FBB">
        <w:rPr>
          <w:rFonts w:asciiTheme="minorHAnsi" w:hAnsiTheme="minorHAnsi"/>
          <w:b/>
          <w:sz w:val="24"/>
          <w:szCs w:val="24"/>
        </w:rPr>
        <w:t>(</w:t>
      </w:r>
      <w:r w:rsidR="0073193A" w:rsidRPr="0073193A">
        <w:rPr>
          <w:rFonts w:asciiTheme="minorHAnsi" w:hAnsiTheme="minorHAnsi"/>
          <w:b/>
          <w:sz w:val="24"/>
          <w:szCs w:val="24"/>
        </w:rPr>
        <w:t>Satisfactory</w:t>
      </w:r>
      <w:r w:rsidR="00AB3FBB">
        <w:rPr>
          <w:rFonts w:asciiTheme="minorHAnsi" w:hAnsiTheme="minorHAnsi"/>
          <w:b/>
          <w:sz w:val="24"/>
          <w:szCs w:val="24"/>
        </w:rPr>
        <w:t>)</w:t>
      </w:r>
    </w:p>
    <w:p w14:paraId="678DA010" w14:textId="0F9CAFF4" w:rsidR="00212A87" w:rsidRPr="0092053D" w:rsidRDefault="00D134CC" w:rsidP="00212A87">
      <w:pPr>
        <w:jc w:val="both"/>
        <w:rPr>
          <w:rFonts w:asciiTheme="minorHAnsi" w:hAnsiTheme="minorHAnsi"/>
          <w:sz w:val="24"/>
          <w:szCs w:val="24"/>
        </w:rPr>
      </w:pPr>
      <w:r w:rsidRPr="00D134CC">
        <w:rPr>
          <w:rFonts w:asciiTheme="minorHAnsi" w:hAnsiTheme="minorHAnsi"/>
          <w:sz w:val="24"/>
          <w:szCs w:val="24"/>
        </w:rPr>
        <w:t xml:space="preserve">Partnerships </w:t>
      </w:r>
      <w:r w:rsidR="00AB3C3D">
        <w:rPr>
          <w:rFonts w:asciiTheme="minorHAnsi" w:hAnsiTheme="minorHAnsi"/>
          <w:sz w:val="24"/>
          <w:szCs w:val="24"/>
        </w:rPr>
        <w:t>are</w:t>
      </w:r>
      <w:r>
        <w:rPr>
          <w:rFonts w:asciiTheme="minorHAnsi" w:hAnsiTheme="minorHAnsi"/>
          <w:sz w:val="24"/>
          <w:szCs w:val="24"/>
        </w:rPr>
        <w:t xml:space="preserve"> </w:t>
      </w:r>
      <w:r w:rsidRPr="00D134CC">
        <w:rPr>
          <w:rFonts w:asciiTheme="minorHAnsi" w:hAnsiTheme="minorHAnsi"/>
          <w:sz w:val="24"/>
          <w:szCs w:val="24"/>
        </w:rPr>
        <w:t>play</w:t>
      </w:r>
      <w:r w:rsidR="00AB3C3D">
        <w:rPr>
          <w:rFonts w:asciiTheme="minorHAnsi" w:hAnsiTheme="minorHAnsi"/>
          <w:sz w:val="24"/>
          <w:szCs w:val="24"/>
        </w:rPr>
        <w:t>ing</w:t>
      </w:r>
      <w:r w:rsidRPr="00D134CC">
        <w:rPr>
          <w:rFonts w:asciiTheme="minorHAnsi" w:hAnsiTheme="minorHAnsi"/>
          <w:sz w:val="24"/>
          <w:szCs w:val="24"/>
        </w:rPr>
        <w:t xml:space="preserve"> an increasingly important role in IW:LEARN</w:t>
      </w:r>
      <w:r>
        <w:rPr>
          <w:rFonts w:asciiTheme="minorHAnsi" w:hAnsiTheme="minorHAnsi"/>
          <w:sz w:val="24"/>
          <w:szCs w:val="24"/>
        </w:rPr>
        <w:t xml:space="preserve"> and this project expanded to join with other entities who share similar interests with knowledge management and information exchange. In particular, </w:t>
      </w:r>
      <w:r w:rsidR="00501101">
        <w:rPr>
          <w:rFonts w:asciiTheme="minorHAnsi" w:hAnsiTheme="minorHAnsi"/>
          <w:sz w:val="24"/>
          <w:szCs w:val="24"/>
        </w:rPr>
        <w:t xml:space="preserve">affiliations with </w:t>
      </w:r>
      <w:r>
        <w:rPr>
          <w:rFonts w:asciiTheme="minorHAnsi" w:hAnsiTheme="minorHAnsi"/>
          <w:sz w:val="24"/>
          <w:szCs w:val="24"/>
        </w:rPr>
        <w:t xml:space="preserve">UNESCO-IHP, GWP-Med, UNU-INWEH, </w:t>
      </w:r>
      <w:r w:rsidR="00AB3C3D">
        <w:rPr>
          <w:rFonts w:asciiTheme="minorHAnsi" w:hAnsiTheme="minorHAnsi"/>
          <w:sz w:val="24"/>
          <w:szCs w:val="24"/>
        </w:rPr>
        <w:t xml:space="preserve">IUCN, </w:t>
      </w:r>
      <w:r w:rsidR="00501101">
        <w:rPr>
          <w:rFonts w:asciiTheme="minorHAnsi" w:hAnsiTheme="minorHAnsi"/>
          <w:sz w:val="24"/>
          <w:szCs w:val="24"/>
        </w:rPr>
        <w:t xml:space="preserve">and </w:t>
      </w:r>
      <w:r>
        <w:rPr>
          <w:rFonts w:asciiTheme="minorHAnsi" w:hAnsiTheme="minorHAnsi"/>
          <w:sz w:val="24"/>
          <w:szCs w:val="24"/>
        </w:rPr>
        <w:t>Rhodes University</w:t>
      </w:r>
      <w:r w:rsidR="00501101">
        <w:rPr>
          <w:rFonts w:asciiTheme="minorHAnsi" w:hAnsiTheme="minorHAnsi"/>
          <w:sz w:val="24"/>
          <w:szCs w:val="24"/>
        </w:rPr>
        <w:t xml:space="preserve"> have helped IWL expand new partnerships through regional dialog and cooperation.</w:t>
      </w:r>
      <w:r w:rsidR="00212A87">
        <w:rPr>
          <w:rFonts w:asciiTheme="minorHAnsi" w:hAnsiTheme="minorHAnsi"/>
          <w:sz w:val="24"/>
          <w:szCs w:val="24"/>
        </w:rPr>
        <w:t xml:space="preserve"> Also, an important point is that the partners engaged with IWL often provided significant co-finance to see that workshops were successfully held and that other entities outside of IWL (such as governments and even private enterprise), also </w:t>
      </w:r>
      <w:r w:rsidR="00601D21">
        <w:rPr>
          <w:rFonts w:asciiTheme="minorHAnsi" w:hAnsiTheme="minorHAnsi"/>
          <w:sz w:val="24"/>
          <w:szCs w:val="24"/>
        </w:rPr>
        <w:t xml:space="preserve">participated and </w:t>
      </w:r>
      <w:r w:rsidR="00212A87">
        <w:rPr>
          <w:rFonts w:asciiTheme="minorHAnsi" w:hAnsiTheme="minorHAnsi"/>
          <w:sz w:val="24"/>
          <w:szCs w:val="24"/>
        </w:rPr>
        <w:t>provided support.</w:t>
      </w:r>
    </w:p>
    <w:p w14:paraId="3FD84C3C" w14:textId="046C9D8F" w:rsidR="00CA651B" w:rsidRDefault="00CA651B" w:rsidP="0010472D">
      <w:pPr>
        <w:jc w:val="both"/>
        <w:rPr>
          <w:sz w:val="24"/>
          <w:szCs w:val="24"/>
        </w:rPr>
      </w:pPr>
      <w:r>
        <w:rPr>
          <w:sz w:val="24"/>
          <w:szCs w:val="24"/>
        </w:rPr>
        <w:t xml:space="preserve">IWL has </w:t>
      </w:r>
      <w:r w:rsidR="00D134CC">
        <w:rPr>
          <w:sz w:val="24"/>
          <w:szCs w:val="24"/>
        </w:rPr>
        <w:t xml:space="preserve">also </w:t>
      </w:r>
      <w:r>
        <w:rPr>
          <w:sz w:val="24"/>
          <w:szCs w:val="24"/>
        </w:rPr>
        <w:t xml:space="preserve">worked with GETF </w:t>
      </w:r>
      <w:r w:rsidR="00D134CC">
        <w:rPr>
          <w:sz w:val="24"/>
          <w:szCs w:val="24"/>
        </w:rPr>
        <w:t xml:space="preserve">as a key partner </w:t>
      </w:r>
      <w:r>
        <w:rPr>
          <w:sz w:val="24"/>
          <w:szCs w:val="24"/>
        </w:rPr>
        <w:t xml:space="preserve">during </w:t>
      </w:r>
      <w:r w:rsidR="00601D21">
        <w:rPr>
          <w:sz w:val="24"/>
          <w:szCs w:val="24"/>
        </w:rPr>
        <w:t>it</w:t>
      </w:r>
      <w:r w:rsidR="00D134CC">
        <w:rPr>
          <w:sz w:val="24"/>
          <w:szCs w:val="24"/>
        </w:rPr>
        <w:t xml:space="preserve">s </w:t>
      </w:r>
      <w:r>
        <w:rPr>
          <w:sz w:val="24"/>
          <w:szCs w:val="24"/>
        </w:rPr>
        <w:t>second and third phases in seeking to better engage the Private Sector as a concerted focus.  At the IWC7 a number of private sector companies attended the Conference and during the course of interviews for this TE, it was assessed that this is an improvement over previous efforts. Still, in a general sense, the transaction costs with companies make it difficult for them to initially engage or to sustain involvement for extended periods.  While the GEF has recognized this issue, and has attempted to engage the private sector through implementing specific projects (in other focal areas</w:t>
      </w:r>
      <w:r w:rsidR="00601D21">
        <w:rPr>
          <w:sz w:val="24"/>
          <w:szCs w:val="24"/>
        </w:rPr>
        <w:t>, for example</w:t>
      </w:r>
      <w:r>
        <w:rPr>
          <w:sz w:val="24"/>
          <w:szCs w:val="24"/>
        </w:rPr>
        <w:t xml:space="preserve">), this may present opportunity for IWL to focus more intensely on the private sector in future projects. </w:t>
      </w:r>
      <w:r w:rsidR="00AB3C3D">
        <w:rPr>
          <w:sz w:val="24"/>
          <w:szCs w:val="24"/>
        </w:rPr>
        <w:t xml:space="preserve">However, this objective should be balanced with other priorities to be defined in future IWL </w:t>
      </w:r>
      <w:r w:rsidR="00D410A1">
        <w:rPr>
          <w:sz w:val="24"/>
          <w:szCs w:val="24"/>
        </w:rPr>
        <w:t>activitie</w:t>
      </w:r>
      <w:r w:rsidR="00AB3C3D">
        <w:rPr>
          <w:sz w:val="24"/>
          <w:szCs w:val="24"/>
        </w:rPr>
        <w:t>s.</w:t>
      </w:r>
    </w:p>
    <w:p w14:paraId="64194173" w14:textId="6EE58077" w:rsidR="007A4F25" w:rsidRPr="00C135D1" w:rsidRDefault="007A4F25" w:rsidP="0010472D">
      <w:pPr>
        <w:jc w:val="both"/>
        <w:rPr>
          <w:rFonts w:asciiTheme="minorHAnsi" w:hAnsiTheme="minorHAnsi"/>
          <w:b/>
          <w:sz w:val="24"/>
          <w:szCs w:val="24"/>
        </w:rPr>
      </w:pPr>
      <w:r w:rsidRPr="00C135D1">
        <w:rPr>
          <w:rFonts w:asciiTheme="minorHAnsi" w:hAnsiTheme="minorHAnsi"/>
          <w:b/>
          <w:sz w:val="24"/>
          <w:szCs w:val="24"/>
        </w:rPr>
        <w:t xml:space="preserve">Project Finance:  </w:t>
      </w:r>
    </w:p>
    <w:p w14:paraId="50CCE0CD" w14:textId="70EBE26F" w:rsidR="00C135D1" w:rsidRDefault="00C135D1" w:rsidP="0010472D">
      <w:pPr>
        <w:jc w:val="both"/>
        <w:rPr>
          <w:rFonts w:asciiTheme="minorHAnsi" w:hAnsiTheme="minorHAnsi"/>
          <w:sz w:val="24"/>
          <w:szCs w:val="24"/>
        </w:rPr>
      </w:pPr>
      <w:r w:rsidRPr="00C135D1">
        <w:rPr>
          <w:rFonts w:asciiTheme="minorHAnsi" w:hAnsiTheme="minorHAnsi"/>
          <w:sz w:val="24"/>
          <w:szCs w:val="24"/>
        </w:rPr>
        <w:t>No official financial audit was performed as part of this TE</w:t>
      </w:r>
      <w:r>
        <w:rPr>
          <w:rFonts w:asciiTheme="minorHAnsi" w:hAnsiTheme="minorHAnsi"/>
          <w:sz w:val="24"/>
          <w:szCs w:val="24"/>
        </w:rPr>
        <w:t xml:space="preserve">. </w:t>
      </w:r>
      <w:r w:rsidR="00CC2C56">
        <w:rPr>
          <w:rFonts w:asciiTheme="minorHAnsi" w:hAnsiTheme="minorHAnsi"/>
          <w:sz w:val="24"/>
          <w:szCs w:val="24"/>
        </w:rPr>
        <w:t xml:space="preserve">UNDP served as the main Implementing Agency </w:t>
      </w:r>
      <w:r w:rsidR="002E3781">
        <w:rPr>
          <w:rFonts w:asciiTheme="minorHAnsi" w:hAnsiTheme="minorHAnsi"/>
          <w:sz w:val="24"/>
          <w:szCs w:val="24"/>
        </w:rPr>
        <w:t xml:space="preserve">to handle the financial aspects of the project </w:t>
      </w:r>
      <w:r w:rsidR="00CC2C56">
        <w:rPr>
          <w:rFonts w:asciiTheme="minorHAnsi" w:hAnsiTheme="minorHAnsi"/>
          <w:sz w:val="24"/>
          <w:szCs w:val="24"/>
        </w:rPr>
        <w:t xml:space="preserve">and entered into an Executing Agreement with UNOPS to serve as the administrative </w:t>
      </w:r>
      <w:r w:rsidR="00367D9D">
        <w:rPr>
          <w:rFonts w:asciiTheme="minorHAnsi" w:hAnsiTheme="minorHAnsi"/>
          <w:sz w:val="24"/>
          <w:szCs w:val="24"/>
        </w:rPr>
        <w:t>arm</w:t>
      </w:r>
      <w:r w:rsidR="00CC2C56">
        <w:rPr>
          <w:rFonts w:asciiTheme="minorHAnsi" w:hAnsiTheme="minorHAnsi"/>
          <w:sz w:val="24"/>
          <w:szCs w:val="24"/>
        </w:rPr>
        <w:t xml:space="preserve">. </w:t>
      </w:r>
      <w:r>
        <w:rPr>
          <w:rFonts w:asciiTheme="minorHAnsi" w:hAnsiTheme="minorHAnsi"/>
          <w:sz w:val="24"/>
          <w:szCs w:val="24"/>
        </w:rPr>
        <w:t xml:space="preserve">Financial summaries were provided </w:t>
      </w:r>
      <w:r w:rsidR="00CC2C56">
        <w:rPr>
          <w:rFonts w:asciiTheme="minorHAnsi" w:hAnsiTheme="minorHAnsi"/>
          <w:sz w:val="24"/>
          <w:szCs w:val="24"/>
        </w:rPr>
        <w:t xml:space="preserve">to the TE </w:t>
      </w:r>
      <w:r>
        <w:rPr>
          <w:rFonts w:asciiTheme="minorHAnsi" w:hAnsiTheme="minorHAnsi"/>
          <w:sz w:val="24"/>
          <w:szCs w:val="24"/>
        </w:rPr>
        <w:t xml:space="preserve">by UNOPS, by </w:t>
      </w:r>
      <w:r w:rsidR="00CC2C56">
        <w:rPr>
          <w:rFonts w:asciiTheme="minorHAnsi" w:hAnsiTheme="minorHAnsi"/>
          <w:sz w:val="24"/>
          <w:szCs w:val="24"/>
        </w:rPr>
        <w:t xml:space="preserve">UNDP (through </w:t>
      </w:r>
      <w:r>
        <w:rPr>
          <w:rFonts w:asciiTheme="minorHAnsi" w:hAnsiTheme="minorHAnsi"/>
          <w:sz w:val="24"/>
          <w:szCs w:val="24"/>
        </w:rPr>
        <w:t>the PCU</w:t>
      </w:r>
      <w:r w:rsidR="00CC2C56">
        <w:rPr>
          <w:rFonts w:asciiTheme="minorHAnsi" w:hAnsiTheme="minorHAnsi"/>
          <w:sz w:val="24"/>
          <w:szCs w:val="24"/>
        </w:rPr>
        <w:t xml:space="preserve">) and by various partners. </w:t>
      </w:r>
      <w:r>
        <w:rPr>
          <w:rFonts w:asciiTheme="minorHAnsi" w:hAnsiTheme="minorHAnsi"/>
          <w:sz w:val="24"/>
          <w:szCs w:val="24"/>
        </w:rPr>
        <w:t>In general the project’s overall financial stewardship has employ</w:t>
      </w:r>
      <w:r w:rsidR="003E0378">
        <w:rPr>
          <w:rFonts w:asciiTheme="minorHAnsi" w:hAnsiTheme="minorHAnsi"/>
          <w:sz w:val="24"/>
          <w:szCs w:val="24"/>
        </w:rPr>
        <w:t>ed standard and</w:t>
      </w:r>
      <w:r>
        <w:rPr>
          <w:rFonts w:asciiTheme="minorHAnsi" w:hAnsiTheme="minorHAnsi"/>
          <w:sz w:val="24"/>
          <w:szCs w:val="24"/>
        </w:rPr>
        <w:t xml:space="preserve"> appropriate financial practices and tools.  Expenditures have followed the expected trajectory and adjustments to budgets, where necessary. </w:t>
      </w:r>
      <w:r w:rsidR="003E0378">
        <w:rPr>
          <w:rFonts w:asciiTheme="minorHAnsi" w:hAnsiTheme="minorHAnsi"/>
          <w:sz w:val="24"/>
          <w:szCs w:val="24"/>
        </w:rPr>
        <w:t xml:space="preserve"> </w:t>
      </w:r>
    </w:p>
    <w:p w14:paraId="38719974" w14:textId="4EAE7129" w:rsidR="00640001" w:rsidRDefault="008E0A82" w:rsidP="00640001">
      <w:pPr>
        <w:rPr>
          <w:rFonts w:asciiTheme="minorHAnsi" w:hAnsiTheme="minorHAnsi"/>
          <w:b/>
          <w:sz w:val="24"/>
          <w:szCs w:val="24"/>
        </w:rPr>
      </w:pPr>
      <w:r w:rsidRPr="003F02FC">
        <w:rPr>
          <w:rFonts w:asciiTheme="minorHAnsi" w:hAnsiTheme="minorHAnsi"/>
          <w:b/>
          <w:sz w:val="24"/>
          <w:szCs w:val="24"/>
        </w:rPr>
        <w:t xml:space="preserve">Total GEF budget and distribution </w:t>
      </w:r>
    </w:p>
    <w:p w14:paraId="084BB1AE" w14:textId="0E5D1A6D" w:rsidR="00AA68F9" w:rsidRDefault="001476C2" w:rsidP="00640001">
      <w:pPr>
        <w:rPr>
          <w:rFonts w:asciiTheme="minorHAnsi" w:hAnsiTheme="minorHAnsi"/>
          <w:sz w:val="24"/>
          <w:szCs w:val="24"/>
        </w:rPr>
      </w:pPr>
      <w:r>
        <w:rPr>
          <w:rFonts w:asciiTheme="minorHAnsi" w:hAnsiTheme="minorHAnsi"/>
          <w:sz w:val="24"/>
          <w:szCs w:val="24"/>
        </w:rPr>
        <w:t xml:space="preserve">The project involved a USD$4.0 </w:t>
      </w:r>
      <w:r w:rsidR="001E4FBD">
        <w:rPr>
          <w:rFonts w:asciiTheme="minorHAnsi" w:hAnsiTheme="minorHAnsi"/>
          <w:sz w:val="24"/>
          <w:szCs w:val="24"/>
        </w:rPr>
        <w:t>million</w:t>
      </w:r>
      <w:r>
        <w:rPr>
          <w:rFonts w:asciiTheme="minorHAnsi" w:hAnsiTheme="minorHAnsi"/>
          <w:sz w:val="24"/>
          <w:szCs w:val="24"/>
        </w:rPr>
        <w:t xml:space="preserve"> GEF grant with an estimated $5.</w:t>
      </w:r>
      <w:r w:rsidR="007A5AAC">
        <w:rPr>
          <w:rFonts w:asciiTheme="minorHAnsi" w:hAnsiTheme="minorHAnsi"/>
          <w:sz w:val="24"/>
          <w:szCs w:val="24"/>
        </w:rPr>
        <w:t>2</w:t>
      </w:r>
      <w:r>
        <w:rPr>
          <w:rFonts w:asciiTheme="minorHAnsi" w:hAnsiTheme="minorHAnsi"/>
          <w:sz w:val="24"/>
          <w:szCs w:val="24"/>
        </w:rPr>
        <w:t xml:space="preserve"> million in co-financing at project approval</w:t>
      </w:r>
      <w:r w:rsidR="00AA68F9">
        <w:rPr>
          <w:rFonts w:asciiTheme="minorHAnsi" w:hAnsiTheme="minorHAnsi"/>
          <w:sz w:val="24"/>
          <w:szCs w:val="24"/>
        </w:rPr>
        <w:t xml:space="preserve">. </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8"/>
        <w:gridCol w:w="2894"/>
        <w:gridCol w:w="3085"/>
      </w:tblGrid>
      <w:tr w:rsidR="007A5AAC" w:rsidRPr="00CF21C0" w14:paraId="476C2F98" w14:textId="77777777" w:rsidTr="0082331C">
        <w:trPr>
          <w:trHeight w:val="553"/>
        </w:trPr>
        <w:tc>
          <w:tcPr>
            <w:tcW w:w="1746" w:type="pct"/>
          </w:tcPr>
          <w:p w14:paraId="2E44D353" w14:textId="2AC2F293" w:rsidR="007A5AAC" w:rsidRPr="00AC1C71" w:rsidRDefault="00AC1C71" w:rsidP="0082331C">
            <w:pPr>
              <w:spacing w:after="0"/>
              <w:jc w:val="right"/>
              <w:rPr>
                <w:rFonts w:eastAsia="Arial Unicode MS"/>
                <w:b/>
                <w:sz w:val="20"/>
                <w:szCs w:val="20"/>
              </w:rPr>
            </w:pPr>
            <w:r w:rsidRPr="00AC1C71">
              <w:rPr>
                <w:rFonts w:eastAsia="Times New Roman"/>
                <w:b/>
                <w:sz w:val="20"/>
                <w:szCs w:val="20"/>
              </w:rPr>
              <w:t>IWL3  PROJECT FINANCING</w:t>
            </w:r>
            <w:r w:rsidR="007A5AAC" w:rsidRPr="00AC1C71">
              <w:rPr>
                <w:rFonts w:eastAsia="Times New Roman"/>
                <w:b/>
                <w:sz w:val="20"/>
                <w:szCs w:val="20"/>
              </w:rPr>
              <w:t> </w:t>
            </w:r>
          </w:p>
        </w:tc>
        <w:tc>
          <w:tcPr>
            <w:tcW w:w="1575" w:type="pct"/>
          </w:tcPr>
          <w:p w14:paraId="216BE109" w14:textId="77777777" w:rsidR="007A5AAC" w:rsidRPr="00CF21C0" w:rsidRDefault="007A5AAC" w:rsidP="0082331C">
            <w:pPr>
              <w:spacing w:after="0"/>
              <w:jc w:val="center"/>
              <w:rPr>
                <w:rFonts w:eastAsia="Arial Unicode MS"/>
                <w:i/>
                <w:color w:val="000000"/>
                <w:sz w:val="20"/>
                <w:szCs w:val="20"/>
                <w:u w:val="single"/>
              </w:rPr>
            </w:pPr>
            <w:r>
              <w:rPr>
                <w:rFonts w:eastAsia="Times New Roman"/>
                <w:i/>
                <w:color w:val="000000"/>
                <w:sz w:val="20"/>
                <w:szCs w:val="20"/>
                <w:u w:val="single"/>
              </w:rPr>
              <w:t xml:space="preserve">Financing </w:t>
            </w:r>
            <w:r w:rsidRPr="00CF21C0">
              <w:rPr>
                <w:rFonts w:eastAsia="Times New Roman"/>
                <w:i/>
                <w:color w:val="000000"/>
                <w:sz w:val="20"/>
                <w:szCs w:val="20"/>
                <w:u w:val="single"/>
              </w:rPr>
              <w:t>at endorsement (Million US$)</w:t>
            </w:r>
          </w:p>
        </w:tc>
        <w:tc>
          <w:tcPr>
            <w:tcW w:w="1679" w:type="pct"/>
          </w:tcPr>
          <w:p w14:paraId="42A4CD7E" w14:textId="77777777" w:rsidR="007A5AAC" w:rsidRPr="00CF21C0" w:rsidRDefault="007A5AAC" w:rsidP="0082331C">
            <w:pPr>
              <w:spacing w:after="0"/>
              <w:jc w:val="center"/>
              <w:rPr>
                <w:rFonts w:eastAsia="Arial Unicode MS"/>
                <w:i/>
                <w:color w:val="000000"/>
                <w:sz w:val="20"/>
                <w:szCs w:val="20"/>
                <w:u w:val="single"/>
              </w:rPr>
            </w:pPr>
            <w:r>
              <w:rPr>
                <w:rFonts w:eastAsia="Times New Roman"/>
                <w:i/>
                <w:color w:val="000000"/>
                <w:sz w:val="20"/>
                <w:szCs w:val="20"/>
                <w:u w:val="single"/>
              </w:rPr>
              <w:t xml:space="preserve">Financing </w:t>
            </w:r>
            <w:r w:rsidRPr="00CF21C0">
              <w:rPr>
                <w:rFonts w:eastAsia="Times New Roman"/>
                <w:i/>
                <w:color w:val="000000"/>
                <w:sz w:val="20"/>
                <w:szCs w:val="20"/>
                <w:u w:val="single"/>
              </w:rPr>
              <w:t>at completion (Million US$)</w:t>
            </w:r>
          </w:p>
        </w:tc>
      </w:tr>
      <w:tr w:rsidR="007A5AAC" w:rsidRPr="00CF21C0" w14:paraId="56DE1026" w14:textId="77777777" w:rsidTr="0082331C">
        <w:trPr>
          <w:trHeight w:val="278"/>
        </w:trPr>
        <w:tc>
          <w:tcPr>
            <w:tcW w:w="1746" w:type="pct"/>
          </w:tcPr>
          <w:p w14:paraId="1C6AA560" w14:textId="77777777" w:rsidR="007A5AAC" w:rsidRPr="00CF21C0" w:rsidRDefault="007A5AAC" w:rsidP="0082331C">
            <w:pPr>
              <w:spacing w:after="0"/>
              <w:jc w:val="right"/>
              <w:rPr>
                <w:rFonts w:eastAsia="Arial Unicode MS"/>
                <w:color w:val="000000"/>
                <w:sz w:val="20"/>
                <w:szCs w:val="20"/>
              </w:rPr>
            </w:pPr>
            <w:r w:rsidRPr="00CF21C0">
              <w:rPr>
                <w:rFonts w:eastAsia="Times New Roman"/>
                <w:color w:val="000000"/>
                <w:sz w:val="20"/>
                <w:szCs w:val="20"/>
              </w:rPr>
              <w:t xml:space="preserve">GEF financing: </w:t>
            </w:r>
          </w:p>
        </w:tc>
        <w:tc>
          <w:tcPr>
            <w:tcW w:w="1575" w:type="pct"/>
            <w:vAlign w:val="center"/>
          </w:tcPr>
          <w:p w14:paraId="42570E78" w14:textId="77777777" w:rsidR="007A5AAC" w:rsidRPr="00CF21C0" w:rsidRDefault="007A5AAC" w:rsidP="0082331C">
            <w:pPr>
              <w:spacing w:after="0"/>
              <w:jc w:val="center"/>
              <w:rPr>
                <w:rFonts w:eastAsia="Arial Unicode MS" w:cs="Arial"/>
                <w:sz w:val="20"/>
                <w:szCs w:val="20"/>
              </w:rPr>
            </w:pPr>
            <w:r w:rsidRPr="00CF21C0">
              <w:rPr>
                <w:rFonts w:eastAsia="Times New Roman" w:cs="Arial"/>
                <w:sz w:val="20"/>
                <w:szCs w:val="20"/>
              </w:rPr>
              <w:t>US$</w:t>
            </w:r>
            <w:r w:rsidRPr="00CF21C0">
              <w:rPr>
                <w:rFonts w:cs="Arial"/>
                <w:sz w:val="20"/>
                <w:szCs w:val="20"/>
              </w:rPr>
              <w:t>3,160,000 (UNDP)/$935,000 (UNEP)</w:t>
            </w:r>
          </w:p>
        </w:tc>
        <w:tc>
          <w:tcPr>
            <w:tcW w:w="1679" w:type="pct"/>
            <w:vAlign w:val="center"/>
          </w:tcPr>
          <w:p w14:paraId="20D2ED15" w14:textId="77777777" w:rsidR="007A5AAC" w:rsidRPr="00CF21C0" w:rsidRDefault="007A5AAC" w:rsidP="0082331C">
            <w:pPr>
              <w:spacing w:after="0"/>
              <w:jc w:val="center"/>
              <w:rPr>
                <w:rFonts w:eastAsia="Arial Unicode MS" w:cs="Arial"/>
                <w:sz w:val="20"/>
                <w:szCs w:val="20"/>
              </w:rPr>
            </w:pPr>
            <w:r w:rsidRPr="00CF21C0">
              <w:rPr>
                <w:rFonts w:eastAsia="Times New Roman" w:cs="Arial"/>
                <w:sz w:val="20"/>
                <w:szCs w:val="20"/>
              </w:rPr>
              <w:t>US$</w:t>
            </w:r>
            <w:r w:rsidRPr="00CF21C0">
              <w:rPr>
                <w:rFonts w:cs="Arial"/>
                <w:sz w:val="20"/>
                <w:szCs w:val="20"/>
              </w:rPr>
              <w:t>3,160,000 (UNDP)/$935,000 (UNEP)</w:t>
            </w:r>
          </w:p>
        </w:tc>
      </w:tr>
      <w:tr w:rsidR="007A5AAC" w:rsidRPr="00CF21C0" w14:paraId="12C12EB6" w14:textId="77777777" w:rsidTr="0082331C">
        <w:trPr>
          <w:trHeight w:val="269"/>
        </w:trPr>
        <w:tc>
          <w:tcPr>
            <w:tcW w:w="1746" w:type="pct"/>
          </w:tcPr>
          <w:p w14:paraId="201E739F" w14:textId="77777777" w:rsidR="007A5AAC" w:rsidRPr="00CF21C0" w:rsidRDefault="007A5AAC" w:rsidP="0082331C">
            <w:pPr>
              <w:spacing w:after="0"/>
              <w:jc w:val="right"/>
              <w:rPr>
                <w:rFonts w:eastAsia="Times New Roman"/>
                <w:color w:val="000000"/>
                <w:sz w:val="20"/>
                <w:szCs w:val="20"/>
              </w:rPr>
            </w:pPr>
            <w:r w:rsidRPr="00CF21C0">
              <w:rPr>
                <w:rFonts w:eastAsia="Times New Roman"/>
                <w:bCs/>
                <w:sz w:val="20"/>
                <w:szCs w:val="20"/>
              </w:rPr>
              <w:t>IA/EA own:</w:t>
            </w:r>
          </w:p>
        </w:tc>
        <w:tc>
          <w:tcPr>
            <w:tcW w:w="1575" w:type="pct"/>
            <w:vAlign w:val="center"/>
          </w:tcPr>
          <w:p w14:paraId="4B46713B" w14:textId="77777777" w:rsidR="007A5AAC" w:rsidRPr="00CF21C0" w:rsidRDefault="007A5AAC" w:rsidP="0082331C">
            <w:pPr>
              <w:spacing w:after="0"/>
              <w:rPr>
                <w:rFonts w:eastAsia="Arial Unicode MS" w:cs="Arial"/>
                <w:sz w:val="20"/>
                <w:szCs w:val="20"/>
              </w:rPr>
            </w:pPr>
          </w:p>
        </w:tc>
        <w:tc>
          <w:tcPr>
            <w:tcW w:w="1679" w:type="pct"/>
          </w:tcPr>
          <w:p w14:paraId="6872AF6F" w14:textId="77777777" w:rsidR="007A5AAC" w:rsidRPr="00CF21C0" w:rsidRDefault="007A5AAC" w:rsidP="0082331C">
            <w:pPr>
              <w:spacing w:after="0"/>
              <w:jc w:val="both"/>
              <w:rPr>
                <w:rFonts w:eastAsia="Arial Unicode MS" w:cs="Arial"/>
                <w:sz w:val="20"/>
                <w:szCs w:val="20"/>
              </w:rPr>
            </w:pPr>
          </w:p>
        </w:tc>
      </w:tr>
      <w:tr w:rsidR="007A5AAC" w:rsidRPr="00CF21C0" w14:paraId="6DCDC455" w14:textId="77777777" w:rsidTr="0082331C">
        <w:trPr>
          <w:trHeight w:val="296"/>
        </w:trPr>
        <w:tc>
          <w:tcPr>
            <w:tcW w:w="1746" w:type="pct"/>
          </w:tcPr>
          <w:p w14:paraId="1829B97C" w14:textId="77777777" w:rsidR="007A5AAC" w:rsidRPr="00CF21C0" w:rsidRDefault="007A5AAC" w:rsidP="0082331C">
            <w:pPr>
              <w:spacing w:after="0"/>
              <w:jc w:val="right"/>
              <w:rPr>
                <w:rFonts w:eastAsia="Times New Roman"/>
                <w:color w:val="000000"/>
                <w:sz w:val="20"/>
                <w:szCs w:val="20"/>
              </w:rPr>
            </w:pPr>
            <w:r w:rsidRPr="00CF21C0">
              <w:rPr>
                <w:rFonts w:eastAsia="Times New Roman"/>
                <w:bCs/>
                <w:sz w:val="20"/>
                <w:szCs w:val="20"/>
              </w:rPr>
              <w:t>Government:</w:t>
            </w:r>
          </w:p>
        </w:tc>
        <w:tc>
          <w:tcPr>
            <w:tcW w:w="1575" w:type="pct"/>
            <w:vAlign w:val="center"/>
          </w:tcPr>
          <w:p w14:paraId="13BD9AD3" w14:textId="77777777" w:rsidR="007A5AAC" w:rsidRPr="00CF21C0" w:rsidRDefault="007A5AAC" w:rsidP="0082331C">
            <w:pPr>
              <w:spacing w:after="0"/>
              <w:rPr>
                <w:rFonts w:eastAsia="Arial Unicode MS" w:cs="Arial"/>
                <w:sz w:val="20"/>
                <w:szCs w:val="20"/>
              </w:rPr>
            </w:pPr>
          </w:p>
        </w:tc>
        <w:tc>
          <w:tcPr>
            <w:tcW w:w="1679" w:type="pct"/>
          </w:tcPr>
          <w:p w14:paraId="6BE93CC8" w14:textId="77777777" w:rsidR="007A5AAC" w:rsidRPr="00CF21C0" w:rsidRDefault="007A5AAC" w:rsidP="0082331C">
            <w:pPr>
              <w:spacing w:after="0"/>
              <w:jc w:val="both"/>
              <w:rPr>
                <w:rFonts w:eastAsia="Times New Roman" w:cs="Arial"/>
                <w:sz w:val="20"/>
                <w:szCs w:val="20"/>
              </w:rPr>
            </w:pPr>
          </w:p>
        </w:tc>
      </w:tr>
      <w:tr w:rsidR="007A5AAC" w:rsidRPr="00CF21C0" w14:paraId="7B04A0FE" w14:textId="77777777" w:rsidTr="0082331C">
        <w:trPr>
          <w:trHeight w:val="314"/>
        </w:trPr>
        <w:tc>
          <w:tcPr>
            <w:tcW w:w="1746" w:type="pct"/>
          </w:tcPr>
          <w:p w14:paraId="09F1DE81" w14:textId="77777777" w:rsidR="007A5AAC" w:rsidRPr="00CF21C0" w:rsidRDefault="007A5AAC" w:rsidP="0082331C">
            <w:pPr>
              <w:spacing w:after="0"/>
              <w:jc w:val="right"/>
              <w:rPr>
                <w:rFonts w:eastAsia="Times New Roman"/>
                <w:color w:val="000000"/>
                <w:sz w:val="20"/>
                <w:szCs w:val="20"/>
              </w:rPr>
            </w:pPr>
            <w:r w:rsidRPr="00CF21C0">
              <w:rPr>
                <w:rFonts w:eastAsia="Times New Roman"/>
                <w:bCs/>
                <w:sz w:val="20"/>
                <w:szCs w:val="20"/>
              </w:rPr>
              <w:t>Other:</w:t>
            </w:r>
          </w:p>
        </w:tc>
        <w:tc>
          <w:tcPr>
            <w:tcW w:w="1575" w:type="pct"/>
            <w:vAlign w:val="center"/>
          </w:tcPr>
          <w:p w14:paraId="1EF1A473" w14:textId="77777777" w:rsidR="007A5AAC" w:rsidRPr="00CF21C0" w:rsidRDefault="007A5AAC" w:rsidP="0082331C">
            <w:pPr>
              <w:spacing w:after="0"/>
              <w:rPr>
                <w:rFonts w:eastAsia="Times New Roman" w:cs="Arial"/>
                <w:sz w:val="20"/>
                <w:szCs w:val="20"/>
              </w:rPr>
            </w:pPr>
          </w:p>
        </w:tc>
        <w:tc>
          <w:tcPr>
            <w:tcW w:w="1679" w:type="pct"/>
          </w:tcPr>
          <w:p w14:paraId="373EA259"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UNDP EEG (1,763,000)</w:t>
            </w:r>
          </w:p>
          <w:p w14:paraId="78E7109D"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UNESCO-IHP (550,000)</w:t>
            </w:r>
          </w:p>
          <w:p w14:paraId="53754089"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Cornell University (40,000)</w:t>
            </w:r>
          </w:p>
          <w:p w14:paraId="54399804"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UNECE (60,000)</w:t>
            </w:r>
          </w:p>
          <w:p w14:paraId="4089BFE6" w14:textId="7B1AA950"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S</w:t>
            </w:r>
            <w:r w:rsidR="00AD5606">
              <w:rPr>
                <w:rFonts w:cs="Arial"/>
                <w:sz w:val="16"/>
                <w:szCs w:val="16"/>
              </w:rPr>
              <w:t>EA START</w:t>
            </w:r>
            <w:r w:rsidRPr="00CF21C0">
              <w:rPr>
                <w:rFonts w:cs="Arial"/>
                <w:sz w:val="16"/>
                <w:szCs w:val="16"/>
              </w:rPr>
              <w:t xml:space="preserve"> (238,000)</w:t>
            </w:r>
          </w:p>
          <w:p w14:paraId="7F93AA5A"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 xml:space="preserve">UNEP CEP (100,000) </w:t>
            </w:r>
          </w:p>
          <w:p w14:paraId="5EFB29B1"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IUCN-WANI (202,000)</w:t>
            </w:r>
          </w:p>
          <w:p w14:paraId="647B53D3"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UNEP-IWG (200,000)</w:t>
            </w:r>
          </w:p>
          <w:p w14:paraId="6A4BAE66"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UNU-UNWEH (1,240,000)</w:t>
            </w:r>
          </w:p>
          <w:p w14:paraId="746E7CB5"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UNEP-DEWA (701,824)</w:t>
            </w:r>
          </w:p>
          <w:p w14:paraId="4DB31D0C" w14:textId="77777777" w:rsidR="007A5AAC" w:rsidRPr="00CF21C0" w:rsidRDefault="007A5AAC" w:rsidP="0082331C">
            <w:pPr>
              <w:widowControl w:val="0"/>
              <w:autoSpaceDE w:val="0"/>
              <w:autoSpaceDN w:val="0"/>
              <w:adjustRightInd w:val="0"/>
              <w:spacing w:after="0" w:line="240" w:lineRule="auto"/>
              <w:rPr>
                <w:rFonts w:cs="Arial"/>
                <w:sz w:val="16"/>
                <w:szCs w:val="16"/>
              </w:rPr>
            </w:pPr>
            <w:r w:rsidRPr="00CF21C0">
              <w:rPr>
                <w:rFonts w:cs="Arial"/>
                <w:sz w:val="16"/>
                <w:szCs w:val="16"/>
              </w:rPr>
              <w:t>UNDP BRC (60,000)</w:t>
            </w:r>
          </w:p>
          <w:p w14:paraId="6B6E2169" w14:textId="77777777" w:rsidR="007A5AAC" w:rsidRPr="00CF21C0" w:rsidRDefault="007A5AAC" w:rsidP="0082331C">
            <w:pPr>
              <w:spacing w:after="0"/>
              <w:jc w:val="both"/>
              <w:rPr>
                <w:rFonts w:eastAsia="Times New Roman" w:cs="Arial"/>
                <w:sz w:val="20"/>
                <w:szCs w:val="20"/>
              </w:rPr>
            </w:pPr>
            <w:r w:rsidRPr="00CF21C0">
              <w:rPr>
                <w:rFonts w:cs="Arial"/>
                <w:sz w:val="16"/>
                <w:szCs w:val="16"/>
              </w:rPr>
              <w:t>UNEP (50,000)</w:t>
            </w:r>
          </w:p>
        </w:tc>
      </w:tr>
      <w:tr w:rsidR="007A5AAC" w:rsidRPr="00CF21C0" w14:paraId="3012EEAD" w14:textId="77777777" w:rsidTr="0082331C">
        <w:trPr>
          <w:trHeight w:val="314"/>
        </w:trPr>
        <w:tc>
          <w:tcPr>
            <w:tcW w:w="174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BA1272E" w14:textId="77777777" w:rsidR="007A5AAC" w:rsidRPr="000665F7" w:rsidRDefault="007A5AAC" w:rsidP="0082331C">
            <w:pPr>
              <w:spacing w:after="0"/>
              <w:jc w:val="right"/>
              <w:rPr>
                <w:rFonts w:eastAsia="Times New Roman"/>
                <w:b/>
                <w:bCs/>
                <w:sz w:val="20"/>
                <w:szCs w:val="20"/>
              </w:rPr>
            </w:pPr>
            <w:r>
              <w:rPr>
                <w:rFonts w:eastAsia="Times New Roman"/>
                <w:b/>
                <w:bCs/>
                <w:sz w:val="20"/>
                <w:szCs w:val="20"/>
              </w:rPr>
              <w:t>GEF Grant</w:t>
            </w:r>
            <w:r w:rsidRPr="000665F7">
              <w:rPr>
                <w:rFonts w:eastAsia="Times New Roman"/>
                <w:b/>
                <w:bCs/>
                <w:sz w:val="20"/>
                <w:szCs w:val="20"/>
              </w:rPr>
              <w:t>:</w:t>
            </w:r>
          </w:p>
        </w:tc>
        <w:tc>
          <w:tcPr>
            <w:tcW w:w="157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0691A1A" w14:textId="77777777" w:rsidR="007A5AAC" w:rsidRPr="000B21DB" w:rsidRDefault="007A5AAC" w:rsidP="0082331C">
            <w:pPr>
              <w:spacing w:after="0"/>
              <w:rPr>
                <w:rFonts w:eastAsia="Times New Roman" w:cs="Arial"/>
                <w:sz w:val="18"/>
                <w:szCs w:val="18"/>
              </w:rPr>
            </w:pPr>
            <w:r w:rsidRPr="000B21DB">
              <w:rPr>
                <w:rFonts w:eastAsia="Times New Roman" w:cs="Arial"/>
                <w:sz w:val="18"/>
                <w:szCs w:val="18"/>
              </w:rPr>
              <w:t>US$4,095,000</w:t>
            </w:r>
          </w:p>
        </w:tc>
        <w:tc>
          <w:tcPr>
            <w:tcW w:w="1679"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1B442B" w14:textId="77777777" w:rsidR="007A5AAC" w:rsidRPr="000B21DB" w:rsidRDefault="007A5AAC" w:rsidP="0082331C">
            <w:pPr>
              <w:widowControl w:val="0"/>
              <w:autoSpaceDE w:val="0"/>
              <w:autoSpaceDN w:val="0"/>
              <w:adjustRightInd w:val="0"/>
              <w:spacing w:after="0" w:line="240" w:lineRule="auto"/>
              <w:rPr>
                <w:rFonts w:cs="Arial"/>
                <w:sz w:val="18"/>
                <w:szCs w:val="18"/>
              </w:rPr>
            </w:pPr>
            <w:r w:rsidRPr="000B21DB">
              <w:rPr>
                <w:rFonts w:cs="Arial"/>
                <w:sz w:val="18"/>
                <w:szCs w:val="18"/>
              </w:rPr>
              <w:t>US$5,204,824</w:t>
            </w:r>
          </w:p>
        </w:tc>
      </w:tr>
      <w:tr w:rsidR="007A5AAC" w:rsidRPr="00CF21C0" w14:paraId="71A2E560" w14:textId="77777777" w:rsidTr="0082331C">
        <w:trPr>
          <w:trHeight w:val="314"/>
        </w:trPr>
        <w:tc>
          <w:tcPr>
            <w:tcW w:w="174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5B4082" w14:textId="77777777" w:rsidR="007A5AAC" w:rsidRPr="000665F7" w:rsidRDefault="007A5AAC" w:rsidP="0082331C">
            <w:pPr>
              <w:spacing w:after="0"/>
              <w:jc w:val="right"/>
              <w:rPr>
                <w:rFonts w:eastAsia="Times New Roman"/>
                <w:bCs/>
                <w:sz w:val="20"/>
                <w:szCs w:val="20"/>
              </w:rPr>
            </w:pPr>
            <w:r>
              <w:rPr>
                <w:rFonts w:eastAsia="Times New Roman"/>
                <w:bCs/>
                <w:sz w:val="20"/>
                <w:szCs w:val="20"/>
              </w:rPr>
              <w:t>Project Total at Endorsement:</w:t>
            </w:r>
          </w:p>
        </w:tc>
        <w:tc>
          <w:tcPr>
            <w:tcW w:w="157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4C69705" w14:textId="77777777" w:rsidR="007A5AAC" w:rsidRPr="000665F7" w:rsidRDefault="007A5AAC" w:rsidP="0082331C">
            <w:pPr>
              <w:spacing w:after="0"/>
              <w:rPr>
                <w:rFonts w:eastAsia="Times New Roman" w:cs="Arial"/>
                <w:sz w:val="20"/>
                <w:szCs w:val="20"/>
              </w:rPr>
            </w:pPr>
            <w:r w:rsidRPr="00CF21C0">
              <w:rPr>
                <w:rFonts w:eastAsia="Arial Unicode MS" w:cs="Arial"/>
                <w:b/>
                <w:sz w:val="20"/>
                <w:szCs w:val="20"/>
              </w:rPr>
              <w:t>US$9,299,824</w:t>
            </w:r>
          </w:p>
        </w:tc>
        <w:tc>
          <w:tcPr>
            <w:tcW w:w="1679"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19C3B7C" w14:textId="77777777" w:rsidR="007A5AAC" w:rsidRPr="000665F7" w:rsidRDefault="007A5AAC" w:rsidP="0082331C">
            <w:pPr>
              <w:widowControl w:val="0"/>
              <w:autoSpaceDE w:val="0"/>
              <w:autoSpaceDN w:val="0"/>
              <w:adjustRightInd w:val="0"/>
              <w:spacing w:after="0" w:line="240" w:lineRule="auto"/>
              <w:rPr>
                <w:rFonts w:cs="Arial"/>
                <w:sz w:val="16"/>
                <w:szCs w:val="16"/>
              </w:rPr>
            </w:pPr>
          </w:p>
        </w:tc>
      </w:tr>
      <w:tr w:rsidR="007A5AAC" w:rsidRPr="00CF21C0" w14:paraId="56D2BEB4" w14:textId="77777777" w:rsidTr="0082331C">
        <w:trPr>
          <w:trHeight w:val="314"/>
        </w:trPr>
        <w:tc>
          <w:tcPr>
            <w:tcW w:w="174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469235" w14:textId="6B4074EB" w:rsidR="007A5AAC" w:rsidRPr="000665F7" w:rsidRDefault="007A5AAC" w:rsidP="0082331C">
            <w:pPr>
              <w:spacing w:after="0"/>
              <w:jc w:val="right"/>
              <w:rPr>
                <w:rFonts w:eastAsia="Times New Roman"/>
                <w:bCs/>
                <w:sz w:val="20"/>
                <w:szCs w:val="20"/>
              </w:rPr>
            </w:pPr>
            <w:r w:rsidRPr="000665F7">
              <w:rPr>
                <w:rFonts w:eastAsia="Times New Roman"/>
                <w:bCs/>
                <w:sz w:val="20"/>
                <w:szCs w:val="20"/>
              </w:rPr>
              <w:t>Total co-financing</w:t>
            </w:r>
            <w:r>
              <w:rPr>
                <w:rFonts w:eastAsia="Times New Roman"/>
                <w:bCs/>
                <w:sz w:val="20"/>
                <w:szCs w:val="20"/>
              </w:rPr>
              <w:t xml:space="preserve"> </w:t>
            </w:r>
            <w:r w:rsidR="00AC1C71">
              <w:rPr>
                <w:rFonts w:eastAsia="Times New Roman"/>
                <w:bCs/>
                <w:sz w:val="20"/>
                <w:szCs w:val="20"/>
              </w:rPr>
              <w:t xml:space="preserve">at </w:t>
            </w:r>
            <w:r>
              <w:rPr>
                <w:rFonts w:eastAsia="Times New Roman"/>
                <w:bCs/>
                <w:sz w:val="20"/>
                <w:szCs w:val="20"/>
              </w:rPr>
              <w:t>TE</w:t>
            </w:r>
            <w:r w:rsidRPr="000665F7">
              <w:rPr>
                <w:rFonts w:eastAsia="Times New Roman"/>
                <w:bCs/>
                <w:sz w:val="20"/>
                <w:szCs w:val="20"/>
              </w:rPr>
              <w:t>:</w:t>
            </w:r>
          </w:p>
        </w:tc>
        <w:tc>
          <w:tcPr>
            <w:tcW w:w="157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B63B852" w14:textId="13E0C147" w:rsidR="007A5AAC" w:rsidRPr="000B21DB" w:rsidRDefault="007A5AAC" w:rsidP="0082331C">
            <w:pPr>
              <w:spacing w:after="0"/>
              <w:rPr>
                <w:rFonts w:eastAsia="Times New Roman" w:cs="Arial"/>
                <w:sz w:val="18"/>
                <w:szCs w:val="18"/>
              </w:rPr>
            </w:pPr>
          </w:p>
        </w:tc>
        <w:tc>
          <w:tcPr>
            <w:tcW w:w="1679"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BA2FD0E" w14:textId="77777777" w:rsidR="007A5AAC" w:rsidRPr="000B21DB" w:rsidRDefault="007A5AAC" w:rsidP="0082331C">
            <w:pPr>
              <w:widowControl w:val="0"/>
              <w:autoSpaceDE w:val="0"/>
              <w:autoSpaceDN w:val="0"/>
              <w:adjustRightInd w:val="0"/>
              <w:spacing w:after="0" w:line="240" w:lineRule="auto"/>
              <w:rPr>
                <w:rFonts w:cs="Arial"/>
                <w:sz w:val="18"/>
                <w:szCs w:val="18"/>
              </w:rPr>
            </w:pPr>
            <w:r w:rsidRPr="000B21DB">
              <w:rPr>
                <w:rFonts w:eastAsia="Times New Roman"/>
                <w:sz w:val="18"/>
                <w:szCs w:val="18"/>
              </w:rPr>
              <w:t>US$4,690,712</w:t>
            </w:r>
          </w:p>
        </w:tc>
      </w:tr>
      <w:tr w:rsidR="007A5AAC" w:rsidRPr="00CF21C0" w14:paraId="6C10FC25" w14:textId="77777777" w:rsidTr="0082331C">
        <w:trPr>
          <w:trHeight w:val="314"/>
        </w:trPr>
        <w:tc>
          <w:tcPr>
            <w:tcW w:w="1746"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DEAD734" w14:textId="77777777" w:rsidR="007A5AAC" w:rsidRPr="000665F7" w:rsidRDefault="007A5AAC" w:rsidP="0082331C">
            <w:pPr>
              <w:spacing w:after="0"/>
              <w:jc w:val="right"/>
              <w:rPr>
                <w:rFonts w:eastAsia="Times New Roman"/>
                <w:b/>
                <w:bCs/>
                <w:sz w:val="20"/>
                <w:szCs w:val="20"/>
              </w:rPr>
            </w:pPr>
            <w:r>
              <w:rPr>
                <w:rFonts w:eastAsia="Times New Roman"/>
                <w:b/>
                <w:bCs/>
                <w:sz w:val="20"/>
                <w:szCs w:val="20"/>
              </w:rPr>
              <w:t>Adjusted Total Project Cost at TE:</w:t>
            </w:r>
          </w:p>
        </w:tc>
        <w:tc>
          <w:tcPr>
            <w:tcW w:w="157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54EE198" w14:textId="77777777" w:rsidR="007A5AAC" w:rsidRPr="000665F7" w:rsidRDefault="007A5AAC" w:rsidP="0082331C">
            <w:pPr>
              <w:spacing w:after="0"/>
              <w:rPr>
                <w:rFonts w:eastAsia="Times New Roman" w:cs="Arial"/>
                <w:b/>
                <w:sz w:val="20"/>
                <w:szCs w:val="20"/>
              </w:rPr>
            </w:pPr>
            <w:r>
              <w:rPr>
                <w:rFonts w:eastAsia="Times New Roman" w:cs="Arial"/>
                <w:b/>
                <w:sz w:val="20"/>
                <w:szCs w:val="20"/>
              </w:rPr>
              <w:t>US$</w:t>
            </w:r>
            <w:r w:rsidRPr="000B21DB">
              <w:rPr>
                <w:rFonts w:eastAsia="Times New Roman" w:cs="Arial"/>
                <w:b/>
                <w:sz w:val="20"/>
                <w:szCs w:val="20"/>
              </w:rPr>
              <w:t>8</w:t>
            </w:r>
            <w:r>
              <w:rPr>
                <w:rFonts w:eastAsia="Times New Roman" w:cs="Arial"/>
                <w:b/>
                <w:sz w:val="20"/>
                <w:szCs w:val="20"/>
              </w:rPr>
              <w:t>,</w:t>
            </w:r>
            <w:r w:rsidRPr="000B21DB">
              <w:rPr>
                <w:rFonts w:eastAsia="Times New Roman" w:cs="Arial"/>
                <w:b/>
                <w:sz w:val="20"/>
                <w:szCs w:val="20"/>
              </w:rPr>
              <w:t>785</w:t>
            </w:r>
            <w:r>
              <w:rPr>
                <w:rFonts w:eastAsia="Times New Roman" w:cs="Arial"/>
                <w:b/>
                <w:sz w:val="20"/>
                <w:szCs w:val="20"/>
              </w:rPr>
              <w:t>,</w:t>
            </w:r>
            <w:r w:rsidRPr="000B21DB">
              <w:rPr>
                <w:rFonts w:eastAsia="Times New Roman" w:cs="Arial"/>
                <w:b/>
                <w:sz w:val="20"/>
                <w:szCs w:val="20"/>
              </w:rPr>
              <w:t>712</w:t>
            </w:r>
          </w:p>
        </w:tc>
        <w:tc>
          <w:tcPr>
            <w:tcW w:w="1679"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E31803A" w14:textId="77777777" w:rsidR="007A5AAC" w:rsidRPr="000665F7" w:rsidRDefault="007A5AAC" w:rsidP="0082331C">
            <w:pPr>
              <w:widowControl w:val="0"/>
              <w:autoSpaceDE w:val="0"/>
              <w:autoSpaceDN w:val="0"/>
              <w:adjustRightInd w:val="0"/>
              <w:spacing w:after="0" w:line="240" w:lineRule="auto"/>
              <w:rPr>
                <w:rFonts w:cs="Arial"/>
                <w:b/>
                <w:sz w:val="16"/>
                <w:szCs w:val="16"/>
              </w:rPr>
            </w:pPr>
          </w:p>
        </w:tc>
      </w:tr>
    </w:tbl>
    <w:p w14:paraId="656B34AC" w14:textId="77777777" w:rsidR="00AA68F9" w:rsidRDefault="00AA68F9" w:rsidP="00640001">
      <w:pPr>
        <w:rPr>
          <w:rFonts w:asciiTheme="minorHAnsi" w:hAnsiTheme="minorHAnsi"/>
          <w:sz w:val="24"/>
          <w:szCs w:val="24"/>
        </w:rPr>
      </w:pPr>
    </w:p>
    <w:p w14:paraId="32E8DE80" w14:textId="38641BB3" w:rsidR="007D1E26" w:rsidRDefault="00AA68F9" w:rsidP="007A5AAC">
      <w:pPr>
        <w:rPr>
          <w:rFonts w:asciiTheme="minorHAnsi" w:hAnsiTheme="minorHAnsi"/>
          <w:sz w:val="24"/>
          <w:szCs w:val="24"/>
        </w:rPr>
      </w:pPr>
      <w:r>
        <w:rPr>
          <w:rFonts w:asciiTheme="minorHAnsi" w:hAnsiTheme="minorHAnsi"/>
          <w:sz w:val="24"/>
          <w:szCs w:val="24"/>
        </w:rPr>
        <w:t>Project c</w:t>
      </w:r>
      <w:r w:rsidRPr="003F02FC">
        <w:rPr>
          <w:rFonts w:asciiTheme="minorHAnsi" w:hAnsiTheme="minorHAnsi"/>
          <w:sz w:val="24"/>
          <w:szCs w:val="24"/>
        </w:rPr>
        <w:t xml:space="preserve">o-financing </w:t>
      </w:r>
      <w:r>
        <w:rPr>
          <w:rFonts w:asciiTheme="minorHAnsi" w:hAnsiTheme="minorHAnsi"/>
          <w:sz w:val="24"/>
          <w:szCs w:val="24"/>
        </w:rPr>
        <w:t>was</w:t>
      </w:r>
      <w:r w:rsidRPr="003F02FC">
        <w:rPr>
          <w:rFonts w:asciiTheme="minorHAnsi" w:hAnsiTheme="minorHAnsi"/>
          <w:sz w:val="24"/>
          <w:szCs w:val="24"/>
        </w:rPr>
        <w:t xml:space="preserve"> updated </w:t>
      </w:r>
      <w:r>
        <w:rPr>
          <w:rFonts w:asciiTheme="minorHAnsi" w:hAnsiTheme="minorHAnsi"/>
          <w:sz w:val="24"/>
          <w:szCs w:val="24"/>
        </w:rPr>
        <w:t xml:space="preserve">annually </w:t>
      </w:r>
      <w:r w:rsidRPr="003F02FC">
        <w:rPr>
          <w:rFonts w:asciiTheme="minorHAnsi" w:hAnsiTheme="minorHAnsi"/>
          <w:sz w:val="24"/>
          <w:szCs w:val="24"/>
        </w:rPr>
        <w:t xml:space="preserve">over the </w:t>
      </w:r>
      <w:r>
        <w:rPr>
          <w:rFonts w:asciiTheme="minorHAnsi" w:hAnsiTheme="minorHAnsi"/>
          <w:sz w:val="24"/>
          <w:szCs w:val="24"/>
        </w:rPr>
        <w:t xml:space="preserve">course of the </w:t>
      </w:r>
      <w:r w:rsidRPr="003F02FC">
        <w:rPr>
          <w:rFonts w:asciiTheme="minorHAnsi" w:hAnsiTheme="minorHAnsi"/>
          <w:sz w:val="24"/>
          <w:szCs w:val="24"/>
        </w:rPr>
        <w:t>project life</w:t>
      </w:r>
      <w:r w:rsidR="007A5AAC">
        <w:rPr>
          <w:rFonts w:asciiTheme="minorHAnsi" w:hAnsiTheme="minorHAnsi"/>
          <w:sz w:val="24"/>
          <w:szCs w:val="24"/>
        </w:rPr>
        <w:t>.</w:t>
      </w:r>
      <w:r w:rsidR="009024A6">
        <w:rPr>
          <w:rFonts w:asciiTheme="minorHAnsi" w:hAnsiTheme="minorHAnsi"/>
          <w:sz w:val="24"/>
          <w:szCs w:val="24"/>
        </w:rPr>
        <w:t xml:space="preserve"> The</w:t>
      </w:r>
      <w:r>
        <w:rPr>
          <w:rFonts w:asciiTheme="minorHAnsi" w:hAnsiTheme="minorHAnsi"/>
          <w:sz w:val="24"/>
          <w:szCs w:val="24"/>
        </w:rPr>
        <w:t xml:space="preserve"> </w:t>
      </w:r>
      <w:r w:rsidR="009024A6">
        <w:rPr>
          <w:rFonts w:asciiTheme="minorHAnsi" w:hAnsiTheme="minorHAnsi"/>
          <w:sz w:val="24"/>
          <w:szCs w:val="24"/>
        </w:rPr>
        <w:t>c</w:t>
      </w:r>
      <w:r>
        <w:rPr>
          <w:rFonts w:asciiTheme="minorHAnsi" w:hAnsiTheme="minorHAnsi"/>
          <w:sz w:val="24"/>
          <w:szCs w:val="24"/>
        </w:rPr>
        <w:t xml:space="preserve">o-financing that was eventually made available to the project can be seen in the summary table in </w:t>
      </w:r>
      <w:hyperlink w:anchor="_5.9__Accounting" w:history="1">
        <w:r w:rsidRPr="00601D21">
          <w:rPr>
            <w:rStyle w:val="Hyperlink"/>
            <w:rFonts w:asciiTheme="minorHAnsi" w:hAnsiTheme="minorHAnsi"/>
            <w:sz w:val="24"/>
            <w:szCs w:val="24"/>
          </w:rPr>
          <w:t>Annex 5.9</w:t>
        </w:r>
      </w:hyperlink>
      <w:r>
        <w:rPr>
          <w:rFonts w:asciiTheme="minorHAnsi" w:hAnsiTheme="minorHAnsi"/>
          <w:sz w:val="24"/>
          <w:szCs w:val="24"/>
        </w:rPr>
        <w:t xml:space="preserve"> (the table size has precluded presenting a summary in the body of this report).</w:t>
      </w:r>
      <w:r w:rsidR="007A5AAC">
        <w:rPr>
          <w:rFonts w:asciiTheme="minorHAnsi" w:hAnsiTheme="minorHAnsi"/>
          <w:sz w:val="24"/>
          <w:szCs w:val="24"/>
        </w:rPr>
        <w:t xml:space="preserve"> </w:t>
      </w:r>
      <w:r w:rsidR="005941C5">
        <w:rPr>
          <w:rFonts w:asciiTheme="minorHAnsi" w:hAnsiTheme="minorHAnsi"/>
          <w:sz w:val="24"/>
          <w:szCs w:val="24"/>
        </w:rPr>
        <w:t>I</w:t>
      </w:r>
      <w:r w:rsidR="005941C5" w:rsidRPr="003F02FC">
        <w:rPr>
          <w:rFonts w:asciiTheme="minorHAnsi" w:hAnsiTheme="minorHAnsi"/>
          <w:sz w:val="24"/>
          <w:szCs w:val="24"/>
        </w:rPr>
        <w:t xml:space="preserve">n some cases </w:t>
      </w:r>
      <w:r w:rsidR="005941C5">
        <w:rPr>
          <w:rFonts w:asciiTheme="minorHAnsi" w:hAnsiTheme="minorHAnsi"/>
          <w:sz w:val="24"/>
          <w:szCs w:val="24"/>
        </w:rPr>
        <w:t>the percent of pledge</w:t>
      </w:r>
      <w:r w:rsidR="00BC22F5">
        <w:rPr>
          <w:rFonts w:asciiTheme="minorHAnsi" w:hAnsiTheme="minorHAnsi"/>
          <w:sz w:val="24"/>
          <w:szCs w:val="24"/>
        </w:rPr>
        <w:t>d</w:t>
      </w:r>
      <w:r w:rsidR="005941C5">
        <w:rPr>
          <w:rFonts w:asciiTheme="minorHAnsi" w:hAnsiTheme="minorHAnsi"/>
          <w:sz w:val="24"/>
          <w:szCs w:val="24"/>
        </w:rPr>
        <w:t xml:space="preserve"> co-finance received did not equal the amount originally committed; however, in </w:t>
      </w:r>
      <w:r w:rsidR="005941C5" w:rsidRPr="003F02FC">
        <w:rPr>
          <w:rFonts w:asciiTheme="minorHAnsi" w:hAnsiTheme="minorHAnsi"/>
          <w:sz w:val="24"/>
          <w:szCs w:val="24"/>
        </w:rPr>
        <w:t>other</w:t>
      </w:r>
      <w:r w:rsidR="005941C5">
        <w:rPr>
          <w:rFonts w:asciiTheme="minorHAnsi" w:hAnsiTheme="minorHAnsi"/>
          <w:sz w:val="24"/>
          <w:szCs w:val="24"/>
        </w:rPr>
        <w:t xml:space="preserve"> case</w:t>
      </w:r>
      <w:r w:rsidR="005941C5" w:rsidRPr="003F02FC">
        <w:rPr>
          <w:rFonts w:asciiTheme="minorHAnsi" w:hAnsiTheme="minorHAnsi"/>
          <w:sz w:val="24"/>
          <w:szCs w:val="24"/>
        </w:rPr>
        <w:t>s it has exceeded expectations</w:t>
      </w:r>
      <w:r w:rsidR="005941C5">
        <w:rPr>
          <w:rFonts w:asciiTheme="minorHAnsi" w:hAnsiTheme="minorHAnsi"/>
          <w:sz w:val="24"/>
          <w:szCs w:val="24"/>
        </w:rPr>
        <w:t xml:space="preserve"> (e.g. UNEP-DEWA recorded a 123% co-finance contribution)</w:t>
      </w:r>
      <w:r w:rsidR="005941C5" w:rsidRPr="003F02FC">
        <w:rPr>
          <w:rFonts w:asciiTheme="minorHAnsi" w:hAnsiTheme="minorHAnsi"/>
          <w:sz w:val="24"/>
          <w:szCs w:val="24"/>
        </w:rPr>
        <w:t xml:space="preserve">. </w:t>
      </w:r>
      <w:r w:rsidR="00CC2C56">
        <w:rPr>
          <w:rFonts w:asciiTheme="minorHAnsi" w:hAnsiTheme="minorHAnsi"/>
          <w:sz w:val="24"/>
          <w:szCs w:val="24"/>
        </w:rPr>
        <w:t xml:space="preserve">Total co-financing for IWL3 amounted to </w:t>
      </w:r>
      <w:r w:rsidR="00CC2C56" w:rsidRPr="00212A87">
        <w:rPr>
          <w:rFonts w:asciiTheme="minorHAnsi" w:hAnsiTheme="minorHAnsi"/>
          <w:b/>
          <w:sz w:val="24"/>
          <w:szCs w:val="24"/>
        </w:rPr>
        <w:t>USD$4.6 million</w:t>
      </w:r>
      <w:r w:rsidR="00CC2C56">
        <w:rPr>
          <w:rFonts w:asciiTheme="minorHAnsi" w:hAnsiTheme="minorHAnsi"/>
          <w:sz w:val="24"/>
          <w:szCs w:val="24"/>
        </w:rPr>
        <w:t xml:space="preserve">. This is slightly </w:t>
      </w:r>
      <w:r w:rsidR="00CC2C56" w:rsidRPr="007A5AAC">
        <w:rPr>
          <w:rFonts w:asciiTheme="minorHAnsi" w:hAnsiTheme="minorHAnsi"/>
          <w:sz w:val="24"/>
          <w:szCs w:val="24"/>
        </w:rPr>
        <w:t>less tha</w:t>
      </w:r>
      <w:r w:rsidR="00212A87" w:rsidRPr="007A5AAC">
        <w:rPr>
          <w:rFonts w:asciiTheme="minorHAnsi" w:hAnsiTheme="minorHAnsi"/>
          <w:sz w:val="24"/>
          <w:szCs w:val="24"/>
        </w:rPr>
        <w:t>n</w:t>
      </w:r>
      <w:r w:rsidR="00CC2C56" w:rsidRPr="007A5AAC">
        <w:rPr>
          <w:rFonts w:asciiTheme="minorHAnsi" w:hAnsiTheme="minorHAnsi"/>
          <w:sz w:val="24"/>
          <w:szCs w:val="24"/>
        </w:rPr>
        <w:t xml:space="preserve"> the original commitment </w:t>
      </w:r>
      <w:r w:rsidR="00212A87" w:rsidRPr="007A5AAC">
        <w:rPr>
          <w:rFonts w:asciiTheme="minorHAnsi" w:hAnsiTheme="minorHAnsi"/>
          <w:sz w:val="24"/>
          <w:szCs w:val="24"/>
        </w:rPr>
        <w:t xml:space="preserve">of $5.2 million that was </w:t>
      </w:r>
      <w:r w:rsidR="00CC2C56" w:rsidRPr="007A5AAC">
        <w:rPr>
          <w:rFonts w:asciiTheme="minorHAnsi" w:hAnsiTheme="minorHAnsi"/>
          <w:sz w:val="24"/>
          <w:szCs w:val="24"/>
        </w:rPr>
        <w:t xml:space="preserve">proffered at the beginning of the project, but this still </w:t>
      </w:r>
      <w:r w:rsidR="00212A87" w:rsidRPr="007A5AAC">
        <w:rPr>
          <w:rFonts w:asciiTheme="minorHAnsi" w:hAnsiTheme="minorHAnsi"/>
          <w:sz w:val="24"/>
          <w:szCs w:val="24"/>
        </w:rPr>
        <w:t xml:space="preserve">represents </w:t>
      </w:r>
      <w:r w:rsidR="007A5AAC">
        <w:rPr>
          <w:rFonts w:asciiTheme="minorHAnsi" w:hAnsiTheme="minorHAnsi"/>
          <w:sz w:val="24"/>
          <w:szCs w:val="24"/>
        </w:rPr>
        <w:t xml:space="preserve">slightly more than </w:t>
      </w:r>
      <w:r w:rsidR="00212A87" w:rsidRPr="007A5AAC">
        <w:rPr>
          <w:rFonts w:asciiTheme="minorHAnsi" w:hAnsiTheme="minorHAnsi"/>
          <w:sz w:val="24"/>
          <w:szCs w:val="24"/>
        </w:rPr>
        <w:t xml:space="preserve">a </w:t>
      </w:r>
      <w:r w:rsidR="00CC2C56" w:rsidRPr="007A5AAC">
        <w:rPr>
          <w:rFonts w:asciiTheme="minorHAnsi" w:hAnsiTheme="minorHAnsi"/>
          <w:sz w:val="24"/>
          <w:szCs w:val="24"/>
        </w:rPr>
        <w:t>1:</w:t>
      </w:r>
      <w:r w:rsidR="007A5AAC" w:rsidRPr="007A5AAC">
        <w:rPr>
          <w:rFonts w:asciiTheme="minorHAnsi" w:hAnsiTheme="minorHAnsi"/>
          <w:sz w:val="24"/>
          <w:szCs w:val="24"/>
        </w:rPr>
        <w:t>1</w:t>
      </w:r>
      <w:r w:rsidR="007A5AAC">
        <w:rPr>
          <w:rFonts w:asciiTheme="minorHAnsi" w:hAnsiTheme="minorHAnsi"/>
          <w:sz w:val="24"/>
          <w:szCs w:val="24"/>
        </w:rPr>
        <w:t xml:space="preserve"> ratio of co-finance to GEF support.</w:t>
      </w:r>
    </w:p>
    <w:p w14:paraId="37F0B910" w14:textId="1321F7E2" w:rsidR="007A4F25" w:rsidRPr="00AB3FBB" w:rsidRDefault="007A4F25" w:rsidP="0010472D">
      <w:pPr>
        <w:jc w:val="both"/>
        <w:rPr>
          <w:rFonts w:asciiTheme="minorHAnsi" w:hAnsiTheme="minorHAnsi"/>
          <w:sz w:val="24"/>
          <w:szCs w:val="24"/>
        </w:rPr>
      </w:pPr>
      <w:r w:rsidRPr="000D523E">
        <w:rPr>
          <w:rFonts w:asciiTheme="minorHAnsi" w:hAnsiTheme="minorHAnsi"/>
          <w:i/>
          <w:sz w:val="24"/>
          <w:szCs w:val="24"/>
        </w:rPr>
        <w:t xml:space="preserve">Monitoring and evaluation: design at </w:t>
      </w:r>
      <w:r w:rsidR="007946C0">
        <w:rPr>
          <w:rFonts w:asciiTheme="minorHAnsi" w:hAnsiTheme="minorHAnsi"/>
          <w:i/>
          <w:sz w:val="24"/>
          <w:szCs w:val="24"/>
        </w:rPr>
        <w:t xml:space="preserve">a) </w:t>
      </w:r>
      <w:r w:rsidRPr="000D523E">
        <w:rPr>
          <w:rFonts w:asciiTheme="minorHAnsi" w:hAnsiTheme="minorHAnsi"/>
          <w:i/>
          <w:sz w:val="24"/>
          <w:szCs w:val="24"/>
        </w:rPr>
        <w:t xml:space="preserve">entry and </w:t>
      </w:r>
      <w:r w:rsidR="007946C0">
        <w:rPr>
          <w:rFonts w:asciiTheme="minorHAnsi" w:hAnsiTheme="minorHAnsi"/>
          <w:i/>
          <w:sz w:val="24"/>
          <w:szCs w:val="24"/>
        </w:rPr>
        <w:t xml:space="preserve">b) </w:t>
      </w:r>
      <w:r w:rsidRPr="000D523E">
        <w:rPr>
          <w:rFonts w:asciiTheme="minorHAnsi" w:hAnsiTheme="minorHAnsi"/>
          <w:i/>
          <w:sz w:val="24"/>
          <w:szCs w:val="24"/>
        </w:rPr>
        <w:t>implementation</w:t>
      </w:r>
      <w:r w:rsidRPr="003804F2">
        <w:rPr>
          <w:rFonts w:asciiTheme="minorHAnsi" w:hAnsiTheme="minorHAnsi"/>
          <w:sz w:val="24"/>
          <w:szCs w:val="24"/>
        </w:rPr>
        <w:t xml:space="preserve"> (*)</w:t>
      </w:r>
      <w:r w:rsidR="007848B5">
        <w:rPr>
          <w:rFonts w:asciiTheme="minorHAnsi" w:hAnsiTheme="minorHAnsi"/>
          <w:sz w:val="24"/>
          <w:szCs w:val="24"/>
        </w:rPr>
        <w:t xml:space="preserve"> </w:t>
      </w:r>
      <w:r w:rsidR="00AB3FBB">
        <w:rPr>
          <w:rFonts w:asciiTheme="minorHAnsi" w:hAnsiTheme="minorHAnsi"/>
          <w:sz w:val="24"/>
          <w:szCs w:val="24"/>
        </w:rPr>
        <w:t xml:space="preserve">       </w:t>
      </w:r>
      <w:r w:rsidR="00AB3FBB" w:rsidRPr="00AB3FBB">
        <w:rPr>
          <w:rFonts w:asciiTheme="minorHAnsi" w:hAnsiTheme="minorHAnsi"/>
          <w:b/>
          <w:sz w:val="24"/>
          <w:szCs w:val="24"/>
        </w:rPr>
        <w:t>(</w:t>
      </w:r>
      <w:r w:rsidR="00AB3FBB">
        <w:rPr>
          <w:rFonts w:asciiTheme="minorHAnsi" w:hAnsiTheme="minorHAnsi"/>
          <w:sz w:val="24"/>
          <w:szCs w:val="24"/>
        </w:rPr>
        <w:t xml:space="preserve"> </w:t>
      </w:r>
      <w:r w:rsidR="007946C0">
        <w:rPr>
          <w:rFonts w:asciiTheme="minorHAnsi" w:hAnsiTheme="minorHAnsi"/>
          <w:sz w:val="24"/>
          <w:szCs w:val="24"/>
        </w:rPr>
        <w:t xml:space="preserve">a) </w:t>
      </w:r>
      <w:r w:rsidR="000D523E" w:rsidRPr="00AB3FBB">
        <w:rPr>
          <w:rFonts w:asciiTheme="minorHAnsi" w:hAnsiTheme="minorHAnsi"/>
          <w:b/>
          <w:sz w:val="24"/>
          <w:szCs w:val="24"/>
        </w:rPr>
        <w:t>Satisfactory</w:t>
      </w:r>
      <w:r w:rsidR="007848B5" w:rsidRPr="00AB3FBB">
        <w:rPr>
          <w:rFonts w:asciiTheme="minorHAnsi" w:hAnsiTheme="minorHAnsi"/>
          <w:b/>
          <w:sz w:val="24"/>
          <w:szCs w:val="24"/>
        </w:rPr>
        <w:t>/</w:t>
      </w:r>
      <w:r w:rsidR="007946C0" w:rsidRPr="00AB3FBB">
        <w:rPr>
          <w:rFonts w:asciiTheme="minorHAnsi" w:hAnsiTheme="minorHAnsi"/>
          <w:b/>
          <w:sz w:val="24"/>
          <w:szCs w:val="24"/>
        </w:rPr>
        <w:t xml:space="preserve"> </w:t>
      </w:r>
      <w:r w:rsidR="007946C0" w:rsidRPr="00AB3FBB">
        <w:rPr>
          <w:rFonts w:asciiTheme="minorHAnsi" w:hAnsiTheme="minorHAnsi"/>
          <w:sz w:val="24"/>
          <w:szCs w:val="24"/>
        </w:rPr>
        <w:t>b)</w:t>
      </w:r>
      <w:r w:rsidR="007946C0" w:rsidRPr="00AB3FBB">
        <w:rPr>
          <w:rFonts w:asciiTheme="minorHAnsi" w:hAnsiTheme="minorHAnsi"/>
          <w:b/>
          <w:sz w:val="24"/>
          <w:szCs w:val="24"/>
        </w:rPr>
        <w:t xml:space="preserve"> </w:t>
      </w:r>
      <w:r w:rsidR="007848B5" w:rsidRPr="00AB3FBB">
        <w:rPr>
          <w:rFonts w:asciiTheme="minorHAnsi" w:hAnsiTheme="minorHAnsi"/>
          <w:b/>
          <w:sz w:val="24"/>
          <w:szCs w:val="24"/>
        </w:rPr>
        <w:t>Highly Satisfactory</w:t>
      </w:r>
      <w:r w:rsidR="00AB3FBB">
        <w:rPr>
          <w:rFonts w:asciiTheme="minorHAnsi" w:hAnsiTheme="minorHAnsi"/>
          <w:b/>
          <w:sz w:val="24"/>
          <w:szCs w:val="24"/>
        </w:rPr>
        <w:t>)</w:t>
      </w:r>
    </w:p>
    <w:p w14:paraId="5149CF1E" w14:textId="0AC5D6F5" w:rsidR="004745AA" w:rsidRDefault="000D523E" w:rsidP="004745AA">
      <w:pPr>
        <w:jc w:val="both"/>
        <w:rPr>
          <w:rFonts w:asciiTheme="minorHAnsi" w:hAnsiTheme="minorHAnsi"/>
          <w:sz w:val="24"/>
          <w:szCs w:val="24"/>
        </w:rPr>
      </w:pPr>
      <w:r>
        <w:rPr>
          <w:rFonts w:asciiTheme="minorHAnsi" w:hAnsiTheme="minorHAnsi"/>
          <w:sz w:val="24"/>
          <w:szCs w:val="24"/>
        </w:rPr>
        <w:t>The design of IWL’s M&amp;E plan was c</w:t>
      </w:r>
      <w:r w:rsidRPr="003804F2">
        <w:rPr>
          <w:rFonts w:asciiTheme="minorHAnsi" w:hAnsiTheme="minorHAnsi"/>
          <w:sz w:val="24"/>
          <w:szCs w:val="24"/>
        </w:rPr>
        <w:t>onsistent with GEF and IA M&amp;E policies</w:t>
      </w:r>
      <w:r w:rsidR="007946C0">
        <w:rPr>
          <w:rFonts w:asciiTheme="minorHAnsi" w:hAnsiTheme="minorHAnsi"/>
          <w:sz w:val="24"/>
          <w:szCs w:val="24"/>
        </w:rPr>
        <w:t xml:space="preserve"> and considered </w:t>
      </w:r>
      <w:r w:rsidR="001E4FBD">
        <w:rPr>
          <w:rFonts w:asciiTheme="minorHAnsi" w:hAnsiTheme="minorHAnsi"/>
          <w:b/>
          <w:sz w:val="24"/>
          <w:szCs w:val="24"/>
        </w:rPr>
        <w:t>S</w:t>
      </w:r>
      <w:r w:rsidR="001E4FBD" w:rsidRPr="007946C0">
        <w:rPr>
          <w:rFonts w:asciiTheme="minorHAnsi" w:hAnsiTheme="minorHAnsi"/>
          <w:b/>
          <w:sz w:val="24"/>
          <w:szCs w:val="24"/>
        </w:rPr>
        <w:t>atisfactory</w:t>
      </w:r>
      <w:r>
        <w:rPr>
          <w:rFonts w:asciiTheme="minorHAnsi" w:hAnsiTheme="minorHAnsi"/>
          <w:sz w:val="24"/>
          <w:szCs w:val="24"/>
        </w:rPr>
        <w:t>; furthermore, it is a good example of using monitoring and evaluation to measure progress and adaptively manage targets and project outcomes over the course of the project’s life</w:t>
      </w:r>
      <w:r w:rsidR="007848B5">
        <w:rPr>
          <w:rFonts w:asciiTheme="minorHAnsi" w:hAnsiTheme="minorHAnsi"/>
          <w:sz w:val="24"/>
          <w:szCs w:val="24"/>
        </w:rPr>
        <w:t xml:space="preserve">, and </w:t>
      </w:r>
      <w:r w:rsidR="00B77742">
        <w:rPr>
          <w:rFonts w:asciiTheme="minorHAnsi" w:hAnsiTheme="minorHAnsi"/>
          <w:sz w:val="24"/>
          <w:szCs w:val="24"/>
        </w:rPr>
        <w:t xml:space="preserve">examples of </w:t>
      </w:r>
      <w:r w:rsidR="007839D4">
        <w:rPr>
          <w:rFonts w:asciiTheme="minorHAnsi" w:hAnsiTheme="minorHAnsi"/>
          <w:sz w:val="24"/>
          <w:szCs w:val="24"/>
        </w:rPr>
        <w:t>its successful use are</w:t>
      </w:r>
      <w:r w:rsidR="007848B5">
        <w:rPr>
          <w:rFonts w:asciiTheme="minorHAnsi" w:hAnsiTheme="minorHAnsi"/>
          <w:sz w:val="24"/>
          <w:szCs w:val="24"/>
        </w:rPr>
        <w:t xml:space="preserve"> cited throughout this TE</w:t>
      </w:r>
      <w:r>
        <w:rPr>
          <w:rFonts w:asciiTheme="minorHAnsi" w:hAnsiTheme="minorHAnsi"/>
          <w:sz w:val="24"/>
          <w:szCs w:val="24"/>
        </w:rPr>
        <w:t xml:space="preserve">. </w:t>
      </w:r>
      <w:r w:rsidR="007848B5">
        <w:rPr>
          <w:rFonts w:asciiTheme="minorHAnsi" w:hAnsiTheme="minorHAnsi"/>
          <w:sz w:val="24"/>
          <w:szCs w:val="24"/>
        </w:rPr>
        <w:t xml:space="preserve"> </w:t>
      </w:r>
      <w:r>
        <w:rPr>
          <w:rFonts w:asciiTheme="minorHAnsi" w:hAnsiTheme="minorHAnsi"/>
          <w:sz w:val="24"/>
          <w:szCs w:val="24"/>
        </w:rPr>
        <w:t>The IWL PCU has done a good job with this aspect of the project and has communicated the M&amp;E effectively with its partners and the Steering Committee.</w:t>
      </w:r>
      <w:r w:rsidR="00E81E3A" w:rsidRPr="00E81E3A">
        <w:rPr>
          <w:rFonts w:asciiTheme="minorHAnsi" w:hAnsiTheme="minorHAnsi"/>
          <w:sz w:val="24"/>
          <w:szCs w:val="24"/>
        </w:rPr>
        <w:t xml:space="preserve"> </w:t>
      </w:r>
      <w:r w:rsidR="00E81E3A">
        <w:rPr>
          <w:rFonts w:asciiTheme="minorHAnsi" w:hAnsiTheme="minorHAnsi"/>
          <w:sz w:val="24"/>
          <w:szCs w:val="24"/>
        </w:rPr>
        <w:t xml:space="preserve">In fact, the implementation of the M&amp;E plan can be considered as having been performed to a </w:t>
      </w:r>
      <w:r w:rsidR="00E81E3A" w:rsidRPr="007848B5">
        <w:rPr>
          <w:rFonts w:asciiTheme="minorHAnsi" w:hAnsiTheme="minorHAnsi"/>
          <w:b/>
          <w:sz w:val="24"/>
          <w:szCs w:val="24"/>
        </w:rPr>
        <w:t>Highly Satisfactory</w:t>
      </w:r>
      <w:r w:rsidR="00E81E3A">
        <w:rPr>
          <w:rFonts w:asciiTheme="minorHAnsi" w:hAnsiTheme="minorHAnsi"/>
          <w:sz w:val="24"/>
          <w:szCs w:val="24"/>
        </w:rPr>
        <w:t xml:space="preserve"> degree.</w:t>
      </w:r>
      <w:r w:rsidR="004745AA">
        <w:rPr>
          <w:rFonts w:asciiTheme="minorHAnsi" w:hAnsiTheme="minorHAnsi"/>
          <w:sz w:val="24"/>
          <w:szCs w:val="24"/>
        </w:rPr>
        <w:t xml:space="preserve"> </w:t>
      </w:r>
    </w:p>
    <w:p w14:paraId="05CF7E55" w14:textId="7F465A45" w:rsidR="004745AA" w:rsidRDefault="004745AA" w:rsidP="004745AA">
      <w:pPr>
        <w:jc w:val="both"/>
        <w:rPr>
          <w:rFonts w:asciiTheme="minorHAnsi" w:hAnsiTheme="minorHAnsi"/>
          <w:sz w:val="24"/>
          <w:szCs w:val="24"/>
        </w:rPr>
      </w:pPr>
      <w:r>
        <w:rPr>
          <w:rFonts w:asciiTheme="minorHAnsi" w:hAnsiTheme="minorHAnsi"/>
          <w:sz w:val="24"/>
          <w:szCs w:val="24"/>
        </w:rPr>
        <w:t xml:space="preserve">It should be noted here that during the terminal evaluation at the end of IWL’s </w:t>
      </w:r>
      <w:r w:rsidR="00E22CA7">
        <w:rPr>
          <w:rFonts w:asciiTheme="minorHAnsi" w:hAnsiTheme="minorHAnsi"/>
          <w:sz w:val="24"/>
          <w:szCs w:val="24"/>
        </w:rPr>
        <w:t>O</w:t>
      </w:r>
      <w:r>
        <w:rPr>
          <w:rFonts w:asciiTheme="minorHAnsi" w:hAnsiTheme="minorHAnsi"/>
          <w:sz w:val="24"/>
          <w:szCs w:val="24"/>
        </w:rPr>
        <w:t xml:space="preserve">perational </w:t>
      </w:r>
      <w:r w:rsidR="00E22CA7">
        <w:rPr>
          <w:rFonts w:asciiTheme="minorHAnsi" w:hAnsiTheme="minorHAnsi"/>
          <w:sz w:val="24"/>
          <w:szCs w:val="24"/>
        </w:rPr>
        <w:t>P</w:t>
      </w:r>
      <w:r>
        <w:rPr>
          <w:rFonts w:asciiTheme="minorHAnsi" w:hAnsiTheme="minorHAnsi"/>
          <w:sz w:val="24"/>
          <w:szCs w:val="24"/>
        </w:rPr>
        <w:t>hase</w:t>
      </w:r>
      <w:r w:rsidR="00E22CA7">
        <w:rPr>
          <w:rFonts w:asciiTheme="minorHAnsi" w:hAnsiTheme="minorHAnsi"/>
          <w:sz w:val="24"/>
          <w:szCs w:val="24"/>
        </w:rPr>
        <w:t xml:space="preserve"> (“IWL2”)</w:t>
      </w:r>
      <w:r>
        <w:rPr>
          <w:rFonts w:asciiTheme="minorHAnsi" w:hAnsiTheme="minorHAnsi"/>
          <w:sz w:val="24"/>
          <w:szCs w:val="24"/>
        </w:rPr>
        <w:t>, that failure of IWL to update the Project Document was identified as a shortcoming</w:t>
      </w:r>
      <w:r w:rsidR="00E22CA7">
        <w:rPr>
          <w:rFonts w:asciiTheme="minorHAnsi" w:hAnsiTheme="minorHAnsi"/>
          <w:sz w:val="24"/>
          <w:szCs w:val="24"/>
        </w:rPr>
        <w:t xml:space="preserve"> because it was supposed to serve as a living document</w:t>
      </w:r>
      <w:r w:rsidR="0084717A">
        <w:rPr>
          <w:rFonts w:asciiTheme="minorHAnsi" w:hAnsiTheme="minorHAnsi"/>
          <w:sz w:val="24"/>
          <w:szCs w:val="24"/>
        </w:rPr>
        <w:t xml:space="preserve"> adjusted as the project progressed; </w:t>
      </w:r>
      <w:r>
        <w:rPr>
          <w:rFonts w:asciiTheme="minorHAnsi" w:hAnsiTheme="minorHAnsi"/>
          <w:sz w:val="24"/>
          <w:szCs w:val="24"/>
        </w:rPr>
        <w:t xml:space="preserve">as well as </w:t>
      </w:r>
      <w:r w:rsidR="0084717A">
        <w:rPr>
          <w:rFonts w:asciiTheme="minorHAnsi" w:hAnsiTheme="minorHAnsi"/>
          <w:sz w:val="24"/>
          <w:szCs w:val="24"/>
        </w:rPr>
        <w:t xml:space="preserve">criticism of </w:t>
      </w:r>
      <w:r>
        <w:rPr>
          <w:rFonts w:asciiTheme="minorHAnsi" w:hAnsiTheme="minorHAnsi"/>
          <w:sz w:val="24"/>
          <w:szCs w:val="24"/>
        </w:rPr>
        <w:t xml:space="preserve">limited use and improper development of outputs and indicators during that project. IWL3 has clearly learned from that experience </w:t>
      </w:r>
      <w:r w:rsidR="00E22CA7">
        <w:rPr>
          <w:rFonts w:asciiTheme="minorHAnsi" w:hAnsiTheme="minorHAnsi"/>
          <w:sz w:val="24"/>
          <w:szCs w:val="24"/>
        </w:rPr>
        <w:t xml:space="preserve">and critique, </w:t>
      </w:r>
      <w:r>
        <w:rPr>
          <w:rFonts w:asciiTheme="minorHAnsi" w:hAnsiTheme="minorHAnsi"/>
          <w:sz w:val="24"/>
          <w:szCs w:val="24"/>
        </w:rPr>
        <w:t>and the ability to adapt to change through the M&amp;E plan</w:t>
      </w:r>
      <w:r w:rsidR="00E22CA7">
        <w:rPr>
          <w:rFonts w:asciiTheme="minorHAnsi" w:hAnsiTheme="minorHAnsi"/>
          <w:sz w:val="24"/>
          <w:szCs w:val="24"/>
        </w:rPr>
        <w:t>, and particularly the Results Framework</w:t>
      </w:r>
      <w:r>
        <w:rPr>
          <w:rFonts w:asciiTheme="minorHAnsi" w:hAnsiTheme="minorHAnsi"/>
          <w:sz w:val="24"/>
          <w:szCs w:val="24"/>
        </w:rPr>
        <w:t xml:space="preserve"> </w:t>
      </w:r>
      <w:r w:rsidR="00E22CA7">
        <w:rPr>
          <w:rFonts w:asciiTheme="minorHAnsi" w:hAnsiTheme="minorHAnsi"/>
          <w:sz w:val="24"/>
          <w:szCs w:val="24"/>
        </w:rPr>
        <w:t xml:space="preserve">as a guiding and dynamic tool, </w:t>
      </w:r>
      <w:r>
        <w:rPr>
          <w:rFonts w:asciiTheme="minorHAnsi" w:hAnsiTheme="minorHAnsi"/>
          <w:sz w:val="24"/>
          <w:szCs w:val="24"/>
        </w:rPr>
        <w:t xml:space="preserve">has functioned well over the course of this project. </w:t>
      </w:r>
    </w:p>
    <w:p w14:paraId="28F85DF3" w14:textId="2F2D1729" w:rsidR="007A4F25" w:rsidRPr="00661059" w:rsidRDefault="007A4F25" w:rsidP="0010472D">
      <w:pPr>
        <w:jc w:val="both"/>
        <w:rPr>
          <w:rFonts w:asciiTheme="minorHAnsi" w:hAnsiTheme="minorHAnsi"/>
          <w:b/>
          <w:sz w:val="24"/>
          <w:szCs w:val="24"/>
        </w:rPr>
      </w:pPr>
      <w:r w:rsidRPr="00661059">
        <w:rPr>
          <w:rFonts w:asciiTheme="minorHAnsi" w:hAnsiTheme="minorHAnsi"/>
          <w:b/>
          <w:sz w:val="24"/>
          <w:szCs w:val="24"/>
        </w:rPr>
        <w:t xml:space="preserve">UNDP and Implementing Partner implementation / execution (*) coordination, and operational </w:t>
      </w:r>
      <w:r w:rsidR="000B3053" w:rsidRPr="00661059">
        <w:rPr>
          <w:rFonts w:asciiTheme="minorHAnsi" w:hAnsiTheme="minorHAnsi"/>
          <w:b/>
          <w:sz w:val="24"/>
          <w:szCs w:val="24"/>
        </w:rPr>
        <w:t>issues</w:t>
      </w:r>
      <w:r w:rsidR="000B3053">
        <w:rPr>
          <w:rFonts w:asciiTheme="minorHAnsi" w:hAnsiTheme="minorHAnsi"/>
          <w:b/>
          <w:sz w:val="24"/>
          <w:szCs w:val="24"/>
        </w:rPr>
        <w:t xml:space="preserve"> </w:t>
      </w:r>
      <w:r w:rsidR="00AB3FBB">
        <w:rPr>
          <w:rFonts w:asciiTheme="minorHAnsi" w:hAnsiTheme="minorHAnsi"/>
          <w:b/>
          <w:sz w:val="24"/>
          <w:szCs w:val="24"/>
        </w:rPr>
        <w:t>–</w:t>
      </w:r>
      <w:r w:rsidR="00661059">
        <w:rPr>
          <w:rFonts w:asciiTheme="minorHAnsi" w:hAnsiTheme="minorHAnsi"/>
          <w:b/>
          <w:sz w:val="24"/>
          <w:szCs w:val="24"/>
        </w:rPr>
        <w:t xml:space="preserve"> </w:t>
      </w:r>
      <w:r w:rsidR="00AB3FBB">
        <w:rPr>
          <w:rFonts w:asciiTheme="minorHAnsi" w:hAnsiTheme="minorHAnsi"/>
          <w:b/>
          <w:sz w:val="24"/>
          <w:szCs w:val="24"/>
        </w:rPr>
        <w:t>(</w:t>
      </w:r>
      <w:r w:rsidR="00661059" w:rsidRPr="00AB3FBB">
        <w:rPr>
          <w:rFonts w:asciiTheme="minorHAnsi" w:hAnsiTheme="minorHAnsi"/>
          <w:b/>
          <w:sz w:val="24"/>
          <w:szCs w:val="24"/>
        </w:rPr>
        <w:t>Moderately Satisfactory</w:t>
      </w:r>
      <w:r w:rsidR="00AB3FBB" w:rsidRPr="00AB3FBB">
        <w:rPr>
          <w:rFonts w:asciiTheme="minorHAnsi" w:hAnsiTheme="minorHAnsi"/>
          <w:b/>
          <w:sz w:val="24"/>
          <w:szCs w:val="24"/>
        </w:rPr>
        <w:t>)</w:t>
      </w:r>
    </w:p>
    <w:p w14:paraId="75D40A05" w14:textId="7B4B3214" w:rsidR="00A86B6A" w:rsidRPr="00DD62C9" w:rsidRDefault="009969FC" w:rsidP="0010472D">
      <w:pPr>
        <w:spacing w:before="100" w:beforeAutospacing="1"/>
        <w:jc w:val="both"/>
        <w:rPr>
          <w:rFonts w:asciiTheme="minorHAnsi" w:hAnsiTheme="minorHAnsi"/>
          <w:sz w:val="24"/>
          <w:szCs w:val="24"/>
        </w:rPr>
      </w:pPr>
      <w:r w:rsidRPr="00DD62C9">
        <w:rPr>
          <w:rFonts w:asciiTheme="minorHAnsi" w:hAnsiTheme="minorHAnsi"/>
          <w:sz w:val="24"/>
          <w:szCs w:val="24"/>
        </w:rPr>
        <w:t>UNDP and UNEP served as dual implementing agencies for IWL3. UNDP was responsible for project components 1, 2, 3 and 5. UNDP also assumed responsibility for the Monitoring and Evaluation function (including this Terminal Evaluation) and supporting the PCU; UNEP was responsible for part of component 3 and all of Component 4.  In general, both UNDP and UNEP appear to have performed their implementing responsibilities in accordance with expected practice</w:t>
      </w:r>
      <w:r w:rsidR="00BF4D00">
        <w:rPr>
          <w:rFonts w:asciiTheme="minorHAnsi" w:hAnsiTheme="minorHAnsi"/>
          <w:sz w:val="24"/>
          <w:szCs w:val="24"/>
        </w:rPr>
        <w:t xml:space="preserve"> and thus is considered to be </w:t>
      </w:r>
      <w:r w:rsidR="00BF4D00" w:rsidRPr="00BF4D00">
        <w:rPr>
          <w:rFonts w:asciiTheme="minorHAnsi" w:hAnsiTheme="minorHAnsi"/>
          <w:b/>
          <w:sz w:val="24"/>
          <w:szCs w:val="24"/>
        </w:rPr>
        <w:t>Satisfactory</w:t>
      </w:r>
      <w:r w:rsidRPr="00DD62C9">
        <w:rPr>
          <w:rFonts w:asciiTheme="minorHAnsi" w:hAnsiTheme="minorHAnsi"/>
          <w:sz w:val="24"/>
          <w:szCs w:val="24"/>
        </w:rPr>
        <w:t xml:space="preserve">. </w:t>
      </w:r>
      <w:r w:rsidR="003B36FC" w:rsidRPr="00DD62C9">
        <w:rPr>
          <w:rFonts w:asciiTheme="minorHAnsi" w:hAnsiTheme="minorHAnsi"/>
          <w:sz w:val="24"/>
          <w:szCs w:val="24"/>
        </w:rPr>
        <w:t xml:space="preserve">And it is noted that UNEP provided significant co-financing for IWL, especially during the transition period preceding this project.  </w:t>
      </w:r>
    </w:p>
    <w:p w14:paraId="48549E4E" w14:textId="77418B77" w:rsidR="00DD62C9" w:rsidRPr="00103EF2" w:rsidRDefault="00DD62C9" w:rsidP="00A069B3">
      <w:pPr>
        <w:spacing w:before="100" w:beforeAutospacing="1"/>
        <w:jc w:val="both"/>
        <w:rPr>
          <w:rFonts w:asciiTheme="minorHAnsi" w:hAnsiTheme="minorHAnsi"/>
          <w:sz w:val="24"/>
          <w:szCs w:val="24"/>
        </w:rPr>
      </w:pPr>
      <w:r w:rsidRPr="00103EF2">
        <w:rPr>
          <w:rFonts w:asciiTheme="minorHAnsi" w:hAnsiTheme="minorHAnsi"/>
          <w:sz w:val="24"/>
          <w:szCs w:val="24"/>
        </w:rPr>
        <w:t xml:space="preserve">Early arguments for dual implementation during IWL included the need to foster institutional ownership in order </w:t>
      </w:r>
      <w:r w:rsidR="00A03791">
        <w:rPr>
          <w:rFonts w:asciiTheme="minorHAnsi" w:hAnsiTheme="minorHAnsi"/>
          <w:sz w:val="24"/>
          <w:szCs w:val="24"/>
        </w:rPr>
        <w:t>for</w:t>
      </w:r>
      <w:r w:rsidRPr="00103EF2">
        <w:rPr>
          <w:rFonts w:asciiTheme="minorHAnsi" w:hAnsiTheme="minorHAnsi"/>
          <w:sz w:val="24"/>
          <w:szCs w:val="24"/>
        </w:rPr>
        <w:t xml:space="preserve"> the concept of IWL to gain traction. But </w:t>
      </w:r>
      <w:r w:rsidR="00A03791">
        <w:rPr>
          <w:rFonts w:asciiTheme="minorHAnsi" w:hAnsiTheme="minorHAnsi"/>
          <w:sz w:val="24"/>
          <w:szCs w:val="24"/>
        </w:rPr>
        <w:t>IWL has matured to the extent</w:t>
      </w:r>
      <w:r w:rsidRPr="00103EF2">
        <w:rPr>
          <w:rFonts w:asciiTheme="minorHAnsi" w:hAnsiTheme="minorHAnsi"/>
          <w:sz w:val="24"/>
          <w:szCs w:val="24"/>
        </w:rPr>
        <w:t xml:space="preserve"> </w:t>
      </w:r>
      <w:r w:rsidR="00A03791">
        <w:rPr>
          <w:rFonts w:asciiTheme="minorHAnsi" w:hAnsiTheme="minorHAnsi"/>
          <w:sz w:val="24"/>
          <w:szCs w:val="24"/>
        </w:rPr>
        <w:t xml:space="preserve">that </w:t>
      </w:r>
      <w:r w:rsidRPr="00103EF2">
        <w:rPr>
          <w:rFonts w:asciiTheme="minorHAnsi" w:hAnsiTheme="minorHAnsi"/>
          <w:sz w:val="24"/>
          <w:szCs w:val="24"/>
        </w:rPr>
        <w:t>this objective has been largely achieved. Based on interviews conducted with project stakeholders</w:t>
      </w:r>
      <w:r w:rsidR="004E5507">
        <w:rPr>
          <w:rFonts w:asciiTheme="minorHAnsi" w:hAnsiTheme="minorHAnsi"/>
          <w:sz w:val="24"/>
          <w:szCs w:val="24"/>
        </w:rPr>
        <w:t xml:space="preserve">, </w:t>
      </w:r>
      <w:r w:rsidRPr="00103EF2">
        <w:rPr>
          <w:rFonts w:asciiTheme="minorHAnsi" w:hAnsiTheme="minorHAnsi"/>
          <w:sz w:val="24"/>
          <w:szCs w:val="24"/>
        </w:rPr>
        <w:t>there were various considerations cited under which this implementation arrangement historically occurred (not only in IWL3, but in the project preceding it).</w:t>
      </w:r>
      <w:r w:rsidR="004E5507" w:rsidRPr="004E5507">
        <w:rPr>
          <w:rStyle w:val="FootnoteReference"/>
          <w:rFonts w:asciiTheme="minorHAnsi" w:hAnsiTheme="minorHAnsi"/>
          <w:sz w:val="24"/>
          <w:szCs w:val="24"/>
        </w:rPr>
        <w:t xml:space="preserve"> </w:t>
      </w:r>
      <w:r w:rsidR="004E5507" w:rsidRPr="00103EF2">
        <w:rPr>
          <w:rStyle w:val="FootnoteReference"/>
          <w:rFonts w:asciiTheme="minorHAnsi" w:hAnsiTheme="minorHAnsi"/>
          <w:sz w:val="24"/>
          <w:szCs w:val="24"/>
        </w:rPr>
        <w:footnoteReference w:id="7"/>
      </w:r>
      <w:r w:rsidR="004E5507" w:rsidRPr="00103EF2">
        <w:rPr>
          <w:rFonts w:asciiTheme="minorHAnsi" w:hAnsiTheme="minorHAnsi"/>
          <w:sz w:val="24"/>
          <w:szCs w:val="24"/>
        </w:rPr>
        <w:t xml:space="preserve"> </w:t>
      </w:r>
      <w:r w:rsidRPr="00103EF2">
        <w:rPr>
          <w:rFonts w:asciiTheme="minorHAnsi" w:hAnsiTheme="minorHAnsi"/>
          <w:sz w:val="24"/>
          <w:szCs w:val="24"/>
        </w:rPr>
        <w:t xml:space="preserve"> </w:t>
      </w:r>
      <w:r w:rsidR="00394E66" w:rsidRPr="00103EF2">
        <w:rPr>
          <w:rFonts w:asciiTheme="minorHAnsi" w:hAnsiTheme="minorHAnsi"/>
          <w:sz w:val="24"/>
          <w:szCs w:val="24"/>
        </w:rPr>
        <w:t>H</w:t>
      </w:r>
      <w:r w:rsidR="0046351F" w:rsidRPr="00103EF2">
        <w:rPr>
          <w:rFonts w:asciiTheme="minorHAnsi" w:hAnsiTheme="minorHAnsi"/>
          <w:sz w:val="24"/>
          <w:szCs w:val="24"/>
        </w:rPr>
        <w:t xml:space="preserve">owever, </w:t>
      </w:r>
      <w:r w:rsidR="00103EF2">
        <w:rPr>
          <w:rFonts w:asciiTheme="minorHAnsi" w:hAnsiTheme="minorHAnsi"/>
          <w:sz w:val="24"/>
          <w:szCs w:val="24"/>
        </w:rPr>
        <w:t xml:space="preserve">like previous evaluators, </w:t>
      </w:r>
      <w:r w:rsidR="0046351F" w:rsidRPr="00103EF2">
        <w:rPr>
          <w:rFonts w:asciiTheme="minorHAnsi" w:hAnsiTheme="minorHAnsi"/>
          <w:sz w:val="24"/>
          <w:szCs w:val="24"/>
        </w:rPr>
        <w:t xml:space="preserve">this evaluator is concerned with dual implementation arrangements </w:t>
      </w:r>
      <w:r w:rsidR="00394E66" w:rsidRPr="00103EF2">
        <w:rPr>
          <w:rFonts w:asciiTheme="minorHAnsi" w:hAnsiTheme="minorHAnsi"/>
          <w:sz w:val="24"/>
          <w:szCs w:val="24"/>
        </w:rPr>
        <w:t xml:space="preserve">– not because of </w:t>
      </w:r>
      <w:r w:rsidRPr="00103EF2">
        <w:rPr>
          <w:rFonts w:asciiTheme="minorHAnsi" w:hAnsiTheme="minorHAnsi"/>
          <w:sz w:val="24"/>
          <w:szCs w:val="24"/>
        </w:rPr>
        <w:t xml:space="preserve">specific </w:t>
      </w:r>
      <w:r w:rsidR="00394E66" w:rsidRPr="00103EF2">
        <w:rPr>
          <w:rFonts w:asciiTheme="minorHAnsi" w:hAnsiTheme="minorHAnsi"/>
          <w:sz w:val="24"/>
          <w:szCs w:val="24"/>
        </w:rPr>
        <w:t xml:space="preserve">performance </w:t>
      </w:r>
      <w:r w:rsidR="00A069B3" w:rsidRPr="00103EF2">
        <w:rPr>
          <w:rFonts w:asciiTheme="minorHAnsi" w:hAnsiTheme="minorHAnsi"/>
          <w:sz w:val="24"/>
          <w:szCs w:val="24"/>
        </w:rPr>
        <w:t xml:space="preserve">by </w:t>
      </w:r>
      <w:r w:rsidR="00394E66" w:rsidRPr="00103EF2">
        <w:rPr>
          <w:rFonts w:asciiTheme="minorHAnsi" w:hAnsiTheme="minorHAnsi"/>
          <w:sz w:val="24"/>
          <w:szCs w:val="24"/>
        </w:rPr>
        <w:t xml:space="preserve">any one implementing agency, but </w:t>
      </w:r>
      <w:r w:rsidR="0046351F" w:rsidRPr="00103EF2">
        <w:rPr>
          <w:rFonts w:asciiTheme="minorHAnsi" w:hAnsiTheme="minorHAnsi"/>
          <w:sz w:val="24"/>
          <w:szCs w:val="24"/>
        </w:rPr>
        <w:t xml:space="preserve">because </w:t>
      </w:r>
      <w:r w:rsidR="004D4738" w:rsidRPr="00103EF2">
        <w:rPr>
          <w:rFonts w:asciiTheme="minorHAnsi" w:hAnsiTheme="minorHAnsi"/>
          <w:sz w:val="24"/>
          <w:szCs w:val="24"/>
        </w:rPr>
        <w:t xml:space="preserve">in principle </w:t>
      </w:r>
      <w:r w:rsidR="0046351F" w:rsidRPr="00103EF2">
        <w:rPr>
          <w:rFonts w:asciiTheme="minorHAnsi" w:hAnsiTheme="minorHAnsi"/>
          <w:sz w:val="24"/>
          <w:szCs w:val="24"/>
        </w:rPr>
        <w:t xml:space="preserve">the </w:t>
      </w:r>
      <w:r w:rsidRPr="00103EF2">
        <w:rPr>
          <w:rFonts w:asciiTheme="minorHAnsi" w:hAnsiTheme="minorHAnsi"/>
          <w:sz w:val="24"/>
          <w:szCs w:val="24"/>
        </w:rPr>
        <w:t xml:space="preserve">redundancy has </w:t>
      </w:r>
      <w:r w:rsidR="004E5507">
        <w:rPr>
          <w:rFonts w:asciiTheme="minorHAnsi" w:hAnsiTheme="minorHAnsi"/>
          <w:sz w:val="24"/>
          <w:szCs w:val="24"/>
        </w:rPr>
        <w:t>had</w:t>
      </w:r>
      <w:r w:rsidRPr="00103EF2">
        <w:rPr>
          <w:rFonts w:asciiTheme="minorHAnsi" w:hAnsiTheme="minorHAnsi"/>
          <w:sz w:val="24"/>
          <w:szCs w:val="24"/>
        </w:rPr>
        <w:t xml:space="preserve"> </w:t>
      </w:r>
      <w:r w:rsidR="0046351F" w:rsidRPr="00103EF2">
        <w:rPr>
          <w:rFonts w:asciiTheme="minorHAnsi" w:hAnsiTheme="minorHAnsi"/>
          <w:sz w:val="24"/>
          <w:szCs w:val="24"/>
        </w:rPr>
        <w:t>transaction costs</w:t>
      </w:r>
      <w:r w:rsidR="00103EF2" w:rsidRPr="00103EF2">
        <w:rPr>
          <w:rFonts w:asciiTheme="minorHAnsi" w:hAnsiTheme="minorHAnsi"/>
          <w:sz w:val="24"/>
          <w:szCs w:val="24"/>
        </w:rPr>
        <w:t xml:space="preserve"> that </w:t>
      </w:r>
      <w:r w:rsidRPr="00103EF2">
        <w:rPr>
          <w:rFonts w:asciiTheme="minorHAnsi" w:hAnsiTheme="minorHAnsi"/>
          <w:sz w:val="24"/>
          <w:szCs w:val="24"/>
        </w:rPr>
        <w:t xml:space="preserve">impact efficiency and </w:t>
      </w:r>
      <w:r w:rsidR="0046351F" w:rsidRPr="00103EF2">
        <w:rPr>
          <w:rFonts w:asciiTheme="minorHAnsi" w:hAnsiTheme="minorHAnsi"/>
          <w:sz w:val="24"/>
          <w:szCs w:val="24"/>
        </w:rPr>
        <w:t>effective</w:t>
      </w:r>
      <w:r w:rsidRPr="00103EF2">
        <w:rPr>
          <w:rFonts w:asciiTheme="minorHAnsi" w:hAnsiTheme="minorHAnsi"/>
          <w:sz w:val="24"/>
          <w:szCs w:val="24"/>
        </w:rPr>
        <w:t>ness</w:t>
      </w:r>
      <w:r w:rsidR="0046351F" w:rsidRPr="00103EF2">
        <w:rPr>
          <w:rFonts w:asciiTheme="minorHAnsi" w:hAnsiTheme="minorHAnsi"/>
          <w:sz w:val="24"/>
          <w:szCs w:val="24"/>
        </w:rPr>
        <w:t xml:space="preserve">, regardless of </w:t>
      </w:r>
      <w:r w:rsidRPr="00103EF2">
        <w:rPr>
          <w:rFonts w:asciiTheme="minorHAnsi" w:hAnsiTheme="minorHAnsi"/>
          <w:sz w:val="24"/>
          <w:szCs w:val="24"/>
        </w:rPr>
        <w:t xml:space="preserve">the </w:t>
      </w:r>
      <w:r w:rsidR="006D4080">
        <w:rPr>
          <w:rFonts w:asciiTheme="minorHAnsi" w:hAnsiTheme="minorHAnsi"/>
          <w:sz w:val="24"/>
          <w:szCs w:val="24"/>
        </w:rPr>
        <w:t>eventual project</w:t>
      </w:r>
      <w:r w:rsidR="0046351F" w:rsidRPr="00103EF2">
        <w:rPr>
          <w:rFonts w:asciiTheme="minorHAnsi" w:hAnsiTheme="minorHAnsi"/>
          <w:sz w:val="24"/>
          <w:szCs w:val="24"/>
        </w:rPr>
        <w:t xml:space="preserve"> outcomes</w:t>
      </w:r>
      <w:r w:rsidR="00A069B3" w:rsidRPr="00103EF2">
        <w:rPr>
          <w:rFonts w:asciiTheme="minorHAnsi" w:hAnsiTheme="minorHAnsi"/>
          <w:sz w:val="24"/>
          <w:szCs w:val="24"/>
        </w:rPr>
        <w:t xml:space="preserve">. </w:t>
      </w:r>
      <w:r w:rsidR="0046351F" w:rsidRPr="00103EF2">
        <w:rPr>
          <w:rFonts w:asciiTheme="minorHAnsi" w:hAnsiTheme="minorHAnsi"/>
          <w:sz w:val="24"/>
          <w:szCs w:val="24"/>
        </w:rPr>
        <w:t>I</w:t>
      </w:r>
      <w:r w:rsidR="005C61A5" w:rsidRPr="00103EF2">
        <w:rPr>
          <w:rFonts w:asciiTheme="minorHAnsi" w:hAnsiTheme="minorHAnsi"/>
          <w:sz w:val="24"/>
          <w:szCs w:val="24"/>
        </w:rPr>
        <w:t xml:space="preserve">t is fundamentally a </w:t>
      </w:r>
      <w:r w:rsidR="00A86B6A" w:rsidRPr="00103EF2">
        <w:rPr>
          <w:rFonts w:asciiTheme="minorHAnsi" w:hAnsiTheme="minorHAnsi"/>
          <w:sz w:val="24"/>
          <w:szCs w:val="24"/>
        </w:rPr>
        <w:t>both a risk and limitation</w:t>
      </w:r>
      <w:r w:rsidR="005C61A5" w:rsidRPr="00103EF2">
        <w:rPr>
          <w:rFonts w:asciiTheme="minorHAnsi" w:hAnsiTheme="minorHAnsi"/>
          <w:sz w:val="24"/>
          <w:szCs w:val="24"/>
        </w:rPr>
        <w:t xml:space="preserve"> when there is unnecessary </w:t>
      </w:r>
      <w:r w:rsidR="0046351F" w:rsidRPr="00103EF2">
        <w:rPr>
          <w:rFonts w:asciiTheme="minorHAnsi" w:hAnsiTheme="minorHAnsi"/>
          <w:sz w:val="24"/>
          <w:szCs w:val="24"/>
        </w:rPr>
        <w:t xml:space="preserve">redundancy or </w:t>
      </w:r>
      <w:r w:rsidR="005C61A5" w:rsidRPr="00103EF2">
        <w:rPr>
          <w:rFonts w:asciiTheme="minorHAnsi" w:hAnsiTheme="minorHAnsi"/>
          <w:sz w:val="24"/>
          <w:szCs w:val="24"/>
        </w:rPr>
        <w:t xml:space="preserve">complexity added to project </w:t>
      </w:r>
      <w:r w:rsidR="00207000" w:rsidRPr="00103EF2">
        <w:rPr>
          <w:rFonts w:asciiTheme="minorHAnsi" w:hAnsiTheme="minorHAnsi"/>
          <w:sz w:val="24"/>
          <w:szCs w:val="24"/>
        </w:rPr>
        <w:t xml:space="preserve">implementation and </w:t>
      </w:r>
      <w:r w:rsidR="005C61A5" w:rsidRPr="00103EF2">
        <w:rPr>
          <w:rFonts w:asciiTheme="minorHAnsi" w:hAnsiTheme="minorHAnsi"/>
          <w:sz w:val="24"/>
          <w:szCs w:val="24"/>
        </w:rPr>
        <w:t xml:space="preserve">execution. </w:t>
      </w:r>
    </w:p>
    <w:p w14:paraId="432E994E" w14:textId="62CE3EF4" w:rsidR="00DD62C9" w:rsidRPr="00103EF2" w:rsidRDefault="00045FBA" w:rsidP="00DD62C9">
      <w:pPr>
        <w:spacing w:before="100" w:beforeAutospacing="1"/>
        <w:jc w:val="both"/>
        <w:rPr>
          <w:rFonts w:asciiTheme="minorHAnsi" w:hAnsiTheme="minorHAnsi"/>
          <w:sz w:val="24"/>
          <w:szCs w:val="24"/>
        </w:rPr>
      </w:pPr>
      <w:r>
        <w:rPr>
          <w:rFonts w:asciiTheme="minorHAnsi" w:hAnsiTheme="minorHAnsi"/>
          <w:sz w:val="24"/>
          <w:szCs w:val="24"/>
        </w:rPr>
        <w:t>Nevertheless, c</w:t>
      </w:r>
      <w:r w:rsidR="00DD62C9" w:rsidRPr="00103EF2">
        <w:rPr>
          <w:rFonts w:asciiTheme="minorHAnsi" w:hAnsiTheme="minorHAnsi"/>
          <w:sz w:val="24"/>
          <w:szCs w:val="24"/>
        </w:rPr>
        <w:t>redit clearly can be given to the individuals who have been involved</w:t>
      </w:r>
      <w:r w:rsidR="000C4A8A" w:rsidRPr="00103EF2">
        <w:rPr>
          <w:rFonts w:asciiTheme="minorHAnsi" w:hAnsiTheme="minorHAnsi"/>
          <w:sz w:val="24"/>
          <w:szCs w:val="24"/>
        </w:rPr>
        <w:t xml:space="preserve"> in IWL3</w:t>
      </w:r>
      <w:r w:rsidR="00DD62C9" w:rsidRPr="00103EF2">
        <w:rPr>
          <w:rFonts w:asciiTheme="minorHAnsi" w:hAnsiTheme="minorHAnsi"/>
          <w:sz w:val="24"/>
          <w:szCs w:val="24"/>
        </w:rPr>
        <w:t xml:space="preserve">, who have adapted to the arrangements and have been able to work together.  During interviews with the PCU staff and the other responsible managers of units within UNEP under Component 4 (e.g. SeaStart), these professionals reported that while </w:t>
      </w:r>
      <w:r w:rsidR="000C4A8A" w:rsidRPr="00103EF2">
        <w:rPr>
          <w:rFonts w:asciiTheme="minorHAnsi" w:hAnsiTheme="minorHAnsi"/>
          <w:sz w:val="24"/>
          <w:szCs w:val="24"/>
        </w:rPr>
        <w:t xml:space="preserve">perhaps </w:t>
      </w:r>
      <w:r w:rsidR="00DD62C9" w:rsidRPr="00103EF2">
        <w:rPr>
          <w:rFonts w:asciiTheme="minorHAnsi" w:hAnsiTheme="minorHAnsi"/>
          <w:sz w:val="24"/>
          <w:szCs w:val="24"/>
        </w:rPr>
        <w:t>not ideal, the distributed nature of the PCU functioned and even matured well over time, as evidenced by discussions with current and previous staff</w:t>
      </w:r>
      <w:r w:rsidR="00D5523C">
        <w:rPr>
          <w:rFonts w:asciiTheme="minorHAnsi" w:hAnsiTheme="minorHAnsi"/>
          <w:sz w:val="24"/>
          <w:szCs w:val="24"/>
        </w:rPr>
        <w:t xml:space="preserve"> (e.g. there has been improvement in the workflow between the PCU based in Bratislava, and the satellite offices in Bangkok and with staff in Nairobi)</w:t>
      </w:r>
      <w:r w:rsidR="00DD62C9" w:rsidRPr="00103EF2">
        <w:rPr>
          <w:rFonts w:asciiTheme="minorHAnsi" w:hAnsiTheme="minorHAnsi"/>
          <w:sz w:val="24"/>
          <w:szCs w:val="24"/>
        </w:rPr>
        <w:t xml:space="preserve">.  </w:t>
      </w:r>
      <w:r w:rsidR="000C4A8A" w:rsidRPr="00103EF2">
        <w:rPr>
          <w:rFonts w:asciiTheme="minorHAnsi" w:hAnsiTheme="minorHAnsi"/>
          <w:sz w:val="24"/>
          <w:szCs w:val="24"/>
        </w:rPr>
        <w:t xml:space="preserve">However, this </w:t>
      </w:r>
      <w:r w:rsidR="00103EF2" w:rsidRPr="00103EF2">
        <w:rPr>
          <w:rFonts w:asciiTheme="minorHAnsi" w:hAnsiTheme="minorHAnsi"/>
          <w:sz w:val="24"/>
          <w:szCs w:val="24"/>
        </w:rPr>
        <w:t xml:space="preserve">cannot be </w:t>
      </w:r>
      <w:r w:rsidR="001021CF">
        <w:rPr>
          <w:rFonts w:asciiTheme="minorHAnsi" w:hAnsiTheme="minorHAnsi"/>
          <w:sz w:val="24"/>
          <w:szCs w:val="24"/>
        </w:rPr>
        <w:t xml:space="preserve">considered </w:t>
      </w:r>
      <w:r w:rsidR="00103EF2" w:rsidRPr="00103EF2">
        <w:rPr>
          <w:rFonts w:asciiTheme="minorHAnsi" w:hAnsiTheme="minorHAnsi"/>
          <w:sz w:val="24"/>
          <w:szCs w:val="24"/>
        </w:rPr>
        <w:t xml:space="preserve">as an </w:t>
      </w:r>
      <w:r w:rsidR="000C4A8A" w:rsidRPr="00103EF2">
        <w:rPr>
          <w:rFonts w:asciiTheme="minorHAnsi" w:hAnsiTheme="minorHAnsi"/>
          <w:sz w:val="24"/>
          <w:szCs w:val="24"/>
        </w:rPr>
        <w:t>efficien</w:t>
      </w:r>
      <w:r w:rsidR="00103EF2" w:rsidRPr="00103EF2">
        <w:rPr>
          <w:rFonts w:asciiTheme="minorHAnsi" w:hAnsiTheme="minorHAnsi"/>
          <w:sz w:val="24"/>
          <w:szCs w:val="24"/>
        </w:rPr>
        <w:t>t executing arrangement</w:t>
      </w:r>
      <w:r w:rsidR="001021CF">
        <w:rPr>
          <w:rFonts w:asciiTheme="minorHAnsi" w:hAnsiTheme="minorHAnsi"/>
          <w:sz w:val="24"/>
          <w:szCs w:val="24"/>
        </w:rPr>
        <w:t xml:space="preserve"> </w:t>
      </w:r>
      <w:r w:rsidR="000C4A8A" w:rsidRPr="00103EF2">
        <w:rPr>
          <w:rFonts w:asciiTheme="minorHAnsi" w:hAnsiTheme="minorHAnsi"/>
          <w:sz w:val="24"/>
          <w:szCs w:val="24"/>
        </w:rPr>
        <w:t xml:space="preserve">over the course of the project. </w:t>
      </w:r>
    </w:p>
    <w:p w14:paraId="309E8199" w14:textId="74612CF5" w:rsidR="005C61A5" w:rsidRPr="00C321D3" w:rsidRDefault="005C61A5" w:rsidP="0010472D">
      <w:pPr>
        <w:spacing w:before="100" w:beforeAutospacing="1"/>
        <w:jc w:val="both"/>
        <w:rPr>
          <w:rFonts w:asciiTheme="minorHAnsi" w:hAnsiTheme="minorHAnsi"/>
          <w:sz w:val="24"/>
          <w:szCs w:val="24"/>
        </w:rPr>
      </w:pPr>
      <w:r w:rsidRPr="00C321D3">
        <w:rPr>
          <w:rFonts w:asciiTheme="minorHAnsi" w:hAnsiTheme="minorHAnsi"/>
          <w:sz w:val="24"/>
          <w:szCs w:val="24"/>
        </w:rPr>
        <w:t xml:space="preserve">These observations were also identified from the MTE, specifically lessons #5 &amp; 6, </w:t>
      </w:r>
      <w:r>
        <w:rPr>
          <w:rFonts w:asciiTheme="minorHAnsi" w:hAnsiTheme="minorHAnsi"/>
          <w:sz w:val="24"/>
          <w:szCs w:val="24"/>
        </w:rPr>
        <w:t xml:space="preserve">respectively, </w:t>
      </w:r>
      <w:r w:rsidR="00107207">
        <w:rPr>
          <w:rFonts w:asciiTheme="minorHAnsi" w:hAnsiTheme="minorHAnsi"/>
          <w:sz w:val="24"/>
          <w:szCs w:val="24"/>
        </w:rPr>
        <w:t xml:space="preserve">and also as part of the Terminal Evaluation from IWL’s Operational Phase, </w:t>
      </w:r>
      <w:r>
        <w:rPr>
          <w:rFonts w:asciiTheme="minorHAnsi" w:hAnsiTheme="minorHAnsi"/>
          <w:sz w:val="24"/>
          <w:szCs w:val="24"/>
        </w:rPr>
        <w:t>and are reinforced in this TE</w:t>
      </w:r>
      <w:r w:rsidRPr="00C321D3">
        <w:rPr>
          <w:rFonts w:asciiTheme="minorHAnsi" w:hAnsiTheme="minorHAnsi"/>
          <w:sz w:val="24"/>
          <w:szCs w:val="24"/>
        </w:rPr>
        <w:t xml:space="preserve">: </w:t>
      </w:r>
    </w:p>
    <w:p w14:paraId="4BDE9AD4" w14:textId="77777777" w:rsidR="005C61A5" w:rsidRPr="00C321D3" w:rsidRDefault="005C61A5" w:rsidP="005C61A5">
      <w:pPr>
        <w:rPr>
          <w:rFonts w:asciiTheme="minorHAnsi" w:hAnsiTheme="minorHAnsi"/>
          <w:sz w:val="24"/>
          <w:szCs w:val="24"/>
        </w:rPr>
      </w:pPr>
      <w:r w:rsidRPr="00C321D3">
        <w:rPr>
          <w:rFonts w:asciiTheme="minorHAnsi" w:hAnsiTheme="minorHAnsi"/>
          <w:i/>
          <w:color w:val="0070C0"/>
          <w:sz w:val="24"/>
          <w:szCs w:val="24"/>
        </w:rPr>
        <w:t>“Dual IAs and EAs while perhaps desirable from an internal UN perspective is inefficient if partnering agencies still have to adhere to their different operational modalities. Any future IW LEARN projects should have a single IA and single EA. Expertise and support from other UN agencies is better brought in via more straightforward interagency cooperation agreements.</w:t>
      </w:r>
      <w:r w:rsidRPr="00C321D3">
        <w:rPr>
          <w:rFonts w:asciiTheme="minorHAnsi" w:hAnsiTheme="minorHAnsi"/>
          <w:sz w:val="24"/>
          <w:szCs w:val="24"/>
        </w:rPr>
        <w:t xml:space="preserve">   </w:t>
      </w:r>
    </w:p>
    <w:p w14:paraId="35E6A576" w14:textId="71F8DF9E" w:rsidR="005C61A5" w:rsidRPr="00C321D3" w:rsidRDefault="005C61A5" w:rsidP="005C61A5">
      <w:pPr>
        <w:rPr>
          <w:rFonts w:asciiTheme="minorHAnsi" w:hAnsiTheme="minorHAnsi"/>
          <w:i/>
          <w:color w:val="0070C0"/>
          <w:sz w:val="24"/>
          <w:szCs w:val="24"/>
        </w:rPr>
      </w:pPr>
      <w:r w:rsidRPr="00C321D3">
        <w:rPr>
          <w:rFonts w:asciiTheme="minorHAnsi" w:hAnsiTheme="minorHAnsi"/>
          <w:i/>
          <w:color w:val="0070C0"/>
          <w:sz w:val="24"/>
          <w:szCs w:val="24"/>
        </w:rPr>
        <w:t>A complex project structure with multiple sub-components and partner agencies is not a good model for maximum impact as the key management resources of the PCU become overstretched especially when these are limited. A structure more focused on the core services would yield greater cost benefits to the IW Portfolio as a whole.”</w:t>
      </w:r>
      <w:r w:rsidR="00107207">
        <w:rPr>
          <w:rFonts w:asciiTheme="minorHAnsi" w:hAnsiTheme="minorHAnsi"/>
          <w:i/>
          <w:color w:val="0070C0"/>
          <w:sz w:val="24"/>
          <w:szCs w:val="24"/>
        </w:rPr>
        <w:t xml:space="preserve"> – IWL MTE, February 2013.</w:t>
      </w:r>
    </w:p>
    <w:p w14:paraId="743B0FB0" w14:textId="77777777" w:rsidR="006D4080" w:rsidRDefault="00C824BF" w:rsidP="006D4080">
      <w:pPr>
        <w:spacing w:before="100" w:beforeAutospacing="1"/>
        <w:jc w:val="both"/>
        <w:rPr>
          <w:rFonts w:asciiTheme="minorHAnsi" w:hAnsiTheme="minorHAnsi"/>
          <w:sz w:val="24"/>
          <w:szCs w:val="24"/>
        </w:rPr>
      </w:pPr>
      <w:r>
        <w:rPr>
          <w:rFonts w:asciiTheme="minorHAnsi" w:hAnsiTheme="minorHAnsi"/>
          <w:sz w:val="24"/>
          <w:szCs w:val="24"/>
        </w:rPr>
        <w:t>In addition to th</w:t>
      </w:r>
      <w:r w:rsidR="00512B6C">
        <w:rPr>
          <w:rFonts w:asciiTheme="minorHAnsi" w:hAnsiTheme="minorHAnsi"/>
          <w:sz w:val="24"/>
          <w:szCs w:val="24"/>
        </w:rPr>
        <w:t>e</w:t>
      </w:r>
      <w:r>
        <w:rPr>
          <w:rFonts w:asciiTheme="minorHAnsi" w:hAnsiTheme="minorHAnsi"/>
          <w:sz w:val="24"/>
          <w:szCs w:val="24"/>
        </w:rPr>
        <w:t>s</w:t>
      </w:r>
      <w:r w:rsidR="00512B6C">
        <w:rPr>
          <w:rFonts w:asciiTheme="minorHAnsi" w:hAnsiTheme="minorHAnsi"/>
          <w:sz w:val="24"/>
          <w:szCs w:val="24"/>
        </w:rPr>
        <w:t>e</w:t>
      </w:r>
      <w:r w:rsidR="00C3564C">
        <w:rPr>
          <w:rFonts w:asciiTheme="minorHAnsi" w:hAnsiTheme="minorHAnsi"/>
          <w:sz w:val="24"/>
          <w:szCs w:val="24"/>
        </w:rPr>
        <w:t xml:space="preserve"> </w:t>
      </w:r>
      <w:r w:rsidR="00512B6C">
        <w:rPr>
          <w:rFonts w:asciiTheme="minorHAnsi" w:hAnsiTheme="minorHAnsi"/>
          <w:sz w:val="24"/>
          <w:szCs w:val="24"/>
        </w:rPr>
        <w:t xml:space="preserve">above </w:t>
      </w:r>
      <w:r w:rsidR="00C3564C">
        <w:rPr>
          <w:rFonts w:asciiTheme="minorHAnsi" w:hAnsiTheme="minorHAnsi"/>
          <w:sz w:val="24"/>
          <w:szCs w:val="24"/>
        </w:rPr>
        <w:t xml:space="preserve">implementation </w:t>
      </w:r>
      <w:r w:rsidR="00512B6C">
        <w:rPr>
          <w:rFonts w:asciiTheme="minorHAnsi" w:hAnsiTheme="minorHAnsi"/>
          <w:sz w:val="24"/>
          <w:szCs w:val="24"/>
        </w:rPr>
        <w:t xml:space="preserve">and project execution </w:t>
      </w:r>
      <w:r w:rsidR="00107207">
        <w:rPr>
          <w:rFonts w:asciiTheme="minorHAnsi" w:hAnsiTheme="minorHAnsi"/>
          <w:sz w:val="24"/>
          <w:szCs w:val="24"/>
        </w:rPr>
        <w:t>concern</w:t>
      </w:r>
      <w:r w:rsidR="00512B6C">
        <w:rPr>
          <w:rFonts w:asciiTheme="minorHAnsi" w:hAnsiTheme="minorHAnsi"/>
          <w:sz w:val="24"/>
          <w:szCs w:val="24"/>
        </w:rPr>
        <w:t>s</w:t>
      </w:r>
      <w:r>
        <w:rPr>
          <w:rFonts w:asciiTheme="minorHAnsi" w:hAnsiTheme="minorHAnsi"/>
          <w:sz w:val="24"/>
          <w:szCs w:val="24"/>
        </w:rPr>
        <w:t xml:space="preserve">, there should be a re-examination in future IWL projects of the executing arrangements </w:t>
      </w:r>
      <w:r w:rsidR="00C3564C">
        <w:rPr>
          <w:rFonts w:asciiTheme="minorHAnsi" w:hAnsiTheme="minorHAnsi"/>
          <w:sz w:val="24"/>
          <w:szCs w:val="24"/>
        </w:rPr>
        <w:t>and</w:t>
      </w:r>
      <w:r>
        <w:rPr>
          <w:rFonts w:asciiTheme="minorHAnsi" w:hAnsiTheme="minorHAnsi"/>
          <w:sz w:val="24"/>
          <w:szCs w:val="24"/>
        </w:rPr>
        <w:t xml:space="preserve"> the value </w:t>
      </w:r>
      <w:r w:rsidR="00512B6C">
        <w:rPr>
          <w:rFonts w:asciiTheme="minorHAnsi" w:hAnsiTheme="minorHAnsi"/>
          <w:sz w:val="24"/>
          <w:szCs w:val="24"/>
        </w:rPr>
        <w:t xml:space="preserve">received </w:t>
      </w:r>
      <w:r>
        <w:rPr>
          <w:rFonts w:asciiTheme="minorHAnsi" w:hAnsiTheme="minorHAnsi"/>
          <w:sz w:val="24"/>
          <w:szCs w:val="24"/>
        </w:rPr>
        <w:t xml:space="preserve">for </w:t>
      </w:r>
      <w:r w:rsidR="00394E66">
        <w:rPr>
          <w:rFonts w:asciiTheme="minorHAnsi" w:hAnsiTheme="minorHAnsi"/>
          <w:sz w:val="24"/>
          <w:szCs w:val="24"/>
        </w:rPr>
        <w:t xml:space="preserve">the </w:t>
      </w:r>
      <w:r>
        <w:rPr>
          <w:rFonts w:asciiTheme="minorHAnsi" w:hAnsiTheme="minorHAnsi"/>
          <w:sz w:val="24"/>
          <w:szCs w:val="24"/>
        </w:rPr>
        <w:t xml:space="preserve">cost </w:t>
      </w:r>
      <w:r w:rsidR="00512B6C">
        <w:rPr>
          <w:rFonts w:asciiTheme="minorHAnsi" w:hAnsiTheme="minorHAnsi"/>
          <w:sz w:val="24"/>
          <w:szCs w:val="24"/>
        </w:rPr>
        <w:t>expended</w:t>
      </w:r>
      <w:r>
        <w:rPr>
          <w:rFonts w:asciiTheme="minorHAnsi" w:hAnsiTheme="minorHAnsi"/>
          <w:sz w:val="24"/>
          <w:szCs w:val="24"/>
        </w:rPr>
        <w:t xml:space="preserve">. It was noted during </w:t>
      </w:r>
      <w:r w:rsidR="00D75438">
        <w:rPr>
          <w:rFonts w:asciiTheme="minorHAnsi" w:hAnsiTheme="minorHAnsi"/>
          <w:sz w:val="24"/>
          <w:szCs w:val="24"/>
        </w:rPr>
        <w:t>this review</w:t>
      </w:r>
      <w:r w:rsidR="0086533C">
        <w:rPr>
          <w:rFonts w:asciiTheme="minorHAnsi" w:hAnsiTheme="minorHAnsi"/>
          <w:sz w:val="24"/>
          <w:szCs w:val="24"/>
        </w:rPr>
        <w:t xml:space="preserve">, </w:t>
      </w:r>
      <w:r>
        <w:rPr>
          <w:rFonts w:asciiTheme="minorHAnsi" w:hAnsiTheme="minorHAnsi"/>
          <w:sz w:val="24"/>
          <w:szCs w:val="24"/>
        </w:rPr>
        <w:t>and also during the MTE</w:t>
      </w:r>
      <w:r w:rsidR="0086533C">
        <w:rPr>
          <w:rFonts w:asciiTheme="minorHAnsi" w:hAnsiTheme="minorHAnsi"/>
          <w:sz w:val="24"/>
          <w:szCs w:val="24"/>
        </w:rPr>
        <w:t>,</w:t>
      </w:r>
      <w:r>
        <w:rPr>
          <w:rFonts w:asciiTheme="minorHAnsi" w:hAnsiTheme="minorHAnsi"/>
          <w:sz w:val="24"/>
          <w:szCs w:val="24"/>
        </w:rPr>
        <w:t xml:space="preserve"> that certain administrative responsibilities were passed along to the PCU </w:t>
      </w:r>
      <w:r w:rsidR="00394E66">
        <w:rPr>
          <w:rFonts w:asciiTheme="minorHAnsi" w:hAnsiTheme="minorHAnsi"/>
          <w:sz w:val="24"/>
          <w:szCs w:val="24"/>
        </w:rPr>
        <w:t xml:space="preserve">from UNOPS </w:t>
      </w:r>
      <w:r w:rsidR="00ED66F0">
        <w:rPr>
          <w:rFonts w:asciiTheme="minorHAnsi" w:hAnsiTheme="minorHAnsi"/>
          <w:sz w:val="24"/>
          <w:szCs w:val="24"/>
        </w:rPr>
        <w:t xml:space="preserve">during the course of project execution, </w:t>
      </w:r>
      <w:r>
        <w:rPr>
          <w:rFonts w:asciiTheme="minorHAnsi" w:hAnsiTheme="minorHAnsi"/>
          <w:sz w:val="24"/>
          <w:szCs w:val="24"/>
        </w:rPr>
        <w:t>given the limited resource</w:t>
      </w:r>
      <w:r w:rsidR="001610D2">
        <w:rPr>
          <w:rFonts w:asciiTheme="minorHAnsi" w:hAnsiTheme="minorHAnsi"/>
          <w:sz w:val="24"/>
          <w:szCs w:val="24"/>
        </w:rPr>
        <w:t>s</w:t>
      </w:r>
      <w:r>
        <w:rPr>
          <w:rFonts w:asciiTheme="minorHAnsi" w:hAnsiTheme="minorHAnsi"/>
          <w:sz w:val="24"/>
          <w:szCs w:val="24"/>
        </w:rPr>
        <w:t xml:space="preserve"> made available to UNOPS to execute the project</w:t>
      </w:r>
      <w:r w:rsidR="003B36FC">
        <w:rPr>
          <w:rFonts w:asciiTheme="minorHAnsi" w:hAnsiTheme="minorHAnsi"/>
          <w:sz w:val="24"/>
          <w:szCs w:val="24"/>
        </w:rPr>
        <w:t xml:space="preserve">. </w:t>
      </w:r>
      <w:r w:rsidR="00ED66F0">
        <w:rPr>
          <w:rFonts w:asciiTheme="minorHAnsi" w:hAnsiTheme="minorHAnsi"/>
          <w:sz w:val="24"/>
          <w:szCs w:val="24"/>
        </w:rPr>
        <w:t xml:space="preserve"> A</w:t>
      </w:r>
      <w:r w:rsidR="0086533C">
        <w:rPr>
          <w:rFonts w:asciiTheme="minorHAnsi" w:hAnsiTheme="minorHAnsi"/>
          <w:sz w:val="24"/>
          <w:szCs w:val="24"/>
        </w:rPr>
        <w:t>dministrative</w:t>
      </w:r>
      <w:r>
        <w:rPr>
          <w:rFonts w:asciiTheme="minorHAnsi" w:hAnsiTheme="minorHAnsi"/>
          <w:sz w:val="24"/>
          <w:szCs w:val="24"/>
        </w:rPr>
        <w:t xml:space="preserve"> tasks should be adequately budgeted and assigned to the executing entity </w:t>
      </w:r>
      <w:r w:rsidR="0086533C">
        <w:rPr>
          <w:rFonts w:asciiTheme="minorHAnsi" w:hAnsiTheme="minorHAnsi"/>
          <w:sz w:val="24"/>
          <w:szCs w:val="24"/>
        </w:rPr>
        <w:t xml:space="preserve">so that </w:t>
      </w:r>
      <w:r>
        <w:rPr>
          <w:rFonts w:asciiTheme="minorHAnsi" w:hAnsiTheme="minorHAnsi"/>
          <w:sz w:val="24"/>
          <w:szCs w:val="24"/>
        </w:rPr>
        <w:t xml:space="preserve">the PCU </w:t>
      </w:r>
      <w:r w:rsidR="0086533C">
        <w:rPr>
          <w:rFonts w:asciiTheme="minorHAnsi" w:hAnsiTheme="minorHAnsi"/>
          <w:sz w:val="24"/>
          <w:szCs w:val="24"/>
        </w:rPr>
        <w:t xml:space="preserve">can </w:t>
      </w:r>
      <w:r>
        <w:rPr>
          <w:rFonts w:asciiTheme="minorHAnsi" w:hAnsiTheme="minorHAnsi"/>
          <w:sz w:val="24"/>
          <w:szCs w:val="24"/>
        </w:rPr>
        <w:t>perform the technical roles of knowledge management, and this has had an impact upon the PCU having to contend with administrative tasks to the detriment of knowledge management functions across the board (both pull and especially interpretation and push of content). In the future</w:t>
      </w:r>
      <w:r w:rsidR="009D3FD1">
        <w:rPr>
          <w:rFonts w:asciiTheme="minorHAnsi" w:hAnsiTheme="minorHAnsi"/>
          <w:sz w:val="24"/>
          <w:szCs w:val="24"/>
        </w:rPr>
        <w:t>,</w:t>
      </w:r>
      <w:r>
        <w:rPr>
          <w:rFonts w:asciiTheme="minorHAnsi" w:hAnsiTheme="minorHAnsi"/>
          <w:sz w:val="24"/>
          <w:szCs w:val="24"/>
        </w:rPr>
        <w:t xml:space="preserve"> contractual agreements </w:t>
      </w:r>
      <w:r w:rsidR="009D3FD1">
        <w:rPr>
          <w:rFonts w:asciiTheme="minorHAnsi" w:hAnsiTheme="minorHAnsi"/>
          <w:sz w:val="24"/>
          <w:szCs w:val="24"/>
        </w:rPr>
        <w:t xml:space="preserve">between IAs and project execution </w:t>
      </w:r>
      <w:r>
        <w:rPr>
          <w:rFonts w:asciiTheme="minorHAnsi" w:hAnsiTheme="minorHAnsi"/>
          <w:sz w:val="24"/>
          <w:szCs w:val="24"/>
        </w:rPr>
        <w:t xml:space="preserve">should be </w:t>
      </w:r>
      <w:r w:rsidR="009D3FD1">
        <w:rPr>
          <w:rFonts w:asciiTheme="minorHAnsi" w:hAnsiTheme="minorHAnsi"/>
          <w:sz w:val="24"/>
          <w:szCs w:val="24"/>
        </w:rPr>
        <w:t xml:space="preserve">carefully </w:t>
      </w:r>
      <w:r>
        <w:rPr>
          <w:rFonts w:asciiTheme="minorHAnsi" w:hAnsiTheme="minorHAnsi"/>
          <w:sz w:val="24"/>
          <w:szCs w:val="24"/>
        </w:rPr>
        <w:t xml:space="preserve">reviewed </w:t>
      </w:r>
      <w:r w:rsidR="009D3FD1">
        <w:rPr>
          <w:rFonts w:asciiTheme="minorHAnsi" w:hAnsiTheme="minorHAnsi"/>
          <w:sz w:val="24"/>
          <w:szCs w:val="24"/>
        </w:rPr>
        <w:t xml:space="preserve">by the Steering Committee </w:t>
      </w:r>
      <w:r>
        <w:rPr>
          <w:rFonts w:asciiTheme="minorHAnsi" w:hAnsiTheme="minorHAnsi"/>
          <w:sz w:val="24"/>
          <w:szCs w:val="24"/>
        </w:rPr>
        <w:t xml:space="preserve">to ensure that there is adequate resourcing </w:t>
      </w:r>
      <w:r w:rsidR="009D3FD1">
        <w:rPr>
          <w:rFonts w:asciiTheme="minorHAnsi" w:hAnsiTheme="minorHAnsi"/>
          <w:sz w:val="24"/>
          <w:szCs w:val="24"/>
        </w:rPr>
        <w:t xml:space="preserve">allocated to meet administrative demand; </w:t>
      </w:r>
      <w:r>
        <w:rPr>
          <w:rFonts w:asciiTheme="minorHAnsi" w:hAnsiTheme="minorHAnsi"/>
          <w:sz w:val="24"/>
          <w:szCs w:val="24"/>
        </w:rPr>
        <w:t xml:space="preserve">or alternatively, the IWL PCU should engage a </w:t>
      </w:r>
      <w:r w:rsidR="0086533C">
        <w:rPr>
          <w:rFonts w:asciiTheme="minorHAnsi" w:hAnsiTheme="minorHAnsi"/>
          <w:sz w:val="24"/>
          <w:szCs w:val="24"/>
        </w:rPr>
        <w:t>C</w:t>
      </w:r>
      <w:r>
        <w:rPr>
          <w:rFonts w:asciiTheme="minorHAnsi" w:hAnsiTheme="minorHAnsi"/>
          <w:sz w:val="24"/>
          <w:szCs w:val="24"/>
        </w:rPr>
        <w:t xml:space="preserve">hief </w:t>
      </w:r>
      <w:r w:rsidR="009D3FD1">
        <w:rPr>
          <w:rFonts w:asciiTheme="minorHAnsi" w:hAnsiTheme="minorHAnsi"/>
          <w:sz w:val="24"/>
          <w:szCs w:val="24"/>
        </w:rPr>
        <w:t>O</w:t>
      </w:r>
      <w:r>
        <w:rPr>
          <w:rFonts w:asciiTheme="minorHAnsi" w:hAnsiTheme="minorHAnsi"/>
          <w:sz w:val="24"/>
          <w:szCs w:val="24"/>
        </w:rPr>
        <w:t xml:space="preserve">perating </w:t>
      </w:r>
      <w:r w:rsidR="009D3FD1">
        <w:rPr>
          <w:rFonts w:asciiTheme="minorHAnsi" w:hAnsiTheme="minorHAnsi"/>
          <w:sz w:val="24"/>
          <w:szCs w:val="24"/>
        </w:rPr>
        <w:t>O</w:t>
      </w:r>
      <w:r>
        <w:rPr>
          <w:rFonts w:asciiTheme="minorHAnsi" w:hAnsiTheme="minorHAnsi"/>
          <w:sz w:val="24"/>
          <w:szCs w:val="24"/>
        </w:rPr>
        <w:t xml:space="preserve">fficer with the necessary skill set to </w:t>
      </w:r>
      <w:r w:rsidR="009D3FD1">
        <w:rPr>
          <w:rFonts w:asciiTheme="minorHAnsi" w:hAnsiTheme="minorHAnsi"/>
          <w:sz w:val="24"/>
          <w:szCs w:val="24"/>
        </w:rPr>
        <w:t>provide</w:t>
      </w:r>
      <w:r>
        <w:rPr>
          <w:rFonts w:asciiTheme="minorHAnsi" w:hAnsiTheme="minorHAnsi"/>
          <w:sz w:val="24"/>
          <w:szCs w:val="24"/>
        </w:rPr>
        <w:t xml:space="preserve"> all administrative functions </w:t>
      </w:r>
      <w:r w:rsidR="0086533C">
        <w:rPr>
          <w:rFonts w:asciiTheme="minorHAnsi" w:hAnsiTheme="minorHAnsi"/>
          <w:sz w:val="24"/>
          <w:szCs w:val="24"/>
        </w:rPr>
        <w:t xml:space="preserve">so that </w:t>
      </w:r>
      <w:r>
        <w:rPr>
          <w:rFonts w:asciiTheme="minorHAnsi" w:hAnsiTheme="minorHAnsi"/>
          <w:sz w:val="24"/>
          <w:szCs w:val="24"/>
        </w:rPr>
        <w:t xml:space="preserve">the project manager and the technical staff </w:t>
      </w:r>
      <w:r w:rsidR="0086533C">
        <w:rPr>
          <w:rFonts w:asciiTheme="minorHAnsi" w:hAnsiTheme="minorHAnsi"/>
          <w:sz w:val="24"/>
          <w:szCs w:val="24"/>
        </w:rPr>
        <w:t xml:space="preserve">can be allowed </w:t>
      </w:r>
      <w:r>
        <w:rPr>
          <w:rFonts w:asciiTheme="minorHAnsi" w:hAnsiTheme="minorHAnsi"/>
          <w:sz w:val="24"/>
          <w:szCs w:val="24"/>
        </w:rPr>
        <w:t>to undertake their respective technical roles</w:t>
      </w:r>
      <w:r w:rsidR="00C3564C">
        <w:rPr>
          <w:rFonts w:asciiTheme="minorHAnsi" w:hAnsiTheme="minorHAnsi"/>
          <w:sz w:val="24"/>
          <w:szCs w:val="24"/>
        </w:rPr>
        <w:t xml:space="preserve"> as knowledge brokers</w:t>
      </w:r>
      <w:r>
        <w:rPr>
          <w:rFonts w:asciiTheme="minorHAnsi" w:hAnsiTheme="minorHAnsi"/>
          <w:sz w:val="24"/>
          <w:szCs w:val="24"/>
        </w:rPr>
        <w:t xml:space="preserve">. </w:t>
      </w:r>
      <w:r w:rsidR="006D4080">
        <w:rPr>
          <w:rFonts w:asciiTheme="minorHAnsi" w:hAnsiTheme="minorHAnsi"/>
          <w:sz w:val="24"/>
          <w:szCs w:val="24"/>
        </w:rPr>
        <w:t xml:space="preserve"> Based on these considerations, this TE rates the </w:t>
      </w:r>
      <w:r w:rsidR="006D4080" w:rsidRPr="00BF4D00">
        <w:rPr>
          <w:rFonts w:asciiTheme="minorHAnsi" w:hAnsiTheme="minorHAnsi"/>
          <w:i/>
          <w:sz w:val="24"/>
          <w:szCs w:val="24"/>
        </w:rPr>
        <w:t>overall</w:t>
      </w:r>
      <w:r w:rsidR="006D4080">
        <w:rPr>
          <w:rFonts w:asciiTheme="minorHAnsi" w:hAnsiTheme="minorHAnsi"/>
          <w:sz w:val="24"/>
          <w:szCs w:val="24"/>
        </w:rPr>
        <w:t xml:space="preserve"> project implementation and execution as </w:t>
      </w:r>
      <w:r w:rsidR="006D4080" w:rsidRPr="00512B6C">
        <w:rPr>
          <w:rFonts w:asciiTheme="minorHAnsi" w:hAnsiTheme="minorHAnsi"/>
          <w:b/>
          <w:sz w:val="24"/>
          <w:szCs w:val="24"/>
        </w:rPr>
        <w:t>Moderately Satisfactory</w:t>
      </w:r>
      <w:r w:rsidR="006D4080">
        <w:rPr>
          <w:rFonts w:asciiTheme="minorHAnsi" w:hAnsiTheme="minorHAnsi"/>
          <w:sz w:val="24"/>
          <w:szCs w:val="24"/>
        </w:rPr>
        <w:t>.</w:t>
      </w:r>
    </w:p>
    <w:p w14:paraId="6D4818BA" w14:textId="695D2041" w:rsidR="00107207" w:rsidRDefault="00D5523C" w:rsidP="00107207">
      <w:pPr>
        <w:spacing w:before="100" w:beforeAutospacing="1"/>
        <w:jc w:val="both"/>
        <w:rPr>
          <w:rFonts w:asciiTheme="minorHAnsi" w:hAnsiTheme="minorHAnsi"/>
          <w:sz w:val="24"/>
          <w:szCs w:val="24"/>
        </w:rPr>
      </w:pPr>
      <w:r>
        <w:rPr>
          <w:rFonts w:asciiTheme="minorHAnsi" w:hAnsiTheme="minorHAnsi"/>
          <w:sz w:val="24"/>
          <w:szCs w:val="24"/>
        </w:rPr>
        <w:t>I</w:t>
      </w:r>
      <w:r w:rsidR="0086533C" w:rsidRPr="003804F2">
        <w:rPr>
          <w:rFonts w:asciiTheme="minorHAnsi" w:hAnsiTheme="minorHAnsi"/>
          <w:sz w:val="24"/>
          <w:szCs w:val="24"/>
        </w:rPr>
        <w:t xml:space="preserve">f IWL is to meet its core objectives and grow its influence beyond </w:t>
      </w:r>
      <w:r w:rsidR="0086533C">
        <w:rPr>
          <w:rFonts w:asciiTheme="minorHAnsi" w:hAnsiTheme="minorHAnsi"/>
          <w:sz w:val="24"/>
          <w:szCs w:val="24"/>
        </w:rPr>
        <w:t xml:space="preserve">service just to GEF IW </w:t>
      </w:r>
      <w:r w:rsidR="0086533C" w:rsidRPr="003804F2">
        <w:rPr>
          <w:rFonts w:asciiTheme="minorHAnsi" w:hAnsiTheme="minorHAnsi"/>
          <w:sz w:val="24"/>
          <w:szCs w:val="24"/>
        </w:rPr>
        <w:t xml:space="preserve">in the future-- and further strengthen its efficiency and effectiveness--then it has to reconcile the need for a </w:t>
      </w:r>
      <w:r w:rsidR="00045FBA">
        <w:rPr>
          <w:rFonts w:asciiTheme="minorHAnsi" w:hAnsiTheme="minorHAnsi"/>
          <w:sz w:val="24"/>
          <w:szCs w:val="24"/>
        </w:rPr>
        <w:t xml:space="preserve">more </w:t>
      </w:r>
      <w:r w:rsidR="0086533C" w:rsidRPr="003804F2">
        <w:rPr>
          <w:rFonts w:asciiTheme="minorHAnsi" w:hAnsiTheme="minorHAnsi"/>
          <w:sz w:val="24"/>
          <w:szCs w:val="24"/>
        </w:rPr>
        <w:t xml:space="preserve">centralized coordinating unit, as opposed to the spatially (and organizationally) distributed model that has operated under IWL3 (a daily limited time window </w:t>
      </w:r>
      <w:r w:rsidR="0004355C">
        <w:rPr>
          <w:rFonts w:asciiTheme="minorHAnsi" w:hAnsiTheme="minorHAnsi"/>
          <w:sz w:val="24"/>
          <w:szCs w:val="24"/>
        </w:rPr>
        <w:t xml:space="preserve">separated by seven time zones </w:t>
      </w:r>
      <w:r w:rsidR="0086533C" w:rsidRPr="003804F2">
        <w:rPr>
          <w:rFonts w:asciiTheme="minorHAnsi" w:hAnsiTheme="minorHAnsi"/>
          <w:sz w:val="24"/>
          <w:szCs w:val="24"/>
        </w:rPr>
        <w:t xml:space="preserve">is unacceptable under which to coordinate tasks).  The project manager/CTA </w:t>
      </w:r>
      <w:r w:rsidR="00923D8F">
        <w:rPr>
          <w:rFonts w:asciiTheme="minorHAnsi" w:hAnsiTheme="minorHAnsi"/>
          <w:sz w:val="24"/>
          <w:szCs w:val="24"/>
        </w:rPr>
        <w:t xml:space="preserve">should </w:t>
      </w:r>
      <w:r w:rsidR="0086533C" w:rsidRPr="003804F2">
        <w:rPr>
          <w:rFonts w:asciiTheme="minorHAnsi" w:hAnsiTheme="minorHAnsi"/>
          <w:sz w:val="24"/>
          <w:szCs w:val="24"/>
        </w:rPr>
        <w:t>have final authority regarding decisions and activities that occur and in directing staff to see that such objectives are met, and this is best done when all of the staff and operations</w:t>
      </w:r>
      <w:r w:rsidR="00902F51">
        <w:rPr>
          <w:rFonts w:asciiTheme="minorHAnsi" w:hAnsiTheme="minorHAnsi"/>
          <w:sz w:val="24"/>
          <w:szCs w:val="24"/>
        </w:rPr>
        <w:t>,</w:t>
      </w:r>
      <w:r w:rsidR="0086533C" w:rsidRPr="003804F2">
        <w:rPr>
          <w:rFonts w:asciiTheme="minorHAnsi" w:hAnsiTheme="minorHAnsi"/>
          <w:sz w:val="24"/>
          <w:szCs w:val="24"/>
        </w:rPr>
        <w:t xml:space="preserve"> especially in a small PCU, are co-located.  </w:t>
      </w:r>
    </w:p>
    <w:p w14:paraId="39D4F616" w14:textId="4F8734DE" w:rsidR="00F97E18" w:rsidRPr="005862C5" w:rsidRDefault="00F97E18" w:rsidP="0010472D">
      <w:pPr>
        <w:jc w:val="both"/>
        <w:rPr>
          <w:rFonts w:asciiTheme="minorHAnsi" w:hAnsiTheme="minorHAnsi"/>
          <w:i/>
          <w:sz w:val="24"/>
          <w:szCs w:val="24"/>
        </w:rPr>
      </w:pPr>
      <w:r w:rsidRPr="005862C5">
        <w:rPr>
          <w:rFonts w:asciiTheme="minorHAnsi" w:hAnsiTheme="minorHAnsi"/>
          <w:i/>
          <w:sz w:val="24"/>
          <w:szCs w:val="24"/>
        </w:rPr>
        <w:t>IWL’s web presence</w:t>
      </w:r>
      <w:r w:rsidR="00A935F6">
        <w:rPr>
          <w:rFonts w:asciiTheme="minorHAnsi" w:hAnsiTheme="minorHAnsi"/>
          <w:i/>
          <w:sz w:val="24"/>
          <w:szCs w:val="24"/>
        </w:rPr>
        <w:t xml:space="preserve"> (defined </w:t>
      </w:r>
      <w:r w:rsidR="00D75438">
        <w:rPr>
          <w:rFonts w:asciiTheme="minorHAnsi" w:hAnsiTheme="minorHAnsi"/>
          <w:i/>
          <w:sz w:val="24"/>
          <w:szCs w:val="24"/>
        </w:rPr>
        <w:t xml:space="preserve">here </w:t>
      </w:r>
      <w:r w:rsidR="00A935F6">
        <w:rPr>
          <w:rFonts w:asciiTheme="minorHAnsi" w:hAnsiTheme="minorHAnsi"/>
          <w:i/>
          <w:sz w:val="24"/>
          <w:szCs w:val="24"/>
        </w:rPr>
        <w:t>as a website</w:t>
      </w:r>
      <w:r w:rsidR="00AC00E1">
        <w:rPr>
          <w:rFonts w:asciiTheme="minorHAnsi" w:hAnsiTheme="minorHAnsi"/>
          <w:i/>
          <w:sz w:val="24"/>
          <w:szCs w:val="24"/>
        </w:rPr>
        <w:t>,</w:t>
      </w:r>
      <w:r w:rsidR="00A935F6">
        <w:rPr>
          <w:rFonts w:asciiTheme="minorHAnsi" w:hAnsiTheme="minorHAnsi"/>
          <w:i/>
          <w:sz w:val="24"/>
          <w:szCs w:val="24"/>
        </w:rPr>
        <w:t xml:space="preserve"> combined with effective content management)</w:t>
      </w:r>
    </w:p>
    <w:p w14:paraId="567256B7" w14:textId="2945DC3E" w:rsidR="00A777E3" w:rsidRPr="00805ECB" w:rsidRDefault="007946C0" w:rsidP="00272B2E">
      <w:pPr>
        <w:pStyle w:val="normalbullet"/>
        <w:numPr>
          <w:ilvl w:val="0"/>
          <w:numId w:val="0"/>
        </w:numPr>
        <w:spacing w:before="100" w:beforeAutospacing="1" w:after="200" w:line="276" w:lineRule="auto"/>
        <w:jc w:val="both"/>
        <w:rPr>
          <w:sz w:val="24"/>
          <w:szCs w:val="24"/>
        </w:rPr>
      </w:pPr>
      <w:r>
        <w:rPr>
          <w:sz w:val="24"/>
          <w:szCs w:val="24"/>
          <w:lang w:val="en-US"/>
        </w:rPr>
        <w:t xml:space="preserve">Most of the </w:t>
      </w:r>
      <w:r w:rsidR="00D75438">
        <w:rPr>
          <w:sz w:val="24"/>
          <w:szCs w:val="24"/>
          <w:lang w:val="en-US"/>
        </w:rPr>
        <w:t>person</w:t>
      </w:r>
      <w:r>
        <w:rPr>
          <w:sz w:val="24"/>
          <w:szCs w:val="24"/>
          <w:lang w:val="en-US"/>
        </w:rPr>
        <w:t>s</w:t>
      </w:r>
      <w:r w:rsidR="00D75438">
        <w:rPr>
          <w:sz w:val="24"/>
          <w:szCs w:val="24"/>
          <w:lang w:val="en-US"/>
        </w:rPr>
        <w:t xml:space="preserve"> interviewed</w:t>
      </w:r>
      <w:r>
        <w:rPr>
          <w:sz w:val="24"/>
          <w:szCs w:val="24"/>
          <w:lang w:val="en-US"/>
        </w:rPr>
        <w:t xml:space="preserve"> lauded IWL’s ability to support the important face-to-face interactions that have resulted from the IWC’s, the Regional Dialogs and meetings, and the twinning arrangements between projects.  But on a day-to-day basis, it is the on-line presence of IW:Learn.net that is intended to keep the network connected and informed. </w:t>
      </w:r>
      <w:r w:rsidR="001E77EE" w:rsidRPr="00805ECB">
        <w:rPr>
          <w:sz w:val="24"/>
          <w:szCs w:val="24"/>
        </w:rPr>
        <w:t>Compared to earlier challenges</w:t>
      </w:r>
      <w:r w:rsidR="00B340C0" w:rsidRPr="00805ECB">
        <w:rPr>
          <w:sz w:val="24"/>
          <w:szCs w:val="24"/>
        </w:rPr>
        <w:t xml:space="preserve"> </w:t>
      </w:r>
      <w:r w:rsidR="001E77EE" w:rsidRPr="00805ECB">
        <w:rPr>
          <w:sz w:val="24"/>
          <w:szCs w:val="24"/>
        </w:rPr>
        <w:t>with IWL’s web</w:t>
      </w:r>
      <w:r w:rsidR="005862C5" w:rsidRPr="00805ECB">
        <w:rPr>
          <w:sz w:val="24"/>
          <w:szCs w:val="24"/>
        </w:rPr>
        <w:t>site</w:t>
      </w:r>
      <w:r w:rsidR="001E77EE" w:rsidRPr="00805ECB">
        <w:rPr>
          <w:sz w:val="24"/>
          <w:szCs w:val="24"/>
        </w:rPr>
        <w:t xml:space="preserve"> </w:t>
      </w:r>
      <w:r w:rsidR="005862C5" w:rsidRPr="00805ECB">
        <w:rPr>
          <w:sz w:val="24"/>
          <w:szCs w:val="24"/>
        </w:rPr>
        <w:t>and on-line content/knowledge management</w:t>
      </w:r>
      <w:r w:rsidR="00272B2E">
        <w:rPr>
          <w:sz w:val="24"/>
          <w:szCs w:val="24"/>
          <w:lang w:val="en-US"/>
        </w:rPr>
        <w:t xml:space="preserve"> </w:t>
      </w:r>
      <w:r w:rsidR="00272B2E" w:rsidRPr="00805ECB">
        <w:rPr>
          <w:sz w:val="24"/>
          <w:szCs w:val="24"/>
        </w:rPr>
        <w:t>(i.e. preceding IWL3)</w:t>
      </w:r>
      <w:r w:rsidR="00272B2E">
        <w:rPr>
          <w:sz w:val="24"/>
          <w:szCs w:val="24"/>
          <w:lang w:val="en-US"/>
        </w:rPr>
        <w:t xml:space="preserve">, </w:t>
      </w:r>
      <w:r w:rsidR="001E77EE" w:rsidRPr="00805ECB">
        <w:rPr>
          <w:sz w:val="24"/>
          <w:szCs w:val="24"/>
        </w:rPr>
        <w:t>UNEP</w:t>
      </w:r>
      <w:r w:rsidR="0037206F" w:rsidRPr="00805ECB">
        <w:rPr>
          <w:sz w:val="24"/>
          <w:szCs w:val="24"/>
        </w:rPr>
        <w:t>’s partnership involvement</w:t>
      </w:r>
      <w:r w:rsidR="001E77EE" w:rsidRPr="00805ECB">
        <w:rPr>
          <w:sz w:val="24"/>
          <w:szCs w:val="24"/>
        </w:rPr>
        <w:t xml:space="preserve"> </w:t>
      </w:r>
      <w:r w:rsidR="00272B2E" w:rsidRPr="00805ECB">
        <w:rPr>
          <w:sz w:val="24"/>
          <w:szCs w:val="24"/>
        </w:rPr>
        <w:t xml:space="preserve">over the course of IWL3’s execution </w:t>
      </w:r>
      <w:r w:rsidR="001E77EE" w:rsidRPr="00805ECB">
        <w:rPr>
          <w:sz w:val="24"/>
          <w:szCs w:val="24"/>
        </w:rPr>
        <w:t xml:space="preserve">has </w:t>
      </w:r>
      <w:r w:rsidR="0037206F" w:rsidRPr="00805ECB">
        <w:rPr>
          <w:sz w:val="24"/>
          <w:szCs w:val="24"/>
        </w:rPr>
        <w:t xml:space="preserve">been able to improve upon </w:t>
      </w:r>
      <w:r w:rsidR="00A777E3" w:rsidRPr="00805ECB">
        <w:rPr>
          <w:sz w:val="24"/>
          <w:szCs w:val="24"/>
        </w:rPr>
        <w:t>the</w:t>
      </w:r>
      <w:r w:rsidR="001E77EE" w:rsidRPr="00805ECB">
        <w:rPr>
          <w:sz w:val="24"/>
          <w:szCs w:val="24"/>
        </w:rPr>
        <w:t xml:space="preserve"> delivery of </w:t>
      </w:r>
      <w:r w:rsidR="00B340C0" w:rsidRPr="00805ECB">
        <w:rPr>
          <w:sz w:val="24"/>
          <w:szCs w:val="24"/>
        </w:rPr>
        <w:t xml:space="preserve">some </w:t>
      </w:r>
      <w:r w:rsidR="001E77EE" w:rsidRPr="00805ECB">
        <w:rPr>
          <w:sz w:val="24"/>
          <w:szCs w:val="24"/>
        </w:rPr>
        <w:t>features</w:t>
      </w:r>
      <w:r w:rsidR="0037206F" w:rsidRPr="00805ECB">
        <w:rPr>
          <w:sz w:val="24"/>
          <w:szCs w:val="24"/>
        </w:rPr>
        <w:t xml:space="preserve"> </w:t>
      </w:r>
      <w:r w:rsidR="001E77EE" w:rsidRPr="00805ECB">
        <w:rPr>
          <w:sz w:val="24"/>
          <w:szCs w:val="24"/>
        </w:rPr>
        <w:t>related to the website</w:t>
      </w:r>
      <w:r w:rsidR="0037206F" w:rsidRPr="00805ECB">
        <w:rPr>
          <w:sz w:val="24"/>
          <w:szCs w:val="24"/>
        </w:rPr>
        <w:t xml:space="preserve"> to an increasing degree</w:t>
      </w:r>
      <w:r w:rsidR="00272B2E" w:rsidRPr="00805ECB">
        <w:rPr>
          <w:rStyle w:val="FootnoteReference"/>
          <w:rFonts w:asciiTheme="minorHAnsi" w:hAnsiTheme="minorHAnsi"/>
          <w:sz w:val="24"/>
          <w:szCs w:val="24"/>
        </w:rPr>
        <w:footnoteReference w:id="8"/>
      </w:r>
      <w:r w:rsidR="00AC00E1" w:rsidRPr="00805ECB">
        <w:rPr>
          <w:sz w:val="24"/>
          <w:szCs w:val="24"/>
        </w:rPr>
        <w:t>—</w:t>
      </w:r>
      <w:r w:rsidR="00F97E18" w:rsidRPr="00805ECB">
        <w:rPr>
          <w:sz w:val="24"/>
          <w:szCs w:val="24"/>
        </w:rPr>
        <w:t>especially</w:t>
      </w:r>
      <w:r w:rsidR="0037206F" w:rsidRPr="00805ECB">
        <w:rPr>
          <w:sz w:val="24"/>
          <w:szCs w:val="24"/>
        </w:rPr>
        <w:t xml:space="preserve"> since the</w:t>
      </w:r>
      <w:r w:rsidR="00272B2E">
        <w:rPr>
          <w:sz w:val="24"/>
          <w:szCs w:val="24"/>
        </w:rPr>
        <w:t xml:space="preserve"> Mid-Term Evaluation. </w:t>
      </w:r>
      <w:r w:rsidR="003C08A3" w:rsidRPr="00805ECB">
        <w:rPr>
          <w:sz w:val="24"/>
          <w:szCs w:val="24"/>
        </w:rPr>
        <w:t xml:space="preserve">The technical staff for the IWL web environment (Component 4 and the PCU), have </w:t>
      </w:r>
      <w:r>
        <w:rPr>
          <w:sz w:val="24"/>
          <w:szCs w:val="24"/>
          <w:lang w:val="en-US"/>
        </w:rPr>
        <w:t>made progress</w:t>
      </w:r>
      <w:r w:rsidR="003C08A3" w:rsidRPr="00805ECB">
        <w:rPr>
          <w:sz w:val="24"/>
          <w:szCs w:val="24"/>
        </w:rPr>
        <w:t xml:space="preserve"> in working with a large volume of IWL-related information and then trying to </w:t>
      </w:r>
      <w:r w:rsidR="00272B2E">
        <w:rPr>
          <w:sz w:val="24"/>
          <w:szCs w:val="24"/>
          <w:lang w:val="en-US"/>
        </w:rPr>
        <w:t xml:space="preserve">better </w:t>
      </w:r>
      <w:r w:rsidR="003C08A3" w:rsidRPr="00805ECB">
        <w:rPr>
          <w:sz w:val="24"/>
          <w:szCs w:val="24"/>
        </w:rPr>
        <w:t xml:space="preserve">operationalize </w:t>
      </w:r>
      <w:r w:rsidR="00272B2E">
        <w:rPr>
          <w:sz w:val="24"/>
          <w:szCs w:val="24"/>
          <w:lang w:val="en-US"/>
        </w:rPr>
        <w:t xml:space="preserve">and present </w:t>
      </w:r>
      <w:r w:rsidR="003C08A3" w:rsidRPr="00805ECB">
        <w:rPr>
          <w:sz w:val="24"/>
          <w:szCs w:val="24"/>
        </w:rPr>
        <w:t>it for IWL's users</w:t>
      </w:r>
      <w:r w:rsidR="00D75438">
        <w:rPr>
          <w:sz w:val="24"/>
          <w:szCs w:val="24"/>
          <w:lang w:val="en-US"/>
        </w:rPr>
        <w:t xml:space="preserve"> on the web</w:t>
      </w:r>
      <w:r w:rsidR="003C08A3" w:rsidRPr="00805ECB">
        <w:rPr>
          <w:sz w:val="24"/>
          <w:szCs w:val="24"/>
        </w:rPr>
        <w:t xml:space="preserve">.  </w:t>
      </w:r>
      <w:r w:rsidR="00F97E18" w:rsidRPr="00805ECB">
        <w:rPr>
          <w:sz w:val="24"/>
          <w:szCs w:val="24"/>
        </w:rPr>
        <w:t xml:space="preserve">For example, </w:t>
      </w:r>
      <w:r w:rsidR="00A777E3" w:rsidRPr="00805ECB">
        <w:rPr>
          <w:sz w:val="24"/>
          <w:szCs w:val="24"/>
        </w:rPr>
        <w:t>t</w:t>
      </w:r>
      <w:r w:rsidR="00DA3E11" w:rsidRPr="00805ECB">
        <w:rPr>
          <w:sz w:val="24"/>
          <w:szCs w:val="24"/>
        </w:rPr>
        <w:t>he Community of Practice development and execution was problematic in its early phase</w:t>
      </w:r>
      <w:r w:rsidR="00D75438">
        <w:rPr>
          <w:sz w:val="24"/>
          <w:szCs w:val="24"/>
          <w:lang w:val="en-US"/>
        </w:rPr>
        <w:t>,</w:t>
      </w:r>
      <w:r w:rsidR="00AC00E1" w:rsidRPr="00805ECB">
        <w:rPr>
          <w:sz w:val="24"/>
          <w:szCs w:val="24"/>
        </w:rPr>
        <w:t xml:space="preserve"> </w:t>
      </w:r>
      <w:r w:rsidR="00DA3E11" w:rsidRPr="00805ECB">
        <w:rPr>
          <w:sz w:val="24"/>
          <w:szCs w:val="24"/>
        </w:rPr>
        <w:t>faced difficulty in defining and attracting significant use among the IWL community</w:t>
      </w:r>
      <w:r w:rsidR="00107207">
        <w:rPr>
          <w:sz w:val="24"/>
          <w:szCs w:val="24"/>
          <w:lang w:val="en-US"/>
        </w:rPr>
        <w:t>,</w:t>
      </w:r>
      <w:r w:rsidR="00AC00E1" w:rsidRPr="00805ECB">
        <w:rPr>
          <w:sz w:val="24"/>
          <w:szCs w:val="24"/>
        </w:rPr>
        <w:t xml:space="preserve"> and the technical platform did not effectively meet the community’s needs</w:t>
      </w:r>
      <w:r w:rsidR="00DA3E11" w:rsidRPr="00805ECB">
        <w:rPr>
          <w:sz w:val="24"/>
          <w:szCs w:val="24"/>
        </w:rPr>
        <w:t>. However, there has now been improvement with this</w:t>
      </w:r>
      <w:r w:rsidR="00210FB9" w:rsidRPr="00805ECB">
        <w:rPr>
          <w:sz w:val="24"/>
          <w:szCs w:val="24"/>
        </w:rPr>
        <w:t xml:space="preserve"> (i.e. </w:t>
      </w:r>
      <w:r w:rsidR="00DA3E11" w:rsidRPr="00805ECB">
        <w:rPr>
          <w:sz w:val="24"/>
          <w:szCs w:val="24"/>
        </w:rPr>
        <w:t>the Groundwater CoP</w:t>
      </w:r>
      <w:r w:rsidR="00A777E3" w:rsidRPr="00805ECB">
        <w:rPr>
          <w:sz w:val="24"/>
          <w:szCs w:val="24"/>
        </w:rPr>
        <w:t xml:space="preserve"> initially experienced poor participation but appears to have benefitted from the IWL Website toolkit to develop a platform that its community wants to work with</w:t>
      </w:r>
      <w:r w:rsidR="00D75438">
        <w:rPr>
          <w:sz w:val="24"/>
          <w:szCs w:val="24"/>
          <w:lang w:val="en-US"/>
        </w:rPr>
        <w:t>.</w:t>
      </w:r>
      <w:r w:rsidR="00A777E3" w:rsidRPr="00805ECB">
        <w:rPr>
          <w:rStyle w:val="FootnoteReference"/>
          <w:sz w:val="24"/>
          <w:szCs w:val="24"/>
        </w:rPr>
        <w:footnoteReference w:id="9"/>
      </w:r>
      <w:r w:rsidR="00210FB9" w:rsidRPr="00805ECB">
        <w:rPr>
          <w:sz w:val="24"/>
          <w:szCs w:val="24"/>
        </w:rPr>
        <w:t>)</w:t>
      </w:r>
      <w:r w:rsidR="00A777E3" w:rsidRPr="00805ECB">
        <w:rPr>
          <w:sz w:val="24"/>
          <w:szCs w:val="24"/>
        </w:rPr>
        <w:t xml:space="preserve">  IWL’s website toolkit has been a strong success in the project thus far</w:t>
      </w:r>
      <w:r w:rsidR="00444DB2" w:rsidRPr="00805ECB">
        <w:rPr>
          <w:sz w:val="24"/>
          <w:szCs w:val="24"/>
        </w:rPr>
        <w:t>,</w:t>
      </w:r>
      <w:r w:rsidR="00A777E3" w:rsidRPr="00805ECB">
        <w:rPr>
          <w:sz w:val="24"/>
          <w:szCs w:val="24"/>
        </w:rPr>
        <w:t xml:space="preserve"> and many IWL stakeholders have taken advantage of this service</w:t>
      </w:r>
      <w:r w:rsidR="001A6BFE" w:rsidRPr="00805ECB">
        <w:rPr>
          <w:sz w:val="24"/>
          <w:szCs w:val="24"/>
        </w:rPr>
        <w:t>.</w:t>
      </w:r>
      <w:r w:rsidR="00D75438">
        <w:rPr>
          <w:rStyle w:val="FootnoteReference"/>
          <w:sz w:val="24"/>
          <w:szCs w:val="24"/>
        </w:rPr>
        <w:footnoteReference w:id="10"/>
      </w:r>
      <w:r w:rsidR="00210FB9" w:rsidRPr="00805ECB">
        <w:rPr>
          <w:sz w:val="24"/>
          <w:szCs w:val="24"/>
        </w:rPr>
        <w:t xml:space="preserve">  </w:t>
      </w:r>
    </w:p>
    <w:p w14:paraId="4755D992" w14:textId="544FDC3C" w:rsidR="007946C0" w:rsidRDefault="007946C0" w:rsidP="007946C0">
      <w:pPr>
        <w:jc w:val="both"/>
        <w:rPr>
          <w:rFonts w:asciiTheme="minorHAnsi" w:hAnsiTheme="minorHAnsi"/>
          <w:sz w:val="24"/>
          <w:szCs w:val="24"/>
        </w:rPr>
      </w:pPr>
      <w:r>
        <w:rPr>
          <w:rFonts w:asciiTheme="minorHAnsi" w:hAnsiTheme="minorHAnsi"/>
          <w:sz w:val="24"/>
          <w:szCs w:val="24"/>
        </w:rPr>
        <w:t xml:space="preserve">User surveys undertaken indicated a positive response to the role of the Website toolkit and the </w:t>
      </w:r>
      <w:r w:rsidR="0075440A">
        <w:rPr>
          <w:rFonts w:asciiTheme="minorHAnsi" w:hAnsiTheme="minorHAnsi"/>
          <w:sz w:val="24"/>
          <w:szCs w:val="24"/>
        </w:rPr>
        <w:t>IWLEARN.NET</w:t>
      </w:r>
      <w:r>
        <w:rPr>
          <w:rFonts w:asciiTheme="minorHAnsi" w:hAnsiTheme="minorHAnsi"/>
          <w:sz w:val="24"/>
          <w:szCs w:val="24"/>
        </w:rPr>
        <w:t xml:space="preserve"> site in general; however, the surveys represent extremely small sample sizes (i.e. &lt;10 individuals per survey) and this cannot be statistically representative or inferential of the larger IWL community given such a small number of responses.  </w:t>
      </w:r>
    </w:p>
    <w:p w14:paraId="61E9EF04" w14:textId="1D4A7EE1" w:rsidR="007946C0" w:rsidRPr="00044E21" w:rsidRDefault="007946C0" w:rsidP="007946C0">
      <w:pPr>
        <w:jc w:val="both"/>
        <w:rPr>
          <w:rFonts w:asciiTheme="minorHAnsi" w:hAnsiTheme="minorHAnsi"/>
          <w:sz w:val="24"/>
          <w:szCs w:val="24"/>
        </w:rPr>
      </w:pPr>
      <w:r w:rsidRPr="00044E21">
        <w:rPr>
          <w:rFonts w:asciiTheme="minorHAnsi" w:hAnsiTheme="minorHAnsi"/>
          <w:sz w:val="24"/>
          <w:szCs w:val="24"/>
        </w:rPr>
        <w:t>Following the MTE, there was a review performed of the website with specific recommendations on how to improve layout, features and performance</w:t>
      </w:r>
      <w:r>
        <w:rPr>
          <w:rFonts w:asciiTheme="minorHAnsi" w:hAnsiTheme="minorHAnsi"/>
          <w:sz w:val="24"/>
          <w:szCs w:val="24"/>
        </w:rPr>
        <w:t xml:space="preserve">, and </w:t>
      </w:r>
      <w:r w:rsidR="00FA6EFB">
        <w:rPr>
          <w:rFonts w:asciiTheme="minorHAnsi" w:hAnsiTheme="minorHAnsi"/>
          <w:sz w:val="24"/>
          <w:szCs w:val="24"/>
        </w:rPr>
        <w:t>some</w:t>
      </w:r>
      <w:r>
        <w:rPr>
          <w:rFonts w:asciiTheme="minorHAnsi" w:hAnsiTheme="minorHAnsi"/>
          <w:sz w:val="24"/>
          <w:szCs w:val="24"/>
        </w:rPr>
        <w:t xml:space="preserve"> of these </w:t>
      </w:r>
      <w:r w:rsidR="00FA6EFB">
        <w:rPr>
          <w:rFonts w:asciiTheme="minorHAnsi" w:hAnsiTheme="minorHAnsi"/>
          <w:sz w:val="24"/>
          <w:szCs w:val="24"/>
        </w:rPr>
        <w:t xml:space="preserve">recommendations </w:t>
      </w:r>
      <w:r>
        <w:rPr>
          <w:rFonts w:asciiTheme="minorHAnsi" w:hAnsiTheme="minorHAnsi"/>
          <w:sz w:val="24"/>
          <w:szCs w:val="24"/>
        </w:rPr>
        <w:t>have already been implemented</w:t>
      </w:r>
      <w:r w:rsidRPr="00044E21">
        <w:rPr>
          <w:rFonts w:asciiTheme="minorHAnsi" w:hAnsiTheme="minorHAnsi"/>
          <w:sz w:val="24"/>
          <w:szCs w:val="24"/>
        </w:rPr>
        <w:t xml:space="preserve">. </w:t>
      </w:r>
      <w:r>
        <w:rPr>
          <w:rFonts w:asciiTheme="minorHAnsi" w:hAnsiTheme="minorHAnsi"/>
          <w:sz w:val="24"/>
          <w:szCs w:val="24"/>
        </w:rPr>
        <w:t>However</w:t>
      </w:r>
      <w:r w:rsidRPr="00044E21">
        <w:rPr>
          <w:rFonts w:asciiTheme="minorHAnsi" w:hAnsiTheme="minorHAnsi"/>
          <w:sz w:val="24"/>
          <w:szCs w:val="24"/>
        </w:rPr>
        <w:t xml:space="preserve">, budget </w:t>
      </w:r>
      <w:r>
        <w:rPr>
          <w:rFonts w:asciiTheme="minorHAnsi" w:hAnsiTheme="minorHAnsi"/>
          <w:sz w:val="24"/>
          <w:szCs w:val="24"/>
        </w:rPr>
        <w:t>limitations have</w:t>
      </w:r>
      <w:r w:rsidRPr="00044E21">
        <w:rPr>
          <w:rFonts w:asciiTheme="minorHAnsi" w:hAnsiTheme="minorHAnsi"/>
          <w:sz w:val="24"/>
          <w:szCs w:val="24"/>
        </w:rPr>
        <w:t xml:space="preserve"> </w:t>
      </w:r>
      <w:r>
        <w:rPr>
          <w:rFonts w:asciiTheme="minorHAnsi" w:hAnsiTheme="minorHAnsi"/>
          <w:sz w:val="24"/>
          <w:szCs w:val="24"/>
        </w:rPr>
        <w:t xml:space="preserve">also </w:t>
      </w:r>
      <w:r w:rsidRPr="00044E21">
        <w:rPr>
          <w:rFonts w:asciiTheme="minorHAnsi" w:hAnsiTheme="minorHAnsi"/>
          <w:sz w:val="24"/>
          <w:szCs w:val="24"/>
        </w:rPr>
        <w:t>be</w:t>
      </w:r>
      <w:r>
        <w:rPr>
          <w:rFonts w:asciiTheme="minorHAnsi" w:hAnsiTheme="minorHAnsi"/>
          <w:sz w:val="24"/>
          <w:szCs w:val="24"/>
        </w:rPr>
        <w:t>en</w:t>
      </w:r>
      <w:r w:rsidRPr="00044E21">
        <w:rPr>
          <w:rFonts w:asciiTheme="minorHAnsi" w:hAnsiTheme="minorHAnsi"/>
          <w:sz w:val="24"/>
          <w:szCs w:val="24"/>
        </w:rPr>
        <w:t xml:space="preserve"> a factor in seeing </w:t>
      </w:r>
      <w:r>
        <w:rPr>
          <w:rFonts w:asciiTheme="minorHAnsi" w:hAnsiTheme="minorHAnsi"/>
          <w:sz w:val="24"/>
          <w:szCs w:val="24"/>
        </w:rPr>
        <w:t xml:space="preserve">other </w:t>
      </w:r>
      <w:r w:rsidRPr="00044E21">
        <w:rPr>
          <w:rFonts w:asciiTheme="minorHAnsi" w:hAnsiTheme="minorHAnsi"/>
          <w:sz w:val="24"/>
          <w:szCs w:val="24"/>
        </w:rPr>
        <w:t xml:space="preserve">improvements </w:t>
      </w:r>
      <w:r>
        <w:rPr>
          <w:rFonts w:asciiTheme="minorHAnsi" w:hAnsiTheme="minorHAnsi"/>
          <w:sz w:val="24"/>
          <w:szCs w:val="24"/>
        </w:rPr>
        <w:t>made</w:t>
      </w:r>
      <w:r w:rsidRPr="00044E21">
        <w:rPr>
          <w:rFonts w:asciiTheme="minorHAnsi" w:hAnsiTheme="minorHAnsi"/>
          <w:sz w:val="24"/>
          <w:szCs w:val="24"/>
        </w:rPr>
        <w:t xml:space="preserve">.  </w:t>
      </w:r>
      <w:r>
        <w:rPr>
          <w:rFonts w:asciiTheme="minorHAnsi" w:hAnsiTheme="minorHAnsi"/>
          <w:sz w:val="24"/>
          <w:szCs w:val="24"/>
        </w:rPr>
        <w:t xml:space="preserve">Nevertheless, a number of the recommendations from this </w:t>
      </w:r>
      <w:r w:rsidR="008410B9">
        <w:rPr>
          <w:rFonts w:asciiTheme="minorHAnsi" w:hAnsiTheme="minorHAnsi"/>
          <w:sz w:val="24"/>
          <w:szCs w:val="24"/>
        </w:rPr>
        <w:t xml:space="preserve">website </w:t>
      </w:r>
      <w:r>
        <w:rPr>
          <w:rFonts w:asciiTheme="minorHAnsi" w:hAnsiTheme="minorHAnsi"/>
          <w:sz w:val="24"/>
          <w:szCs w:val="24"/>
        </w:rPr>
        <w:t>review should be taken on board</w:t>
      </w:r>
      <w:r w:rsidR="00264E38">
        <w:rPr>
          <w:rFonts w:asciiTheme="minorHAnsi" w:hAnsiTheme="minorHAnsi"/>
          <w:sz w:val="24"/>
          <w:szCs w:val="24"/>
        </w:rPr>
        <w:t>—</w:t>
      </w:r>
      <w:r w:rsidR="00DA515D">
        <w:rPr>
          <w:rFonts w:asciiTheme="minorHAnsi" w:hAnsiTheme="minorHAnsi"/>
          <w:sz w:val="24"/>
          <w:szCs w:val="24"/>
        </w:rPr>
        <w:t>with the necessary financial support to meet such recommendations</w:t>
      </w:r>
      <w:r w:rsidR="00264E38">
        <w:rPr>
          <w:rFonts w:asciiTheme="minorHAnsi" w:hAnsiTheme="minorHAnsi"/>
          <w:sz w:val="24"/>
          <w:szCs w:val="24"/>
        </w:rPr>
        <w:t xml:space="preserve">— </w:t>
      </w:r>
      <w:r>
        <w:rPr>
          <w:rFonts w:asciiTheme="minorHAnsi" w:hAnsiTheme="minorHAnsi"/>
          <w:sz w:val="24"/>
          <w:szCs w:val="24"/>
        </w:rPr>
        <w:t xml:space="preserve">with any future IWL project (see also </w:t>
      </w:r>
      <w:hyperlink w:anchor="_5.10__Further" w:history="1">
        <w:r w:rsidRPr="000A3227">
          <w:rPr>
            <w:rStyle w:val="Hyperlink"/>
            <w:rFonts w:asciiTheme="minorHAnsi" w:hAnsiTheme="minorHAnsi"/>
            <w:sz w:val="24"/>
            <w:szCs w:val="24"/>
          </w:rPr>
          <w:t>Annex 5.</w:t>
        </w:r>
        <w:r w:rsidR="000A3227" w:rsidRPr="000A3227">
          <w:rPr>
            <w:rStyle w:val="Hyperlink"/>
            <w:rFonts w:asciiTheme="minorHAnsi" w:hAnsiTheme="minorHAnsi"/>
            <w:sz w:val="24"/>
            <w:szCs w:val="24"/>
          </w:rPr>
          <w:t>10</w:t>
        </w:r>
      </w:hyperlink>
      <w:r>
        <w:rPr>
          <w:rFonts w:asciiTheme="minorHAnsi" w:hAnsiTheme="minorHAnsi"/>
          <w:sz w:val="24"/>
          <w:szCs w:val="24"/>
        </w:rPr>
        <w:t xml:space="preserve"> for additional discussion). </w:t>
      </w:r>
    </w:p>
    <w:p w14:paraId="132DC222" w14:textId="77777777" w:rsidR="007204AE" w:rsidRDefault="00BC22F5" w:rsidP="00FA6EFB">
      <w:pPr>
        <w:jc w:val="both"/>
        <w:rPr>
          <w:rFonts w:asciiTheme="minorHAnsi" w:hAnsiTheme="minorHAnsi"/>
          <w:sz w:val="24"/>
          <w:szCs w:val="24"/>
        </w:rPr>
      </w:pPr>
      <w:r>
        <w:rPr>
          <w:rFonts w:asciiTheme="minorHAnsi" w:hAnsiTheme="minorHAnsi"/>
          <w:sz w:val="24"/>
          <w:szCs w:val="24"/>
        </w:rPr>
        <w:t>It should be noted that C</w:t>
      </w:r>
      <w:r w:rsidR="00210FB9">
        <w:rPr>
          <w:rFonts w:asciiTheme="minorHAnsi" w:hAnsiTheme="minorHAnsi"/>
          <w:sz w:val="24"/>
          <w:szCs w:val="24"/>
        </w:rPr>
        <w:t>omponent 4’s</w:t>
      </w:r>
      <w:r w:rsidR="00210FB9" w:rsidRPr="003C08A3">
        <w:rPr>
          <w:rFonts w:asciiTheme="minorHAnsi" w:hAnsiTheme="minorHAnsi"/>
          <w:sz w:val="24"/>
          <w:szCs w:val="24"/>
        </w:rPr>
        <w:t xml:space="preserve"> </w:t>
      </w:r>
      <w:r w:rsidR="00A371ED" w:rsidRPr="003C08A3">
        <w:rPr>
          <w:rFonts w:asciiTheme="minorHAnsi" w:hAnsiTheme="minorHAnsi"/>
          <w:sz w:val="24"/>
          <w:szCs w:val="24"/>
        </w:rPr>
        <w:t>staff</w:t>
      </w:r>
      <w:r w:rsidR="00A371ED">
        <w:rPr>
          <w:rFonts w:asciiTheme="minorHAnsi" w:hAnsiTheme="minorHAnsi"/>
          <w:sz w:val="24"/>
          <w:szCs w:val="24"/>
        </w:rPr>
        <w:t xml:space="preserve"> </w:t>
      </w:r>
      <w:r w:rsidR="00210FB9">
        <w:rPr>
          <w:rFonts w:asciiTheme="minorHAnsi" w:hAnsiTheme="minorHAnsi"/>
          <w:sz w:val="24"/>
          <w:szCs w:val="24"/>
        </w:rPr>
        <w:t xml:space="preserve">worked </w:t>
      </w:r>
      <w:r w:rsidR="00210FB9" w:rsidRPr="003C08A3">
        <w:rPr>
          <w:rFonts w:asciiTheme="minorHAnsi" w:hAnsiTheme="minorHAnsi"/>
          <w:sz w:val="24"/>
          <w:szCs w:val="24"/>
        </w:rPr>
        <w:t>diligently through a range of challenges, often significantly based on budget availability</w:t>
      </w:r>
      <w:r w:rsidR="007204AE">
        <w:rPr>
          <w:rFonts w:asciiTheme="minorHAnsi" w:hAnsiTheme="minorHAnsi"/>
          <w:sz w:val="24"/>
          <w:szCs w:val="24"/>
        </w:rPr>
        <w:t xml:space="preserve">, often poor/low response rates from IWL stakeholders, </w:t>
      </w:r>
      <w:r w:rsidR="00891883">
        <w:rPr>
          <w:rFonts w:asciiTheme="minorHAnsi" w:hAnsiTheme="minorHAnsi"/>
          <w:sz w:val="24"/>
          <w:szCs w:val="24"/>
        </w:rPr>
        <w:t xml:space="preserve">and </w:t>
      </w:r>
      <w:r w:rsidR="00210FB9" w:rsidRPr="003C08A3">
        <w:rPr>
          <w:rFonts w:asciiTheme="minorHAnsi" w:hAnsiTheme="minorHAnsi"/>
          <w:sz w:val="24"/>
          <w:szCs w:val="24"/>
        </w:rPr>
        <w:t xml:space="preserve">against changing emphasis </w:t>
      </w:r>
      <w:r w:rsidR="00B21EB0">
        <w:rPr>
          <w:rFonts w:asciiTheme="minorHAnsi" w:hAnsiTheme="minorHAnsi"/>
          <w:sz w:val="24"/>
          <w:szCs w:val="24"/>
        </w:rPr>
        <w:t xml:space="preserve">of various features from IWL’s users concerning </w:t>
      </w:r>
      <w:r w:rsidR="00210FB9" w:rsidRPr="003C08A3">
        <w:rPr>
          <w:rFonts w:asciiTheme="minorHAnsi" w:hAnsiTheme="minorHAnsi"/>
          <w:sz w:val="24"/>
          <w:szCs w:val="24"/>
        </w:rPr>
        <w:t xml:space="preserve">the website or certain </w:t>
      </w:r>
      <w:r w:rsidR="00891883">
        <w:rPr>
          <w:rFonts w:asciiTheme="minorHAnsi" w:hAnsiTheme="minorHAnsi"/>
          <w:sz w:val="24"/>
          <w:szCs w:val="24"/>
        </w:rPr>
        <w:t>aspect</w:t>
      </w:r>
      <w:r w:rsidR="00210FB9" w:rsidRPr="003C08A3">
        <w:rPr>
          <w:rFonts w:asciiTheme="minorHAnsi" w:hAnsiTheme="minorHAnsi"/>
          <w:sz w:val="24"/>
          <w:szCs w:val="24"/>
        </w:rPr>
        <w:t>s of it.</w:t>
      </w:r>
      <w:r w:rsidR="00210FB9">
        <w:rPr>
          <w:rFonts w:asciiTheme="minorHAnsi" w:hAnsiTheme="minorHAnsi"/>
          <w:sz w:val="24"/>
          <w:szCs w:val="24"/>
        </w:rPr>
        <w:t xml:space="preserve">  </w:t>
      </w:r>
      <w:r w:rsidR="00A371ED">
        <w:rPr>
          <w:rFonts w:asciiTheme="minorHAnsi" w:hAnsiTheme="minorHAnsi"/>
          <w:sz w:val="24"/>
          <w:szCs w:val="24"/>
        </w:rPr>
        <w:t>Progress has been made, especially in the first quarter of 2014</w:t>
      </w:r>
      <w:r w:rsidR="00FE3DBD">
        <w:rPr>
          <w:rFonts w:asciiTheme="minorHAnsi" w:hAnsiTheme="minorHAnsi"/>
          <w:sz w:val="24"/>
          <w:szCs w:val="24"/>
        </w:rPr>
        <w:t>,</w:t>
      </w:r>
      <w:r w:rsidR="0056486D">
        <w:rPr>
          <w:rFonts w:asciiTheme="minorHAnsi" w:hAnsiTheme="minorHAnsi"/>
          <w:sz w:val="24"/>
          <w:szCs w:val="24"/>
        </w:rPr>
        <w:t xml:space="preserve"> and this has to be recognized</w:t>
      </w:r>
      <w:r w:rsidR="00A371ED">
        <w:rPr>
          <w:rFonts w:asciiTheme="minorHAnsi" w:hAnsiTheme="minorHAnsi"/>
          <w:sz w:val="24"/>
          <w:szCs w:val="24"/>
        </w:rPr>
        <w:t xml:space="preserve">.  </w:t>
      </w:r>
    </w:p>
    <w:p w14:paraId="10C0364E" w14:textId="5D7D41C8" w:rsidR="00FA6EFB" w:rsidRDefault="003C08A3" w:rsidP="00FA6EFB">
      <w:pPr>
        <w:jc w:val="both"/>
        <w:rPr>
          <w:rFonts w:asciiTheme="minorHAnsi" w:hAnsiTheme="minorHAnsi"/>
          <w:sz w:val="24"/>
          <w:szCs w:val="24"/>
        </w:rPr>
      </w:pPr>
      <w:r w:rsidRPr="003C08A3">
        <w:rPr>
          <w:rFonts w:asciiTheme="minorHAnsi" w:hAnsiTheme="minorHAnsi"/>
          <w:sz w:val="24"/>
          <w:szCs w:val="24"/>
        </w:rPr>
        <w:t xml:space="preserve">An important point remains, however, that after </w:t>
      </w:r>
      <w:r w:rsidR="008F2D8E">
        <w:rPr>
          <w:rFonts w:asciiTheme="minorHAnsi" w:hAnsiTheme="minorHAnsi"/>
          <w:sz w:val="24"/>
          <w:szCs w:val="24"/>
        </w:rPr>
        <w:t>8</w:t>
      </w:r>
      <w:r w:rsidRPr="003C08A3">
        <w:rPr>
          <w:rFonts w:asciiTheme="minorHAnsi" w:hAnsiTheme="minorHAnsi"/>
          <w:sz w:val="24"/>
          <w:szCs w:val="24"/>
        </w:rPr>
        <w:t xml:space="preserve">+ years </w:t>
      </w:r>
      <w:r w:rsidR="008F2D8E">
        <w:rPr>
          <w:rFonts w:asciiTheme="minorHAnsi" w:hAnsiTheme="minorHAnsi"/>
          <w:sz w:val="24"/>
          <w:szCs w:val="24"/>
        </w:rPr>
        <w:t xml:space="preserve">of IWL </w:t>
      </w:r>
      <w:r w:rsidR="00210FB9">
        <w:rPr>
          <w:rFonts w:asciiTheme="minorHAnsi" w:hAnsiTheme="minorHAnsi"/>
          <w:sz w:val="24"/>
          <w:szCs w:val="24"/>
        </w:rPr>
        <w:t>working</w:t>
      </w:r>
      <w:r w:rsidRPr="003C08A3">
        <w:rPr>
          <w:rFonts w:asciiTheme="minorHAnsi" w:hAnsiTheme="minorHAnsi"/>
          <w:sz w:val="24"/>
          <w:szCs w:val="24"/>
        </w:rPr>
        <w:t xml:space="preserve"> with </w:t>
      </w:r>
      <w:r w:rsidR="008F2D8E">
        <w:rPr>
          <w:rFonts w:asciiTheme="minorHAnsi" w:hAnsiTheme="minorHAnsi"/>
          <w:sz w:val="24"/>
          <w:szCs w:val="24"/>
        </w:rPr>
        <w:t xml:space="preserve">its </w:t>
      </w:r>
      <w:r w:rsidRPr="003C08A3">
        <w:rPr>
          <w:rFonts w:asciiTheme="minorHAnsi" w:hAnsiTheme="minorHAnsi"/>
          <w:sz w:val="24"/>
          <w:szCs w:val="24"/>
        </w:rPr>
        <w:t xml:space="preserve">platform, </w:t>
      </w:r>
      <w:r w:rsidR="00045FBA">
        <w:rPr>
          <w:rFonts w:asciiTheme="minorHAnsi" w:hAnsiTheme="minorHAnsi"/>
          <w:sz w:val="24"/>
          <w:szCs w:val="24"/>
        </w:rPr>
        <w:t>IWL’s web presence</w:t>
      </w:r>
      <w:r w:rsidRPr="003C08A3">
        <w:rPr>
          <w:rFonts w:asciiTheme="minorHAnsi" w:hAnsiTheme="minorHAnsi"/>
          <w:sz w:val="24"/>
          <w:szCs w:val="24"/>
        </w:rPr>
        <w:t xml:space="preserve"> has continued to </w:t>
      </w:r>
      <w:r w:rsidR="00210FB9">
        <w:rPr>
          <w:rFonts w:asciiTheme="minorHAnsi" w:hAnsiTheme="minorHAnsi"/>
          <w:sz w:val="24"/>
          <w:szCs w:val="24"/>
        </w:rPr>
        <w:t>experience</w:t>
      </w:r>
      <w:r w:rsidRPr="003C08A3">
        <w:rPr>
          <w:rFonts w:asciiTheme="minorHAnsi" w:hAnsiTheme="minorHAnsi"/>
          <w:sz w:val="24"/>
          <w:szCs w:val="24"/>
        </w:rPr>
        <w:t xml:space="preserve"> technical challenges to the </w:t>
      </w:r>
      <w:r w:rsidR="00210FB9">
        <w:rPr>
          <w:rFonts w:asciiTheme="minorHAnsi" w:hAnsiTheme="minorHAnsi"/>
          <w:sz w:val="24"/>
          <w:szCs w:val="24"/>
        </w:rPr>
        <w:t xml:space="preserve">extent that </w:t>
      </w:r>
      <w:r w:rsidRPr="003C08A3">
        <w:rPr>
          <w:rFonts w:asciiTheme="minorHAnsi" w:hAnsiTheme="minorHAnsi"/>
          <w:sz w:val="24"/>
          <w:szCs w:val="24"/>
        </w:rPr>
        <w:t>it has not deliver</w:t>
      </w:r>
      <w:r w:rsidR="00DB5251">
        <w:rPr>
          <w:rFonts w:asciiTheme="minorHAnsi" w:hAnsiTheme="minorHAnsi"/>
          <w:sz w:val="24"/>
          <w:szCs w:val="24"/>
        </w:rPr>
        <w:t>ed</w:t>
      </w:r>
      <w:r w:rsidRPr="003C08A3">
        <w:rPr>
          <w:rFonts w:asciiTheme="minorHAnsi" w:hAnsiTheme="minorHAnsi"/>
          <w:sz w:val="24"/>
          <w:szCs w:val="24"/>
        </w:rPr>
        <w:t xml:space="preserve"> the </w:t>
      </w:r>
      <w:r w:rsidR="00DA515D">
        <w:rPr>
          <w:rFonts w:asciiTheme="minorHAnsi" w:hAnsiTheme="minorHAnsi"/>
          <w:sz w:val="24"/>
          <w:szCs w:val="24"/>
        </w:rPr>
        <w:t xml:space="preserve">type of </w:t>
      </w:r>
      <w:r w:rsidRPr="003C08A3">
        <w:rPr>
          <w:rFonts w:asciiTheme="minorHAnsi" w:hAnsiTheme="minorHAnsi"/>
          <w:sz w:val="24"/>
          <w:szCs w:val="24"/>
        </w:rPr>
        <w:t>search functionality and content presentat</w:t>
      </w:r>
      <w:r>
        <w:rPr>
          <w:rFonts w:asciiTheme="minorHAnsi" w:hAnsiTheme="minorHAnsi"/>
          <w:sz w:val="24"/>
          <w:szCs w:val="24"/>
        </w:rPr>
        <w:t>i</w:t>
      </w:r>
      <w:r w:rsidRPr="003C08A3">
        <w:rPr>
          <w:rFonts w:asciiTheme="minorHAnsi" w:hAnsiTheme="minorHAnsi"/>
          <w:sz w:val="24"/>
          <w:szCs w:val="24"/>
        </w:rPr>
        <w:t xml:space="preserve">on </w:t>
      </w:r>
      <w:r w:rsidR="00805ECB">
        <w:rPr>
          <w:rFonts w:asciiTheme="minorHAnsi" w:hAnsiTheme="minorHAnsi"/>
          <w:sz w:val="24"/>
          <w:szCs w:val="24"/>
        </w:rPr>
        <w:t xml:space="preserve">that many of its </w:t>
      </w:r>
      <w:r w:rsidRPr="003C08A3">
        <w:rPr>
          <w:rFonts w:asciiTheme="minorHAnsi" w:hAnsiTheme="minorHAnsi"/>
          <w:sz w:val="24"/>
          <w:szCs w:val="24"/>
        </w:rPr>
        <w:t>user</w:t>
      </w:r>
      <w:r w:rsidR="00A371ED">
        <w:rPr>
          <w:rFonts w:asciiTheme="minorHAnsi" w:hAnsiTheme="minorHAnsi"/>
          <w:sz w:val="24"/>
          <w:szCs w:val="24"/>
        </w:rPr>
        <w:t>s</w:t>
      </w:r>
      <w:r w:rsidRPr="003C08A3">
        <w:rPr>
          <w:rFonts w:asciiTheme="minorHAnsi" w:hAnsiTheme="minorHAnsi"/>
          <w:sz w:val="24"/>
          <w:szCs w:val="24"/>
        </w:rPr>
        <w:t xml:space="preserve"> </w:t>
      </w:r>
      <w:r w:rsidR="00805ECB">
        <w:rPr>
          <w:rFonts w:asciiTheme="minorHAnsi" w:hAnsiTheme="minorHAnsi"/>
          <w:sz w:val="24"/>
          <w:szCs w:val="24"/>
        </w:rPr>
        <w:t>have wanted</w:t>
      </w:r>
      <w:r w:rsidR="00787E58" w:rsidRPr="00044E21">
        <w:rPr>
          <w:rFonts w:asciiTheme="minorHAnsi" w:hAnsiTheme="minorHAnsi"/>
          <w:sz w:val="24"/>
          <w:szCs w:val="24"/>
        </w:rPr>
        <w:t>.</w:t>
      </w:r>
      <w:r w:rsidRPr="003C08A3">
        <w:rPr>
          <w:rFonts w:asciiTheme="minorHAnsi" w:hAnsiTheme="minorHAnsi"/>
          <w:sz w:val="24"/>
          <w:szCs w:val="24"/>
        </w:rPr>
        <w:t xml:space="preserve">  </w:t>
      </w:r>
      <w:r w:rsidR="00FA6EFB" w:rsidRPr="003C08A3">
        <w:rPr>
          <w:rFonts w:asciiTheme="minorHAnsi" w:hAnsiTheme="minorHAnsi"/>
          <w:sz w:val="24"/>
          <w:szCs w:val="24"/>
        </w:rPr>
        <w:t>This was consi</w:t>
      </w:r>
      <w:r w:rsidR="00FA6EFB">
        <w:rPr>
          <w:rFonts w:asciiTheme="minorHAnsi" w:hAnsiTheme="minorHAnsi"/>
          <w:sz w:val="24"/>
          <w:szCs w:val="24"/>
        </w:rPr>
        <w:t>s</w:t>
      </w:r>
      <w:r w:rsidR="00FA6EFB" w:rsidRPr="003C08A3">
        <w:rPr>
          <w:rFonts w:asciiTheme="minorHAnsi" w:hAnsiTheme="minorHAnsi"/>
          <w:sz w:val="24"/>
          <w:szCs w:val="24"/>
        </w:rPr>
        <w:t>tently identified by respondents over the course of this evaluation</w:t>
      </w:r>
      <w:r w:rsidR="00DA515D">
        <w:rPr>
          <w:rFonts w:asciiTheme="minorHAnsi" w:hAnsiTheme="minorHAnsi"/>
          <w:sz w:val="24"/>
          <w:szCs w:val="24"/>
        </w:rPr>
        <w:t>:</w:t>
      </w:r>
      <w:r w:rsidR="00FA6EFB" w:rsidRPr="003C08A3">
        <w:rPr>
          <w:rFonts w:asciiTheme="minorHAnsi" w:hAnsiTheme="minorHAnsi"/>
          <w:sz w:val="24"/>
          <w:szCs w:val="24"/>
        </w:rPr>
        <w:t xml:space="preserve"> </w:t>
      </w:r>
      <w:r w:rsidR="00FA6EFB" w:rsidRPr="00044E21">
        <w:rPr>
          <w:rFonts w:asciiTheme="minorHAnsi" w:hAnsiTheme="minorHAnsi"/>
          <w:sz w:val="24"/>
          <w:szCs w:val="24"/>
        </w:rPr>
        <w:t xml:space="preserve">IWL users should be able to quickly search the </w:t>
      </w:r>
      <w:r w:rsidR="0075440A">
        <w:rPr>
          <w:rFonts w:asciiTheme="minorHAnsi" w:hAnsiTheme="minorHAnsi"/>
          <w:sz w:val="24"/>
          <w:szCs w:val="24"/>
        </w:rPr>
        <w:t>IWLEARN.NET</w:t>
      </w:r>
      <w:r w:rsidR="00FA6EFB" w:rsidRPr="00044E21">
        <w:rPr>
          <w:rFonts w:asciiTheme="minorHAnsi" w:hAnsiTheme="minorHAnsi"/>
          <w:sz w:val="24"/>
          <w:szCs w:val="24"/>
        </w:rPr>
        <w:t xml:space="preserve"> website</w:t>
      </w:r>
      <w:r w:rsidR="00FA6EFB">
        <w:rPr>
          <w:rFonts w:asciiTheme="minorHAnsi" w:hAnsiTheme="minorHAnsi"/>
          <w:sz w:val="24"/>
          <w:szCs w:val="24"/>
        </w:rPr>
        <w:t>,</w:t>
      </w:r>
      <w:r w:rsidR="00FA6EFB" w:rsidRPr="00044E21">
        <w:rPr>
          <w:rFonts w:asciiTheme="minorHAnsi" w:hAnsiTheme="minorHAnsi"/>
          <w:sz w:val="24"/>
          <w:szCs w:val="24"/>
        </w:rPr>
        <w:t xml:space="preserve"> receive </w:t>
      </w:r>
      <w:r w:rsidR="00FA6EFB">
        <w:rPr>
          <w:rFonts w:asciiTheme="minorHAnsi" w:hAnsiTheme="minorHAnsi"/>
          <w:sz w:val="24"/>
          <w:szCs w:val="24"/>
        </w:rPr>
        <w:t xml:space="preserve">useful </w:t>
      </w:r>
      <w:r w:rsidR="00FA6EFB" w:rsidRPr="00044E21">
        <w:rPr>
          <w:rFonts w:asciiTheme="minorHAnsi" w:hAnsiTheme="minorHAnsi"/>
          <w:sz w:val="24"/>
          <w:szCs w:val="24"/>
        </w:rPr>
        <w:t xml:space="preserve">search results and locate content that is most relevant to the selection criteria and keywords chosen. </w:t>
      </w:r>
      <w:r w:rsidR="00FA6EFB" w:rsidRPr="003C08A3">
        <w:rPr>
          <w:rFonts w:asciiTheme="minorHAnsi" w:hAnsiTheme="minorHAnsi"/>
          <w:sz w:val="24"/>
          <w:szCs w:val="24"/>
        </w:rPr>
        <w:t xml:space="preserve"> </w:t>
      </w:r>
      <w:r w:rsidR="00787E58" w:rsidRPr="003C08A3">
        <w:rPr>
          <w:rFonts w:asciiTheme="minorHAnsi" w:hAnsiTheme="minorHAnsi"/>
          <w:sz w:val="24"/>
          <w:szCs w:val="24"/>
        </w:rPr>
        <w:t xml:space="preserve">The problems for this may be </w:t>
      </w:r>
      <w:r w:rsidR="00787E58">
        <w:rPr>
          <w:rFonts w:asciiTheme="minorHAnsi" w:hAnsiTheme="minorHAnsi"/>
          <w:sz w:val="24"/>
          <w:szCs w:val="24"/>
        </w:rPr>
        <w:t xml:space="preserve">rooted in </w:t>
      </w:r>
      <w:r w:rsidR="00787E58" w:rsidRPr="003C08A3">
        <w:rPr>
          <w:rFonts w:asciiTheme="minorHAnsi" w:hAnsiTheme="minorHAnsi"/>
          <w:sz w:val="24"/>
          <w:szCs w:val="24"/>
        </w:rPr>
        <w:t>myriad</w:t>
      </w:r>
      <w:r w:rsidR="00787E58">
        <w:rPr>
          <w:rFonts w:asciiTheme="minorHAnsi" w:hAnsiTheme="minorHAnsi"/>
          <w:sz w:val="24"/>
          <w:szCs w:val="24"/>
        </w:rPr>
        <w:t xml:space="preserve"> issues—</w:t>
      </w:r>
      <w:r w:rsidR="00787E58" w:rsidRPr="003C08A3">
        <w:rPr>
          <w:rFonts w:asciiTheme="minorHAnsi" w:hAnsiTheme="minorHAnsi"/>
          <w:sz w:val="24"/>
          <w:szCs w:val="24"/>
        </w:rPr>
        <w:t xml:space="preserve">they certainly seem to have had a long history at this point in IWL's evolution.  </w:t>
      </w:r>
      <w:r w:rsidR="00DB5251">
        <w:rPr>
          <w:rFonts w:asciiTheme="minorHAnsi" w:hAnsiTheme="minorHAnsi"/>
          <w:sz w:val="24"/>
          <w:szCs w:val="24"/>
        </w:rPr>
        <w:t>W</w:t>
      </w:r>
      <w:r w:rsidR="00787E58" w:rsidRPr="003C08A3">
        <w:rPr>
          <w:rFonts w:asciiTheme="minorHAnsi" w:hAnsiTheme="minorHAnsi"/>
          <w:sz w:val="24"/>
          <w:szCs w:val="24"/>
        </w:rPr>
        <w:t>hat is clear</w:t>
      </w:r>
      <w:r w:rsidR="00787E58">
        <w:rPr>
          <w:rFonts w:asciiTheme="minorHAnsi" w:hAnsiTheme="minorHAnsi"/>
          <w:sz w:val="24"/>
          <w:szCs w:val="24"/>
        </w:rPr>
        <w:t>—</w:t>
      </w:r>
      <w:r w:rsidR="00787E58" w:rsidRPr="003C08A3">
        <w:rPr>
          <w:rFonts w:asciiTheme="minorHAnsi" w:hAnsiTheme="minorHAnsi"/>
          <w:sz w:val="24"/>
          <w:szCs w:val="24"/>
        </w:rPr>
        <w:t>what has not occurred</w:t>
      </w:r>
      <w:r w:rsidR="00787E58">
        <w:rPr>
          <w:rFonts w:asciiTheme="minorHAnsi" w:hAnsiTheme="minorHAnsi"/>
          <w:sz w:val="24"/>
          <w:szCs w:val="24"/>
        </w:rPr>
        <w:t>—</w:t>
      </w:r>
      <w:r w:rsidR="00787E58" w:rsidRPr="003C08A3">
        <w:rPr>
          <w:rFonts w:asciiTheme="minorHAnsi" w:hAnsiTheme="minorHAnsi"/>
          <w:sz w:val="24"/>
          <w:szCs w:val="24"/>
        </w:rPr>
        <w:t xml:space="preserve">is that IWL has not been able to resolve the ICT technical issues to serve the </w:t>
      </w:r>
      <w:r w:rsidR="0075440A">
        <w:rPr>
          <w:rFonts w:asciiTheme="minorHAnsi" w:hAnsiTheme="minorHAnsi"/>
          <w:sz w:val="24"/>
          <w:szCs w:val="24"/>
        </w:rPr>
        <w:t>IWLEARN.NET</w:t>
      </w:r>
      <w:r w:rsidR="00787E58" w:rsidRPr="003C08A3">
        <w:rPr>
          <w:rFonts w:asciiTheme="minorHAnsi" w:hAnsiTheme="minorHAnsi"/>
          <w:sz w:val="24"/>
          <w:szCs w:val="24"/>
        </w:rPr>
        <w:t xml:space="preserve"> platform sufficiently</w:t>
      </w:r>
      <w:r w:rsidR="00FA6EFB">
        <w:rPr>
          <w:rFonts w:asciiTheme="minorHAnsi" w:hAnsiTheme="minorHAnsi"/>
          <w:sz w:val="24"/>
          <w:szCs w:val="24"/>
        </w:rPr>
        <w:t xml:space="preserve"> in delivering </w:t>
      </w:r>
      <w:r w:rsidR="00A371ED">
        <w:rPr>
          <w:rFonts w:asciiTheme="minorHAnsi" w:hAnsiTheme="minorHAnsi"/>
          <w:sz w:val="24"/>
          <w:szCs w:val="24"/>
        </w:rPr>
        <w:t xml:space="preserve">the increasingly large </w:t>
      </w:r>
      <w:r w:rsidR="00FA6EFB">
        <w:rPr>
          <w:rFonts w:asciiTheme="minorHAnsi" w:hAnsiTheme="minorHAnsi"/>
          <w:sz w:val="24"/>
          <w:szCs w:val="24"/>
        </w:rPr>
        <w:t xml:space="preserve">content </w:t>
      </w:r>
      <w:r w:rsidR="00A371ED">
        <w:rPr>
          <w:rFonts w:asciiTheme="minorHAnsi" w:hAnsiTheme="minorHAnsi"/>
          <w:sz w:val="24"/>
          <w:szCs w:val="24"/>
        </w:rPr>
        <w:t xml:space="preserve">contained within the web platform and return it </w:t>
      </w:r>
      <w:r w:rsidR="00FA6EFB">
        <w:rPr>
          <w:rFonts w:asciiTheme="minorHAnsi" w:hAnsiTheme="minorHAnsi"/>
          <w:sz w:val="24"/>
          <w:szCs w:val="24"/>
        </w:rPr>
        <w:t xml:space="preserve">in the forms needed to routinely engage the IWL community and maintain an increasing user base. A recent review of web use statistics point to this trend: from 2008 to 2014 between only 22-25% of site visitors return to </w:t>
      </w:r>
      <w:r w:rsidR="0075440A">
        <w:rPr>
          <w:rFonts w:asciiTheme="minorHAnsi" w:hAnsiTheme="minorHAnsi"/>
          <w:sz w:val="24"/>
          <w:szCs w:val="24"/>
        </w:rPr>
        <w:t>IWLEARN.NET</w:t>
      </w:r>
      <w:r w:rsidR="00FA6EFB">
        <w:rPr>
          <w:rFonts w:asciiTheme="minorHAnsi" w:hAnsiTheme="minorHAnsi"/>
          <w:sz w:val="24"/>
          <w:szCs w:val="24"/>
        </w:rPr>
        <w:t xml:space="preserve">. </w:t>
      </w:r>
    </w:p>
    <w:p w14:paraId="2E0A87D7" w14:textId="5AEB44A1" w:rsidR="00787E58" w:rsidRDefault="00FA6EFB" w:rsidP="00FA6EFB">
      <w:pPr>
        <w:jc w:val="both"/>
        <w:rPr>
          <w:rFonts w:asciiTheme="minorHAnsi" w:hAnsiTheme="minorHAnsi"/>
          <w:sz w:val="24"/>
          <w:szCs w:val="24"/>
        </w:rPr>
      </w:pPr>
      <w:r>
        <w:rPr>
          <w:rFonts w:asciiTheme="minorHAnsi" w:hAnsiTheme="minorHAnsi"/>
          <w:sz w:val="24"/>
          <w:szCs w:val="24"/>
        </w:rPr>
        <w:t>Interestingly</w:t>
      </w:r>
      <w:r w:rsidR="001B73C9">
        <w:rPr>
          <w:rFonts w:asciiTheme="minorHAnsi" w:hAnsiTheme="minorHAnsi"/>
          <w:sz w:val="24"/>
          <w:szCs w:val="24"/>
        </w:rPr>
        <w:t>, with</w:t>
      </w:r>
      <w:r>
        <w:rPr>
          <w:rFonts w:asciiTheme="minorHAnsi" w:hAnsiTheme="minorHAnsi"/>
          <w:sz w:val="24"/>
          <w:szCs w:val="24"/>
        </w:rPr>
        <w:t xml:space="preserve"> the general interest that mainstream media promote about the role of social networks, such as Facebook</w:t>
      </w:r>
      <w:r w:rsidR="00710D10">
        <w:rPr>
          <w:rFonts w:asciiTheme="minorHAnsi" w:hAnsiTheme="minorHAnsi"/>
          <w:sz w:val="24"/>
          <w:szCs w:val="24"/>
        </w:rPr>
        <w:t xml:space="preserve"> (299 IWL subscribers)</w:t>
      </w:r>
      <w:r>
        <w:rPr>
          <w:rFonts w:asciiTheme="minorHAnsi" w:hAnsiTheme="minorHAnsi"/>
          <w:sz w:val="24"/>
          <w:szCs w:val="24"/>
        </w:rPr>
        <w:t xml:space="preserve">, Twitter </w:t>
      </w:r>
      <w:r w:rsidR="00710D10">
        <w:rPr>
          <w:rFonts w:asciiTheme="minorHAnsi" w:hAnsiTheme="minorHAnsi"/>
          <w:sz w:val="24"/>
          <w:szCs w:val="24"/>
        </w:rPr>
        <w:t xml:space="preserve">(214 </w:t>
      </w:r>
      <w:r w:rsidR="00CA7C44">
        <w:rPr>
          <w:rFonts w:asciiTheme="minorHAnsi" w:hAnsiTheme="minorHAnsi"/>
          <w:sz w:val="24"/>
          <w:szCs w:val="24"/>
        </w:rPr>
        <w:t xml:space="preserve">IWL </w:t>
      </w:r>
      <w:r w:rsidR="00710D10">
        <w:rPr>
          <w:rFonts w:asciiTheme="minorHAnsi" w:hAnsiTheme="minorHAnsi"/>
          <w:sz w:val="24"/>
          <w:szCs w:val="24"/>
        </w:rPr>
        <w:t xml:space="preserve">followers) </w:t>
      </w:r>
      <w:r>
        <w:rPr>
          <w:rFonts w:asciiTheme="minorHAnsi" w:hAnsiTheme="minorHAnsi"/>
          <w:sz w:val="24"/>
          <w:szCs w:val="24"/>
        </w:rPr>
        <w:t xml:space="preserve">and </w:t>
      </w:r>
      <w:r w:rsidR="001E4FBD">
        <w:rPr>
          <w:rFonts w:asciiTheme="minorHAnsi" w:hAnsiTheme="minorHAnsi"/>
          <w:sz w:val="24"/>
          <w:szCs w:val="24"/>
        </w:rPr>
        <w:t>YouTube</w:t>
      </w:r>
      <w:r w:rsidR="00710D10">
        <w:rPr>
          <w:rFonts w:asciiTheme="minorHAnsi" w:hAnsiTheme="minorHAnsi"/>
          <w:sz w:val="24"/>
          <w:szCs w:val="24"/>
        </w:rPr>
        <w:t xml:space="preserve"> (85 </w:t>
      </w:r>
      <w:r w:rsidR="00CA7C44">
        <w:rPr>
          <w:rFonts w:asciiTheme="minorHAnsi" w:hAnsiTheme="minorHAnsi"/>
          <w:sz w:val="24"/>
          <w:szCs w:val="24"/>
        </w:rPr>
        <w:t xml:space="preserve">IWL </w:t>
      </w:r>
      <w:r w:rsidR="00710D10">
        <w:rPr>
          <w:rFonts w:asciiTheme="minorHAnsi" w:hAnsiTheme="minorHAnsi"/>
          <w:sz w:val="24"/>
          <w:szCs w:val="24"/>
        </w:rPr>
        <w:t>subscribers)</w:t>
      </w:r>
      <w:r>
        <w:rPr>
          <w:rFonts w:asciiTheme="minorHAnsi" w:hAnsiTheme="minorHAnsi"/>
          <w:sz w:val="24"/>
          <w:szCs w:val="24"/>
        </w:rPr>
        <w:t>, these platform</w:t>
      </w:r>
      <w:r w:rsidR="00710D10">
        <w:rPr>
          <w:rFonts w:asciiTheme="minorHAnsi" w:hAnsiTheme="minorHAnsi"/>
          <w:sz w:val="24"/>
          <w:szCs w:val="24"/>
        </w:rPr>
        <w:t>s</w:t>
      </w:r>
      <w:r>
        <w:rPr>
          <w:rFonts w:asciiTheme="minorHAnsi" w:hAnsiTheme="minorHAnsi"/>
          <w:sz w:val="24"/>
          <w:szCs w:val="24"/>
        </w:rPr>
        <w:t xml:space="preserve"> are not </w:t>
      </w:r>
      <w:r w:rsidR="00045FBA">
        <w:rPr>
          <w:rFonts w:asciiTheme="minorHAnsi" w:hAnsiTheme="minorHAnsi"/>
          <w:sz w:val="24"/>
          <w:szCs w:val="24"/>
        </w:rPr>
        <w:t xml:space="preserve">visited by users </w:t>
      </w:r>
      <w:r w:rsidR="000E4EBA">
        <w:rPr>
          <w:rFonts w:asciiTheme="minorHAnsi" w:hAnsiTheme="minorHAnsi"/>
          <w:sz w:val="24"/>
          <w:szCs w:val="24"/>
        </w:rPr>
        <w:t>(as one might hope or expect)</w:t>
      </w:r>
      <w:r>
        <w:rPr>
          <w:rFonts w:asciiTheme="minorHAnsi" w:hAnsiTheme="minorHAnsi"/>
          <w:sz w:val="24"/>
          <w:szCs w:val="24"/>
        </w:rPr>
        <w:t xml:space="preserve"> </w:t>
      </w:r>
      <w:r w:rsidR="00045FBA">
        <w:rPr>
          <w:rFonts w:asciiTheme="minorHAnsi" w:hAnsiTheme="minorHAnsi"/>
          <w:sz w:val="24"/>
          <w:szCs w:val="24"/>
        </w:rPr>
        <w:t>compared</w:t>
      </w:r>
      <w:r w:rsidR="00710D10">
        <w:rPr>
          <w:rFonts w:asciiTheme="minorHAnsi" w:hAnsiTheme="minorHAnsi"/>
          <w:sz w:val="24"/>
          <w:szCs w:val="24"/>
        </w:rPr>
        <w:t xml:space="preserve"> </w:t>
      </w:r>
      <w:r>
        <w:rPr>
          <w:rFonts w:asciiTheme="minorHAnsi" w:hAnsiTheme="minorHAnsi"/>
          <w:sz w:val="24"/>
          <w:szCs w:val="24"/>
        </w:rPr>
        <w:t xml:space="preserve">to its </w:t>
      </w:r>
      <w:r w:rsidR="0075440A">
        <w:rPr>
          <w:rFonts w:asciiTheme="minorHAnsi" w:hAnsiTheme="minorHAnsi"/>
          <w:sz w:val="24"/>
          <w:szCs w:val="24"/>
        </w:rPr>
        <w:t>IWLEARN.NET</w:t>
      </w:r>
      <w:r>
        <w:rPr>
          <w:rFonts w:asciiTheme="minorHAnsi" w:hAnsiTheme="minorHAnsi"/>
          <w:sz w:val="24"/>
          <w:szCs w:val="24"/>
        </w:rPr>
        <w:t xml:space="preserve"> and the</w:t>
      </w:r>
      <w:r w:rsidR="00710D10">
        <w:rPr>
          <w:rFonts w:asciiTheme="minorHAnsi" w:hAnsiTheme="minorHAnsi"/>
          <w:sz w:val="24"/>
          <w:szCs w:val="24"/>
        </w:rPr>
        <w:t xml:space="preserve"> total subscription base to the IWL newsletter (currently at 2,659 subscribers). This should provide a good indication about the future relative priorities and </w:t>
      </w:r>
      <w:r w:rsidR="00CA7C44">
        <w:rPr>
          <w:rFonts w:asciiTheme="minorHAnsi" w:hAnsiTheme="minorHAnsi"/>
          <w:sz w:val="24"/>
          <w:szCs w:val="24"/>
        </w:rPr>
        <w:t xml:space="preserve">the </w:t>
      </w:r>
      <w:r w:rsidR="00710D10">
        <w:rPr>
          <w:rFonts w:asciiTheme="minorHAnsi" w:hAnsiTheme="minorHAnsi"/>
          <w:sz w:val="24"/>
          <w:szCs w:val="24"/>
        </w:rPr>
        <w:t>level of effort that IWL should invest in its main platform compared to social media in general</w:t>
      </w:r>
      <w:r w:rsidR="00173ED1">
        <w:rPr>
          <w:rFonts w:asciiTheme="minorHAnsi" w:hAnsiTheme="minorHAnsi"/>
          <w:sz w:val="24"/>
          <w:szCs w:val="24"/>
        </w:rPr>
        <w:t xml:space="preserve"> (with the possible exception of </w:t>
      </w:r>
      <w:r w:rsidR="001E4FBD">
        <w:rPr>
          <w:rFonts w:asciiTheme="minorHAnsi" w:hAnsiTheme="minorHAnsi"/>
          <w:sz w:val="24"/>
          <w:szCs w:val="24"/>
        </w:rPr>
        <w:t>YouTube</w:t>
      </w:r>
      <w:r w:rsidR="00173ED1">
        <w:rPr>
          <w:rFonts w:asciiTheme="minorHAnsi" w:hAnsiTheme="minorHAnsi"/>
          <w:sz w:val="24"/>
          <w:szCs w:val="24"/>
        </w:rPr>
        <w:t>—given the significant role that training videos can play in knowledge transfer</w:t>
      </w:r>
      <w:r w:rsidR="000E4EBA">
        <w:rPr>
          <w:rFonts w:asciiTheme="minorHAnsi" w:hAnsiTheme="minorHAnsi"/>
          <w:sz w:val="24"/>
          <w:szCs w:val="24"/>
        </w:rPr>
        <w:t xml:space="preserve"> and especially with adult learning</w:t>
      </w:r>
      <w:r w:rsidR="00173ED1">
        <w:rPr>
          <w:rFonts w:asciiTheme="minorHAnsi" w:hAnsiTheme="minorHAnsi"/>
          <w:sz w:val="24"/>
          <w:szCs w:val="24"/>
        </w:rPr>
        <w:t>)</w:t>
      </w:r>
      <w:r w:rsidR="00710D10">
        <w:rPr>
          <w:rFonts w:asciiTheme="minorHAnsi" w:hAnsiTheme="minorHAnsi"/>
          <w:sz w:val="24"/>
          <w:szCs w:val="24"/>
        </w:rPr>
        <w:t xml:space="preserve">. </w:t>
      </w:r>
    </w:p>
    <w:p w14:paraId="0886611D" w14:textId="222052C1" w:rsidR="0037206F" w:rsidRPr="00044E21" w:rsidRDefault="00C431B1" w:rsidP="0010472D">
      <w:pPr>
        <w:jc w:val="both"/>
        <w:rPr>
          <w:rFonts w:asciiTheme="minorHAnsi" w:hAnsiTheme="minorHAnsi"/>
          <w:sz w:val="24"/>
          <w:szCs w:val="24"/>
        </w:rPr>
      </w:pPr>
      <w:r w:rsidRPr="00044E21">
        <w:rPr>
          <w:rFonts w:asciiTheme="minorHAnsi" w:hAnsiTheme="minorHAnsi"/>
          <w:sz w:val="24"/>
          <w:szCs w:val="24"/>
        </w:rPr>
        <w:t xml:space="preserve">As IWL moves into a subsequent phase, now is the opportunity to perform a critical stock-taking about </w:t>
      </w:r>
      <w:r w:rsidR="00702268" w:rsidRPr="00044E21">
        <w:rPr>
          <w:rFonts w:asciiTheme="minorHAnsi" w:hAnsiTheme="minorHAnsi"/>
          <w:sz w:val="24"/>
          <w:szCs w:val="24"/>
        </w:rPr>
        <w:t>IWL’s web</w:t>
      </w:r>
      <w:r w:rsidR="00217EF7" w:rsidRPr="00044E21">
        <w:rPr>
          <w:rFonts w:asciiTheme="minorHAnsi" w:hAnsiTheme="minorHAnsi"/>
          <w:sz w:val="24"/>
          <w:szCs w:val="24"/>
        </w:rPr>
        <w:t xml:space="preserve"> presence and to reconsider </w:t>
      </w:r>
      <w:r w:rsidR="00ED78D8">
        <w:rPr>
          <w:rFonts w:asciiTheme="minorHAnsi" w:hAnsiTheme="minorHAnsi"/>
          <w:sz w:val="24"/>
          <w:szCs w:val="24"/>
        </w:rPr>
        <w:t>feature</w:t>
      </w:r>
      <w:r w:rsidR="00217EF7" w:rsidRPr="00044E21">
        <w:rPr>
          <w:rFonts w:asciiTheme="minorHAnsi" w:hAnsiTheme="minorHAnsi"/>
          <w:sz w:val="24"/>
          <w:szCs w:val="24"/>
        </w:rPr>
        <w:t>s</w:t>
      </w:r>
      <w:r w:rsidR="00ED78D8">
        <w:rPr>
          <w:rFonts w:asciiTheme="minorHAnsi" w:hAnsiTheme="minorHAnsi"/>
          <w:sz w:val="24"/>
          <w:szCs w:val="24"/>
        </w:rPr>
        <w:t>, content presentation and site layout</w:t>
      </w:r>
      <w:r w:rsidR="00787E58">
        <w:rPr>
          <w:rFonts w:asciiTheme="minorHAnsi" w:hAnsiTheme="minorHAnsi"/>
          <w:sz w:val="24"/>
          <w:szCs w:val="24"/>
        </w:rPr>
        <w:t>,</w:t>
      </w:r>
      <w:r w:rsidR="00ED78D8">
        <w:rPr>
          <w:rFonts w:asciiTheme="minorHAnsi" w:hAnsiTheme="minorHAnsi"/>
          <w:sz w:val="24"/>
          <w:szCs w:val="24"/>
        </w:rPr>
        <w:t xml:space="preserve"> user-friendliness</w:t>
      </w:r>
      <w:r w:rsidR="00787E58">
        <w:rPr>
          <w:rFonts w:asciiTheme="minorHAnsi" w:hAnsiTheme="minorHAnsi"/>
          <w:sz w:val="24"/>
          <w:szCs w:val="24"/>
        </w:rPr>
        <w:t xml:space="preserve"> and communication features</w:t>
      </w:r>
      <w:r w:rsidR="00044E21" w:rsidRPr="00044E21">
        <w:rPr>
          <w:rFonts w:asciiTheme="minorHAnsi" w:hAnsiTheme="minorHAnsi"/>
          <w:sz w:val="24"/>
          <w:szCs w:val="24"/>
        </w:rPr>
        <w:t>,</w:t>
      </w:r>
      <w:r w:rsidR="00217EF7" w:rsidRPr="00044E21">
        <w:rPr>
          <w:rFonts w:asciiTheme="minorHAnsi" w:hAnsiTheme="minorHAnsi"/>
          <w:sz w:val="24"/>
          <w:szCs w:val="24"/>
        </w:rPr>
        <w:t xml:space="preserve"> </w:t>
      </w:r>
      <w:r w:rsidR="00ED78D8">
        <w:rPr>
          <w:rFonts w:asciiTheme="minorHAnsi" w:hAnsiTheme="minorHAnsi"/>
          <w:sz w:val="24"/>
          <w:szCs w:val="24"/>
        </w:rPr>
        <w:t xml:space="preserve">including </w:t>
      </w:r>
      <w:r w:rsidR="00217EF7" w:rsidRPr="00044E21">
        <w:rPr>
          <w:rFonts w:asciiTheme="minorHAnsi" w:hAnsiTheme="minorHAnsi"/>
          <w:sz w:val="24"/>
          <w:szCs w:val="24"/>
        </w:rPr>
        <w:t xml:space="preserve">a comprehensive search capability and more robust filtering. The value of successful search returns will </w:t>
      </w:r>
      <w:r w:rsidR="00044E21" w:rsidRPr="00044E21">
        <w:rPr>
          <w:rFonts w:asciiTheme="minorHAnsi" w:hAnsiTheme="minorHAnsi"/>
          <w:sz w:val="24"/>
          <w:szCs w:val="24"/>
        </w:rPr>
        <w:t xml:space="preserve">continue to </w:t>
      </w:r>
      <w:r w:rsidR="00217EF7" w:rsidRPr="00044E21">
        <w:rPr>
          <w:rFonts w:asciiTheme="minorHAnsi" w:hAnsiTheme="minorHAnsi"/>
          <w:sz w:val="24"/>
          <w:szCs w:val="24"/>
        </w:rPr>
        <w:t xml:space="preserve">be directly proportional to how often </w:t>
      </w:r>
      <w:r w:rsidR="0075440A">
        <w:rPr>
          <w:rFonts w:asciiTheme="minorHAnsi" w:hAnsiTheme="minorHAnsi"/>
          <w:sz w:val="24"/>
          <w:szCs w:val="24"/>
        </w:rPr>
        <w:t>IWLEARN.NET</w:t>
      </w:r>
      <w:r w:rsidR="00217EF7" w:rsidRPr="00044E21">
        <w:rPr>
          <w:rFonts w:asciiTheme="minorHAnsi" w:hAnsiTheme="minorHAnsi"/>
          <w:sz w:val="24"/>
          <w:szCs w:val="24"/>
        </w:rPr>
        <w:t xml:space="preserve"> gets </w:t>
      </w:r>
      <w:r w:rsidR="008051D3">
        <w:rPr>
          <w:rFonts w:asciiTheme="minorHAnsi" w:hAnsiTheme="minorHAnsi"/>
          <w:sz w:val="24"/>
          <w:szCs w:val="24"/>
        </w:rPr>
        <w:t>re-</w:t>
      </w:r>
      <w:r w:rsidR="00217EF7" w:rsidRPr="00044E21">
        <w:rPr>
          <w:rFonts w:asciiTheme="minorHAnsi" w:hAnsiTheme="minorHAnsi"/>
          <w:sz w:val="24"/>
          <w:szCs w:val="24"/>
        </w:rPr>
        <w:t xml:space="preserve">visited and used. </w:t>
      </w:r>
      <w:r w:rsidR="00AE7020" w:rsidRPr="00044E21">
        <w:rPr>
          <w:rFonts w:asciiTheme="minorHAnsi" w:hAnsiTheme="minorHAnsi"/>
          <w:sz w:val="24"/>
          <w:szCs w:val="24"/>
        </w:rPr>
        <w:t xml:space="preserve">Content is and will remain </w:t>
      </w:r>
      <w:r w:rsidR="00787E58">
        <w:rPr>
          <w:rFonts w:asciiTheme="minorHAnsi" w:hAnsiTheme="minorHAnsi"/>
          <w:sz w:val="24"/>
          <w:szCs w:val="24"/>
        </w:rPr>
        <w:t>the single most important factor</w:t>
      </w:r>
      <w:r w:rsidR="00AE7020" w:rsidRPr="00044E21">
        <w:rPr>
          <w:rFonts w:asciiTheme="minorHAnsi" w:hAnsiTheme="minorHAnsi"/>
          <w:sz w:val="24"/>
          <w:szCs w:val="24"/>
        </w:rPr>
        <w:t xml:space="preserve"> throughout the Internet and any site </w:t>
      </w:r>
      <w:r w:rsidR="00FA1EC6">
        <w:rPr>
          <w:rFonts w:asciiTheme="minorHAnsi" w:hAnsiTheme="minorHAnsi"/>
          <w:sz w:val="24"/>
          <w:szCs w:val="24"/>
        </w:rPr>
        <w:t xml:space="preserve">with dynamic and growing content </w:t>
      </w:r>
      <w:r w:rsidR="00AE7020" w:rsidRPr="00044E21">
        <w:rPr>
          <w:rFonts w:asciiTheme="minorHAnsi" w:hAnsiTheme="minorHAnsi"/>
          <w:sz w:val="24"/>
          <w:szCs w:val="24"/>
        </w:rPr>
        <w:t>needs to have a robust search function that fulfills prompt and accurate search capability.</w:t>
      </w:r>
      <w:r w:rsidR="00DA3E11">
        <w:rPr>
          <w:rFonts w:asciiTheme="minorHAnsi" w:hAnsiTheme="minorHAnsi"/>
          <w:sz w:val="24"/>
          <w:szCs w:val="24"/>
        </w:rPr>
        <w:t xml:space="preserve"> </w:t>
      </w:r>
      <w:r w:rsidR="008051D3">
        <w:rPr>
          <w:rFonts w:asciiTheme="minorHAnsi" w:hAnsiTheme="minorHAnsi"/>
          <w:sz w:val="24"/>
          <w:szCs w:val="24"/>
        </w:rPr>
        <w:t xml:space="preserve"> </w:t>
      </w:r>
      <w:r w:rsidR="00DA3E11">
        <w:rPr>
          <w:rFonts w:asciiTheme="minorHAnsi" w:hAnsiTheme="minorHAnsi"/>
          <w:sz w:val="24"/>
          <w:szCs w:val="24"/>
        </w:rPr>
        <w:t xml:space="preserve">In this regard, it is a strong recommendation of this TE that </w:t>
      </w:r>
      <w:r w:rsidR="00702268" w:rsidRPr="00044E21">
        <w:rPr>
          <w:rFonts w:asciiTheme="minorHAnsi" w:hAnsiTheme="minorHAnsi"/>
          <w:sz w:val="24"/>
          <w:szCs w:val="24"/>
        </w:rPr>
        <w:t>IWL</w:t>
      </w:r>
      <w:r w:rsidR="00702268">
        <w:rPr>
          <w:rFonts w:asciiTheme="minorHAnsi" w:hAnsiTheme="minorHAnsi"/>
          <w:sz w:val="24"/>
          <w:szCs w:val="24"/>
        </w:rPr>
        <w:t>’s</w:t>
      </w:r>
      <w:r w:rsidR="00702268" w:rsidRPr="00044E21">
        <w:rPr>
          <w:rFonts w:asciiTheme="minorHAnsi" w:hAnsiTheme="minorHAnsi"/>
          <w:sz w:val="24"/>
          <w:szCs w:val="24"/>
        </w:rPr>
        <w:t xml:space="preserve"> </w:t>
      </w:r>
      <w:r w:rsidR="00702268">
        <w:rPr>
          <w:rFonts w:asciiTheme="minorHAnsi" w:hAnsiTheme="minorHAnsi"/>
          <w:sz w:val="24"/>
          <w:szCs w:val="24"/>
        </w:rPr>
        <w:t>web</w:t>
      </w:r>
      <w:r w:rsidR="00DA3E11">
        <w:rPr>
          <w:rFonts w:asciiTheme="minorHAnsi" w:hAnsiTheme="minorHAnsi"/>
          <w:sz w:val="24"/>
          <w:szCs w:val="24"/>
        </w:rPr>
        <w:t xml:space="preserve"> presence be adapted to address </w:t>
      </w:r>
      <w:r w:rsidR="00787E58">
        <w:rPr>
          <w:rFonts w:asciiTheme="minorHAnsi" w:hAnsiTheme="minorHAnsi"/>
          <w:sz w:val="24"/>
          <w:szCs w:val="24"/>
        </w:rPr>
        <w:t>such issue</w:t>
      </w:r>
      <w:r w:rsidR="00DA3E11">
        <w:rPr>
          <w:rFonts w:asciiTheme="minorHAnsi" w:hAnsiTheme="minorHAnsi"/>
          <w:sz w:val="24"/>
          <w:szCs w:val="24"/>
        </w:rPr>
        <w:t xml:space="preserve">s, that </w:t>
      </w:r>
      <w:r w:rsidR="00787E58">
        <w:rPr>
          <w:rFonts w:asciiTheme="minorHAnsi" w:hAnsiTheme="minorHAnsi"/>
          <w:sz w:val="24"/>
          <w:szCs w:val="24"/>
        </w:rPr>
        <w:t>the modifications</w:t>
      </w:r>
      <w:r w:rsidR="00DA3E11">
        <w:rPr>
          <w:rFonts w:asciiTheme="minorHAnsi" w:hAnsiTheme="minorHAnsi"/>
          <w:sz w:val="24"/>
          <w:szCs w:val="24"/>
        </w:rPr>
        <w:t xml:space="preserve"> be adequately resourced </w:t>
      </w:r>
      <w:r w:rsidR="00DA3E11" w:rsidRPr="00044E21">
        <w:rPr>
          <w:rFonts w:asciiTheme="minorHAnsi" w:hAnsiTheme="minorHAnsi"/>
          <w:sz w:val="24"/>
          <w:szCs w:val="24"/>
        </w:rPr>
        <w:t xml:space="preserve">and managed directly within the PCU </w:t>
      </w:r>
      <w:r w:rsidR="00787E58">
        <w:rPr>
          <w:rFonts w:asciiTheme="minorHAnsi" w:hAnsiTheme="minorHAnsi"/>
          <w:sz w:val="24"/>
          <w:szCs w:val="24"/>
        </w:rPr>
        <w:t>to</w:t>
      </w:r>
      <w:r w:rsidR="00DA3E11" w:rsidRPr="00044E21">
        <w:rPr>
          <w:rFonts w:asciiTheme="minorHAnsi" w:hAnsiTheme="minorHAnsi"/>
          <w:sz w:val="24"/>
          <w:szCs w:val="24"/>
        </w:rPr>
        <w:t xml:space="preserve"> deliver a customized set of features for content management.</w:t>
      </w:r>
      <w:r w:rsidR="00DA3E11">
        <w:rPr>
          <w:rFonts w:asciiTheme="minorHAnsi" w:hAnsiTheme="minorHAnsi"/>
          <w:sz w:val="24"/>
          <w:szCs w:val="24"/>
        </w:rPr>
        <w:t xml:space="preserve"> </w:t>
      </w:r>
      <w:r w:rsidR="00EA0789">
        <w:rPr>
          <w:rFonts w:asciiTheme="minorHAnsi" w:hAnsiTheme="minorHAnsi"/>
          <w:sz w:val="24"/>
          <w:szCs w:val="24"/>
        </w:rPr>
        <w:t>This should be a major first order of business</w:t>
      </w:r>
      <w:r w:rsidR="002C55BC">
        <w:rPr>
          <w:rFonts w:asciiTheme="minorHAnsi" w:hAnsiTheme="minorHAnsi"/>
          <w:sz w:val="24"/>
          <w:szCs w:val="24"/>
        </w:rPr>
        <w:t xml:space="preserve">, </w:t>
      </w:r>
      <w:r w:rsidR="00CA7C44">
        <w:rPr>
          <w:rFonts w:asciiTheme="minorHAnsi" w:hAnsiTheme="minorHAnsi"/>
          <w:sz w:val="24"/>
          <w:szCs w:val="24"/>
        </w:rPr>
        <w:t>and adequately resourced</w:t>
      </w:r>
      <w:r w:rsidR="002C55BC">
        <w:rPr>
          <w:rFonts w:asciiTheme="minorHAnsi" w:hAnsiTheme="minorHAnsi"/>
          <w:sz w:val="24"/>
          <w:szCs w:val="24"/>
        </w:rPr>
        <w:t xml:space="preserve">, </w:t>
      </w:r>
      <w:r w:rsidR="00EA0789">
        <w:rPr>
          <w:rFonts w:asciiTheme="minorHAnsi" w:hAnsiTheme="minorHAnsi"/>
          <w:sz w:val="24"/>
          <w:szCs w:val="24"/>
        </w:rPr>
        <w:t xml:space="preserve">with any future project of IWL. </w:t>
      </w:r>
      <w:r w:rsidR="00DA3E11">
        <w:rPr>
          <w:rFonts w:asciiTheme="minorHAnsi" w:hAnsiTheme="minorHAnsi"/>
          <w:sz w:val="24"/>
          <w:szCs w:val="24"/>
        </w:rPr>
        <w:t>There are m</w:t>
      </w:r>
      <w:r w:rsidR="00787E58">
        <w:rPr>
          <w:rFonts w:asciiTheme="minorHAnsi" w:hAnsiTheme="minorHAnsi"/>
          <w:sz w:val="24"/>
          <w:szCs w:val="24"/>
        </w:rPr>
        <w:t>any</w:t>
      </w:r>
      <w:r w:rsidR="00DA3E11">
        <w:rPr>
          <w:rFonts w:asciiTheme="minorHAnsi" w:hAnsiTheme="minorHAnsi"/>
          <w:sz w:val="24"/>
          <w:szCs w:val="24"/>
        </w:rPr>
        <w:t xml:space="preserve"> highly competent third party developers who have successfully addressed highly specific search functionality </w:t>
      </w:r>
      <w:r w:rsidR="002417D9">
        <w:rPr>
          <w:rFonts w:asciiTheme="minorHAnsi" w:hAnsiTheme="minorHAnsi"/>
          <w:sz w:val="24"/>
          <w:szCs w:val="24"/>
        </w:rPr>
        <w:t xml:space="preserve">as well as dynamic, user-friendly graphic design and layout, </w:t>
      </w:r>
      <w:r w:rsidR="00DA3E11">
        <w:rPr>
          <w:rFonts w:asciiTheme="minorHAnsi" w:hAnsiTheme="minorHAnsi"/>
          <w:sz w:val="24"/>
          <w:szCs w:val="24"/>
        </w:rPr>
        <w:t xml:space="preserve">and should be able to respond to a Request for </w:t>
      </w:r>
      <w:r w:rsidR="00A838C7">
        <w:rPr>
          <w:rFonts w:asciiTheme="minorHAnsi" w:hAnsiTheme="minorHAnsi"/>
          <w:sz w:val="24"/>
          <w:szCs w:val="24"/>
        </w:rPr>
        <w:t>Proposal to deliver such service at reasonable cost</w:t>
      </w:r>
      <w:r w:rsidR="00DA3E11">
        <w:rPr>
          <w:rFonts w:asciiTheme="minorHAnsi" w:hAnsiTheme="minorHAnsi"/>
          <w:sz w:val="24"/>
          <w:szCs w:val="24"/>
        </w:rPr>
        <w:t xml:space="preserve">. </w:t>
      </w:r>
      <w:r w:rsidR="002417D9">
        <w:rPr>
          <w:rFonts w:asciiTheme="minorHAnsi" w:hAnsiTheme="minorHAnsi"/>
          <w:sz w:val="24"/>
          <w:szCs w:val="24"/>
        </w:rPr>
        <w:t xml:space="preserve"> </w:t>
      </w:r>
      <w:r w:rsidR="00EA0789">
        <w:rPr>
          <w:rFonts w:asciiTheme="minorHAnsi" w:hAnsiTheme="minorHAnsi"/>
          <w:sz w:val="24"/>
          <w:szCs w:val="24"/>
        </w:rPr>
        <w:t>And this should be overseen and managed directly by the PCU Project Manager.</w:t>
      </w:r>
    </w:p>
    <w:p w14:paraId="6902AB4B" w14:textId="6AD9CD3D" w:rsidR="006C23AA" w:rsidRPr="006C23AA" w:rsidRDefault="006C23AA" w:rsidP="0010472D">
      <w:pPr>
        <w:jc w:val="both"/>
        <w:rPr>
          <w:rFonts w:asciiTheme="minorHAnsi" w:hAnsiTheme="minorHAnsi"/>
          <w:i/>
          <w:sz w:val="24"/>
          <w:szCs w:val="24"/>
        </w:rPr>
      </w:pPr>
      <w:r>
        <w:rPr>
          <w:rFonts w:asciiTheme="minorHAnsi" w:hAnsiTheme="minorHAnsi"/>
          <w:i/>
          <w:sz w:val="24"/>
          <w:szCs w:val="24"/>
        </w:rPr>
        <w:t xml:space="preserve">IWL </w:t>
      </w:r>
      <w:r w:rsidRPr="006C23AA">
        <w:rPr>
          <w:rFonts w:asciiTheme="minorHAnsi" w:hAnsiTheme="minorHAnsi"/>
          <w:i/>
          <w:sz w:val="24"/>
          <w:szCs w:val="24"/>
        </w:rPr>
        <w:t>Interpretation and Knowledge Brokering</w:t>
      </w:r>
    </w:p>
    <w:p w14:paraId="7940F466" w14:textId="42681A4E" w:rsidR="00044E21" w:rsidRPr="00044E21" w:rsidRDefault="001A73F4" w:rsidP="0010472D">
      <w:pPr>
        <w:jc w:val="both"/>
        <w:rPr>
          <w:rFonts w:asciiTheme="minorHAnsi" w:hAnsiTheme="minorHAnsi"/>
          <w:sz w:val="24"/>
          <w:szCs w:val="24"/>
        </w:rPr>
      </w:pPr>
      <w:r>
        <w:rPr>
          <w:rFonts w:asciiTheme="minorHAnsi" w:hAnsiTheme="minorHAnsi"/>
          <w:sz w:val="24"/>
          <w:szCs w:val="24"/>
        </w:rPr>
        <w:t>Based on a number of discussions during interviews with IWL stakeholder</w:t>
      </w:r>
      <w:r w:rsidR="00EA0789">
        <w:rPr>
          <w:rFonts w:asciiTheme="minorHAnsi" w:hAnsiTheme="minorHAnsi"/>
          <w:sz w:val="24"/>
          <w:szCs w:val="24"/>
        </w:rPr>
        <w:t>s</w:t>
      </w:r>
      <w:r>
        <w:rPr>
          <w:rFonts w:asciiTheme="minorHAnsi" w:hAnsiTheme="minorHAnsi"/>
          <w:sz w:val="24"/>
          <w:szCs w:val="24"/>
        </w:rPr>
        <w:t xml:space="preserve">, one comment </w:t>
      </w:r>
      <w:r w:rsidR="008051D3">
        <w:rPr>
          <w:rFonts w:asciiTheme="minorHAnsi" w:hAnsiTheme="minorHAnsi"/>
          <w:sz w:val="24"/>
          <w:szCs w:val="24"/>
        </w:rPr>
        <w:t xml:space="preserve">often </w:t>
      </w:r>
      <w:r>
        <w:rPr>
          <w:rFonts w:asciiTheme="minorHAnsi" w:hAnsiTheme="minorHAnsi"/>
          <w:sz w:val="24"/>
          <w:szCs w:val="24"/>
        </w:rPr>
        <w:t xml:space="preserve">received was that </w:t>
      </w:r>
      <w:r w:rsidR="00044E21" w:rsidRPr="00044E21">
        <w:rPr>
          <w:rFonts w:asciiTheme="minorHAnsi" w:hAnsiTheme="minorHAnsi"/>
          <w:sz w:val="24"/>
          <w:szCs w:val="24"/>
        </w:rPr>
        <w:t xml:space="preserve">IWL’s </w:t>
      </w:r>
      <w:r w:rsidR="00173BF3">
        <w:rPr>
          <w:rFonts w:asciiTheme="minorHAnsi" w:hAnsiTheme="minorHAnsi"/>
          <w:sz w:val="24"/>
          <w:szCs w:val="24"/>
        </w:rPr>
        <w:t xml:space="preserve">current </w:t>
      </w:r>
      <w:r w:rsidR="00044E21" w:rsidRPr="00044E21">
        <w:rPr>
          <w:rFonts w:asciiTheme="minorHAnsi" w:hAnsiTheme="minorHAnsi"/>
          <w:sz w:val="24"/>
          <w:szCs w:val="24"/>
        </w:rPr>
        <w:t xml:space="preserve">content </w:t>
      </w:r>
      <w:r w:rsidR="00173BF3">
        <w:rPr>
          <w:rFonts w:asciiTheme="minorHAnsi" w:hAnsiTheme="minorHAnsi"/>
          <w:sz w:val="24"/>
          <w:szCs w:val="24"/>
        </w:rPr>
        <w:t xml:space="preserve">and accessibility </w:t>
      </w:r>
      <w:r w:rsidR="00095FC8">
        <w:rPr>
          <w:rFonts w:asciiTheme="minorHAnsi" w:hAnsiTheme="minorHAnsi"/>
          <w:sz w:val="24"/>
          <w:szCs w:val="24"/>
        </w:rPr>
        <w:t>may</w:t>
      </w:r>
      <w:r>
        <w:rPr>
          <w:rFonts w:asciiTheme="minorHAnsi" w:hAnsiTheme="minorHAnsi"/>
          <w:sz w:val="24"/>
          <w:szCs w:val="24"/>
        </w:rPr>
        <w:t xml:space="preserve"> not </w:t>
      </w:r>
      <w:r w:rsidR="00044E21" w:rsidRPr="00044E21">
        <w:rPr>
          <w:rFonts w:asciiTheme="minorHAnsi" w:hAnsiTheme="minorHAnsi"/>
          <w:sz w:val="24"/>
          <w:szCs w:val="24"/>
        </w:rPr>
        <w:t>provid</w:t>
      </w:r>
      <w:r>
        <w:rPr>
          <w:rFonts w:asciiTheme="minorHAnsi" w:hAnsiTheme="minorHAnsi"/>
          <w:sz w:val="24"/>
          <w:szCs w:val="24"/>
        </w:rPr>
        <w:t>e</w:t>
      </w:r>
      <w:r w:rsidR="00044E21" w:rsidRPr="00044E21">
        <w:rPr>
          <w:rFonts w:asciiTheme="minorHAnsi" w:hAnsiTheme="minorHAnsi"/>
          <w:sz w:val="24"/>
          <w:szCs w:val="24"/>
        </w:rPr>
        <w:t xml:space="preserve"> meaningful information to decision-makers and policy makers</w:t>
      </w:r>
      <w:r>
        <w:rPr>
          <w:rFonts w:asciiTheme="minorHAnsi" w:hAnsiTheme="minorHAnsi"/>
          <w:sz w:val="24"/>
          <w:szCs w:val="24"/>
        </w:rPr>
        <w:t xml:space="preserve"> in its current form. Rather</w:t>
      </w:r>
      <w:r w:rsidR="00044E21" w:rsidRPr="00044E21">
        <w:rPr>
          <w:rFonts w:asciiTheme="minorHAnsi" w:hAnsiTheme="minorHAnsi"/>
          <w:sz w:val="24"/>
          <w:szCs w:val="24"/>
        </w:rPr>
        <w:t xml:space="preserve">, it will be the rare </w:t>
      </w:r>
      <w:r w:rsidR="00EA0789" w:rsidRPr="00044E21">
        <w:rPr>
          <w:rFonts w:asciiTheme="minorHAnsi" w:hAnsiTheme="minorHAnsi"/>
          <w:sz w:val="24"/>
          <w:szCs w:val="24"/>
        </w:rPr>
        <w:t>decision</w:t>
      </w:r>
      <w:r w:rsidR="00044E21" w:rsidRPr="00044E21">
        <w:rPr>
          <w:rFonts w:asciiTheme="minorHAnsi" w:hAnsiTheme="minorHAnsi"/>
          <w:sz w:val="24"/>
          <w:szCs w:val="24"/>
        </w:rPr>
        <w:t xml:space="preserve">-maker who takes the time to visit </w:t>
      </w:r>
      <w:r w:rsidR="0075440A">
        <w:rPr>
          <w:rFonts w:asciiTheme="minorHAnsi" w:hAnsiTheme="minorHAnsi"/>
          <w:sz w:val="24"/>
          <w:szCs w:val="24"/>
        </w:rPr>
        <w:t>IWLEARN.NET</w:t>
      </w:r>
      <w:r w:rsidR="00044E21" w:rsidRPr="00044E21">
        <w:rPr>
          <w:rFonts w:asciiTheme="minorHAnsi" w:hAnsiTheme="minorHAnsi"/>
          <w:sz w:val="24"/>
          <w:szCs w:val="24"/>
        </w:rPr>
        <w:t xml:space="preserve"> in order to search for content that is relevant to their interest</w:t>
      </w:r>
      <w:r>
        <w:rPr>
          <w:rFonts w:asciiTheme="minorHAnsi" w:hAnsiTheme="minorHAnsi"/>
          <w:sz w:val="24"/>
          <w:szCs w:val="24"/>
        </w:rPr>
        <w:t>s</w:t>
      </w:r>
      <w:r w:rsidR="00044E21" w:rsidRPr="00044E21">
        <w:rPr>
          <w:rFonts w:asciiTheme="minorHAnsi" w:hAnsiTheme="minorHAnsi"/>
          <w:sz w:val="24"/>
          <w:szCs w:val="24"/>
        </w:rPr>
        <w:t xml:space="preserve">.  </w:t>
      </w:r>
      <w:r w:rsidR="00173BF3">
        <w:rPr>
          <w:rFonts w:asciiTheme="minorHAnsi" w:hAnsiTheme="minorHAnsi"/>
          <w:sz w:val="24"/>
          <w:szCs w:val="24"/>
        </w:rPr>
        <w:t>O</w:t>
      </w:r>
      <w:r w:rsidR="00044E21" w:rsidRPr="00044E21">
        <w:rPr>
          <w:rFonts w:asciiTheme="minorHAnsi" w:hAnsiTheme="minorHAnsi"/>
          <w:sz w:val="24"/>
          <w:szCs w:val="24"/>
        </w:rPr>
        <w:t xml:space="preserve">ne of the most recurrent comments noted during the TE interviews </w:t>
      </w:r>
      <w:r w:rsidR="00FA1EC6">
        <w:rPr>
          <w:rFonts w:asciiTheme="minorHAnsi" w:hAnsiTheme="minorHAnsi"/>
          <w:sz w:val="24"/>
          <w:szCs w:val="24"/>
        </w:rPr>
        <w:t xml:space="preserve">and in review of documents </w:t>
      </w:r>
      <w:r w:rsidR="00044E21" w:rsidRPr="00044E21">
        <w:rPr>
          <w:rFonts w:asciiTheme="minorHAnsi" w:hAnsiTheme="minorHAnsi"/>
          <w:sz w:val="24"/>
          <w:szCs w:val="24"/>
        </w:rPr>
        <w:t xml:space="preserve">is that IW </w:t>
      </w:r>
      <w:r>
        <w:rPr>
          <w:rFonts w:asciiTheme="minorHAnsi" w:hAnsiTheme="minorHAnsi"/>
          <w:sz w:val="24"/>
          <w:szCs w:val="24"/>
        </w:rPr>
        <w:t>Project</w:t>
      </w:r>
      <w:r w:rsidR="00044E21" w:rsidRPr="00044E21">
        <w:rPr>
          <w:rFonts w:asciiTheme="minorHAnsi" w:hAnsiTheme="minorHAnsi"/>
          <w:sz w:val="24"/>
          <w:szCs w:val="24"/>
        </w:rPr>
        <w:t xml:space="preserve"> </w:t>
      </w:r>
      <w:r>
        <w:rPr>
          <w:rFonts w:asciiTheme="minorHAnsi" w:hAnsiTheme="minorHAnsi"/>
          <w:sz w:val="24"/>
          <w:szCs w:val="24"/>
        </w:rPr>
        <w:t>M</w:t>
      </w:r>
      <w:r w:rsidR="00044E21" w:rsidRPr="00044E21">
        <w:rPr>
          <w:rFonts w:asciiTheme="minorHAnsi" w:hAnsiTheme="minorHAnsi"/>
          <w:sz w:val="24"/>
          <w:szCs w:val="24"/>
        </w:rPr>
        <w:t xml:space="preserve">anagers are so busy </w:t>
      </w:r>
      <w:r>
        <w:rPr>
          <w:rFonts w:asciiTheme="minorHAnsi" w:hAnsiTheme="minorHAnsi"/>
          <w:sz w:val="24"/>
          <w:szCs w:val="24"/>
        </w:rPr>
        <w:t xml:space="preserve">with other priorities </w:t>
      </w:r>
      <w:r w:rsidR="00044E21" w:rsidRPr="00044E21">
        <w:rPr>
          <w:rFonts w:asciiTheme="minorHAnsi" w:hAnsiTheme="minorHAnsi"/>
          <w:sz w:val="24"/>
          <w:szCs w:val="24"/>
        </w:rPr>
        <w:t xml:space="preserve">that </w:t>
      </w:r>
      <w:r>
        <w:rPr>
          <w:rFonts w:asciiTheme="minorHAnsi" w:hAnsiTheme="minorHAnsi"/>
          <w:sz w:val="24"/>
          <w:szCs w:val="24"/>
        </w:rPr>
        <w:t xml:space="preserve">even </w:t>
      </w:r>
      <w:r w:rsidR="00044E21" w:rsidRPr="00044E21">
        <w:rPr>
          <w:rFonts w:asciiTheme="minorHAnsi" w:hAnsiTheme="minorHAnsi"/>
          <w:sz w:val="24"/>
          <w:szCs w:val="24"/>
        </w:rPr>
        <w:t>they do not have time to perform searches for relevant lessons or content</w:t>
      </w:r>
      <w:r w:rsidR="00095FC8">
        <w:rPr>
          <w:rFonts w:asciiTheme="minorHAnsi" w:hAnsiTheme="minorHAnsi"/>
          <w:sz w:val="24"/>
          <w:szCs w:val="24"/>
        </w:rPr>
        <w:t>,</w:t>
      </w:r>
      <w:r>
        <w:rPr>
          <w:rFonts w:asciiTheme="minorHAnsi" w:hAnsiTheme="minorHAnsi"/>
          <w:sz w:val="24"/>
          <w:szCs w:val="24"/>
        </w:rPr>
        <w:t xml:space="preserve"> or spend significant time on </w:t>
      </w:r>
      <w:r w:rsidR="0075440A">
        <w:rPr>
          <w:rFonts w:asciiTheme="minorHAnsi" w:hAnsiTheme="minorHAnsi"/>
          <w:sz w:val="24"/>
          <w:szCs w:val="24"/>
        </w:rPr>
        <w:t>IWLEARN.NET</w:t>
      </w:r>
      <w:r w:rsidR="00044E21" w:rsidRPr="00044E21">
        <w:rPr>
          <w:rFonts w:asciiTheme="minorHAnsi" w:hAnsiTheme="minorHAnsi"/>
          <w:sz w:val="24"/>
          <w:szCs w:val="24"/>
        </w:rPr>
        <w:t xml:space="preserve">. This highlights </w:t>
      </w:r>
      <w:r w:rsidR="00FA1EC6">
        <w:rPr>
          <w:rFonts w:asciiTheme="minorHAnsi" w:hAnsiTheme="minorHAnsi"/>
          <w:sz w:val="24"/>
          <w:szCs w:val="24"/>
        </w:rPr>
        <w:t xml:space="preserve">an </w:t>
      </w:r>
      <w:r w:rsidR="00044E21" w:rsidRPr="00044E21">
        <w:rPr>
          <w:rFonts w:asciiTheme="minorHAnsi" w:hAnsiTheme="minorHAnsi"/>
          <w:sz w:val="24"/>
          <w:szCs w:val="24"/>
        </w:rPr>
        <w:t xml:space="preserve">important need </w:t>
      </w:r>
      <w:r w:rsidR="00FA1EC6">
        <w:rPr>
          <w:rFonts w:asciiTheme="minorHAnsi" w:hAnsiTheme="minorHAnsi"/>
          <w:sz w:val="24"/>
          <w:szCs w:val="24"/>
        </w:rPr>
        <w:t xml:space="preserve">and role </w:t>
      </w:r>
      <w:r>
        <w:rPr>
          <w:rFonts w:asciiTheme="minorHAnsi" w:hAnsiTheme="minorHAnsi"/>
          <w:sz w:val="24"/>
          <w:szCs w:val="24"/>
        </w:rPr>
        <w:t>for</w:t>
      </w:r>
      <w:r w:rsidR="00044E21" w:rsidRPr="00044E21">
        <w:rPr>
          <w:rFonts w:asciiTheme="minorHAnsi" w:hAnsiTheme="minorHAnsi"/>
          <w:sz w:val="24"/>
          <w:szCs w:val="24"/>
        </w:rPr>
        <w:t xml:space="preserve"> IWL to enhance its function</w:t>
      </w:r>
      <w:r>
        <w:rPr>
          <w:rFonts w:asciiTheme="minorHAnsi" w:hAnsiTheme="minorHAnsi"/>
          <w:sz w:val="24"/>
          <w:szCs w:val="24"/>
        </w:rPr>
        <w:t xml:space="preserve"> and capacity </w:t>
      </w:r>
      <w:r w:rsidR="00EA0789">
        <w:rPr>
          <w:rFonts w:asciiTheme="minorHAnsi" w:hAnsiTheme="minorHAnsi"/>
          <w:sz w:val="24"/>
          <w:szCs w:val="24"/>
        </w:rPr>
        <w:t xml:space="preserve">to </w:t>
      </w:r>
      <w:r w:rsidR="00EA0789" w:rsidRPr="00044E21">
        <w:rPr>
          <w:rFonts w:asciiTheme="minorHAnsi" w:hAnsiTheme="minorHAnsi"/>
          <w:sz w:val="24"/>
          <w:szCs w:val="24"/>
        </w:rPr>
        <w:t>serve</w:t>
      </w:r>
      <w:r>
        <w:rPr>
          <w:rFonts w:asciiTheme="minorHAnsi" w:hAnsiTheme="minorHAnsi"/>
          <w:sz w:val="24"/>
          <w:szCs w:val="24"/>
        </w:rPr>
        <w:t xml:space="preserve"> as a </w:t>
      </w:r>
      <w:r w:rsidR="00044E21" w:rsidRPr="00044E21">
        <w:rPr>
          <w:rFonts w:asciiTheme="minorHAnsi" w:hAnsiTheme="minorHAnsi"/>
          <w:sz w:val="24"/>
          <w:szCs w:val="24"/>
        </w:rPr>
        <w:t>knowledge broker</w:t>
      </w:r>
      <w:r>
        <w:rPr>
          <w:rFonts w:asciiTheme="minorHAnsi" w:hAnsiTheme="minorHAnsi"/>
          <w:sz w:val="24"/>
          <w:szCs w:val="24"/>
        </w:rPr>
        <w:t xml:space="preserve"> of</w:t>
      </w:r>
      <w:r w:rsidR="00044E21" w:rsidRPr="00044E21">
        <w:rPr>
          <w:rFonts w:asciiTheme="minorHAnsi" w:hAnsiTheme="minorHAnsi"/>
          <w:sz w:val="24"/>
          <w:szCs w:val="24"/>
        </w:rPr>
        <w:t xml:space="preserve"> content – that is, interpreting and pushing content to various users within the IW community.  At present this is a</w:t>
      </w:r>
      <w:r w:rsidR="00FA1EC6">
        <w:rPr>
          <w:rFonts w:asciiTheme="minorHAnsi" w:hAnsiTheme="minorHAnsi"/>
          <w:sz w:val="24"/>
          <w:szCs w:val="24"/>
        </w:rPr>
        <w:t xml:space="preserve"> relatively </w:t>
      </w:r>
      <w:r w:rsidR="00EA0789">
        <w:rPr>
          <w:rFonts w:asciiTheme="minorHAnsi" w:hAnsiTheme="minorHAnsi"/>
          <w:sz w:val="24"/>
          <w:szCs w:val="24"/>
        </w:rPr>
        <w:t>uncommon</w:t>
      </w:r>
      <w:r w:rsidR="00044E21" w:rsidRPr="00044E21">
        <w:rPr>
          <w:rFonts w:asciiTheme="minorHAnsi" w:hAnsiTheme="minorHAnsi"/>
          <w:sz w:val="24"/>
          <w:szCs w:val="24"/>
        </w:rPr>
        <w:t xml:space="preserve"> </w:t>
      </w:r>
      <w:r w:rsidRPr="00044E21">
        <w:rPr>
          <w:rFonts w:asciiTheme="minorHAnsi" w:hAnsiTheme="minorHAnsi"/>
          <w:sz w:val="24"/>
          <w:szCs w:val="24"/>
        </w:rPr>
        <w:t>occurrence</w:t>
      </w:r>
      <w:r w:rsidR="00FA1EC6">
        <w:rPr>
          <w:rFonts w:asciiTheme="minorHAnsi" w:hAnsiTheme="minorHAnsi"/>
          <w:sz w:val="24"/>
          <w:szCs w:val="24"/>
        </w:rPr>
        <w:t>;</w:t>
      </w:r>
      <w:r w:rsidR="00044E21" w:rsidRPr="00044E21">
        <w:rPr>
          <w:rFonts w:asciiTheme="minorHAnsi" w:hAnsiTheme="minorHAnsi"/>
          <w:sz w:val="24"/>
          <w:szCs w:val="24"/>
        </w:rPr>
        <w:t xml:space="preserve"> </w:t>
      </w:r>
      <w:r w:rsidR="0075440A">
        <w:rPr>
          <w:rFonts w:asciiTheme="minorHAnsi" w:hAnsiTheme="minorHAnsi"/>
          <w:sz w:val="24"/>
          <w:szCs w:val="24"/>
        </w:rPr>
        <w:t>IWLEARN.NET</w:t>
      </w:r>
      <w:r w:rsidR="00044E21" w:rsidRPr="00044E21">
        <w:rPr>
          <w:rFonts w:asciiTheme="minorHAnsi" w:hAnsiTheme="minorHAnsi"/>
          <w:sz w:val="24"/>
          <w:szCs w:val="24"/>
        </w:rPr>
        <w:t xml:space="preserve"> </w:t>
      </w:r>
      <w:r>
        <w:rPr>
          <w:rFonts w:asciiTheme="minorHAnsi" w:hAnsiTheme="minorHAnsi"/>
          <w:sz w:val="24"/>
          <w:szCs w:val="24"/>
        </w:rPr>
        <w:t>currently serves</w:t>
      </w:r>
      <w:r w:rsidR="00044E21" w:rsidRPr="00044E21">
        <w:rPr>
          <w:rFonts w:asciiTheme="minorHAnsi" w:hAnsiTheme="minorHAnsi"/>
          <w:sz w:val="24"/>
          <w:szCs w:val="24"/>
        </w:rPr>
        <w:t xml:space="preserve"> more of a clearing-house for content than a relay or hub to receive and then re-post </w:t>
      </w:r>
      <w:r w:rsidR="00891883">
        <w:rPr>
          <w:rFonts w:asciiTheme="minorHAnsi" w:hAnsiTheme="minorHAnsi"/>
          <w:sz w:val="24"/>
          <w:szCs w:val="24"/>
        </w:rPr>
        <w:t>interpreted</w:t>
      </w:r>
      <w:r w:rsidR="00044E21" w:rsidRPr="00044E21">
        <w:rPr>
          <w:rFonts w:asciiTheme="minorHAnsi" w:hAnsiTheme="minorHAnsi"/>
          <w:sz w:val="24"/>
          <w:szCs w:val="24"/>
        </w:rPr>
        <w:t xml:space="preserve"> knowledge</w:t>
      </w:r>
      <w:r w:rsidR="00DA515D">
        <w:rPr>
          <w:rFonts w:asciiTheme="minorHAnsi" w:hAnsiTheme="minorHAnsi"/>
          <w:sz w:val="24"/>
          <w:szCs w:val="24"/>
        </w:rPr>
        <w:t xml:space="preserve"> that may benefit a decision, policy or project management challenge</w:t>
      </w:r>
      <w:r w:rsidR="00044E21" w:rsidRPr="00044E21">
        <w:rPr>
          <w:rFonts w:asciiTheme="minorHAnsi" w:hAnsiTheme="minorHAnsi"/>
          <w:sz w:val="24"/>
          <w:szCs w:val="24"/>
        </w:rPr>
        <w:t xml:space="preserve">. </w:t>
      </w:r>
    </w:p>
    <w:p w14:paraId="38D6B651" w14:textId="0F665C10" w:rsidR="007848B5" w:rsidRPr="0084717A" w:rsidRDefault="003B4864" w:rsidP="007848B5">
      <w:pPr>
        <w:jc w:val="both"/>
        <w:rPr>
          <w:rFonts w:asciiTheme="minorHAnsi" w:hAnsiTheme="minorHAnsi"/>
          <w:i/>
          <w:sz w:val="24"/>
          <w:szCs w:val="24"/>
        </w:rPr>
      </w:pPr>
      <w:r w:rsidRPr="0084717A">
        <w:rPr>
          <w:rFonts w:asciiTheme="minorHAnsi" w:hAnsiTheme="minorHAnsi"/>
          <w:i/>
          <w:sz w:val="24"/>
          <w:szCs w:val="24"/>
        </w:rPr>
        <w:t xml:space="preserve">IWL’S Role with Science and the </w:t>
      </w:r>
      <w:r w:rsidR="00A21994">
        <w:rPr>
          <w:rFonts w:asciiTheme="minorHAnsi" w:hAnsiTheme="minorHAnsi"/>
          <w:i/>
          <w:sz w:val="24"/>
          <w:szCs w:val="24"/>
        </w:rPr>
        <w:t xml:space="preserve">GEF IW </w:t>
      </w:r>
      <w:r w:rsidR="007848B5" w:rsidRPr="0084717A">
        <w:rPr>
          <w:rFonts w:asciiTheme="minorHAnsi" w:hAnsiTheme="minorHAnsi"/>
          <w:i/>
          <w:sz w:val="24"/>
          <w:szCs w:val="24"/>
        </w:rPr>
        <w:t>Science Conference</w:t>
      </w:r>
      <w:r w:rsidR="00A21994">
        <w:rPr>
          <w:rFonts w:asciiTheme="minorHAnsi" w:hAnsiTheme="minorHAnsi"/>
          <w:i/>
          <w:sz w:val="24"/>
          <w:szCs w:val="24"/>
        </w:rPr>
        <w:t xml:space="preserve"> </w:t>
      </w:r>
    </w:p>
    <w:p w14:paraId="3A4197E8" w14:textId="5C39AF40" w:rsidR="00324A7D" w:rsidRDefault="00FF1F2F" w:rsidP="008E40D2">
      <w:pPr>
        <w:jc w:val="both"/>
        <w:rPr>
          <w:rFonts w:asciiTheme="minorHAnsi" w:hAnsiTheme="minorHAnsi"/>
          <w:sz w:val="24"/>
          <w:szCs w:val="24"/>
        </w:rPr>
      </w:pPr>
      <w:r w:rsidRPr="000E44F4">
        <w:rPr>
          <w:rFonts w:asciiTheme="minorHAnsi" w:hAnsiTheme="minorHAnsi"/>
          <w:sz w:val="24"/>
          <w:szCs w:val="24"/>
        </w:rPr>
        <w:t>A</w:t>
      </w:r>
      <w:r w:rsidR="000E44F4" w:rsidRPr="000E44F4">
        <w:rPr>
          <w:rFonts w:asciiTheme="minorHAnsi" w:hAnsiTheme="minorHAnsi"/>
          <w:sz w:val="24"/>
          <w:szCs w:val="24"/>
        </w:rPr>
        <w:t xml:space="preserve">n International Waters </w:t>
      </w:r>
      <w:r w:rsidRPr="000E44F4">
        <w:rPr>
          <w:rFonts w:asciiTheme="minorHAnsi" w:hAnsiTheme="minorHAnsi"/>
          <w:sz w:val="24"/>
          <w:szCs w:val="24"/>
        </w:rPr>
        <w:t xml:space="preserve">Science Conference </w:t>
      </w:r>
      <w:r w:rsidR="000E44F4" w:rsidRPr="000E44F4">
        <w:rPr>
          <w:rFonts w:asciiTheme="minorHAnsi" w:hAnsiTheme="minorHAnsi"/>
          <w:sz w:val="24"/>
          <w:szCs w:val="24"/>
        </w:rPr>
        <w:t xml:space="preserve">was </w:t>
      </w:r>
      <w:r w:rsidRPr="000E44F4">
        <w:rPr>
          <w:rFonts w:asciiTheme="minorHAnsi" w:hAnsiTheme="minorHAnsi"/>
          <w:sz w:val="24"/>
          <w:szCs w:val="24"/>
        </w:rPr>
        <w:t xml:space="preserve">held </w:t>
      </w:r>
      <w:r w:rsidR="000E44F4" w:rsidRPr="000E44F4">
        <w:rPr>
          <w:rFonts w:cs="Arial"/>
          <w:sz w:val="24"/>
          <w:szCs w:val="24"/>
        </w:rPr>
        <w:t>in Bangkok, Thailand from September 24</w:t>
      </w:r>
      <w:r w:rsidR="000E44F4" w:rsidRPr="000E44F4">
        <w:rPr>
          <w:rFonts w:cs="Arial"/>
          <w:sz w:val="24"/>
          <w:szCs w:val="24"/>
          <w:vertAlign w:val="superscript"/>
        </w:rPr>
        <w:t>th</w:t>
      </w:r>
      <w:r w:rsidR="000E44F4" w:rsidRPr="000E44F4">
        <w:rPr>
          <w:rFonts w:cs="Arial"/>
          <w:sz w:val="24"/>
          <w:szCs w:val="24"/>
        </w:rPr>
        <w:t xml:space="preserve"> to the 26</w:t>
      </w:r>
      <w:r w:rsidR="000E44F4" w:rsidRPr="000E44F4">
        <w:rPr>
          <w:rFonts w:cs="Arial"/>
          <w:sz w:val="24"/>
          <w:szCs w:val="24"/>
          <w:vertAlign w:val="superscript"/>
        </w:rPr>
        <w:t>th</w:t>
      </w:r>
      <w:r w:rsidR="000E44F4" w:rsidRPr="000E44F4">
        <w:rPr>
          <w:rFonts w:cs="Arial"/>
          <w:sz w:val="24"/>
          <w:szCs w:val="24"/>
        </w:rPr>
        <w:t xml:space="preserve"> 2012.</w:t>
      </w:r>
      <w:r w:rsidRPr="000E44F4">
        <w:rPr>
          <w:rFonts w:asciiTheme="minorHAnsi" w:hAnsiTheme="minorHAnsi"/>
          <w:sz w:val="24"/>
          <w:szCs w:val="24"/>
        </w:rPr>
        <w:t xml:space="preserve"> </w:t>
      </w:r>
      <w:r w:rsidR="000E44F4" w:rsidRPr="000E44F4">
        <w:rPr>
          <w:rFonts w:asciiTheme="minorHAnsi" w:hAnsiTheme="minorHAnsi"/>
          <w:sz w:val="24"/>
          <w:szCs w:val="24"/>
        </w:rPr>
        <w:t xml:space="preserve"> </w:t>
      </w:r>
      <w:r w:rsidR="000E44F4" w:rsidRPr="000E44F4">
        <w:rPr>
          <w:rFonts w:cs="Arial"/>
          <w:sz w:val="24"/>
          <w:szCs w:val="24"/>
        </w:rPr>
        <w:t>The event was hosted by the Government of Thailand and UN Economic and Social Commission for Asia and the Pacific (UNESCAP), with financing from the Global Env</w:t>
      </w:r>
      <w:r w:rsidR="00C3534F">
        <w:rPr>
          <w:rFonts w:cs="Arial"/>
          <w:sz w:val="24"/>
          <w:szCs w:val="24"/>
        </w:rPr>
        <w:t>i</w:t>
      </w:r>
      <w:r w:rsidR="000E44F4" w:rsidRPr="000E44F4">
        <w:rPr>
          <w:rFonts w:cs="Arial"/>
          <w:sz w:val="24"/>
          <w:szCs w:val="24"/>
        </w:rPr>
        <w:t>ronment Facility (GEF</w:t>
      </w:r>
      <w:r w:rsidR="00C3534F">
        <w:rPr>
          <w:rStyle w:val="FootnoteReference"/>
          <w:rFonts w:cs="Arial"/>
          <w:sz w:val="24"/>
          <w:szCs w:val="24"/>
        </w:rPr>
        <w:footnoteReference w:id="11"/>
      </w:r>
      <w:r w:rsidR="000E44F4" w:rsidRPr="000E44F4">
        <w:rPr>
          <w:rFonts w:cs="Arial"/>
          <w:sz w:val="24"/>
          <w:szCs w:val="24"/>
        </w:rPr>
        <w:t>), the United Nations Environment Programme (UNEP), the Swedish International Development Agency (SIDA)</w:t>
      </w:r>
      <w:r w:rsidR="009E0812">
        <w:rPr>
          <w:rFonts w:cs="Arial"/>
          <w:sz w:val="24"/>
          <w:szCs w:val="24"/>
        </w:rPr>
        <w:t xml:space="preserve"> and resources granted by Norway through UNEP.</w:t>
      </w:r>
      <w:r w:rsidR="000E44F4" w:rsidRPr="000E44F4">
        <w:rPr>
          <w:rFonts w:cs="Arial"/>
          <w:sz w:val="24"/>
          <w:szCs w:val="24"/>
        </w:rPr>
        <w:t xml:space="preserve">  </w:t>
      </w:r>
      <w:r w:rsidR="00C9110B" w:rsidRPr="000E44F4">
        <w:rPr>
          <w:rFonts w:asciiTheme="minorHAnsi" w:hAnsiTheme="minorHAnsi"/>
          <w:sz w:val="24"/>
          <w:szCs w:val="24"/>
        </w:rPr>
        <w:t>The project was led by UNEP as part of Component 3</w:t>
      </w:r>
      <w:r w:rsidR="00C9110B">
        <w:rPr>
          <w:rFonts w:asciiTheme="minorHAnsi" w:hAnsiTheme="minorHAnsi"/>
          <w:sz w:val="24"/>
          <w:szCs w:val="24"/>
        </w:rPr>
        <w:t xml:space="preserve"> of IWL3</w:t>
      </w:r>
      <w:r w:rsidR="00C9110B" w:rsidRPr="000E44F4">
        <w:rPr>
          <w:rFonts w:asciiTheme="minorHAnsi" w:hAnsiTheme="minorHAnsi"/>
          <w:sz w:val="24"/>
          <w:szCs w:val="24"/>
        </w:rPr>
        <w:t xml:space="preserve">; </w:t>
      </w:r>
      <w:r w:rsidR="00C9110B">
        <w:rPr>
          <w:rFonts w:asciiTheme="minorHAnsi" w:hAnsiTheme="minorHAnsi"/>
          <w:sz w:val="24"/>
          <w:szCs w:val="24"/>
        </w:rPr>
        <w:t xml:space="preserve"> </w:t>
      </w:r>
      <w:r w:rsidR="00C9110B" w:rsidRPr="000E44F4">
        <w:rPr>
          <w:rFonts w:asciiTheme="minorHAnsi" w:hAnsiTheme="minorHAnsi"/>
          <w:sz w:val="24"/>
          <w:szCs w:val="24"/>
        </w:rPr>
        <w:t xml:space="preserve">the event was planned and delivered </w:t>
      </w:r>
      <w:r w:rsidR="00C9110B" w:rsidRPr="000E44F4">
        <w:rPr>
          <w:rFonts w:cs="Arial"/>
          <w:sz w:val="24"/>
          <w:szCs w:val="24"/>
        </w:rPr>
        <w:t xml:space="preserve">under the </w:t>
      </w:r>
      <w:r w:rsidR="00C9110B">
        <w:rPr>
          <w:rFonts w:cs="Arial"/>
          <w:sz w:val="24"/>
          <w:szCs w:val="24"/>
        </w:rPr>
        <w:t>guidance</w:t>
      </w:r>
      <w:r w:rsidR="00C9110B" w:rsidRPr="000E44F4">
        <w:rPr>
          <w:rFonts w:cs="Arial"/>
          <w:sz w:val="24"/>
          <w:szCs w:val="24"/>
        </w:rPr>
        <w:t xml:space="preserve"> of a </w:t>
      </w:r>
      <w:r w:rsidR="00C9110B">
        <w:rPr>
          <w:rFonts w:cs="Arial"/>
          <w:sz w:val="24"/>
          <w:szCs w:val="24"/>
        </w:rPr>
        <w:t>scientific advisory</w:t>
      </w:r>
      <w:r w:rsidR="00C9110B" w:rsidRPr="000E44F4">
        <w:rPr>
          <w:rFonts w:cs="Arial"/>
          <w:sz w:val="24"/>
          <w:szCs w:val="24"/>
        </w:rPr>
        <w:t xml:space="preserve"> committee, </w:t>
      </w:r>
      <w:r w:rsidR="00C9110B">
        <w:rPr>
          <w:rFonts w:cs="Arial"/>
          <w:sz w:val="24"/>
          <w:szCs w:val="24"/>
        </w:rPr>
        <w:t xml:space="preserve"> </w:t>
      </w:r>
      <w:r w:rsidR="00C9110B" w:rsidRPr="000E44F4">
        <w:rPr>
          <w:rFonts w:cs="Arial"/>
          <w:sz w:val="24"/>
          <w:szCs w:val="24"/>
        </w:rPr>
        <w:t xml:space="preserve">consisting of </w:t>
      </w:r>
      <w:r w:rsidR="00C9110B">
        <w:rPr>
          <w:rFonts w:cs="Arial"/>
          <w:sz w:val="24"/>
          <w:szCs w:val="24"/>
        </w:rPr>
        <w:t xml:space="preserve">representatives from the scientific community, STAP, </w:t>
      </w:r>
      <w:r w:rsidR="00C9110B" w:rsidRPr="000E44F4">
        <w:rPr>
          <w:rFonts w:cs="Arial"/>
          <w:sz w:val="24"/>
          <w:szCs w:val="24"/>
        </w:rPr>
        <w:t>UNEP, the United Nations University (UNU)</w:t>
      </w:r>
      <w:r w:rsidR="00C9110B">
        <w:rPr>
          <w:rFonts w:cs="Arial"/>
          <w:sz w:val="24"/>
          <w:szCs w:val="24"/>
        </w:rPr>
        <w:t>,</w:t>
      </w:r>
      <w:r w:rsidR="00C9110B" w:rsidRPr="000E44F4">
        <w:rPr>
          <w:rFonts w:cs="Arial"/>
          <w:sz w:val="24"/>
          <w:szCs w:val="24"/>
        </w:rPr>
        <w:t xml:space="preserve"> the United Nations Development Programme (UNDP) and the GEF-SEC</w:t>
      </w:r>
      <w:r w:rsidR="00C9110B" w:rsidRPr="000E44F4">
        <w:rPr>
          <w:rFonts w:asciiTheme="minorHAnsi" w:hAnsiTheme="minorHAnsi"/>
          <w:sz w:val="24"/>
          <w:szCs w:val="24"/>
        </w:rPr>
        <w:t>.</w:t>
      </w:r>
      <w:r w:rsidR="00C9110B">
        <w:rPr>
          <w:rFonts w:asciiTheme="minorHAnsi" w:hAnsiTheme="minorHAnsi"/>
          <w:sz w:val="24"/>
          <w:szCs w:val="24"/>
        </w:rPr>
        <w:t xml:space="preserve"> </w:t>
      </w:r>
      <w:r w:rsidR="008E40D2">
        <w:rPr>
          <w:rFonts w:asciiTheme="minorHAnsi" w:hAnsiTheme="minorHAnsi"/>
          <w:sz w:val="24"/>
          <w:szCs w:val="24"/>
        </w:rPr>
        <w:t>This event was a follow-up to the GEF-UNEP-UNU IW Science Project</w:t>
      </w:r>
      <w:r w:rsidR="008E40D2" w:rsidRPr="008E40D2">
        <w:rPr>
          <w:rFonts w:asciiTheme="minorHAnsi" w:hAnsiTheme="minorHAnsi"/>
        </w:rPr>
        <w:t xml:space="preserve">, </w:t>
      </w:r>
      <w:r w:rsidR="008E40D2">
        <w:rPr>
          <w:rFonts w:asciiTheme="minorHAnsi" w:hAnsiTheme="minorHAnsi"/>
        </w:rPr>
        <w:t xml:space="preserve">titled: </w:t>
      </w:r>
      <w:r w:rsidR="008E40D2" w:rsidRPr="008E40D2">
        <w:rPr>
          <w:i/>
        </w:rPr>
        <w:t>Enhancing the Use of Science in International Waters Projects to Improve Project Results.</w:t>
      </w:r>
      <w:r w:rsidR="008E40D2">
        <w:rPr>
          <w:rFonts w:asciiTheme="minorHAnsi" w:hAnsiTheme="minorHAnsi"/>
          <w:sz w:val="24"/>
          <w:szCs w:val="24"/>
        </w:rPr>
        <w:t xml:space="preserve"> </w:t>
      </w:r>
      <w:r w:rsidR="000E44F4" w:rsidRPr="000E44F4">
        <w:rPr>
          <w:rFonts w:asciiTheme="minorHAnsi" w:hAnsiTheme="minorHAnsi"/>
          <w:sz w:val="24"/>
          <w:szCs w:val="24"/>
        </w:rPr>
        <w:t>The purpose of the Conference as stated in the official Evaluation report</w:t>
      </w:r>
      <w:r w:rsidR="00C9110B">
        <w:rPr>
          <w:rStyle w:val="FootnoteReference"/>
          <w:rFonts w:asciiTheme="minorHAnsi" w:hAnsiTheme="minorHAnsi"/>
          <w:sz w:val="24"/>
          <w:szCs w:val="24"/>
        </w:rPr>
        <w:footnoteReference w:id="12"/>
      </w:r>
      <w:r w:rsidR="000E44F4" w:rsidRPr="000E44F4">
        <w:rPr>
          <w:rFonts w:asciiTheme="minorHAnsi" w:hAnsiTheme="minorHAnsi"/>
          <w:sz w:val="24"/>
          <w:szCs w:val="24"/>
        </w:rPr>
        <w:t xml:space="preserve"> was to “</w:t>
      </w:r>
      <w:r w:rsidR="00324A7D">
        <w:rPr>
          <w:rFonts w:asciiTheme="minorHAnsi" w:hAnsiTheme="minorHAnsi"/>
          <w:sz w:val="24"/>
          <w:szCs w:val="24"/>
        </w:rPr>
        <w:t>…</w:t>
      </w:r>
      <w:r w:rsidR="000E44F4" w:rsidRPr="000E44F4">
        <w:rPr>
          <w:color w:val="000000"/>
          <w:sz w:val="24"/>
          <w:szCs w:val="24"/>
        </w:rPr>
        <w:t xml:space="preserve"> </w:t>
      </w:r>
      <w:r w:rsidR="000E44F4" w:rsidRPr="00324A7D">
        <w:rPr>
          <w:i/>
          <w:color w:val="0070C0"/>
          <w:sz w:val="24"/>
          <w:szCs w:val="24"/>
        </w:rPr>
        <w:t>address project’s science needs, highlight science-based results and technological innovations achieved by the projects in the GEF International Waters portfolio over the past 20 years, but also to improve the measurement and delivery of results, inform the portfolio of new developments and emerging issues from relevant fields, enhance the use of science in the GEF IW portfolio and help set the science agenda for the IW portfolio</w:t>
      </w:r>
      <w:r w:rsidR="000E44F4" w:rsidRPr="000E44F4">
        <w:rPr>
          <w:color w:val="000000"/>
          <w:sz w:val="24"/>
          <w:szCs w:val="24"/>
        </w:rPr>
        <w:t>...</w:t>
      </w:r>
      <w:r w:rsidR="000E44F4" w:rsidRPr="000E44F4">
        <w:rPr>
          <w:rFonts w:asciiTheme="minorHAnsi" w:hAnsiTheme="minorHAnsi"/>
          <w:sz w:val="24"/>
          <w:szCs w:val="24"/>
        </w:rPr>
        <w:t>”</w:t>
      </w:r>
      <w:r w:rsidR="00A8223B">
        <w:rPr>
          <w:rFonts w:asciiTheme="minorHAnsi" w:hAnsiTheme="minorHAnsi"/>
          <w:sz w:val="24"/>
          <w:szCs w:val="24"/>
        </w:rPr>
        <w:t>.</w:t>
      </w:r>
      <w:r w:rsidR="00324A7D">
        <w:rPr>
          <w:rFonts w:asciiTheme="minorHAnsi" w:hAnsiTheme="minorHAnsi"/>
          <w:sz w:val="24"/>
          <w:szCs w:val="24"/>
        </w:rPr>
        <w:t xml:space="preserve"> The activity within IWL3 was an i</w:t>
      </w:r>
      <w:r w:rsidR="001079C6" w:rsidRPr="000E44F4">
        <w:rPr>
          <w:rFonts w:asciiTheme="minorHAnsi" w:hAnsiTheme="minorHAnsi"/>
          <w:sz w:val="24"/>
          <w:szCs w:val="24"/>
        </w:rPr>
        <w:t>mportant consideration</w:t>
      </w:r>
      <w:r w:rsidR="00A8223B">
        <w:rPr>
          <w:rFonts w:asciiTheme="minorHAnsi" w:hAnsiTheme="minorHAnsi"/>
          <w:sz w:val="24"/>
          <w:szCs w:val="24"/>
        </w:rPr>
        <w:t>,</w:t>
      </w:r>
      <w:r w:rsidR="001079C6" w:rsidRPr="000E44F4">
        <w:rPr>
          <w:rFonts w:asciiTheme="minorHAnsi" w:hAnsiTheme="minorHAnsi"/>
          <w:sz w:val="24"/>
          <w:szCs w:val="24"/>
        </w:rPr>
        <w:t xml:space="preserve"> </w:t>
      </w:r>
      <w:r w:rsidR="00A8223B">
        <w:rPr>
          <w:rFonts w:asciiTheme="minorHAnsi" w:hAnsiTheme="minorHAnsi"/>
          <w:sz w:val="24"/>
          <w:szCs w:val="24"/>
        </w:rPr>
        <w:t>with the</w:t>
      </w:r>
      <w:r w:rsidR="001079C6" w:rsidRPr="000E44F4">
        <w:rPr>
          <w:rFonts w:asciiTheme="minorHAnsi" w:hAnsiTheme="minorHAnsi"/>
          <w:sz w:val="24"/>
          <w:szCs w:val="24"/>
        </w:rPr>
        <w:t xml:space="preserve"> desire to strengthen the connection between applied scientific findings and their uptake and use in GEF projects and policy </w:t>
      </w:r>
      <w:r w:rsidR="00C3534F">
        <w:rPr>
          <w:rFonts w:asciiTheme="minorHAnsi" w:hAnsiTheme="minorHAnsi"/>
          <w:sz w:val="24"/>
          <w:szCs w:val="24"/>
        </w:rPr>
        <w:t>outcomes</w:t>
      </w:r>
      <w:r w:rsidR="00525486">
        <w:rPr>
          <w:rFonts w:asciiTheme="minorHAnsi" w:hAnsiTheme="minorHAnsi"/>
          <w:sz w:val="24"/>
          <w:szCs w:val="24"/>
        </w:rPr>
        <w:t>, as well as sharing scientifically-relevant work undertaken in the context of GEF-IW projects with the wider scientific community.</w:t>
      </w:r>
      <w:r w:rsidR="001079C6" w:rsidRPr="000E44F4">
        <w:rPr>
          <w:rFonts w:asciiTheme="minorHAnsi" w:hAnsiTheme="minorHAnsi"/>
          <w:sz w:val="24"/>
          <w:szCs w:val="24"/>
        </w:rPr>
        <w:t xml:space="preserve"> </w:t>
      </w:r>
      <w:r w:rsidR="00324A7D">
        <w:rPr>
          <w:rFonts w:asciiTheme="minorHAnsi" w:hAnsiTheme="minorHAnsi"/>
          <w:sz w:val="24"/>
          <w:szCs w:val="24"/>
        </w:rPr>
        <w:t xml:space="preserve">The meeting was attended by 193 people from </w:t>
      </w:r>
      <w:r w:rsidR="00525486">
        <w:rPr>
          <w:rFonts w:asciiTheme="minorHAnsi" w:hAnsiTheme="minorHAnsi"/>
          <w:sz w:val="24"/>
          <w:szCs w:val="24"/>
        </w:rPr>
        <w:t>invited scientists</w:t>
      </w:r>
      <w:r w:rsidR="000D3BB7">
        <w:rPr>
          <w:rFonts w:asciiTheme="minorHAnsi" w:hAnsiTheme="minorHAnsi"/>
          <w:sz w:val="24"/>
          <w:szCs w:val="24"/>
        </w:rPr>
        <w:t>, government</w:t>
      </w:r>
      <w:r w:rsidR="00324A7D">
        <w:rPr>
          <w:rFonts w:asciiTheme="minorHAnsi" w:hAnsiTheme="minorHAnsi"/>
          <w:sz w:val="24"/>
          <w:szCs w:val="24"/>
        </w:rPr>
        <w:t>, IW projects, International organizations NGOs, the private sector and transboundary commissions.</w:t>
      </w:r>
    </w:p>
    <w:p w14:paraId="24AD8B6B" w14:textId="4B3852CE" w:rsidR="00FF1F2F" w:rsidRDefault="00324A7D" w:rsidP="001079C6">
      <w:pPr>
        <w:rPr>
          <w:rFonts w:asciiTheme="minorHAnsi" w:hAnsiTheme="minorHAnsi"/>
          <w:sz w:val="24"/>
          <w:szCs w:val="24"/>
        </w:rPr>
      </w:pPr>
      <w:r>
        <w:rPr>
          <w:rFonts w:asciiTheme="minorHAnsi" w:hAnsiTheme="minorHAnsi"/>
          <w:sz w:val="24"/>
          <w:szCs w:val="24"/>
        </w:rPr>
        <w:t>The evaluation report for the activity included the results of an evaluation survey that was completed by 28 of the 193 participants (or a 14.5% representation of the population)</w:t>
      </w:r>
      <w:r w:rsidR="00B26394" w:rsidRPr="00B26394">
        <w:rPr>
          <w:rStyle w:val="FootnoteReference"/>
          <w:rFonts w:asciiTheme="minorHAnsi" w:hAnsiTheme="minorHAnsi"/>
          <w:sz w:val="24"/>
          <w:szCs w:val="24"/>
        </w:rPr>
        <w:t xml:space="preserve"> </w:t>
      </w:r>
      <w:r w:rsidR="00B26394">
        <w:rPr>
          <w:rStyle w:val="FootnoteReference"/>
          <w:rFonts w:asciiTheme="minorHAnsi" w:hAnsiTheme="minorHAnsi"/>
          <w:sz w:val="24"/>
          <w:szCs w:val="24"/>
        </w:rPr>
        <w:footnoteReference w:id="13"/>
      </w:r>
      <w:r>
        <w:rPr>
          <w:rFonts w:asciiTheme="minorHAnsi" w:hAnsiTheme="minorHAnsi"/>
          <w:sz w:val="24"/>
          <w:szCs w:val="24"/>
        </w:rPr>
        <w:t>.  Of this group surveyed, the overall rating was 3.18 out of a total of 4 points. The highest score of questions included in the survey (</w:t>
      </w:r>
      <w:r w:rsidR="00A8223B">
        <w:rPr>
          <w:rFonts w:asciiTheme="minorHAnsi" w:hAnsiTheme="minorHAnsi"/>
          <w:sz w:val="24"/>
          <w:szCs w:val="24"/>
        </w:rPr>
        <w:t>3.57</w:t>
      </w:r>
      <w:r>
        <w:rPr>
          <w:rFonts w:asciiTheme="minorHAnsi" w:hAnsiTheme="minorHAnsi"/>
          <w:sz w:val="24"/>
          <w:szCs w:val="24"/>
        </w:rPr>
        <w:t xml:space="preserve">) was in response to the Conference Logistics; the lowest score in the survey </w:t>
      </w:r>
      <w:r w:rsidR="00A8223B">
        <w:rPr>
          <w:rFonts w:asciiTheme="minorHAnsi" w:hAnsiTheme="minorHAnsi"/>
          <w:sz w:val="24"/>
          <w:szCs w:val="24"/>
        </w:rPr>
        <w:t>(2.93) p</w:t>
      </w:r>
      <w:r>
        <w:rPr>
          <w:rFonts w:asciiTheme="minorHAnsi" w:hAnsiTheme="minorHAnsi"/>
          <w:sz w:val="24"/>
          <w:szCs w:val="24"/>
        </w:rPr>
        <w:t xml:space="preserve">ertained </w:t>
      </w:r>
      <w:r w:rsidR="00A8223B">
        <w:rPr>
          <w:rFonts w:asciiTheme="minorHAnsi" w:hAnsiTheme="minorHAnsi"/>
          <w:sz w:val="24"/>
          <w:szCs w:val="24"/>
        </w:rPr>
        <w:t xml:space="preserve">to whether the Conference sufficiently addressed “persistent and emerging issues for international waters for the next decade”. </w:t>
      </w:r>
    </w:p>
    <w:p w14:paraId="14A1F893" w14:textId="77777777" w:rsidR="00AC7F79" w:rsidRDefault="00A8223B" w:rsidP="001079C6">
      <w:pPr>
        <w:rPr>
          <w:rFonts w:asciiTheme="minorHAnsi" w:hAnsiTheme="minorHAnsi"/>
          <w:sz w:val="24"/>
          <w:szCs w:val="24"/>
        </w:rPr>
      </w:pPr>
      <w:r>
        <w:rPr>
          <w:rFonts w:asciiTheme="minorHAnsi" w:hAnsiTheme="minorHAnsi"/>
          <w:sz w:val="24"/>
          <w:szCs w:val="24"/>
        </w:rPr>
        <w:t>During the course of this TE, s</w:t>
      </w:r>
      <w:r w:rsidR="0084717A" w:rsidRPr="0084717A">
        <w:rPr>
          <w:rFonts w:asciiTheme="minorHAnsi" w:hAnsiTheme="minorHAnsi"/>
          <w:sz w:val="24"/>
          <w:szCs w:val="24"/>
        </w:rPr>
        <w:t>takeholder pe</w:t>
      </w:r>
      <w:r w:rsidR="0084717A">
        <w:rPr>
          <w:rFonts w:asciiTheme="minorHAnsi" w:hAnsiTheme="minorHAnsi"/>
          <w:sz w:val="24"/>
          <w:szCs w:val="24"/>
        </w:rPr>
        <w:t>r</w:t>
      </w:r>
      <w:r w:rsidR="0084717A" w:rsidRPr="0084717A">
        <w:rPr>
          <w:rFonts w:asciiTheme="minorHAnsi" w:hAnsiTheme="minorHAnsi"/>
          <w:sz w:val="24"/>
          <w:szCs w:val="24"/>
        </w:rPr>
        <w:t>ceptions</w:t>
      </w:r>
      <w:r w:rsidR="0084717A">
        <w:rPr>
          <w:rFonts w:asciiTheme="minorHAnsi" w:hAnsiTheme="minorHAnsi"/>
          <w:sz w:val="24"/>
          <w:szCs w:val="24"/>
        </w:rPr>
        <w:t xml:space="preserve"> of the role and value of </w:t>
      </w:r>
      <w:r w:rsidR="003B7D1E">
        <w:rPr>
          <w:rFonts w:asciiTheme="minorHAnsi" w:hAnsiTheme="minorHAnsi"/>
          <w:sz w:val="24"/>
          <w:szCs w:val="24"/>
        </w:rPr>
        <w:t xml:space="preserve">the </w:t>
      </w:r>
      <w:r w:rsidR="0084717A">
        <w:rPr>
          <w:rFonts w:asciiTheme="minorHAnsi" w:hAnsiTheme="minorHAnsi"/>
          <w:sz w:val="24"/>
          <w:szCs w:val="24"/>
        </w:rPr>
        <w:t>Science Conference varied significantly</w:t>
      </w:r>
      <w:r>
        <w:rPr>
          <w:rFonts w:asciiTheme="minorHAnsi" w:hAnsiTheme="minorHAnsi"/>
          <w:sz w:val="24"/>
          <w:szCs w:val="24"/>
        </w:rPr>
        <w:t xml:space="preserve">. </w:t>
      </w:r>
      <w:r w:rsidR="0084717A">
        <w:rPr>
          <w:rFonts w:asciiTheme="minorHAnsi" w:hAnsiTheme="minorHAnsi"/>
          <w:sz w:val="24"/>
          <w:szCs w:val="24"/>
        </w:rPr>
        <w:t>A number of th</w:t>
      </w:r>
      <w:r w:rsidR="001D5B0F">
        <w:rPr>
          <w:rFonts w:asciiTheme="minorHAnsi" w:hAnsiTheme="minorHAnsi"/>
          <w:sz w:val="24"/>
          <w:szCs w:val="24"/>
        </w:rPr>
        <w:t>os</w:t>
      </w:r>
      <w:r w:rsidR="0084717A">
        <w:rPr>
          <w:rFonts w:asciiTheme="minorHAnsi" w:hAnsiTheme="minorHAnsi"/>
          <w:sz w:val="24"/>
          <w:szCs w:val="24"/>
        </w:rPr>
        <w:t>e interviewe</w:t>
      </w:r>
      <w:r w:rsidR="001D5B0F">
        <w:rPr>
          <w:rFonts w:asciiTheme="minorHAnsi" w:hAnsiTheme="minorHAnsi"/>
          <w:sz w:val="24"/>
          <w:szCs w:val="24"/>
        </w:rPr>
        <w:t>d</w:t>
      </w:r>
      <w:r w:rsidR="0084717A">
        <w:rPr>
          <w:rFonts w:asciiTheme="minorHAnsi" w:hAnsiTheme="minorHAnsi"/>
          <w:sz w:val="24"/>
          <w:szCs w:val="24"/>
        </w:rPr>
        <w:t xml:space="preserve">, especially many </w:t>
      </w:r>
      <w:r w:rsidR="005E5A41">
        <w:rPr>
          <w:rFonts w:asciiTheme="minorHAnsi" w:hAnsiTheme="minorHAnsi"/>
          <w:sz w:val="24"/>
          <w:szCs w:val="24"/>
        </w:rPr>
        <w:t xml:space="preserve">involved </w:t>
      </w:r>
      <w:r w:rsidR="0084717A">
        <w:rPr>
          <w:rFonts w:asciiTheme="minorHAnsi" w:hAnsiTheme="minorHAnsi"/>
          <w:sz w:val="24"/>
          <w:szCs w:val="24"/>
        </w:rPr>
        <w:t xml:space="preserve">in the conference planning, </w:t>
      </w:r>
      <w:r w:rsidR="00FF1F2F">
        <w:rPr>
          <w:rFonts w:asciiTheme="minorHAnsi" w:hAnsiTheme="minorHAnsi"/>
          <w:sz w:val="24"/>
          <w:szCs w:val="24"/>
        </w:rPr>
        <w:t xml:space="preserve">were of the collective opinion </w:t>
      </w:r>
      <w:r w:rsidR="0084717A">
        <w:rPr>
          <w:rFonts w:asciiTheme="minorHAnsi" w:hAnsiTheme="minorHAnsi"/>
          <w:sz w:val="24"/>
          <w:szCs w:val="24"/>
        </w:rPr>
        <w:t>that the conference functioned satisfactorily</w:t>
      </w:r>
      <w:r w:rsidR="005E5A41">
        <w:rPr>
          <w:rFonts w:asciiTheme="minorHAnsi" w:hAnsiTheme="minorHAnsi"/>
          <w:sz w:val="24"/>
          <w:szCs w:val="24"/>
        </w:rPr>
        <w:t xml:space="preserve"> and met the intended objectives</w:t>
      </w:r>
      <w:r w:rsidR="0084717A">
        <w:rPr>
          <w:rFonts w:asciiTheme="minorHAnsi" w:hAnsiTheme="minorHAnsi"/>
          <w:sz w:val="24"/>
          <w:szCs w:val="24"/>
        </w:rPr>
        <w:t xml:space="preserve">. </w:t>
      </w:r>
      <w:r w:rsidR="006B0C9C">
        <w:rPr>
          <w:rFonts w:asciiTheme="minorHAnsi" w:hAnsiTheme="minorHAnsi"/>
          <w:sz w:val="24"/>
          <w:szCs w:val="24"/>
        </w:rPr>
        <w:t xml:space="preserve"> A detailed summary document was generated as an output to the conference with a Conference Statement endorsed by the attendees that emphasized the role of science in GEF and made a commitment to continue with a process.  </w:t>
      </w:r>
      <w:r w:rsidR="0084717A">
        <w:rPr>
          <w:rFonts w:asciiTheme="minorHAnsi" w:hAnsiTheme="minorHAnsi"/>
          <w:sz w:val="24"/>
          <w:szCs w:val="24"/>
        </w:rPr>
        <w:t xml:space="preserve"> </w:t>
      </w:r>
      <w:r w:rsidR="001079C6">
        <w:rPr>
          <w:rFonts w:asciiTheme="minorHAnsi" w:hAnsiTheme="minorHAnsi"/>
          <w:sz w:val="24"/>
          <w:szCs w:val="24"/>
        </w:rPr>
        <w:t xml:space="preserve">The conference outcome was also recognized by the MTE has having been successfully delivered. </w:t>
      </w:r>
    </w:p>
    <w:p w14:paraId="17C258FC" w14:textId="755ADA44" w:rsidR="0084717A" w:rsidRDefault="0084717A" w:rsidP="001079C6">
      <w:pPr>
        <w:rPr>
          <w:rFonts w:asciiTheme="minorHAnsi" w:hAnsiTheme="minorHAnsi"/>
          <w:sz w:val="24"/>
          <w:szCs w:val="24"/>
        </w:rPr>
      </w:pPr>
      <w:r>
        <w:rPr>
          <w:rFonts w:asciiTheme="minorHAnsi" w:hAnsiTheme="minorHAnsi"/>
          <w:sz w:val="24"/>
          <w:szCs w:val="24"/>
        </w:rPr>
        <w:t>Other</w:t>
      </w:r>
      <w:r w:rsidR="005E5A41">
        <w:rPr>
          <w:rFonts w:asciiTheme="minorHAnsi" w:hAnsiTheme="minorHAnsi"/>
          <w:sz w:val="24"/>
          <w:szCs w:val="24"/>
        </w:rPr>
        <w:t>s</w:t>
      </w:r>
      <w:r>
        <w:rPr>
          <w:rFonts w:asciiTheme="minorHAnsi" w:hAnsiTheme="minorHAnsi"/>
          <w:sz w:val="24"/>
          <w:szCs w:val="24"/>
        </w:rPr>
        <w:t xml:space="preserve"> interviewe</w:t>
      </w:r>
      <w:r w:rsidR="005E5A41">
        <w:rPr>
          <w:rFonts w:asciiTheme="minorHAnsi" w:hAnsiTheme="minorHAnsi"/>
          <w:sz w:val="24"/>
          <w:szCs w:val="24"/>
        </w:rPr>
        <w:t>d</w:t>
      </w:r>
      <w:r>
        <w:rPr>
          <w:rFonts w:asciiTheme="minorHAnsi" w:hAnsiTheme="minorHAnsi"/>
          <w:sz w:val="24"/>
          <w:szCs w:val="24"/>
        </w:rPr>
        <w:t xml:space="preserve"> </w:t>
      </w:r>
      <w:r w:rsidR="001079C6">
        <w:rPr>
          <w:rFonts w:asciiTheme="minorHAnsi" w:hAnsiTheme="minorHAnsi"/>
          <w:sz w:val="24"/>
          <w:szCs w:val="24"/>
        </w:rPr>
        <w:t xml:space="preserve">during this TE </w:t>
      </w:r>
      <w:r w:rsidR="00F636FF">
        <w:rPr>
          <w:rFonts w:asciiTheme="minorHAnsi" w:hAnsiTheme="minorHAnsi"/>
          <w:sz w:val="24"/>
          <w:szCs w:val="24"/>
        </w:rPr>
        <w:t>expressed their opinions</w:t>
      </w:r>
      <w:r>
        <w:rPr>
          <w:rFonts w:asciiTheme="minorHAnsi" w:hAnsiTheme="minorHAnsi"/>
          <w:sz w:val="24"/>
          <w:szCs w:val="24"/>
        </w:rPr>
        <w:t xml:space="preserve"> that the </w:t>
      </w:r>
      <w:r w:rsidR="005E5A41">
        <w:rPr>
          <w:rFonts w:asciiTheme="minorHAnsi" w:hAnsiTheme="minorHAnsi"/>
          <w:sz w:val="24"/>
          <w:szCs w:val="24"/>
        </w:rPr>
        <w:t>c</w:t>
      </w:r>
      <w:r>
        <w:rPr>
          <w:rFonts w:asciiTheme="minorHAnsi" w:hAnsiTheme="minorHAnsi"/>
          <w:sz w:val="24"/>
          <w:szCs w:val="24"/>
        </w:rPr>
        <w:t xml:space="preserve">onference was </w:t>
      </w:r>
      <w:r w:rsidRPr="0084717A">
        <w:rPr>
          <w:rFonts w:asciiTheme="minorHAnsi" w:hAnsiTheme="minorHAnsi"/>
          <w:sz w:val="24"/>
          <w:szCs w:val="24"/>
        </w:rPr>
        <w:t>more inclined to process</w:t>
      </w:r>
      <w:r w:rsidR="00FF1F2F">
        <w:rPr>
          <w:rFonts w:asciiTheme="minorHAnsi" w:hAnsiTheme="minorHAnsi"/>
          <w:sz w:val="24"/>
          <w:szCs w:val="24"/>
        </w:rPr>
        <w:t xml:space="preserve">, </w:t>
      </w:r>
      <w:r w:rsidR="0082331C">
        <w:rPr>
          <w:rFonts w:asciiTheme="minorHAnsi" w:hAnsiTheme="minorHAnsi"/>
          <w:sz w:val="24"/>
          <w:szCs w:val="24"/>
        </w:rPr>
        <w:t xml:space="preserve">that the conference was </w:t>
      </w:r>
      <w:r w:rsidR="00C427EA">
        <w:rPr>
          <w:rFonts w:asciiTheme="minorHAnsi" w:hAnsiTheme="minorHAnsi"/>
          <w:sz w:val="24"/>
          <w:szCs w:val="24"/>
        </w:rPr>
        <w:t>tightly controlled</w:t>
      </w:r>
      <w:r w:rsidR="005970FB">
        <w:rPr>
          <w:rFonts w:asciiTheme="minorHAnsi" w:hAnsiTheme="minorHAnsi"/>
          <w:sz w:val="24"/>
          <w:szCs w:val="24"/>
        </w:rPr>
        <w:t xml:space="preserve"> and that it </w:t>
      </w:r>
      <w:r w:rsidR="005970FB" w:rsidRPr="003F7C45">
        <w:rPr>
          <w:rFonts w:asciiTheme="minorHAnsi" w:hAnsiTheme="minorHAnsi"/>
          <w:sz w:val="24"/>
          <w:szCs w:val="24"/>
        </w:rPr>
        <w:t xml:space="preserve">fostered more </w:t>
      </w:r>
      <w:r w:rsidR="005970FB">
        <w:rPr>
          <w:rFonts w:asciiTheme="minorHAnsi" w:hAnsiTheme="minorHAnsi"/>
          <w:sz w:val="24"/>
          <w:szCs w:val="24"/>
        </w:rPr>
        <w:t xml:space="preserve">internal </w:t>
      </w:r>
      <w:r w:rsidR="005970FB" w:rsidRPr="003F7C45">
        <w:rPr>
          <w:rFonts w:asciiTheme="minorHAnsi" w:hAnsiTheme="minorHAnsi"/>
          <w:sz w:val="24"/>
          <w:szCs w:val="24"/>
        </w:rPr>
        <w:t>self-promotion</w:t>
      </w:r>
      <w:r w:rsidR="005970FB">
        <w:rPr>
          <w:rFonts w:asciiTheme="minorHAnsi" w:hAnsiTheme="minorHAnsi"/>
          <w:sz w:val="24"/>
          <w:szCs w:val="24"/>
        </w:rPr>
        <w:t xml:space="preserve"> </w:t>
      </w:r>
      <w:r w:rsidR="00F636FF">
        <w:rPr>
          <w:rFonts w:asciiTheme="minorHAnsi" w:hAnsiTheme="minorHAnsi"/>
          <w:sz w:val="24"/>
          <w:szCs w:val="24"/>
        </w:rPr>
        <w:t xml:space="preserve">(i.e. GEF IW Projects) </w:t>
      </w:r>
      <w:r w:rsidR="005970FB" w:rsidRPr="003F7C45">
        <w:rPr>
          <w:rFonts w:asciiTheme="minorHAnsi" w:hAnsiTheme="minorHAnsi"/>
          <w:sz w:val="24"/>
          <w:szCs w:val="24"/>
        </w:rPr>
        <w:t>than critical evaluation</w:t>
      </w:r>
      <w:r w:rsidR="005970FB">
        <w:rPr>
          <w:rFonts w:asciiTheme="minorHAnsi" w:hAnsiTheme="minorHAnsi"/>
          <w:sz w:val="24"/>
          <w:szCs w:val="24"/>
        </w:rPr>
        <w:t xml:space="preserve"> of scientific needs within the GEF IW portfolio.</w:t>
      </w:r>
      <w:r w:rsidR="00FF1F2F">
        <w:rPr>
          <w:rFonts w:asciiTheme="minorHAnsi" w:hAnsiTheme="minorHAnsi"/>
          <w:sz w:val="24"/>
          <w:szCs w:val="24"/>
        </w:rPr>
        <w:t xml:space="preserve"> </w:t>
      </w:r>
      <w:r w:rsidR="00F636FF">
        <w:rPr>
          <w:rFonts w:asciiTheme="minorHAnsi" w:hAnsiTheme="minorHAnsi"/>
          <w:sz w:val="24"/>
          <w:szCs w:val="24"/>
        </w:rPr>
        <w:t xml:space="preserve"> Several of the respondents </w:t>
      </w:r>
      <w:r w:rsidR="00C427EA">
        <w:rPr>
          <w:rFonts w:asciiTheme="minorHAnsi" w:hAnsiTheme="minorHAnsi"/>
          <w:sz w:val="24"/>
          <w:szCs w:val="24"/>
        </w:rPr>
        <w:t xml:space="preserve">who attended the conference </w:t>
      </w:r>
      <w:r w:rsidR="00F636FF">
        <w:rPr>
          <w:rFonts w:asciiTheme="minorHAnsi" w:hAnsiTheme="minorHAnsi"/>
          <w:sz w:val="24"/>
          <w:szCs w:val="24"/>
        </w:rPr>
        <w:t xml:space="preserve">reported that </w:t>
      </w:r>
      <w:r w:rsidR="00FF1F2F">
        <w:rPr>
          <w:rFonts w:asciiTheme="minorHAnsi" w:hAnsiTheme="minorHAnsi"/>
          <w:sz w:val="24"/>
          <w:szCs w:val="24"/>
        </w:rPr>
        <w:t xml:space="preserve">the participating scientists </w:t>
      </w:r>
      <w:r w:rsidR="0082331C">
        <w:rPr>
          <w:rFonts w:asciiTheme="minorHAnsi" w:hAnsiTheme="minorHAnsi"/>
          <w:sz w:val="24"/>
          <w:szCs w:val="24"/>
        </w:rPr>
        <w:t xml:space="preserve">were “turned </w:t>
      </w:r>
      <w:r w:rsidR="00FF1F2F">
        <w:rPr>
          <w:rFonts w:asciiTheme="minorHAnsi" w:hAnsiTheme="minorHAnsi"/>
          <w:sz w:val="24"/>
          <w:szCs w:val="24"/>
        </w:rPr>
        <w:t>off</w:t>
      </w:r>
      <w:r w:rsidR="0082331C">
        <w:rPr>
          <w:rFonts w:asciiTheme="minorHAnsi" w:hAnsiTheme="minorHAnsi"/>
          <w:sz w:val="24"/>
          <w:szCs w:val="24"/>
        </w:rPr>
        <w:t>”</w:t>
      </w:r>
      <w:r w:rsidR="00FF1F2F">
        <w:rPr>
          <w:rFonts w:asciiTheme="minorHAnsi" w:hAnsiTheme="minorHAnsi"/>
          <w:sz w:val="24"/>
          <w:szCs w:val="24"/>
        </w:rPr>
        <w:t xml:space="preserve"> to the GEF </w:t>
      </w:r>
      <w:r w:rsidR="001D5B0F">
        <w:rPr>
          <w:rFonts w:asciiTheme="minorHAnsi" w:hAnsiTheme="minorHAnsi"/>
          <w:sz w:val="24"/>
          <w:szCs w:val="24"/>
        </w:rPr>
        <w:t>and its processes</w:t>
      </w:r>
      <w:r w:rsidR="00045FBA">
        <w:rPr>
          <w:rFonts w:asciiTheme="minorHAnsi" w:hAnsiTheme="minorHAnsi"/>
          <w:sz w:val="24"/>
          <w:szCs w:val="24"/>
        </w:rPr>
        <w:t xml:space="preserve"> (e.g. bureaucratic)</w:t>
      </w:r>
      <w:r w:rsidR="001D5B0F">
        <w:rPr>
          <w:rFonts w:asciiTheme="minorHAnsi" w:hAnsiTheme="minorHAnsi"/>
          <w:sz w:val="24"/>
          <w:szCs w:val="24"/>
        </w:rPr>
        <w:t xml:space="preserve">, </w:t>
      </w:r>
      <w:r w:rsidR="00FF1F2F">
        <w:rPr>
          <w:rFonts w:asciiTheme="minorHAnsi" w:hAnsiTheme="minorHAnsi"/>
          <w:sz w:val="24"/>
          <w:szCs w:val="24"/>
        </w:rPr>
        <w:t xml:space="preserve">and </w:t>
      </w:r>
      <w:r w:rsidR="00C427EA">
        <w:rPr>
          <w:rFonts w:asciiTheme="minorHAnsi" w:hAnsiTheme="minorHAnsi"/>
          <w:sz w:val="24"/>
          <w:szCs w:val="24"/>
        </w:rPr>
        <w:t xml:space="preserve">repeatedly expressed </w:t>
      </w:r>
      <w:r w:rsidR="005970FB">
        <w:rPr>
          <w:rFonts w:asciiTheme="minorHAnsi" w:hAnsiTheme="minorHAnsi"/>
          <w:sz w:val="24"/>
          <w:szCs w:val="24"/>
        </w:rPr>
        <w:t xml:space="preserve">that this </w:t>
      </w:r>
      <w:r>
        <w:rPr>
          <w:rFonts w:asciiTheme="minorHAnsi" w:hAnsiTheme="minorHAnsi"/>
          <w:sz w:val="24"/>
          <w:szCs w:val="24"/>
        </w:rPr>
        <w:t xml:space="preserve">resulted in </w:t>
      </w:r>
      <w:r w:rsidRPr="0084717A">
        <w:rPr>
          <w:rFonts w:asciiTheme="minorHAnsi" w:hAnsiTheme="minorHAnsi"/>
          <w:sz w:val="24"/>
          <w:szCs w:val="24"/>
        </w:rPr>
        <w:t>a lost opportunity</w:t>
      </w:r>
      <w:r>
        <w:rPr>
          <w:rFonts w:asciiTheme="minorHAnsi" w:hAnsiTheme="minorHAnsi"/>
          <w:sz w:val="24"/>
          <w:szCs w:val="24"/>
        </w:rPr>
        <w:t xml:space="preserve"> to effectively engage with the scientific community</w:t>
      </w:r>
      <w:r w:rsidR="00FF1F2F">
        <w:rPr>
          <w:rFonts w:asciiTheme="minorHAnsi" w:hAnsiTheme="minorHAnsi"/>
          <w:sz w:val="24"/>
          <w:szCs w:val="24"/>
        </w:rPr>
        <w:t xml:space="preserve">. </w:t>
      </w:r>
      <w:r w:rsidR="00C427EA">
        <w:rPr>
          <w:rFonts w:asciiTheme="minorHAnsi" w:hAnsiTheme="minorHAnsi"/>
          <w:sz w:val="24"/>
          <w:szCs w:val="24"/>
        </w:rPr>
        <w:t xml:space="preserve"> </w:t>
      </w:r>
      <w:r w:rsidRPr="0084717A">
        <w:rPr>
          <w:rFonts w:asciiTheme="minorHAnsi" w:hAnsiTheme="minorHAnsi"/>
          <w:sz w:val="24"/>
          <w:szCs w:val="24"/>
        </w:rPr>
        <w:t xml:space="preserve"> </w:t>
      </w:r>
      <w:r w:rsidR="00F353C9">
        <w:rPr>
          <w:rFonts w:asciiTheme="minorHAnsi" w:hAnsiTheme="minorHAnsi"/>
          <w:sz w:val="24"/>
          <w:szCs w:val="24"/>
        </w:rPr>
        <w:t xml:space="preserve"> </w:t>
      </w:r>
    </w:p>
    <w:p w14:paraId="070ED990" w14:textId="59465B4E" w:rsidR="0082331C" w:rsidRDefault="001D5B0F" w:rsidP="001079C6">
      <w:pPr>
        <w:rPr>
          <w:rFonts w:asciiTheme="minorHAnsi" w:hAnsiTheme="minorHAnsi"/>
          <w:sz w:val="24"/>
          <w:szCs w:val="24"/>
        </w:rPr>
      </w:pPr>
      <w:r w:rsidRPr="00C427EA">
        <w:rPr>
          <w:rFonts w:asciiTheme="minorHAnsi" w:hAnsiTheme="minorHAnsi"/>
          <w:sz w:val="24"/>
          <w:szCs w:val="24"/>
        </w:rPr>
        <w:t xml:space="preserve">Given these differences in perspective, it is </w:t>
      </w:r>
      <w:r w:rsidR="0049510D">
        <w:rPr>
          <w:rFonts w:asciiTheme="minorHAnsi" w:hAnsiTheme="minorHAnsi"/>
          <w:sz w:val="24"/>
          <w:szCs w:val="24"/>
        </w:rPr>
        <w:t>difficult</w:t>
      </w:r>
      <w:r w:rsidRPr="00C427EA">
        <w:rPr>
          <w:rFonts w:asciiTheme="minorHAnsi" w:hAnsiTheme="minorHAnsi"/>
          <w:sz w:val="24"/>
          <w:szCs w:val="24"/>
        </w:rPr>
        <w:t xml:space="preserve"> to know whether the conference was able to effectively advance how science may be strengthened</w:t>
      </w:r>
      <w:r w:rsidR="006B1335">
        <w:rPr>
          <w:rFonts w:asciiTheme="minorHAnsi" w:hAnsiTheme="minorHAnsi"/>
          <w:sz w:val="24"/>
          <w:szCs w:val="24"/>
        </w:rPr>
        <w:t>,</w:t>
      </w:r>
      <w:r w:rsidRPr="00C427EA">
        <w:rPr>
          <w:rFonts w:asciiTheme="minorHAnsi" w:hAnsiTheme="minorHAnsi"/>
          <w:sz w:val="24"/>
          <w:szCs w:val="24"/>
        </w:rPr>
        <w:t xml:space="preserve"> and methods and results more frequently applied to GEF IW operations in the future.</w:t>
      </w:r>
      <w:r w:rsidR="003B7D1E" w:rsidRPr="00C427EA">
        <w:rPr>
          <w:rFonts w:asciiTheme="minorHAnsi" w:hAnsiTheme="minorHAnsi"/>
          <w:sz w:val="24"/>
          <w:szCs w:val="24"/>
        </w:rPr>
        <w:t xml:space="preserve"> </w:t>
      </w:r>
      <w:r w:rsidR="00AC7F79" w:rsidRPr="00C427EA">
        <w:rPr>
          <w:rFonts w:asciiTheme="minorHAnsi" w:hAnsiTheme="minorHAnsi"/>
          <w:sz w:val="24"/>
          <w:szCs w:val="24"/>
        </w:rPr>
        <w:t xml:space="preserve"> A</w:t>
      </w:r>
      <w:r w:rsidR="003B7D1E" w:rsidRPr="00C427EA">
        <w:rPr>
          <w:rFonts w:asciiTheme="minorHAnsi" w:hAnsiTheme="minorHAnsi"/>
          <w:sz w:val="24"/>
          <w:szCs w:val="24"/>
        </w:rPr>
        <w:t>side from the scientific journal activity in IWL3 that continued to develop</w:t>
      </w:r>
      <w:r w:rsidRPr="00C427EA">
        <w:rPr>
          <w:rFonts w:asciiTheme="minorHAnsi" w:hAnsiTheme="minorHAnsi"/>
          <w:sz w:val="24"/>
          <w:szCs w:val="24"/>
        </w:rPr>
        <w:t xml:space="preserve"> </w:t>
      </w:r>
      <w:r w:rsidR="003B7D1E" w:rsidRPr="00C427EA">
        <w:rPr>
          <w:rFonts w:asciiTheme="minorHAnsi" w:hAnsiTheme="minorHAnsi"/>
          <w:sz w:val="24"/>
          <w:szCs w:val="24"/>
        </w:rPr>
        <w:t>following the conference</w:t>
      </w:r>
      <w:r w:rsidR="0082331C" w:rsidRPr="00C427EA">
        <w:rPr>
          <w:rFonts w:asciiTheme="minorHAnsi" w:hAnsiTheme="minorHAnsi"/>
          <w:sz w:val="24"/>
          <w:szCs w:val="24"/>
        </w:rPr>
        <w:t xml:space="preserve"> (see below)</w:t>
      </w:r>
      <w:r w:rsidR="003B7D1E" w:rsidRPr="00C427EA">
        <w:rPr>
          <w:rFonts w:asciiTheme="minorHAnsi" w:hAnsiTheme="minorHAnsi"/>
          <w:sz w:val="24"/>
          <w:szCs w:val="24"/>
        </w:rPr>
        <w:t xml:space="preserve">, </w:t>
      </w:r>
      <w:r w:rsidR="0082331C" w:rsidRPr="00C427EA">
        <w:rPr>
          <w:rFonts w:asciiTheme="minorHAnsi" w:hAnsiTheme="minorHAnsi"/>
          <w:sz w:val="24"/>
          <w:szCs w:val="24"/>
        </w:rPr>
        <w:t>there ha</w:t>
      </w:r>
      <w:r w:rsidR="00C427EA">
        <w:rPr>
          <w:rFonts w:asciiTheme="minorHAnsi" w:hAnsiTheme="minorHAnsi"/>
          <w:sz w:val="24"/>
          <w:szCs w:val="24"/>
        </w:rPr>
        <w:t>s not</w:t>
      </w:r>
      <w:r w:rsidR="0082331C" w:rsidRPr="00C427EA">
        <w:rPr>
          <w:rFonts w:asciiTheme="minorHAnsi" w:hAnsiTheme="minorHAnsi"/>
          <w:sz w:val="24"/>
          <w:szCs w:val="24"/>
        </w:rPr>
        <w:t xml:space="preserve"> been </w:t>
      </w:r>
      <w:r w:rsidR="006B1335">
        <w:rPr>
          <w:rFonts w:asciiTheme="minorHAnsi" w:hAnsiTheme="minorHAnsi"/>
          <w:sz w:val="24"/>
          <w:szCs w:val="24"/>
        </w:rPr>
        <w:t>a lot of</w:t>
      </w:r>
      <w:r w:rsidR="0082331C" w:rsidRPr="00C427EA">
        <w:rPr>
          <w:rFonts w:asciiTheme="minorHAnsi" w:hAnsiTheme="minorHAnsi"/>
          <w:sz w:val="24"/>
          <w:szCs w:val="24"/>
        </w:rPr>
        <w:t xml:space="preserve"> active follow-up related to </w:t>
      </w:r>
      <w:r w:rsidR="00331CB5" w:rsidRPr="00C427EA">
        <w:rPr>
          <w:rFonts w:asciiTheme="minorHAnsi" w:hAnsiTheme="minorHAnsi"/>
          <w:sz w:val="24"/>
          <w:szCs w:val="24"/>
        </w:rPr>
        <w:t xml:space="preserve">the </w:t>
      </w:r>
      <w:r w:rsidR="00F353C9" w:rsidRPr="00C427EA">
        <w:rPr>
          <w:rFonts w:asciiTheme="minorHAnsi" w:hAnsiTheme="minorHAnsi"/>
          <w:sz w:val="24"/>
          <w:szCs w:val="24"/>
        </w:rPr>
        <w:t xml:space="preserve">conference </w:t>
      </w:r>
      <w:r w:rsidR="00331CB5" w:rsidRPr="00C427EA">
        <w:rPr>
          <w:rFonts w:asciiTheme="minorHAnsi" w:hAnsiTheme="minorHAnsi"/>
          <w:sz w:val="24"/>
          <w:szCs w:val="24"/>
        </w:rPr>
        <w:t xml:space="preserve">since the </w:t>
      </w:r>
      <w:r w:rsidR="00F353C9" w:rsidRPr="00C427EA">
        <w:rPr>
          <w:rFonts w:asciiTheme="minorHAnsi" w:hAnsiTheme="minorHAnsi"/>
          <w:sz w:val="24"/>
          <w:szCs w:val="24"/>
        </w:rPr>
        <w:t>report was produced</w:t>
      </w:r>
      <w:r w:rsidR="0082331C" w:rsidRPr="00C427EA">
        <w:rPr>
          <w:rFonts w:asciiTheme="minorHAnsi" w:hAnsiTheme="minorHAnsi"/>
          <w:sz w:val="24"/>
          <w:szCs w:val="24"/>
        </w:rPr>
        <w:t xml:space="preserve">. </w:t>
      </w:r>
      <w:r w:rsidR="00331CB5" w:rsidRPr="00C427EA">
        <w:rPr>
          <w:rFonts w:asciiTheme="minorHAnsi" w:hAnsiTheme="minorHAnsi"/>
          <w:sz w:val="24"/>
          <w:szCs w:val="24"/>
        </w:rPr>
        <w:t>However, the IWC7’s theme was dedicated to Economic valuation as a tool to bridge the science-policy gap</w:t>
      </w:r>
      <w:r w:rsidR="001B73C9">
        <w:rPr>
          <w:rFonts w:asciiTheme="minorHAnsi" w:hAnsiTheme="minorHAnsi"/>
          <w:sz w:val="24"/>
          <w:szCs w:val="24"/>
        </w:rPr>
        <w:t xml:space="preserve">; </w:t>
      </w:r>
      <w:r w:rsidR="00422404">
        <w:rPr>
          <w:rFonts w:asciiTheme="minorHAnsi" w:hAnsiTheme="minorHAnsi"/>
          <w:sz w:val="24"/>
          <w:szCs w:val="24"/>
        </w:rPr>
        <w:t xml:space="preserve"> </w:t>
      </w:r>
      <w:r w:rsidR="001B73C9">
        <w:rPr>
          <w:rFonts w:asciiTheme="minorHAnsi" w:hAnsiTheme="minorHAnsi"/>
          <w:sz w:val="24"/>
          <w:szCs w:val="24"/>
        </w:rPr>
        <w:t>UNEP</w:t>
      </w:r>
      <w:r w:rsidR="00422404">
        <w:rPr>
          <w:rFonts w:asciiTheme="minorHAnsi" w:hAnsiTheme="minorHAnsi"/>
          <w:sz w:val="24"/>
          <w:szCs w:val="24"/>
        </w:rPr>
        <w:t xml:space="preserve">-DEWA </w:t>
      </w:r>
      <w:r w:rsidR="001B73C9" w:rsidRPr="001B73C9">
        <w:rPr>
          <w:sz w:val="24"/>
          <w:szCs w:val="24"/>
        </w:rPr>
        <w:t>reports that it has used the outcomes of the IW</w:t>
      </w:r>
      <w:r w:rsidR="001B73C9">
        <w:rPr>
          <w:sz w:val="24"/>
          <w:szCs w:val="24"/>
        </w:rPr>
        <w:t>SC</w:t>
      </w:r>
      <w:r w:rsidR="001B73C9" w:rsidRPr="001B73C9">
        <w:rPr>
          <w:sz w:val="24"/>
          <w:szCs w:val="24"/>
        </w:rPr>
        <w:t xml:space="preserve"> in the design and selection of themes for GLOC-2 (</w:t>
      </w:r>
      <w:r w:rsidR="00422404">
        <w:rPr>
          <w:sz w:val="24"/>
          <w:szCs w:val="24"/>
        </w:rPr>
        <w:t xml:space="preserve">the </w:t>
      </w:r>
      <w:r w:rsidR="001B73C9" w:rsidRPr="001B73C9">
        <w:rPr>
          <w:sz w:val="24"/>
          <w:szCs w:val="24"/>
        </w:rPr>
        <w:t>2</w:t>
      </w:r>
      <w:r w:rsidR="001B73C9" w:rsidRPr="001B73C9">
        <w:rPr>
          <w:sz w:val="24"/>
          <w:szCs w:val="24"/>
          <w:vertAlign w:val="superscript"/>
        </w:rPr>
        <w:t>nd</w:t>
      </w:r>
      <w:r w:rsidR="001B73C9" w:rsidRPr="001B73C9">
        <w:rPr>
          <w:sz w:val="24"/>
          <w:szCs w:val="24"/>
        </w:rPr>
        <w:t xml:space="preserve"> conference on Global Land</w:t>
      </w:r>
      <w:r w:rsidR="00422404">
        <w:rPr>
          <w:sz w:val="24"/>
          <w:szCs w:val="24"/>
        </w:rPr>
        <w:t>-</w:t>
      </w:r>
      <w:r w:rsidR="001B73C9" w:rsidRPr="001B73C9">
        <w:rPr>
          <w:sz w:val="24"/>
          <w:szCs w:val="24"/>
        </w:rPr>
        <w:t xml:space="preserve">Ocean Connections) </w:t>
      </w:r>
      <w:r w:rsidR="001B73C9">
        <w:rPr>
          <w:sz w:val="24"/>
          <w:szCs w:val="24"/>
        </w:rPr>
        <w:t xml:space="preserve">that was </w:t>
      </w:r>
      <w:r w:rsidR="001B73C9" w:rsidRPr="001B73C9">
        <w:rPr>
          <w:sz w:val="24"/>
          <w:szCs w:val="24"/>
        </w:rPr>
        <w:t>held</w:t>
      </w:r>
      <w:r w:rsidR="00422404">
        <w:rPr>
          <w:sz w:val="24"/>
          <w:szCs w:val="24"/>
        </w:rPr>
        <w:t xml:space="preserve"> in Montego Bay,  Jamaica, </w:t>
      </w:r>
      <w:r w:rsidR="001B73C9" w:rsidRPr="001B73C9">
        <w:rPr>
          <w:sz w:val="24"/>
          <w:szCs w:val="24"/>
        </w:rPr>
        <w:t xml:space="preserve"> in Oct</w:t>
      </w:r>
      <w:r w:rsidR="001B73C9">
        <w:rPr>
          <w:sz w:val="24"/>
          <w:szCs w:val="24"/>
        </w:rPr>
        <w:t xml:space="preserve">ober, </w:t>
      </w:r>
      <w:r w:rsidR="001B73C9" w:rsidRPr="001B73C9">
        <w:rPr>
          <w:sz w:val="24"/>
          <w:szCs w:val="24"/>
        </w:rPr>
        <w:t xml:space="preserve">2013; </w:t>
      </w:r>
      <w:r w:rsidR="001B73C9" w:rsidRPr="001B73C9">
        <w:rPr>
          <w:rFonts w:asciiTheme="minorHAnsi" w:hAnsiTheme="minorHAnsi"/>
          <w:sz w:val="24"/>
          <w:szCs w:val="24"/>
        </w:rPr>
        <w:t>and</w:t>
      </w:r>
      <w:r w:rsidR="00331CB5" w:rsidRPr="00C427EA">
        <w:rPr>
          <w:rFonts w:asciiTheme="minorHAnsi" w:hAnsiTheme="minorHAnsi"/>
          <w:sz w:val="24"/>
          <w:szCs w:val="24"/>
        </w:rPr>
        <w:t xml:space="preserve"> the May 2014 Regional Workshop in South Africa had a dedicated session on how science can better serve governance, so the issue of seeking to integrate science into IW is taking place. </w:t>
      </w:r>
      <w:r w:rsidR="001B73C9">
        <w:rPr>
          <w:rFonts w:asciiTheme="minorHAnsi" w:hAnsiTheme="minorHAnsi"/>
          <w:sz w:val="24"/>
          <w:szCs w:val="24"/>
        </w:rPr>
        <w:t xml:space="preserve"> </w:t>
      </w:r>
      <w:r w:rsidR="0082331C" w:rsidRPr="00C427EA">
        <w:rPr>
          <w:rFonts w:asciiTheme="minorHAnsi" w:hAnsiTheme="minorHAnsi"/>
          <w:sz w:val="24"/>
          <w:szCs w:val="24"/>
        </w:rPr>
        <w:t>UNU-INWEH representatives approached the GEFSEC with a</w:t>
      </w:r>
      <w:r w:rsidR="00F353C9" w:rsidRPr="00C427EA">
        <w:rPr>
          <w:rFonts w:asciiTheme="minorHAnsi" w:hAnsiTheme="minorHAnsi"/>
          <w:sz w:val="24"/>
          <w:szCs w:val="24"/>
        </w:rPr>
        <w:t xml:space="preserve">n </w:t>
      </w:r>
      <w:r w:rsidR="005970FB" w:rsidRPr="00C427EA">
        <w:rPr>
          <w:rFonts w:asciiTheme="minorHAnsi" w:hAnsiTheme="minorHAnsi"/>
          <w:sz w:val="24"/>
          <w:szCs w:val="24"/>
        </w:rPr>
        <w:t>e</w:t>
      </w:r>
      <w:r w:rsidR="00F353C9" w:rsidRPr="00C427EA">
        <w:rPr>
          <w:rFonts w:asciiTheme="minorHAnsi" w:hAnsiTheme="minorHAnsi"/>
          <w:sz w:val="24"/>
          <w:szCs w:val="24"/>
        </w:rPr>
        <w:t xml:space="preserve">xecutive </w:t>
      </w:r>
      <w:r w:rsidR="005970FB" w:rsidRPr="00C427EA">
        <w:rPr>
          <w:rFonts w:asciiTheme="minorHAnsi" w:hAnsiTheme="minorHAnsi"/>
          <w:sz w:val="24"/>
          <w:szCs w:val="24"/>
        </w:rPr>
        <w:t>g</w:t>
      </w:r>
      <w:r w:rsidR="00F353C9" w:rsidRPr="00C427EA">
        <w:rPr>
          <w:rFonts w:asciiTheme="minorHAnsi" w:hAnsiTheme="minorHAnsi"/>
          <w:sz w:val="24"/>
          <w:szCs w:val="24"/>
        </w:rPr>
        <w:t xml:space="preserve">uidance </w:t>
      </w:r>
      <w:r w:rsidR="0082331C" w:rsidRPr="00C427EA">
        <w:rPr>
          <w:rFonts w:asciiTheme="minorHAnsi" w:hAnsiTheme="minorHAnsi"/>
          <w:sz w:val="24"/>
          <w:szCs w:val="24"/>
        </w:rPr>
        <w:t xml:space="preserve">document </w:t>
      </w:r>
      <w:r w:rsidR="00F353C9" w:rsidRPr="00C427EA">
        <w:rPr>
          <w:rFonts w:asciiTheme="minorHAnsi" w:hAnsiTheme="minorHAnsi"/>
          <w:sz w:val="24"/>
          <w:szCs w:val="24"/>
        </w:rPr>
        <w:t>titled: “Enhancing the use of science in International Waters projects to improve project results”</w:t>
      </w:r>
      <w:r w:rsidR="0082331C" w:rsidRPr="00C427EA">
        <w:rPr>
          <w:rFonts w:asciiTheme="minorHAnsi" w:hAnsiTheme="minorHAnsi"/>
          <w:sz w:val="24"/>
          <w:szCs w:val="24"/>
        </w:rPr>
        <w:t xml:space="preserve">, yet </w:t>
      </w:r>
      <w:r w:rsidR="00F353C9" w:rsidRPr="00C427EA">
        <w:rPr>
          <w:rFonts w:asciiTheme="minorHAnsi" w:hAnsiTheme="minorHAnsi"/>
          <w:sz w:val="24"/>
          <w:szCs w:val="24"/>
        </w:rPr>
        <w:t xml:space="preserve">there </w:t>
      </w:r>
      <w:r w:rsidR="0082331C" w:rsidRPr="00C427EA">
        <w:rPr>
          <w:rFonts w:asciiTheme="minorHAnsi" w:hAnsiTheme="minorHAnsi"/>
          <w:sz w:val="24"/>
          <w:szCs w:val="24"/>
        </w:rPr>
        <w:t xml:space="preserve">has not </w:t>
      </w:r>
      <w:r w:rsidR="00F353C9" w:rsidRPr="00C427EA">
        <w:rPr>
          <w:rFonts w:asciiTheme="minorHAnsi" w:hAnsiTheme="minorHAnsi"/>
          <w:sz w:val="24"/>
          <w:szCs w:val="24"/>
        </w:rPr>
        <w:t xml:space="preserve">been </w:t>
      </w:r>
      <w:r w:rsidR="0082331C" w:rsidRPr="00C427EA">
        <w:rPr>
          <w:rFonts w:asciiTheme="minorHAnsi" w:hAnsiTheme="minorHAnsi"/>
          <w:sz w:val="24"/>
          <w:szCs w:val="24"/>
        </w:rPr>
        <w:t xml:space="preserve">a response </w:t>
      </w:r>
      <w:r w:rsidR="00F353C9" w:rsidRPr="00C427EA">
        <w:rPr>
          <w:rFonts w:asciiTheme="minorHAnsi" w:hAnsiTheme="minorHAnsi"/>
          <w:sz w:val="24"/>
          <w:szCs w:val="24"/>
        </w:rPr>
        <w:t>received regarding</w:t>
      </w:r>
      <w:r w:rsidR="0082331C" w:rsidRPr="00C427EA">
        <w:rPr>
          <w:rFonts w:asciiTheme="minorHAnsi" w:hAnsiTheme="minorHAnsi"/>
          <w:sz w:val="24"/>
          <w:szCs w:val="24"/>
        </w:rPr>
        <w:t xml:space="preserve"> </w:t>
      </w:r>
      <w:r w:rsidR="00F353C9" w:rsidRPr="00C427EA">
        <w:rPr>
          <w:rFonts w:asciiTheme="minorHAnsi" w:hAnsiTheme="minorHAnsi"/>
          <w:sz w:val="24"/>
          <w:szCs w:val="24"/>
        </w:rPr>
        <w:t xml:space="preserve">any </w:t>
      </w:r>
      <w:r w:rsidR="0082331C" w:rsidRPr="00C427EA">
        <w:rPr>
          <w:rFonts w:asciiTheme="minorHAnsi" w:hAnsiTheme="minorHAnsi"/>
          <w:sz w:val="24"/>
          <w:szCs w:val="24"/>
        </w:rPr>
        <w:t>follow-up discussion.</w:t>
      </w:r>
      <w:r w:rsidR="0082331C">
        <w:rPr>
          <w:rFonts w:asciiTheme="minorHAnsi" w:hAnsiTheme="minorHAnsi"/>
          <w:sz w:val="24"/>
          <w:szCs w:val="24"/>
        </w:rPr>
        <w:t xml:space="preserve"> </w:t>
      </w:r>
    </w:p>
    <w:p w14:paraId="0F306627" w14:textId="124EE29F" w:rsidR="003F7C45" w:rsidRDefault="0082331C" w:rsidP="001079C6">
      <w:pPr>
        <w:rPr>
          <w:rFonts w:asciiTheme="minorHAnsi" w:hAnsiTheme="minorHAnsi"/>
          <w:sz w:val="24"/>
          <w:szCs w:val="24"/>
        </w:rPr>
      </w:pPr>
      <w:r>
        <w:rPr>
          <w:rFonts w:asciiTheme="minorHAnsi" w:hAnsiTheme="minorHAnsi"/>
          <w:sz w:val="24"/>
          <w:szCs w:val="24"/>
        </w:rPr>
        <w:t>T</w:t>
      </w:r>
      <w:r w:rsidR="003B7D1E">
        <w:rPr>
          <w:rFonts w:asciiTheme="minorHAnsi" w:hAnsiTheme="minorHAnsi"/>
          <w:sz w:val="24"/>
          <w:szCs w:val="24"/>
        </w:rPr>
        <w:t>wo</w:t>
      </w:r>
      <w:r w:rsidR="001D5B0F">
        <w:rPr>
          <w:rFonts w:asciiTheme="minorHAnsi" w:hAnsiTheme="minorHAnsi"/>
          <w:sz w:val="24"/>
          <w:szCs w:val="24"/>
        </w:rPr>
        <w:t xml:space="preserve"> thing</w:t>
      </w:r>
      <w:r>
        <w:rPr>
          <w:rFonts w:asciiTheme="minorHAnsi" w:hAnsiTheme="minorHAnsi"/>
          <w:sz w:val="24"/>
          <w:szCs w:val="24"/>
        </w:rPr>
        <w:t>s</w:t>
      </w:r>
      <w:r w:rsidR="001D5B0F">
        <w:rPr>
          <w:rFonts w:asciiTheme="minorHAnsi" w:hAnsiTheme="minorHAnsi"/>
          <w:sz w:val="24"/>
          <w:szCs w:val="24"/>
        </w:rPr>
        <w:t xml:space="preserve"> </w:t>
      </w:r>
      <w:r w:rsidR="003B7D1E">
        <w:rPr>
          <w:rFonts w:asciiTheme="minorHAnsi" w:hAnsiTheme="minorHAnsi"/>
          <w:sz w:val="24"/>
          <w:szCs w:val="24"/>
        </w:rPr>
        <w:t xml:space="preserve">are </w:t>
      </w:r>
      <w:r w:rsidR="001D5B0F">
        <w:rPr>
          <w:rFonts w:asciiTheme="minorHAnsi" w:hAnsiTheme="minorHAnsi"/>
          <w:sz w:val="24"/>
          <w:szCs w:val="24"/>
        </w:rPr>
        <w:t>for certain</w:t>
      </w:r>
      <w:r w:rsidR="003B7D1E">
        <w:rPr>
          <w:rFonts w:asciiTheme="minorHAnsi" w:hAnsiTheme="minorHAnsi"/>
          <w:sz w:val="24"/>
          <w:szCs w:val="24"/>
        </w:rPr>
        <w:t>:</w:t>
      </w:r>
      <w:r w:rsidR="001D5B0F">
        <w:rPr>
          <w:rFonts w:asciiTheme="minorHAnsi" w:hAnsiTheme="minorHAnsi"/>
          <w:sz w:val="24"/>
          <w:szCs w:val="24"/>
        </w:rPr>
        <w:t xml:space="preserve"> </w:t>
      </w:r>
      <w:r w:rsidR="003B7D1E">
        <w:rPr>
          <w:rFonts w:asciiTheme="minorHAnsi" w:hAnsiTheme="minorHAnsi"/>
          <w:sz w:val="24"/>
          <w:szCs w:val="24"/>
        </w:rPr>
        <w:t xml:space="preserve">1) Science indeed has an important role to play in strengthening the credibility of </w:t>
      </w:r>
      <w:r w:rsidR="00223660">
        <w:rPr>
          <w:rFonts w:asciiTheme="minorHAnsi" w:hAnsiTheme="minorHAnsi"/>
          <w:sz w:val="24"/>
          <w:szCs w:val="24"/>
        </w:rPr>
        <w:t xml:space="preserve">GEF </w:t>
      </w:r>
      <w:r w:rsidR="003B7D1E">
        <w:rPr>
          <w:rFonts w:asciiTheme="minorHAnsi" w:hAnsiTheme="minorHAnsi"/>
          <w:sz w:val="24"/>
          <w:szCs w:val="24"/>
        </w:rPr>
        <w:t xml:space="preserve">IW project outcomes, and 2) </w:t>
      </w:r>
      <w:r w:rsidR="005E5A41" w:rsidRPr="003F7C45">
        <w:rPr>
          <w:rFonts w:asciiTheme="minorHAnsi" w:hAnsiTheme="minorHAnsi"/>
          <w:sz w:val="24"/>
          <w:szCs w:val="24"/>
        </w:rPr>
        <w:t>Science netwo</w:t>
      </w:r>
      <w:r w:rsidR="001D5B0F">
        <w:rPr>
          <w:rFonts w:asciiTheme="minorHAnsi" w:hAnsiTheme="minorHAnsi"/>
          <w:sz w:val="24"/>
          <w:szCs w:val="24"/>
        </w:rPr>
        <w:t>rks already exist</w:t>
      </w:r>
      <w:r w:rsidR="006B1335">
        <w:rPr>
          <w:rFonts w:asciiTheme="minorHAnsi" w:hAnsiTheme="minorHAnsi"/>
          <w:sz w:val="24"/>
          <w:szCs w:val="24"/>
        </w:rPr>
        <w:t xml:space="preserve"> </w:t>
      </w:r>
      <w:r w:rsidR="001D5B0F">
        <w:rPr>
          <w:rFonts w:asciiTheme="minorHAnsi" w:hAnsiTheme="minorHAnsi"/>
          <w:sz w:val="24"/>
          <w:szCs w:val="24"/>
        </w:rPr>
        <w:t>they are quite adept</w:t>
      </w:r>
      <w:r w:rsidR="005E5A41" w:rsidRPr="003F7C45">
        <w:rPr>
          <w:rFonts w:asciiTheme="minorHAnsi" w:hAnsiTheme="minorHAnsi"/>
          <w:sz w:val="24"/>
          <w:szCs w:val="24"/>
        </w:rPr>
        <w:t xml:space="preserve"> </w:t>
      </w:r>
      <w:r w:rsidR="001D5B0F">
        <w:rPr>
          <w:rFonts w:asciiTheme="minorHAnsi" w:hAnsiTheme="minorHAnsi"/>
          <w:sz w:val="24"/>
          <w:szCs w:val="24"/>
        </w:rPr>
        <w:t xml:space="preserve">at keeping in touch with one another. </w:t>
      </w:r>
      <w:r w:rsidR="000B7A62">
        <w:rPr>
          <w:rFonts w:asciiTheme="minorHAnsi" w:hAnsiTheme="minorHAnsi"/>
          <w:sz w:val="24"/>
          <w:szCs w:val="24"/>
        </w:rPr>
        <w:t xml:space="preserve"> </w:t>
      </w:r>
      <w:r w:rsidR="001D5B0F">
        <w:rPr>
          <w:rFonts w:asciiTheme="minorHAnsi" w:hAnsiTheme="minorHAnsi"/>
          <w:sz w:val="24"/>
          <w:szCs w:val="24"/>
        </w:rPr>
        <w:t xml:space="preserve">For the future of GEF operations it may be more cost effective to tap into existing scientific networks as opposed to attempting to create any </w:t>
      </w:r>
      <w:r w:rsidR="00F353C9">
        <w:rPr>
          <w:rFonts w:asciiTheme="minorHAnsi" w:hAnsiTheme="minorHAnsi"/>
          <w:sz w:val="24"/>
          <w:szCs w:val="24"/>
        </w:rPr>
        <w:t xml:space="preserve">new, </w:t>
      </w:r>
      <w:r w:rsidR="001D5B0F">
        <w:rPr>
          <w:rFonts w:asciiTheme="minorHAnsi" w:hAnsiTheme="minorHAnsi"/>
          <w:sz w:val="24"/>
          <w:szCs w:val="24"/>
        </w:rPr>
        <w:t xml:space="preserve">dedicated entity to integrate with the GEF.  The GEF can be </w:t>
      </w:r>
      <w:r w:rsidR="00A63F0A">
        <w:rPr>
          <w:rFonts w:asciiTheme="minorHAnsi" w:hAnsiTheme="minorHAnsi"/>
          <w:sz w:val="24"/>
          <w:szCs w:val="24"/>
        </w:rPr>
        <w:t>well</w:t>
      </w:r>
      <w:r w:rsidR="001D5B0F">
        <w:rPr>
          <w:rFonts w:asciiTheme="minorHAnsi" w:hAnsiTheme="minorHAnsi"/>
          <w:sz w:val="24"/>
          <w:szCs w:val="24"/>
        </w:rPr>
        <w:t xml:space="preserve"> served by having scientist</w:t>
      </w:r>
      <w:r w:rsidR="003B7D1E">
        <w:rPr>
          <w:rFonts w:asciiTheme="minorHAnsi" w:hAnsiTheme="minorHAnsi"/>
          <w:sz w:val="24"/>
          <w:szCs w:val="24"/>
        </w:rPr>
        <w:t>s</w:t>
      </w:r>
      <w:r w:rsidR="001D5B0F">
        <w:rPr>
          <w:rFonts w:asciiTheme="minorHAnsi" w:hAnsiTheme="minorHAnsi"/>
          <w:sz w:val="24"/>
          <w:szCs w:val="24"/>
        </w:rPr>
        <w:t xml:space="preserve"> actively involved </w:t>
      </w:r>
      <w:r w:rsidR="003B7D1E">
        <w:rPr>
          <w:rFonts w:asciiTheme="minorHAnsi" w:hAnsiTheme="minorHAnsi"/>
          <w:sz w:val="24"/>
          <w:szCs w:val="24"/>
        </w:rPr>
        <w:t xml:space="preserve">in helping to drive a network or collection of networks, </w:t>
      </w:r>
      <w:r w:rsidR="001D5B0F">
        <w:rPr>
          <w:rFonts w:asciiTheme="minorHAnsi" w:hAnsiTheme="minorHAnsi"/>
          <w:sz w:val="24"/>
          <w:szCs w:val="24"/>
        </w:rPr>
        <w:t xml:space="preserve">rather than serving as attendees or passengers in a process.  </w:t>
      </w:r>
      <w:r w:rsidR="00C3534F">
        <w:rPr>
          <w:rFonts w:asciiTheme="minorHAnsi" w:hAnsiTheme="minorHAnsi"/>
          <w:sz w:val="24"/>
          <w:szCs w:val="24"/>
        </w:rPr>
        <w:t xml:space="preserve">In fact, the STAP should serve as the appropriate entity through which science </w:t>
      </w:r>
      <w:r w:rsidR="003B7D1E">
        <w:rPr>
          <w:rFonts w:asciiTheme="minorHAnsi" w:hAnsiTheme="minorHAnsi"/>
          <w:sz w:val="24"/>
          <w:szCs w:val="24"/>
        </w:rPr>
        <w:t>communication and science-</w:t>
      </w:r>
      <w:r w:rsidR="00C3534F">
        <w:rPr>
          <w:rFonts w:asciiTheme="minorHAnsi" w:hAnsiTheme="minorHAnsi"/>
          <w:sz w:val="24"/>
          <w:szCs w:val="24"/>
        </w:rPr>
        <w:t>to</w:t>
      </w:r>
      <w:r w:rsidR="003B7D1E">
        <w:rPr>
          <w:rFonts w:asciiTheme="minorHAnsi" w:hAnsiTheme="minorHAnsi"/>
          <w:sz w:val="24"/>
          <w:szCs w:val="24"/>
        </w:rPr>
        <w:t>-</w:t>
      </w:r>
      <w:r w:rsidR="00C3534F">
        <w:rPr>
          <w:rFonts w:asciiTheme="minorHAnsi" w:hAnsiTheme="minorHAnsi"/>
          <w:sz w:val="24"/>
          <w:szCs w:val="24"/>
        </w:rPr>
        <w:t>policy</w:t>
      </w:r>
      <w:r w:rsidR="003B7D1E">
        <w:rPr>
          <w:rFonts w:asciiTheme="minorHAnsi" w:hAnsiTheme="minorHAnsi"/>
          <w:sz w:val="24"/>
          <w:szCs w:val="24"/>
        </w:rPr>
        <w:t xml:space="preserve"> </w:t>
      </w:r>
      <w:r w:rsidR="00C3534F">
        <w:rPr>
          <w:rFonts w:asciiTheme="minorHAnsi" w:hAnsiTheme="minorHAnsi"/>
          <w:sz w:val="24"/>
          <w:szCs w:val="24"/>
        </w:rPr>
        <w:t xml:space="preserve">interface </w:t>
      </w:r>
      <w:r w:rsidR="003B7D1E">
        <w:rPr>
          <w:rFonts w:asciiTheme="minorHAnsi" w:hAnsiTheme="minorHAnsi"/>
          <w:sz w:val="24"/>
          <w:szCs w:val="24"/>
        </w:rPr>
        <w:t xml:space="preserve">for the GEF should occur, assuming that the STAP is being adequately staffed and supported. </w:t>
      </w:r>
    </w:p>
    <w:p w14:paraId="02259FA7" w14:textId="189DF9FD" w:rsidR="00FF1F2F" w:rsidRPr="003B7D1E" w:rsidRDefault="003B7D1E" w:rsidP="001079C6">
      <w:pPr>
        <w:rPr>
          <w:rFonts w:asciiTheme="minorHAnsi" w:hAnsiTheme="minorHAnsi"/>
          <w:i/>
          <w:sz w:val="24"/>
          <w:szCs w:val="24"/>
        </w:rPr>
      </w:pPr>
      <w:r w:rsidRPr="003B7D1E">
        <w:rPr>
          <w:rFonts w:asciiTheme="minorHAnsi" w:hAnsiTheme="minorHAnsi"/>
          <w:i/>
          <w:sz w:val="24"/>
          <w:szCs w:val="24"/>
        </w:rPr>
        <w:t>The IW Science Journal</w:t>
      </w:r>
    </w:p>
    <w:p w14:paraId="6F8A8282" w14:textId="1609E4D3" w:rsidR="006B0842" w:rsidRDefault="006B0842" w:rsidP="006B0842">
      <w:pPr>
        <w:rPr>
          <w:rFonts w:cs="Arial"/>
          <w:sz w:val="24"/>
          <w:szCs w:val="24"/>
        </w:rPr>
      </w:pPr>
      <w:r w:rsidRPr="006B0842">
        <w:rPr>
          <w:rFonts w:asciiTheme="minorHAnsi" w:hAnsiTheme="minorHAnsi"/>
          <w:sz w:val="24"/>
          <w:szCs w:val="24"/>
        </w:rPr>
        <w:t>Part of Component 3 also entailed the development of a GEF IW Journal</w:t>
      </w:r>
      <w:r w:rsidRPr="006B0842">
        <w:rPr>
          <w:rFonts w:cs="Arial"/>
          <w:sz w:val="24"/>
          <w:szCs w:val="24"/>
        </w:rPr>
        <w:t xml:space="preserve">. The publication </w:t>
      </w:r>
      <w:r>
        <w:rPr>
          <w:rFonts w:cs="Arial"/>
          <w:sz w:val="24"/>
          <w:szCs w:val="24"/>
        </w:rPr>
        <w:t>was intended as a</w:t>
      </w:r>
      <w:r w:rsidRPr="006B0842">
        <w:rPr>
          <w:rFonts w:cs="Arial"/>
          <w:sz w:val="24"/>
          <w:szCs w:val="24"/>
        </w:rPr>
        <w:t xml:space="preserve"> </w:t>
      </w:r>
      <w:r>
        <w:rPr>
          <w:rFonts w:cs="Arial"/>
          <w:sz w:val="24"/>
          <w:szCs w:val="24"/>
        </w:rPr>
        <w:t>special-</w:t>
      </w:r>
      <w:r w:rsidRPr="006B0842">
        <w:rPr>
          <w:rFonts w:cs="Arial"/>
          <w:sz w:val="24"/>
          <w:szCs w:val="24"/>
        </w:rPr>
        <w:t xml:space="preserve">themed  issue in an existing journal series </w:t>
      </w:r>
      <w:r w:rsidR="005970FB">
        <w:rPr>
          <w:rFonts w:cs="Arial"/>
          <w:sz w:val="24"/>
          <w:szCs w:val="24"/>
        </w:rPr>
        <w:t>to include</w:t>
      </w:r>
      <w:r w:rsidRPr="006B0842">
        <w:rPr>
          <w:rFonts w:cs="Arial"/>
          <w:sz w:val="24"/>
          <w:szCs w:val="24"/>
        </w:rPr>
        <w:t xml:space="preserve"> the GEF IW main areas of activity</w:t>
      </w:r>
      <w:r>
        <w:rPr>
          <w:rFonts w:cs="Arial"/>
          <w:sz w:val="24"/>
          <w:szCs w:val="24"/>
        </w:rPr>
        <w:t xml:space="preserve"> – that is,</w:t>
      </w:r>
      <w:r w:rsidRPr="006B0842">
        <w:rPr>
          <w:rFonts w:cs="Arial"/>
          <w:sz w:val="24"/>
          <w:szCs w:val="24"/>
        </w:rPr>
        <w:t xml:space="preserve"> promoting regional security through partnerships and cooperation, river basins - collaborating across borders, managing transboundary groundwater aquifers, transnational sharing of terrestrial water bodies, integrated management of coastal resources, reducing coastal dead zones, ecosystem-based approach to managing coastal fisheries, reducing environmental risks of marine transport, helping small island states, policy recommendations and decision support fact sheets</w:t>
      </w:r>
      <w:r>
        <w:rPr>
          <w:rFonts w:cs="Arial"/>
          <w:i/>
          <w:sz w:val="24"/>
          <w:szCs w:val="24"/>
        </w:rPr>
        <w:t xml:space="preserve">, </w:t>
      </w:r>
      <w:r>
        <w:rPr>
          <w:rFonts w:cs="Arial"/>
          <w:sz w:val="24"/>
          <w:szCs w:val="24"/>
        </w:rPr>
        <w:t>was selected</w:t>
      </w:r>
      <w:r w:rsidR="00A34B8A">
        <w:rPr>
          <w:rFonts w:cs="Arial"/>
          <w:sz w:val="24"/>
          <w:szCs w:val="24"/>
        </w:rPr>
        <w:t xml:space="preserve">. </w:t>
      </w:r>
    </w:p>
    <w:p w14:paraId="6A11B22B" w14:textId="38E9FACE" w:rsidR="00812216" w:rsidRDefault="005970FB" w:rsidP="006B0842">
      <w:pPr>
        <w:rPr>
          <w:rFonts w:cs="Arial"/>
          <w:sz w:val="24"/>
          <w:szCs w:val="24"/>
        </w:rPr>
      </w:pPr>
      <w:r>
        <w:rPr>
          <w:rFonts w:asciiTheme="minorHAnsi" w:hAnsiTheme="minorHAnsi"/>
          <w:sz w:val="24"/>
          <w:szCs w:val="24"/>
        </w:rPr>
        <w:t xml:space="preserve">Based on discussion with key staff, </w:t>
      </w:r>
      <w:r>
        <w:rPr>
          <w:rFonts w:cs="Arial"/>
          <w:sz w:val="24"/>
          <w:szCs w:val="24"/>
        </w:rPr>
        <w:t>g</w:t>
      </w:r>
      <w:r w:rsidR="00812216">
        <w:rPr>
          <w:rFonts w:cs="Arial"/>
          <w:sz w:val="24"/>
          <w:szCs w:val="24"/>
        </w:rPr>
        <w:t xml:space="preserve">etting to the </w:t>
      </w:r>
      <w:r w:rsidR="00A34B8A">
        <w:rPr>
          <w:rFonts w:cs="Arial"/>
          <w:sz w:val="24"/>
          <w:szCs w:val="24"/>
        </w:rPr>
        <w:t>point of publication</w:t>
      </w:r>
      <w:r>
        <w:rPr>
          <w:rFonts w:cs="Arial"/>
          <w:sz w:val="24"/>
          <w:szCs w:val="24"/>
        </w:rPr>
        <w:t xml:space="preserve"> </w:t>
      </w:r>
      <w:r w:rsidR="00812216">
        <w:rPr>
          <w:rFonts w:cs="Arial"/>
          <w:sz w:val="24"/>
          <w:szCs w:val="24"/>
        </w:rPr>
        <w:t>involve</w:t>
      </w:r>
      <w:r>
        <w:rPr>
          <w:rFonts w:cs="Arial"/>
          <w:sz w:val="24"/>
          <w:szCs w:val="24"/>
        </w:rPr>
        <w:t>d</w:t>
      </w:r>
      <w:r w:rsidR="00812216">
        <w:rPr>
          <w:rFonts w:cs="Arial"/>
          <w:sz w:val="24"/>
          <w:szCs w:val="24"/>
        </w:rPr>
        <w:t xml:space="preserve"> a highly significant </w:t>
      </w:r>
      <w:r w:rsidR="00A34B8A">
        <w:rPr>
          <w:rFonts w:cs="Arial"/>
          <w:sz w:val="24"/>
          <w:szCs w:val="24"/>
        </w:rPr>
        <w:t xml:space="preserve">amount of time and </w:t>
      </w:r>
      <w:r w:rsidR="00812216">
        <w:rPr>
          <w:rFonts w:cs="Arial"/>
          <w:sz w:val="24"/>
          <w:szCs w:val="24"/>
        </w:rPr>
        <w:t>commitment</w:t>
      </w:r>
      <w:r>
        <w:rPr>
          <w:rFonts w:cs="Arial"/>
          <w:sz w:val="24"/>
          <w:szCs w:val="24"/>
        </w:rPr>
        <w:t>,</w:t>
      </w:r>
      <w:r w:rsidR="00812216">
        <w:rPr>
          <w:rFonts w:cs="Arial"/>
          <w:sz w:val="24"/>
          <w:szCs w:val="24"/>
        </w:rPr>
        <w:t xml:space="preserve"> with large variability</w:t>
      </w:r>
      <w:r w:rsidR="00A34B8A">
        <w:rPr>
          <w:rFonts w:cs="Arial"/>
          <w:sz w:val="24"/>
          <w:szCs w:val="24"/>
        </w:rPr>
        <w:t xml:space="preserve"> and transaction costs</w:t>
      </w:r>
      <w:r w:rsidR="00812216">
        <w:rPr>
          <w:rFonts w:cs="Arial"/>
          <w:sz w:val="24"/>
          <w:szCs w:val="24"/>
        </w:rPr>
        <w:t xml:space="preserve"> in receiving contributions and </w:t>
      </w:r>
      <w:r>
        <w:rPr>
          <w:rFonts w:cs="Arial"/>
          <w:sz w:val="24"/>
          <w:szCs w:val="24"/>
        </w:rPr>
        <w:t>correspondence</w:t>
      </w:r>
      <w:r w:rsidR="00812216">
        <w:rPr>
          <w:rFonts w:cs="Arial"/>
          <w:sz w:val="24"/>
          <w:szCs w:val="24"/>
        </w:rPr>
        <w:t xml:space="preserve"> from IW </w:t>
      </w:r>
      <w:r w:rsidR="00A34B8A">
        <w:rPr>
          <w:rFonts w:cs="Arial"/>
          <w:sz w:val="24"/>
          <w:szCs w:val="24"/>
        </w:rPr>
        <w:t>practitioners. Nevertheless, the special issue was published</w:t>
      </w:r>
      <w:r>
        <w:rPr>
          <w:rFonts w:cs="Arial"/>
          <w:sz w:val="24"/>
          <w:szCs w:val="24"/>
        </w:rPr>
        <w:t xml:space="preserve"> in an Elsevier publication, </w:t>
      </w:r>
      <w:r w:rsidRPr="006B0842">
        <w:rPr>
          <w:rFonts w:cs="Arial"/>
          <w:i/>
          <w:sz w:val="24"/>
          <w:szCs w:val="24"/>
        </w:rPr>
        <w:t>Environmental Development</w:t>
      </w:r>
      <w:r>
        <w:rPr>
          <w:rFonts w:cs="Arial"/>
          <w:sz w:val="24"/>
          <w:szCs w:val="24"/>
        </w:rPr>
        <w:t>,</w:t>
      </w:r>
      <w:r w:rsidR="00A34B8A">
        <w:rPr>
          <w:rFonts w:cs="Arial"/>
          <w:sz w:val="24"/>
          <w:szCs w:val="24"/>
        </w:rPr>
        <w:t xml:space="preserve"> in June, 2013, containing 24 articles.   </w:t>
      </w:r>
    </w:p>
    <w:p w14:paraId="786A6C6E" w14:textId="7BD180AE" w:rsidR="00FF1F2F" w:rsidRPr="006B0842" w:rsidRDefault="004705C7" w:rsidP="006B0842">
      <w:pPr>
        <w:rPr>
          <w:rFonts w:asciiTheme="minorHAnsi" w:hAnsiTheme="minorHAnsi"/>
          <w:sz w:val="24"/>
          <w:szCs w:val="24"/>
        </w:rPr>
      </w:pPr>
      <w:r>
        <w:rPr>
          <w:rFonts w:asciiTheme="minorHAnsi" w:hAnsiTheme="minorHAnsi"/>
          <w:sz w:val="24"/>
          <w:szCs w:val="24"/>
        </w:rPr>
        <w:t>Also b</w:t>
      </w:r>
      <w:r w:rsidR="00A34B8A">
        <w:rPr>
          <w:rFonts w:asciiTheme="minorHAnsi" w:hAnsiTheme="minorHAnsi"/>
          <w:sz w:val="24"/>
          <w:szCs w:val="24"/>
        </w:rPr>
        <w:t>ased on discussion with key staff</w:t>
      </w:r>
      <w:r>
        <w:rPr>
          <w:rFonts w:asciiTheme="minorHAnsi" w:hAnsiTheme="minorHAnsi"/>
          <w:sz w:val="24"/>
          <w:szCs w:val="24"/>
        </w:rPr>
        <w:t>,</w:t>
      </w:r>
      <w:r w:rsidR="00A34B8A">
        <w:rPr>
          <w:rFonts w:asciiTheme="minorHAnsi" w:hAnsiTheme="minorHAnsi"/>
          <w:sz w:val="24"/>
          <w:szCs w:val="24"/>
        </w:rPr>
        <w:t xml:space="preserve"> it appears that </w:t>
      </w:r>
      <w:r w:rsidR="00FF1F2F" w:rsidRPr="006B0842">
        <w:rPr>
          <w:rFonts w:asciiTheme="minorHAnsi" w:hAnsiTheme="minorHAnsi"/>
          <w:sz w:val="24"/>
          <w:szCs w:val="24"/>
        </w:rPr>
        <w:t xml:space="preserve">maintaining </w:t>
      </w:r>
      <w:r w:rsidR="00A34B8A">
        <w:rPr>
          <w:rFonts w:asciiTheme="minorHAnsi" w:hAnsiTheme="minorHAnsi"/>
          <w:sz w:val="24"/>
          <w:szCs w:val="24"/>
        </w:rPr>
        <w:t xml:space="preserve">such </w:t>
      </w:r>
      <w:r w:rsidR="00FF1F2F" w:rsidRPr="006B0842">
        <w:rPr>
          <w:rFonts w:asciiTheme="minorHAnsi" w:hAnsiTheme="minorHAnsi"/>
          <w:sz w:val="24"/>
          <w:szCs w:val="24"/>
        </w:rPr>
        <w:t xml:space="preserve">a journal </w:t>
      </w:r>
      <w:r w:rsidR="00A34B8A">
        <w:rPr>
          <w:rFonts w:asciiTheme="minorHAnsi" w:hAnsiTheme="minorHAnsi"/>
          <w:sz w:val="24"/>
          <w:szCs w:val="24"/>
        </w:rPr>
        <w:t xml:space="preserve">would </w:t>
      </w:r>
      <w:r w:rsidR="00FF1F2F" w:rsidRPr="006B0842">
        <w:rPr>
          <w:rFonts w:asciiTheme="minorHAnsi" w:hAnsiTheme="minorHAnsi"/>
          <w:sz w:val="24"/>
          <w:szCs w:val="24"/>
        </w:rPr>
        <w:t xml:space="preserve">require a </w:t>
      </w:r>
      <w:r w:rsidR="005970FB">
        <w:rPr>
          <w:rFonts w:asciiTheme="minorHAnsi" w:hAnsiTheme="minorHAnsi"/>
          <w:sz w:val="24"/>
          <w:szCs w:val="24"/>
        </w:rPr>
        <w:t>high level of</w:t>
      </w:r>
      <w:r w:rsidR="00FF1F2F" w:rsidRPr="006B0842">
        <w:rPr>
          <w:rFonts w:asciiTheme="minorHAnsi" w:hAnsiTheme="minorHAnsi"/>
          <w:sz w:val="24"/>
          <w:szCs w:val="24"/>
        </w:rPr>
        <w:t xml:space="preserve"> commitment </w:t>
      </w:r>
      <w:r w:rsidR="005970FB">
        <w:rPr>
          <w:rFonts w:asciiTheme="minorHAnsi" w:hAnsiTheme="minorHAnsi"/>
          <w:sz w:val="24"/>
          <w:szCs w:val="24"/>
        </w:rPr>
        <w:t xml:space="preserve">in both </w:t>
      </w:r>
      <w:r w:rsidR="00A34B8A">
        <w:rPr>
          <w:rFonts w:asciiTheme="minorHAnsi" w:hAnsiTheme="minorHAnsi"/>
          <w:sz w:val="24"/>
          <w:szCs w:val="24"/>
        </w:rPr>
        <w:t>time and financial resources.  While the concept seems to have been initially attractive</w:t>
      </w:r>
      <w:r>
        <w:rPr>
          <w:rFonts w:asciiTheme="minorHAnsi" w:hAnsiTheme="minorHAnsi"/>
          <w:sz w:val="24"/>
          <w:szCs w:val="24"/>
        </w:rPr>
        <w:t>,</w:t>
      </w:r>
      <w:r w:rsidR="00A34B8A">
        <w:rPr>
          <w:rFonts w:asciiTheme="minorHAnsi" w:hAnsiTheme="minorHAnsi"/>
          <w:sz w:val="24"/>
          <w:szCs w:val="24"/>
        </w:rPr>
        <w:t xml:space="preserve"> it does not appear to have been </w:t>
      </w:r>
      <w:r w:rsidR="00FF1F2F" w:rsidRPr="006B0842">
        <w:rPr>
          <w:rFonts w:asciiTheme="minorHAnsi" w:hAnsiTheme="minorHAnsi"/>
          <w:sz w:val="24"/>
          <w:szCs w:val="24"/>
        </w:rPr>
        <w:t>effective in reaching out to the Science community.</w:t>
      </w:r>
      <w:r w:rsidR="00A34B8A">
        <w:rPr>
          <w:rFonts w:asciiTheme="minorHAnsi" w:hAnsiTheme="minorHAnsi"/>
          <w:sz w:val="24"/>
          <w:szCs w:val="24"/>
        </w:rPr>
        <w:t xml:space="preserve"> To date, use of the citation index </w:t>
      </w:r>
      <w:r w:rsidR="005970FB">
        <w:rPr>
          <w:rFonts w:asciiTheme="minorHAnsi" w:hAnsiTheme="minorHAnsi"/>
          <w:sz w:val="24"/>
          <w:szCs w:val="24"/>
        </w:rPr>
        <w:t xml:space="preserve">(as a metric of achievement) </w:t>
      </w:r>
      <w:r w:rsidR="00A34B8A">
        <w:rPr>
          <w:rFonts w:asciiTheme="minorHAnsi" w:hAnsiTheme="minorHAnsi"/>
          <w:sz w:val="24"/>
          <w:szCs w:val="24"/>
        </w:rPr>
        <w:t xml:space="preserve">has not resulted in any indication that there have been citations by other scientific authors of any of the articles included in the special issue. </w:t>
      </w:r>
      <w:r w:rsidR="005970FB">
        <w:rPr>
          <w:rFonts w:asciiTheme="minorHAnsi" w:hAnsiTheme="minorHAnsi"/>
          <w:sz w:val="24"/>
          <w:szCs w:val="24"/>
        </w:rPr>
        <w:t xml:space="preserve"> </w:t>
      </w:r>
      <w:r w:rsidR="00A34B8A">
        <w:rPr>
          <w:rFonts w:asciiTheme="minorHAnsi" w:hAnsiTheme="minorHAnsi"/>
          <w:sz w:val="24"/>
          <w:szCs w:val="24"/>
        </w:rPr>
        <w:t xml:space="preserve">However, with time (i.e. to allow readers to consider the work and possibly use in future publications) then the metric may eventually have some value. </w:t>
      </w:r>
      <w:r>
        <w:rPr>
          <w:rFonts w:asciiTheme="minorHAnsi" w:hAnsiTheme="minorHAnsi"/>
          <w:sz w:val="24"/>
          <w:szCs w:val="24"/>
        </w:rPr>
        <w:t xml:space="preserve"> T</w:t>
      </w:r>
      <w:r w:rsidR="005970FB">
        <w:rPr>
          <w:rFonts w:asciiTheme="minorHAnsi" w:hAnsiTheme="minorHAnsi"/>
          <w:sz w:val="24"/>
          <w:szCs w:val="24"/>
        </w:rPr>
        <w:t xml:space="preserve">he </w:t>
      </w:r>
      <w:r w:rsidR="00A34B8A">
        <w:rPr>
          <w:rFonts w:asciiTheme="minorHAnsi" w:hAnsiTheme="minorHAnsi"/>
          <w:sz w:val="24"/>
          <w:szCs w:val="24"/>
        </w:rPr>
        <w:t>lesson learned as a result of this experience is to engage an already successful journal to incorporate articles through a special issue publication</w:t>
      </w:r>
      <w:r>
        <w:rPr>
          <w:rFonts w:asciiTheme="minorHAnsi" w:hAnsiTheme="minorHAnsi"/>
          <w:sz w:val="24"/>
          <w:szCs w:val="24"/>
        </w:rPr>
        <w:t>, o</w:t>
      </w:r>
      <w:r w:rsidR="00A34B8A">
        <w:rPr>
          <w:rFonts w:asciiTheme="minorHAnsi" w:hAnsiTheme="minorHAnsi"/>
          <w:sz w:val="24"/>
          <w:szCs w:val="24"/>
        </w:rPr>
        <w:t xml:space="preserve">nce there is significant content to nominate for review, and adjust metrics for such an activity to include </w:t>
      </w:r>
      <w:r w:rsidR="005970FB">
        <w:rPr>
          <w:rFonts w:asciiTheme="minorHAnsi" w:hAnsiTheme="minorHAnsi"/>
          <w:sz w:val="24"/>
          <w:szCs w:val="24"/>
        </w:rPr>
        <w:t>parameters</w:t>
      </w:r>
      <w:r>
        <w:rPr>
          <w:rFonts w:asciiTheme="minorHAnsi" w:hAnsiTheme="minorHAnsi"/>
          <w:sz w:val="24"/>
          <w:szCs w:val="24"/>
        </w:rPr>
        <w:t xml:space="preserve"> </w:t>
      </w:r>
      <w:r w:rsidR="005970FB">
        <w:rPr>
          <w:rFonts w:asciiTheme="minorHAnsi" w:hAnsiTheme="minorHAnsi"/>
          <w:sz w:val="24"/>
          <w:szCs w:val="24"/>
        </w:rPr>
        <w:t>such as the number of publications submitted or accepted, rather than use of the citation index.</w:t>
      </w:r>
    </w:p>
    <w:p w14:paraId="63B63850" w14:textId="29191DAF" w:rsidR="005E5A41" w:rsidRDefault="00645426" w:rsidP="003F7C45">
      <w:pPr>
        <w:spacing w:after="0" w:line="240" w:lineRule="auto"/>
        <w:rPr>
          <w:rFonts w:asciiTheme="minorHAnsi" w:hAnsiTheme="minorHAnsi"/>
          <w:i/>
          <w:sz w:val="24"/>
          <w:szCs w:val="24"/>
        </w:rPr>
      </w:pPr>
      <w:r>
        <w:rPr>
          <w:rFonts w:asciiTheme="minorHAnsi" w:hAnsiTheme="minorHAnsi"/>
          <w:i/>
          <w:sz w:val="24"/>
          <w:szCs w:val="24"/>
        </w:rPr>
        <w:t xml:space="preserve">Portfolio </w:t>
      </w:r>
      <w:r w:rsidRPr="00645426">
        <w:rPr>
          <w:rFonts w:asciiTheme="minorHAnsi" w:hAnsiTheme="minorHAnsi"/>
          <w:i/>
          <w:sz w:val="24"/>
          <w:szCs w:val="24"/>
        </w:rPr>
        <w:t>Visualization</w:t>
      </w:r>
    </w:p>
    <w:p w14:paraId="121BF5D4" w14:textId="7AE12D9B" w:rsidR="00C35B1B" w:rsidRDefault="00645426" w:rsidP="000E62A4">
      <w:pPr>
        <w:rPr>
          <w:rFonts w:asciiTheme="minorHAnsi" w:hAnsiTheme="minorHAnsi"/>
          <w:sz w:val="24"/>
          <w:szCs w:val="24"/>
        </w:rPr>
      </w:pPr>
      <w:r w:rsidRPr="000E62A4">
        <w:rPr>
          <w:rFonts w:asciiTheme="minorHAnsi" w:hAnsiTheme="minorHAnsi"/>
          <w:sz w:val="24"/>
          <w:szCs w:val="24"/>
        </w:rPr>
        <w:t>Activity 4a iii.</w:t>
      </w:r>
      <w:r w:rsidR="00C35B1B">
        <w:rPr>
          <w:rFonts w:asciiTheme="minorHAnsi" w:hAnsiTheme="minorHAnsi"/>
          <w:sz w:val="24"/>
          <w:szCs w:val="24"/>
        </w:rPr>
        <w:t>,</w:t>
      </w:r>
      <w:r w:rsidRPr="000E62A4">
        <w:rPr>
          <w:rFonts w:asciiTheme="minorHAnsi" w:hAnsiTheme="minorHAnsi"/>
          <w:sz w:val="24"/>
          <w:szCs w:val="24"/>
        </w:rPr>
        <w:t xml:space="preserve"> </w:t>
      </w:r>
      <w:r w:rsidR="000E62A4">
        <w:rPr>
          <w:rFonts w:asciiTheme="minorHAnsi" w:hAnsiTheme="minorHAnsi"/>
          <w:sz w:val="24"/>
          <w:szCs w:val="24"/>
        </w:rPr>
        <w:t>u</w:t>
      </w:r>
      <w:r w:rsidRPr="000E62A4">
        <w:rPr>
          <w:rFonts w:asciiTheme="minorHAnsi" w:hAnsiTheme="minorHAnsi"/>
          <w:sz w:val="24"/>
          <w:szCs w:val="24"/>
        </w:rPr>
        <w:t>nder Component 4 of the project</w:t>
      </w:r>
      <w:r w:rsidR="00C35B1B">
        <w:rPr>
          <w:rFonts w:asciiTheme="minorHAnsi" w:hAnsiTheme="minorHAnsi"/>
          <w:sz w:val="24"/>
          <w:szCs w:val="24"/>
        </w:rPr>
        <w:t>,</w:t>
      </w:r>
      <w:r w:rsidRPr="000E62A4">
        <w:rPr>
          <w:rFonts w:asciiTheme="minorHAnsi" w:hAnsiTheme="minorHAnsi"/>
          <w:sz w:val="24"/>
          <w:szCs w:val="24"/>
        </w:rPr>
        <w:t xml:space="preserve"> was designed to compile and </w:t>
      </w:r>
      <w:r w:rsidR="000E62A4" w:rsidRPr="000E62A4">
        <w:rPr>
          <w:rFonts w:asciiTheme="minorHAnsi" w:hAnsiTheme="minorHAnsi"/>
          <w:sz w:val="24"/>
          <w:szCs w:val="24"/>
        </w:rPr>
        <w:t xml:space="preserve">visualize </w:t>
      </w:r>
      <w:r w:rsidRPr="000E62A4">
        <w:rPr>
          <w:rFonts w:asciiTheme="minorHAnsi" w:hAnsiTheme="minorHAnsi"/>
          <w:sz w:val="24"/>
          <w:szCs w:val="24"/>
        </w:rPr>
        <w:t xml:space="preserve">results and achievements </w:t>
      </w:r>
      <w:r w:rsidR="000E62A4">
        <w:rPr>
          <w:rFonts w:asciiTheme="minorHAnsi" w:hAnsiTheme="minorHAnsi"/>
          <w:sz w:val="24"/>
          <w:szCs w:val="24"/>
        </w:rPr>
        <w:t xml:space="preserve">for </w:t>
      </w:r>
      <w:r w:rsidRPr="000E62A4">
        <w:rPr>
          <w:rFonts w:asciiTheme="minorHAnsi" w:hAnsiTheme="minorHAnsi"/>
          <w:sz w:val="24"/>
          <w:szCs w:val="24"/>
        </w:rPr>
        <w:t>20 years of GEF IW projects</w:t>
      </w:r>
      <w:r w:rsidR="000E62A4" w:rsidRPr="000E62A4">
        <w:rPr>
          <w:rFonts w:asciiTheme="minorHAnsi" w:hAnsiTheme="minorHAnsi"/>
          <w:sz w:val="24"/>
          <w:szCs w:val="24"/>
        </w:rPr>
        <w:t xml:space="preserve">. The intent was to </w:t>
      </w:r>
      <w:r w:rsidRPr="000E62A4">
        <w:rPr>
          <w:rFonts w:asciiTheme="minorHAnsi" w:hAnsiTheme="minorHAnsi"/>
          <w:sz w:val="24"/>
          <w:szCs w:val="24"/>
        </w:rPr>
        <w:t xml:space="preserve">establish </w:t>
      </w:r>
      <w:r w:rsidR="000E62A4" w:rsidRPr="000E62A4">
        <w:rPr>
          <w:rFonts w:asciiTheme="minorHAnsi" w:hAnsiTheme="minorHAnsi"/>
          <w:sz w:val="24"/>
          <w:szCs w:val="24"/>
        </w:rPr>
        <w:t xml:space="preserve">a </w:t>
      </w:r>
      <w:r w:rsidRPr="000E62A4">
        <w:rPr>
          <w:rFonts w:asciiTheme="minorHAnsi" w:hAnsiTheme="minorHAnsi"/>
          <w:sz w:val="24"/>
          <w:szCs w:val="24"/>
        </w:rPr>
        <w:t>user-friendly</w:t>
      </w:r>
      <w:r w:rsidR="000E62A4" w:rsidRPr="000E62A4">
        <w:rPr>
          <w:rFonts w:asciiTheme="minorHAnsi" w:hAnsiTheme="minorHAnsi"/>
          <w:sz w:val="24"/>
          <w:szCs w:val="24"/>
        </w:rPr>
        <w:t>,</w:t>
      </w:r>
      <w:r w:rsidRPr="000E62A4">
        <w:rPr>
          <w:rFonts w:asciiTheme="minorHAnsi" w:hAnsiTheme="minorHAnsi"/>
          <w:sz w:val="24"/>
          <w:szCs w:val="24"/>
        </w:rPr>
        <w:t xml:space="preserve"> </w:t>
      </w:r>
      <w:r w:rsidR="000E62A4" w:rsidRPr="000E62A4">
        <w:rPr>
          <w:rFonts w:asciiTheme="minorHAnsi" w:hAnsiTheme="minorHAnsi"/>
          <w:sz w:val="24"/>
          <w:szCs w:val="24"/>
        </w:rPr>
        <w:t xml:space="preserve">on-line system of data </w:t>
      </w:r>
      <w:r w:rsidRPr="000E62A4">
        <w:rPr>
          <w:rFonts w:asciiTheme="minorHAnsi" w:hAnsiTheme="minorHAnsi"/>
          <w:sz w:val="24"/>
          <w:szCs w:val="24"/>
        </w:rPr>
        <w:t xml:space="preserve">archiving </w:t>
      </w:r>
      <w:r w:rsidR="000E62A4">
        <w:rPr>
          <w:rFonts w:asciiTheme="minorHAnsi" w:hAnsiTheme="minorHAnsi"/>
          <w:sz w:val="24"/>
          <w:szCs w:val="24"/>
        </w:rPr>
        <w:t xml:space="preserve">that would </w:t>
      </w:r>
      <w:r w:rsidR="000E62A4" w:rsidRPr="000E62A4">
        <w:rPr>
          <w:rFonts w:asciiTheme="minorHAnsi" w:hAnsiTheme="minorHAnsi"/>
          <w:sz w:val="24"/>
          <w:szCs w:val="24"/>
        </w:rPr>
        <w:t xml:space="preserve">manage </w:t>
      </w:r>
      <w:r w:rsidRPr="000E62A4">
        <w:rPr>
          <w:rFonts w:asciiTheme="minorHAnsi" w:hAnsiTheme="minorHAnsi"/>
          <w:sz w:val="24"/>
          <w:szCs w:val="24"/>
        </w:rPr>
        <w:t xml:space="preserve">project data </w:t>
      </w:r>
      <w:r w:rsidR="000E62A4" w:rsidRPr="000E62A4">
        <w:rPr>
          <w:rFonts w:asciiTheme="minorHAnsi" w:hAnsiTheme="minorHAnsi"/>
          <w:sz w:val="24"/>
          <w:szCs w:val="24"/>
        </w:rPr>
        <w:t xml:space="preserve">for IW projects </w:t>
      </w:r>
      <w:r w:rsidR="000E62A4">
        <w:rPr>
          <w:rFonts w:asciiTheme="minorHAnsi" w:hAnsiTheme="minorHAnsi"/>
          <w:sz w:val="24"/>
          <w:szCs w:val="24"/>
        </w:rPr>
        <w:t>and to make these data available to review and analysis in a visual, often spatial format</w:t>
      </w:r>
      <w:r w:rsidR="000E62A4" w:rsidRPr="000E62A4">
        <w:rPr>
          <w:rFonts w:asciiTheme="minorHAnsi" w:hAnsiTheme="minorHAnsi"/>
          <w:sz w:val="24"/>
          <w:szCs w:val="24"/>
        </w:rPr>
        <w:t xml:space="preserve"> </w:t>
      </w:r>
      <w:r w:rsidRPr="000E62A4">
        <w:rPr>
          <w:rFonts w:asciiTheme="minorHAnsi" w:hAnsiTheme="minorHAnsi"/>
          <w:sz w:val="24"/>
          <w:szCs w:val="24"/>
        </w:rPr>
        <w:t xml:space="preserve"> (</w:t>
      </w:r>
      <w:r w:rsidR="000E62A4" w:rsidRPr="000E62A4">
        <w:rPr>
          <w:rFonts w:asciiTheme="minorHAnsi" w:hAnsiTheme="minorHAnsi"/>
          <w:sz w:val="24"/>
          <w:szCs w:val="24"/>
        </w:rPr>
        <w:t xml:space="preserve">one current example of a visualization tool </w:t>
      </w:r>
      <w:r w:rsidR="000E62A4">
        <w:rPr>
          <w:rFonts w:asciiTheme="minorHAnsi" w:hAnsiTheme="minorHAnsi"/>
          <w:sz w:val="24"/>
          <w:szCs w:val="24"/>
        </w:rPr>
        <w:t>i</w:t>
      </w:r>
      <w:r w:rsidR="000E62A4" w:rsidRPr="000E62A4">
        <w:rPr>
          <w:rFonts w:asciiTheme="minorHAnsi" w:hAnsiTheme="minorHAnsi"/>
          <w:sz w:val="24"/>
          <w:szCs w:val="24"/>
        </w:rPr>
        <w:t>s</w:t>
      </w:r>
      <w:r w:rsidRPr="000E62A4">
        <w:rPr>
          <w:rFonts w:asciiTheme="minorHAnsi" w:hAnsiTheme="minorHAnsi"/>
          <w:sz w:val="24"/>
          <w:szCs w:val="24"/>
        </w:rPr>
        <w:t xml:space="preserve"> Google Earth</w:t>
      </w:r>
      <w:r w:rsidR="000E62A4" w:rsidRPr="000E62A4">
        <w:rPr>
          <w:rFonts w:asciiTheme="minorHAnsi" w:hAnsiTheme="minorHAnsi"/>
          <w:sz w:val="24"/>
          <w:szCs w:val="24"/>
        </w:rPr>
        <w:t xml:space="preserve">). </w:t>
      </w:r>
      <w:r w:rsidR="000E62A4">
        <w:rPr>
          <w:rFonts w:asciiTheme="minorHAnsi" w:hAnsiTheme="minorHAnsi"/>
          <w:sz w:val="24"/>
          <w:szCs w:val="24"/>
        </w:rPr>
        <w:t xml:space="preserve"> </w:t>
      </w:r>
      <w:r w:rsidR="008F2D8E">
        <w:rPr>
          <w:rFonts w:asciiTheme="minorHAnsi" w:hAnsiTheme="minorHAnsi"/>
          <w:sz w:val="24"/>
          <w:szCs w:val="24"/>
        </w:rPr>
        <w:t xml:space="preserve">This feature has been a long-standing desire of some steering committee members to see this realized.  </w:t>
      </w:r>
      <w:r w:rsidR="000E62A4">
        <w:rPr>
          <w:rFonts w:asciiTheme="minorHAnsi" w:hAnsiTheme="minorHAnsi"/>
          <w:sz w:val="24"/>
          <w:szCs w:val="24"/>
        </w:rPr>
        <w:t xml:space="preserve">The tool was rolled out during the 2012 Science conference </w:t>
      </w:r>
      <w:r w:rsidR="00C35B1B">
        <w:rPr>
          <w:rFonts w:asciiTheme="minorHAnsi" w:hAnsiTheme="minorHAnsi"/>
          <w:sz w:val="24"/>
          <w:szCs w:val="24"/>
        </w:rPr>
        <w:t xml:space="preserve">and </w:t>
      </w:r>
      <w:r w:rsidR="000E62A4">
        <w:rPr>
          <w:rFonts w:asciiTheme="minorHAnsi" w:hAnsiTheme="minorHAnsi"/>
          <w:sz w:val="24"/>
          <w:szCs w:val="24"/>
        </w:rPr>
        <w:t xml:space="preserve">is posted on </w:t>
      </w:r>
      <w:r w:rsidR="0075440A">
        <w:rPr>
          <w:rFonts w:asciiTheme="minorHAnsi" w:hAnsiTheme="minorHAnsi"/>
          <w:sz w:val="24"/>
          <w:szCs w:val="24"/>
        </w:rPr>
        <w:t>IWLEARN.NET</w:t>
      </w:r>
      <w:r w:rsidR="000E62A4">
        <w:rPr>
          <w:rFonts w:asciiTheme="minorHAnsi" w:hAnsiTheme="minorHAnsi"/>
          <w:sz w:val="24"/>
          <w:szCs w:val="24"/>
        </w:rPr>
        <w:t xml:space="preserve"> (</w:t>
      </w:r>
      <w:hyperlink r:id="rId20" w:history="1">
        <w:r w:rsidR="00C35B1B" w:rsidRPr="00616B8E">
          <w:rPr>
            <w:rStyle w:val="Hyperlink"/>
            <w:rFonts w:asciiTheme="minorHAnsi" w:hAnsiTheme="minorHAnsi"/>
            <w:sz w:val="24"/>
            <w:szCs w:val="24"/>
          </w:rPr>
          <w:t>http://iwlearn.net/visualization</w:t>
        </w:r>
      </w:hyperlink>
      <w:r w:rsidR="000E62A4">
        <w:rPr>
          <w:rFonts w:asciiTheme="minorHAnsi" w:hAnsiTheme="minorHAnsi"/>
          <w:sz w:val="24"/>
          <w:szCs w:val="24"/>
        </w:rPr>
        <w:t xml:space="preserve">). </w:t>
      </w:r>
    </w:p>
    <w:p w14:paraId="1D68ED7F" w14:textId="00979191" w:rsidR="00645426" w:rsidRDefault="004E749D" w:rsidP="00AF1A76">
      <w:pPr>
        <w:rPr>
          <w:rFonts w:asciiTheme="minorHAnsi" w:hAnsiTheme="minorHAnsi"/>
          <w:sz w:val="24"/>
          <w:szCs w:val="24"/>
        </w:rPr>
      </w:pPr>
      <w:r>
        <w:rPr>
          <w:rFonts w:asciiTheme="minorHAnsi" w:hAnsiTheme="minorHAnsi"/>
          <w:sz w:val="24"/>
          <w:szCs w:val="24"/>
        </w:rPr>
        <w:t xml:space="preserve">From a review of the project documents and discussion with staff, it is clear that to achieve functional </w:t>
      </w:r>
      <w:r w:rsidR="008F2D8E">
        <w:rPr>
          <w:rFonts w:asciiTheme="minorHAnsi" w:hAnsiTheme="minorHAnsi"/>
          <w:sz w:val="24"/>
          <w:szCs w:val="24"/>
        </w:rPr>
        <w:t xml:space="preserve">and reliable </w:t>
      </w:r>
      <w:r>
        <w:rPr>
          <w:rFonts w:asciiTheme="minorHAnsi" w:hAnsiTheme="minorHAnsi"/>
          <w:sz w:val="24"/>
          <w:szCs w:val="24"/>
        </w:rPr>
        <w:t xml:space="preserve">results, this project should have </w:t>
      </w:r>
      <w:r w:rsidR="008F2D8E">
        <w:rPr>
          <w:rFonts w:asciiTheme="minorHAnsi" w:hAnsiTheme="minorHAnsi"/>
          <w:sz w:val="24"/>
          <w:szCs w:val="24"/>
        </w:rPr>
        <w:t xml:space="preserve">had </w:t>
      </w:r>
      <w:r>
        <w:rPr>
          <w:rFonts w:asciiTheme="minorHAnsi" w:hAnsiTheme="minorHAnsi"/>
          <w:sz w:val="24"/>
          <w:szCs w:val="24"/>
        </w:rPr>
        <w:t>clear terms of reference so that the technical staff c</w:t>
      </w:r>
      <w:r w:rsidR="008F2D8E">
        <w:rPr>
          <w:rFonts w:asciiTheme="minorHAnsi" w:hAnsiTheme="minorHAnsi"/>
          <w:sz w:val="24"/>
          <w:szCs w:val="24"/>
        </w:rPr>
        <w:t>ould</w:t>
      </w:r>
      <w:r>
        <w:rPr>
          <w:rFonts w:asciiTheme="minorHAnsi" w:hAnsiTheme="minorHAnsi"/>
          <w:sz w:val="24"/>
          <w:szCs w:val="24"/>
        </w:rPr>
        <w:t xml:space="preserve"> know what the first priorities of the application outputs </w:t>
      </w:r>
      <w:r w:rsidR="008F2D8E">
        <w:rPr>
          <w:rFonts w:asciiTheme="minorHAnsi" w:hAnsiTheme="minorHAnsi"/>
          <w:sz w:val="24"/>
          <w:szCs w:val="24"/>
        </w:rPr>
        <w:t>were to</w:t>
      </w:r>
      <w:r>
        <w:rPr>
          <w:rFonts w:asciiTheme="minorHAnsi" w:hAnsiTheme="minorHAnsi"/>
          <w:sz w:val="24"/>
          <w:szCs w:val="24"/>
        </w:rPr>
        <w:t xml:space="preserve"> be.  </w:t>
      </w:r>
      <w:r w:rsidR="000E62A4">
        <w:rPr>
          <w:rFonts w:asciiTheme="minorHAnsi" w:hAnsiTheme="minorHAnsi"/>
          <w:sz w:val="24"/>
          <w:szCs w:val="24"/>
        </w:rPr>
        <w:t>Also identified in the MTE, one challenge for this feature has been accessing sufficient data</w:t>
      </w:r>
      <w:r w:rsidR="008F2D8E">
        <w:rPr>
          <w:rFonts w:asciiTheme="minorHAnsi" w:hAnsiTheme="minorHAnsi"/>
          <w:sz w:val="24"/>
          <w:szCs w:val="24"/>
        </w:rPr>
        <w:t xml:space="preserve"> sets</w:t>
      </w:r>
      <w:r w:rsidR="000E62A4">
        <w:rPr>
          <w:rFonts w:asciiTheme="minorHAnsi" w:hAnsiTheme="minorHAnsi"/>
          <w:sz w:val="24"/>
          <w:szCs w:val="24"/>
        </w:rPr>
        <w:t xml:space="preserve">, and receiving cooperation for IW projects to </w:t>
      </w:r>
      <w:r w:rsidR="008F2D8E">
        <w:rPr>
          <w:rFonts w:asciiTheme="minorHAnsi" w:hAnsiTheme="minorHAnsi"/>
          <w:sz w:val="24"/>
          <w:szCs w:val="24"/>
        </w:rPr>
        <w:t xml:space="preserve">share </w:t>
      </w:r>
      <w:r w:rsidR="000E62A4">
        <w:rPr>
          <w:rFonts w:asciiTheme="minorHAnsi" w:hAnsiTheme="minorHAnsi"/>
          <w:sz w:val="24"/>
          <w:szCs w:val="24"/>
        </w:rPr>
        <w:t xml:space="preserve">data for </w:t>
      </w:r>
      <w:r w:rsidR="008F2D8E">
        <w:rPr>
          <w:rFonts w:asciiTheme="minorHAnsi" w:hAnsiTheme="minorHAnsi"/>
          <w:sz w:val="24"/>
          <w:szCs w:val="24"/>
        </w:rPr>
        <w:t xml:space="preserve">such </w:t>
      </w:r>
      <w:r w:rsidR="000E62A4">
        <w:rPr>
          <w:rFonts w:asciiTheme="minorHAnsi" w:hAnsiTheme="minorHAnsi"/>
          <w:sz w:val="24"/>
          <w:szCs w:val="24"/>
        </w:rPr>
        <w:t xml:space="preserve">application. </w:t>
      </w:r>
      <w:r w:rsidR="008F2D8E">
        <w:rPr>
          <w:rFonts w:asciiTheme="minorHAnsi" w:hAnsiTheme="minorHAnsi"/>
          <w:sz w:val="24"/>
          <w:szCs w:val="24"/>
        </w:rPr>
        <w:t xml:space="preserve">Another </w:t>
      </w:r>
      <w:r w:rsidR="00C35B1B">
        <w:rPr>
          <w:rFonts w:asciiTheme="minorHAnsi" w:hAnsiTheme="minorHAnsi"/>
          <w:sz w:val="24"/>
          <w:szCs w:val="24"/>
        </w:rPr>
        <w:t xml:space="preserve">challenge lies in the disposition and standardization of data sets so that </w:t>
      </w:r>
      <w:r w:rsidR="008F2D8E">
        <w:rPr>
          <w:rFonts w:asciiTheme="minorHAnsi" w:hAnsiTheme="minorHAnsi"/>
          <w:sz w:val="24"/>
          <w:szCs w:val="24"/>
        </w:rPr>
        <w:t xml:space="preserve">they </w:t>
      </w:r>
      <w:r w:rsidR="00C35B1B">
        <w:rPr>
          <w:rFonts w:asciiTheme="minorHAnsi" w:hAnsiTheme="minorHAnsi"/>
          <w:sz w:val="24"/>
          <w:szCs w:val="24"/>
        </w:rPr>
        <w:t xml:space="preserve">can be effectively integrated and then displayed. </w:t>
      </w:r>
      <w:r w:rsidR="008F2D8E">
        <w:rPr>
          <w:rFonts w:asciiTheme="minorHAnsi" w:hAnsiTheme="minorHAnsi"/>
          <w:sz w:val="24"/>
          <w:szCs w:val="24"/>
        </w:rPr>
        <w:t>The use of this application is likely to be more by the agencies involved in IW</w:t>
      </w:r>
      <w:r w:rsidR="00F93F0A">
        <w:rPr>
          <w:rFonts w:asciiTheme="minorHAnsi" w:hAnsiTheme="minorHAnsi"/>
          <w:sz w:val="24"/>
          <w:szCs w:val="24"/>
        </w:rPr>
        <w:t>:</w:t>
      </w:r>
      <w:r w:rsidR="008F2D8E">
        <w:rPr>
          <w:rFonts w:asciiTheme="minorHAnsi" w:hAnsiTheme="minorHAnsi"/>
          <w:sz w:val="24"/>
          <w:szCs w:val="24"/>
        </w:rPr>
        <w:t>Learn rather than other stakeholders, at least initially.</w:t>
      </w:r>
      <w:r w:rsidR="00963357">
        <w:rPr>
          <w:rFonts w:asciiTheme="minorHAnsi" w:hAnsiTheme="minorHAnsi"/>
          <w:sz w:val="24"/>
          <w:szCs w:val="24"/>
        </w:rPr>
        <w:t xml:space="preserve"> However, the application is currently not receiving much use by any stakeholder visiting the site. This suggests that </w:t>
      </w:r>
      <w:r w:rsidR="0047174C">
        <w:rPr>
          <w:rFonts w:asciiTheme="minorHAnsi" w:hAnsiTheme="minorHAnsi"/>
          <w:sz w:val="24"/>
          <w:szCs w:val="24"/>
        </w:rPr>
        <w:t xml:space="preserve">there are two possible approaches that IWL may want to consider in further attempting to promote data visualization: 1) take small steps and test the feasibility with specific cases that are data rich, have a clear terms of reference for delivery and provide solid return on effort or 2) </w:t>
      </w:r>
      <w:r w:rsidR="00963357">
        <w:rPr>
          <w:rFonts w:asciiTheme="minorHAnsi" w:hAnsiTheme="minorHAnsi"/>
          <w:sz w:val="24"/>
          <w:szCs w:val="24"/>
        </w:rPr>
        <w:t>until there are greater technical strides made, or partners with experience that can be engaged, especially with respect to data integration and seeking greater cooperation from IW projects in sharing data sets, that visualization may need to be a lower priority compared to other tasks in the future.</w:t>
      </w:r>
      <w:r w:rsidR="0047174C">
        <w:rPr>
          <w:rFonts w:asciiTheme="minorHAnsi" w:hAnsiTheme="minorHAnsi"/>
          <w:sz w:val="24"/>
          <w:szCs w:val="24"/>
        </w:rPr>
        <w:t xml:space="preserve"> </w:t>
      </w:r>
    </w:p>
    <w:p w14:paraId="35491A20" w14:textId="77FE2041" w:rsidR="007A4F25" w:rsidRPr="003804F2" w:rsidRDefault="007A4F25" w:rsidP="00A63F0A">
      <w:pPr>
        <w:pStyle w:val="Heading3"/>
        <w:spacing w:before="0" w:line="240" w:lineRule="auto"/>
        <w:rPr>
          <w:sz w:val="32"/>
          <w:szCs w:val="32"/>
        </w:rPr>
      </w:pPr>
      <w:bookmarkStart w:id="59" w:name="_Toc394558841"/>
      <w:r w:rsidRPr="003804F2">
        <w:rPr>
          <w:sz w:val="32"/>
          <w:szCs w:val="32"/>
        </w:rPr>
        <w:t>3.3</w:t>
      </w:r>
      <w:r w:rsidR="00E82546">
        <w:t xml:space="preserve"> </w:t>
      </w:r>
      <w:r w:rsidRPr="003804F2">
        <w:rPr>
          <w:sz w:val="32"/>
          <w:szCs w:val="32"/>
        </w:rPr>
        <w:t>Project Results</w:t>
      </w:r>
      <w:bookmarkEnd w:id="59"/>
    </w:p>
    <w:p w14:paraId="63EB5DDE" w14:textId="77777777" w:rsidR="00A63F0A" w:rsidRDefault="00A63F0A" w:rsidP="00A63F0A">
      <w:pPr>
        <w:spacing w:after="0" w:line="240" w:lineRule="auto"/>
        <w:jc w:val="both"/>
        <w:rPr>
          <w:sz w:val="24"/>
          <w:szCs w:val="24"/>
        </w:rPr>
      </w:pPr>
    </w:p>
    <w:p w14:paraId="507C0D6C" w14:textId="5B798A7C" w:rsidR="007A4F25" w:rsidRPr="00DA515D" w:rsidRDefault="007A4F25" w:rsidP="0010472D">
      <w:pPr>
        <w:jc w:val="both"/>
        <w:rPr>
          <w:sz w:val="24"/>
          <w:szCs w:val="24"/>
        </w:rPr>
      </w:pPr>
      <w:r w:rsidRPr="00DA515D">
        <w:rPr>
          <w:sz w:val="24"/>
          <w:szCs w:val="24"/>
        </w:rPr>
        <w:t>Overall results (attainment of objectives) (*)</w:t>
      </w:r>
      <w:r w:rsidR="00044836" w:rsidRPr="00DA515D">
        <w:rPr>
          <w:sz w:val="24"/>
          <w:szCs w:val="24"/>
        </w:rPr>
        <w:t xml:space="preserve"> </w:t>
      </w:r>
      <w:r w:rsidR="008F5909">
        <w:rPr>
          <w:sz w:val="24"/>
          <w:szCs w:val="24"/>
        </w:rPr>
        <w:t>–</w:t>
      </w:r>
      <w:r w:rsidR="00044836" w:rsidRPr="00DA515D">
        <w:rPr>
          <w:sz w:val="24"/>
          <w:szCs w:val="24"/>
        </w:rPr>
        <w:t xml:space="preserve"> </w:t>
      </w:r>
      <w:r w:rsidR="008F5909">
        <w:rPr>
          <w:sz w:val="24"/>
          <w:szCs w:val="24"/>
        </w:rPr>
        <w:t>(</w:t>
      </w:r>
      <w:r w:rsidR="00044836" w:rsidRPr="00DA515D">
        <w:rPr>
          <w:b/>
          <w:sz w:val="24"/>
          <w:szCs w:val="24"/>
        </w:rPr>
        <w:t>Satisfactory</w:t>
      </w:r>
      <w:r w:rsidR="008F5909">
        <w:rPr>
          <w:b/>
          <w:sz w:val="24"/>
          <w:szCs w:val="24"/>
        </w:rPr>
        <w:t>)</w:t>
      </w:r>
    </w:p>
    <w:p w14:paraId="43462413" w14:textId="219AB4FB" w:rsidR="007A1A7F" w:rsidRDefault="001E20C1" w:rsidP="0010472D">
      <w:pPr>
        <w:jc w:val="both"/>
        <w:rPr>
          <w:sz w:val="24"/>
          <w:szCs w:val="24"/>
        </w:rPr>
      </w:pPr>
      <w:r w:rsidRPr="005B79BF">
        <w:rPr>
          <w:sz w:val="24"/>
          <w:szCs w:val="24"/>
        </w:rPr>
        <w:t xml:space="preserve">Overall results for IWL3 have not differed since the MTE </w:t>
      </w:r>
      <w:r w:rsidR="00D03E74" w:rsidRPr="005B79BF">
        <w:rPr>
          <w:sz w:val="24"/>
          <w:szCs w:val="24"/>
        </w:rPr>
        <w:t>and</w:t>
      </w:r>
      <w:r w:rsidR="005B79BF">
        <w:rPr>
          <w:sz w:val="24"/>
          <w:szCs w:val="24"/>
        </w:rPr>
        <w:t>,</w:t>
      </w:r>
      <w:r w:rsidR="00D03E74" w:rsidRPr="005B79BF">
        <w:rPr>
          <w:sz w:val="24"/>
          <w:szCs w:val="24"/>
        </w:rPr>
        <w:t xml:space="preserve"> as predicted</w:t>
      </w:r>
      <w:r w:rsidR="005B79BF">
        <w:rPr>
          <w:sz w:val="24"/>
          <w:szCs w:val="24"/>
        </w:rPr>
        <w:t>,</w:t>
      </w:r>
      <w:r w:rsidR="00D03E74" w:rsidRPr="005B79BF">
        <w:rPr>
          <w:sz w:val="24"/>
          <w:szCs w:val="24"/>
        </w:rPr>
        <w:t xml:space="preserve"> have continued to meet expected outcomes </w:t>
      </w:r>
      <w:r w:rsidR="005B79BF">
        <w:rPr>
          <w:sz w:val="24"/>
          <w:szCs w:val="24"/>
        </w:rPr>
        <w:t xml:space="preserve">and the attainment of objectives </w:t>
      </w:r>
      <w:r w:rsidR="00D03E74" w:rsidRPr="005B79BF">
        <w:rPr>
          <w:sz w:val="24"/>
          <w:szCs w:val="24"/>
        </w:rPr>
        <w:t>as the project is approaching closure</w:t>
      </w:r>
      <w:r w:rsidR="004C3062">
        <w:rPr>
          <w:sz w:val="24"/>
          <w:szCs w:val="24"/>
        </w:rPr>
        <w:t>.</w:t>
      </w:r>
      <w:r w:rsidR="005B79BF">
        <w:rPr>
          <w:sz w:val="24"/>
          <w:szCs w:val="24"/>
        </w:rPr>
        <w:t xml:space="preserve"> T</w:t>
      </w:r>
      <w:r w:rsidRPr="005B79BF">
        <w:rPr>
          <w:sz w:val="24"/>
          <w:szCs w:val="24"/>
        </w:rPr>
        <w:t xml:space="preserve">he activities that had been identified as incomplete </w:t>
      </w:r>
      <w:r w:rsidR="005B79BF">
        <w:rPr>
          <w:sz w:val="24"/>
          <w:szCs w:val="24"/>
        </w:rPr>
        <w:t xml:space="preserve">have been </w:t>
      </w:r>
      <w:r w:rsidRPr="005B79BF">
        <w:rPr>
          <w:sz w:val="24"/>
          <w:szCs w:val="24"/>
        </w:rPr>
        <w:t>address</w:t>
      </w:r>
      <w:r w:rsidR="00D03E74" w:rsidRPr="005B79BF">
        <w:rPr>
          <w:sz w:val="24"/>
          <w:szCs w:val="24"/>
        </w:rPr>
        <w:t>ed</w:t>
      </w:r>
      <w:r w:rsidRPr="005B79BF">
        <w:rPr>
          <w:sz w:val="24"/>
          <w:szCs w:val="24"/>
        </w:rPr>
        <w:t>. The Insurance Index Activity, Component 5c, failed to realize the necessary co-financing</w:t>
      </w:r>
      <w:r w:rsidR="00D03E74" w:rsidRPr="005B79BF">
        <w:rPr>
          <w:sz w:val="24"/>
          <w:szCs w:val="24"/>
        </w:rPr>
        <w:t xml:space="preserve"> and c</w:t>
      </w:r>
      <w:r w:rsidRPr="005B79BF">
        <w:rPr>
          <w:sz w:val="24"/>
          <w:szCs w:val="24"/>
        </w:rPr>
        <w:t>onsequently, the Steering Committee, during its 201</w:t>
      </w:r>
      <w:r w:rsidR="005B79BF" w:rsidRPr="005B79BF">
        <w:rPr>
          <w:sz w:val="24"/>
          <w:szCs w:val="24"/>
        </w:rPr>
        <w:t>2 and 2013</w:t>
      </w:r>
      <w:r w:rsidRPr="005B79BF">
        <w:rPr>
          <w:sz w:val="24"/>
          <w:szCs w:val="24"/>
        </w:rPr>
        <w:t xml:space="preserve"> meeting</w:t>
      </w:r>
      <w:r w:rsidR="005B79BF" w:rsidRPr="005B79BF">
        <w:rPr>
          <w:sz w:val="24"/>
          <w:szCs w:val="24"/>
        </w:rPr>
        <w:t>s</w:t>
      </w:r>
      <w:r w:rsidRPr="005B79BF">
        <w:rPr>
          <w:sz w:val="24"/>
          <w:szCs w:val="24"/>
        </w:rPr>
        <w:t xml:space="preserve"> redirected the use of resources slated for that activity and </w:t>
      </w:r>
      <w:r w:rsidR="005B79BF" w:rsidRPr="005B79BF">
        <w:rPr>
          <w:sz w:val="24"/>
          <w:szCs w:val="24"/>
        </w:rPr>
        <w:t>appl</w:t>
      </w:r>
      <w:r w:rsidR="005B79BF">
        <w:rPr>
          <w:sz w:val="24"/>
          <w:szCs w:val="24"/>
        </w:rPr>
        <w:t>ied</w:t>
      </w:r>
      <w:r w:rsidR="005B79BF" w:rsidRPr="005B79BF">
        <w:rPr>
          <w:sz w:val="24"/>
          <w:szCs w:val="24"/>
        </w:rPr>
        <w:t xml:space="preserve"> them to amend the contract with the Global Water Partnership to include acti</w:t>
      </w:r>
      <w:r w:rsidR="005B79BF">
        <w:rPr>
          <w:sz w:val="24"/>
          <w:szCs w:val="24"/>
        </w:rPr>
        <w:t>on</w:t>
      </w:r>
      <w:r w:rsidR="005B79BF" w:rsidRPr="005B79BF">
        <w:rPr>
          <w:sz w:val="24"/>
          <w:szCs w:val="24"/>
        </w:rPr>
        <w:t>s in support of financing sustainable management of transboundary basins, including a background study and roundtable discussion on the Private Sector</w:t>
      </w:r>
      <w:r w:rsidRPr="005B79BF">
        <w:rPr>
          <w:sz w:val="24"/>
          <w:szCs w:val="24"/>
        </w:rPr>
        <w:t>.  Component 5e, which during the MTE has been rated as Unsatisfactory</w:t>
      </w:r>
      <w:r w:rsidR="00D03E74" w:rsidRPr="005B79BF">
        <w:rPr>
          <w:sz w:val="24"/>
          <w:szCs w:val="24"/>
        </w:rPr>
        <w:t xml:space="preserve">, was published and posted in PDF on </w:t>
      </w:r>
      <w:r w:rsidR="0075440A">
        <w:rPr>
          <w:sz w:val="24"/>
          <w:szCs w:val="24"/>
        </w:rPr>
        <w:t>IWLEARN.NET</w:t>
      </w:r>
      <w:r w:rsidR="00D03E74" w:rsidRPr="005B79BF">
        <w:rPr>
          <w:sz w:val="24"/>
          <w:szCs w:val="24"/>
        </w:rPr>
        <w:t xml:space="preserve"> on May 21.</w:t>
      </w:r>
    </w:p>
    <w:p w14:paraId="421BD33B" w14:textId="127CDB2C" w:rsidR="007A4F25" w:rsidRPr="00DA515D" w:rsidRDefault="007A4F25" w:rsidP="0010472D">
      <w:pPr>
        <w:jc w:val="both"/>
        <w:rPr>
          <w:sz w:val="24"/>
          <w:szCs w:val="24"/>
        </w:rPr>
      </w:pPr>
      <w:r w:rsidRPr="00DA515D">
        <w:rPr>
          <w:sz w:val="24"/>
          <w:szCs w:val="24"/>
        </w:rPr>
        <w:t>Relevance(*)</w:t>
      </w:r>
      <w:r w:rsidR="00044836" w:rsidRPr="00DA515D">
        <w:rPr>
          <w:sz w:val="24"/>
          <w:szCs w:val="24"/>
        </w:rPr>
        <w:t xml:space="preserve"> – </w:t>
      </w:r>
      <w:r w:rsidR="008F5909">
        <w:rPr>
          <w:sz w:val="24"/>
          <w:szCs w:val="24"/>
        </w:rPr>
        <w:t>(</w:t>
      </w:r>
      <w:r w:rsidR="00044836" w:rsidRPr="00DA515D">
        <w:rPr>
          <w:b/>
          <w:sz w:val="24"/>
          <w:szCs w:val="24"/>
        </w:rPr>
        <w:t>Highly Satisfactory</w:t>
      </w:r>
      <w:r w:rsidR="008F5909">
        <w:rPr>
          <w:b/>
          <w:sz w:val="24"/>
          <w:szCs w:val="24"/>
        </w:rPr>
        <w:t>)</w:t>
      </w:r>
    </w:p>
    <w:p w14:paraId="29B2ED3E" w14:textId="56615740" w:rsidR="007A1A7F" w:rsidRPr="00DA515D" w:rsidRDefault="00DA515D" w:rsidP="0010472D">
      <w:pPr>
        <w:jc w:val="both"/>
        <w:rPr>
          <w:sz w:val="24"/>
          <w:szCs w:val="24"/>
        </w:rPr>
      </w:pPr>
      <w:r w:rsidRPr="00DA515D">
        <w:rPr>
          <w:sz w:val="24"/>
          <w:szCs w:val="24"/>
        </w:rPr>
        <w:t xml:space="preserve">IWLEARN’s relevance in this project has continued to </w:t>
      </w:r>
      <w:r>
        <w:rPr>
          <w:sz w:val="24"/>
          <w:szCs w:val="24"/>
        </w:rPr>
        <w:t xml:space="preserve">be highly consistent with GEF’s IW focal </w:t>
      </w:r>
      <w:r w:rsidR="00521D5A">
        <w:rPr>
          <w:sz w:val="24"/>
          <w:szCs w:val="24"/>
        </w:rPr>
        <w:t xml:space="preserve">area </w:t>
      </w:r>
      <w:r w:rsidR="006D22DF">
        <w:rPr>
          <w:sz w:val="24"/>
          <w:szCs w:val="24"/>
        </w:rPr>
        <w:t xml:space="preserve">and operational strategies, </w:t>
      </w:r>
      <w:r>
        <w:rPr>
          <w:sz w:val="24"/>
          <w:szCs w:val="24"/>
        </w:rPr>
        <w:t>and provides a central coordinating mechanism around which GEF projects and their beneficiaries revolve. This project set out to focus regionally for the delivery of some of its outcomes and it has clearly achieve</w:t>
      </w:r>
      <w:r w:rsidR="00521D5A">
        <w:rPr>
          <w:sz w:val="24"/>
          <w:szCs w:val="24"/>
        </w:rPr>
        <w:t>d</w:t>
      </w:r>
      <w:r>
        <w:rPr>
          <w:sz w:val="24"/>
          <w:szCs w:val="24"/>
        </w:rPr>
        <w:t xml:space="preserve"> those outcomes </w:t>
      </w:r>
      <w:r w:rsidR="00521D5A">
        <w:rPr>
          <w:sz w:val="24"/>
          <w:szCs w:val="24"/>
        </w:rPr>
        <w:t xml:space="preserve">as evidenced by </w:t>
      </w:r>
      <w:r>
        <w:rPr>
          <w:sz w:val="24"/>
          <w:szCs w:val="24"/>
        </w:rPr>
        <w:t xml:space="preserve">the </w:t>
      </w:r>
      <w:r w:rsidR="007A0237">
        <w:rPr>
          <w:sz w:val="24"/>
          <w:szCs w:val="24"/>
        </w:rPr>
        <w:t>P</w:t>
      </w:r>
      <w:r>
        <w:rPr>
          <w:sz w:val="24"/>
          <w:szCs w:val="24"/>
        </w:rPr>
        <w:t xml:space="preserve">roject Results Framework.  Furthermore, </w:t>
      </w:r>
      <w:r w:rsidR="00521D5A">
        <w:rPr>
          <w:sz w:val="24"/>
          <w:szCs w:val="24"/>
        </w:rPr>
        <w:t xml:space="preserve">the project’s relevance </w:t>
      </w:r>
      <w:r>
        <w:rPr>
          <w:sz w:val="24"/>
          <w:szCs w:val="24"/>
        </w:rPr>
        <w:t xml:space="preserve">was reported by </w:t>
      </w:r>
      <w:r w:rsidR="00521D5A">
        <w:rPr>
          <w:sz w:val="24"/>
          <w:szCs w:val="24"/>
        </w:rPr>
        <w:t xml:space="preserve">multiple </w:t>
      </w:r>
      <w:r>
        <w:rPr>
          <w:sz w:val="24"/>
          <w:szCs w:val="24"/>
        </w:rPr>
        <w:t>interviewee</w:t>
      </w:r>
      <w:r w:rsidR="00521D5A">
        <w:rPr>
          <w:sz w:val="24"/>
          <w:szCs w:val="24"/>
        </w:rPr>
        <w:t>s</w:t>
      </w:r>
      <w:r>
        <w:rPr>
          <w:sz w:val="24"/>
          <w:szCs w:val="24"/>
        </w:rPr>
        <w:t xml:space="preserve"> about the significance of country-to-country dialog that resulted in the MENARID and in the Mediterranean SEE regions. </w:t>
      </w:r>
    </w:p>
    <w:p w14:paraId="408366F5" w14:textId="291E005B" w:rsidR="007A4F25" w:rsidRPr="008248ED" w:rsidRDefault="007A4F25" w:rsidP="0010472D">
      <w:pPr>
        <w:jc w:val="both"/>
        <w:rPr>
          <w:sz w:val="24"/>
          <w:szCs w:val="24"/>
        </w:rPr>
      </w:pPr>
      <w:r w:rsidRPr="008248ED">
        <w:rPr>
          <w:sz w:val="24"/>
          <w:szCs w:val="24"/>
        </w:rPr>
        <w:t>Effectiveness &amp; Efficiency (*)</w:t>
      </w:r>
      <w:r w:rsidR="001E3E02">
        <w:rPr>
          <w:sz w:val="24"/>
          <w:szCs w:val="24"/>
        </w:rPr>
        <w:t xml:space="preserve"> </w:t>
      </w:r>
      <w:r w:rsidR="008F5909">
        <w:rPr>
          <w:sz w:val="24"/>
          <w:szCs w:val="24"/>
        </w:rPr>
        <w:t>(</w:t>
      </w:r>
      <w:r w:rsidR="00FE6F00">
        <w:rPr>
          <w:sz w:val="24"/>
          <w:szCs w:val="24"/>
        </w:rPr>
        <w:t xml:space="preserve">Effectiveness: </w:t>
      </w:r>
      <w:r w:rsidR="00FE6F00" w:rsidRPr="00FE6F00">
        <w:rPr>
          <w:b/>
          <w:sz w:val="24"/>
          <w:szCs w:val="24"/>
        </w:rPr>
        <w:t>Satisfactory</w:t>
      </w:r>
      <w:r w:rsidR="00FE6F00">
        <w:rPr>
          <w:sz w:val="24"/>
          <w:szCs w:val="24"/>
        </w:rPr>
        <w:t xml:space="preserve">; Efficiency: </w:t>
      </w:r>
      <w:r w:rsidR="001E3E02" w:rsidRPr="001E3E02">
        <w:rPr>
          <w:b/>
          <w:sz w:val="24"/>
          <w:szCs w:val="24"/>
        </w:rPr>
        <w:t>Moderately</w:t>
      </w:r>
      <w:r w:rsidR="001E3E02">
        <w:rPr>
          <w:sz w:val="24"/>
          <w:szCs w:val="24"/>
        </w:rPr>
        <w:t xml:space="preserve"> </w:t>
      </w:r>
      <w:r w:rsidR="00044836" w:rsidRPr="008248ED">
        <w:rPr>
          <w:b/>
          <w:sz w:val="24"/>
          <w:szCs w:val="24"/>
        </w:rPr>
        <w:t>Satisfactory</w:t>
      </w:r>
      <w:r w:rsidR="008F5909">
        <w:rPr>
          <w:b/>
          <w:sz w:val="24"/>
          <w:szCs w:val="24"/>
        </w:rPr>
        <w:t>)</w:t>
      </w:r>
    </w:p>
    <w:p w14:paraId="63AA3F70" w14:textId="7D4EC5D8" w:rsidR="008B6635" w:rsidRDefault="00521D5A" w:rsidP="0010472D">
      <w:pPr>
        <w:jc w:val="both"/>
        <w:rPr>
          <w:sz w:val="24"/>
          <w:szCs w:val="24"/>
          <w:lang w:bidi="ar-SA"/>
        </w:rPr>
      </w:pPr>
      <w:r>
        <w:rPr>
          <w:sz w:val="24"/>
          <w:szCs w:val="24"/>
          <w:lang w:bidi="ar-SA"/>
        </w:rPr>
        <w:t>Having met the majority of its outcomes suggests that IWL has generally been effective over the course of its execution</w:t>
      </w:r>
      <w:r w:rsidR="001E3E02">
        <w:rPr>
          <w:sz w:val="24"/>
          <w:szCs w:val="24"/>
          <w:lang w:bidi="ar-SA"/>
        </w:rPr>
        <w:t>, because the outcomes are commensurate with the original and modified objectives and the M&amp;E plan help</w:t>
      </w:r>
      <w:r w:rsidR="00B377B4">
        <w:rPr>
          <w:sz w:val="24"/>
          <w:szCs w:val="24"/>
          <w:lang w:bidi="ar-SA"/>
        </w:rPr>
        <w:t xml:space="preserve">ed the project to adapt </w:t>
      </w:r>
      <w:r w:rsidR="001E3E02">
        <w:rPr>
          <w:sz w:val="24"/>
          <w:szCs w:val="24"/>
          <w:lang w:bidi="ar-SA"/>
        </w:rPr>
        <w:t>to achieve this</w:t>
      </w:r>
      <w:r>
        <w:rPr>
          <w:sz w:val="24"/>
          <w:szCs w:val="24"/>
          <w:lang w:bidi="ar-SA"/>
        </w:rPr>
        <w:t xml:space="preserve">. </w:t>
      </w:r>
      <w:r w:rsidR="008B6635">
        <w:rPr>
          <w:sz w:val="24"/>
          <w:szCs w:val="24"/>
          <w:lang w:bidi="ar-SA"/>
        </w:rPr>
        <w:t>However, t</w:t>
      </w:r>
      <w:r>
        <w:rPr>
          <w:sz w:val="24"/>
          <w:szCs w:val="24"/>
          <w:lang w:bidi="ar-SA"/>
        </w:rPr>
        <w:t>he complexity of the project combined with IWL’s relatively limited financial resources—even with the significant co-financing achieved—has resulted in some trade-offs in being able to meet certain goals (e.g. not having the resources to make important technology changes, or having to assume administrative responsibilities that impact staff commitment to knowledge management</w:t>
      </w:r>
      <w:r w:rsidR="002459B9">
        <w:rPr>
          <w:sz w:val="24"/>
          <w:szCs w:val="24"/>
          <w:lang w:bidi="ar-SA"/>
        </w:rPr>
        <w:t xml:space="preserve"> tasks</w:t>
      </w:r>
      <w:r>
        <w:rPr>
          <w:sz w:val="24"/>
          <w:szCs w:val="24"/>
          <w:lang w:bidi="ar-SA"/>
        </w:rPr>
        <w:t xml:space="preserve">). </w:t>
      </w:r>
      <w:r w:rsidR="008B6635">
        <w:rPr>
          <w:sz w:val="24"/>
          <w:szCs w:val="24"/>
          <w:lang w:bidi="ar-SA"/>
        </w:rPr>
        <w:t xml:space="preserve"> Effectiveness is more than meeting outcomes</w:t>
      </w:r>
      <w:r w:rsidR="00EA1DC9">
        <w:rPr>
          <w:sz w:val="24"/>
          <w:szCs w:val="24"/>
          <w:lang w:bidi="ar-SA"/>
        </w:rPr>
        <w:t xml:space="preserve">, however; </w:t>
      </w:r>
      <w:r w:rsidR="008B6635">
        <w:rPr>
          <w:sz w:val="24"/>
          <w:szCs w:val="24"/>
          <w:lang w:bidi="ar-SA"/>
        </w:rPr>
        <w:t xml:space="preserve">it is also about setting priorities that allow IWL to </w:t>
      </w:r>
      <w:r w:rsidR="00B377B4">
        <w:rPr>
          <w:sz w:val="24"/>
          <w:szCs w:val="24"/>
          <w:lang w:bidi="ar-SA"/>
        </w:rPr>
        <w:t>meet</w:t>
      </w:r>
      <w:r w:rsidR="008B6635">
        <w:rPr>
          <w:sz w:val="24"/>
          <w:szCs w:val="24"/>
          <w:lang w:bidi="ar-SA"/>
        </w:rPr>
        <w:t xml:space="preserve"> </w:t>
      </w:r>
      <w:r w:rsidR="00B377B4">
        <w:rPr>
          <w:sz w:val="24"/>
          <w:szCs w:val="24"/>
          <w:lang w:bidi="ar-SA"/>
        </w:rPr>
        <w:t xml:space="preserve">its </w:t>
      </w:r>
      <w:r w:rsidR="008B6635">
        <w:rPr>
          <w:sz w:val="24"/>
          <w:szCs w:val="24"/>
          <w:lang w:bidi="ar-SA"/>
        </w:rPr>
        <w:t xml:space="preserve">core business </w:t>
      </w:r>
      <w:r w:rsidR="00B377B4">
        <w:rPr>
          <w:sz w:val="24"/>
          <w:szCs w:val="24"/>
          <w:lang w:bidi="ar-SA"/>
        </w:rPr>
        <w:t xml:space="preserve">as </w:t>
      </w:r>
      <w:r w:rsidR="008B6635">
        <w:rPr>
          <w:sz w:val="24"/>
          <w:szCs w:val="24"/>
          <w:lang w:bidi="ar-SA"/>
        </w:rPr>
        <w:t xml:space="preserve">first </w:t>
      </w:r>
      <w:r w:rsidR="00B377B4">
        <w:rPr>
          <w:sz w:val="24"/>
          <w:szCs w:val="24"/>
          <w:lang w:bidi="ar-SA"/>
        </w:rPr>
        <w:t xml:space="preserve">priority, </w:t>
      </w:r>
      <w:r w:rsidR="008B6635">
        <w:rPr>
          <w:sz w:val="24"/>
          <w:szCs w:val="24"/>
          <w:lang w:bidi="ar-SA"/>
        </w:rPr>
        <w:t>so that it may have a lasting impact where interventions have occurred</w:t>
      </w:r>
      <w:r w:rsidR="002459B9">
        <w:rPr>
          <w:sz w:val="24"/>
          <w:szCs w:val="24"/>
          <w:lang w:bidi="ar-SA"/>
        </w:rPr>
        <w:t>.</w:t>
      </w:r>
      <w:r w:rsidR="00EA1DC9">
        <w:rPr>
          <w:rStyle w:val="FootnoteReference"/>
          <w:sz w:val="24"/>
          <w:szCs w:val="24"/>
          <w:lang w:bidi="ar-SA"/>
        </w:rPr>
        <w:footnoteReference w:id="14"/>
      </w:r>
      <w:r w:rsidR="008B6635">
        <w:rPr>
          <w:sz w:val="24"/>
          <w:szCs w:val="24"/>
          <w:lang w:bidi="ar-SA"/>
        </w:rPr>
        <w:t xml:space="preserve"> </w:t>
      </w:r>
      <w:r w:rsidR="00EA1DC9">
        <w:rPr>
          <w:sz w:val="24"/>
          <w:szCs w:val="24"/>
          <w:lang w:bidi="ar-SA"/>
        </w:rPr>
        <w:t xml:space="preserve">Effectiveness </w:t>
      </w:r>
      <w:r w:rsidR="001E3E02">
        <w:rPr>
          <w:sz w:val="24"/>
          <w:szCs w:val="24"/>
          <w:lang w:bidi="ar-SA"/>
        </w:rPr>
        <w:t xml:space="preserve">of a project </w:t>
      </w:r>
      <w:r w:rsidR="00EA1DC9">
        <w:rPr>
          <w:sz w:val="24"/>
          <w:szCs w:val="24"/>
          <w:lang w:bidi="ar-SA"/>
        </w:rPr>
        <w:t>is also tied to operating under a clear vision and strategy. While the Project Results Framework has met this need for IWL3</w:t>
      </w:r>
      <w:r w:rsidR="00B377B4">
        <w:rPr>
          <w:sz w:val="24"/>
          <w:szCs w:val="24"/>
          <w:lang w:bidi="ar-SA"/>
        </w:rPr>
        <w:t xml:space="preserve"> as a project</w:t>
      </w:r>
      <w:r w:rsidR="00EA1DC9">
        <w:rPr>
          <w:sz w:val="24"/>
          <w:szCs w:val="24"/>
          <w:lang w:bidi="ar-SA"/>
        </w:rPr>
        <w:t xml:space="preserve">, IWL as a </w:t>
      </w:r>
      <w:r w:rsidR="00A50F4D">
        <w:rPr>
          <w:sz w:val="24"/>
          <w:szCs w:val="24"/>
          <w:lang w:bidi="ar-SA"/>
        </w:rPr>
        <w:t xml:space="preserve">continued learning initiative (or </w:t>
      </w:r>
      <w:r w:rsidR="00EA1DC9" w:rsidRPr="00EA1DC9">
        <w:rPr>
          <w:i/>
          <w:sz w:val="24"/>
          <w:szCs w:val="24"/>
          <w:lang w:bidi="ar-SA"/>
        </w:rPr>
        <w:t>program</w:t>
      </w:r>
      <w:r w:rsidR="00A50F4D" w:rsidRPr="00A50F4D">
        <w:rPr>
          <w:sz w:val="24"/>
          <w:szCs w:val="24"/>
          <w:lang w:bidi="ar-SA"/>
        </w:rPr>
        <w:t>)</w:t>
      </w:r>
      <w:r w:rsidR="002459B9">
        <w:rPr>
          <w:sz w:val="24"/>
          <w:szCs w:val="24"/>
          <w:lang w:bidi="ar-SA"/>
        </w:rPr>
        <w:t>—</w:t>
      </w:r>
      <w:r w:rsidR="00EA1DC9">
        <w:rPr>
          <w:sz w:val="24"/>
          <w:szCs w:val="24"/>
          <w:lang w:bidi="ar-SA"/>
        </w:rPr>
        <w:t>to support GEF IW operations and broade</w:t>
      </w:r>
      <w:r w:rsidR="007A0237">
        <w:rPr>
          <w:sz w:val="24"/>
          <w:szCs w:val="24"/>
          <w:lang w:bidi="ar-SA"/>
        </w:rPr>
        <w:t>n</w:t>
      </w:r>
      <w:r w:rsidR="00EA1DC9">
        <w:rPr>
          <w:sz w:val="24"/>
          <w:szCs w:val="24"/>
          <w:lang w:bidi="ar-SA"/>
        </w:rPr>
        <w:t xml:space="preserve"> as a partnership-based enterprise</w:t>
      </w:r>
      <w:r w:rsidR="002459B9">
        <w:rPr>
          <w:sz w:val="24"/>
          <w:szCs w:val="24"/>
          <w:lang w:bidi="ar-SA"/>
        </w:rPr>
        <w:t xml:space="preserve">—is </w:t>
      </w:r>
      <w:r w:rsidR="00EA1DC9">
        <w:rPr>
          <w:sz w:val="24"/>
          <w:szCs w:val="24"/>
          <w:lang w:bidi="ar-SA"/>
        </w:rPr>
        <w:t>still struggling with how it may expand and sustain operations in</w:t>
      </w:r>
      <w:r w:rsidR="007A0237">
        <w:rPr>
          <w:sz w:val="24"/>
          <w:szCs w:val="24"/>
          <w:lang w:bidi="ar-SA"/>
        </w:rPr>
        <w:t>to</w:t>
      </w:r>
      <w:r w:rsidR="00EA1DC9">
        <w:rPr>
          <w:sz w:val="24"/>
          <w:szCs w:val="24"/>
          <w:lang w:bidi="ar-SA"/>
        </w:rPr>
        <w:t xml:space="preserve"> the future. </w:t>
      </w:r>
    </w:p>
    <w:p w14:paraId="7ECF8C0E" w14:textId="47E1F97E" w:rsidR="006D22DF" w:rsidRDefault="008B6635" w:rsidP="0010472D">
      <w:pPr>
        <w:jc w:val="both"/>
        <w:rPr>
          <w:sz w:val="24"/>
          <w:szCs w:val="24"/>
          <w:lang w:bidi="ar-SA"/>
        </w:rPr>
      </w:pPr>
      <w:r>
        <w:rPr>
          <w:sz w:val="24"/>
          <w:szCs w:val="24"/>
          <w:lang w:bidi="ar-SA"/>
        </w:rPr>
        <w:t xml:space="preserve">More significant to the assessment of this criterion is the efficiency under which the project operated. </w:t>
      </w:r>
      <w:r w:rsidR="001E3E02">
        <w:rPr>
          <w:sz w:val="24"/>
          <w:szCs w:val="24"/>
          <w:lang w:bidi="ar-SA"/>
        </w:rPr>
        <w:t>On one hand, IWL3 has been quite cost effective</w:t>
      </w:r>
      <w:r w:rsidR="006D22DF">
        <w:rPr>
          <w:sz w:val="24"/>
          <w:szCs w:val="24"/>
          <w:lang w:bidi="ar-SA"/>
        </w:rPr>
        <w:t xml:space="preserve"> based on the relatively limited project size financially</w:t>
      </w:r>
      <w:r w:rsidR="00A50F4D">
        <w:rPr>
          <w:sz w:val="24"/>
          <w:szCs w:val="24"/>
          <w:lang w:bidi="ar-SA"/>
        </w:rPr>
        <w:t xml:space="preserve"> and how the PCU and SC managed its resources</w:t>
      </w:r>
      <w:r w:rsidR="002459B9">
        <w:rPr>
          <w:sz w:val="24"/>
          <w:szCs w:val="24"/>
          <w:lang w:bidi="ar-SA"/>
        </w:rPr>
        <w:t>,</w:t>
      </w:r>
      <w:r w:rsidR="006D22DF">
        <w:rPr>
          <w:sz w:val="24"/>
          <w:szCs w:val="24"/>
          <w:lang w:bidi="ar-SA"/>
        </w:rPr>
        <w:t xml:space="preserve"> contrasted against the ambitious set of activities. </w:t>
      </w:r>
      <w:r w:rsidR="002459B9">
        <w:rPr>
          <w:sz w:val="24"/>
          <w:szCs w:val="24"/>
          <w:lang w:bidi="ar-SA"/>
        </w:rPr>
        <w:t>T</w:t>
      </w:r>
      <w:r w:rsidR="006D22DF">
        <w:rPr>
          <w:sz w:val="24"/>
          <w:szCs w:val="24"/>
          <w:lang w:bidi="ar-SA"/>
        </w:rPr>
        <w:t xml:space="preserve">he level of cofinancing provided to the project by its partners has also helped in meeting project objectives. </w:t>
      </w:r>
      <w:r w:rsidR="00A50F4D">
        <w:rPr>
          <w:sz w:val="24"/>
          <w:szCs w:val="24"/>
          <w:lang w:bidi="ar-SA"/>
        </w:rPr>
        <w:t xml:space="preserve"> </w:t>
      </w:r>
      <w:r w:rsidR="006D22DF">
        <w:rPr>
          <w:sz w:val="24"/>
          <w:szCs w:val="24"/>
          <w:lang w:bidi="ar-SA"/>
        </w:rPr>
        <w:t>And t</w:t>
      </w:r>
      <w:r w:rsidR="001E3E02">
        <w:rPr>
          <w:sz w:val="24"/>
          <w:szCs w:val="24"/>
          <w:lang w:bidi="ar-SA"/>
        </w:rPr>
        <w:t xml:space="preserve">he level of work that has been generated by a small PCU and its </w:t>
      </w:r>
      <w:r w:rsidR="006B2613">
        <w:rPr>
          <w:sz w:val="24"/>
          <w:szCs w:val="24"/>
          <w:lang w:bidi="ar-SA"/>
        </w:rPr>
        <w:t xml:space="preserve">(geographically distributed) </w:t>
      </w:r>
      <w:r w:rsidR="001E3E02">
        <w:rPr>
          <w:sz w:val="24"/>
          <w:szCs w:val="24"/>
          <w:lang w:bidi="ar-SA"/>
        </w:rPr>
        <w:t>staff</w:t>
      </w:r>
      <w:r w:rsidR="007A0237">
        <w:rPr>
          <w:sz w:val="24"/>
          <w:szCs w:val="24"/>
          <w:lang w:bidi="ar-SA"/>
        </w:rPr>
        <w:t xml:space="preserve"> and partners</w:t>
      </w:r>
      <w:r w:rsidR="001E3E02">
        <w:rPr>
          <w:sz w:val="24"/>
          <w:szCs w:val="24"/>
          <w:lang w:bidi="ar-SA"/>
        </w:rPr>
        <w:t xml:space="preserve"> has been impressive. </w:t>
      </w:r>
      <w:r w:rsidR="006D22DF">
        <w:rPr>
          <w:sz w:val="24"/>
          <w:szCs w:val="24"/>
          <w:lang w:bidi="ar-SA"/>
        </w:rPr>
        <w:t xml:space="preserve">But because there was not a formal audit of project finances, it is difficult to accurately assess the degree of fiscal effectiveness. As referenced in the above section on financing, practices </w:t>
      </w:r>
      <w:r w:rsidR="002459B9">
        <w:rPr>
          <w:sz w:val="24"/>
          <w:szCs w:val="24"/>
          <w:lang w:bidi="ar-SA"/>
        </w:rPr>
        <w:t xml:space="preserve">seem </w:t>
      </w:r>
      <w:r w:rsidR="006D22DF">
        <w:rPr>
          <w:sz w:val="24"/>
          <w:szCs w:val="24"/>
          <w:lang w:bidi="ar-SA"/>
        </w:rPr>
        <w:t xml:space="preserve">to have been standard and functioned as intended. </w:t>
      </w:r>
    </w:p>
    <w:p w14:paraId="08E1FDD2" w14:textId="1A6DE72E" w:rsidR="00044836" w:rsidRDefault="006D22DF" w:rsidP="0010472D">
      <w:pPr>
        <w:jc w:val="both"/>
        <w:rPr>
          <w:sz w:val="24"/>
          <w:szCs w:val="24"/>
          <w:lang w:bidi="ar-SA"/>
        </w:rPr>
      </w:pPr>
      <w:r>
        <w:rPr>
          <w:sz w:val="24"/>
          <w:szCs w:val="24"/>
          <w:lang w:bidi="ar-SA"/>
        </w:rPr>
        <w:t>As</w:t>
      </w:r>
      <w:r w:rsidR="008B6635">
        <w:rPr>
          <w:sz w:val="24"/>
          <w:szCs w:val="24"/>
          <w:lang w:bidi="ar-SA"/>
        </w:rPr>
        <w:t xml:space="preserve"> identified previously,</w:t>
      </w:r>
      <w:r>
        <w:rPr>
          <w:sz w:val="24"/>
          <w:szCs w:val="24"/>
          <w:lang w:bidi="ar-SA"/>
        </w:rPr>
        <w:t xml:space="preserve"> </w:t>
      </w:r>
      <w:r w:rsidR="008B6635">
        <w:rPr>
          <w:sz w:val="24"/>
          <w:szCs w:val="24"/>
          <w:lang w:bidi="ar-SA"/>
        </w:rPr>
        <w:t xml:space="preserve">the dual implementing arrangements and the distributed nature of the PCU </w:t>
      </w:r>
      <w:r w:rsidR="001F0816">
        <w:rPr>
          <w:sz w:val="24"/>
          <w:szCs w:val="24"/>
          <w:lang w:bidi="ar-SA"/>
        </w:rPr>
        <w:t>contributed to some</w:t>
      </w:r>
      <w:r w:rsidR="008B6635">
        <w:rPr>
          <w:sz w:val="24"/>
          <w:szCs w:val="24"/>
          <w:lang w:bidi="ar-SA"/>
        </w:rPr>
        <w:t xml:space="preserve"> operational inefficiencies that could be markedly improved in future projects of IWL</w:t>
      </w:r>
      <w:r w:rsidR="00B377B4" w:rsidRPr="008248ED">
        <w:rPr>
          <w:sz w:val="24"/>
          <w:szCs w:val="24"/>
          <w:lang w:bidi="ar-SA"/>
        </w:rPr>
        <w:t>.</w:t>
      </w:r>
      <w:r w:rsidR="008B6635">
        <w:rPr>
          <w:sz w:val="24"/>
          <w:szCs w:val="24"/>
          <w:lang w:bidi="ar-SA"/>
        </w:rPr>
        <w:t xml:space="preserve">  </w:t>
      </w:r>
      <w:r w:rsidR="00044836" w:rsidRPr="008248ED">
        <w:rPr>
          <w:sz w:val="24"/>
          <w:szCs w:val="24"/>
          <w:lang w:bidi="ar-SA"/>
        </w:rPr>
        <w:t xml:space="preserve">If IWL is to further strengthen </w:t>
      </w:r>
      <w:r w:rsidR="008B6635">
        <w:rPr>
          <w:sz w:val="24"/>
          <w:szCs w:val="24"/>
          <w:lang w:bidi="ar-SA"/>
        </w:rPr>
        <w:t xml:space="preserve">both </w:t>
      </w:r>
      <w:r w:rsidR="00044836" w:rsidRPr="008248ED">
        <w:rPr>
          <w:sz w:val="24"/>
          <w:szCs w:val="24"/>
          <w:lang w:bidi="ar-SA"/>
        </w:rPr>
        <w:t xml:space="preserve">its efficiency and </w:t>
      </w:r>
      <w:r w:rsidR="008B6635">
        <w:rPr>
          <w:sz w:val="24"/>
          <w:szCs w:val="24"/>
          <w:lang w:bidi="ar-SA"/>
        </w:rPr>
        <w:t xml:space="preserve">its </w:t>
      </w:r>
      <w:r w:rsidR="00044836" w:rsidRPr="008248ED">
        <w:rPr>
          <w:sz w:val="24"/>
          <w:szCs w:val="24"/>
          <w:lang w:bidi="ar-SA"/>
        </w:rPr>
        <w:t>effectiveness</w:t>
      </w:r>
      <w:r w:rsidR="00B377B4">
        <w:rPr>
          <w:sz w:val="24"/>
          <w:szCs w:val="24"/>
          <w:lang w:bidi="ar-SA"/>
        </w:rPr>
        <w:t xml:space="preserve"> in future projects</w:t>
      </w:r>
      <w:r w:rsidR="00044836" w:rsidRPr="008248ED">
        <w:rPr>
          <w:sz w:val="24"/>
          <w:szCs w:val="24"/>
          <w:lang w:bidi="ar-SA"/>
        </w:rPr>
        <w:t xml:space="preserve">--then it </w:t>
      </w:r>
      <w:r w:rsidR="001E3E02">
        <w:rPr>
          <w:sz w:val="24"/>
          <w:szCs w:val="24"/>
          <w:lang w:bidi="ar-SA"/>
        </w:rPr>
        <w:t xml:space="preserve">needs </w:t>
      </w:r>
      <w:r w:rsidR="00044836" w:rsidRPr="008248ED">
        <w:rPr>
          <w:sz w:val="24"/>
          <w:szCs w:val="24"/>
          <w:lang w:bidi="ar-SA"/>
        </w:rPr>
        <w:t>to focus on core objectives</w:t>
      </w:r>
      <w:r w:rsidR="001E3E02">
        <w:rPr>
          <w:sz w:val="24"/>
          <w:szCs w:val="24"/>
          <w:lang w:bidi="ar-SA"/>
        </w:rPr>
        <w:t xml:space="preserve"> as a first priority</w:t>
      </w:r>
      <w:r w:rsidR="00044836" w:rsidRPr="008248ED">
        <w:rPr>
          <w:sz w:val="24"/>
          <w:szCs w:val="24"/>
          <w:lang w:bidi="ar-SA"/>
        </w:rPr>
        <w:t>--and reconcile the need for a centralized coordinating unit, as opposed to the spatially (and organizationally) distributed model that has operated under IWL 3</w:t>
      </w:r>
      <w:r w:rsidR="00B377B4">
        <w:rPr>
          <w:sz w:val="24"/>
          <w:szCs w:val="24"/>
          <w:lang w:bidi="ar-SA"/>
        </w:rPr>
        <w:t xml:space="preserve">. </w:t>
      </w:r>
      <w:r w:rsidR="006A308B">
        <w:rPr>
          <w:sz w:val="24"/>
          <w:szCs w:val="24"/>
          <w:lang w:bidi="ar-SA"/>
        </w:rPr>
        <w:t>In principle</w:t>
      </w:r>
      <w:r w:rsidR="00044836" w:rsidRPr="008248ED">
        <w:rPr>
          <w:sz w:val="24"/>
          <w:szCs w:val="24"/>
          <w:lang w:bidi="ar-SA"/>
        </w:rPr>
        <w:t xml:space="preserve">, the project manager/CTA </w:t>
      </w:r>
      <w:r w:rsidR="006A308B">
        <w:rPr>
          <w:sz w:val="24"/>
          <w:szCs w:val="24"/>
          <w:lang w:bidi="ar-SA"/>
        </w:rPr>
        <w:t>should</w:t>
      </w:r>
      <w:r w:rsidR="00044836" w:rsidRPr="008248ED">
        <w:rPr>
          <w:sz w:val="24"/>
          <w:szCs w:val="24"/>
          <w:lang w:bidi="ar-SA"/>
        </w:rPr>
        <w:t xml:space="preserve"> have the final administrative authority regarding decisions over activities that occur and in directing staff to see that </w:t>
      </w:r>
      <w:r w:rsidR="001E3E02">
        <w:rPr>
          <w:sz w:val="24"/>
          <w:szCs w:val="24"/>
          <w:lang w:bidi="ar-SA"/>
        </w:rPr>
        <w:t xml:space="preserve">tasks are completed and </w:t>
      </w:r>
      <w:r w:rsidR="00D75438">
        <w:rPr>
          <w:sz w:val="24"/>
          <w:szCs w:val="24"/>
          <w:lang w:bidi="ar-SA"/>
        </w:rPr>
        <w:t xml:space="preserve">that </w:t>
      </w:r>
      <w:r w:rsidR="00044836" w:rsidRPr="008248ED">
        <w:rPr>
          <w:sz w:val="24"/>
          <w:szCs w:val="24"/>
          <w:lang w:bidi="ar-SA"/>
        </w:rPr>
        <w:t xml:space="preserve">objectives </w:t>
      </w:r>
      <w:r w:rsidR="00D75438">
        <w:rPr>
          <w:sz w:val="24"/>
          <w:szCs w:val="24"/>
          <w:lang w:bidi="ar-SA"/>
        </w:rPr>
        <w:t xml:space="preserve">are </w:t>
      </w:r>
      <w:r w:rsidR="00044836" w:rsidRPr="008248ED">
        <w:rPr>
          <w:sz w:val="24"/>
          <w:szCs w:val="24"/>
          <w:lang w:bidi="ar-SA"/>
        </w:rPr>
        <w:t xml:space="preserve">met.  </w:t>
      </w:r>
    </w:p>
    <w:p w14:paraId="0C11ADC2" w14:textId="1B11EABB" w:rsidR="007A4F25" w:rsidRPr="008248ED" w:rsidRDefault="007A4F25" w:rsidP="007A4F25">
      <w:pPr>
        <w:rPr>
          <w:sz w:val="24"/>
          <w:szCs w:val="24"/>
        </w:rPr>
      </w:pPr>
      <w:r w:rsidRPr="008248ED">
        <w:rPr>
          <w:sz w:val="24"/>
          <w:szCs w:val="24"/>
        </w:rPr>
        <w:t xml:space="preserve">Country ownership </w:t>
      </w:r>
      <w:r w:rsidR="008F5909">
        <w:rPr>
          <w:sz w:val="24"/>
          <w:szCs w:val="24"/>
        </w:rPr>
        <w:t>–</w:t>
      </w:r>
      <w:r w:rsidR="00044836" w:rsidRPr="008248ED">
        <w:rPr>
          <w:sz w:val="24"/>
          <w:szCs w:val="24"/>
        </w:rPr>
        <w:t xml:space="preserve"> </w:t>
      </w:r>
      <w:r w:rsidR="008F5909" w:rsidRPr="008F5909">
        <w:rPr>
          <w:b/>
          <w:sz w:val="24"/>
          <w:szCs w:val="24"/>
        </w:rPr>
        <w:t>(</w:t>
      </w:r>
      <w:r w:rsidR="00044836" w:rsidRPr="008248ED">
        <w:rPr>
          <w:b/>
          <w:sz w:val="24"/>
          <w:szCs w:val="24"/>
        </w:rPr>
        <w:t>Satisfactory</w:t>
      </w:r>
      <w:r w:rsidR="008F5909">
        <w:rPr>
          <w:b/>
          <w:sz w:val="24"/>
          <w:szCs w:val="24"/>
        </w:rPr>
        <w:t>)</w:t>
      </w:r>
    </w:p>
    <w:p w14:paraId="5C595F55" w14:textId="2DA583B8" w:rsidR="007A1A7F" w:rsidRPr="008248ED" w:rsidRDefault="006605B4" w:rsidP="007A4F25">
      <w:pPr>
        <w:rPr>
          <w:sz w:val="24"/>
          <w:szCs w:val="24"/>
        </w:rPr>
      </w:pPr>
      <w:r>
        <w:rPr>
          <w:sz w:val="24"/>
          <w:szCs w:val="24"/>
        </w:rPr>
        <w:t xml:space="preserve">IWL3 was designed to have regional impact </w:t>
      </w:r>
      <w:r w:rsidR="00D75438">
        <w:rPr>
          <w:sz w:val="24"/>
          <w:szCs w:val="24"/>
        </w:rPr>
        <w:t xml:space="preserve">by </w:t>
      </w:r>
      <w:r>
        <w:rPr>
          <w:sz w:val="24"/>
          <w:szCs w:val="24"/>
        </w:rPr>
        <w:t>specifically assisting countries in the MENARID region. The project had a significant positive impact on allowing countri</w:t>
      </w:r>
      <w:r w:rsidR="00D75438">
        <w:rPr>
          <w:sz w:val="24"/>
          <w:szCs w:val="24"/>
        </w:rPr>
        <w:t>es (i.e. their representatives)</w:t>
      </w:r>
      <w:r>
        <w:rPr>
          <w:sz w:val="24"/>
          <w:szCs w:val="24"/>
        </w:rPr>
        <w:t xml:space="preserve"> who had not previously met</w:t>
      </w:r>
      <w:r w:rsidR="006D22DF">
        <w:rPr>
          <w:sz w:val="24"/>
          <w:szCs w:val="24"/>
        </w:rPr>
        <w:t>,</w:t>
      </w:r>
      <w:r>
        <w:rPr>
          <w:sz w:val="24"/>
          <w:szCs w:val="24"/>
        </w:rPr>
        <w:t xml:space="preserve"> gain the opportunity to </w:t>
      </w:r>
      <w:r w:rsidR="00D75438">
        <w:rPr>
          <w:sz w:val="24"/>
          <w:szCs w:val="24"/>
        </w:rPr>
        <w:t>engage</w:t>
      </w:r>
      <w:r>
        <w:rPr>
          <w:sz w:val="24"/>
          <w:szCs w:val="24"/>
        </w:rPr>
        <w:t xml:space="preserve"> face-to-face and share common interests and concern</w:t>
      </w:r>
      <w:r w:rsidR="00D75438">
        <w:rPr>
          <w:sz w:val="24"/>
          <w:szCs w:val="24"/>
        </w:rPr>
        <w:t>s</w:t>
      </w:r>
      <w:r>
        <w:rPr>
          <w:sz w:val="24"/>
          <w:szCs w:val="24"/>
        </w:rPr>
        <w:t>. In particular, the UNESCO-IHP</w:t>
      </w:r>
      <w:r w:rsidR="00D75438">
        <w:rPr>
          <w:sz w:val="24"/>
          <w:szCs w:val="24"/>
        </w:rPr>
        <w:t>-</w:t>
      </w:r>
      <w:r>
        <w:rPr>
          <w:sz w:val="24"/>
          <w:szCs w:val="24"/>
        </w:rPr>
        <w:t>led workshops in the MENARID region</w:t>
      </w:r>
      <w:r w:rsidR="006D22DF">
        <w:rPr>
          <w:sz w:val="24"/>
          <w:szCs w:val="24"/>
        </w:rPr>
        <w:t xml:space="preserve"> has acknowledged that </w:t>
      </w:r>
      <w:r w:rsidR="006D22DF" w:rsidRPr="006D22DF">
        <w:rPr>
          <w:sz w:val="24"/>
          <w:szCs w:val="24"/>
        </w:rPr>
        <w:t xml:space="preserve">the country participants </w:t>
      </w:r>
      <w:r w:rsidR="006D22DF">
        <w:rPr>
          <w:sz w:val="24"/>
          <w:szCs w:val="24"/>
        </w:rPr>
        <w:t xml:space="preserve">supported by </w:t>
      </w:r>
      <w:r w:rsidR="006D22DF" w:rsidRPr="006D22DF">
        <w:rPr>
          <w:sz w:val="24"/>
          <w:szCs w:val="24"/>
        </w:rPr>
        <w:t xml:space="preserve">IWL </w:t>
      </w:r>
      <w:r w:rsidR="006D22DF">
        <w:rPr>
          <w:sz w:val="24"/>
          <w:szCs w:val="24"/>
        </w:rPr>
        <w:t xml:space="preserve">regional meetings </w:t>
      </w:r>
      <w:r w:rsidR="00D75438">
        <w:rPr>
          <w:sz w:val="24"/>
          <w:szCs w:val="24"/>
        </w:rPr>
        <w:t xml:space="preserve">are </w:t>
      </w:r>
      <w:r w:rsidRPr="006D22DF">
        <w:rPr>
          <w:sz w:val="24"/>
          <w:szCs w:val="24"/>
        </w:rPr>
        <w:t xml:space="preserve">encouraged </w:t>
      </w:r>
      <w:r w:rsidR="00D75438">
        <w:rPr>
          <w:sz w:val="24"/>
          <w:szCs w:val="24"/>
        </w:rPr>
        <w:t xml:space="preserve">to see </w:t>
      </w:r>
      <w:r w:rsidR="006D22DF" w:rsidRPr="006D22DF">
        <w:rPr>
          <w:sz w:val="24"/>
          <w:szCs w:val="24"/>
        </w:rPr>
        <w:t xml:space="preserve">that there </w:t>
      </w:r>
      <w:r w:rsidRPr="006D22DF">
        <w:rPr>
          <w:sz w:val="24"/>
          <w:szCs w:val="24"/>
        </w:rPr>
        <w:t>are mechanisms</w:t>
      </w:r>
      <w:r w:rsidR="006D22DF" w:rsidRPr="006D22DF">
        <w:rPr>
          <w:sz w:val="24"/>
          <w:szCs w:val="24"/>
        </w:rPr>
        <w:t xml:space="preserve"> in place through </w:t>
      </w:r>
      <w:r w:rsidR="00D75438">
        <w:rPr>
          <w:sz w:val="24"/>
          <w:szCs w:val="24"/>
        </w:rPr>
        <w:t xml:space="preserve">IWL, </w:t>
      </w:r>
      <w:r w:rsidR="004705C7">
        <w:rPr>
          <w:sz w:val="24"/>
          <w:szCs w:val="24"/>
        </w:rPr>
        <w:t xml:space="preserve">and </w:t>
      </w:r>
      <w:r w:rsidR="004705C7" w:rsidRPr="006D22DF">
        <w:rPr>
          <w:sz w:val="24"/>
          <w:szCs w:val="24"/>
        </w:rPr>
        <w:t>to</w:t>
      </w:r>
      <w:r w:rsidR="006D22DF" w:rsidRPr="006D22DF">
        <w:rPr>
          <w:sz w:val="24"/>
          <w:szCs w:val="24"/>
        </w:rPr>
        <w:t xml:space="preserve"> help neighboring countries </w:t>
      </w:r>
      <w:r w:rsidRPr="006D22DF">
        <w:rPr>
          <w:sz w:val="24"/>
          <w:szCs w:val="24"/>
        </w:rPr>
        <w:t xml:space="preserve">see that </w:t>
      </w:r>
      <w:r w:rsidR="00D75438">
        <w:rPr>
          <w:sz w:val="24"/>
          <w:szCs w:val="24"/>
        </w:rPr>
        <w:t xml:space="preserve">they </w:t>
      </w:r>
      <w:r w:rsidRPr="006D22DF">
        <w:rPr>
          <w:sz w:val="24"/>
          <w:szCs w:val="24"/>
        </w:rPr>
        <w:t xml:space="preserve">are </w:t>
      </w:r>
      <w:r w:rsidR="006D22DF" w:rsidRPr="006D22DF">
        <w:rPr>
          <w:sz w:val="24"/>
          <w:szCs w:val="24"/>
        </w:rPr>
        <w:t>affected by similar challenges, and that there is significant v</w:t>
      </w:r>
      <w:r w:rsidRPr="006D22DF">
        <w:rPr>
          <w:sz w:val="24"/>
          <w:szCs w:val="24"/>
        </w:rPr>
        <w:t xml:space="preserve">alue </w:t>
      </w:r>
      <w:r w:rsidR="006D22DF" w:rsidRPr="006D22DF">
        <w:rPr>
          <w:sz w:val="24"/>
          <w:szCs w:val="24"/>
        </w:rPr>
        <w:t xml:space="preserve">in </w:t>
      </w:r>
      <w:r w:rsidRPr="006D22DF">
        <w:rPr>
          <w:sz w:val="24"/>
          <w:szCs w:val="24"/>
        </w:rPr>
        <w:t xml:space="preserve">a regional voice </w:t>
      </w:r>
      <w:r w:rsidR="006D22DF" w:rsidRPr="006D22DF">
        <w:rPr>
          <w:sz w:val="24"/>
          <w:szCs w:val="24"/>
        </w:rPr>
        <w:t xml:space="preserve">that </w:t>
      </w:r>
      <w:r w:rsidRPr="006D22DF">
        <w:rPr>
          <w:sz w:val="24"/>
          <w:szCs w:val="24"/>
        </w:rPr>
        <w:t>can help countries get through issues of political sensitivity.</w:t>
      </w:r>
      <w:r w:rsidR="006D22DF">
        <w:rPr>
          <w:sz w:val="24"/>
          <w:szCs w:val="24"/>
        </w:rPr>
        <w:t xml:space="preserve"> This specific comment is also relevant to other regional IWL meetings</w:t>
      </w:r>
      <w:r w:rsidR="00D75438">
        <w:rPr>
          <w:sz w:val="24"/>
          <w:szCs w:val="24"/>
        </w:rPr>
        <w:t>;</w:t>
      </w:r>
      <w:r w:rsidR="006D22DF">
        <w:rPr>
          <w:sz w:val="24"/>
          <w:szCs w:val="24"/>
        </w:rPr>
        <w:t xml:space="preserve"> and </w:t>
      </w:r>
      <w:r w:rsidR="00D75438">
        <w:rPr>
          <w:sz w:val="24"/>
          <w:szCs w:val="24"/>
        </w:rPr>
        <w:t xml:space="preserve">as part of this TE,  </w:t>
      </w:r>
      <w:r w:rsidR="006D22DF">
        <w:rPr>
          <w:sz w:val="24"/>
          <w:szCs w:val="24"/>
        </w:rPr>
        <w:t xml:space="preserve">this evaluator </w:t>
      </w:r>
      <w:r w:rsidR="00D75438">
        <w:rPr>
          <w:sz w:val="24"/>
          <w:szCs w:val="24"/>
        </w:rPr>
        <w:t xml:space="preserve">personally </w:t>
      </w:r>
      <w:r w:rsidR="006D22DF">
        <w:rPr>
          <w:sz w:val="24"/>
          <w:szCs w:val="24"/>
        </w:rPr>
        <w:t xml:space="preserve">witnessed a similar result for African nations at the workshop in Grahamstown, South Africa. </w:t>
      </w:r>
    </w:p>
    <w:p w14:paraId="1D439C68" w14:textId="34A0B2A7" w:rsidR="007A4F25" w:rsidRPr="008248ED" w:rsidRDefault="007A4F25" w:rsidP="007A4F25">
      <w:pPr>
        <w:rPr>
          <w:sz w:val="24"/>
          <w:szCs w:val="24"/>
        </w:rPr>
      </w:pPr>
      <w:r w:rsidRPr="008248ED">
        <w:rPr>
          <w:sz w:val="24"/>
          <w:szCs w:val="24"/>
        </w:rPr>
        <w:t>Mainstreaming</w:t>
      </w:r>
      <w:r w:rsidR="00044836" w:rsidRPr="008248ED">
        <w:rPr>
          <w:sz w:val="24"/>
          <w:szCs w:val="24"/>
        </w:rPr>
        <w:t xml:space="preserve"> </w:t>
      </w:r>
      <w:r w:rsidR="008F5909">
        <w:rPr>
          <w:sz w:val="24"/>
          <w:szCs w:val="24"/>
        </w:rPr>
        <w:t>–</w:t>
      </w:r>
      <w:r w:rsidR="00044836" w:rsidRPr="008248ED">
        <w:rPr>
          <w:sz w:val="24"/>
          <w:szCs w:val="24"/>
        </w:rPr>
        <w:t xml:space="preserve"> </w:t>
      </w:r>
      <w:r w:rsidR="008F5909">
        <w:rPr>
          <w:sz w:val="24"/>
          <w:szCs w:val="24"/>
        </w:rPr>
        <w:t>(</w:t>
      </w:r>
      <w:r w:rsidR="004C3062" w:rsidRPr="008248ED">
        <w:rPr>
          <w:b/>
          <w:sz w:val="24"/>
          <w:szCs w:val="24"/>
        </w:rPr>
        <w:t>Unsatisfactory</w:t>
      </w:r>
      <w:r w:rsidR="008F5909">
        <w:rPr>
          <w:b/>
          <w:sz w:val="24"/>
          <w:szCs w:val="24"/>
        </w:rPr>
        <w:t>)</w:t>
      </w:r>
    </w:p>
    <w:p w14:paraId="2F773E7C" w14:textId="2D95C164" w:rsidR="007A1A7F" w:rsidRPr="008248ED" w:rsidRDefault="004C3062" w:rsidP="007A4F25">
      <w:pPr>
        <w:rPr>
          <w:sz w:val="24"/>
          <w:szCs w:val="24"/>
        </w:rPr>
      </w:pPr>
      <w:r w:rsidRPr="008248ED">
        <w:rPr>
          <w:sz w:val="24"/>
          <w:szCs w:val="24"/>
        </w:rPr>
        <w:t xml:space="preserve">GEF-financed projects implemented by UNDP remain </w:t>
      </w:r>
      <w:r w:rsidR="008248ED">
        <w:rPr>
          <w:sz w:val="24"/>
          <w:szCs w:val="24"/>
        </w:rPr>
        <w:t xml:space="preserve">important </w:t>
      </w:r>
      <w:r w:rsidRPr="008248ED">
        <w:rPr>
          <w:sz w:val="24"/>
          <w:szCs w:val="24"/>
        </w:rPr>
        <w:t xml:space="preserve">to UNDP country programming </w:t>
      </w:r>
      <w:r w:rsidR="008248ED" w:rsidRPr="008248ED">
        <w:rPr>
          <w:sz w:val="24"/>
          <w:szCs w:val="24"/>
        </w:rPr>
        <w:t xml:space="preserve">with respect to its four key practices of poverty alleviation, improved governance, the prevention and recovery from natural disasters, and gender, </w:t>
      </w:r>
      <w:r w:rsidRPr="008248ED">
        <w:rPr>
          <w:sz w:val="24"/>
          <w:szCs w:val="24"/>
        </w:rPr>
        <w:t xml:space="preserve">in addition to any regional or global projects or programs </w:t>
      </w:r>
      <w:r w:rsidR="008248ED">
        <w:rPr>
          <w:sz w:val="24"/>
          <w:szCs w:val="24"/>
        </w:rPr>
        <w:t xml:space="preserve">un which </w:t>
      </w:r>
      <w:r w:rsidRPr="008248ED">
        <w:rPr>
          <w:sz w:val="24"/>
          <w:szCs w:val="24"/>
        </w:rPr>
        <w:t xml:space="preserve">UNDP may be involved. While IWL in general has been observant of issues tied to poverty alleviation, stronger governance, adaptation to Climate Change (and thus prevention and recovery from natural disasters) and issues pertaining to gender, there is no evidence </w:t>
      </w:r>
      <w:r w:rsidR="008248ED">
        <w:rPr>
          <w:sz w:val="24"/>
          <w:szCs w:val="24"/>
        </w:rPr>
        <w:t xml:space="preserve">from the documentation reviewed or interviews conducted </w:t>
      </w:r>
      <w:r w:rsidRPr="008248ED">
        <w:rPr>
          <w:sz w:val="24"/>
          <w:szCs w:val="24"/>
        </w:rPr>
        <w:t xml:space="preserve">that IWL3 had been specifically integrated into UNDP country programming at any point in </w:t>
      </w:r>
      <w:r w:rsidR="008248ED">
        <w:rPr>
          <w:sz w:val="24"/>
          <w:szCs w:val="24"/>
        </w:rPr>
        <w:t xml:space="preserve">IWL’s </w:t>
      </w:r>
      <w:r w:rsidRPr="008248ED">
        <w:rPr>
          <w:sz w:val="24"/>
          <w:szCs w:val="24"/>
        </w:rPr>
        <w:t xml:space="preserve">project cycle. </w:t>
      </w:r>
      <w:r w:rsidR="00A07E2D" w:rsidRPr="008248ED">
        <w:rPr>
          <w:sz w:val="24"/>
          <w:szCs w:val="24"/>
        </w:rPr>
        <w:t>Having stated this, there are examples within the project where one or more of these practices were at issue (for example, improved governance was a result with the renewed Petersburg Phase 2 and Athens Declaration in the Med SEE region).</w:t>
      </w:r>
      <w:r w:rsidR="00A07E2D">
        <w:rPr>
          <w:sz w:val="24"/>
          <w:szCs w:val="24"/>
        </w:rPr>
        <w:t xml:space="preserve"> </w:t>
      </w:r>
      <w:r w:rsidR="008248ED" w:rsidRPr="008248ED">
        <w:rPr>
          <w:sz w:val="24"/>
          <w:szCs w:val="24"/>
        </w:rPr>
        <w:t xml:space="preserve">There has been some recognition that these issues are often ‘siloed’ among projects resulting in limited cross-practice cooperation.  However, it appears that in the recently UNDP Board-approved Strategic Plan (from 2014-2017) that there will be explicit objectives to improve such integration. At present, however, there are no instances or attempts in which the project specifically tried to mainstream IWL3 </w:t>
      </w:r>
      <w:r w:rsidR="00A07E2D">
        <w:rPr>
          <w:sz w:val="24"/>
          <w:szCs w:val="24"/>
        </w:rPr>
        <w:t>into other UNDP projects or programs.</w:t>
      </w:r>
    </w:p>
    <w:p w14:paraId="45D40CB6" w14:textId="3495C9A5" w:rsidR="007A4F25" w:rsidRPr="008248ED" w:rsidRDefault="007A4F25" w:rsidP="007A4F25">
      <w:pPr>
        <w:rPr>
          <w:sz w:val="24"/>
          <w:szCs w:val="24"/>
        </w:rPr>
      </w:pPr>
      <w:r w:rsidRPr="008248ED">
        <w:rPr>
          <w:sz w:val="24"/>
          <w:szCs w:val="24"/>
        </w:rPr>
        <w:t xml:space="preserve">Sustainability (*) </w:t>
      </w:r>
      <w:r w:rsidR="008F5909">
        <w:rPr>
          <w:sz w:val="24"/>
          <w:szCs w:val="24"/>
        </w:rPr>
        <w:t>(</w:t>
      </w:r>
      <w:r w:rsidR="00044836" w:rsidRPr="008248ED">
        <w:rPr>
          <w:b/>
          <w:sz w:val="24"/>
          <w:szCs w:val="24"/>
        </w:rPr>
        <w:t>Moderately Satisfactory</w:t>
      </w:r>
      <w:r w:rsidR="008F5909">
        <w:rPr>
          <w:b/>
          <w:sz w:val="24"/>
          <w:szCs w:val="24"/>
        </w:rPr>
        <w:t>)</w:t>
      </w:r>
    </w:p>
    <w:p w14:paraId="4E3AC2FD" w14:textId="7B427E13" w:rsidR="002A7759" w:rsidRDefault="002D7B87" w:rsidP="007A4F25">
      <w:pPr>
        <w:rPr>
          <w:sz w:val="24"/>
          <w:szCs w:val="24"/>
        </w:rPr>
      </w:pPr>
      <w:r>
        <w:rPr>
          <w:sz w:val="24"/>
          <w:szCs w:val="24"/>
        </w:rPr>
        <w:t xml:space="preserve">Each of the IWL project partners has provided sustainability plans to the PCU as part of their responsibility to the project. These plans have varied by partner and are dependent on their own institutional resources and the roles and commitments that they have made to IWL as a partner. The fact remains that given the degree to which IWLEARN serves the GEF and its Secretariat, by providing the IW portfolios knowledgebase and serving to help coordinate the biennial International Waters Conference, a significant amount of time and energy from IWL obviously goes to serve such commitments. Therefore, current sustainability for IWL remains highly dependent upon the GEF and this will remain true for any subsequent project in the near term.  Certainly IWL has demonstrated an ability to partner with institutions that also value the role of lesson and experience sharing related to International Waters.  Furthermore, the current partnerships forged with IWL are with organizations that have brought not only specific technical expertise, but a commitment to co-financing to help IWL achieve its current outcomes. However, there is still a high risk to IWL’s ability to function sustainably without GEF support.  IWL’s expansion into a broader more globally connected enterprise has been the topic of discussion among its principals. This </w:t>
      </w:r>
      <w:r w:rsidR="00D43D67">
        <w:rPr>
          <w:sz w:val="24"/>
          <w:szCs w:val="24"/>
        </w:rPr>
        <w:t>latter issue</w:t>
      </w:r>
      <w:r>
        <w:rPr>
          <w:sz w:val="24"/>
          <w:szCs w:val="24"/>
        </w:rPr>
        <w:t xml:space="preserve"> </w:t>
      </w:r>
      <w:r w:rsidR="00D43D67">
        <w:rPr>
          <w:sz w:val="24"/>
          <w:szCs w:val="24"/>
        </w:rPr>
        <w:t xml:space="preserve">is further </w:t>
      </w:r>
      <w:r>
        <w:rPr>
          <w:sz w:val="24"/>
          <w:szCs w:val="24"/>
        </w:rPr>
        <w:t xml:space="preserve">discussed in elsewhere in this report.  </w:t>
      </w:r>
    </w:p>
    <w:p w14:paraId="41BB0448" w14:textId="77777777" w:rsidR="004705C7" w:rsidRDefault="004705C7" w:rsidP="007A4F25">
      <w:pPr>
        <w:rPr>
          <w:sz w:val="24"/>
          <w:szCs w:val="24"/>
        </w:rPr>
      </w:pPr>
    </w:p>
    <w:p w14:paraId="72F86E2B" w14:textId="3D4FBF5C" w:rsidR="007A4F25" w:rsidRPr="008248ED" w:rsidRDefault="007A4F25" w:rsidP="007A4F25">
      <w:pPr>
        <w:rPr>
          <w:sz w:val="24"/>
          <w:szCs w:val="24"/>
        </w:rPr>
      </w:pPr>
      <w:r w:rsidRPr="008248ED">
        <w:rPr>
          <w:sz w:val="24"/>
          <w:szCs w:val="24"/>
        </w:rPr>
        <w:t xml:space="preserve">Impact </w:t>
      </w:r>
      <w:r w:rsidR="00044836" w:rsidRPr="008248ED">
        <w:rPr>
          <w:sz w:val="24"/>
          <w:szCs w:val="24"/>
        </w:rPr>
        <w:t xml:space="preserve"> - </w:t>
      </w:r>
      <w:r w:rsidR="008F5909" w:rsidRPr="008F5909">
        <w:rPr>
          <w:b/>
          <w:sz w:val="24"/>
          <w:szCs w:val="24"/>
        </w:rPr>
        <w:t>(</w:t>
      </w:r>
      <w:r w:rsidR="00044836" w:rsidRPr="008248ED">
        <w:rPr>
          <w:b/>
          <w:sz w:val="24"/>
          <w:szCs w:val="24"/>
        </w:rPr>
        <w:t>Satisfactory</w:t>
      </w:r>
      <w:r w:rsidR="008F5909">
        <w:rPr>
          <w:b/>
          <w:sz w:val="24"/>
          <w:szCs w:val="24"/>
        </w:rPr>
        <w:t>)</w:t>
      </w:r>
    </w:p>
    <w:p w14:paraId="16DA2D07" w14:textId="58DB0D55" w:rsidR="00882492" w:rsidRPr="00882492" w:rsidRDefault="00923399" w:rsidP="007A4F25">
      <w:pPr>
        <w:rPr>
          <w:sz w:val="24"/>
          <w:szCs w:val="24"/>
        </w:rPr>
      </w:pPr>
      <w:r w:rsidRPr="00882492">
        <w:rPr>
          <w:sz w:val="24"/>
          <w:szCs w:val="24"/>
        </w:rPr>
        <w:t>As a</w:t>
      </w:r>
      <w:r w:rsidR="00882492" w:rsidRPr="00882492">
        <w:rPr>
          <w:sz w:val="24"/>
          <w:szCs w:val="24"/>
        </w:rPr>
        <w:t xml:space="preserve"> knowledge </w:t>
      </w:r>
      <w:r w:rsidRPr="00882492">
        <w:rPr>
          <w:sz w:val="24"/>
          <w:szCs w:val="24"/>
        </w:rPr>
        <w:t xml:space="preserve">enterprise, IWLEARN has been in existence since the late 1990’s/early 2000s. </w:t>
      </w:r>
      <w:r w:rsidR="00882492" w:rsidRPr="00882492">
        <w:rPr>
          <w:sz w:val="24"/>
          <w:szCs w:val="24"/>
        </w:rPr>
        <w:t xml:space="preserve"> </w:t>
      </w:r>
      <w:r w:rsidRPr="00882492">
        <w:rPr>
          <w:sz w:val="24"/>
          <w:szCs w:val="24"/>
        </w:rPr>
        <w:t>Its various stages, through the establishment of the experiment</w:t>
      </w:r>
      <w:r w:rsidR="003420E4" w:rsidRPr="00882492">
        <w:rPr>
          <w:sz w:val="24"/>
          <w:szCs w:val="24"/>
        </w:rPr>
        <w:t>al</w:t>
      </w:r>
      <w:r w:rsidRPr="00882492">
        <w:rPr>
          <w:sz w:val="24"/>
          <w:szCs w:val="24"/>
        </w:rPr>
        <w:t>, operational and now the MENARID projects, have been an evolution for IWLEARN in terms of it activities and outreach to IW projects, regions (and their regional organizations</w:t>
      </w:r>
      <w:r w:rsidR="00E41525">
        <w:rPr>
          <w:sz w:val="24"/>
          <w:szCs w:val="24"/>
        </w:rPr>
        <w:t xml:space="preserve"> (</w:t>
      </w:r>
      <w:r w:rsidRPr="00882492">
        <w:rPr>
          <w:sz w:val="24"/>
          <w:szCs w:val="24"/>
        </w:rPr>
        <w:t>whether existing or created as a result of GEF support</w:t>
      </w:r>
      <w:r w:rsidR="00E41525">
        <w:rPr>
          <w:sz w:val="24"/>
          <w:szCs w:val="24"/>
        </w:rPr>
        <w:t xml:space="preserve">), </w:t>
      </w:r>
      <w:r w:rsidRPr="00882492">
        <w:rPr>
          <w:sz w:val="24"/>
          <w:szCs w:val="24"/>
        </w:rPr>
        <w:t xml:space="preserve">countries, and now expanding to partners who also value knowledge management and the exchange of lessons and experience. </w:t>
      </w:r>
      <w:r w:rsidR="00E41525">
        <w:rPr>
          <w:sz w:val="24"/>
          <w:szCs w:val="24"/>
        </w:rPr>
        <w:t xml:space="preserve"> </w:t>
      </w:r>
      <w:r w:rsidRPr="00882492">
        <w:rPr>
          <w:sz w:val="24"/>
          <w:szCs w:val="24"/>
        </w:rPr>
        <w:t>To th</w:t>
      </w:r>
      <w:r w:rsidR="00C34D36" w:rsidRPr="00882492">
        <w:rPr>
          <w:sz w:val="24"/>
          <w:szCs w:val="24"/>
        </w:rPr>
        <w:t xml:space="preserve">is end, IWL’s impact has continued to grow and mature over the course of time.   Since IWL’s beginning, it has engaged in more than 35 distinct </w:t>
      </w:r>
      <w:r w:rsidR="00C34D36" w:rsidRPr="00882492">
        <w:rPr>
          <w:b/>
          <w:sz w:val="24"/>
          <w:szCs w:val="24"/>
        </w:rPr>
        <w:t>targeted training</w:t>
      </w:r>
      <w:r w:rsidR="00C34D36" w:rsidRPr="00882492">
        <w:rPr>
          <w:sz w:val="24"/>
          <w:szCs w:val="24"/>
        </w:rPr>
        <w:t xml:space="preserve"> activities that have supported IW </w:t>
      </w:r>
      <w:r w:rsidR="00E41525">
        <w:rPr>
          <w:sz w:val="24"/>
          <w:szCs w:val="24"/>
        </w:rPr>
        <w:t xml:space="preserve">specifically </w:t>
      </w:r>
      <w:r w:rsidR="00C34D36" w:rsidRPr="00882492">
        <w:rPr>
          <w:sz w:val="24"/>
          <w:szCs w:val="24"/>
        </w:rPr>
        <w:t xml:space="preserve">in water </w:t>
      </w:r>
      <w:r w:rsidR="00882492" w:rsidRPr="00882492">
        <w:rPr>
          <w:sz w:val="24"/>
          <w:szCs w:val="24"/>
        </w:rPr>
        <w:t xml:space="preserve">resources </w:t>
      </w:r>
      <w:r w:rsidR="00C34D36" w:rsidRPr="00882492">
        <w:rPr>
          <w:sz w:val="24"/>
          <w:szCs w:val="24"/>
        </w:rPr>
        <w:t xml:space="preserve">management and </w:t>
      </w:r>
      <w:r w:rsidR="00E41525">
        <w:rPr>
          <w:sz w:val="24"/>
          <w:szCs w:val="24"/>
        </w:rPr>
        <w:t xml:space="preserve">in </w:t>
      </w:r>
      <w:r w:rsidR="00C34D36" w:rsidRPr="00882492">
        <w:rPr>
          <w:sz w:val="24"/>
          <w:szCs w:val="24"/>
        </w:rPr>
        <w:t>capacity building exercises. This has had significant positive impact on the various regions where these events have taken place</w:t>
      </w:r>
      <w:r w:rsidR="00F25B18">
        <w:rPr>
          <w:sz w:val="24"/>
          <w:szCs w:val="24"/>
        </w:rPr>
        <w:t>; and</w:t>
      </w:r>
      <w:r w:rsidR="00882492" w:rsidRPr="00882492">
        <w:rPr>
          <w:sz w:val="24"/>
          <w:szCs w:val="24"/>
        </w:rPr>
        <w:t xml:space="preserve"> t</w:t>
      </w:r>
      <w:r w:rsidR="00C34D36" w:rsidRPr="00882492">
        <w:rPr>
          <w:sz w:val="24"/>
          <w:szCs w:val="24"/>
        </w:rPr>
        <w:t xml:space="preserve">hese have also been conducted in concert </w:t>
      </w:r>
      <w:r w:rsidR="004705C7" w:rsidRPr="00882492">
        <w:rPr>
          <w:sz w:val="24"/>
          <w:szCs w:val="24"/>
        </w:rPr>
        <w:t>with Regional</w:t>
      </w:r>
      <w:r w:rsidR="00C34D36" w:rsidRPr="00882492">
        <w:rPr>
          <w:b/>
          <w:sz w:val="24"/>
          <w:szCs w:val="24"/>
        </w:rPr>
        <w:t xml:space="preserve"> Dialogues</w:t>
      </w:r>
      <w:r w:rsidR="00C34D36" w:rsidRPr="00882492">
        <w:rPr>
          <w:sz w:val="24"/>
          <w:szCs w:val="24"/>
        </w:rPr>
        <w:t xml:space="preserve"> that have helped to increase awareness of the need for shared lessons and good practice.  </w:t>
      </w:r>
      <w:r w:rsidR="00E41525">
        <w:rPr>
          <w:sz w:val="24"/>
          <w:szCs w:val="24"/>
        </w:rPr>
        <w:t xml:space="preserve">(IWL has been engaged in at least six Regional Dialogues).  </w:t>
      </w:r>
      <w:r w:rsidR="00C34D36" w:rsidRPr="00882492">
        <w:rPr>
          <w:sz w:val="24"/>
          <w:szCs w:val="24"/>
        </w:rPr>
        <w:t xml:space="preserve">IWL can </w:t>
      </w:r>
      <w:r w:rsidR="00882492" w:rsidRPr="00882492">
        <w:rPr>
          <w:sz w:val="24"/>
          <w:szCs w:val="24"/>
        </w:rPr>
        <w:t xml:space="preserve">also </w:t>
      </w:r>
      <w:r w:rsidR="00C34D36" w:rsidRPr="00882492">
        <w:rPr>
          <w:sz w:val="24"/>
          <w:szCs w:val="24"/>
        </w:rPr>
        <w:t xml:space="preserve">be credited with </w:t>
      </w:r>
      <w:r w:rsidR="00882492" w:rsidRPr="00882492">
        <w:rPr>
          <w:sz w:val="24"/>
          <w:szCs w:val="24"/>
        </w:rPr>
        <w:t>the use of “</w:t>
      </w:r>
      <w:r w:rsidR="00882492" w:rsidRPr="00882492">
        <w:rPr>
          <w:b/>
          <w:sz w:val="24"/>
          <w:szCs w:val="24"/>
        </w:rPr>
        <w:t>project twinnings</w:t>
      </w:r>
      <w:r w:rsidR="00882492" w:rsidRPr="00882492">
        <w:rPr>
          <w:sz w:val="24"/>
          <w:szCs w:val="24"/>
        </w:rPr>
        <w:t>”</w:t>
      </w:r>
      <w:r w:rsidR="00E41525">
        <w:rPr>
          <w:sz w:val="24"/>
          <w:szCs w:val="24"/>
        </w:rPr>
        <w:t>—</w:t>
      </w:r>
      <w:r w:rsidR="00882492" w:rsidRPr="00882492">
        <w:rPr>
          <w:sz w:val="24"/>
          <w:szCs w:val="24"/>
        </w:rPr>
        <w:t xml:space="preserve"> pairing IW projects </w:t>
      </w:r>
      <w:r w:rsidR="00E41525">
        <w:rPr>
          <w:sz w:val="24"/>
          <w:szCs w:val="24"/>
        </w:rPr>
        <w:t xml:space="preserve">for face-to-face engagement between project principals who </w:t>
      </w:r>
      <w:r w:rsidR="00882492" w:rsidRPr="00882492">
        <w:rPr>
          <w:sz w:val="24"/>
          <w:szCs w:val="24"/>
        </w:rPr>
        <w:t>share common objectives and</w:t>
      </w:r>
      <w:r w:rsidR="00E41525">
        <w:rPr>
          <w:sz w:val="24"/>
          <w:szCs w:val="24"/>
        </w:rPr>
        <w:t>/or</w:t>
      </w:r>
      <w:r w:rsidR="00882492" w:rsidRPr="00882492">
        <w:rPr>
          <w:sz w:val="24"/>
          <w:szCs w:val="24"/>
        </w:rPr>
        <w:t xml:space="preserve"> challenges. </w:t>
      </w:r>
      <w:r w:rsidR="00E41525">
        <w:rPr>
          <w:sz w:val="24"/>
          <w:szCs w:val="24"/>
        </w:rPr>
        <w:t xml:space="preserve"> </w:t>
      </w:r>
      <w:r w:rsidR="00882492" w:rsidRPr="00882492">
        <w:rPr>
          <w:sz w:val="24"/>
          <w:szCs w:val="24"/>
        </w:rPr>
        <w:t xml:space="preserve">To date, more than </w:t>
      </w:r>
      <w:r w:rsidR="00E41525">
        <w:rPr>
          <w:sz w:val="24"/>
          <w:szCs w:val="24"/>
        </w:rPr>
        <w:t xml:space="preserve">22 </w:t>
      </w:r>
      <w:r w:rsidR="00882492" w:rsidRPr="00882492">
        <w:rPr>
          <w:sz w:val="24"/>
          <w:szCs w:val="24"/>
        </w:rPr>
        <w:t>distinct project twinnings</w:t>
      </w:r>
      <w:r w:rsidR="00E41525">
        <w:rPr>
          <w:sz w:val="24"/>
          <w:szCs w:val="24"/>
        </w:rPr>
        <w:t>,</w:t>
      </w:r>
      <w:r w:rsidR="00882492" w:rsidRPr="00882492">
        <w:rPr>
          <w:sz w:val="24"/>
          <w:szCs w:val="24"/>
        </w:rPr>
        <w:t xml:space="preserve"> involving 36 IW projects</w:t>
      </w:r>
      <w:r w:rsidR="00E41525">
        <w:rPr>
          <w:sz w:val="24"/>
          <w:szCs w:val="24"/>
        </w:rPr>
        <w:t>,</w:t>
      </w:r>
      <w:r w:rsidR="00882492" w:rsidRPr="00882492">
        <w:rPr>
          <w:sz w:val="24"/>
          <w:szCs w:val="24"/>
        </w:rPr>
        <w:t xml:space="preserve"> have benefitted more than 150 through </w:t>
      </w:r>
      <w:r w:rsidR="00E41525">
        <w:rPr>
          <w:sz w:val="24"/>
          <w:szCs w:val="24"/>
        </w:rPr>
        <w:t xml:space="preserve">these </w:t>
      </w:r>
      <w:r w:rsidR="00882492" w:rsidRPr="00882492">
        <w:rPr>
          <w:sz w:val="24"/>
          <w:szCs w:val="24"/>
        </w:rPr>
        <w:t xml:space="preserve">face-to-face interactions.  </w:t>
      </w:r>
      <w:r w:rsidR="004705C7">
        <w:rPr>
          <w:sz w:val="24"/>
          <w:szCs w:val="24"/>
          <w:lang w:bidi="ar-SA"/>
        </w:rPr>
        <w:t>IWL has</w:t>
      </w:r>
      <w:r w:rsidR="007C7D48">
        <w:rPr>
          <w:sz w:val="24"/>
          <w:szCs w:val="24"/>
          <w:lang w:bidi="ar-SA"/>
        </w:rPr>
        <w:t xml:space="preserve"> continued to have some impact and influence </w:t>
      </w:r>
      <w:r w:rsidR="007C7D48" w:rsidRPr="00C70B45">
        <w:rPr>
          <w:sz w:val="24"/>
          <w:szCs w:val="24"/>
          <w:lang w:bidi="ar-SA"/>
        </w:rPr>
        <w:t xml:space="preserve">in </w:t>
      </w:r>
      <w:r w:rsidR="007C7D48">
        <w:rPr>
          <w:sz w:val="24"/>
          <w:szCs w:val="24"/>
          <w:lang w:bidi="ar-SA"/>
        </w:rPr>
        <w:t xml:space="preserve">other world regions (e.g. </w:t>
      </w:r>
      <w:r w:rsidR="007C7D48" w:rsidRPr="00C70B45">
        <w:rPr>
          <w:sz w:val="24"/>
          <w:szCs w:val="24"/>
          <w:lang w:bidi="ar-SA"/>
        </w:rPr>
        <w:t>Africa, Southeast Asia and in the Caribbean Basin</w:t>
      </w:r>
      <w:r w:rsidR="004705C7">
        <w:rPr>
          <w:sz w:val="24"/>
          <w:szCs w:val="24"/>
          <w:lang w:bidi="ar-SA"/>
        </w:rPr>
        <w:t>) from</w:t>
      </w:r>
      <w:r w:rsidR="007C7D48">
        <w:rPr>
          <w:sz w:val="24"/>
          <w:szCs w:val="24"/>
          <w:lang w:bidi="ar-SA"/>
        </w:rPr>
        <w:t xml:space="preserve"> Regional workshops that continue the dialog surrounding the sharing of knowledge and exchange of lessons and practices</w:t>
      </w:r>
      <w:r w:rsidR="007C7D48" w:rsidRPr="00C70B45">
        <w:rPr>
          <w:sz w:val="24"/>
          <w:szCs w:val="24"/>
          <w:lang w:bidi="ar-SA"/>
        </w:rPr>
        <w:t>.</w:t>
      </w:r>
      <w:r w:rsidR="007C7D48">
        <w:rPr>
          <w:sz w:val="24"/>
          <w:szCs w:val="24"/>
          <w:lang w:bidi="ar-SA"/>
        </w:rPr>
        <w:t xml:space="preserve">  </w:t>
      </w:r>
      <w:r w:rsidR="00882492" w:rsidRPr="00882492">
        <w:rPr>
          <w:sz w:val="24"/>
          <w:szCs w:val="24"/>
        </w:rPr>
        <w:t>Furthermore</w:t>
      </w:r>
      <w:r w:rsidR="00E41525" w:rsidRPr="00882492">
        <w:rPr>
          <w:sz w:val="24"/>
          <w:szCs w:val="24"/>
        </w:rPr>
        <w:t>, because</w:t>
      </w:r>
      <w:r w:rsidR="00C34D36" w:rsidRPr="00882492">
        <w:rPr>
          <w:sz w:val="24"/>
          <w:szCs w:val="24"/>
        </w:rPr>
        <w:t xml:space="preserve"> of its coordination role with GEF projects and </w:t>
      </w:r>
      <w:r w:rsidR="00E41525">
        <w:rPr>
          <w:sz w:val="24"/>
          <w:szCs w:val="24"/>
        </w:rPr>
        <w:t xml:space="preserve">through </w:t>
      </w:r>
      <w:r w:rsidR="00C34D36" w:rsidRPr="00882492">
        <w:rPr>
          <w:sz w:val="24"/>
          <w:szCs w:val="24"/>
        </w:rPr>
        <w:t>the IW Conferences</w:t>
      </w:r>
      <w:r w:rsidR="00E41525">
        <w:rPr>
          <w:sz w:val="24"/>
          <w:szCs w:val="24"/>
        </w:rPr>
        <w:t>,</w:t>
      </w:r>
      <w:r w:rsidR="00882492" w:rsidRPr="00882492">
        <w:rPr>
          <w:sz w:val="24"/>
          <w:szCs w:val="24"/>
        </w:rPr>
        <w:t xml:space="preserve"> face-to-face interaction has become a significant hallmark of IWL and has </w:t>
      </w:r>
      <w:r w:rsidR="004705C7">
        <w:rPr>
          <w:sz w:val="24"/>
          <w:szCs w:val="24"/>
        </w:rPr>
        <w:t xml:space="preserve">been </w:t>
      </w:r>
      <w:r w:rsidR="00882492" w:rsidRPr="00882492">
        <w:rPr>
          <w:sz w:val="24"/>
          <w:szCs w:val="24"/>
        </w:rPr>
        <w:t xml:space="preserve">repeatedly identified </w:t>
      </w:r>
      <w:r w:rsidR="00E41525">
        <w:rPr>
          <w:sz w:val="24"/>
          <w:szCs w:val="24"/>
        </w:rPr>
        <w:t xml:space="preserve">through post-meeting evaluations as </w:t>
      </w:r>
      <w:r w:rsidR="00882492" w:rsidRPr="00882492">
        <w:rPr>
          <w:sz w:val="24"/>
          <w:szCs w:val="24"/>
        </w:rPr>
        <w:t xml:space="preserve">having </w:t>
      </w:r>
      <w:r w:rsidR="00E41525">
        <w:rPr>
          <w:sz w:val="24"/>
          <w:szCs w:val="24"/>
        </w:rPr>
        <w:t xml:space="preserve">significant, </w:t>
      </w:r>
      <w:r w:rsidR="00882492" w:rsidRPr="00882492">
        <w:rPr>
          <w:sz w:val="24"/>
          <w:szCs w:val="24"/>
        </w:rPr>
        <w:t>positive impact for the IW community.  IWL has also continued to develop content</w:t>
      </w:r>
      <w:r w:rsidR="00F95FD4">
        <w:rPr>
          <w:sz w:val="24"/>
          <w:szCs w:val="24"/>
        </w:rPr>
        <w:t xml:space="preserve">—and has made such available on its website— </w:t>
      </w:r>
      <w:r w:rsidR="00882492" w:rsidRPr="00882492">
        <w:rPr>
          <w:sz w:val="24"/>
          <w:szCs w:val="24"/>
        </w:rPr>
        <w:t xml:space="preserve">for IW </w:t>
      </w:r>
      <w:r w:rsidR="00E41525">
        <w:rPr>
          <w:sz w:val="24"/>
          <w:szCs w:val="24"/>
        </w:rPr>
        <w:t>projects</w:t>
      </w:r>
      <w:r w:rsidR="00882492" w:rsidRPr="00882492">
        <w:rPr>
          <w:sz w:val="24"/>
          <w:szCs w:val="24"/>
        </w:rPr>
        <w:t xml:space="preserve">. For example, the Transbounday Diagnostic Analysis-Strategic Action Program Methodology has been </w:t>
      </w:r>
      <w:r w:rsidR="00F95FD4">
        <w:rPr>
          <w:sz w:val="24"/>
          <w:szCs w:val="24"/>
        </w:rPr>
        <w:t xml:space="preserve">repeatedly reported as being </w:t>
      </w:r>
      <w:r w:rsidR="00882492" w:rsidRPr="00882492">
        <w:rPr>
          <w:sz w:val="24"/>
          <w:szCs w:val="24"/>
        </w:rPr>
        <w:t xml:space="preserve">of significant value to IW practitioners. </w:t>
      </w:r>
      <w:r w:rsidR="00C34D36" w:rsidRPr="00882492">
        <w:rPr>
          <w:sz w:val="24"/>
          <w:szCs w:val="24"/>
        </w:rPr>
        <w:t xml:space="preserve"> </w:t>
      </w:r>
      <w:r w:rsidR="00F25B18">
        <w:rPr>
          <w:sz w:val="24"/>
          <w:szCs w:val="24"/>
        </w:rPr>
        <w:t xml:space="preserve">And guidelines and handbooks have been developed and posted as part of IWL3. </w:t>
      </w:r>
    </w:p>
    <w:p w14:paraId="5D4443FC" w14:textId="4B76B2A8" w:rsidR="007C7D48" w:rsidRDefault="00C34D36" w:rsidP="007A4F25">
      <w:pPr>
        <w:rPr>
          <w:sz w:val="24"/>
          <w:szCs w:val="24"/>
          <w:lang w:bidi="ar-SA"/>
        </w:rPr>
      </w:pPr>
      <w:r w:rsidRPr="00882492">
        <w:rPr>
          <w:sz w:val="24"/>
          <w:szCs w:val="24"/>
        </w:rPr>
        <w:t xml:space="preserve">For IWL3 there has been </w:t>
      </w:r>
      <w:r w:rsidR="00147F83">
        <w:rPr>
          <w:sz w:val="24"/>
          <w:szCs w:val="24"/>
        </w:rPr>
        <w:t>continued</w:t>
      </w:r>
      <w:r w:rsidR="00F95FD4">
        <w:rPr>
          <w:sz w:val="24"/>
          <w:szCs w:val="24"/>
        </w:rPr>
        <w:t xml:space="preserve"> </w:t>
      </w:r>
      <w:r w:rsidR="00147F83">
        <w:rPr>
          <w:sz w:val="24"/>
          <w:szCs w:val="24"/>
        </w:rPr>
        <w:t xml:space="preserve">positive </w:t>
      </w:r>
      <w:r w:rsidRPr="00882492">
        <w:rPr>
          <w:sz w:val="24"/>
          <w:szCs w:val="24"/>
        </w:rPr>
        <w:t xml:space="preserve">impact </w:t>
      </w:r>
      <w:r w:rsidR="00147F83">
        <w:rPr>
          <w:sz w:val="24"/>
          <w:szCs w:val="24"/>
        </w:rPr>
        <w:t xml:space="preserve">concerning </w:t>
      </w:r>
      <w:r w:rsidR="00E41525">
        <w:rPr>
          <w:sz w:val="24"/>
          <w:szCs w:val="24"/>
        </w:rPr>
        <w:t>the a</w:t>
      </w:r>
      <w:r w:rsidR="00F95FD4">
        <w:rPr>
          <w:sz w:val="24"/>
          <w:szCs w:val="24"/>
        </w:rPr>
        <w:t xml:space="preserve">bove activities. </w:t>
      </w:r>
      <w:r w:rsidR="007C7D48">
        <w:rPr>
          <w:sz w:val="24"/>
          <w:szCs w:val="24"/>
        </w:rPr>
        <w:t xml:space="preserve"> </w:t>
      </w:r>
      <w:r w:rsidR="00F95FD4">
        <w:rPr>
          <w:sz w:val="24"/>
          <w:szCs w:val="24"/>
        </w:rPr>
        <w:t>B</w:t>
      </w:r>
      <w:r w:rsidR="00E41525">
        <w:rPr>
          <w:sz w:val="24"/>
          <w:szCs w:val="24"/>
        </w:rPr>
        <w:t xml:space="preserve">ut </w:t>
      </w:r>
      <w:r w:rsidR="00F95FD4">
        <w:rPr>
          <w:sz w:val="24"/>
          <w:szCs w:val="24"/>
        </w:rPr>
        <w:t>in addition to this</w:t>
      </w:r>
      <w:r w:rsidR="00E41525">
        <w:rPr>
          <w:sz w:val="24"/>
          <w:szCs w:val="24"/>
        </w:rPr>
        <w:t xml:space="preserve"> </w:t>
      </w:r>
      <w:r w:rsidR="00F95FD4">
        <w:rPr>
          <w:sz w:val="24"/>
          <w:szCs w:val="24"/>
        </w:rPr>
        <w:t xml:space="preserve">(and </w:t>
      </w:r>
      <w:r w:rsidR="00E41525">
        <w:rPr>
          <w:sz w:val="24"/>
          <w:szCs w:val="24"/>
        </w:rPr>
        <w:t xml:space="preserve">as </w:t>
      </w:r>
      <w:r w:rsidR="00E41525" w:rsidRPr="00F95FD4">
        <w:rPr>
          <w:sz w:val="24"/>
          <w:szCs w:val="24"/>
        </w:rPr>
        <w:t xml:space="preserve">identified in Section </w:t>
      </w:r>
      <w:r w:rsidR="00F95FD4" w:rsidRPr="00F95FD4">
        <w:rPr>
          <w:sz w:val="24"/>
          <w:szCs w:val="24"/>
        </w:rPr>
        <w:t>3.1 (page 22)</w:t>
      </w:r>
      <w:r w:rsidR="00F95FD4">
        <w:rPr>
          <w:sz w:val="24"/>
          <w:szCs w:val="24"/>
        </w:rPr>
        <w:t>)</w:t>
      </w:r>
      <w:r w:rsidR="00F95FD4" w:rsidRPr="00F95FD4">
        <w:rPr>
          <w:sz w:val="24"/>
          <w:szCs w:val="24"/>
        </w:rPr>
        <w:t xml:space="preserve">, </w:t>
      </w:r>
      <w:r w:rsidR="007C7D48">
        <w:rPr>
          <w:sz w:val="24"/>
          <w:szCs w:val="24"/>
        </w:rPr>
        <w:t xml:space="preserve">the </w:t>
      </w:r>
      <w:r w:rsidR="00F95FD4" w:rsidRPr="000E67DD">
        <w:rPr>
          <w:rFonts w:asciiTheme="minorHAnsi" w:hAnsiTheme="minorHAnsi"/>
          <w:sz w:val="24"/>
          <w:szCs w:val="24"/>
        </w:rPr>
        <w:t xml:space="preserve">activities </w:t>
      </w:r>
      <w:r w:rsidR="00F95FD4">
        <w:rPr>
          <w:rFonts w:asciiTheme="minorHAnsi" w:hAnsiTheme="minorHAnsi"/>
          <w:sz w:val="24"/>
          <w:szCs w:val="24"/>
        </w:rPr>
        <w:t xml:space="preserve">in the MENARID Region </w:t>
      </w:r>
      <w:r w:rsidR="00F95FD4" w:rsidRPr="000E67DD">
        <w:rPr>
          <w:rFonts w:asciiTheme="minorHAnsi" w:hAnsiTheme="minorHAnsi"/>
          <w:sz w:val="24"/>
          <w:szCs w:val="24"/>
        </w:rPr>
        <w:t>tied to groundwater</w:t>
      </w:r>
      <w:r w:rsidR="007C7D48">
        <w:rPr>
          <w:rFonts w:asciiTheme="minorHAnsi" w:hAnsiTheme="minorHAnsi"/>
          <w:sz w:val="24"/>
          <w:szCs w:val="24"/>
        </w:rPr>
        <w:t>,</w:t>
      </w:r>
      <w:r w:rsidR="00F95FD4">
        <w:rPr>
          <w:rFonts w:asciiTheme="minorHAnsi" w:hAnsiTheme="minorHAnsi"/>
          <w:sz w:val="24"/>
          <w:szCs w:val="24"/>
        </w:rPr>
        <w:t xml:space="preserve"> involved</w:t>
      </w:r>
      <w:r w:rsidR="00F95FD4" w:rsidRPr="000E67DD">
        <w:rPr>
          <w:rFonts w:asciiTheme="minorHAnsi" w:hAnsiTheme="minorHAnsi"/>
          <w:sz w:val="24"/>
          <w:szCs w:val="24"/>
        </w:rPr>
        <w:t xml:space="preserve"> stakeholder participation </w:t>
      </w:r>
      <w:r w:rsidR="00F95FD4">
        <w:rPr>
          <w:rFonts w:asciiTheme="minorHAnsi" w:hAnsiTheme="minorHAnsi"/>
          <w:sz w:val="24"/>
          <w:szCs w:val="24"/>
        </w:rPr>
        <w:t>by</w:t>
      </w:r>
      <w:r w:rsidR="00F95FD4" w:rsidRPr="000E67DD">
        <w:rPr>
          <w:rFonts w:asciiTheme="minorHAnsi" w:hAnsiTheme="minorHAnsi"/>
          <w:sz w:val="24"/>
          <w:szCs w:val="24"/>
        </w:rPr>
        <w:t xml:space="preserve"> a community of practitioners who ha</w:t>
      </w:r>
      <w:r w:rsidR="00F95FD4">
        <w:rPr>
          <w:rFonts w:asciiTheme="minorHAnsi" w:hAnsiTheme="minorHAnsi"/>
          <w:sz w:val="24"/>
          <w:szCs w:val="24"/>
        </w:rPr>
        <w:t>d</w:t>
      </w:r>
      <w:r w:rsidR="00F95FD4" w:rsidRPr="000E67DD">
        <w:rPr>
          <w:rFonts w:asciiTheme="minorHAnsi" w:hAnsiTheme="minorHAnsi"/>
          <w:sz w:val="24"/>
          <w:szCs w:val="24"/>
        </w:rPr>
        <w:t xml:space="preserve"> not </w:t>
      </w:r>
      <w:r w:rsidR="00F95FD4">
        <w:rPr>
          <w:rFonts w:asciiTheme="minorHAnsi" w:hAnsiTheme="minorHAnsi"/>
          <w:sz w:val="24"/>
          <w:szCs w:val="24"/>
        </w:rPr>
        <w:t xml:space="preserve">previously </w:t>
      </w:r>
      <w:r w:rsidR="00F95FD4" w:rsidRPr="000E67DD">
        <w:rPr>
          <w:rFonts w:asciiTheme="minorHAnsi" w:hAnsiTheme="minorHAnsi"/>
          <w:sz w:val="24"/>
          <w:szCs w:val="24"/>
        </w:rPr>
        <w:t xml:space="preserve">met </w:t>
      </w:r>
      <w:r w:rsidR="00F95FD4">
        <w:rPr>
          <w:rFonts w:asciiTheme="minorHAnsi" w:hAnsiTheme="minorHAnsi"/>
          <w:sz w:val="24"/>
          <w:szCs w:val="24"/>
        </w:rPr>
        <w:t xml:space="preserve">(i.e. </w:t>
      </w:r>
      <w:r w:rsidR="00F95FD4" w:rsidRPr="000E67DD">
        <w:rPr>
          <w:rFonts w:asciiTheme="minorHAnsi" w:hAnsiTheme="minorHAnsi"/>
          <w:sz w:val="24"/>
          <w:szCs w:val="24"/>
        </w:rPr>
        <w:t>before the project existed</w:t>
      </w:r>
      <w:r w:rsidR="00F95FD4">
        <w:rPr>
          <w:rFonts w:asciiTheme="minorHAnsi" w:hAnsiTheme="minorHAnsi"/>
          <w:sz w:val="24"/>
          <w:szCs w:val="24"/>
        </w:rPr>
        <w:t xml:space="preserve">). This national dialog between these countries </w:t>
      </w:r>
      <w:r w:rsidR="00F95FD4" w:rsidRPr="000E67DD">
        <w:rPr>
          <w:rFonts w:asciiTheme="minorHAnsi" w:hAnsiTheme="minorHAnsi"/>
          <w:sz w:val="24"/>
          <w:szCs w:val="24"/>
        </w:rPr>
        <w:t>had a sign</w:t>
      </w:r>
      <w:r w:rsidR="00F95FD4">
        <w:rPr>
          <w:rFonts w:asciiTheme="minorHAnsi" w:hAnsiTheme="minorHAnsi"/>
          <w:sz w:val="24"/>
          <w:szCs w:val="24"/>
        </w:rPr>
        <w:t xml:space="preserve">ificant, positive </w:t>
      </w:r>
      <w:r w:rsidR="00F95FD4" w:rsidRPr="000E67DD">
        <w:rPr>
          <w:rFonts w:asciiTheme="minorHAnsi" w:hAnsiTheme="minorHAnsi"/>
          <w:sz w:val="24"/>
          <w:szCs w:val="24"/>
        </w:rPr>
        <w:t xml:space="preserve">impact on those stakeholders, resulting in continued participation even after meetings </w:t>
      </w:r>
      <w:r w:rsidR="00F95FD4">
        <w:rPr>
          <w:rFonts w:asciiTheme="minorHAnsi" w:hAnsiTheme="minorHAnsi"/>
          <w:sz w:val="24"/>
          <w:szCs w:val="24"/>
        </w:rPr>
        <w:t>took place.</w:t>
      </w:r>
      <w:r w:rsidR="00E41525">
        <w:rPr>
          <w:sz w:val="24"/>
          <w:szCs w:val="24"/>
        </w:rPr>
        <w:t xml:space="preserve"> </w:t>
      </w:r>
      <w:r w:rsidR="00F25B18">
        <w:rPr>
          <w:rStyle w:val="FootnoteReference"/>
          <w:sz w:val="24"/>
          <w:szCs w:val="24"/>
        </w:rPr>
        <w:footnoteReference w:id="15"/>
      </w:r>
    </w:p>
    <w:p w14:paraId="3FA74F79" w14:textId="6F2D3FE3" w:rsidR="007A4F25" w:rsidRDefault="00AE4F91" w:rsidP="007A4F25">
      <w:pPr>
        <w:rPr>
          <w:rFonts w:asciiTheme="minorHAnsi" w:hAnsiTheme="minorHAnsi"/>
          <w:sz w:val="24"/>
          <w:szCs w:val="24"/>
        </w:rPr>
      </w:pPr>
      <w:r>
        <w:rPr>
          <w:sz w:val="24"/>
          <w:szCs w:val="24"/>
        </w:rPr>
        <w:t xml:space="preserve">These are all positive indications for IWL in moving forward </w:t>
      </w:r>
      <w:r w:rsidR="00F25B18">
        <w:rPr>
          <w:sz w:val="24"/>
          <w:szCs w:val="24"/>
        </w:rPr>
        <w:t xml:space="preserve">that show how </w:t>
      </w:r>
      <w:r w:rsidR="004705C7">
        <w:rPr>
          <w:sz w:val="24"/>
          <w:szCs w:val="24"/>
        </w:rPr>
        <w:t>it</w:t>
      </w:r>
      <w:r w:rsidR="00F25B18">
        <w:rPr>
          <w:sz w:val="24"/>
          <w:szCs w:val="24"/>
        </w:rPr>
        <w:t xml:space="preserve">s impact has grown and matured, and these </w:t>
      </w:r>
      <w:r>
        <w:rPr>
          <w:sz w:val="24"/>
          <w:szCs w:val="24"/>
        </w:rPr>
        <w:t xml:space="preserve">appear to be consistent with IWLs original vision </w:t>
      </w:r>
      <w:r w:rsidR="00F25B18">
        <w:rPr>
          <w:sz w:val="24"/>
          <w:szCs w:val="24"/>
        </w:rPr>
        <w:t xml:space="preserve">and goal of </w:t>
      </w:r>
      <w:r w:rsidR="00FC66EF">
        <w:rPr>
          <w:sz w:val="24"/>
          <w:szCs w:val="24"/>
        </w:rPr>
        <w:t xml:space="preserve">promoting knowledge </w:t>
      </w:r>
      <w:r>
        <w:rPr>
          <w:sz w:val="24"/>
          <w:szCs w:val="24"/>
        </w:rPr>
        <w:t xml:space="preserve">sharing and experiences.  </w:t>
      </w:r>
      <w:r w:rsidR="00923399" w:rsidRPr="00882492">
        <w:rPr>
          <w:sz w:val="24"/>
          <w:szCs w:val="24"/>
        </w:rPr>
        <w:t xml:space="preserve">However, as noted in the MTE, IWL has not yet developed </w:t>
      </w:r>
      <w:r w:rsidR="00341F94" w:rsidRPr="00882492">
        <w:rPr>
          <w:sz w:val="24"/>
          <w:szCs w:val="24"/>
        </w:rPr>
        <w:t xml:space="preserve">effective </w:t>
      </w:r>
      <w:r w:rsidR="00923399" w:rsidRPr="00882492">
        <w:rPr>
          <w:sz w:val="24"/>
          <w:szCs w:val="24"/>
        </w:rPr>
        <w:t>long range metrics</w:t>
      </w:r>
      <w:r w:rsidR="00F95FD4">
        <w:rPr>
          <w:sz w:val="24"/>
          <w:szCs w:val="24"/>
        </w:rPr>
        <w:t xml:space="preserve"> </w:t>
      </w:r>
      <w:r w:rsidR="00F25B18">
        <w:rPr>
          <w:sz w:val="24"/>
          <w:szCs w:val="24"/>
        </w:rPr>
        <w:t xml:space="preserve">to </w:t>
      </w:r>
      <w:r w:rsidR="00F95FD4">
        <w:rPr>
          <w:sz w:val="24"/>
          <w:szCs w:val="24"/>
        </w:rPr>
        <w:t xml:space="preserve">routinely measure and assess </w:t>
      </w:r>
      <w:r w:rsidR="00F25B18">
        <w:rPr>
          <w:sz w:val="24"/>
          <w:szCs w:val="24"/>
        </w:rPr>
        <w:t xml:space="preserve">cumulative </w:t>
      </w:r>
      <w:r w:rsidR="00F95FD4">
        <w:rPr>
          <w:sz w:val="24"/>
          <w:szCs w:val="24"/>
        </w:rPr>
        <w:t>impact</w:t>
      </w:r>
      <w:r w:rsidR="00F25B18">
        <w:rPr>
          <w:sz w:val="24"/>
          <w:szCs w:val="24"/>
        </w:rPr>
        <w:t xml:space="preserve"> over time</w:t>
      </w:r>
      <w:r w:rsidR="00923399" w:rsidRPr="00882492">
        <w:rPr>
          <w:sz w:val="24"/>
          <w:szCs w:val="24"/>
        </w:rPr>
        <w:t xml:space="preserve">. </w:t>
      </w:r>
      <w:r w:rsidR="00C34D36" w:rsidRPr="00882492">
        <w:rPr>
          <w:sz w:val="24"/>
          <w:szCs w:val="24"/>
        </w:rPr>
        <w:t xml:space="preserve"> </w:t>
      </w:r>
      <w:r w:rsidR="00923399" w:rsidRPr="00882492">
        <w:rPr>
          <w:sz w:val="24"/>
          <w:szCs w:val="24"/>
        </w:rPr>
        <w:t>The PCU has begun this process with the establishment of an IWL</w:t>
      </w:r>
      <w:r w:rsidR="00341F94" w:rsidRPr="00882492">
        <w:rPr>
          <w:sz w:val="24"/>
          <w:szCs w:val="24"/>
        </w:rPr>
        <w:t xml:space="preserve"> </w:t>
      </w:r>
      <w:r w:rsidR="003420E4" w:rsidRPr="00882492">
        <w:rPr>
          <w:sz w:val="24"/>
          <w:szCs w:val="24"/>
        </w:rPr>
        <w:t>“</w:t>
      </w:r>
      <w:r w:rsidR="00341F94" w:rsidRPr="00882492">
        <w:rPr>
          <w:sz w:val="24"/>
          <w:szCs w:val="24"/>
        </w:rPr>
        <w:t>impact</w:t>
      </w:r>
      <w:r w:rsidR="00923399" w:rsidRPr="00882492">
        <w:rPr>
          <w:sz w:val="24"/>
          <w:szCs w:val="24"/>
        </w:rPr>
        <w:t xml:space="preserve"> tracker</w:t>
      </w:r>
      <w:r w:rsidR="003420E4" w:rsidRPr="00882492">
        <w:rPr>
          <w:sz w:val="24"/>
          <w:szCs w:val="24"/>
        </w:rPr>
        <w:t>”</w:t>
      </w:r>
      <w:r w:rsidR="00923399" w:rsidRPr="00882492">
        <w:rPr>
          <w:sz w:val="24"/>
          <w:szCs w:val="24"/>
        </w:rPr>
        <w:t>—</w:t>
      </w:r>
      <w:r w:rsidR="00341F94" w:rsidRPr="00882492">
        <w:rPr>
          <w:rFonts w:asciiTheme="minorHAnsi" w:hAnsiTheme="minorHAnsi"/>
          <w:sz w:val="24"/>
          <w:szCs w:val="24"/>
        </w:rPr>
        <w:t>a tool to follow and measure IWL participants over time so that the impact of IWL engagement might be better assessed in the future. While it is currently nascent, it is nonetheless a start in the right direction</w:t>
      </w:r>
      <w:r w:rsidR="00C34D36" w:rsidRPr="00882492">
        <w:rPr>
          <w:rFonts w:asciiTheme="minorHAnsi" w:hAnsiTheme="minorHAnsi"/>
          <w:sz w:val="24"/>
          <w:szCs w:val="24"/>
        </w:rPr>
        <w:t xml:space="preserve"> and should be further developed and supported</w:t>
      </w:r>
      <w:r w:rsidR="00341F94" w:rsidRPr="00882492">
        <w:rPr>
          <w:rFonts w:asciiTheme="minorHAnsi" w:hAnsiTheme="minorHAnsi"/>
          <w:sz w:val="24"/>
          <w:szCs w:val="24"/>
        </w:rPr>
        <w:t>.</w:t>
      </w:r>
    </w:p>
    <w:p w14:paraId="0862D84D" w14:textId="779DB068" w:rsidR="00187851" w:rsidRPr="003804F2" w:rsidRDefault="00187851" w:rsidP="00187851">
      <w:pPr>
        <w:pStyle w:val="Heading3"/>
        <w:spacing w:before="0" w:line="240" w:lineRule="auto"/>
        <w:rPr>
          <w:sz w:val="32"/>
          <w:szCs w:val="32"/>
        </w:rPr>
      </w:pPr>
      <w:bookmarkStart w:id="60" w:name="_Toc394558842"/>
      <w:r w:rsidRPr="003804F2">
        <w:rPr>
          <w:sz w:val="32"/>
          <w:szCs w:val="32"/>
        </w:rPr>
        <w:t>3.</w:t>
      </w:r>
      <w:r>
        <w:rPr>
          <w:sz w:val="32"/>
          <w:szCs w:val="32"/>
        </w:rPr>
        <w:t>4</w:t>
      </w:r>
      <w:r>
        <w:t xml:space="preserve">  </w:t>
      </w:r>
      <w:r>
        <w:rPr>
          <w:sz w:val="32"/>
          <w:szCs w:val="32"/>
        </w:rPr>
        <w:t>Considerations regarding a Theory of Change Assessment</w:t>
      </w:r>
      <w:bookmarkEnd w:id="60"/>
    </w:p>
    <w:p w14:paraId="5E61A0D9" w14:textId="77777777" w:rsidR="00187851" w:rsidRDefault="00187851" w:rsidP="00187851">
      <w:pPr>
        <w:spacing w:after="0"/>
        <w:rPr>
          <w:rFonts w:asciiTheme="minorHAnsi" w:hAnsiTheme="minorHAnsi"/>
          <w:sz w:val="24"/>
          <w:szCs w:val="24"/>
        </w:rPr>
      </w:pPr>
    </w:p>
    <w:p w14:paraId="46240F53" w14:textId="733FFE32" w:rsidR="00240A42" w:rsidRDefault="00B94AA9" w:rsidP="00187851">
      <w:pPr>
        <w:spacing w:after="0"/>
        <w:rPr>
          <w:rFonts w:asciiTheme="minorHAnsi" w:hAnsiTheme="minorHAnsi"/>
          <w:sz w:val="24"/>
          <w:szCs w:val="24"/>
        </w:rPr>
      </w:pPr>
      <w:r>
        <w:rPr>
          <w:rFonts w:asciiTheme="minorHAnsi" w:hAnsiTheme="minorHAnsi"/>
          <w:sz w:val="24"/>
          <w:szCs w:val="24"/>
        </w:rPr>
        <w:t xml:space="preserve">The GEF has endorsed an analytical approach for evaluating projects that include a “Theory of Change” assessment that is evolving as more recent GEF projects are designed – in essence to structure the necessary elements in project design to allow for this type of analysis.  Theory of Change </w:t>
      </w:r>
      <w:r w:rsidR="00D424B5">
        <w:rPr>
          <w:rFonts w:asciiTheme="minorHAnsi" w:hAnsiTheme="minorHAnsi"/>
          <w:sz w:val="24"/>
          <w:szCs w:val="24"/>
        </w:rPr>
        <w:t xml:space="preserve">is </w:t>
      </w:r>
      <w:r>
        <w:rPr>
          <w:rFonts w:asciiTheme="minorHAnsi" w:hAnsiTheme="minorHAnsi"/>
          <w:sz w:val="24"/>
          <w:szCs w:val="24"/>
        </w:rPr>
        <w:t xml:space="preserve">generally </w:t>
      </w:r>
      <w:r w:rsidR="00D424B5">
        <w:rPr>
          <w:rFonts w:asciiTheme="minorHAnsi" w:hAnsiTheme="minorHAnsi"/>
          <w:sz w:val="24"/>
          <w:szCs w:val="24"/>
        </w:rPr>
        <w:t>an evaluation approach using</w:t>
      </w:r>
      <w:r>
        <w:rPr>
          <w:rFonts w:asciiTheme="minorHAnsi" w:hAnsiTheme="minorHAnsi"/>
          <w:sz w:val="24"/>
          <w:szCs w:val="24"/>
        </w:rPr>
        <w:t xml:space="preserve"> a specific </w:t>
      </w:r>
      <w:r w:rsidR="00187851" w:rsidRPr="00187851">
        <w:rPr>
          <w:rFonts w:asciiTheme="minorHAnsi" w:hAnsiTheme="minorHAnsi"/>
          <w:sz w:val="24"/>
          <w:szCs w:val="24"/>
        </w:rPr>
        <w:t xml:space="preserve">articulation of assumptions that stakeholders use to </w:t>
      </w:r>
      <w:r>
        <w:rPr>
          <w:rFonts w:asciiTheme="minorHAnsi" w:hAnsiTheme="minorHAnsi"/>
          <w:sz w:val="24"/>
          <w:szCs w:val="24"/>
        </w:rPr>
        <w:t xml:space="preserve">structure a change framework at a given project’s outset, </w:t>
      </w:r>
      <w:r w:rsidR="00D424B5">
        <w:rPr>
          <w:rFonts w:asciiTheme="minorHAnsi" w:hAnsiTheme="minorHAnsi"/>
          <w:sz w:val="24"/>
          <w:szCs w:val="24"/>
        </w:rPr>
        <w:t xml:space="preserve">that </w:t>
      </w:r>
      <w:r>
        <w:rPr>
          <w:rFonts w:asciiTheme="minorHAnsi" w:hAnsiTheme="minorHAnsi"/>
          <w:sz w:val="24"/>
          <w:szCs w:val="24"/>
        </w:rPr>
        <w:t>then follow</w:t>
      </w:r>
      <w:r w:rsidR="00D424B5">
        <w:rPr>
          <w:rFonts w:asciiTheme="minorHAnsi" w:hAnsiTheme="minorHAnsi"/>
          <w:sz w:val="24"/>
          <w:szCs w:val="24"/>
        </w:rPr>
        <w:t>s</w:t>
      </w:r>
      <w:r>
        <w:rPr>
          <w:rFonts w:asciiTheme="minorHAnsi" w:hAnsiTheme="minorHAnsi"/>
          <w:sz w:val="24"/>
          <w:szCs w:val="24"/>
        </w:rPr>
        <w:t xml:space="preserve"> and </w:t>
      </w:r>
      <w:r w:rsidR="00187851" w:rsidRPr="00187851">
        <w:rPr>
          <w:rFonts w:asciiTheme="minorHAnsi" w:hAnsiTheme="minorHAnsi"/>
          <w:sz w:val="24"/>
          <w:szCs w:val="24"/>
        </w:rPr>
        <w:t>explain</w:t>
      </w:r>
      <w:r w:rsidR="00D424B5">
        <w:rPr>
          <w:rFonts w:asciiTheme="minorHAnsi" w:hAnsiTheme="minorHAnsi"/>
          <w:sz w:val="24"/>
          <w:szCs w:val="24"/>
        </w:rPr>
        <w:t>s</w:t>
      </w:r>
      <w:r w:rsidR="00187851" w:rsidRPr="00187851">
        <w:rPr>
          <w:rFonts w:asciiTheme="minorHAnsi" w:hAnsiTheme="minorHAnsi"/>
          <w:sz w:val="24"/>
          <w:szCs w:val="24"/>
        </w:rPr>
        <w:t xml:space="preserve"> the process </w:t>
      </w:r>
      <w:r>
        <w:rPr>
          <w:rFonts w:asciiTheme="minorHAnsi" w:hAnsiTheme="minorHAnsi"/>
          <w:sz w:val="24"/>
          <w:szCs w:val="24"/>
        </w:rPr>
        <w:t>of change that unfolds</w:t>
      </w:r>
      <w:r w:rsidR="00187851" w:rsidRPr="00187851">
        <w:rPr>
          <w:rFonts w:asciiTheme="minorHAnsi" w:hAnsiTheme="minorHAnsi"/>
          <w:sz w:val="24"/>
          <w:szCs w:val="24"/>
        </w:rPr>
        <w:t xml:space="preserve"> by </w:t>
      </w:r>
      <w:r w:rsidR="00D424B5">
        <w:rPr>
          <w:rFonts w:asciiTheme="minorHAnsi" w:hAnsiTheme="minorHAnsi"/>
          <w:sz w:val="24"/>
          <w:szCs w:val="24"/>
        </w:rPr>
        <w:t>apply</w:t>
      </w:r>
      <w:r>
        <w:rPr>
          <w:rFonts w:asciiTheme="minorHAnsi" w:hAnsiTheme="minorHAnsi"/>
          <w:sz w:val="24"/>
          <w:szCs w:val="24"/>
        </w:rPr>
        <w:t xml:space="preserve">ing </w:t>
      </w:r>
      <w:r w:rsidR="00187851" w:rsidRPr="00187851">
        <w:rPr>
          <w:rFonts w:asciiTheme="minorHAnsi" w:hAnsiTheme="minorHAnsi"/>
          <w:sz w:val="24"/>
          <w:szCs w:val="24"/>
        </w:rPr>
        <w:t>th</w:t>
      </w:r>
      <w:r>
        <w:rPr>
          <w:rFonts w:asciiTheme="minorHAnsi" w:hAnsiTheme="minorHAnsi"/>
          <w:sz w:val="24"/>
          <w:szCs w:val="24"/>
        </w:rPr>
        <w:t>is</w:t>
      </w:r>
      <w:r w:rsidR="00187851" w:rsidRPr="00187851">
        <w:rPr>
          <w:rFonts w:asciiTheme="minorHAnsi" w:hAnsiTheme="minorHAnsi"/>
          <w:sz w:val="24"/>
          <w:szCs w:val="24"/>
        </w:rPr>
        <w:t xml:space="preserve"> framework</w:t>
      </w:r>
      <w:r w:rsidR="00D424B5">
        <w:rPr>
          <w:rFonts w:asciiTheme="minorHAnsi" w:hAnsiTheme="minorHAnsi"/>
          <w:sz w:val="24"/>
          <w:szCs w:val="24"/>
        </w:rPr>
        <w:t xml:space="preserve"> and examining a ‘causal chain’</w:t>
      </w:r>
      <w:r w:rsidR="00187851" w:rsidRPr="00187851">
        <w:rPr>
          <w:rFonts w:asciiTheme="minorHAnsi" w:hAnsiTheme="minorHAnsi"/>
          <w:sz w:val="24"/>
          <w:szCs w:val="24"/>
        </w:rPr>
        <w:t xml:space="preserve">. </w:t>
      </w:r>
      <w:r>
        <w:rPr>
          <w:rFonts w:asciiTheme="minorHAnsi" w:hAnsiTheme="minorHAnsi"/>
          <w:sz w:val="24"/>
          <w:szCs w:val="24"/>
        </w:rPr>
        <w:t xml:space="preserve"> The framework shows a pathway of change that, in theory, should be more measureable, especially with longer-term indicators of success.  </w:t>
      </w:r>
    </w:p>
    <w:p w14:paraId="7B98D8D6" w14:textId="35F8E8DE" w:rsidR="00240A42" w:rsidRDefault="00640422" w:rsidP="00640E27">
      <w:pPr>
        <w:spacing w:after="0"/>
        <w:rPr>
          <w:rFonts w:asciiTheme="minorHAnsi" w:hAnsiTheme="minorHAnsi"/>
          <w:sz w:val="24"/>
          <w:szCs w:val="24"/>
        </w:rPr>
      </w:pPr>
      <w:r w:rsidRPr="00640422">
        <w:rPr>
          <w:rFonts w:asciiTheme="minorHAnsi" w:hAnsiTheme="minorHAnsi"/>
          <w:noProof/>
          <w:sz w:val="24"/>
          <w:szCs w:val="24"/>
          <w:lang w:eastAsia="zh-CN" w:bidi="ar-SA"/>
        </w:rPr>
        <mc:AlternateContent>
          <mc:Choice Requires="wpg">
            <w:drawing>
              <wp:anchor distT="0" distB="0" distL="114300" distR="114300" simplePos="0" relativeHeight="251660288" behindDoc="0" locked="0" layoutInCell="1" allowOverlap="1" wp14:anchorId="25C233B0" wp14:editId="15F9046A">
                <wp:simplePos x="0" y="0"/>
                <wp:positionH relativeFrom="column">
                  <wp:posOffset>-45720</wp:posOffset>
                </wp:positionH>
                <wp:positionV relativeFrom="paragraph">
                  <wp:posOffset>40005</wp:posOffset>
                </wp:positionV>
                <wp:extent cx="5789930" cy="555625"/>
                <wp:effectExtent l="0" t="0" r="20320" b="15875"/>
                <wp:wrapNone/>
                <wp:docPr id="23" name="Group 12"/>
                <wp:cNvGraphicFramePr/>
                <a:graphic xmlns:a="http://schemas.openxmlformats.org/drawingml/2006/main">
                  <a:graphicData uri="http://schemas.microsoft.com/office/word/2010/wordprocessingGroup">
                    <wpg:wgp>
                      <wpg:cNvGrpSpPr/>
                      <wpg:grpSpPr>
                        <a:xfrm>
                          <a:off x="0" y="0"/>
                          <a:ext cx="5789930" cy="555625"/>
                          <a:chOff x="868680" y="4016207"/>
                          <a:chExt cx="5790200" cy="556260"/>
                        </a:xfrm>
                      </wpg:grpSpPr>
                      <wps:wsp>
                        <wps:cNvPr id="24" name="TextBox 6"/>
                        <wps:cNvSpPr txBox="1"/>
                        <wps:spPr>
                          <a:xfrm>
                            <a:off x="868680" y="4068331"/>
                            <a:ext cx="1460500" cy="414020"/>
                          </a:xfrm>
                          <a:prstGeom prst="rect">
                            <a:avLst/>
                          </a:prstGeom>
                          <a:ln>
                            <a:round/>
                          </a:ln>
                        </wps:spPr>
                        <wps:style>
                          <a:lnRef idx="2">
                            <a:schemeClr val="dk1"/>
                          </a:lnRef>
                          <a:fillRef idx="1">
                            <a:schemeClr val="lt1"/>
                          </a:fillRef>
                          <a:effectRef idx="0">
                            <a:schemeClr val="dk1"/>
                          </a:effectRef>
                          <a:fontRef idx="minor">
                            <a:schemeClr val="dk1"/>
                          </a:fontRef>
                        </wps:style>
                        <wps:txbx>
                          <w:txbxContent>
                            <w:p w14:paraId="46B7BFAD" w14:textId="77777777" w:rsidR="00640422" w:rsidRDefault="00640422" w:rsidP="00640422">
                              <w:pPr>
                                <w:pStyle w:val="NormalWeb"/>
                                <w:spacing w:before="0" w:beforeAutospacing="0" w:after="0" w:afterAutospacing="0"/>
                                <w:rPr>
                                  <w:sz w:val="24"/>
                                  <w:szCs w:val="24"/>
                                </w:rPr>
                              </w:pPr>
                              <w:r>
                                <w:rPr>
                                  <w:rFonts w:ascii="Calibri" w:hAnsi="Calibri"/>
                                  <w:color w:val="000000" w:themeColor="text1"/>
                                  <w:kern w:val="24"/>
                                </w:rPr>
                                <w:t>ID Project’s Intended Impact</w:t>
                              </w:r>
                            </w:p>
                          </w:txbxContent>
                        </wps:txbx>
                        <wps:bodyPr wrap="square" rtlCol="0">
                          <a:spAutoFit/>
                        </wps:bodyPr>
                      </wps:wsp>
                      <wps:wsp>
                        <wps:cNvPr id="25" name="TextBox 7"/>
                        <wps:cNvSpPr txBox="1"/>
                        <wps:spPr>
                          <a:xfrm>
                            <a:off x="3159034" y="4176295"/>
                            <a:ext cx="1459865" cy="246380"/>
                          </a:xfrm>
                          <a:prstGeom prst="rect">
                            <a:avLst/>
                          </a:prstGeom>
                          <a:noFill/>
                          <a:ln cap="rnd">
                            <a:solidFill>
                              <a:schemeClr val="dk1"/>
                            </a:solidFill>
                          </a:ln>
                        </wps:spPr>
                        <wps:txbx>
                          <w:txbxContent>
                            <w:p w14:paraId="12411AC7" w14:textId="77777777" w:rsidR="00640422" w:rsidRDefault="00640422" w:rsidP="00640422">
                              <w:pPr>
                                <w:pStyle w:val="NormalWeb"/>
                                <w:spacing w:before="0" w:beforeAutospacing="0" w:after="0" w:afterAutospacing="0"/>
                                <w:rPr>
                                  <w:sz w:val="24"/>
                                  <w:szCs w:val="24"/>
                                </w:rPr>
                              </w:pPr>
                              <w:r>
                                <w:rPr>
                                  <w:rFonts w:ascii="Calibri" w:hAnsi="Calibri"/>
                                  <w:color w:val="000000" w:themeColor="text1"/>
                                  <w:kern w:val="24"/>
                                </w:rPr>
                                <w:t>Verify Project Logic</w:t>
                              </w:r>
                            </w:p>
                          </w:txbxContent>
                        </wps:txbx>
                        <wps:bodyPr wrap="square" rtlCol="0">
                          <a:spAutoFit/>
                        </wps:bodyPr>
                      </wps:wsp>
                      <wps:wsp>
                        <wps:cNvPr id="26" name="TextBox 8"/>
                        <wps:cNvSpPr txBox="1"/>
                        <wps:spPr>
                          <a:xfrm>
                            <a:off x="5198380" y="4016207"/>
                            <a:ext cx="1460500" cy="556260"/>
                          </a:xfrm>
                          <a:prstGeom prst="rect">
                            <a:avLst/>
                          </a:prstGeom>
                          <a:noFill/>
                          <a:ln>
                            <a:solidFill>
                              <a:schemeClr val="dk1"/>
                            </a:solidFill>
                          </a:ln>
                        </wps:spPr>
                        <wps:txbx>
                          <w:txbxContent>
                            <w:p w14:paraId="66AD1058" w14:textId="77777777" w:rsidR="00640422" w:rsidRDefault="00640422" w:rsidP="00640422">
                              <w:pPr>
                                <w:pStyle w:val="NormalWeb"/>
                                <w:spacing w:before="0" w:beforeAutospacing="0" w:after="0" w:afterAutospacing="0"/>
                                <w:rPr>
                                  <w:sz w:val="24"/>
                                  <w:szCs w:val="24"/>
                                </w:rPr>
                              </w:pPr>
                              <w:r>
                                <w:rPr>
                                  <w:rFonts w:ascii="Calibri" w:hAnsi="Calibri"/>
                                  <w:color w:val="000000" w:themeColor="text1"/>
                                  <w:kern w:val="24"/>
                                </w:rPr>
                                <w:t>Analyze Project’s Outcome-to-Impact Pathway</w:t>
                              </w:r>
                            </w:p>
                          </w:txbxContent>
                        </wps:txbx>
                        <wps:bodyPr wrap="square" rtlCol="0">
                          <a:spAutoFit/>
                        </wps:bodyPr>
                      </wps:wsp>
                      <wps:wsp>
                        <wps:cNvPr id="27" name="Straight Arrow Connector 27"/>
                        <wps:cNvCnPr>
                          <a:stCxn id="24" idx="3"/>
                        </wps:cNvCnPr>
                        <wps:spPr>
                          <a:xfrm flipV="1">
                            <a:off x="2328998" y="4299226"/>
                            <a:ext cx="830036" cy="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4634634" y="4314933"/>
                            <a:ext cx="54864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C233B0" id="Group 12" o:spid="_x0000_s1026" style="position:absolute;margin-left:-3.6pt;margin-top:3.15pt;width:455.9pt;height:43.75pt;z-index:251660288;mso-width-relative:margin;mso-height-relative:margin" coordorigin="8686,40162" coordsize="57902,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">
                <v:shapetype id="_x0000_t202" coordsize="21600,21600" o:spt="202" path="m,l,21600r21600,l21600,xe">
                  <v:stroke joinstyle="miter"/>
                  <v:path gradientshapeok="t" o:connecttype="rect"/>
                </v:shapetype>
                <v:shape id="TextBox 6" o:spid="_x0000_s1027" type="#_x0000_t202" style="position:absolute;left:8686;top:40683;width:14605;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js8EA&#10;AADbAAAADwAAAGRycy9kb3ducmV2LnhtbESP3arCMBCE7wXfIazgnaaKyKEaRQRBFBF/QC+XZm2L&#10;zaY2sda3N4JwLoeZ+YaZzhtTiJoql1tWMOhHIIgTq3NOFZxPq94fCOeRNRaWScGbHMxn7dYUY21f&#10;fKD66FMRIOxiVJB5X8ZSuiQjg65vS+Lg3Wxl0AdZpVJX+ApwU8hhFI2lwZzDQoYlLTNK7senUXDf&#10;j89yu68v7rTbGPfY7q7FwivV7TSLCQhPjf8P/9prrWA4gu+X8APk7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to7PBAAAA2wAAAA8AAAAAAAAAAAAAAAAAmAIAAGRycy9kb3du&#10;cmV2LnhtbFBLBQYAAAAABAAEAPUAAACGAwAAAAA=&#10;" fillcolor="white [3201]" strokecolor="black [3200]" strokeweight="1pt">
                  <v:stroke joinstyle="round"/>
                  <v:textbox style="mso-fit-shape-to-text:t">
                    <w:txbxContent>
                      <w:p w14:paraId="46B7BFAD" w14:textId="77777777" w:rsidR="00640422" w:rsidRDefault="00640422" w:rsidP="00640422">
                        <w:pPr>
                          <w:pStyle w:val="NormalWeb"/>
                          <w:spacing w:before="0" w:beforeAutospacing="0" w:after="0" w:afterAutospacing="0"/>
                          <w:rPr>
                            <w:sz w:val="24"/>
                            <w:szCs w:val="24"/>
                          </w:rPr>
                        </w:pPr>
                        <w:r>
                          <w:rPr>
                            <w:rFonts w:ascii="Calibri" w:hAnsi="Calibri"/>
                            <w:color w:val="000000" w:themeColor="text1"/>
                            <w:kern w:val="24"/>
                          </w:rPr>
                          <w:t>ID Project’s Intended Impact</w:t>
                        </w:r>
                      </w:p>
                    </w:txbxContent>
                  </v:textbox>
                </v:shape>
                <v:shape id="TextBox 7" o:spid="_x0000_s1028" type="#_x0000_t202" style="position:absolute;left:31590;top:41762;width:1459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a88IA&#10;AADbAAAADwAAAGRycy9kb3ducmV2LnhtbESPT2vCQBTE7wW/w/KE3upGa1Wiq0igJT3G6P2RfSbB&#10;7NuQXfPn23cLhR6HmfkNcziNphE9da62rGC5iEAQF1bXXCq45p9vOxDOI2tsLJOCiRycjrOXA8ba&#10;DpxRf/GlCBB2MSqovG9jKV1RkUG3sC1x8O62M+iD7EqpOxwC3DRyFUUbabDmsFBhS0lFxePyNAoe&#10;t0Kn7/lz/bXNxiTPsJ3W07dSr/PxvAfhafT/4b92qhWsPuD3S/gB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ZrzwgAAANsAAAAPAAAAAAAAAAAAAAAAAJgCAABkcnMvZG93&#10;bnJldi54bWxQSwUGAAAAAAQABAD1AAAAhwMAAAAA&#10;" filled="f" strokecolor="black [3200]">
                  <v:stroke endcap="round"/>
                  <v:textbox style="mso-fit-shape-to-text:t">
                    <w:txbxContent>
                      <w:p w14:paraId="12411AC7" w14:textId="77777777" w:rsidR="00640422" w:rsidRDefault="00640422" w:rsidP="00640422">
                        <w:pPr>
                          <w:pStyle w:val="NormalWeb"/>
                          <w:spacing w:before="0" w:beforeAutospacing="0" w:after="0" w:afterAutospacing="0"/>
                          <w:rPr>
                            <w:sz w:val="24"/>
                            <w:szCs w:val="24"/>
                          </w:rPr>
                        </w:pPr>
                        <w:r>
                          <w:rPr>
                            <w:rFonts w:ascii="Calibri" w:hAnsi="Calibri"/>
                            <w:color w:val="000000" w:themeColor="text1"/>
                            <w:kern w:val="24"/>
                          </w:rPr>
                          <w:t>Verify Project Logic</w:t>
                        </w:r>
                      </w:p>
                    </w:txbxContent>
                  </v:textbox>
                </v:shape>
                <v:shape id="TextBox 8" o:spid="_x0000_s1029" type="#_x0000_t202" style="position:absolute;left:51983;top:40162;width:14605;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PbL8A&#10;AADbAAAADwAAAGRycy9kb3ducmV2LnhtbESPzQrCMBCE74LvEFbwIpoqUqQaRQqCJ8U/vC7N2hab&#10;TWmi1rc3guBxmJ1vdhar1lTiSY0rLSsYjyIQxJnVJecKzqfNcAbCeWSNlWVS8CYHq2W3s8BE2xcf&#10;6Hn0uQgQdgkqKLyvEyldVpBBN7I1cfButjHog2xyqRt8Bbip5CSKYmmw5NBQYE1pQdn9+DDhjdM+&#10;nUa7Wg62l/11EK91/Ei9Uv1eu56D8NT6//EvvdUKJjF8twQA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yg9svwAAANsAAAAPAAAAAAAAAAAAAAAAAJgCAABkcnMvZG93bnJl&#10;di54bWxQSwUGAAAAAAQABAD1AAAAhAMAAAAA&#10;" filled="f" strokecolor="black [3200]">
                  <v:textbox style="mso-fit-shape-to-text:t">
                    <w:txbxContent>
                      <w:p w14:paraId="66AD1058" w14:textId="77777777" w:rsidR="00640422" w:rsidRDefault="00640422" w:rsidP="00640422">
                        <w:pPr>
                          <w:pStyle w:val="NormalWeb"/>
                          <w:spacing w:before="0" w:beforeAutospacing="0" w:after="0" w:afterAutospacing="0"/>
                          <w:rPr>
                            <w:sz w:val="24"/>
                            <w:szCs w:val="24"/>
                          </w:rPr>
                        </w:pPr>
                        <w:r>
                          <w:rPr>
                            <w:rFonts w:ascii="Calibri" w:hAnsi="Calibri"/>
                            <w:color w:val="000000" w:themeColor="text1"/>
                            <w:kern w:val="24"/>
                          </w:rPr>
                          <w:t>Analyze Project’s Outcome-to-Impact Pathway</w:t>
                        </w:r>
                      </w:p>
                    </w:txbxContent>
                  </v:textbox>
                </v:shape>
                <v:shapetype id="_x0000_t32" coordsize="21600,21600" o:spt="32" o:oned="t" path="m,l21600,21600e" filled="f">
                  <v:path arrowok="t" fillok="f" o:connecttype="none"/>
                  <o:lock v:ext="edit" shapetype="t"/>
                </v:shapetype>
                <v:shape id="Straight Arrow Connector 27" o:spid="_x0000_s1030" type="#_x0000_t32" style="position:absolute;left:23289;top:42992;width:830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wOMUAAADbAAAADwAAAGRycy9kb3ducmV2LnhtbESPQWvCQBSE74L/YXlCL1I3eqgS3QQR&#10;pC3Fg6nF62v2uUnNvg3Zrab/3hWEHoeZ+YZZ5b1txIU6XztWMJ0kIIhLp2s2Cg6f2+cFCB+QNTaO&#10;ScEfeciz4WCFqXZX3tOlCEZECPsUFVQhtKmUvqzIop+4ljh6J9dZDFF2RuoOrxFuGzlLkhdpsea4&#10;UGFLm4rKc/FrFZiP/feu+GlMXx7H7+ft6WtXvE6Vehr16yWIQH34Dz/ab1rBbA73L/EHy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wOMUAAADbAAAADwAAAAAAAAAA&#10;AAAAAAChAgAAZHJzL2Rvd25yZXYueG1sUEsFBgAAAAAEAAQA+QAAAJMDAAAAAA==&#10;" strokecolor="#5b9bd5 [3204]" strokeweight="1.5pt">
                  <v:stroke endarrow="block" joinstyle="miter"/>
                </v:shape>
                <v:shape id="Straight Arrow Connector 28" o:spid="_x0000_s1031" type="#_x0000_t32" style="position:absolute;left:46346;top:43149;width:5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n987wAAADbAAAADwAAAGRycy9kb3ducmV2LnhtbERPyQrCMBC9C/5DGMGLaKoHkWoUcQGP&#10;WhWvQzNdsJnUJmr9e3MQPD7evli1phIvalxpWcF4FIEgTq0uOVdwOe+HMxDOI2usLJOCDzlYLbud&#10;BcbavvlEr8TnIoSwi1FB4X0dS+nSggy6ka2JA5fZxqAPsMmlbvAdwk0lJ1E0lQZLDg0F1rQpKL0n&#10;T6NgSwMnq0d0pdtuesuy8XGbyFypfq9dz0F4av1f/HMftIJJGBu+hB8gl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9n987wAAADbAAAADwAAAAAAAAAAAAAAAAChAgAA&#10;ZHJzL2Rvd25yZXYueG1sUEsFBgAAAAAEAAQA+QAAAIoDAAAAAA==&#10;" strokecolor="#5b9bd5 [3204]" strokeweight="1.5pt">
                  <v:stroke endarrow="block" joinstyle="miter"/>
                </v:shape>
              </v:group>
            </w:pict>
          </mc:Fallback>
        </mc:AlternateContent>
      </w:r>
    </w:p>
    <w:p w14:paraId="128584E9" w14:textId="2AC6D1B3" w:rsidR="00640E27" w:rsidRDefault="00640E27" w:rsidP="00640E27">
      <w:pPr>
        <w:spacing w:after="0"/>
        <w:rPr>
          <w:rFonts w:asciiTheme="minorHAnsi" w:hAnsiTheme="minorHAnsi"/>
          <w:sz w:val="24"/>
          <w:szCs w:val="24"/>
        </w:rPr>
      </w:pPr>
    </w:p>
    <w:p w14:paraId="7D4B6EDA" w14:textId="77777777" w:rsidR="00640E27" w:rsidRDefault="00640E27" w:rsidP="00640E27">
      <w:pPr>
        <w:spacing w:after="0"/>
        <w:rPr>
          <w:rFonts w:asciiTheme="minorHAnsi" w:hAnsiTheme="minorHAnsi"/>
          <w:sz w:val="24"/>
          <w:szCs w:val="24"/>
        </w:rPr>
      </w:pPr>
    </w:p>
    <w:p w14:paraId="51E8A824" w14:textId="77777777" w:rsidR="00640E27" w:rsidRDefault="00640E27" w:rsidP="00640E27">
      <w:pPr>
        <w:spacing w:after="0"/>
        <w:rPr>
          <w:rFonts w:asciiTheme="minorHAnsi" w:hAnsiTheme="minorHAnsi"/>
          <w:sz w:val="24"/>
          <w:szCs w:val="24"/>
        </w:rPr>
      </w:pPr>
    </w:p>
    <w:p w14:paraId="242B4C6C" w14:textId="755DD6AE" w:rsidR="00187851" w:rsidRDefault="00187851" w:rsidP="00187851">
      <w:pPr>
        <w:spacing w:after="0"/>
        <w:rPr>
          <w:rFonts w:asciiTheme="minorHAnsi" w:hAnsiTheme="minorHAnsi"/>
          <w:sz w:val="24"/>
          <w:szCs w:val="24"/>
        </w:rPr>
      </w:pPr>
      <w:r w:rsidRPr="00187851">
        <w:rPr>
          <w:rFonts w:asciiTheme="minorHAnsi" w:hAnsiTheme="minorHAnsi"/>
          <w:sz w:val="24"/>
          <w:szCs w:val="24"/>
        </w:rPr>
        <w:t>Assumptions explain the connections between early, intermediate and long</w:t>
      </w:r>
      <w:r w:rsidR="00B94AA9">
        <w:rPr>
          <w:rFonts w:asciiTheme="minorHAnsi" w:hAnsiTheme="minorHAnsi"/>
          <w:sz w:val="24"/>
          <w:szCs w:val="24"/>
        </w:rPr>
        <w:t>-</w:t>
      </w:r>
      <w:r w:rsidRPr="00187851">
        <w:rPr>
          <w:rFonts w:asciiTheme="minorHAnsi" w:hAnsiTheme="minorHAnsi"/>
          <w:sz w:val="24"/>
          <w:szCs w:val="24"/>
        </w:rPr>
        <w:t xml:space="preserve"> term outcomes and the expectations about how and why proposed interventions will </w:t>
      </w:r>
      <w:r w:rsidR="00B94AA9">
        <w:rPr>
          <w:rFonts w:asciiTheme="minorHAnsi" w:hAnsiTheme="minorHAnsi"/>
          <w:sz w:val="24"/>
          <w:szCs w:val="24"/>
        </w:rPr>
        <w:t>work</w:t>
      </w:r>
      <w:r w:rsidRPr="00187851">
        <w:rPr>
          <w:rFonts w:asciiTheme="minorHAnsi" w:hAnsiTheme="minorHAnsi"/>
          <w:sz w:val="24"/>
          <w:szCs w:val="24"/>
        </w:rPr>
        <w:t>.</w:t>
      </w:r>
      <w:r w:rsidR="00B94AA9">
        <w:rPr>
          <w:rFonts w:asciiTheme="minorHAnsi" w:hAnsiTheme="minorHAnsi"/>
          <w:sz w:val="24"/>
          <w:szCs w:val="24"/>
        </w:rPr>
        <w:t xml:space="preserve">  In other words, the argument for the use of this approach to assessment shifts perspectives about a project striving for outcomes and </w:t>
      </w:r>
      <w:r w:rsidR="00640422">
        <w:rPr>
          <w:rFonts w:asciiTheme="minorHAnsi" w:hAnsiTheme="minorHAnsi"/>
          <w:sz w:val="24"/>
          <w:szCs w:val="24"/>
        </w:rPr>
        <w:t>a</w:t>
      </w:r>
      <w:r w:rsidR="00B94AA9">
        <w:rPr>
          <w:rFonts w:asciiTheme="minorHAnsi" w:hAnsiTheme="minorHAnsi"/>
          <w:sz w:val="24"/>
          <w:szCs w:val="24"/>
        </w:rPr>
        <w:t xml:space="preserve"> be</w:t>
      </w:r>
      <w:r w:rsidR="00640422">
        <w:rPr>
          <w:rFonts w:asciiTheme="minorHAnsi" w:hAnsiTheme="minorHAnsi"/>
          <w:sz w:val="24"/>
          <w:szCs w:val="24"/>
        </w:rPr>
        <w:t>t</w:t>
      </w:r>
      <w:r w:rsidR="00B94AA9">
        <w:rPr>
          <w:rFonts w:asciiTheme="minorHAnsi" w:hAnsiTheme="minorHAnsi"/>
          <w:sz w:val="24"/>
          <w:szCs w:val="24"/>
        </w:rPr>
        <w:t>t</w:t>
      </w:r>
      <w:r w:rsidR="00640422">
        <w:rPr>
          <w:rFonts w:asciiTheme="minorHAnsi" w:hAnsiTheme="minorHAnsi"/>
          <w:sz w:val="24"/>
          <w:szCs w:val="24"/>
        </w:rPr>
        <w:t>er</w:t>
      </w:r>
      <w:r w:rsidR="00B94AA9">
        <w:rPr>
          <w:rFonts w:asciiTheme="minorHAnsi" w:hAnsiTheme="minorHAnsi"/>
          <w:sz w:val="24"/>
          <w:szCs w:val="24"/>
        </w:rPr>
        <w:t xml:space="preserve"> way to structure, measure and track these, rather than simple reporting on various activities </w:t>
      </w:r>
      <w:r w:rsidR="00640422">
        <w:rPr>
          <w:rFonts w:asciiTheme="minorHAnsi" w:hAnsiTheme="minorHAnsi"/>
          <w:sz w:val="24"/>
          <w:szCs w:val="24"/>
        </w:rPr>
        <w:t xml:space="preserve">that </w:t>
      </w:r>
      <w:r w:rsidR="00B94AA9">
        <w:rPr>
          <w:rFonts w:asciiTheme="minorHAnsi" w:hAnsiTheme="minorHAnsi"/>
          <w:sz w:val="24"/>
          <w:szCs w:val="24"/>
        </w:rPr>
        <w:t xml:space="preserve">a project has completed.   </w:t>
      </w:r>
    </w:p>
    <w:p w14:paraId="073CA988" w14:textId="77777777" w:rsidR="00BA103F" w:rsidRDefault="00BA103F" w:rsidP="00187851">
      <w:pPr>
        <w:spacing w:after="0"/>
        <w:rPr>
          <w:rFonts w:asciiTheme="minorHAnsi" w:hAnsiTheme="minorHAnsi"/>
          <w:sz w:val="24"/>
          <w:szCs w:val="24"/>
        </w:rPr>
      </w:pPr>
    </w:p>
    <w:p w14:paraId="1131EE86" w14:textId="6949359F" w:rsidR="00D424B5" w:rsidRDefault="00B94AA9" w:rsidP="000824FF">
      <w:pPr>
        <w:spacing w:after="0"/>
        <w:rPr>
          <w:rFonts w:asciiTheme="minorHAnsi" w:hAnsiTheme="minorHAnsi"/>
          <w:sz w:val="24"/>
          <w:szCs w:val="24"/>
        </w:rPr>
      </w:pPr>
      <w:r>
        <w:rPr>
          <w:rFonts w:asciiTheme="minorHAnsi" w:hAnsiTheme="minorHAnsi"/>
          <w:sz w:val="24"/>
          <w:szCs w:val="24"/>
        </w:rPr>
        <w:t xml:space="preserve">In a report produced in </w:t>
      </w:r>
      <w:r w:rsidR="00BA103F">
        <w:rPr>
          <w:rFonts w:asciiTheme="minorHAnsi" w:hAnsiTheme="minorHAnsi"/>
          <w:sz w:val="24"/>
          <w:szCs w:val="24"/>
        </w:rPr>
        <w:t>2007</w:t>
      </w:r>
      <w:r>
        <w:rPr>
          <w:rFonts w:asciiTheme="minorHAnsi" w:hAnsiTheme="minorHAnsi"/>
          <w:sz w:val="24"/>
          <w:szCs w:val="24"/>
        </w:rPr>
        <w:t xml:space="preserve">, </w:t>
      </w:r>
      <w:r w:rsidR="000D68B8">
        <w:rPr>
          <w:rFonts w:asciiTheme="minorHAnsi" w:hAnsiTheme="minorHAnsi"/>
          <w:sz w:val="24"/>
          <w:szCs w:val="24"/>
        </w:rPr>
        <w:t xml:space="preserve">thirty </w:t>
      </w:r>
      <w:r>
        <w:rPr>
          <w:rFonts w:asciiTheme="minorHAnsi" w:hAnsiTheme="minorHAnsi"/>
          <w:sz w:val="24"/>
          <w:szCs w:val="24"/>
        </w:rPr>
        <w:t>GEF</w:t>
      </w:r>
      <w:r w:rsidR="000824FF">
        <w:rPr>
          <w:rFonts w:asciiTheme="minorHAnsi" w:hAnsiTheme="minorHAnsi"/>
          <w:sz w:val="24"/>
          <w:szCs w:val="24"/>
        </w:rPr>
        <w:t>-3</w:t>
      </w:r>
      <w:r>
        <w:rPr>
          <w:rFonts w:asciiTheme="minorHAnsi" w:hAnsiTheme="minorHAnsi"/>
          <w:sz w:val="24"/>
          <w:szCs w:val="24"/>
        </w:rPr>
        <w:t xml:space="preserve"> projects </w:t>
      </w:r>
      <w:r w:rsidR="000D68B8">
        <w:rPr>
          <w:rFonts w:asciiTheme="minorHAnsi" w:hAnsiTheme="minorHAnsi"/>
          <w:sz w:val="24"/>
          <w:szCs w:val="24"/>
        </w:rPr>
        <w:t xml:space="preserve">from the Biodiversity Focal area </w:t>
      </w:r>
      <w:r>
        <w:rPr>
          <w:rFonts w:asciiTheme="minorHAnsi" w:hAnsiTheme="minorHAnsi"/>
          <w:sz w:val="24"/>
          <w:szCs w:val="24"/>
        </w:rPr>
        <w:t>were analyzed as to whether they may fit a Theory of Change assessment approach.</w:t>
      </w:r>
      <w:r w:rsidR="00BA103F">
        <w:rPr>
          <w:rStyle w:val="FootnoteReference"/>
          <w:rFonts w:asciiTheme="minorHAnsi" w:hAnsiTheme="minorHAnsi"/>
          <w:sz w:val="24"/>
          <w:szCs w:val="24"/>
        </w:rPr>
        <w:footnoteReference w:id="16"/>
      </w:r>
      <w:r>
        <w:rPr>
          <w:rFonts w:asciiTheme="minorHAnsi" w:hAnsiTheme="minorHAnsi"/>
          <w:sz w:val="24"/>
          <w:szCs w:val="24"/>
        </w:rPr>
        <w:t xml:space="preserve">  </w:t>
      </w:r>
      <w:r w:rsidR="00BA103F">
        <w:rPr>
          <w:rFonts w:asciiTheme="minorHAnsi" w:hAnsiTheme="minorHAnsi"/>
          <w:sz w:val="24"/>
          <w:szCs w:val="24"/>
        </w:rPr>
        <w:t>As described in th</w:t>
      </w:r>
      <w:r w:rsidR="000824FF">
        <w:rPr>
          <w:rFonts w:asciiTheme="minorHAnsi" w:hAnsiTheme="minorHAnsi"/>
          <w:sz w:val="24"/>
          <w:szCs w:val="24"/>
        </w:rPr>
        <w:t>e</w:t>
      </w:r>
      <w:r w:rsidR="00BA103F">
        <w:rPr>
          <w:rFonts w:asciiTheme="minorHAnsi" w:hAnsiTheme="minorHAnsi"/>
          <w:sz w:val="24"/>
          <w:szCs w:val="24"/>
        </w:rPr>
        <w:t xml:space="preserve"> report,</w:t>
      </w:r>
      <w:r w:rsidR="00BA103F" w:rsidRPr="00BA103F">
        <w:rPr>
          <w:rFonts w:asciiTheme="minorHAnsi" w:hAnsiTheme="minorHAnsi"/>
          <w:sz w:val="24"/>
          <w:szCs w:val="24"/>
        </w:rPr>
        <w:t xml:space="preserve"> “</w:t>
      </w:r>
      <w:r w:rsidR="00BA103F" w:rsidRPr="00BA103F">
        <w:rPr>
          <w:rFonts w:asciiTheme="minorHAnsi" w:eastAsia="Times New Roman" w:hAnsiTheme="minorHAnsi"/>
          <w:sz w:val="24"/>
          <w:szCs w:val="24"/>
          <w:lang w:bidi="ar-SA"/>
        </w:rPr>
        <w:t>a Theory of Change defines all building blocks required to bring about a given long-term goal.</w:t>
      </w:r>
      <w:r w:rsidR="00BA103F">
        <w:rPr>
          <w:rFonts w:asciiTheme="minorHAnsi" w:hAnsiTheme="minorHAnsi"/>
          <w:sz w:val="24"/>
          <w:szCs w:val="24"/>
        </w:rPr>
        <w:t xml:space="preserve">”  </w:t>
      </w:r>
      <w:r w:rsidR="000824FF">
        <w:rPr>
          <w:rFonts w:asciiTheme="minorHAnsi" w:hAnsiTheme="minorHAnsi"/>
          <w:sz w:val="24"/>
          <w:szCs w:val="24"/>
        </w:rPr>
        <w:t>Of</w:t>
      </w:r>
      <w:r>
        <w:rPr>
          <w:rFonts w:asciiTheme="minorHAnsi" w:hAnsiTheme="minorHAnsi"/>
          <w:sz w:val="24"/>
          <w:szCs w:val="24"/>
        </w:rPr>
        <w:t xml:space="preserve"> </w:t>
      </w:r>
      <w:r w:rsidR="000D68B8">
        <w:rPr>
          <w:rFonts w:asciiTheme="minorHAnsi" w:hAnsiTheme="minorHAnsi"/>
          <w:sz w:val="24"/>
          <w:szCs w:val="24"/>
        </w:rPr>
        <w:t xml:space="preserve">the thirty projects investigated </w:t>
      </w:r>
      <w:r w:rsidR="000824FF">
        <w:rPr>
          <w:rFonts w:asciiTheme="minorHAnsi" w:hAnsiTheme="minorHAnsi"/>
          <w:sz w:val="24"/>
          <w:szCs w:val="24"/>
        </w:rPr>
        <w:t xml:space="preserve">it was found that in general, </w:t>
      </w:r>
      <w:r>
        <w:rPr>
          <w:rFonts w:asciiTheme="minorHAnsi" w:hAnsiTheme="minorHAnsi"/>
          <w:sz w:val="24"/>
          <w:szCs w:val="24"/>
        </w:rPr>
        <w:t>they could be e</w:t>
      </w:r>
      <w:r w:rsidR="000824FF">
        <w:rPr>
          <w:rFonts w:asciiTheme="minorHAnsi" w:hAnsiTheme="minorHAnsi"/>
          <w:sz w:val="24"/>
          <w:szCs w:val="24"/>
        </w:rPr>
        <w:t>valuat</w:t>
      </w:r>
      <w:r>
        <w:rPr>
          <w:rFonts w:asciiTheme="minorHAnsi" w:hAnsiTheme="minorHAnsi"/>
          <w:sz w:val="24"/>
          <w:szCs w:val="24"/>
        </w:rPr>
        <w:t>ed using some aspect of the Theory o</w:t>
      </w:r>
      <w:r w:rsidR="000824FF">
        <w:rPr>
          <w:rFonts w:asciiTheme="minorHAnsi" w:hAnsiTheme="minorHAnsi"/>
          <w:sz w:val="24"/>
          <w:szCs w:val="24"/>
        </w:rPr>
        <w:t>f</w:t>
      </w:r>
      <w:r>
        <w:rPr>
          <w:rFonts w:asciiTheme="minorHAnsi" w:hAnsiTheme="minorHAnsi"/>
          <w:sz w:val="24"/>
          <w:szCs w:val="24"/>
        </w:rPr>
        <w:t xml:space="preserve"> Change approach</w:t>
      </w:r>
      <w:r w:rsidR="000824FF">
        <w:rPr>
          <w:rFonts w:asciiTheme="minorHAnsi" w:hAnsiTheme="minorHAnsi"/>
          <w:sz w:val="24"/>
          <w:szCs w:val="24"/>
        </w:rPr>
        <w:t>; however,</w:t>
      </w:r>
      <w:r>
        <w:rPr>
          <w:rFonts w:asciiTheme="minorHAnsi" w:hAnsiTheme="minorHAnsi"/>
          <w:sz w:val="24"/>
          <w:szCs w:val="24"/>
        </w:rPr>
        <w:t xml:space="preserve"> it was a variable fit given that projects were not designed </w:t>
      </w:r>
      <w:r w:rsidR="00BA103F">
        <w:rPr>
          <w:rFonts w:asciiTheme="minorHAnsi" w:hAnsiTheme="minorHAnsi"/>
          <w:sz w:val="24"/>
          <w:szCs w:val="24"/>
        </w:rPr>
        <w:t xml:space="preserve">a priori </w:t>
      </w:r>
      <w:r>
        <w:rPr>
          <w:rFonts w:asciiTheme="minorHAnsi" w:hAnsiTheme="minorHAnsi"/>
          <w:sz w:val="24"/>
          <w:szCs w:val="24"/>
        </w:rPr>
        <w:t>with this analytical structure in mind</w:t>
      </w:r>
      <w:r w:rsidR="00AC60CD">
        <w:rPr>
          <w:rFonts w:asciiTheme="minorHAnsi" w:hAnsiTheme="minorHAnsi"/>
          <w:sz w:val="24"/>
          <w:szCs w:val="24"/>
        </w:rPr>
        <w:t>, and so some could not effectively be evaluated using a TOC model</w:t>
      </w:r>
      <w:r>
        <w:rPr>
          <w:rFonts w:asciiTheme="minorHAnsi" w:hAnsiTheme="minorHAnsi"/>
          <w:sz w:val="24"/>
          <w:szCs w:val="24"/>
        </w:rPr>
        <w:t xml:space="preserve">.  </w:t>
      </w:r>
      <w:r w:rsidR="000824FF">
        <w:rPr>
          <w:rFonts w:asciiTheme="minorHAnsi" w:hAnsiTheme="minorHAnsi"/>
          <w:sz w:val="24"/>
          <w:szCs w:val="24"/>
        </w:rPr>
        <w:t>This analytical framework is in transition among GEF projects, and many, but not all, have been consistent in factoring in this structure during the project design phase.  Based on the documentation reviewed for this TE, IWL 3 was not structured using a Theory of Change Assessment Framework from its beginning.</w:t>
      </w:r>
      <w:r w:rsidR="000824FF">
        <w:rPr>
          <w:rStyle w:val="FootnoteReference"/>
          <w:rFonts w:asciiTheme="minorHAnsi" w:hAnsiTheme="minorHAnsi"/>
          <w:sz w:val="24"/>
          <w:szCs w:val="24"/>
        </w:rPr>
        <w:footnoteReference w:id="17"/>
      </w:r>
      <w:r w:rsidR="000824FF">
        <w:rPr>
          <w:rFonts w:asciiTheme="minorHAnsi" w:hAnsiTheme="minorHAnsi"/>
          <w:sz w:val="24"/>
          <w:szCs w:val="24"/>
        </w:rPr>
        <w:t xml:space="preserve">   However, the project’s Results Framework and the M&amp;E activities used over the course of IWL3 did allow it to track and measure progress of inputs, activities, outputs,  outcomes and impact (refer to Section </w:t>
      </w:r>
      <w:r w:rsidR="00D424B5">
        <w:rPr>
          <w:rFonts w:asciiTheme="minorHAnsi" w:hAnsiTheme="minorHAnsi"/>
          <w:sz w:val="24"/>
          <w:szCs w:val="24"/>
        </w:rPr>
        <w:t>3.3</w:t>
      </w:r>
      <w:r w:rsidR="000824FF">
        <w:rPr>
          <w:rFonts w:asciiTheme="minorHAnsi" w:hAnsiTheme="minorHAnsi"/>
          <w:sz w:val="24"/>
          <w:szCs w:val="24"/>
        </w:rPr>
        <w:t xml:space="preserve">) over the course of the project life to a considerable degree.  </w:t>
      </w:r>
      <w:r w:rsidR="00D424B5">
        <w:rPr>
          <w:rFonts w:asciiTheme="minorHAnsi" w:hAnsiTheme="minorHAnsi"/>
          <w:sz w:val="24"/>
          <w:szCs w:val="24"/>
        </w:rPr>
        <w:t>For example, the logic of IWL to strengthen the MENARID Region with Regional Dialogue and Capacity Building activities, through national exchanges, had a high degree of fidelity from project design until the project’s end. The anticipated activities, outputs and outcomes all had a positive impact to the region. There are other examples described in the TE where a similar pathway can be seen.  However</w:t>
      </w:r>
      <w:r w:rsidR="00AC60CD">
        <w:rPr>
          <w:rFonts w:asciiTheme="minorHAnsi" w:hAnsiTheme="minorHAnsi"/>
          <w:sz w:val="24"/>
          <w:szCs w:val="24"/>
        </w:rPr>
        <w:t xml:space="preserve">, one of the main constructive criticisms made from those interviewed for this TE was that IWL needed more inherent flexibility in its structure to meet ad hoc demand for training, twinning or capacity enhancement activities, and this type of fungible, flexible structure presents a challenge to logical, causal chains.   </w:t>
      </w:r>
    </w:p>
    <w:p w14:paraId="424D7970" w14:textId="77777777" w:rsidR="00D424B5" w:rsidRDefault="00D424B5" w:rsidP="000824FF">
      <w:pPr>
        <w:spacing w:after="0"/>
        <w:rPr>
          <w:rFonts w:asciiTheme="minorHAnsi" w:hAnsiTheme="minorHAnsi"/>
          <w:sz w:val="24"/>
          <w:szCs w:val="24"/>
        </w:rPr>
      </w:pPr>
    </w:p>
    <w:p w14:paraId="35364872" w14:textId="7EF85A41" w:rsidR="000824FF" w:rsidRDefault="00AC60CD" w:rsidP="000824FF">
      <w:pPr>
        <w:spacing w:after="0"/>
        <w:rPr>
          <w:rFonts w:asciiTheme="minorHAnsi" w:hAnsiTheme="minorHAnsi"/>
          <w:sz w:val="24"/>
          <w:szCs w:val="24"/>
        </w:rPr>
      </w:pPr>
      <w:r>
        <w:rPr>
          <w:rFonts w:asciiTheme="minorHAnsi" w:hAnsiTheme="minorHAnsi"/>
          <w:sz w:val="24"/>
          <w:szCs w:val="24"/>
        </w:rPr>
        <w:t>Nevertheless</w:t>
      </w:r>
      <w:r w:rsidR="00D424B5">
        <w:rPr>
          <w:rFonts w:asciiTheme="minorHAnsi" w:hAnsiTheme="minorHAnsi"/>
          <w:sz w:val="24"/>
          <w:szCs w:val="24"/>
        </w:rPr>
        <w:t xml:space="preserve">, </w:t>
      </w:r>
      <w:r w:rsidR="000824FF">
        <w:rPr>
          <w:rFonts w:asciiTheme="minorHAnsi" w:hAnsiTheme="minorHAnsi"/>
          <w:sz w:val="24"/>
          <w:szCs w:val="24"/>
        </w:rPr>
        <w:t>it can be stated that the logic</w:t>
      </w:r>
      <w:r w:rsidR="00D424B5">
        <w:rPr>
          <w:rFonts w:asciiTheme="minorHAnsi" w:hAnsiTheme="minorHAnsi"/>
          <w:sz w:val="24"/>
          <w:szCs w:val="24"/>
        </w:rPr>
        <w:t xml:space="preserve"> of IWL3 was generally sound as evidenced by</w:t>
      </w:r>
      <w:r w:rsidR="000824FF">
        <w:rPr>
          <w:rFonts w:asciiTheme="minorHAnsi" w:hAnsiTheme="minorHAnsi"/>
          <w:sz w:val="24"/>
          <w:szCs w:val="24"/>
        </w:rPr>
        <w:t xml:space="preserve"> most of the outcomes de</w:t>
      </w:r>
      <w:r w:rsidR="00D424B5">
        <w:rPr>
          <w:rFonts w:asciiTheme="minorHAnsi" w:hAnsiTheme="minorHAnsi"/>
          <w:sz w:val="24"/>
          <w:szCs w:val="24"/>
        </w:rPr>
        <w:t>fin</w:t>
      </w:r>
      <w:r w:rsidR="000824FF">
        <w:rPr>
          <w:rFonts w:asciiTheme="minorHAnsi" w:hAnsiTheme="minorHAnsi"/>
          <w:sz w:val="24"/>
          <w:szCs w:val="24"/>
        </w:rPr>
        <w:t xml:space="preserve">ed during initial project design </w:t>
      </w:r>
      <w:r w:rsidR="00D424B5">
        <w:rPr>
          <w:rFonts w:asciiTheme="minorHAnsi" w:hAnsiTheme="minorHAnsi"/>
          <w:sz w:val="24"/>
          <w:szCs w:val="24"/>
        </w:rPr>
        <w:t xml:space="preserve">having been </w:t>
      </w:r>
      <w:r w:rsidR="000824FF">
        <w:rPr>
          <w:rFonts w:asciiTheme="minorHAnsi" w:hAnsiTheme="minorHAnsi"/>
          <w:sz w:val="24"/>
          <w:szCs w:val="24"/>
        </w:rPr>
        <w:t>met</w:t>
      </w:r>
      <w:r>
        <w:rPr>
          <w:rFonts w:asciiTheme="minorHAnsi" w:hAnsiTheme="minorHAnsi"/>
          <w:sz w:val="24"/>
          <w:szCs w:val="24"/>
        </w:rPr>
        <w:t xml:space="preserve"> by the project’s end</w:t>
      </w:r>
      <w:r w:rsidR="000824FF">
        <w:rPr>
          <w:rFonts w:asciiTheme="minorHAnsi" w:hAnsiTheme="minorHAnsi"/>
          <w:sz w:val="24"/>
          <w:szCs w:val="24"/>
        </w:rPr>
        <w:t xml:space="preserve">.  </w:t>
      </w:r>
      <w:r w:rsidR="00D424B5">
        <w:rPr>
          <w:rFonts w:asciiTheme="minorHAnsi" w:hAnsiTheme="minorHAnsi"/>
          <w:sz w:val="24"/>
          <w:szCs w:val="24"/>
        </w:rPr>
        <w:t>The impact of these outcomes is discussed elsewhere.</w:t>
      </w:r>
      <w:r w:rsidR="000824FF">
        <w:rPr>
          <w:rFonts w:asciiTheme="minorHAnsi" w:hAnsiTheme="minorHAnsi"/>
          <w:sz w:val="24"/>
          <w:szCs w:val="24"/>
        </w:rPr>
        <w:t xml:space="preserve"> However, there is not significant insight that a Theory of Change can bring to IWL3 given that it was not specifically designed with this type of evaluation framework in mind from the outset. </w:t>
      </w:r>
      <w:r w:rsidR="00D424B5">
        <w:rPr>
          <w:rFonts w:asciiTheme="minorHAnsi" w:hAnsiTheme="minorHAnsi"/>
          <w:sz w:val="24"/>
          <w:szCs w:val="24"/>
        </w:rPr>
        <w:t>Moreover,</w:t>
      </w:r>
      <w:r w:rsidR="000824FF">
        <w:rPr>
          <w:rFonts w:asciiTheme="minorHAnsi" w:hAnsiTheme="minorHAnsi"/>
          <w:sz w:val="24"/>
          <w:szCs w:val="24"/>
        </w:rPr>
        <w:t xml:space="preserve"> (and this was also noted during the MTE) the absence of long term monitoring data </w:t>
      </w:r>
      <w:r w:rsidR="00D424B5">
        <w:rPr>
          <w:rFonts w:asciiTheme="minorHAnsi" w:hAnsiTheme="minorHAnsi"/>
          <w:sz w:val="24"/>
          <w:szCs w:val="24"/>
        </w:rPr>
        <w:t xml:space="preserve">(or indicators) </w:t>
      </w:r>
      <w:r w:rsidR="000824FF">
        <w:rPr>
          <w:rFonts w:asciiTheme="minorHAnsi" w:hAnsiTheme="minorHAnsi"/>
          <w:sz w:val="24"/>
          <w:szCs w:val="24"/>
        </w:rPr>
        <w:t xml:space="preserve">for IWL has posed a challenge in </w:t>
      </w:r>
      <w:r w:rsidR="00D424B5">
        <w:rPr>
          <w:rFonts w:asciiTheme="minorHAnsi" w:hAnsiTheme="minorHAnsi"/>
          <w:sz w:val="24"/>
          <w:szCs w:val="24"/>
        </w:rPr>
        <w:t>comprehensive</w:t>
      </w:r>
      <w:r w:rsidR="000824FF">
        <w:rPr>
          <w:rFonts w:asciiTheme="minorHAnsi" w:hAnsiTheme="minorHAnsi"/>
          <w:sz w:val="24"/>
          <w:szCs w:val="24"/>
        </w:rPr>
        <w:t xml:space="preserve">ly assessing impact over an extended period of time.  </w:t>
      </w:r>
      <w:r w:rsidR="004A0CA9">
        <w:rPr>
          <w:rFonts w:asciiTheme="minorHAnsi" w:hAnsiTheme="minorHAnsi"/>
          <w:sz w:val="24"/>
          <w:szCs w:val="24"/>
        </w:rPr>
        <w:t>As referenced in the above Section 3.3</w:t>
      </w:r>
      <w:r w:rsidR="000824FF">
        <w:rPr>
          <w:rFonts w:asciiTheme="minorHAnsi" w:hAnsiTheme="minorHAnsi"/>
          <w:sz w:val="24"/>
          <w:szCs w:val="24"/>
        </w:rPr>
        <w:t xml:space="preserve">, IWL3 has begun use of an </w:t>
      </w:r>
      <w:r w:rsidR="004A0CA9">
        <w:rPr>
          <w:rFonts w:asciiTheme="minorHAnsi" w:hAnsiTheme="minorHAnsi"/>
          <w:sz w:val="24"/>
          <w:szCs w:val="24"/>
        </w:rPr>
        <w:t>“</w:t>
      </w:r>
      <w:r w:rsidR="000824FF">
        <w:rPr>
          <w:rFonts w:asciiTheme="minorHAnsi" w:hAnsiTheme="minorHAnsi"/>
          <w:sz w:val="24"/>
          <w:szCs w:val="24"/>
        </w:rPr>
        <w:t>Impact Tracker</w:t>
      </w:r>
      <w:r w:rsidR="004A0CA9">
        <w:rPr>
          <w:rFonts w:asciiTheme="minorHAnsi" w:hAnsiTheme="minorHAnsi"/>
          <w:sz w:val="24"/>
          <w:szCs w:val="24"/>
        </w:rPr>
        <w:t>”</w:t>
      </w:r>
      <w:r w:rsidR="000824FF">
        <w:rPr>
          <w:rFonts w:asciiTheme="minorHAnsi" w:hAnsiTheme="minorHAnsi"/>
          <w:sz w:val="24"/>
          <w:szCs w:val="24"/>
        </w:rPr>
        <w:t xml:space="preserve"> that could benefit a Theory of Change Analysis in the future, </w:t>
      </w:r>
      <w:r w:rsidR="00D424B5">
        <w:rPr>
          <w:rFonts w:asciiTheme="minorHAnsi" w:hAnsiTheme="minorHAnsi"/>
          <w:sz w:val="24"/>
          <w:szCs w:val="24"/>
        </w:rPr>
        <w:t xml:space="preserve">provided that such an analytical framework is fully structured </w:t>
      </w:r>
      <w:r w:rsidR="004A0CA9">
        <w:rPr>
          <w:rFonts w:asciiTheme="minorHAnsi" w:hAnsiTheme="minorHAnsi"/>
          <w:sz w:val="24"/>
          <w:szCs w:val="24"/>
        </w:rPr>
        <w:t>during the</w:t>
      </w:r>
      <w:r w:rsidR="00D424B5">
        <w:rPr>
          <w:rFonts w:asciiTheme="minorHAnsi" w:hAnsiTheme="minorHAnsi"/>
          <w:sz w:val="24"/>
          <w:szCs w:val="24"/>
        </w:rPr>
        <w:t xml:space="preserve"> project </w:t>
      </w:r>
      <w:r w:rsidR="004A0CA9">
        <w:rPr>
          <w:rFonts w:asciiTheme="minorHAnsi" w:hAnsiTheme="minorHAnsi"/>
          <w:sz w:val="24"/>
          <w:szCs w:val="24"/>
        </w:rPr>
        <w:t>design phase</w:t>
      </w:r>
      <w:r w:rsidR="00D424B5">
        <w:rPr>
          <w:rFonts w:asciiTheme="minorHAnsi" w:hAnsiTheme="minorHAnsi"/>
          <w:sz w:val="24"/>
          <w:szCs w:val="24"/>
        </w:rPr>
        <w:t>. B</w:t>
      </w:r>
      <w:r w:rsidR="000824FF">
        <w:rPr>
          <w:rFonts w:asciiTheme="minorHAnsi" w:hAnsiTheme="minorHAnsi"/>
          <w:sz w:val="24"/>
          <w:szCs w:val="24"/>
        </w:rPr>
        <w:t xml:space="preserve">ut the continued experimental nature of IW:LEARN and the need for some degree of </w:t>
      </w:r>
      <w:r w:rsidR="00D424B5">
        <w:rPr>
          <w:rFonts w:asciiTheme="minorHAnsi" w:hAnsiTheme="minorHAnsi"/>
          <w:sz w:val="24"/>
          <w:szCs w:val="24"/>
        </w:rPr>
        <w:t xml:space="preserve">programmatic </w:t>
      </w:r>
      <w:r w:rsidR="000824FF">
        <w:rPr>
          <w:rFonts w:asciiTheme="minorHAnsi" w:hAnsiTheme="minorHAnsi"/>
          <w:sz w:val="24"/>
          <w:szCs w:val="24"/>
        </w:rPr>
        <w:t>flexibility</w:t>
      </w:r>
      <w:r w:rsidR="00D424B5">
        <w:rPr>
          <w:rFonts w:asciiTheme="minorHAnsi" w:hAnsiTheme="minorHAnsi"/>
          <w:sz w:val="24"/>
          <w:szCs w:val="24"/>
        </w:rPr>
        <w:t>—</w:t>
      </w:r>
      <w:r w:rsidR="000824FF">
        <w:rPr>
          <w:rFonts w:asciiTheme="minorHAnsi" w:hAnsiTheme="minorHAnsi"/>
          <w:sz w:val="24"/>
          <w:szCs w:val="24"/>
        </w:rPr>
        <w:t xml:space="preserve"> in order to address changing circumstances (i.e. </w:t>
      </w:r>
      <w:r w:rsidR="004A0CA9">
        <w:rPr>
          <w:rFonts w:asciiTheme="minorHAnsi" w:hAnsiTheme="minorHAnsi"/>
          <w:sz w:val="24"/>
          <w:szCs w:val="24"/>
        </w:rPr>
        <w:t xml:space="preserve">those that </w:t>
      </w:r>
      <w:r w:rsidR="000824FF">
        <w:rPr>
          <w:rFonts w:asciiTheme="minorHAnsi" w:hAnsiTheme="minorHAnsi"/>
          <w:sz w:val="24"/>
          <w:szCs w:val="24"/>
        </w:rPr>
        <w:t>may be subject to significant unforeseen, emergent need)</w:t>
      </w:r>
      <w:r w:rsidR="00D424B5" w:rsidRPr="00D424B5">
        <w:rPr>
          <w:rFonts w:asciiTheme="minorHAnsi" w:hAnsiTheme="minorHAnsi"/>
          <w:sz w:val="24"/>
          <w:szCs w:val="24"/>
        </w:rPr>
        <w:t xml:space="preserve"> </w:t>
      </w:r>
      <w:r w:rsidR="00D424B5">
        <w:rPr>
          <w:rFonts w:asciiTheme="minorHAnsi" w:hAnsiTheme="minorHAnsi"/>
          <w:sz w:val="24"/>
          <w:szCs w:val="24"/>
        </w:rPr>
        <w:t>—present</w:t>
      </w:r>
      <w:r w:rsidR="000824FF">
        <w:rPr>
          <w:rFonts w:asciiTheme="minorHAnsi" w:hAnsiTheme="minorHAnsi"/>
          <w:sz w:val="24"/>
          <w:szCs w:val="24"/>
        </w:rPr>
        <w:t xml:space="preserve">s </w:t>
      </w:r>
      <w:r w:rsidR="00D424B5">
        <w:rPr>
          <w:rFonts w:asciiTheme="minorHAnsi" w:hAnsiTheme="minorHAnsi"/>
          <w:sz w:val="24"/>
          <w:szCs w:val="24"/>
        </w:rPr>
        <w:t>IWL</w:t>
      </w:r>
      <w:r w:rsidR="000824FF">
        <w:rPr>
          <w:rFonts w:asciiTheme="minorHAnsi" w:hAnsiTheme="minorHAnsi"/>
          <w:sz w:val="24"/>
          <w:szCs w:val="24"/>
        </w:rPr>
        <w:t xml:space="preserve"> a </w:t>
      </w:r>
      <w:r w:rsidR="00D424B5">
        <w:rPr>
          <w:rFonts w:asciiTheme="minorHAnsi" w:hAnsiTheme="minorHAnsi"/>
          <w:sz w:val="24"/>
          <w:szCs w:val="24"/>
        </w:rPr>
        <w:t>unique and ongoing</w:t>
      </w:r>
      <w:r w:rsidR="000824FF">
        <w:rPr>
          <w:rFonts w:asciiTheme="minorHAnsi" w:hAnsiTheme="minorHAnsi"/>
          <w:sz w:val="24"/>
          <w:szCs w:val="24"/>
        </w:rPr>
        <w:t xml:space="preserve"> challenge when structuring analysis frameworks </w:t>
      </w:r>
      <w:r w:rsidR="004A0CA9">
        <w:rPr>
          <w:rFonts w:asciiTheme="minorHAnsi" w:hAnsiTheme="minorHAnsi"/>
          <w:sz w:val="24"/>
          <w:szCs w:val="24"/>
        </w:rPr>
        <w:t xml:space="preserve">based on </w:t>
      </w:r>
      <w:r w:rsidR="00D424B5">
        <w:rPr>
          <w:rFonts w:asciiTheme="minorHAnsi" w:hAnsiTheme="minorHAnsi"/>
          <w:sz w:val="24"/>
          <w:szCs w:val="24"/>
        </w:rPr>
        <w:t xml:space="preserve">causal-chain </w:t>
      </w:r>
      <w:r w:rsidR="000824FF">
        <w:rPr>
          <w:rFonts w:asciiTheme="minorHAnsi" w:hAnsiTheme="minorHAnsi"/>
          <w:sz w:val="24"/>
          <w:szCs w:val="24"/>
        </w:rPr>
        <w:t xml:space="preserve">pathways.  </w:t>
      </w:r>
    </w:p>
    <w:p w14:paraId="39E1A4D2" w14:textId="7843E9C7" w:rsidR="007A4F25" w:rsidRPr="007A4F25" w:rsidRDefault="007A4F25" w:rsidP="002435C0">
      <w:pPr>
        <w:pStyle w:val="Heading1"/>
      </w:pPr>
      <w:bookmarkStart w:id="61" w:name="_Toc386484458"/>
      <w:bookmarkStart w:id="62" w:name="_Toc394558843"/>
      <w:r w:rsidRPr="007A4F25">
        <w:t>4.</w:t>
      </w:r>
      <w:bookmarkEnd w:id="61"/>
      <w:r w:rsidRPr="007A4F25">
        <w:t xml:space="preserve"> </w:t>
      </w:r>
      <w:r w:rsidR="00E82546">
        <w:t xml:space="preserve">  </w:t>
      </w:r>
      <w:bookmarkStart w:id="63" w:name="_Toc386484459"/>
      <w:r w:rsidRPr="007A4F25">
        <w:t>Conclusions, Lessons Learned and Recommendations</w:t>
      </w:r>
      <w:bookmarkEnd w:id="62"/>
      <w:bookmarkEnd w:id="63"/>
      <w:r w:rsidRPr="007A4F25">
        <w:t xml:space="preserve"> </w:t>
      </w:r>
    </w:p>
    <w:p w14:paraId="632F305C" w14:textId="77777777" w:rsidR="006A71B1" w:rsidRDefault="006A71B1" w:rsidP="00BB56E2">
      <w:pPr>
        <w:rPr>
          <w:sz w:val="24"/>
          <w:szCs w:val="24"/>
        </w:rPr>
      </w:pPr>
    </w:p>
    <w:p w14:paraId="5091C809" w14:textId="2B6D2192" w:rsidR="008728B5" w:rsidRDefault="008728B5" w:rsidP="00BB56E2">
      <w:pPr>
        <w:rPr>
          <w:sz w:val="24"/>
          <w:szCs w:val="24"/>
        </w:rPr>
      </w:pPr>
      <w:r>
        <w:rPr>
          <w:sz w:val="24"/>
          <w:szCs w:val="24"/>
        </w:rPr>
        <w:t xml:space="preserve">In general terms, this TE finds that this project, IWL3, has been satisfactorily designed, implemented and executed. </w:t>
      </w:r>
      <w:r w:rsidR="00216E71">
        <w:rPr>
          <w:sz w:val="24"/>
          <w:szCs w:val="24"/>
        </w:rPr>
        <w:t xml:space="preserve"> </w:t>
      </w:r>
      <w:r>
        <w:rPr>
          <w:sz w:val="24"/>
          <w:szCs w:val="24"/>
        </w:rPr>
        <w:t xml:space="preserve">The project principals, staff and partners should be recognized for the significant work, commitment and the achievement of outcomes that have been realized over the course of the project period, especially in light of the modest budget for the complex set of activities undertaken and distributed management arrangements of the PCU.  IW:LEARN continues to strengthen and evolve, yet in many ways it has continued its original vision in support the GEF and the IW portfolio of projects. </w:t>
      </w:r>
    </w:p>
    <w:p w14:paraId="65C9C4EF" w14:textId="0AF6DFF0" w:rsidR="00192749" w:rsidRPr="00C70B45" w:rsidRDefault="001B4722" w:rsidP="0010472D">
      <w:pPr>
        <w:jc w:val="both"/>
        <w:rPr>
          <w:sz w:val="24"/>
          <w:szCs w:val="24"/>
        </w:rPr>
      </w:pPr>
      <w:r>
        <w:rPr>
          <w:sz w:val="24"/>
          <w:szCs w:val="24"/>
        </w:rPr>
        <w:t>B</w:t>
      </w:r>
      <w:r w:rsidR="00192749" w:rsidRPr="00C70B45">
        <w:rPr>
          <w:sz w:val="24"/>
          <w:szCs w:val="24"/>
        </w:rPr>
        <w:t>ased on the finding</w:t>
      </w:r>
      <w:r w:rsidR="00DE7B14">
        <w:rPr>
          <w:sz w:val="24"/>
          <w:szCs w:val="24"/>
        </w:rPr>
        <w:t>s</w:t>
      </w:r>
      <w:r w:rsidR="00192749" w:rsidRPr="00C70B45">
        <w:rPr>
          <w:sz w:val="24"/>
          <w:szCs w:val="24"/>
        </w:rPr>
        <w:t xml:space="preserve"> </w:t>
      </w:r>
      <w:r w:rsidR="006A71B1">
        <w:rPr>
          <w:sz w:val="24"/>
          <w:szCs w:val="24"/>
        </w:rPr>
        <w:t xml:space="preserve">evaluated and </w:t>
      </w:r>
      <w:r w:rsidR="00192749" w:rsidRPr="00C70B45">
        <w:rPr>
          <w:sz w:val="24"/>
          <w:szCs w:val="24"/>
        </w:rPr>
        <w:t>discussed in this Terminal Evaluation, how did the initial questions developed under the Terms of Reference get address by the end of the project?</w:t>
      </w:r>
    </w:p>
    <w:p w14:paraId="57F398D5" w14:textId="53DE1259" w:rsidR="00192749" w:rsidRPr="00C70B45" w:rsidRDefault="00192749" w:rsidP="0010472D">
      <w:pPr>
        <w:pStyle w:val="ListParagraph"/>
        <w:numPr>
          <w:ilvl w:val="0"/>
          <w:numId w:val="8"/>
        </w:numPr>
        <w:spacing w:before="100" w:beforeAutospacing="1" w:after="100" w:afterAutospacing="1" w:line="240" w:lineRule="auto"/>
        <w:ind w:left="0"/>
        <w:jc w:val="both"/>
        <w:rPr>
          <w:rFonts w:asciiTheme="minorHAnsi" w:eastAsia="Times New Roman" w:hAnsiTheme="minorHAnsi"/>
          <w:b/>
          <w:sz w:val="24"/>
          <w:szCs w:val="24"/>
          <w:lang w:bidi="ar-SA"/>
        </w:rPr>
      </w:pPr>
      <w:r w:rsidRPr="00C70B45">
        <w:rPr>
          <w:rFonts w:asciiTheme="minorHAnsi" w:eastAsia="Times New Roman" w:hAnsiTheme="minorHAnsi"/>
          <w:b/>
          <w:sz w:val="24"/>
          <w:szCs w:val="24"/>
          <w:lang w:bidi="ar-SA"/>
        </w:rPr>
        <w:t xml:space="preserve">To what extent has the project strategy been successful in strengthening IW portfolio delivery and impact?  </w:t>
      </w:r>
    </w:p>
    <w:p w14:paraId="4C5017EB" w14:textId="6B8318C4" w:rsidR="006A71B1" w:rsidRDefault="00192749" w:rsidP="0010472D">
      <w:pPr>
        <w:jc w:val="both"/>
        <w:rPr>
          <w:sz w:val="24"/>
          <w:szCs w:val="24"/>
          <w:lang w:bidi="ar-SA"/>
        </w:rPr>
      </w:pPr>
      <w:r w:rsidRPr="00C70B45">
        <w:rPr>
          <w:sz w:val="24"/>
          <w:szCs w:val="24"/>
          <w:lang w:bidi="ar-SA"/>
        </w:rPr>
        <w:t>The project’s strategy, with its various components and activities, has been largely successful in strengthening IW’s impact</w:t>
      </w:r>
      <w:r w:rsidR="00DE7B14">
        <w:rPr>
          <w:sz w:val="24"/>
          <w:szCs w:val="24"/>
          <w:lang w:bidi="ar-SA"/>
        </w:rPr>
        <w:t xml:space="preserve">, </w:t>
      </w:r>
      <w:r w:rsidR="00DE7B14" w:rsidRPr="00C70B45">
        <w:rPr>
          <w:sz w:val="24"/>
          <w:szCs w:val="24"/>
          <w:lang w:bidi="ar-SA"/>
        </w:rPr>
        <w:t>particularly</w:t>
      </w:r>
      <w:r w:rsidRPr="00C70B45">
        <w:rPr>
          <w:sz w:val="24"/>
          <w:szCs w:val="24"/>
          <w:lang w:bidi="ar-SA"/>
        </w:rPr>
        <w:t xml:space="preserve"> in the MENARID Region </w:t>
      </w:r>
      <w:r w:rsidR="00200081" w:rsidRPr="00C70B45">
        <w:rPr>
          <w:sz w:val="24"/>
          <w:szCs w:val="24"/>
          <w:lang w:bidi="ar-SA"/>
        </w:rPr>
        <w:t>and the</w:t>
      </w:r>
      <w:r w:rsidRPr="00C70B45">
        <w:rPr>
          <w:sz w:val="24"/>
          <w:szCs w:val="24"/>
          <w:lang w:bidi="ar-SA"/>
        </w:rPr>
        <w:t xml:space="preserve"> Mediterranean, but also to some degree in Africa, Southeast Asia and in the Caribbean Basin.</w:t>
      </w:r>
      <w:r w:rsidR="006A71B1">
        <w:rPr>
          <w:sz w:val="24"/>
          <w:szCs w:val="24"/>
          <w:lang w:bidi="ar-SA"/>
        </w:rPr>
        <w:t xml:space="preserve"> This was a specific focus and desire of this “version” of IWL and this TE finds that it was largely successful.</w:t>
      </w:r>
      <w:r w:rsidRPr="00C70B45">
        <w:rPr>
          <w:sz w:val="24"/>
          <w:szCs w:val="24"/>
          <w:lang w:bidi="ar-SA"/>
        </w:rPr>
        <w:t xml:space="preserve"> There remain challenges with </w:t>
      </w:r>
      <w:r w:rsidR="006A71B1">
        <w:rPr>
          <w:sz w:val="24"/>
          <w:szCs w:val="24"/>
          <w:lang w:bidi="ar-SA"/>
        </w:rPr>
        <w:t xml:space="preserve">continuing the dialog so that these regions remain motivated to </w:t>
      </w:r>
      <w:r w:rsidR="008728B5">
        <w:rPr>
          <w:sz w:val="24"/>
          <w:szCs w:val="24"/>
          <w:lang w:bidi="ar-SA"/>
        </w:rPr>
        <w:t>sustain</w:t>
      </w:r>
      <w:r w:rsidR="006A71B1">
        <w:rPr>
          <w:sz w:val="24"/>
          <w:szCs w:val="24"/>
          <w:lang w:bidi="ar-SA"/>
        </w:rPr>
        <w:t xml:space="preserve"> interaction, and </w:t>
      </w:r>
      <w:r w:rsidRPr="00C70B45">
        <w:rPr>
          <w:sz w:val="24"/>
          <w:szCs w:val="24"/>
          <w:lang w:bidi="ar-SA"/>
        </w:rPr>
        <w:t>some of the mechanisms for information dissemination</w:t>
      </w:r>
      <w:r w:rsidR="006A71B1">
        <w:rPr>
          <w:sz w:val="24"/>
          <w:szCs w:val="24"/>
          <w:lang w:bidi="ar-SA"/>
        </w:rPr>
        <w:t xml:space="preserve"> can be strengthened</w:t>
      </w:r>
      <w:r w:rsidRPr="00C70B45">
        <w:rPr>
          <w:sz w:val="24"/>
          <w:szCs w:val="24"/>
          <w:lang w:bidi="ar-SA"/>
        </w:rPr>
        <w:t>, but improvements and strengthening ha</w:t>
      </w:r>
      <w:r w:rsidR="008728B5">
        <w:rPr>
          <w:sz w:val="24"/>
          <w:szCs w:val="24"/>
          <w:lang w:bidi="ar-SA"/>
        </w:rPr>
        <w:t>ve</w:t>
      </w:r>
      <w:r w:rsidRPr="00C70B45">
        <w:rPr>
          <w:sz w:val="24"/>
          <w:szCs w:val="24"/>
          <w:lang w:bidi="ar-SA"/>
        </w:rPr>
        <w:t xml:space="preserve"> certainly occurred over the project life.  One challenge for IWL is to effectively expand its influence with IW partners outside of the GEF’s operations while still delivering on</w:t>
      </w:r>
      <w:r w:rsidR="008728B5">
        <w:rPr>
          <w:sz w:val="24"/>
          <w:szCs w:val="24"/>
          <w:lang w:bidi="ar-SA"/>
        </w:rPr>
        <w:t xml:space="preserve"> </w:t>
      </w:r>
      <w:r w:rsidRPr="00C70B45">
        <w:rPr>
          <w:sz w:val="24"/>
          <w:szCs w:val="24"/>
          <w:lang w:bidi="ar-SA"/>
        </w:rPr>
        <w:t>its original core service to GEF IW constituents</w:t>
      </w:r>
      <w:r w:rsidR="006A71B1">
        <w:rPr>
          <w:sz w:val="24"/>
          <w:szCs w:val="24"/>
          <w:lang w:bidi="ar-SA"/>
        </w:rPr>
        <w:t xml:space="preserve">. </w:t>
      </w:r>
    </w:p>
    <w:p w14:paraId="2D333954" w14:textId="77777777" w:rsidR="00192749" w:rsidRPr="00C70B45" w:rsidRDefault="00192749" w:rsidP="0010472D">
      <w:pPr>
        <w:pStyle w:val="ListParagraph"/>
        <w:numPr>
          <w:ilvl w:val="0"/>
          <w:numId w:val="8"/>
        </w:numPr>
        <w:spacing w:before="100" w:beforeAutospacing="1" w:after="100" w:afterAutospacing="1" w:line="240" w:lineRule="auto"/>
        <w:ind w:left="0"/>
        <w:jc w:val="both"/>
        <w:rPr>
          <w:rFonts w:asciiTheme="minorHAnsi" w:eastAsia="Times New Roman" w:hAnsiTheme="minorHAnsi"/>
          <w:b/>
          <w:sz w:val="24"/>
          <w:szCs w:val="24"/>
          <w:lang w:bidi="ar-SA"/>
        </w:rPr>
      </w:pPr>
      <w:r w:rsidRPr="00C70B45">
        <w:rPr>
          <w:rFonts w:asciiTheme="minorHAnsi" w:eastAsia="Times New Roman" w:hAnsiTheme="minorHAnsi"/>
          <w:b/>
          <w:sz w:val="24"/>
          <w:szCs w:val="24"/>
          <w:lang w:bidi="ar-SA"/>
        </w:rPr>
        <w:t xml:space="preserve">Did the project effectively capture and disseminate project results and experiences from the IW projects?  </w:t>
      </w:r>
    </w:p>
    <w:p w14:paraId="262D84B3" w14:textId="53597F15" w:rsidR="00192749" w:rsidRPr="00C70B45" w:rsidRDefault="00192749" w:rsidP="0010472D">
      <w:pPr>
        <w:jc w:val="both"/>
        <w:rPr>
          <w:rFonts w:asciiTheme="minorHAnsi" w:eastAsia="Times New Roman" w:hAnsiTheme="minorHAnsi"/>
          <w:sz w:val="24"/>
          <w:szCs w:val="24"/>
          <w:lang w:bidi="ar-SA"/>
        </w:rPr>
      </w:pPr>
      <w:r w:rsidRPr="00C70B45">
        <w:rPr>
          <w:rFonts w:asciiTheme="minorHAnsi" w:eastAsia="Times New Roman" w:hAnsiTheme="minorHAnsi"/>
          <w:sz w:val="24"/>
          <w:szCs w:val="24"/>
          <w:lang w:bidi="ar-SA"/>
        </w:rPr>
        <w:t xml:space="preserve">Yes, the project has generally captured project results and experiences from the activities </w:t>
      </w:r>
      <w:r w:rsidR="008728B5">
        <w:rPr>
          <w:rFonts w:asciiTheme="minorHAnsi" w:eastAsia="Times New Roman" w:hAnsiTheme="minorHAnsi"/>
          <w:sz w:val="24"/>
          <w:szCs w:val="24"/>
          <w:lang w:bidi="ar-SA"/>
        </w:rPr>
        <w:t>undertaken</w:t>
      </w:r>
      <w:r w:rsidRPr="00C70B45">
        <w:rPr>
          <w:rFonts w:asciiTheme="minorHAnsi" w:eastAsia="Times New Roman" w:hAnsiTheme="minorHAnsi"/>
          <w:sz w:val="24"/>
          <w:szCs w:val="24"/>
          <w:lang w:bidi="ar-SA"/>
        </w:rPr>
        <w:t xml:space="preserve">. In particular, the PCU has been </w:t>
      </w:r>
      <w:r w:rsidR="007712B9" w:rsidRPr="007712B9">
        <w:rPr>
          <w:rFonts w:asciiTheme="minorHAnsi" w:eastAsia="Times New Roman" w:hAnsiTheme="minorHAnsi"/>
          <w:sz w:val="24"/>
          <w:szCs w:val="24"/>
          <w:lang w:bidi="ar-SA"/>
        </w:rPr>
        <w:t xml:space="preserve">adroit </w:t>
      </w:r>
      <w:r w:rsidRPr="00C70B45">
        <w:rPr>
          <w:rFonts w:asciiTheme="minorHAnsi" w:eastAsia="Times New Roman" w:hAnsiTheme="minorHAnsi"/>
          <w:sz w:val="24"/>
          <w:szCs w:val="24"/>
          <w:lang w:bidi="ar-SA"/>
        </w:rPr>
        <w:t>in measuring and self-evaluating most of the meetings, Regional and International Workshops and conferences</w:t>
      </w:r>
      <w:r w:rsidR="00200081">
        <w:rPr>
          <w:rFonts w:asciiTheme="minorHAnsi" w:eastAsia="Times New Roman" w:hAnsiTheme="minorHAnsi"/>
          <w:sz w:val="24"/>
          <w:szCs w:val="24"/>
          <w:lang w:bidi="ar-SA"/>
        </w:rPr>
        <w:t xml:space="preserve"> and in self-evaluating to measure progress and need for improvement—almost to</w:t>
      </w:r>
      <w:r w:rsidR="007712B9">
        <w:rPr>
          <w:rFonts w:asciiTheme="minorHAnsi" w:eastAsia="Times New Roman" w:hAnsiTheme="minorHAnsi"/>
          <w:sz w:val="24"/>
          <w:szCs w:val="24"/>
          <w:lang w:bidi="ar-SA"/>
        </w:rPr>
        <w:t xml:space="preserve"> an extreme</w:t>
      </w:r>
      <w:r w:rsidR="008728B5">
        <w:rPr>
          <w:rFonts w:asciiTheme="minorHAnsi" w:eastAsia="Times New Roman" w:hAnsiTheme="minorHAnsi"/>
          <w:sz w:val="24"/>
          <w:szCs w:val="24"/>
          <w:lang w:bidi="ar-SA"/>
        </w:rPr>
        <w:t>. It seems that metrics have been such an important component after every event and meeting that there is little time left for managing and pushing knowledge through the IWL community</w:t>
      </w:r>
      <w:r w:rsidRPr="00C70B45">
        <w:rPr>
          <w:rFonts w:asciiTheme="minorHAnsi" w:eastAsia="Times New Roman" w:hAnsiTheme="minorHAnsi"/>
          <w:sz w:val="24"/>
          <w:szCs w:val="24"/>
          <w:lang w:bidi="ar-SA"/>
        </w:rPr>
        <w:t>. While the rec</w:t>
      </w:r>
      <w:r w:rsidR="00200081">
        <w:rPr>
          <w:rFonts w:asciiTheme="minorHAnsi" w:eastAsia="Times New Roman" w:hAnsiTheme="minorHAnsi"/>
          <w:sz w:val="24"/>
          <w:szCs w:val="24"/>
          <w:lang w:bidi="ar-SA"/>
        </w:rPr>
        <w:t>e</w:t>
      </w:r>
      <w:r w:rsidRPr="00C70B45">
        <w:rPr>
          <w:rFonts w:asciiTheme="minorHAnsi" w:eastAsia="Times New Roman" w:hAnsiTheme="minorHAnsi"/>
          <w:sz w:val="24"/>
          <w:szCs w:val="24"/>
          <w:lang w:bidi="ar-SA"/>
        </w:rPr>
        <w:t xml:space="preserve">ipt of Experience Notes from all IW projects </w:t>
      </w:r>
      <w:r w:rsidR="00200081">
        <w:rPr>
          <w:rFonts w:asciiTheme="minorHAnsi" w:eastAsia="Times New Roman" w:hAnsiTheme="minorHAnsi"/>
          <w:sz w:val="24"/>
          <w:szCs w:val="24"/>
          <w:lang w:bidi="ar-SA"/>
        </w:rPr>
        <w:t xml:space="preserve">in to the PCU </w:t>
      </w:r>
      <w:r w:rsidRPr="00C70B45">
        <w:rPr>
          <w:rFonts w:asciiTheme="minorHAnsi" w:eastAsia="Times New Roman" w:hAnsiTheme="minorHAnsi"/>
          <w:sz w:val="24"/>
          <w:szCs w:val="24"/>
          <w:lang w:bidi="ar-SA"/>
        </w:rPr>
        <w:t xml:space="preserve">has been </w:t>
      </w:r>
      <w:r w:rsidR="00200081">
        <w:rPr>
          <w:rFonts w:asciiTheme="minorHAnsi" w:eastAsia="Times New Roman" w:hAnsiTheme="minorHAnsi"/>
          <w:sz w:val="24"/>
          <w:szCs w:val="24"/>
          <w:lang w:bidi="ar-SA"/>
        </w:rPr>
        <w:t>disappointing</w:t>
      </w:r>
      <w:r w:rsidRPr="00C70B45">
        <w:rPr>
          <w:rFonts w:asciiTheme="minorHAnsi" w:eastAsia="Times New Roman" w:hAnsiTheme="minorHAnsi"/>
          <w:sz w:val="24"/>
          <w:szCs w:val="24"/>
          <w:lang w:bidi="ar-SA"/>
        </w:rPr>
        <w:t xml:space="preserve">, the PCU has been consistent in contacting IW project managers and </w:t>
      </w:r>
      <w:r w:rsidR="00200081" w:rsidRPr="00C70B45">
        <w:rPr>
          <w:rFonts w:asciiTheme="minorHAnsi" w:eastAsia="Times New Roman" w:hAnsiTheme="minorHAnsi"/>
          <w:sz w:val="24"/>
          <w:szCs w:val="24"/>
          <w:lang w:bidi="ar-SA"/>
        </w:rPr>
        <w:t xml:space="preserve">requesting </w:t>
      </w:r>
      <w:r w:rsidR="00200081">
        <w:rPr>
          <w:rFonts w:asciiTheme="minorHAnsi" w:eastAsia="Times New Roman" w:hAnsiTheme="minorHAnsi"/>
          <w:sz w:val="24"/>
          <w:szCs w:val="24"/>
          <w:lang w:bidi="ar-SA"/>
        </w:rPr>
        <w:t xml:space="preserve">engagement and </w:t>
      </w:r>
      <w:r w:rsidRPr="00C70B45">
        <w:rPr>
          <w:rFonts w:asciiTheme="minorHAnsi" w:eastAsia="Times New Roman" w:hAnsiTheme="minorHAnsi"/>
          <w:sz w:val="24"/>
          <w:szCs w:val="24"/>
          <w:lang w:bidi="ar-SA"/>
        </w:rPr>
        <w:t xml:space="preserve">input. </w:t>
      </w:r>
      <w:r w:rsidR="00200081">
        <w:rPr>
          <w:rFonts w:asciiTheme="minorHAnsi" w:eastAsia="Times New Roman" w:hAnsiTheme="minorHAnsi"/>
          <w:sz w:val="24"/>
          <w:szCs w:val="24"/>
          <w:lang w:bidi="ar-SA"/>
        </w:rPr>
        <w:t xml:space="preserve"> </w:t>
      </w:r>
      <w:r w:rsidR="00E91B62">
        <w:rPr>
          <w:rFonts w:asciiTheme="minorHAnsi" w:eastAsia="Times New Roman" w:hAnsiTheme="minorHAnsi"/>
          <w:sz w:val="24"/>
          <w:szCs w:val="24"/>
          <w:lang w:bidi="ar-SA"/>
        </w:rPr>
        <w:t>But i</w:t>
      </w:r>
      <w:r w:rsidR="00200081">
        <w:rPr>
          <w:rFonts w:asciiTheme="minorHAnsi" w:eastAsia="Times New Roman" w:hAnsiTheme="minorHAnsi"/>
          <w:sz w:val="24"/>
          <w:szCs w:val="24"/>
          <w:lang w:bidi="ar-SA"/>
        </w:rPr>
        <w:t xml:space="preserve">n short, one can lead a horse to water, but not necessarily make it drink. </w:t>
      </w:r>
      <w:r w:rsidR="006A1108" w:rsidRPr="006A1108">
        <w:rPr>
          <w:rFonts w:asciiTheme="minorHAnsi" w:hAnsiTheme="minorHAnsi"/>
          <w:sz w:val="24"/>
          <w:szCs w:val="24"/>
        </w:rPr>
        <w:t>As was identified in the Mid-Term Evaluation as well, …a “</w:t>
      </w:r>
      <w:r w:rsidR="006A1108" w:rsidRPr="006A1108">
        <w:rPr>
          <w:rFonts w:asciiTheme="minorHAnsi" w:hAnsiTheme="minorHAnsi"/>
          <w:i/>
          <w:color w:val="0070C0"/>
          <w:sz w:val="24"/>
          <w:szCs w:val="24"/>
        </w:rPr>
        <w:t>wide range of stakeholders, particularly project managers and their technical staff, benefit from IW LEARN but they are still far less forthcoming in contributing to IW LEARN.  This is particularly apparent in the failure of the Communities of Practice to gain traction and whereas this may, in part, be owing to shortcomings in the ICT platform it seems to be largely because Project Managers do not feel there is sufficient benefit from participation such that they are willing to allocate their time which is in constant demand from immediate project exigencies.</w:t>
      </w:r>
      <w:r w:rsidR="006A1108" w:rsidRPr="006A1108">
        <w:rPr>
          <w:rFonts w:asciiTheme="minorHAnsi" w:hAnsiTheme="minorHAnsi"/>
          <w:sz w:val="24"/>
          <w:szCs w:val="24"/>
        </w:rPr>
        <w:t xml:space="preserve">”  </w:t>
      </w:r>
      <w:r w:rsidR="00DE7B14">
        <w:rPr>
          <w:rFonts w:asciiTheme="minorHAnsi" w:eastAsia="Times New Roman" w:hAnsiTheme="minorHAnsi"/>
          <w:sz w:val="24"/>
          <w:szCs w:val="24"/>
          <w:lang w:bidi="ar-SA"/>
        </w:rPr>
        <w:t>This poses continued challenges to IWL</w:t>
      </w:r>
      <w:r w:rsidR="006A1108">
        <w:rPr>
          <w:rFonts w:asciiTheme="minorHAnsi" w:eastAsia="Times New Roman" w:hAnsiTheme="minorHAnsi"/>
          <w:sz w:val="24"/>
          <w:szCs w:val="24"/>
          <w:lang w:bidi="ar-SA"/>
        </w:rPr>
        <w:t>’</w:t>
      </w:r>
      <w:r w:rsidR="00DE7B14">
        <w:rPr>
          <w:rFonts w:asciiTheme="minorHAnsi" w:eastAsia="Times New Roman" w:hAnsiTheme="minorHAnsi"/>
          <w:sz w:val="24"/>
          <w:szCs w:val="24"/>
          <w:lang w:bidi="ar-SA"/>
        </w:rPr>
        <w:t xml:space="preserve">s innovation in seeking ways to more fully </w:t>
      </w:r>
      <w:r w:rsidR="00E97B7E">
        <w:rPr>
          <w:rFonts w:asciiTheme="minorHAnsi" w:eastAsia="Times New Roman" w:hAnsiTheme="minorHAnsi"/>
          <w:sz w:val="24"/>
          <w:szCs w:val="24"/>
          <w:lang w:bidi="ar-SA"/>
        </w:rPr>
        <w:t xml:space="preserve">motivate and thus </w:t>
      </w:r>
      <w:r w:rsidR="00DE7B14">
        <w:rPr>
          <w:rFonts w:asciiTheme="minorHAnsi" w:eastAsia="Times New Roman" w:hAnsiTheme="minorHAnsi"/>
          <w:sz w:val="24"/>
          <w:szCs w:val="24"/>
          <w:lang w:bidi="ar-SA"/>
        </w:rPr>
        <w:t>engage IW projects and their staff</w:t>
      </w:r>
      <w:r w:rsidR="00E97B7E">
        <w:rPr>
          <w:rFonts w:asciiTheme="minorHAnsi" w:eastAsia="Times New Roman" w:hAnsiTheme="minorHAnsi"/>
          <w:sz w:val="24"/>
          <w:szCs w:val="24"/>
          <w:lang w:bidi="ar-SA"/>
        </w:rPr>
        <w:t xml:space="preserve"> to use IWL to a greater degree</w:t>
      </w:r>
      <w:r w:rsidR="008728B5">
        <w:rPr>
          <w:rFonts w:asciiTheme="minorHAnsi" w:eastAsia="Times New Roman" w:hAnsiTheme="minorHAnsi"/>
          <w:sz w:val="24"/>
          <w:szCs w:val="24"/>
          <w:lang w:bidi="ar-SA"/>
        </w:rPr>
        <w:t xml:space="preserve"> and to demonstrate its value added significance to IW projects and the</w:t>
      </w:r>
      <w:r w:rsidR="007712B9">
        <w:rPr>
          <w:rFonts w:asciiTheme="minorHAnsi" w:eastAsia="Times New Roman" w:hAnsiTheme="minorHAnsi"/>
          <w:sz w:val="24"/>
          <w:szCs w:val="24"/>
          <w:lang w:bidi="ar-SA"/>
        </w:rPr>
        <w:t xml:space="preserve"> broader community</w:t>
      </w:r>
      <w:r w:rsidR="00DE7B14">
        <w:rPr>
          <w:rFonts w:asciiTheme="minorHAnsi" w:eastAsia="Times New Roman" w:hAnsiTheme="minorHAnsi"/>
          <w:sz w:val="24"/>
          <w:szCs w:val="24"/>
          <w:lang w:bidi="ar-SA"/>
        </w:rPr>
        <w:t>.</w:t>
      </w:r>
    </w:p>
    <w:p w14:paraId="3B488644" w14:textId="77777777" w:rsidR="00192749" w:rsidRPr="00C70B45" w:rsidRDefault="00192749" w:rsidP="0010472D">
      <w:pPr>
        <w:pStyle w:val="ListParagraph"/>
        <w:spacing w:before="100" w:beforeAutospacing="1" w:after="100" w:afterAutospacing="1" w:line="240" w:lineRule="auto"/>
        <w:jc w:val="both"/>
        <w:rPr>
          <w:rFonts w:asciiTheme="minorHAnsi" w:eastAsia="Times New Roman" w:hAnsiTheme="minorHAnsi"/>
          <w:sz w:val="24"/>
          <w:szCs w:val="24"/>
          <w:lang w:bidi="ar-SA"/>
        </w:rPr>
      </w:pPr>
    </w:p>
    <w:p w14:paraId="6853C43B" w14:textId="77777777" w:rsidR="00192749" w:rsidRPr="00C70B45" w:rsidRDefault="00192749" w:rsidP="0010472D">
      <w:pPr>
        <w:pStyle w:val="ListParagraph"/>
        <w:numPr>
          <w:ilvl w:val="0"/>
          <w:numId w:val="8"/>
        </w:numPr>
        <w:spacing w:before="100" w:beforeAutospacing="1" w:after="100" w:afterAutospacing="1" w:line="240" w:lineRule="auto"/>
        <w:ind w:left="0"/>
        <w:jc w:val="both"/>
        <w:rPr>
          <w:rFonts w:asciiTheme="minorHAnsi" w:eastAsia="Times New Roman" w:hAnsiTheme="minorHAnsi"/>
          <w:b/>
          <w:sz w:val="24"/>
          <w:szCs w:val="24"/>
          <w:lang w:bidi="ar-SA"/>
        </w:rPr>
      </w:pPr>
      <w:r w:rsidRPr="00C70B45">
        <w:rPr>
          <w:rFonts w:asciiTheme="minorHAnsi" w:eastAsia="Times New Roman" w:hAnsiTheme="minorHAnsi"/>
          <w:b/>
          <w:sz w:val="24"/>
          <w:szCs w:val="24"/>
          <w:lang w:bidi="ar-SA"/>
        </w:rPr>
        <w:t xml:space="preserve">Did the project activities foster efficiency and effectiveness of GEF IW projects to deliver tangible results in partnership with other IW initiatives and enhance the technical capacity of the recipients?  </w:t>
      </w:r>
    </w:p>
    <w:p w14:paraId="31B5A3BC" w14:textId="1A664930" w:rsidR="00216E71" w:rsidRDefault="00192749" w:rsidP="00C150C3">
      <w:pPr>
        <w:jc w:val="both"/>
        <w:rPr>
          <w:sz w:val="24"/>
          <w:szCs w:val="24"/>
          <w:lang w:bidi="ar-SA"/>
        </w:rPr>
      </w:pPr>
      <w:r w:rsidRPr="00C70B45">
        <w:rPr>
          <w:sz w:val="24"/>
          <w:szCs w:val="24"/>
          <w:lang w:bidi="ar-SA"/>
        </w:rPr>
        <w:t xml:space="preserve">From a review of progress it can be stated that IWL3 has generally delivered tangible results in concert with its partners and in many cases has indeed enhanced the technical capacity of stakeholders/recipients. </w:t>
      </w:r>
      <w:r w:rsidR="00216E71">
        <w:rPr>
          <w:sz w:val="24"/>
          <w:szCs w:val="24"/>
          <w:lang w:bidi="ar-SA"/>
        </w:rPr>
        <w:t xml:space="preserve">This was </w:t>
      </w:r>
      <w:r w:rsidR="00734F74">
        <w:rPr>
          <w:sz w:val="24"/>
          <w:szCs w:val="24"/>
          <w:lang w:bidi="ar-SA"/>
        </w:rPr>
        <w:t>especially</w:t>
      </w:r>
      <w:r w:rsidR="00216E71">
        <w:rPr>
          <w:sz w:val="24"/>
          <w:szCs w:val="24"/>
          <w:lang w:bidi="ar-SA"/>
        </w:rPr>
        <w:t xml:space="preserve"> true with a number of the MENARID countries. </w:t>
      </w:r>
      <w:r w:rsidRPr="00C70B45">
        <w:rPr>
          <w:sz w:val="24"/>
          <w:szCs w:val="24"/>
          <w:lang w:bidi="ar-SA"/>
        </w:rPr>
        <w:t>Whether this has been achieved in an “efficient” or “effective” manner is questionable as a range of transactions costs have influenced such a charac</w:t>
      </w:r>
      <w:r w:rsidR="006A1108">
        <w:rPr>
          <w:sz w:val="24"/>
          <w:szCs w:val="24"/>
          <w:lang w:bidi="ar-SA"/>
        </w:rPr>
        <w:t xml:space="preserve">terization. </w:t>
      </w:r>
      <w:r w:rsidR="00216E71">
        <w:rPr>
          <w:sz w:val="24"/>
          <w:szCs w:val="24"/>
          <w:lang w:bidi="ar-SA"/>
        </w:rPr>
        <w:t xml:space="preserve">In the GEF evaluation guidance, it can be argued that such characterizations were met, and this TE finds that, </w:t>
      </w:r>
      <w:r w:rsidR="00216E71" w:rsidRPr="00C70B45">
        <w:rPr>
          <w:sz w:val="24"/>
          <w:szCs w:val="24"/>
          <w:lang w:bidi="ar-SA"/>
        </w:rPr>
        <w:t xml:space="preserve">all things being equal, the success of outcomes was performed as effectively as possible under variable circumstances (and this depended upon activity and geographic location). </w:t>
      </w:r>
      <w:r w:rsidR="00216E71">
        <w:rPr>
          <w:sz w:val="24"/>
          <w:szCs w:val="24"/>
          <w:lang w:bidi="ar-SA"/>
        </w:rPr>
        <w:t>But o</w:t>
      </w:r>
      <w:r w:rsidR="00E91BF2" w:rsidRPr="00E91BF2">
        <w:rPr>
          <w:sz w:val="24"/>
          <w:szCs w:val="24"/>
          <w:lang w:bidi="ar-SA"/>
        </w:rPr>
        <w:t>n paper</w:t>
      </w:r>
      <w:r w:rsidR="00216E71">
        <w:rPr>
          <w:sz w:val="24"/>
          <w:szCs w:val="24"/>
          <w:lang w:bidi="ar-SA"/>
        </w:rPr>
        <w:t>,</w:t>
      </w:r>
      <w:r w:rsidR="00E91BF2" w:rsidRPr="00E91BF2">
        <w:rPr>
          <w:sz w:val="24"/>
          <w:szCs w:val="24"/>
          <w:lang w:bidi="ar-SA"/>
        </w:rPr>
        <w:t xml:space="preserve"> this evaluator is very concerned with dual implementation arrangements, because the transaction costs that result are </w:t>
      </w:r>
      <w:r w:rsidR="00216E71" w:rsidRPr="00E91BF2">
        <w:rPr>
          <w:sz w:val="24"/>
          <w:szCs w:val="24"/>
          <w:lang w:bidi="ar-SA"/>
        </w:rPr>
        <w:t>neither efficient nor</w:t>
      </w:r>
      <w:r w:rsidR="00E91BF2" w:rsidRPr="00E91BF2">
        <w:rPr>
          <w:sz w:val="24"/>
          <w:szCs w:val="24"/>
          <w:lang w:bidi="ar-SA"/>
        </w:rPr>
        <w:t xml:space="preserve"> effective.  </w:t>
      </w:r>
      <w:r w:rsidR="00216E71">
        <w:rPr>
          <w:sz w:val="24"/>
          <w:szCs w:val="24"/>
          <w:lang w:bidi="ar-SA"/>
        </w:rPr>
        <w:t xml:space="preserve">Nevertheless, </w:t>
      </w:r>
      <w:r w:rsidR="00E91BF2" w:rsidRPr="00E91BF2">
        <w:rPr>
          <w:sz w:val="24"/>
          <w:szCs w:val="24"/>
          <w:lang w:bidi="ar-SA"/>
        </w:rPr>
        <w:t xml:space="preserve">there appear to be political factors/considerations involved under which this implementation arrangement may continue. </w:t>
      </w:r>
      <w:r w:rsidR="00216E71">
        <w:rPr>
          <w:sz w:val="24"/>
          <w:szCs w:val="24"/>
          <w:lang w:bidi="ar-SA"/>
        </w:rPr>
        <w:t xml:space="preserve">If this is the case, then </w:t>
      </w:r>
      <w:r w:rsidR="00C150C3">
        <w:rPr>
          <w:sz w:val="24"/>
          <w:szCs w:val="24"/>
          <w:lang w:bidi="ar-SA"/>
        </w:rPr>
        <w:t>at the very least IWL must reconcile the need for</w:t>
      </w:r>
      <w:r w:rsidR="00C150C3" w:rsidRPr="008248ED">
        <w:rPr>
          <w:sz w:val="24"/>
          <w:szCs w:val="24"/>
          <w:lang w:bidi="ar-SA"/>
        </w:rPr>
        <w:t xml:space="preserve"> a centralized coordinating unit, as opposed to the spatially (and organizationally) distributed model that has operated under IWL 3</w:t>
      </w:r>
      <w:r w:rsidR="00C150C3">
        <w:rPr>
          <w:sz w:val="24"/>
          <w:szCs w:val="24"/>
          <w:lang w:bidi="ar-SA"/>
        </w:rPr>
        <w:t xml:space="preserve">; and </w:t>
      </w:r>
      <w:r w:rsidR="00C150C3" w:rsidRPr="008248ED">
        <w:rPr>
          <w:sz w:val="24"/>
          <w:szCs w:val="24"/>
          <w:lang w:bidi="ar-SA"/>
        </w:rPr>
        <w:t xml:space="preserve">the project manager/CTA </w:t>
      </w:r>
      <w:r w:rsidR="00301BD7">
        <w:rPr>
          <w:sz w:val="24"/>
          <w:szCs w:val="24"/>
          <w:lang w:bidi="ar-SA"/>
        </w:rPr>
        <w:t xml:space="preserve">should </w:t>
      </w:r>
      <w:r w:rsidR="00C150C3" w:rsidRPr="008248ED">
        <w:rPr>
          <w:sz w:val="24"/>
          <w:szCs w:val="24"/>
          <w:lang w:bidi="ar-SA"/>
        </w:rPr>
        <w:t xml:space="preserve">have the final administrative authority regarding decisions over activities that occur and in directing staff to see that </w:t>
      </w:r>
      <w:r w:rsidR="00C150C3">
        <w:rPr>
          <w:sz w:val="24"/>
          <w:szCs w:val="24"/>
          <w:lang w:bidi="ar-SA"/>
        </w:rPr>
        <w:t xml:space="preserve">tasks are completed and </w:t>
      </w:r>
      <w:r w:rsidR="00C150C3" w:rsidRPr="008248ED">
        <w:rPr>
          <w:sz w:val="24"/>
          <w:szCs w:val="24"/>
          <w:lang w:bidi="ar-SA"/>
        </w:rPr>
        <w:t xml:space="preserve">objectives met.  </w:t>
      </w:r>
    </w:p>
    <w:p w14:paraId="286C97F5" w14:textId="3039BA87" w:rsidR="00192749" w:rsidRPr="00216E71" w:rsidRDefault="00192749" w:rsidP="00216E71">
      <w:pPr>
        <w:pStyle w:val="ListParagraph"/>
        <w:numPr>
          <w:ilvl w:val="0"/>
          <w:numId w:val="8"/>
        </w:numPr>
        <w:spacing w:before="100" w:beforeAutospacing="1"/>
        <w:ind w:left="0"/>
        <w:jc w:val="both"/>
        <w:rPr>
          <w:rFonts w:asciiTheme="minorHAnsi" w:eastAsia="Times New Roman" w:hAnsiTheme="minorHAnsi"/>
          <w:b/>
          <w:sz w:val="24"/>
          <w:szCs w:val="24"/>
          <w:lang w:bidi="ar-SA"/>
        </w:rPr>
      </w:pPr>
      <w:r w:rsidRPr="00216E71">
        <w:rPr>
          <w:rFonts w:asciiTheme="minorHAnsi" w:eastAsia="Times New Roman" w:hAnsiTheme="minorHAnsi"/>
          <w:b/>
          <w:sz w:val="24"/>
          <w:szCs w:val="24"/>
          <w:lang w:bidi="ar-SA"/>
        </w:rPr>
        <w:t xml:space="preserve">How did the project activities translate into benefits for transboundary water management?  </w:t>
      </w:r>
    </w:p>
    <w:p w14:paraId="690E4E05" w14:textId="5BE39C95" w:rsidR="00192749" w:rsidRPr="00C70B45" w:rsidRDefault="00192749" w:rsidP="0010472D">
      <w:pPr>
        <w:jc w:val="both"/>
        <w:rPr>
          <w:rFonts w:asciiTheme="minorHAnsi" w:eastAsia="Times New Roman" w:hAnsiTheme="minorHAnsi"/>
          <w:sz w:val="24"/>
          <w:szCs w:val="24"/>
          <w:lang w:bidi="ar-SA"/>
        </w:rPr>
      </w:pPr>
      <w:r w:rsidRPr="00C70B45">
        <w:rPr>
          <w:sz w:val="24"/>
          <w:szCs w:val="24"/>
          <w:lang w:bidi="ar-SA"/>
        </w:rPr>
        <w:t>Engagement of stakeholders in face-to-face dialog; twinning of projects to share experiences; connecting like-minded practitioners within the MENARID region to address a common challenge concerning groundwater and sub-space management</w:t>
      </w:r>
      <w:r w:rsidR="00A40DC2">
        <w:rPr>
          <w:sz w:val="24"/>
          <w:szCs w:val="24"/>
          <w:lang w:bidi="ar-SA"/>
        </w:rPr>
        <w:t>;</w:t>
      </w:r>
      <w:r w:rsidRPr="00C70B45">
        <w:rPr>
          <w:sz w:val="24"/>
          <w:szCs w:val="24"/>
          <w:lang w:bidi="ar-SA"/>
        </w:rPr>
        <w:t xml:space="preserve"> </w:t>
      </w:r>
      <w:r w:rsidR="00A40DC2">
        <w:rPr>
          <w:sz w:val="24"/>
          <w:szCs w:val="24"/>
          <w:lang w:bidi="ar-SA"/>
        </w:rPr>
        <w:t>p</w:t>
      </w:r>
      <w:r w:rsidRPr="00C70B45">
        <w:rPr>
          <w:sz w:val="24"/>
          <w:szCs w:val="24"/>
          <w:lang w:bidi="ar-SA"/>
        </w:rPr>
        <w:t>roduction of different manuals for use by the community; engaging the private sector in a more meaningful dialog than previously; fostering a sense of regional communities and a global community among practitioners</w:t>
      </w:r>
      <w:r w:rsidR="00A40DC2">
        <w:rPr>
          <w:sz w:val="24"/>
          <w:szCs w:val="24"/>
          <w:lang w:bidi="ar-SA"/>
        </w:rPr>
        <w:t>—these were all observed as achievements during the course of this TE.</w:t>
      </w:r>
    </w:p>
    <w:p w14:paraId="64D4029C" w14:textId="77777777" w:rsidR="00192749" w:rsidRPr="00C70B45" w:rsidRDefault="00192749" w:rsidP="0010472D">
      <w:pPr>
        <w:pStyle w:val="ListParagraph"/>
        <w:numPr>
          <w:ilvl w:val="0"/>
          <w:numId w:val="8"/>
        </w:numPr>
        <w:spacing w:before="100" w:beforeAutospacing="1" w:after="100" w:afterAutospacing="1" w:line="240" w:lineRule="auto"/>
        <w:ind w:left="0"/>
        <w:jc w:val="both"/>
        <w:rPr>
          <w:rFonts w:asciiTheme="minorHAnsi" w:eastAsia="Times New Roman" w:hAnsiTheme="minorHAnsi"/>
          <w:b/>
          <w:sz w:val="24"/>
          <w:szCs w:val="24"/>
          <w:lang w:bidi="ar-SA"/>
        </w:rPr>
      </w:pPr>
      <w:r w:rsidRPr="00C70B45">
        <w:rPr>
          <w:rFonts w:asciiTheme="minorHAnsi" w:eastAsia="Times New Roman" w:hAnsiTheme="minorHAnsi"/>
          <w:b/>
          <w:sz w:val="24"/>
          <w:szCs w:val="24"/>
          <w:lang w:bidi="ar-SA"/>
        </w:rPr>
        <w:t>What mechanisms are in place to ensure stakeholder ownership and sustainability of the benefits of IW: LEARN and associated technical support?</w:t>
      </w:r>
    </w:p>
    <w:p w14:paraId="4926CF3C" w14:textId="58DBE442" w:rsidR="007D4B37" w:rsidRPr="007D4B37" w:rsidRDefault="00192749" w:rsidP="007D4B37">
      <w:pPr>
        <w:jc w:val="both"/>
        <w:rPr>
          <w:rFonts w:asciiTheme="minorHAnsi" w:eastAsia="Times New Roman" w:hAnsiTheme="minorHAnsi"/>
          <w:sz w:val="24"/>
          <w:szCs w:val="24"/>
          <w:lang w:bidi="ar-SA"/>
        </w:rPr>
      </w:pPr>
      <w:r w:rsidRPr="00C70B45">
        <w:rPr>
          <w:rFonts w:asciiTheme="minorHAnsi" w:eastAsia="Times New Roman" w:hAnsiTheme="minorHAnsi"/>
          <w:sz w:val="24"/>
          <w:szCs w:val="24"/>
          <w:lang w:bidi="ar-SA"/>
        </w:rPr>
        <w:t xml:space="preserve">There are currently few mechanisms in place. IW:LEARN will </w:t>
      </w:r>
      <w:r w:rsidR="0001002E">
        <w:rPr>
          <w:rFonts w:asciiTheme="minorHAnsi" w:eastAsia="Times New Roman" w:hAnsiTheme="minorHAnsi"/>
          <w:sz w:val="24"/>
          <w:szCs w:val="24"/>
          <w:lang w:bidi="ar-SA"/>
        </w:rPr>
        <w:t xml:space="preserve">(and should) </w:t>
      </w:r>
      <w:r w:rsidRPr="00C70B45">
        <w:rPr>
          <w:rFonts w:asciiTheme="minorHAnsi" w:eastAsia="Times New Roman" w:hAnsiTheme="minorHAnsi"/>
          <w:sz w:val="24"/>
          <w:szCs w:val="24"/>
          <w:lang w:bidi="ar-SA"/>
        </w:rPr>
        <w:t xml:space="preserve">continue to rely on GEF support as a significant source </w:t>
      </w:r>
      <w:r w:rsidR="007712B9">
        <w:rPr>
          <w:rFonts w:asciiTheme="minorHAnsi" w:eastAsia="Times New Roman" w:hAnsiTheme="minorHAnsi"/>
          <w:sz w:val="24"/>
          <w:szCs w:val="24"/>
          <w:lang w:bidi="ar-SA"/>
        </w:rPr>
        <w:t xml:space="preserve">of support </w:t>
      </w:r>
      <w:r w:rsidRPr="00C70B45">
        <w:rPr>
          <w:rFonts w:asciiTheme="minorHAnsi" w:eastAsia="Times New Roman" w:hAnsiTheme="minorHAnsi"/>
          <w:sz w:val="24"/>
          <w:szCs w:val="24"/>
          <w:lang w:bidi="ar-SA"/>
        </w:rPr>
        <w:t>in the short term</w:t>
      </w:r>
      <w:r w:rsidR="0001002E">
        <w:rPr>
          <w:rFonts w:asciiTheme="minorHAnsi" w:eastAsia="Times New Roman" w:hAnsiTheme="minorHAnsi"/>
          <w:sz w:val="24"/>
          <w:szCs w:val="24"/>
          <w:lang w:bidi="ar-SA"/>
        </w:rPr>
        <w:t>, especially given the significant role that it plays in supporting the IWL portfolio</w:t>
      </w:r>
      <w:r w:rsidRPr="00C70B45">
        <w:rPr>
          <w:rFonts w:asciiTheme="minorHAnsi" w:eastAsia="Times New Roman" w:hAnsiTheme="minorHAnsi"/>
          <w:sz w:val="24"/>
          <w:szCs w:val="24"/>
          <w:lang w:bidi="ar-SA"/>
        </w:rPr>
        <w:t xml:space="preserve">. </w:t>
      </w:r>
      <w:r w:rsidR="003E0378">
        <w:rPr>
          <w:rFonts w:asciiTheme="minorHAnsi" w:eastAsia="Times New Roman" w:hAnsiTheme="minorHAnsi"/>
          <w:sz w:val="24"/>
          <w:szCs w:val="24"/>
          <w:lang w:bidi="ar-SA"/>
        </w:rPr>
        <w:t xml:space="preserve">The project </w:t>
      </w:r>
      <w:r w:rsidR="003E0378" w:rsidRPr="003E0378">
        <w:rPr>
          <w:sz w:val="24"/>
          <w:szCs w:val="24"/>
        </w:rPr>
        <w:t xml:space="preserve">continues to be significantly resource constrained, yet there remain high expectations for IWL delivery to the community. </w:t>
      </w:r>
      <w:r w:rsidR="003E0378">
        <w:rPr>
          <w:sz w:val="24"/>
          <w:szCs w:val="24"/>
        </w:rPr>
        <w:t>And t</w:t>
      </w:r>
      <w:r w:rsidRPr="00C70B45">
        <w:rPr>
          <w:rFonts w:asciiTheme="minorHAnsi" w:eastAsia="Times New Roman" w:hAnsiTheme="minorHAnsi"/>
          <w:sz w:val="24"/>
          <w:szCs w:val="24"/>
          <w:lang w:bidi="ar-SA"/>
        </w:rPr>
        <w:t>here is a push to expand IWL’s connection with a broader partnership community outside of the GEF</w:t>
      </w:r>
      <w:r w:rsidR="003E0378">
        <w:rPr>
          <w:rFonts w:asciiTheme="minorHAnsi" w:eastAsia="Times New Roman" w:hAnsiTheme="minorHAnsi"/>
          <w:sz w:val="24"/>
          <w:szCs w:val="24"/>
          <w:lang w:bidi="ar-SA"/>
        </w:rPr>
        <w:t>.</w:t>
      </w:r>
      <w:r w:rsidRPr="00C70B45">
        <w:rPr>
          <w:rFonts w:asciiTheme="minorHAnsi" w:eastAsia="Times New Roman" w:hAnsiTheme="minorHAnsi"/>
          <w:sz w:val="24"/>
          <w:szCs w:val="24"/>
          <w:lang w:bidi="ar-SA"/>
        </w:rPr>
        <w:t xml:space="preserve"> </w:t>
      </w:r>
      <w:r w:rsidR="003E0378">
        <w:rPr>
          <w:rFonts w:asciiTheme="minorHAnsi" w:eastAsia="Times New Roman" w:hAnsiTheme="minorHAnsi"/>
          <w:sz w:val="24"/>
          <w:szCs w:val="24"/>
          <w:lang w:bidi="ar-SA"/>
        </w:rPr>
        <w:t>T</w:t>
      </w:r>
      <w:r w:rsidRPr="00C70B45">
        <w:rPr>
          <w:rFonts w:asciiTheme="minorHAnsi" w:eastAsia="Times New Roman" w:hAnsiTheme="minorHAnsi"/>
          <w:sz w:val="24"/>
          <w:szCs w:val="24"/>
          <w:lang w:bidi="ar-SA"/>
        </w:rPr>
        <w:t>his is an important consideration for IWL’s longer term sustainability, but there will have to be a balance in moving forward to ensure that the program does not spread itself too thinly such that it compromises its ability to master its core business</w:t>
      </w:r>
      <w:r w:rsidR="0001002E">
        <w:rPr>
          <w:rFonts w:asciiTheme="minorHAnsi" w:eastAsia="Times New Roman" w:hAnsiTheme="minorHAnsi"/>
          <w:sz w:val="24"/>
          <w:szCs w:val="24"/>
          <w:lang w:bidi="ar-SA"/>
        </w:rPr>
        <w:t xml:space="preserve">, </w:t>
      </w:r>
      <w:r w:rsidRPr="00C70B45">
        <w:rPr>
          <w:rFonts w:asciiTheme="minorHAnsi" w:eastAsia="Times New Roman" w:hAnsiTheme="minorHAnsi"/>
          <w:sz w:val="24"/>
          <w:szCs w:val="24"/>
          <w:lang w:bidi="ar-SA"/>
        </w:rPr>
        <w:t>first serv</w:t>
      </w:r>
      <w:r w:rsidR="0001002E">
        <w:rPr>
          <w:rFonts w:asciiTheme="minorHAnsi" w:eastAsia="Times New Roman" w:hAnsiTheme="minorHAnsi"/>
          <w:sz w:val="24"/>
          <w:szCs w:val="24"/>
          <w:lang w:bidi="ar-SA"/>
        </w:rPr>
        <w:t>es</w:t>
      </w:r>
      <w:r w:rsidRPr="00C70B45">
        <w:rPr>
          <w:rFonts w:asciiTheme="minorHAnsi" w:eastAsia="Times New Roman" w:hAnsiTheme="minorHAnsi"/>
          <w:sz w:val="24"/>
          <w:szCs w:val="24"/>
          <w:lang w:bidi="ar-SA"/>
        </w:rPr>
        <w:t xml:space="preserve"> </w:t>
      </w:r>
      <w:r w:rsidR="003E0378">
        <w:rPr>
          <w:rFonts w:asciiTheme="minorHAnsi" w:eastAsia="Times New Roman" w:hAnsiTheme="minorHAnsi"/>
          <w:sz w:val="24"/>
          <w:szCs w:val="24"/>
          <w:lang w:bidi="ar-SA"/>
        </w:rPr>
        <w:t>a</w:t>
      </w:r>
      <w:r w:rsidRPr="00C70B45">
        <w:rPr>
          <w:rFonts w:asciiTheme="minorHAnsi" w:eastAsia="Times New Roman" w:hAnsiTheme="minorHAnsi"/>
          <w:sz w:val="24"/>
          <w:szCs w:val="24"/>
          <w:lang w:bidi="ar-SA"/>
        </w:rPr>
        <w:t xml:space="preserve"> core constituency</w:t>
      </w:r>
      <w:r w:rsidR="00242E76">
        <w:rPr>
          <w:rFonts w:asciiTheme="minorHAnsi" w:eastAsia="Times New Roman" w:hAnsiTheme="minorHAnsi"/>
          <w:sz w:val="24"/>
          <w:szCs w:val="24"/>
          <w:lang w:bidi="ar-SA"/>
        </w:rPr>
        <w:t xml:space="preserve"> </w:t>
      </w:r>
      <w:r w:rsidR="003E0378">
        <w:rPr>
          <w:rFonts w:asciiTheme="minorHAnsi" w:eastAsia="Times New Roman" w:hAnsiTheme="minorHAnsi"/>
          <w:sz w:val="24"/>
          <w:szCs w:val="24"/>
          <w:lang w:bidi="ar-SA"/>
        </w:rPr>
        <w:t>and master</w:t>
      </w:r>
      <w:r w:rsidR="0001002E">
        <w:rPr>
          <w:rFonts w:asciiTheme="minorHAnsi" w:eastAsia="Times New Roman" w:hAnsiTheme="minorHAnsi"/>
          <w:sz w:val="24"/>
          <w:szCs w:val="24"/>
          <w:lang w:bidi="ar-SA"/>
        </w:rPr>
        <w:t>s</w:t>
      </w:r>
      <w:r w:rsidR="003E0378">
        <w:rPr>
          <w:rFonts w:asciiTheme="minorHAnsi" w:eastAsia="Times New Roman" w:hAnsiTheme="minorHAnsi"/>
          <w:sz w:val="24"/>
          <w:szCs w:val="24"/>
          <w:lang w:bidi="ar-SA"/>
        </w:rPr>
        <w:t xml:space="preserve"> those responsibilities as a first priority </w:t>
      </w:r>
      <w:r w:rsidR="00242E76">
        <w:rPr>
          <w:rFonts w:asciiTheme="minorHAnsi" w:eastAsia="Times New Roman" w:hAnsiTheme="minorHAnsi"/>
          <w:sz w:val="24"/>
          <w:szCs w:val="24"/>
          <w:lang w:bidi="ar-SA"/>
        </w:rPr>
        <w:t xml:space="preserve">(refer to </w:t>
      </w:r>
      <w:hyperlink w:anchor="_Toc386484800" w:history="1">
        <w:r w:rsidR="00242E76" w:rsidRPr="000A3227">
          <w:rPr>
            <w:rStyle w:val="Hyperlink"/>
            <w:rFonts w:asciiTheme="minorHAnsi" w:eastAsia="Times New Roman" w:hAnsiTheme="minorHAnsi"/>
            <w:sz w:val="24"/>
            <w:szCs w:val="24"/>
            <w:lang w:bidi="ar-SA"/>
          </w:rPr>
          <w:t>Annex 5.</w:t>
        </w:r>
        <w:r w:rsidR="003E0B98" w:rsidRPr="000A3227">
          <w:rPr>
            <w:rStyle w:val="Hyperlink"/>
            <w:rFonts w:asciiTheme="minorHAnsi" w:eastAsia="Times New Roman" w:hAnsiTheme="minorHAnsi"/>
            <w:sz w:val="24"/>
            <w:szCs w:val="24"/>
            <w:lang w:bidi="ar-SA"/>
          </w:rPr>
          <w:t>10</w:t>
        </w:r>
      </w:hyperlink>
      <w:r w:rsidR="00242E76">
        <w:rPr>
          <w:rFonts w:asciiTheme="minorHAnsi" w:eastAsia="Times New Roman" w:hAnsiTheme="minorHAnsi"/>
          <w:sz w:val="24"/>
          <w:szCs w:val="24"/>
          <w:lang w:bidi="ar-SA"/>
        </w:rPr>
        <w:t xml:space="preserve"> for additional discussion)</w:t>
      </w:r>
      <w:r w:rsidRPr="00C70B45">
        <w:rPr>
          <w:rFonts w:asciiTheme="minorHAnsi" w:eastAsia="Times New Roman" w:hAnsiTheme="minorHAnsi"/>
          <w:sz w:val="24"/>
          <w:szCs w:val="24"/>
          <w:lang w:bidi="ar-SA"/>
        </w:rPr>
        <w:t xml:space="preserve">. </w:t>
      </w:r>
    </w:p>
    <w:p w14:paraId="10D42751" w14:textId="77777777" w:rsidR="006455E2" w:rsidRDefault="006455E2" w:rsidP="0010472D">
      <w:pPr>
        <w:pStyle w:val="Heading3"/>
        <w:jc w:val="both"/>
      </w:pPr>
    </w:p>
    <w:p w14:paraId="35F4F76A" w14:textId="77777777" w:rsidR="006455E2" w:rsidRDefault="006455E2" w:rsidP="0010472D">
      <w:pPr>
        <w:pStyle w:val="Heading3"/>
        <w:jc w:val="both"/>
      </w:pPr>
    </w:p>
    <w:p w14:paraId="4C6C8930" w14:textId="1170937E" w:rsidR="00BB56E2" w:rsidRDefault="00BB56E2" w:rsidP="0010472D">
      <w:pPr>
        <w:pStyle w:val="Heading3"/>
        <w:jc w:val="both"/>
      </w:pPr>
      <w:bookmarkStart w:id="64" w:name="_Toc394558844"/>
      <w:r w:rsidRPr="00BB56E2">
        <w:t>4.1   Lessons Learned</w:t>
      </w:r>
      <w:bookmarkEnd w:id="64"/>
    </w:p>
    <w:p w14:paraId="18D2941D" w14:textId="77777777" w:rsidR="00BB56E2" w:rsidRDefault="00BB56E2" w:rsidP="0010472D">
      <w:pPr>
        <w:spacing w:after="0" w:line="240" w:lineRule="auto"/>
        <w:jc w:val="both"/>
      </w:pPr>
    </w:p>
    <w:p w14:paraId="1AD2D512" w14:textId="3083A2EA" w:rsidR="00324CB8" w:rsidRDefault="00324CB8" w:rsidP="00324CB8">
      <w:pPr>
        <w:jc w:val="both"/>
        <w:rPr>
          <w:sz w:val="24"/>
          <w:szCs w:val="24"/>
        </w:rPr>
      </w:pPr>
      <w:r>
        <w:rPr>
          <w:sz w:val="24"/>
          <w:szCs w:val="24"/>
        </w:rPr>
        <w:t xml:space="preserve">As a learning </w:t>
      </w:r>
      <w:r w:rsidR="009B1DB5">
        <w:rPr>
          <w:sz w:val="24"/>
          <w:szCs w:val="24"/>
        </w:rPr>
        <w:t>initiative</w:t>
      </w:r>
      <w:r>
        <w:rPr>
          <w:sz w:val="24"/>
          <w:szCs w:val="24"/>
        </w:rPr>
        <w:t xml:space="preserve">, IWL has itself learned from its own previous projects and experiences. In reviewing previous IWL evaluations, there is clear evidence in this project that IWL learned from those earlier experiences and readily took recommendations on board and improved its performance.  This has been especially true with the improvement in metrics to assess progress and in use of the Monitoring and Evaluation Plan to adapt to changes in the project. </w:t>
      </w:r>
    </w:p>
    <w:p w14:paraId="2A18E9A2" w14:textId="7E256D37" w:rsidR="00225B2E" w:rsidRDefault="00225B2E" w:rsidP="00324CB8">
      <w:pPr>
        <w:jc w:val="both"/>
        <w:rPr>
          <w:sz w:val="24"/>
          <w:szCs w:val="24"/>
        </w:rPr>
      </w:pPr>
      <w:r>
        <w:rPr>
          <w:sz w:val="24"/>
          <w:szCs w:val="24"/>
        </w:rPr>
        <w:t xml:space="preserve">One recurrent observation that was noted by a number of those interviewed over the course of this TE is that IWL could benefit by having some flexibility in the application of its resources as the project moves through time and adapts to changing conditions.  The M&amp;E plan helped IWL do this to some degree; however, the point was that greater financial flexibility (i.e. to allow resources to be moved around quickly) in response to emergent issues would improve response and innovation within the program. </w:t>
      </w:r>
    </w:p>
    <w:p w14:paraId="706F633A" w14:textId="6293EB47" w:rsidR="00225B2E" w:rsidRDefault="006C1F6D" w:rsidP="006C1F6D">
      <w:pPr>
        <w:jc w:val="both"/>
        <w:rPr>
          <w:rFonts w:asciiTheme="minorHAnsi" w:hAnsiTheme="minorHAnsi"/>
          <w:sz w:val="24"/>
          <w:szCs w:val="24"/>
        </w:rPr>
      </w:pPr>
      <w:r>
        <w:rPr>
          <w:rFonts w:asciiTheme="minorHAnsi" w:hAnsiTheme="minorHAnsi"/>
          <w:sz w:val="24"/>
          <w:szCs w:val="24"/>
        </w:rPr>
        <w:t xml:space="preserve">IWL3 can be generally viewed as a satisfactory project, but it has been a </w:t>
      </w:r>
      <w:r w:rsidRPr="00C70B45">
        <w:rPr>
          <w:rFonts w:asciiTheme="minorHAnsi" w:hAnsiTheme="minorHAnsi"/>
          <w:sz w:val="24"/>
          <w:szCs w:val="24"/>
        </w:rPr>
        <w:t>complex</w:t>
      </w:r>
      <w:r>
        <w:rPr>
          <w:rFonts w:asciiTheme="minorHAnsi" w:hAnsiTheme="minorHAnsi"/>
          <w:sz w:val="24"/>
          <w:szCs w:val="24"/>
        </w:rPr>
        <w:t xml:space="preserve"> undertaking.</w:t>
      </w:r>
      <w:r w:rsidR="00225B2E">
        <w:rPr>
          <w:rFonts w:asciiTheme="minorHAnsi" w:hAnsiTheme="minorHAnsi"/>
          <w:sz w:val="24"/>
          <w:szCs w:val="24"/>
        </w:rPr>
        <w:t xml:space="preserve"> IWL should not spread itself too thinly with activities in future project design such that it becomes over-extended and its credibility as an enterprise suffers as a result.</w:t>
      </w:r>
    </w:p>
    <w:p w14:paraId="245A6746" w14:textId="3CA2268C" w:rsidR="007712B9" w:rsidRDefault="00225B2E" w:rsidP="006C1F6D">
      <w:pPr>
        <w:jc w:val="both"/>
        <w:rPr>
          <w:rFonts w:asciiTheme="minorHAnsi" w:hAnsiTheme="minorHAnsi"/>
          <w:sz w:val="24"/>
          <w:szCs w:val="24"/>
        </w:rPr>
      </w:pPr>
      <w:r>
        <w:rPr>
          <w:rFonts w:asciiTheme="minorHAnsi" w:hAnsiTheme="minorHAnsi"/>
          <w:sz w:val="24"/>
          <w:szCs w:val="24"/>
        </w:rPr>
        <w:t>A</w:t>
      </w:r>
      <w:r w:rsidR="007712B9">
        <w:rPr>
          <w:sz w:val="24"/>
          <w:szCs w:val="24"/>
        </w:rPr>
        <w:t xml:space="preserve"> </w:t>
      </w:r>
      <w:r>
        <w:rPr>
          <w:sz w:val="24"/>
          <w:szCs w:val="24"/>
        </w:rPr>
        <w:t>major</w:t>
      </w:r>
      <w:r w:rsidR="007712B9">
        <w:rPr>
          <w:sz w:val="24"/>
          <w:szCs w:val="24"/>
        </w:rPr>
        <w:t xml:space="preserve"> observation from this evaluation suggests that</w:t>
      </w:r>
      <w:r w:rsidR="00691649">
        <w:rPr>
          <w:sz w:val="24"/>
          <w:szCs w:val="24"/>
        </w:rPr>
        <w:t xml:space="preserve"> the</w:t>
      </w:r>
      <w:r w:rsidR="007712B9">
        <w:rPr>
          <w:sz w:val="24"/>
          <w:szCs w:val="24"/>
        </w:rPr>
        <w:t xml:space="preserve"> </w:t>
      </w:r>
      <w:r w:rsidR="00111335">
        <w:rPr>
          <w:sz w:val="24"/>
          <w:szCs w:val="24"/>
        </w:rPr>
        <w:t xml:space="preserve">challenges identified and discussed above </w:t>
      </w:r>
      <w:r w:rsidR="00324CB8">
        <w:rPr>
          <w:sz w:val="24"/>
          <w:szCs w:val="24"/>
        </w:rPr>
        <w:t xml:space="preserve">in Section 3 </w:t>
      </w:r>
      <w:r w:rsidR="00111335">
        <w:rPr>
          <w:sz w:val="24"/>
          <w:szCs w:val="24"/>
        </w:rPr>
        <w:t>may</w:t>
      </w:r>
      <w:r w:rsidR="007712B9">
        <w:rPr>
          <w:sz w:val="24"/>
          <w:szCs w:val="24"/>
        </w:rPr>
        <w:t xml:space="preserve"> </w:t>
      </w:r>
      <w:r w:rsidR="00111335">
        <w:rPr>
          <w:sz w:val="24"/>
          <w:szCs w:val="24"/>
        </w:rPr>
        <w:t xml:space="preserve">be </w:t>
      </w:r>
      <w:r w:rsidR="007712B9">
        <w:rPr>
          <w:sz w:val="24"/>
          <w:szCs w:val="24"/>
        </w:rPr>
        <w:t xml:space="preserve">possible symptoms of </w:t>
      </w:r>
      <w:r w:rsidR="00CD4E3C">
        <w:rPr>
          <w:sz w:val="24"/>
          <w:szCs w:val="24"/>
        </w:rPr>
        <w:t xml:space="preserve">a </w:t>
      </w:r>
      <w:r w:rsidR="007712B9">
        <w:rPr>
          <w:sz w:val="24"/>
          <w:szCs w:val="24"/>
        </w:rPr>
        <w:t xml:space="preserve">larger, significant challenge for IW:LEARN in moving forward.  </w:t>
      </w:r>
      <w:r w:rsidR="007712B9" w:rsidRPr="00403A71">
        <w:rPr>
          <w:sz w:val="24"/>
          <w:szCs w:val="24"/>
        </w:rPr>
        <w:t xml:space="preserve">It </w:t>
      </w:r>
      <w:r w:rsidR="007712B9">
        <w:rPr>
          <w:sz w:val="24"/>
          <w:szCs w:val="24"/>
        </w:rPr>
        <w:t xml:space="preserve">has been a </w:t>
      </w:r>
      <w:r w:rsidR="007712B9" w:rsidRPr="00403A71">
        <w:rPr>
          <w:sz w:val="24"/>
          <w:szCs w:val="24"/>
        </w:rPr>
        <w:t xml:space="preserve">tremendous job for IWL to </w:t>
      </w:r>
      <w:r w:rsidR="007712B9">
        <w:rPr>
          <w:sz w:val="24"/>
          <w:szCs w:val="24"/>
        </w:rPr>
        <w:t xml:space="preserve">try to </w:t>
      </w:r>
      <w:r w:rsidR="007712B9" w:rsidRPr="00403A71">
        <w:rPr>
          <w:sz w:val="24"/>
          <w:szCs w:val="24"/>
        </w:rPr>
        <w:t>be so many things to so many different stakeholders.</w:t>
      </w:r>
      <w:r w:rsidR="00324CB8">
        <w:rPr>
          <w:sz w:val="24"/>
          <w:szCs w:val="24"/>
        </w:rPr>
        <w:t xml:space="preserve"> </w:t>
      </w:r>
      <w:r w:rsidR="008334F6">
        <w:rPr>
          <w:rFonts w:asciiTheme="minorHAnsi" w:hAnsiTheme="minorHAnsi"/>
          <w:sz w:val="24"/>
          <w:szCs w:val="24"/>
        </w:rPr>
        <w:t>From a review of the documentation, summaries from various meetings, and interviews, it was repeatedly observed that participants hold different views of what IWL should emphasize</w:t>
      </w:r>
      <w:r w:rsidR="008159DB">
        <w:rPr>
          <w:rFonts w:asciiTheme="minorHAnsi" w:hAnsiTheme="minorHAnsi"/>
          <w:sz w:val="24"/>
          <w:szCs w:val="24"/>
        </w:rPr>
        <w:t xml:space="preserve"> and how this should be managed</w:t>
      </w:r>
      <w:r w:rsidR="008334F6">
        <w:rPr>
          <w:rFonts w:asciiTheme="minorHAnsi" w:hAnsiTheme="minorHAnsi"/>
          <w:sz w:val="24"/>
          <w:szCs w:val="24"/>
        </w:rPr>
        <w:t xml:space="preserve">.  </w:t>
      </w:r>
      <w:r>
        <w:rPr>
          <w:rFonts w:asciiTheme="minorHAnsi" w:hAnsiTheme="minorHAnsi"/>
          <w:sz w:val="24"/>
          <w:szCs w:val="24"/>
        </w:rPr>
        <w:t>T</w:t>
      </w:r>
      <w:r w:rsidR="00DE0ED7">
        <w:rPr>
          <w:rFonts w:asciiTheme="minorHAnsi" w:hAnsiTheme="minorHAnsi"/>
          <w:sz w:val="24"/>
          <w:szCs w:val="24"/>
        </w:rPr>
        <w:t>his add</w:t>
      </w:r>
      <w:r w:rsidR="0062072B">
        <w:rPr>
          <w:rFonts w:asciiTheme="minorHAnsi" w:hAnsiTheme="minorHAnsi"/>
          <w:sz w:val="24"/>
          <w:szCs w:val="24"/>
        </w:rPr>
        <w:t>s</w:t>
      </w:r>
      <w:r w:rsidR="00DE0ED7">
        <w:rPr>
          <w:rFonts w:asciiTheme="minorHAnsi" w:hAnsiTheme="minorHAnsi"/>
          <w:sz w:val="24"/>
          <w:szCs w:val="24"/>
        </w:rPr>
        <w:t xml:space="preserve"> complexity and confusion about what IWL</w:t>
      </w:r>
      <w:r w:rsidR="0062072B">
        <w:rPr>
          <w:rFonts w:asciiTheme="minorHAnsi" w:hAnsiTheme="minorHAnsi"/>
          <w:sz w:val="24"/>
          <w:szCs w:val="24"/>
        </w:rPr>
        <w:t>’</w:t>
      </w:r>
      <w:r w:rsidR="00DE0ED7">
        <w:rPr>
          <w:rFonts w:asciiTheme="minorHAnsi" w:hAnsiTheme="minorHAnsi"/>
          <w:sz w:val="24"/>
          <w:szCs w:val="24"/>
        </w:rPr>
        <w:t xml:space="preserve">s comparative advantage is. </w:t>
      </w:r>
    </w:p>
    <w:p w14:paraId="68AE9BE3" w14:textId="38417ED2" w:rsidR="00CD4E3C" w:rsidRDefault="007712B9" w:rsidP="007712B9">
      <w:pPr>
        <w:rPr>
          <w:rFonts w:asciiTheme="minorHAnsi" w:hAnsiTheme="minorHAnsi"/>
          <w:sz w:val="24"/>
          <w:szCs w:val="24"/>
        </w:rPr>
      </w:pPr>
      <w:r>
        <w:rPr>
          <w:rFonts w:asciiTheme="minorHAnsi" w:hAnsiTheme="minorHAnsi"/>
          <w:sz w:val="24"/>
          <w:szCs w:val="24"/>
        </w:rPr>
        <w:t xml:space="preserve">This poses a fair question: what is it that IWL offers its community that is </w:t>
      </w:r>
      <w:r w:rsidRPr="00505352">
        <w:rPr>
          <w:rFonts w:asciiTheme="minorHAnsi" w:hAnsiTheme="minorHAnsi"/>
          <w:i/>
          <w:sz w:val="24"/>
          <w:szCs w:val="24"/>
        </w:rPr>
        <w:t>value added</w:t>
      </w:r>
      <w:r>
        <w:rPr>
          <w:rFonts w:asciiTheme="minorHAnsi" w:hAnsiTheme="minorHAnsi"/>
          <w:sz w:val="24"/>
          <w:szCs w:val="24"/>
        </w:rPr>
        <w:t xml:space="preserve"> for its membership </w:t>
      </w:r>
      <w:r w:rsidR="00324CB8">
        <w:rPr>
          <w:rFonts w:asciiTheme="minorHAnsi" w:hAnsiTheme="minorHAnsi"/>
          <w:sz w:val="24"/>
          <w:szCs w:val="24"/>
        </w:rPr>
        <w:t xml:space="preserve">to </w:t>
      </w:r>
      <w:r>
        <w:rPr>
          <w:rFonts w:asciiTheme="minorHAnsi" w:hAnsiTheme="minorHAnsi"/>
          <w:sz w:val="24"/>
          <w:szCs w:val="24"/>
        </w:rPr>
        <w:t xml:space="preserve">want to engage? Not only with the face-to-face meetings and conferences, but especially to regularly communicate and participate through its web presence, in response to its newsletter, and to access </w:t>
      </w:r>
      <w:r w:rsidR="00CD4E3C">
        <w:rPr>
          <w:rFonts w:asciiTheme="minorHAnsi" w:hAnsiTheme="minorHAnsi"/>
          <w:sz w:val="24"/>
          <w:szCs w:val="24"/>
        </w:rPr>
        <w:t xml:space="preserve">and take advantage of IWL’s </w:t>
      </w:r>
      <w:r>
        <w:rPr>
          <w:rFonts w:asciiTheme="minorHAnsi" w:hAnsiTheme="minorHAnsi"/>
          <w:sz w:val="24"/>
          <w:szCs w:val="24"/>
        </w:rPr>
        <w:t>content</w:t>
      </w:r>
      <w:r w:rsidR="00CD4E3C">
        <w:rPr>
          <w:rFonts w:asciiTheme="minorHAnsi" w:hAnsiTheme="minorHAnsi"/>
          <w:sz w:val="24"/>
          <w:szCs w:val="24"/>
        </w:rPr>
        <w:t xml:space="preserve"> in the forms of knowledge and experience sharing</w:t>
      </w:r>
      <w:r>
        <w:rPr>
          <w:rFonts w:asciiTheme="minorHAnsi" w:hAnsiTheme="minorHAnsi"/>
          <w:sz w:val="24"/>
          <w:szCs w:val="24"/>
        </w:rPr>
        <w:t xml:space="preserve">?  And has this </w:t>
      </w:r>
      <w:r w:rsidRPr="00505352">
        <w:rPr>
          <w:rFonts w:asciiTheme="minorHAnsi" w:hAnsiTheme="minorHAnsi"/>
          <w:i/>
          <w:sz w:val="24"/>
          <w:szCs w:val="24"/>
        </w:rPr>
        <w:t>value added</w:t>
      </w:r>
      <w:r>
        <w:rPr>
          <w:rFonts w:asciiTheme="minorHAnsi" w:hAnsiTheme="minorHAnsi"/>
          <w:i/>
          <w:sz w:val="24"/>
          <w:szCs w:val="24"/>
        </w:rPr>
        <w:t xml:space="preserve"> </w:t>
      </w:r>
      <w:r>
        <w:rPr>
          <w:rFonts w:asciiTheme="minorHAnsi" w:hAnsiTheme="minorHAnsi"/>
          <w:sz w:val="24"/>
          <w:szCs w:val="24"/>
        </w:rPr>
        <w:t xml:space="preserve">been clearly articulated in the form of a vision, goals and roles of its partnership? </w:t>
      </w:r>
      <w:r w:rsidR="00CD4E3C">
        <w:rPr>
          <w:rFonts w:asciiTheme="minorHAnsi" w:hAnsiTheme="minorHAnsi"/>
          <w:sz w:val="24"/>
          <w:szCs w:val="24"/>
        </w:rPr>
        <w:t xml:space="preserve">Aside from the stated project objectives for each </w:t>
      </w:r>
      <w:r w:rsidR="00324CB8">
        <w:rPr>
          <w:rFonts w:asciiTheme="minorHAnsi" w:hAnsiTheme="minorHAnsi"/>
          <w:sz w:val="24"/>
          <w:szCs w:val="24"/>
        </w:rPr>
        <w:t>project</w:t>
      </w:r>
      <w:r w:rsidR="00CD4E3C">
        <w:rPr>
          <w:rFonts w:asciiTheme="minorHAnsi" w:hAnsiTheme="minorHAnsi"/>
          <w:sz w:val="24"/>
          <w:szCs w:val="24"/>
        </w:rPr>
        <w:t xml:space="preserve"> </w:t>
      </w:r>
      <w:r w:rsidR="00324CB8">
        <w:rPr>
          <w:rFonts w:asciiTheme="minorHAnsi" w:hAnsiTheme="minorHAnsi"/>
          <w:sz w:val="24"/>
          <w:szCs w:val="24"/>
        </w:rPr>
        <w:t>of IW</w:t>
      </w:r>
      <w:r w:rsidR="00B8100A">
        <w:rPr>
          <w:rFonts w:asciiTheme="minorHAnsi" w:hAnsiTheme="minorHAnsi"/>
          <w:sz w:val="24"/>
          <w:szCs w:val="24"/>
        </w:rPr>
        <w:t>L</w:t>
      </w:r>
      <w:r w:rsidR="00CD4E3C">
        <w:rPr>
          <w:rFonts w:asciiTheme="minorHAnsi" w:hAnsiTheme="minorHAnsi"/>
          <w:sz w:val="24"/>
          <w:szCs w:val="24"/>
        </w:rPr>
        <w:t xml:space="preserve">, a search performed on </w:t>
      </w:r>
      <w:r w:rsidR="0075440A">
        <w:rPr>
          <w:rFonts w:asciiTheme="minorHAnsi" w:hAnsiTheme="minorHAnsi"/>
          <w:sz w:val="24"/>
          <w:szCs w:val="24"/>
        </w:rPr>
        <w:t>IWLEARN.NET</w:t>
      </w:r>
      <w:r w:rsidR="00CD4E3C">
        <w:rPr>
          <w:rFonts w:asciiTheme="minorHAnsi" w:hAnsiTheme="minorHAnsi"/>
          <w:sz w:val="24"/>
          <w:szCs w:val="24"/>
        </w:rPr>
        <w:t xml:space="preserve"> for “IWLEARN Strategy” or “IWLearn Vision” returns no clear result.  </w:t>
      </w:r>
      <w:r w:rsidR="0062072B">
        <w:rPr>
          <w:rFonts w:asciiTheme="minorHAnsi" w:hAnsiTheme="minorHAnsi"/>
          <w:sz w:val="24"/>
          <w:szCs w:val="24"/>
        </w:rPr>
        <w:t>O</w:t>
      </w:r>
      <w:r w:rsidR="008334F6">
        <w:rPr>
          <w:rFonts w:asciiTheme="minorHAnsi" w:hAnsiTheme="minorHAnsi"/>
          <w:sz w:val="24"/>
          <w:szCs w:val="24"/>
        </w:rPr>
        <w:t xml:space="preserve">n the ‘About’ page of </w:t>
      </w:r>
      <w:r w:rsidR="0075440A">
        <w:rPr>
          <w:rFonts w:asciiTheme="minorHAnsi" w:hAnsiTheme="minorHAnsi"/>
          <w:sz w:val="24"/>
          <w:szCs w:val="24"/>
        </w:rPr>
        <w:t>IWLEARN.NET</w:t>
      </w:r>
      <w:r w:rsidR="008334F6">
        <w:rPr>
          <w:rFonts w:asciiTheme="minorHAnsi" w:hAnsiTheme="minorHAnsi"/>
          <w:sz w:val="24"/>
          <w:szCs w:val="24"/>
        </w:rPr>
        <w:t xml:space="preserve"> there is a stated overall goal, aims, and a description of </w:t>
      </w:r>
      <w:r w:rsidR="0062072B">
        <w:rPr>
          <w:rFonts w:asciiTheme="minorHAnsi" w:hAnsiTheme="minorHAnsi"/>
          <w:sz w:val="24"/>
          <w:szCs w:val="24"/>
        </w:rPr>
        <w:t xml:space="preserve">IWL </w:t>
      </w:r>
      <w:r w:rsidR="008334F6">
        <w:rPr>
          <w:rFonts w:asciiTheme="minorHAnsi" w:hAnsiTheme="minorHAnsi"/>
          <w:sz w:val="24"/>
          <w:szCs w:val="24"/>
        </w:rPr>
        <w:t xml:space="preserve">services, but these are not organized </w:t>
      </w:r>
      <w:r w:rsidR="0062072B">
        <w:rPr>
          <w:rFonts w:asciiTheme="minorHAnsi" w:hAnsiTheme="minorHAnsi"/>
          <w:sz w:val="24"/>
          <w:szCs w:val="24"/>
        </w:rPr>
        <w:t xml:space="preserve">in </w:t>
      </w:r>
      <w:r w:rsidR="00B8100A">
        <w:rPr>
          <w:rFonts w:asciiTheme="minorHAnsi" w:hAnsiTheme="minorHAnsi"/>
          <w:sz w:val="24"/>
          <w:szCs w:val="24"/>
        </w:rPr>
        <w:t xml:space="preserve">a </w:t>
      </w:r>
      <w:r w:rsidR="00161566">
        <w:rPr>
          <w:rFonts w:asciiTheme="minorHAnsi" w:hAnsiTheme="minorHAnsi"/>
          <w:sz w:val="24"/>
          <w:szCs w:val="24"/>
        </w:rPr>
        <w:t xml:space="preserve">structured mission statement followed by priorities to achieve that mission and </w:t>
      </w:r>
      <w:r w:rsidR="0062072B">
        <w:rPr>
          <w:rFonts w:asciiTheme="minorHAnsi" w:hAnsiTheme="minorHAnsi"/>
          <w:sz w:val="24"/>
          <w:szCs w:val="24"/>
        </w:rPr>
        <w:t xml:space="preserve">a value-added proposition </w:t>
      </w:r>
      <w:r w:rsidR="008334F6">
        <w:rPr>
          <w:rFonts w:asciiTheme="minorHAnsi" w:hAnsiTheme="minorHAnsi"/>
          <w:sz w:val="24"/>
          <w:szCs w:val="24"/>
        </w:rPr>
        <w:t xml:space="preserve">for </w:t>
      </w:r>
      <w:r w:rsidR="0062072B">
        <w:rPr>
          <w:rFonts w:asciiTheme="minorHAnsi" w:hAnsiTheme="minorHAnsi"/>
          <w:sz w:val="24"/>
          <w:szCs w:val="24"/>
        </w:rPr>
        <w:t xml:space="preserve">IWLearn’s </w:t>
      </w:r>
      <w:r w:rsidR="008334F6">
        <w:rPr>
          <w:rFonts w:asciiTheme="minorHAnsi" w:hAnsiTheme="minorHAnsi"/>
          <w:sz w:val="24"/>
          <w:szCs w:val="24"/>
        </w:rPr>
        <w:t>user</w:t>
      </w:r>
      <w:r w:rsidR="0062072B">
        <w:rPr>
          <w:rFonts w:asciiTheme="minorHAnsi" w:hAnsiTheme="minorHAnsi"/>
          <w:sz w:val="24"/>
          <w:szCs w:val="24"/>
        </w:rPr>
        <w:t>s</w:t>
      </w:r>
      <w:r w:rsidR="008334F6">
        <w:rPr>
          <w:rFonts w:asciiTheme="minorHAnsi" w:hAnsiTheme="minorHAnsi"/>
          <w:sz w:val="24"/>
          <w:szCs w:val="24"/>
        </w:rPr>
        <w:t xml:space="preserve"> to want to engage</w:t>
      </w:r>
      <w:r w:rsidR="0062072B">
        <w:rPr>
          <w:rFonts w:asciiTheme="minorHAnsi" w:hAnsiTheme="minorHAnsi"/>
          <w:sz w:val="24"/>
          <w:szCs w:val="24"/>
        </w:rPr>
        <w:t xml:space="preserve"> and consistently participate</w:t>
      </w:r>
      <w:r w:rsidR="008334F6">
        <w:rPr>
          <w:rFonts w:asciiTheme="minorHAnsi" w:hAnsiTheme="minorHAnsi"/>
          <w:sz w:val="24"/>
          <w:szCs w:val="24"/>
        </w:rPr>
        <w:t>.</w:t>
      </w:r>
    </w:p>
    <w:p w14:paraId="601A1FE4" w14:textId="43AB1F2C" w:rsidR="00DE0ED7" w:rsidRDefault="00DE0ED7" w:rsidP="00DE0ED7">
      <w:pPr>
        <w:jc w:val="both"/>
        <w:rPr>
          <w:rFonts w:asciiTheme="minorHAnsi" w:hAnsiTheme="minorHAnsi"/>
          <w:sz w:val="24"/>
          <w:szCs w:val="24"/>
        </w:rPr>
      </w:pPr>
      <w:r>
        <w:rPr>
          <w:rFonts w:asciiTheme="minorHAnsi" w:hAnsiTheme="minorHAnsi"/>
          <w:sz w:val="24"/>
          <w:szCs w:val="24"/>
        </w:rPr>
        <w:t xml:space="preserve">As IWL continues, </w:t>
      </w:r>
      <w:r w:rsidRPr="00C70B45">
        <w:rPr>
          <w:rFonts w:asciiTheme="minorHAnsi" w:hAnsiTheme="minorHAnsi"/>
          <w:sz w:val="24"/>
          <w:szCs w:val="24"/>
        </w:rPr>
        <w:t>it needs to simplify on one hand</w:t>
      </w:r>
      <w:r>
        <w:rPr>
          <w:rFonts w:asciiTheme="minorHAnsi" w:hAnsiTheme="minorHAnsi"/>
          <w:sz w:val="24"/>
          <w:szCs w:val="24"/>
        </w:rPr>
        <w:t xml:space="preserve">—to make sure that it clearly defines priorities and makes good on those first and foremost, before taking on other obligations. </w:t>
      </w:r>
      <w:r w:rsidRPr="00C70B45">
        <w:rPr>
          <w:rFonts w:asciiTheme="minorHAnsi" w:hAnsiTheme="minorHAnsi"/>
          <w:sz w:val="24"/>
          <w:szCs w:val="24"/>
        </w:rPr>
        <w:t xml:space="preserve"> </w:t>
      </w:r>
      <w:r>
        <w:rPr>
          <w:rFonts w:asciiTheme="minorHAnsi" w:hAnsiTheme="minorHAnsi"/>
          <w:sz w:val="24"/>
          <w:szCs w:val="24"/>
        </w:rPr>
        <w:t>B</w:t>
      </w:r>
      <w:r w:rsidRPr="00C70B45">
        <w:rPr>
          <w:rFonts w:asciiTheme="minorHAnsi" w:hAnsiTheme="minorHAnsi"/>
          <w:sz w:val="24"/>
          <w:szCs w:val="24"/>
        </w:rPr>
        <w:t xml:space="preserve">ut </w:t>
      </w:r>
      <w:r>
        <w:rPr>
          <w:rFonts w:asciiTheme="minorHAnsi" w:hAnsiTheme="minorHAnsi"/>
          <w:sz w:val="24"/>
          <w:szCs w:val="24"/>
        </w:rPr>
        <w:t xml:space="preserve">it </w:t>
      </w:r>
      <w:r w:rsidRPr="00C70B45">
        <w:rPr>
          <w:rFonts w:asciiTheme="minorHAnsi" w:hAnsiTheme="minorHAnsi"/>
          <w:sz w:val="24"/>
          <w:szCs w:val="24"/>
        </w:rPr>
        <w:t xml:space="preserve">also needs to </w:t>
      </w:r>
      <w:r>
        <w:rPr>
          <w:rFonts w:asciiTheme="minorHAnsi" w:hAnsiTheme="minorHAnsi"/>
          <w:sz w:val="24"/>
          <w:szCs w:val="24"/>
        </w:rPr>
        <w:t xml:space="preserve">balance </w:t>
      </w:r>
      <w:r w:rsidRPr="00C70B45">
        <w:rPr>
          <w:rFonts w:asciiTheme="minorHAnsi" w:hAnsiTheme="minorHAnsi"/>
          <w:sz w:val="24"/>
          <w:szCs w:val="24"/>
        </w:rPr>
        <w:t>expand</w:t>
      </w:r>
      <w:r>
        <w:rPr>
          <w:rFonts w:asciiTheme="minorHAnsi" w:hAnsiTheme="minorHAnsi"/>
          <w:sz w:val="24"/>
          <w:szCs w:val="24"/>
        </w:rPr>
        <w:t>ing</w:t>
      </w:r>
      <w:r w:rsidRPr="00C70B45">
        <w:rPr>
          <w:rFonts w:asciiTheme="minorHAnsi" w:hAnsiTheme="minorHAnsi"/>
          <w:sz w:val="24"/>
          <w:szCs w:val="24"/>
        </w:rPr>
        <w:t xml:space="preserve"> its partnership so that it remains relevant in a global </w:t>
      </w:r>
      <w:r>
        <w:rPr>
          <w:rFonts w:asciiTheme="minorHAnsi" w:hAnsiTheme="minorHAnsi"/>
          <w:sz w:val="24"/>
          <w:szCs w:val="24"/>
        </w:rPr>
        <w:t xml:space="preserve">and increasingly dynamic </w:t>
      </w:r>
      <w:r w:rsidRPr="00C70B45">
        <w:rPr>
          <w:rFonts w:asciiTheme="minorHAnsi" w:hAnsiTheme="minorHAnsi"/>
          <w:sz w:val="24"/>
          <w:szCs w:val="24"/>
        </w:rPr>
        <w:t>community</w:t>
      </w:r>
      <w:r>
        <w:rPr>
          <w:rFonts w:asciiTheme="minorHAnsi" w:hAnsiTheme="minorHAnsi"/>
          <w:sz w:val="24"/>
          <w:szCs w:val="24"/>
        </w:rPr>
        <w:t xml:space="preserve">. </w:t>
      </w:r>
      <w:r w:rsidRPr="00C70B45">
        <w:rPr>
          <w:rFonts w:asciiTheme="minorHAnsi" w:hAnsiTheme="minorHAnsi"/>
          <w:sz w:val="24"/>
          <w:szCs w:val="24"/>
        </w:rPr>
        <w:t>IWL cannot be too inward-looking</w:t>
      </w:r>
      <w:r>
        <w:rPr>
          <w:rFonts w:asciiTheme="minorHAnsi" w:hAnsiTheme="minorHAnsi"/>
          <w:sz w:val="24"/>
          <w:szCs w:val="24"/>
        </w:rPr>
        <w:t xml:space="preserve"> if it is to sustain itself as a knowledge enterprise for the future</w:t>
      </w:r>
      <w:r w:rsidRPr="00C70B45">
        <w:rPr>
          <w:rFonts w:asciiTheme="minorHAnsi" w:hAnsiTheme="minorHAnsi"/>
          <w:sz w:val="24"/>
          <w:szCs w:val="24"/>
        </w:rPr>
        <w:t>.  This presents a conundrum</w:t>
      </w:r>
      <w:r>
        <w:rPr>
          <w:rFonts w:asciiTheme="minorHAnsi" w:hAnsiTheme="minorHAnsi"/>
          <w:sz w:val="24"/>
          <w:szCs w:val="24"/>
        </w:rPr>
        <w:t xml:space="preserve">. IWL </w:t>
      </w:r>
      <w:r w:rsidRPr="00C70B45">
        <w:rPr>
          <w:rFonts w:asciiTheme="minorHAnsi" w:hAnsiTheme="minorHAnsi"/>
          <w:sz w:val="24"/>
          <w:szCs w:val="24"/>
        </w:rPr>
        <w:t xml:space="preserve">needs to be able to expand </w:t>
      </w:r>
      <w:r>
        <w:rPr>
          <w:rFonts w:asciiTheme="minorHAnsi" w:hAnsiTheme="minorHAnsi"/>
          <w:sz w:val="24"/>
          <w:szCs w:val="24"/>
        </w:rPr>
        <w:t xml:space="preserve">and connect </w:t>
      </w:r>
      <w:r w:rsidRPr="00C70B45">
        <w:rPr>
          <w:rFonts w:asciiTheme="minorHAnsi" w:hAnsiTheme="minorHAnsi"/>
          <w:sz w:val="24"/>
          <w:szCs w:val="24"/>
        </w:rPr>
        <w:t xml:space="preserve">with partners </w:t>
      </w:r>
      <w:r>
        <w:rPr>
          <w:rFonts w:asciiTheme="minorHAnsi" w:hAnsiTheme="minorHAnsi"/>
          <w:sz w:val="24"/>
          <w:szCs w:val="24"/>
        </w:rPr>
        <w:t>outside of the GEF circle of concern and this strategy was repeated many times during discussions and interviews</w:t>
      </w:r>
      <w:r w:rsidRPr="00C70B45">
        <w:rPr>
          <w:rFonts w:asciiTheme="minorHAnsi" w:hAnsiTheme="minorHAnsi"/>
          <w:sz w:val="24"/>
          <w:szCs w:val="24"/>
        </w:rPr>
        <w:t xml:space="preserve">. </w:t>
      </w:r>
      <w:r>
        <w:rPr>
          <w:rFonts w:asciiTheme="minorHAnsi" w:hAnsiTheme="minorHAnsi"/>
          <w:sz w:val="24"/>
          <w:szCs w:val="24"/>
        </w:rPr>
        <w:t xml:space="preserve">But more importantly at this juncture, </w:t>
      </w:r>
      <w:r w:rsidRPr="00C70B45">
        <w:rPr>
          <w:rFonts w:asciiTheme="minorHAnsi" w:hAnsiTheme="minorHAnsi"/>
          <w:sz w:val="24"/>
          <w:szCs w:val="24"/>
        </w:rPr>
        <w:t xml:space="preserve">IWL has to be able to </w:t>
      </w:r>
      <w:r>
        <w:rPr>
          <w:rFonts w:asciiTheme="minorHAnsi" w:hAnsiTheme="minorHAnsi"/>
          <w:sz w:val="24"/>
          <w:szCs w:val="24"/>
        </w:rPr>
        <w:t xml:space="preserve">define </w:t>
      </w:r>
      <w:r w:rsidRPr="00C70B45">
        <w:rPr>
          <w:rFonts w:asciiTheme="minorHAnsi" w:hAnsiTheme="minorHAnsi"/>
          <w:sz w:val="24"/>
          <w:szCs w:val="24"/>
        </w:rPr>
        <w:t>its core business</w:t>
      </w:r>
      <w:r w:rsidR="00B8100A">
        <w:rPr>
          <w:rFonts w:asciiTheme="minorHAnsi" w:hAnsiTheme="minorHAnsi"/>
          <w:sz w:val="24"/>
          <w:szCs w:val="24"/>
        </w:rPr>
        <w:t xml:space="preserve"> and</w:t>
      </w:r>
      <w:r w:rsidRPr="00C70B45">
        <w:rPr>
          <w:rFonts w:asciiTheme="minorHAnsi" w:hAnsiTheme="minorHAnsi"/>
          <w:sz w:val="24"/>
          <w:szCs w:val="24"/>
        </w:rPr>
        <w:t xml:space="preserve"> </w:t>
      </w:r>
      <w:r>
        <w:rPr>
          <w:rFonts w:asciiTheme="minorHAnsi" w:hAnsiTheme="minorHAnsi"/>
          <w:sz w:val="24"/>
          <w:szCs w:val="24"/>
        </w:rPr>
        <w:t xml:space="preserve">perform it </w:t>
      </w:r>
      <w:r w:rsidRPr="00C70B45">
        <w:rPr>
          <w:rFonts w:asciiTheme="minorHAnsi" w:hAnsiTheme="minorHAnsi"/>
          <w:sz w:val="24"/>
          <w:szCs w:val="24"/>
        </w:rPr>
        <w:t xml:space="preserve">well so that its influence </w:t>
      </w:r>
      <w:r>
        <w:rPr>
          <w:rFonts w:asciiTheme="minorHAnsi" w:hAnsiTheme="minorHAnsi"/>
          <w:sz w:val="24"/>
          <w:szCs w:val="24"/>
        </w:rPr>
        <w:t xml:space="preserve">in a broader partnership </w:t>
      </w:r>
      <w:r w:rsidRPr="00C70B45">
        <w:rPr>
          <w:rFonts w:asciiTheme="minorHAnsi" w:hAnsiTheme="minorHAnsi"/>
          <w:sz w:val="24"/>
          <w:szCs w:val="24"/>
        </w:rPr>
        <w:t xml:space="preserve">can </w:t>
      </w:r>
      <w:r>
        <w:rPr>
          <w:rFonts w:asciiTheme="minorHAnsi" w:hAnsiTheme="minorHAnsi"/>
          <w:sz w:val="24"/>
          <w:szCs w:val="24"/>
        </w:rPr>
        <w:t>signify and its credibility can grow</w:t>
      </w:r>
      <w:r w:rsidRPr="00C70B45">
        <w:rPr>
          <w:rFonts w:asciiTheme="minorHAnsi" w:hAnsiTheme="minorHAnsi"/>
          <w:sz w:val="24"/>
          <w:szCs w:val="24"/>
        </w:rPr>
        <w:t>.</w:t>
      </w:r>
    </w:p>
    <w:p w14:paraId="428A49FB" w14:textId="4F762E9B" w:rsidR="00BB56E2" w:rsidRDefault="00BB56E2" w:rsidP="0010472D">
      <w:pPr>
        <w:pStyle w:val="Heading3"/>
        <w:jc w:val="both"/>
      </w:pPr>
      <w:bookmarkStart w:id="65" w:name="_Toc394558845"/>
      <w:r w:rsidRPr="00BB56E2">
        <w:t>4.</w:t>
      </w:r>
      <w:r>
        <w:t>2</w:t>
      </w:r>
      <w:r w:rsidRPr="00BB56E2">
        <w:t xml:space="preserve">   </w:t>
      </w:r>
      <w:r>
        <w:t>Recommendations</w:t>
      </w:r>
      <w:bookmarkEnd w:id="65"/>
    </w:p>
    <w:p w14:paraId="7FBE956D" w14:textId="77777777" w:rsidR="00BB56E2" w:rsidRDefault="00BB56E2" w:rsidP="0010472D">
      <w:pPr>
        <w:spacing w:after="0" w:line="240" w:lineRule="auto"/>
        <w:jc w:val="both"/>
      </w:pPr>
    </w:p>
    <w:p w14:paraId="4FF2C050" w14:textId="788C4FE0" w:rsidR="00403A71" w:rsidRDefault="00403A71" w:rsidP="00AE4BD3">
      <w:pPr>
        <w:spacing w:after="0" w:line="240" w:lineRule="auto"/>
        <w:rPr>
          <w:rFonts w:asciiTheme="minorHAnsi" w:hAnsiTheme="minorHAnsi"/>
          <w:sz w:val="24"/>
          <w:szCs w:val="24"/>
        </w:rPr>
      </w:pPr>
      <w:r>
        <w:rPr>
          <w:rFonts w:asciiTheme="minorHAnsi" w:hAnsiTheme="minorHAnsi"/>
          <w:sz w:val="24"/>
          <w:szCs w:val="24"/>
        </w:rPr>
        <w:t xml:space="preserve">The following recommendations are proffered as a result of this </w:t>
      </w:r>
      <w:r w:rsidR="003E0B98">
        <w:rPr>
          <w:rFonts w:asciiTheme="minorHAnsi" w:hAnsiTheme="minorHAnsi"/>
          <w:sz w:val="24"/>
          <w:szCs w:val="24"/>
        </w:rPr>
        <w:t>evaluation</w:t>
      </w:r>
      <w:r>
        <w:rPr>
          <w:rFonts w:asciiTheme="minorHAnsi" w:hAnsiTheme="minorHAnsi"/>
          <w:sz w:val="24"/>
          <w:szCs w:val="24"/>
        </w:rPr>
        <w:t xml:space="preserve"> in hope that they can help </w:t>
      </w:r>
      <w:r w:rsidR="001E20C1">
        <w:rPr>
          <w:rFonts w:asciiTheme="minorHAnsi" w:hAnsiTheme="minorHAnsi"/>
          <w:sz w:val="24"/>
          <w:szCs w:val="24"/>
        </w:rPr>
        <w:t xml:space="preserve">guide and </w:t>
      </w:r>
      <w:r>
        <w:rPr>
          <w:rFonts w:asciiTheme="minorHAnsi" w:hAnsiTheme="minorHAnsi"/>
          <w:sz w:val="24"/>
          <w:szCs w:val="24"/>
        </w:rPr>
        <w:t>strengthen IWL’s future efforts:</w:t>
      </w:r>
    </w:p>
    <w:p w14:paraId="017DBB6D" w14:textId="77777777" w:rsidR="00403A71" w:rsidRDefault="00403A71" w:rsidP="00AE4BD3">
      <w:pPr>
        <w:spacing w:after="0" w:line="240" w:lineRule="auto"/>
        <w:rPr>
          <w:rFonts w:asciiTheme="minorHAnsi" w:hAnsiTheme="minorHAnsi"/>
          <w:sz w:val="24"/>
          <w:szCs w:val="24"/>
        </w:rPr>
      </w:pPr>
    </w:p>
    <w:p w14:paraId="705CC4F2" w14:textId="77777777" w:rsidR="00691649" w:rsidRDefault="00691649" w:rsidP="0062072B">
      <w:pPr>
        <w:pStyle w:val="ListParagraph"/>
        <w:numPr>
          <w:ilvl w:val="0"/>
          <w:numId w:val="44"/>
        </w:numPr>
        <w:spacing w:after="0" w:line="240" w:lineRule="auto"/>
        <w:jc w:val="both"/>
        <w:rPr>
          <w:rFonts w:asciiTheme="minorHAnsi" w:hAnsiTheme="minorHAnsi"/>
          <w:sz w:val="24"/>
          <w:szCs w:val="24"/>
        </w:rPr>
      </w:pPr>
      <w:r>
        <w:rPr>
          <w:rFonts w:asciiTheme="minorHAnsi" w:hAnsiTheme="minorHAnsi"/>
          <w:b/>
          <w:sz w:val="24"/>
          <w:szCs w:val="24"/>
        </w:rPr>
        <w:t>C</w:t>
      </w:r>
      <w:r w:rsidR="00321E38" w:rsidRPr="00691649">
        <w:rPr>
          <w:rFonts w:asciiTheme="minorHAnsi" w:hAnsiTheme="minorHAnsi"/>
          <w:b/>
          <w:sz w:val="24"/>
          <w:szCs w:val="24"/>
        </w:rPr>
        <w:t xml:space="preserve">learly define </w:t>
      </w:r>
      <w:r w:rsidR="00AE41FD" w:rsidRPr="00691649">
        <w:rPr>
          <w:rFonts w:asciiTheme="minorHAnsi" w:hAnsiTheme="minorHAnsi"/>
          <w:b/>
          <w:sz w:val="24"/>
          <w:szCs w:val="24"/>
        </w:rPr>
        <w:t xml:space="preserve">IWL’s </w:t>
      </w:r>
      <w:r>
        <w:rPr>
          <w:rFonts w:asciiTheme="minorHAnsi" w:hAnsiTheme="minorHAnsi"/>
          <w:b/>
          <w:sz w:val="24"/>
          <w:szCs w:val="24"/>
        </w:rPr>
        <w:t xml:space="preserve">value added proposition and define its </w:t>
      </w:r>
      <w:r w:rsidR="00321E38" w:rsidRPr="00691649">
        <w:rPr>
          <w:rFonts w:asciiTheme="minorHAnsi" w:hAnsiTheme="minorHAnsi"/>
          <w:b/>
          <w:sz w:val="24"/>
          <w:szCs w:val="24"/>
        </w:rPr>
        <w:t>first, second and third-order priorities</w:t>
      </w:r>
      <w:r w:rsidR="00321E38" w:rsidRPr="00691649">
        <w:rPr>
          <w:rFonts w:asciiTheme="minorHAnsi" w:hAnsiTheme="minorHAnsi"/>
          <w:sz w:val="24"/>
          <w:szCs w:val="24"/>
        </w:rPr>
        <w:t xml:space="preserve"> </w:t>
      </w:r>
      <w:r w:rsidR="004B0E12" w:rsidRPr="00691649">
        <w:rPr>
          <w:rFonts w:asciiTheme="minorHAnsi" w:hAnsiTheme="minorHAnsi"/>
          <w:sz w:val="24"/>
          <w:szCs w:val="24"/>
        </w:rPr>
        <w:t xml:space="preserve">so that it has a clear delineation of its core objectives, responsibilities and what it does best. </w:t>
      </w:r>
    </w:p>
    <w:p w14:paraId="1DFB6AC3" w14:textId="77777777" w:rsidR="00691649" w:rsidRDefault="00691649" w:rsidP="00691649">
      <w:pPr>
        <w:pStyle w:val="ListParagraph"/>
        <w:spacing w:after="0" w:line="240" w:lineRule="auto"/>
        <w:jc w:val="both"/>
        <w:rPr>
          <w:rFonts w:asciiTheme="minorHAnsi" w:hAnsiTheme="minorHAnsi"/>
          <w:sz w:val="24"/>
          <w:szCs w:val="24"/>
        </w:rPr>
      </w:pPr>
    </w:p>
    <w:p w14:paraId="32C2FED6" w14:textId="7921EE76" w:rsidR="00321E38" w:rsidRPr="00691649" w:rsidRDefault="00691649" w:rsidP="00691649">
      <w:pPr>
        <w:pStyle w:val="ListParagraph"/>
        <w:spacing w:after="0" w:line="240" w:lineRule="auto"/>
        <w:jc w:val="both"/>
        <w:rPr>
          <w:rFonts w:asciiTheme="minorHAnsi" w:hAnsiTheme="minorHAnsi"/>
          <w:sz w:val="24"/>
          <w:szCs w:val="24"/>
        </w:rPr>
      </w:pPr>
      <w:r w:rsidRPr="00691649">
        <w:rPr>
          <w:rFonts w:asciiTheme="minorHAnsi" w:hAnsiTheme="minorHAnsi"/>
          <w:sz w:val="24"/>
          <w:szCs w:val="24"/>
        </w:rPr>
        <w:t>IW:Learn has done a good job in aligning with its current partners; they benefit from affiliation with IWL and bring skills and support</w:t>
      </w:r>
      <w:r w:rsidR="00C22873">
        <w:rPr>
          <w:rFonts w:asciiTheme="minorHAnsi" w:hAnsiTheme="minorHAnsi"/>
          <w:sz w:val="24"/>
          <w:szCs w:val="24"/>
        </w:rPr>
        <w:t>,</w:t>
      </w:r>
      <w:r w:rsidRPr="00691649">
        <w:rPr>
          <w:rFonts w:asciiTheme="minorHAnsi" w:hAnsiTheme="minorHAnsi"/>
          <w:sz w:val="24"/>
          <w:szCs w:val="24"/>
        </w:rPr>
        <w:t xml:space="preserve"> and have benefitted IWL by helping it to expand its connections outside of the GEF portfolio. Future partners connecting with IWL should offer skill sets and experiences of significance that add value to both, where IWL and the partners share common interests and can be mutually supporting.  But IWL's significance, influence and impact can only grow to the extent that it can keep promises to itself concerning its core business and then deliver on those promises.   Even if IWL4 may represent an increase in resources, it should first reexamine its core functions and prioritize its most important services, to ensure that it meets these obligations so that it can avoid overcommitting in any broader partnership, yet bring credibility to partnership expansion. </w:t>
      </w:r>
      <w:r w:rsidR="004B0E12" w:rsidRPr="00691649">
        <w:rPr>
          <w:rFonts w:asciiTheme="minorHAnsi" w:hAnsiTheme="minorHAnsi"/>
          <w:sz w:val="24"/>
          <w:szCs w:val="24"/>
        </w:rPr>
        <w:t xml:space="preserve">This will also allow the program to expand incrementally, so that it </w:t>
      </w:r>
      <w:r w:rsidR="001C3069" w:rsidRPr="00691649">
        <w:rPr>
          <w:rFonts w:asciiTheme="minorHAnsi" w:hAnsiTheme="minorHAnsi"/>
          <w:sz w:val="24"/>
          <w:szCs w:val="24"/>
        </w:rPr>
        <w:t xml:space="preserve">a) </w:t>
      </w:r>
      <w:r w:rsidR="004B0E12" w:rsidRPr="00691649">
        <w:rPr>
          <w:rFonts w:asciiTheme="minorHAnsi" w:hAnsiTheme="minorHAnsi"/>
          <w:sz w:val="24"/>
          <w:szCs w:val="24"/>
        </w:rPr>
        <w:t xml:space="preserve">does not bite off more than it can chew in subsequent project designs and </w:t>
      </w:r>
      <w:r w:rsidR="001C3069" w:rsidRPr="00691649">
        <w:rPr>
          <w:rFonts w:asciiTheme="minorHAnsi" w:hAnsiTheme="minorHAnsi"/>
          <w:sz w:val="24"/>
          <w:szCs w:val="24"/>
        </w:rPr>
        <w:t xml:space="preserve">b) </w:t>
      </w:r>
      <w:r w:rsidR="004B0E12" w:rsidRPr="00691649">
        <w:rPr>
          <w:rFonts w:asciiTheme="minorHAnsi" w:hAnsiTheme="minorHAnsi"/>
          <w:sz w:val="24"/>
          <w:szCs w:val="24"/>
        </w:rPr>
        <w:t xml:space="preserve">successfully identifies those partners who can best augment IWLs strengths and </w:t>
      </w:r>
      <w:r w:rsidR="001C3069" w:rsidRPr="00691649">
        <w:rPr>
          <w:rFonts w:asciiTheme="minorHAnsi" w:hAnsiTheme="minorHAnsi"/>
          <w:sz w:val="24"/>
          <w:szCs w:val="24"/>
        </w:rPr>
        <w:t xml:space="preserve">share </w:t>
      </w:r>
      <w:r w:rsidR="004B0E12" w:rsidRPr="00691649">
        <w:rPr>
          <w:rFonts w:asciiTheme="minorHAnsi" w:hAnsiTheme="minorHAnsi"/>
          <w:sz w:val="24"/>
          <w:szCs w:val="24"/>
        </w:rPr>
        <w:t xml:space="preserve">mutually beneficial </w:t>
      </w:r>
      <w:r w:rsidR="001C3069" w:rsidRPr="00691649">
        <w:rPr>
          <w:rFonts w:asciiTheme="minorHAnsi" w:hAnsiTheme="minorHAnsi"/>
          <w:sz w:val="24"/>
          <w:szCs w:val="24"/>
        </w:rPr>
        <w:t xml:space="preserve">outcomes as a result of partnership engagement </w:t>
      </w:r>
      <w:r w:rsidR="00321E38" w:rsidRPr="00691649">
        <w:rPr>
          <w:rFonts w:asciiTheme="minorHAnsi" w:hAnsiTheme="minorHAnsi"/>
          <w:sz w:val="24"/>
          <w:szCs w:val="24"/>
        </w:rPr>
        <w:t>(</w:t>
      </w:r>
      <w:r w:rsidR="004B0E12" w:rsidRPr="00691649">
        <w:rPr>
          <w:rFonts w:asciiTheme="minorHAnsi" w:hAnsiTheme="minorHAnsi"/>
          <w:sz w:val="24"/>
          <w:szCs w:val="24"/>
        </w:rPr>
        <w:t>r</w:t>
      </w:r>
      <w:r w:rsidR="00321E38" w:rsidRPr="00691649">
        <w:rPr>
          <w:rFonts w:asciiTheme="minorHAnsi" w:hAnsiTheme="minorHAnsi"/>
          <w:sz w:val="24"/>
          <w:szCs w:val="24"/>
        </w:rPr>
        <w:t xml:space="preserve">efer to </w:t>
      </w:r>
      <w:hyperlink w:anchor="_Toc386484800" w:history="1">
        <w:r w:rsidR="00321E38" w:rsidRPr="00691649">
          <w:rPr>
            <w:rStyle w:val="Hyperlink"/>
            <w:rFonts w:asciiTheme="minorHAnsi" w:hAnsiTheme="minorHAnsi"/>
            <w:sz w:val="24"/>
            <w:szCs w:val="24"/>
          </w:rPr>
          <w:t>Annex 5.</w:t>
        </w:r>
        <w:r w:rsidR="000A3227" w:rsidRPr="00691649">
          <w:rPr>
            <w:rStyle w:val="Hyperlink"/>
            <w:rFonts w:asciiTheme="minorHAnsi" w:hAnsiTheme="minorHAnsi"/>
            <w:sz w:val="24"/>
            <w:szCs w:val="24"/>
          </w:rPr>
          <w:t>10</w:t>
        </w:r>
      </w:hyperlink>
      <w:r w:rsidR="00321E38" w:rsidRPr="00691649">
        <w:rPr>
          <w:rFonts w:asciiTheme="minorHAnsi" w:hAnsiTheme="minorHAnsi"/>
          <w:sz w:val="24"/>
          <w:szCs w:val="24"/>
        </w:rPr>
        <w:t xml:space="preserve"> for more discussion and series of recommendations as to what 1</w:t>
      </w:r>
      <w:r w:rsidR="00321E38" w:rsidRPr="00691649">
        <w:rPr>
          <w:rFonts w:asciiTheme="minorHAnsi" w:hAnsiTheme="minorHAnsi"/>
          <w:sz w:val="24"/>
          <w:szCs w:val="24"/>
          <w:vertAlign w:val="superscript"/>
        </w:rPr>
        <w:t>st</w:t>
      </w:r>
      <w:r w:rsidR="00321E38" w:rsidRPr="00691649">
        <w:rPr>
          <w:rFonts w:asciiTheme="minorHAnsi" w:hAnsiTheme="minorHAnsi"/>
          <w:sz w:val="24"/>
          <w:szCs w:val="24"/>
        </w:rPr>
        <w:t>, 2</w:t>
      </w:r>
      <w:r w:rsidR="00321E38" w:rsidRPr="00691649">
        <w:rPr>
          <w:rFonts w:asciiTheme="minorHAnsi" w:hAnsiTheme="minorHAnsi"/>
          <w:sz w:val="24"/>
          <w:szCs w:val="24"/>
          <w:vertAlign w:val="superscript"/>
        </w:rPr>
        <w:t>nd</w:t>
      </w:r>
      <w:r w:rsidR="00321E38" w:rsidRPr="00691649">
        <w:rPr>
          <w:rFonts w:asciiTheme="minorHAnsi" w:hAnsiTheme="minorHAnsi"/>
          <w:sz w:val="24"/>
          <w:szCs w:val="24"/>
        </w:rPr>
        <w:t xml:space="preserve"> and 3</w:t>
      </w:r>
      <w:r w:rsidR="00321E38" w:rsidRPr="00691649">
        <w:rPr>
          <w:rFonts w:asciiTheme="minorHAnsi" w:hAnsiTheme="minorHAnsi"/>
          <w:sz w:val="24"/>
          <w:szCs w:val="24"/>
          <w:vertAlign w:val="superscript"/>
        </w:rPr>
        <w:t>rd</w:t>
      </w:r>
      <w:r w:rsidR="00321E38" w:rsidRPr="00691649">
        <w:rPr>
          <w:rFonts w:asciiTheme="minorHAnsi" w:hAnsiTheme="minorHAnsi"/>
          <w:sz w:val="24"/>
          <w:szCs w:val="24"/>
        </w:rPr>
        <w:t>-order priorities should be</w:t>
      </w:r>
      <w:r w:rsidR="00AE41FD" w:rsidRPr="00691649">
        <w:rPr>
          <w:rFonts w:asciiTheme="minorHAnsi" w:hAnsiTheme="minorHAnsi"/>
          <w:sz w:val="24"/>
          <w:szCs w:val="24"/>
        </w:rPr>
        <w:t>)</w:t>
      </w:r>
      <w:r w:rsidR="004B0E12" w:rsidRPr="00691649">
        <w:rPr>
          <w:rFonts w:asciiTheme="minorHAnsi" w:hAnsiTheme="minorHAnsi"/>
          <w:sz w:val="24"/>
          <w:szCs w:val="24"/>
        </w:rPr>
        <w:t>.</w:t>
      </w:r>
    </w:p>
    <w:p w14:paraId="3F15536E" w14:textId="542E9123" w:rsidR="00321E38" w:rsidRDefault="00321E38" w:rsidP="00AE4BD3">
      <w:pPr>
        <w:spacing w:after="0" w:line="240" w:lineRule="auto"/>
        <w:rPr>
          <w:rFonts w:asciiTheme="minorHAnsi" w:hAnsiTheme="minorHAnsi"/>
          <w:sz w:val="24"/>
          <w:szCs w:val="24"/>
        </w:rPr>
      </w:pPr>
    </w:p>
    <w:p w14:paraId="06CF28BE" w14:textId="50824F89" w:rsidR="007D4B37" w:rsidRDefault="00321E38" w:rsidP="0062072B">
      <w:pPr>
        <w:pStyle w:val="ListParagraph"/>
        <w:numPr>
          <w:ilvl w:val="0"/>
          <w:numId w:val="44"/>
        </w:numPr>
        <w:spacing w:after="0" w:line="240" w:lineRule="auto"/>
        <w:jc w:val="both"/>
        <w:rPr>
          <w:sz w:val="24"/>
          <w:szCs w:val="24"/>
        </w:rPr>
      </w:pPr>
      <w:r w:rsidRPr="00403A71">
        <w:rPr>
          <w:rFonts w:asciiTheme="minorHAnsi" w:hAnsiTheme="minorHAnsi"/>
          <w:b/>
          <w:sz w:val="24"/>
          <w:szCs w:val="24"/>
        </w:rPr>
        <w:t xml:space="preserve">Adequate resourcing, staffing and centralization of the IWL Project Coordination Unit </w:t>
      </w:r>
      <w:r w:rsidR="007D4B37" w:rsidRPr="00403A71">
        <w:rPr>
          <w:sz w:val="24"/>
          <w:szCs w:val="24"/>
        </w:rPr>
        <w:t xml:space="preserve">In the future, it would be to IWL's benefit to have a single, co-located Project Coordinating Unit where the Project Manager has all staff in the same office and especially </w:t>
      </w:r>
      <w:r w:rsidR="00403A71">
        <w:rPr>
          <w:sz w:val="24"/>
          <w:szCs w:val="24"/>
        </w:rPr>
        <w:t xml:space="preserve">with </w:t>
      </w:r>
      <w:r w:rsidR="007D4B37" w:rsidRPr="00403A71">
        <w:rPr>
          <w:sz w:val="24"/>
          <w:szCs w:val="24"/>
        </w:rPr>
        <w:t xml:space="preserve">direct responsibility </w:t>
      </w:r>
      <w:r w:rsidR="0012114C">
        <w:rPr>
          <w:sz w:val="24"/>
          <w:szCs w:val="24"/>
        </w:rPr>
        <w:t xml:space="preserve">over new developments and modifications concerning </w:t>
      </w:r>
      <w:r w:rsidR="007D4B37" w:rsidRPr="00403A71">
        <w:rPr>
          <w:sz w:val="24"/>
          <w:szCs w:val="24"/>
        </w:rPr>
        <w:t>IW:Learn's web presence</w:t>
      </w:r>
      <w:r w:rsidR="00C22873">
        <w:rPr>
          <w:sz w:val="24"/>
          <w:szCs w:val="24"/>
        </w:rPr>
        <w:t>—at least in the initial stages of execution</w:t>
      </w:r>
      <w:r w:rsidR="007D4B37" w:rsidRPr="00403A71">
        <w:rPr>
          <w:sz w:val="24"/>
          <w:szCs w:val="24"/>
        </w:rPr>
        <w:t>. This is so this important function can be most efficiently managed given its crucial role in daily information sharing and communication for the growing IWL community.</w:t>
      </w:r>
      <w:r w:rsidR="00C22873">
        <w:rPr>
          <w:rStyle w:val="FootnoteReference"/>
          <w:sz w:val="24"/>
          <w:szCs w:val="24"/>
        </w:rPr>
        <w:footnoteReference w:id="18"/>
      </w:r>
      <w:r w:rsidR="00C22873">
        <w:rPr>
          <w:sz w:val="24"/>
          <w:szCs w:val="24"/>
        </w:rPr>
        <w:t xml:space="preserve"> </w:t>
      </w:r>
    </w:p>
    <w:p w14:paraId="12184811" w14:textId="77777777" w:rsidR="00403A71" w:rsidRPr="00403A71" w:rsidRDefault="00403A71" w:rsidP="00403A71">
      <w:pPr>
        <w:pStyle w:val="ListParagraph"/>
        <w:rPr>
          <w:sz w:val="24"/>
          <w:szCs w:val="24"/>
        </w:rPr>
      </w:pPr>
    </w:p>
    <w:p w14:paraId="00D72F59" w14:textId="54A53DE0" w:rsidR="006073D2" w:rsidRDefault="006073D2" w:rsidP="007D4B37">
      <w:pPr>
        <w:pStyle w:val="ListParagraph"/>
        <w:rPr>
          <w:sz w:val="24"/>
          <w:szCs w:val="24"/>
        </w:rPr>
      </w:pPr>
      <w:r w:rsidRPr="006073D2">
        <w:rPr>
          <w:sz w:val="24"/>
          <w:szCs w:val="24"/>
        </w:rPr>
        <w:t xml:space="preserve">For future IWL projects, the CTA needs more </w:t>
      </w:r>
      <w:r w:rsidRPr="00046692">
        <w:rPr>
          <w:sz w:val="24"/>
          <w:szCs w:val="24"/>
        </w:rPr>
        <w:t xml:space="preserve">resources </w:t>
      </w:r>
      <w:r w:rsidR="00C951C2" w:rsidRPr="00046692">
        <w:rPr>
          <w:sz w:val="24"/>
          <w:szCs w:val="24"/>
        </w:rPr>
        <w:t xml:space="preserve">focused on </w:t>
      </w:r>
      <w:r w:rsidR="00046692">
        <w:rPr>
          <w:sz w:val="24"/>
          <w:szCs w:val="24"/>
        </w:rPr>
        <w:t xml:space="preserve">the PCU </w:t>
      </w:r>
      <w:r w:rsidR="00691649">
        <w:rPr>
          <w:sz w:val="24"/>
          <w:szCs w:val="24"/>
        </w:rPr>
        <w:t xml:space="preserve">serving as a knowledge broker to the IWL community and this is one value-added </w:t>
      </w:r>
      <w:r w:rsidR="00046692">
        <w:rPr>
          <w:sz w:val="24"/>
          <w:szCs w:val="24"/>
        </w:rPr>
        <w:t>proposition</w:t>
      </w:r>
      <w:r w:rsidR="00691649">
        <w:rPr>
          <w:sz w:val="24"/>
          <w:szCs w:val="24"/>
        </w:rPr>
        <w:t xml:space="preserve"> that can be emphasized for the future. Being able to interpret and push information to Project Managers, Regional Bodies and key policy and decision makers is one way that IWL can develop and maintain a comparative advantage, especially as the knowledge base grows.  The CTA also needs </w:t>
      </w:r>
      <w:r w:rsidRPr="006073D2">
        <w:rPr>
          <w:sz w:val="24"/>
          <w:szCs w:val="24"/>
        </w:rPr>
        <w:t>to be able to delegate responsibilities for several tasks, especially the planning and logistics of the IWC, while he/she focuses on carrying IWL to a new level of relevance - by bridging communication between projects, across the GEF SEC, STAP, relevant scientific information, its relevance to policy and the por</w:t>
      </w:r>
      <w:r>
        <w:rPr>
          <w:sz w:val="24"/>
          <w:szCs w:val="24"/>
        </w:rPr>
        <w:t>t</w:t>
      </w:r>
      <w:r w:rsidRPr="006073D2">
        <w:rPr>
          <w:sz w:val="24"/>
          <w:szCs w:val="24"/>
        </w:rPr>
        <w:t>folio pipeline, helping disseminate lessons among regions and countries; serving in an editorial capacity in tailoring lesson</w:t>
      </w:r>
      <w:r>
        <w:rPr>
          <w:sz w:val="24"/>
          <w:szCs w:val="24"/>
        </w:rPr>
        <w:t>s</w:t>
      </w:r>
      <w:r w:rsidRPr="006073D2">
        <w:rPr>
          <w:sz w:val="24"/>
          <w:szCs w:val="24"/>
        </w:rPr>
        <w:t xml:space="preserve"> for uptake </w:t>
      </w:r>
      <w:r>
        <w:rPr>
          <w:sz w:val="24"/>
          <w:szCs w:val="24"/>
        </w:rPr>
        <w:t xml:space="preserve">and </w:t>
      </w:r>
      <w:r w:rsidRPr="006073D2">
        <w:rPr>
          <w:sz w:val="24"/>
          <w:szCs w:val="24"/>
        </w:rPr>
        <w:t>using targeted communication</w:t>
      </w:r>
      <w:r>
        <w:rPr>
          <w:sz w:val="24"/>
          <w:szCs w:val="24"/>
        </w:rPr>
        <w:t xml:space="preserve"> in being strategic with specific messaging in the right place at the right time. </w:t>
      </w:r>
      <w:r w:rsidR="007D4B37">
        <w:rPr>
          <w:sz w:val="24"/>
          <w:szCs w:val="24"/>
        </w:rPr>
        <w:t xml:space="preserve"> </w:t>
      </w:r>
    </w:p>
    <w:p w14:paraId="69503ADA" w14:textId="77777777" w:rsidR="006073D2" w:rsidRDefault="006073D2" w:rsidP="006073D2">
      <w:pPr>
        <w:pStyle w:val="ListParagraph"/>
        <w:rPr>
          <w:sz w:val="24"/>
          <w:szCs w:val="24"/>
        </w:rPr>
      </w:pPr>
    </w:p>
    <w:p w14:paraId="3DD3954A" w14:textId="7A350713" w:rsidR="005247F8" w:rsidRPr="00AE41FD" w:rsidRDefault="005247F8" w:rsidP="0062072B">
      <w:pPr>
        <w:pStyle w:val="ListParagraph"/>
        <w:numPr>
          <w:ilvl w:val="0"/>
          <w:numId w:val="44"/>
        </w:numPr>
        <w:rPr>
          <w:sz w:val="24"/>
          <w:szCs w:val="24"/>
        </w:rPr>
      </w:pPr>
      <w:r w:rsidRPr="005247F8">
        <w:rPr>
          <w:b/>
          <w:sz w:val="24"/>
          <w:szCs w:val="24"/>
        </w:rPr>
        <w:t>IWL should always plan for multiple IWCs in IWL’s programming</w:t>
      </w:r>
      <w:r w:rsidR="00691649">
        <w:rPr>
          <w:b/>
          <w:sz w:val="24"/>
          <w:szCs w:val="24"/>
        </w:rPr>
        <w:t xml:space="preserve"> and project design</w:t>
      </w:r>
      <w:r>
        <w:rPr>
          <w:sz w:val="24"/>
          <w:szCs w:val="24"/>
        </w:rPr>
        <w:t>,</w:t>
      </w:r>
      <w:r w:rsidRPr="00AE41FD">
        <w:rPr>
          <w:sz w:val="24"/>
          <w:szCs w:val="24"/>
        </w:rPr>
        <w:t xml:space="preserve"> as </w:t>
      </w:r>
      <w:r>
        <w:rPr>
          <w:sz w:val="24"/>
          <w:szCs w:val="24"/>
        </w:rPr>
        <w:t xml:space="preserve">more than one IWC </w:t>
      </w:r>
      <w:r w:rsidRPr="00AE41FD">
        <w:rPr>
          <w:sz w:val="24"/>
          <w:szCs w:val="24"/>
        </w:rPr>
        <w:t xml:space="preserve">may span the life on a given future project and should be always be appropriately planned for and resourced within each project. </w:t>
      </w:r>
    </w:p>
    <w:p w14:paraId="06C42264" w14:textId="111716D5" w:rsidR="005247F8" w:rsidRPr="005247F8" w:rsidRDefault="005247F8" w:rsidP="005247F8">
      <w:pPr>
        <w:pStyle w:val="ListParagraph"/>
        <w:rPr>
          <w:rFonts w:asciiTheme="minorHAnsi" w:hAnsiTheme="minorHAnsi"/>
          <w:sz w:val="24"/>
          <w:szCs w:val="24"/>
          <w:highlight w:val="green"/>
        </w:rPr>
      </w:pPr>
    </w:p>
    <w:p w14:paraId="737D3E0C" w14:textId="65019A4B" w:rsidR="00C862BC" w:rsidRPr="005247F8" w:rsidRDefault="00CE0F4E" w:rsidP="0062072B">
      <w:pPr>
        <w:pStyle w:val="ListParagraph"/>
        <w:numPr>
          <w:ilvl w:val="0"/>
          <w:numId w:val="44"/>
        </w:numPr>
        <w:rPr>
          <w:rFonts w:asciiTheme="minorHAnsi" w:hAnsiTheme="minorHAnsi"/>
          <w:sz w:val="24"/>
          <w:szCs w:val="24"/>
        </w:rPr>
      </w:pPr>
      <w:r w:rsidRPr="005247F8">
        <w:rPr>
          <w:rFonts w:asciiTheme="minorHAnsi" w:hAnsiTheme="minorHAnsi"/>
          <w:sz w:val="24"/>
          <w:szCs w:val="24"/>
        </w:rPr>
        <w:t xml:space="preserve">In the future, </w:t>
      </w:r>
      <w:r w:rsidRPr="005247F8">
        <w:rPr>
          <w:rFonts w:asciiTheme="minorHAnsi" w:hAnsiTheme="minorHAnsi"/>
          <w:b/>
          <w:sz w:val="24"/>
          <w:szCs w:val="24"/>
        </w:rPr>
        <w:t>contractual agreements between IAs and project execution</w:t>
      </w:r>
      <w:r w:rsidRPr="005247F8">
        <w:rPr>
          <w:rFonts w:asciiTheme="minorHAnsi" w:hAnsiTheme="minorHAnsi"/>
          <w:sz w:val="24"/>
          <w:szCs w:val="24"/>
        </w:rPr>
        <w:t xml:space="preserve"> should be carefully reviewed by the Steering Committee to ensure that there is adequate resourcing allocated to meet </w:t>
      </w:r>
      <w:r w:rsidR="005247F8" w:rsidRPr="005247F8">
        <w:rPr>
          <w:rFonts w:asciiTheme="minorHAnsi" w:hAnsiTheme="minorHAnsi"/>
          <w:sz w:val="24"/>
          <w:szCs w:val="24"/>
        </w:rPr>
        <w:t xml:space="preserve">the </w:t>
      </w:r>
      <w:r w:rsidRPr="005247F8">
        <w:rPr>
          <w:rFonts w:asciiTheme="minorHAnsi" w:hAnsiTheme="minorHAnsi"/>
          <w:sz w:val="24"/>
          <w:szCs w:val="24"/>
        </w:rPr>
        <w:t>administrative demand</w:t>
      </w:r>
      <w:r w:rsidR="005247F8" w:rsidRPr="005247F8">
        <w:rPr>
          <w:rFonts w:asciiTheme="minorHAnsi" w:hAnsiTheme="minorHAnsi"/>
          <w:sz w:val="24"/>
          <w:szCs w:val="24"/>
        </w:rPr>
        <w:t>. A</w:t>
      </w:r>
      <w:r w:rsidRPr="005247F8">
        <w:rPr>
          <w:rFonts w:asciiTheme="minorHAnsi" w:hAnsiTheme="minorHAnsi"/>
          <w:sz w:val="24"/>
          <w:szCs w:val="24"/>
        </w:rPr>
        <w:t>lternatively, the IWL PCU should engage a chief Operating Officer with the necessary skill set to provide all administrative functions</w:t>
      </w:r>
      <w:r w:rsidR="005247F8" w:rsidRPr="005247F8">
        <w:rPr>
          <w:rFonts w:asciiTheme="minorHAnsi" w:hAnsiTheme="minorHAnsi"/>
          <w:sz w:val="24"/>
          <w:szCs w:val="24"/>
        </w:rPr>
        <w:t xml:space="preserve">, so that </w:t>
      </w:r>
      <w:r w:rsidRPr="005247F8">
        <w:rPr>
          <w:rFonts w:asciiTheme="minorHAnsi" w:hAnsiTheme="minorHAnsi"/>
          <w:sz w:val="24"/>
          <w:szCs w:val="24"/>
        </w:rPr>
        <w:t xml:space="preserve">the project manager and the technical staff </w:t>
      </w:r>
      <w:r w:rsidR="005247F8" w:rsidRPr="005247F8">
        <w:rPr>
          <w:rFonts w:asciiTheme="minorHAnsi" w:hAnsiTheme="minorHAnsi"/>
          <w:sz w:val="24"/>
          <w:szCs w:val="24"/>
        </w:rPr>
        <w:t xml:space="preserve">can be allowed </w:t>
      </w:r>
      <w:r w:rsidRPr="005247F8">
        <w:rPr>
          <w:rFonts w:asciiTheme="minorHAnsi" w:hAnsiTheme="minorHAnsi"/>
          <w:sz w:val="24"/>
          <w:szCs w:val="24"/>
        </w:rPr>
        <w:t xml:space="preserve">to undertake their respective technical roles.  </w:t>
      </w:r>
      <w:r w:rsidR="00321E38" w:rsidRPr="005247F8">
        <w:rPr>
          <w:rFonts w:asciiTheme="minorHAnsi" w:hAnsiTheme="minorHAnsi"/>
          <w:sz w:val="24"/>
          <w:szCs w:val="24"/>
        </w:rPr>
        <w:t xml:space="preserve">Having a Chief Operating Officer </w:t>
      </w:r>
      <w:r w:rsidR="00321E38" w:rsidRPr="005247F8">
        <w:rPr>
          <w:rFonts w:asciiTheme="minorHAnsi" w:hAnsiTheme="minorHAnsi" w:cs="Calibri"/>
          <w:color w:val="000000"/>
          <w:sz w:val="24"/>
          <w:szCs w:val="24"/>
        </w:rPr>
        <w:t xml:space="preserve">to support the PCU would allow the seasoned PCU staff to </w:t>
      </w:r>
      <w:r w:rsidRPr="005247F8">
        <w:rPr>
          <w:rFonts w:asciiTheme="minorHAnsi" w:hAnsiTheme="minorHAnsi" w:cs="Calibri"/>
          <w:color w:val="000000"/>
          <w:sz w:val="24"/>
          <w:szCs w:val="24"/>
        </w:rPr>
        <w:t xml:space="preserve">use </w:t>
      </w:r>
      <w:r w:rsidR="00321E38" w:rsidRPr="005247F8">
        <w:rPr>
          <w:rFonts w:asciiTheme="minorHAnsi" w:hAnsiTheme="minorHAnsi" w:cs="Calibri"/>
          <w:color w:val="000000"/>
          <w:sz w:val="24"/>
          <w:szCs w:val="24"/>
        </w:rPr>
        <w:t>the</w:t>
      </w:r>
      <w:r w:rsidRPr="005247F8">
        <w:rPr>
          <w:rFonts w:asciiTheme="minorHAnsi" w:hAnsiTheme="minorHAnsi" w:cs="Calibri"/>
          <w:color w:val="000000"/>
          <w:sz w:val="24"/>
          <w:szCs w:val="24"/>
        </w:rPr>
        <w:t>ir</w:t>
      </w:r>
      <w:r w:rsidR="00321E38" w:rsidRPr="005247F8">
        <w:rPr>
          <w:rFonts w:asciiTheme="minorHAnsi" w:hAnsiTheme="minorHAnsi" w:cs="Calibri"/>
          <w:color w:val="000000"/>
          <w:sz w:val="24"/>
          <w:szCs w:val="24"/>
        </w:rPr>
        <w:t xml:space="preserve"> skills and abilit</w:t>
      </w:r>
      <w:r w:rsidRPr="005247F8">
        <w:rPr>
          <w:rFonts w:asciiTheme="minorHAnsi" w:hAnsiTheme="minorHAnsi" w:cs="Calibri"/>
          <w:color w:val="000000"/>
          <w:sz w:val="24"/>
          <w:szCs w:val="24"/>
        </w:rPr>
        <w:t>i</w:t>
      </w:r>
      <w:r w:rsidR="00321E38" w:rsidRPr="005247F8">
        <w:rPr>
          <w:rFonts w:asciiTheme="minorHAnsi" w:hAnsiTheme="minorHAnsi" w:cs="Calibri"/>
          <w:color w:val="000000"/>
          <w:sz w:val="24"/>
          <w:szCs w:val="24"/>
        </w:rPr>
        <w:t xml:space="preserve">es to serve as interlocutors and </w:t>
      </w:r>
      <w:r w:rsidR="005247F8" w:rsidRPr="005247F8">
        <w:rPr>
          <w:rFonts w:asciiTheme="minorHAnsi" w:hAnsiTheme="minorHAnsi" w:cs="Calibri"/>
          <w:color w:val="000000"/>
          <w:sz w:val="24"/>
          <w:szCs w:val="24"/>
        </w:rPr>
        <w:t xml:space="preserve">knowledge </w:t>
      </w:r>
      <w:r w:rsidR="00321E38" w:rsidRPr="005247F8">
        <w:rPr>
          <w:rFonts w:asciiTheme="minorHAnsi" w:hAnsiTheme="minorHAnsi" w:cs="Calibri"/>
          <w:color w:val="000000"/>
          <w:sz w:val="24"/>
          <w:szCs w:val="24"/>
        </w:rPr>
        <w:t xml:space="preserve">brokers of information between IW portfolio projects and the expanding number of partners. </w:t>
      </w:r>
    </w:p>
    <w:p w14:paraId="046DF7F3" w14:textId="77777777" w:rsidR="00C862BC" w:rsidRPr="005247F8" w:rsidRDefault="00C862BC" w:rsidP="00C862BC">
      <w:pPr>
        <w:pStyle w:val="ListParagraph"/>
        <w:rPr>
          <w:rFonts w:asciiTheme="minorHAnsi" w:hAnsiTheme="minorHAnsi"/>
          <w:sz w:val="24"/>
          <w:szCs w:val="24"/>
        </w:rPr>
      </w:pPr>
    </w:p>
    <w:p w14:paraId="7D653467" w14:textId="5B277DFC" w:rsidR="001610D2" w:rsidRPr="006073D2" w:rsidRDefault="006073D2" w:rsidP="0062072B">
      <w:pPr>
        <w:pStyle w:val="ListParagraph"/>
        <w:numPr>
          <w:ilvl w:val="0"/>
          <w:numId w:val="44"/>
        </w:numPr>
        <w:spacing w:after="0" w:line="240" w:lineRule="auto"/>
        <w:rPr>
          <w:rFonts w:asciiTheme="minorHAnsi" w:hAnsiTheme="minorHAnsi"/>
          <w:sz w:val="24"/>
          <w:szCs w:val="24"/>
        </w:rPr>
      </w:pPr>
      <w:r w:rsidRPr="006073D2">
        <w:rPr>
          <w:rFonts w:asciiTheme="minorHAnsi" w:hAnsiTheme="minorHAnsi"/>
          <w:b/>
          <w:sz w:val="24"/>
          <w:szCs w:val="24"/>
        </w:rPr>
        <w:t>Fiscal flexibility is needed within IWL’s program structure to better respond to unforeseen, emergent/evolving need as project implementation unfolds.</w:t>
      </w:r>
      <w:r w:rsidRPr="006073D2">
        <w:rPr>
          <w:rFonts w:asciiTheme="minorHAnsi" w:hAnsiTheme="minorHAnsi"/>
          <w:sz w:val="24"/>
          <w:szCs w:val="24"/>
        </w:rPr>
        <w:t xml:space="preserve">  </w:t>
      </w:r>
      <w:r w:rsidR="009B30A5">
        <w:rPr>
          <w:rFonts w:asciiTheme="minorHAnsi" w:hAnsiTheme="minorHAnsi"/>
          <w:sz w:val="24"/>
          <w:szCs w:val="24"/>
        </w:rPr>
        <w:t>IWL should</w:t>
      </w:r>
      <w:r w:rsidRPr="006073D2">
        <w:rPr>
          <w:rFonts w:asciiTheme="minorHAnsi" w:hAnsiTheme="minorHAnsi"/>
          <w:sz w:val="24"/>
          <w:szCs w:val="24"/>
        </w:rPr>
        <w:t xml:space="preserve"> hav</w:t>
      </w:r>
      <w:r w:rsidR="009B30A5">
        <w:rPr>
          <w:rFonts w:asciiTheme="minorHAnsi" w:hAnsiTheme="minorHAnsi"/>
          <w:sz w:val="24"/>
          <w:szCs w:val="24"/>
        </w:rPr>
        <w:t>e</w:t>
      </w:r>
      <w:r w:rsidRPr="006073D2">
        <w:rPr>
          <w:rFonts w:asciiTheme="minorHAnsi" w:hAnsiTheme="minorHAnsi"/>
          <w:sz w:val="24"/>
          <w:szCs w:val="24"/>
        </w:rPr>
        <w:t xml:space="preserve"> some flexibility within </w:t>
      </w:r>
      <w:r w:rsidR="009B30A5">
        <w:rPr>
          <w:rFonts w:asciiTheme="minorHAnsi" w:hAnsiTheme="minorHAnsi"/>
          <w:sz w:val="24"/>
          <w:szCs w:val="24"/>
        </w:rPr>
        <w:t xml:space="preserve">its </w:t>
      </w:r>
      <w:r w:rsidRPr="006073D2">
        <w:rPr>
          <w:rFonts w:asciiTheme="minorHAnsi" w:hAnsiTheme="minorHAnsi"/>
          <w:sz w:val="24"/>
          <w:szCs w:val="24"/>
        </w:rPr>
        <w:t>program structure and IWL budget, so that as IWL uses its M&amp;E (which it has done well during the course of this project)</w:t>
      </w:r>
      <w:r w:rsidR="009B30A5">
        <w:rPr>
          <w:rFonts w:asciiTheme="minorHAnsi" w:hAnsiTheme="minorHAnsi"/>
          <w:sz w:val="24"/>
          <w:szCs w:val="24"/>
        </w:rPr>
        <w:t>,</w:t>
      </w:r>
      <w:r w:rsidRPr="006073D2">
        <w:rPr>
          <w:rFonts w:asciiTheme="minorHAnsi" w:hAnsiTheme="minorHAnsi"/>
          <w:sz w:val="24"/>
          <w:szCs w:val="24"/>
        </w:rPr>
        <w:t xml:space="preserve"> it has some fiscal fungibility to be able to respond to need. This was identified in areas such as Regional face-to-face meetings, twinnings and engaging with the private sector.  And other unanticipated issues that might emerge over the course of the next IWL phase. </w:t>
      </w:r>
    </w:p>
    <w:p w14:paraId="4EAD8EDC" w14:textId="77777777" w:rsidR="00AE41FD" w:rsidRDefault="00AE41FD" w:rsidP="00AE41FD">
      <w:pPr>
        <w:pStyle w:val="ListParagraph"/>
        <w:rPr>
          <w:rFonts w:asciiTheme="minorHAnsi" w:hAnsiTheme="minorHAnsi"/>
          <w:sz w:val="24"/>
          <w:szCs w:val="24"/>
        </w:rPr>
      </w:pPr>
    </w:p>
    <w:p w14:paraId="5B66640A" w14:textId="092837AC" w:rsidR="006073D2" w:rsidRDefault="006073D2" w:rsidP="0062072B">
      <w:pPr>
        <w:pStyle w:val="ListParagraph"/>
        <w:numPr>
          <w:ilvl w:val="0"/>
          <w:numId w:val="44"/>
        </w:numPr>
        <w:rPr>
          <w:rFonts w:asciiTheme="minorHAnsi" w:hAnsiTheme="minorHAnsi"/>
          <w:b/>
          <w:sz w:val="24"/>
          <w:szCs w:val="24"/>
        </w:rPr>
      </w:pPr>
      <w:r w:rsidRPr="006073D2">
        <w:rPr>
          <w:rFonts w:asciiTheme="minorHAnsi" w:hAnsiTheme="minorHAnsi"/>
          <w:b/>
          <w:sz w:val="24"/>
          <w:szCs w:val="24"/>
        </w:rPr>
        <w:t xml:space="preserve">Re-examine and reprioritize elements of IWL’s </w:t>
      </w:r>
      <w:r w:rsidR="00AE4BD3" w:rsidRPr="006073D2">
        <w:rPr>
          <w:rFonts w:asciiTheme="minorHAnsi" w:hAnsiTheme="minorHAnsi"/>
          <w:b/>
          <w:sz w:val="24"/>
          <w:szCs w:val="24"/>
        </w:rPr>
        <w:t>Web presence</w:t>
      </w:r>
      <w:r w:rsidRPr="006073D2">
        <w:rPr>
          <w:rFonts w:asciiTheme="minorHAnsi" w:hAnsiTheme="minorHAnsi"/>
          <w:b/>
          <w:sz w:val="24"/>
          <w:szCs w:val="24"/>
        </w:rPr>
        <w:t xml:space="preserve"> – both content and the technology options needed to present and manage it</w:t>
      </w:r>
      <w:r w:rsidR="009B30A5">
        <w:rPr>
          <w:rFonts w:asciiTheme="minorHAnsi" w:hAnsiTheme="minorHAnsi"/>
          <w:b/>
          <w:sz w:val="24"/>
          <w:szCs w:val="24"/>
        </w:rPr>
        <w:t>.</w:t>
      </w:r>
    </w:p>
    <w:p w14:paraId="0E87210E" w14:textId="7D844E25" w:rsidR="0088402D" w:rsidRDefault="009B30A5" w:rsidP="0088402D">
      <w:pPr>
        <w:pStyle w:val="ListParagraph"/>
        <w:rPr>
          <w:rFonts w:asciiTheme="minorHAnsi" w:hAnsiTheme="minorHAnsi"/>
          <w:sz w:val="24"/>
          <w:szCs w:val="24"/>
        </w:rPr>
      </w:pPr>
      <w:r w:rsidRPr="009B30A5">
        <w:rPr>
          <w:rFonts w:asciiTheme="minorHAnsi" w:hAnsiTheme="minorHAnsi"/>
          <w:sz w:val="24"/>
          <w:szCs w:val="24"/>
        </w:rPr>
        <w:t xml:space="preserve">Transitioning to the next IWL project presents the opportunity to perform a stock-taking of </w:t>
      </w:r>
      <w:r w:rsidR="0075440A">
        <w:rPr>
          <w:rFonts w:asciiTheme="minorHAnsi" w:hAnsiTheme="minorHAnsi"/>
          <w:sz w:val="24"/>
          <w:szCs w:val="24"/>
        </w:rPr>
        <w:t>IWLEARN.NET</w:t>
      </w:r>
      <w:r>
        <w:rPr>
          <w:rFonts w:asciiTheme="minorHAnsi" w:hAnsiTheme="minorHAnsi"/>
          <w:sz w:val="24"/>
          <w:szCs w:val="24"/>
        </w:rPr>
        <w:t>.</w:t>
      </w:r>
      <w:r w:rsidRPr="009B30A5">
        <w:rPr>
          <w:rFonts w:asciiTheme="minorHAnsi" w:hAnsiTheme="minorHAnsi"/>
          <w:sz w:val="24"/>
          <w:szCs w:val="24"/>
        </w:rPr>
        <w:t xml:space="preserve">  The PCU should have both authority and responsibility for engaging a third party contractor to </w:t>
      </w:r>
      <w:r w:rsidR="00046692">
        <w:rPr>
          <w:rFonts w:asciiTheme="minorHAnsi" w:hAnsiTheme="minorHAnsi"/>
          <w:sz w:val="24"/>
          <w:szCs w:val="24"/>
        </w:rPr>
        <w:t xml:space="preserve">work with the current technical staff to help </w:t>
      </w:r>
      <w:r w:rsidRPr="009B30A5">
        <w:rPr>
          <w:rFonts w:asciiTheme="minorHAnsi" w:hAnsiTheme="minorHAnsi"/>
          <w:sz w:val="24"/>
          <w:szCs w:val="24"/>
        </w:rPr>
        <w:t xml:space="preserve">deliver a product that meets user needs.  </w:t>
      </w:r>
      <w:r w:rsidR="00046692">
        <w:rPr>
          <w:rFonts w:asciiTheme="minorHAnsi" w:hAnsiTheme="minorHAnsi"/>
          <w:sz w:val="24"/>
          <w:szCs w:val="24"/>
        </w:rPr>
        <w:t xml:space="preserve">The platform should also support the PCU’s content management and editorial capacity so that it can review and push content to different levels within the web platform that are customized for different users. In the website review performed during IWL3, this was referred to as “Facilitated Navigation” and this should be seriously considered for use during IWL4. </w:t>
      </w:r>
      <w:r w:rsidRPr="009B30A5">
        <w:rPr>
          <w:rFonts w:asciiTheme="minorHAnsi" w:hAnsiTheme="minorHAnsi"/>
          <w:sz w:val="24"/>
          <w:szCs w:val="24"/>
        </w:rPr>
        <w:t xml:space="preserve">IWL, over the course of a given two years, should be an online mechanism and presence that helps to anticipate and lead up to face-to-face interaction, whether it is the IWC, or Regional Dialogs or other meetings.  </w:t>
      </w:r>
    </w:p>
    <w:p w14:paraId="1FF9D12F" w14:textId="77777777" w:rsidR="00321E38" w:rsidRPr="00321E38" w:rsidRDefault="00321E38" w:rsidP="00321E38">
      <w:pPr>
        <w:pStyle w:val="ListParagraph"/>
        <w:rPr>
          <w:rFonts w:asciiTheme="minorHAnsi" w:hAnsiTheme="minorHAnsi"/>
          <w:sz w:val="24"/>
          <w:szCs w:val="24"/>
        </w:rPr>
      </w:pPr>
    </w:p>
    <w:p w14:paraId="520AAF65" w14:textId="4B9820D1" w:rsidR="009B30A5" w:rsidRPr="00251EE0" w:rsidRDefault="004B0E12" w:rsidP="0062072B">
      <w:pPr>
        <w:pStyle w:val="ListParagraph"/>
        <w:numPr>
          <w:ilvl w:val="0"/>
          <w:numId w:val="44"/>
        </w:numPr>
        <w:rPr>
          <w:rFonts w:asciiTheme="minorHAnsi" w:hAnsiTheme="minorHAnsi"/>
          <w:b/>
          <w:sz w:val="24"/>
          <w:szCs w:val="24"/>
        </w:rPr>
      </w:pPr>
      <w:r w:rsidRPr="009B30A5">
        <w:rPr>
          <w:rFonts w:asciiTheme="minorHAnsi" w:hAnsiTheme="minorHAnsi" w:cs="Calibri"/>
          <w:b/>
          <w:color w:val="000000" w:themeColor="text1"/>
          <w:sz w:val="24"/>
          <w:szCs w:val="24"/>
        </w:rPr>
        <w:t xml:space="preserve">Partner with the EBM Tools Network (www.ebmtools.org) or with Open Channels (http://openchannels.org/). </w:t>
      </w:r>
      <w:r w:rsidR="009B30A5">
        <w:rPr>
          <w:rFonts w:asciiTheme="minorHAnsi" w:hAnsiTheme="minorHAnsi" w:cs="Calibri"/>
          <w:b/>
          <w:color w:val="000000" w:themeColor="text1"/>
          <w:sz w:val="24"/>
          <w:szCs w:val="24"/>
        </w:rPr>
        <w:t xml:space="preserve"> </w:t>
      </w:r>
      <w:r w:rsidR="00ED1B42">
        <w:rPr>
          <w:rFonts w:asciiTheme="minorHAnsi" w:hAnsiTheme="minorHAnsi" w:cs="Calibri"/>
          <w:b/>
          <w:color w:val="000000" w:themeColor="text1"/>
          <w:sz w:val="24"/>
          <w:szCs w:val="24"/>
        </w:rPr>
        <w:t xml:space="preserve">In order to take advantage and network with programs that already have expertise in the application and use of webinars to advance learning.  </w:t>
      </w:r>
      <w:r w:rsidR="009B30A5" w:rsidRPr="009B30A5">
        <w:rPr>
          <w:rFonts w:asciiTheme="minorHAnsi" w:hAnsiTheme="minorHAnsi" w:cs="Calibri"/>
          <w:color w:val="000000" w:themeColor="text1"/>
          <w:sz w:val="24"/>
          <w:szCs w:val="24"/>
        </w:rPr>
        <w:t>A</w:t>
      </w:r>
      <w:r w:rsidR="009B30A5">
        <w:rPr>
          <w:rFonts w:asciiTheme="minorHAnsi" w:hAnsiTheme="minorHAnsi" w:cs="Calibri"/>
          <w:color w:val="000000" w:themeColor="text1"/>
          <w:sz w:val="24"/>
          <w:szCs w:val="24"/>
        </w:rPr>
        <w:t xml:space="preserve"> number of respondents referenced webinars a</w:t>
      </w:r>
      <w:r w:rsidR="003C7C49">
        <w:rPr>
          <w:rFonts w:asciiTheme="minorHAnsi" w:hAnsiTheme="minorHAnsi" w:cs="Calibri"/>
          <w:color w:val="000000" w:themeColor="text1"/>
          <w:sz w:val="24"/>
          <w:szCs w:val="24"/>
        </w:rPr>
        <w:t>s</w:t>
      </w:r>
      <w:r w:rsidR="009B30A5">
        <w:rPr>
          <w:rFonts w:asciiTheme="minorHAnsi" w:hAnsiTheme="minorHAnsi" w:cs="Calibri"/>
          <w:color w:val="000000" w:themeColor="text1"/>
          <w:sz w:val="24"/>
          <w:szCs w:val="24"/>
        </w:rPr>
        <w:t xml:space="preserve"> potentially valuable platforms through which to share knowledge, </w:t>
      </w:r>
      <w:r w:rsidR="00046692">
        <w:rPr>
          <w:rFonts w:asciiTheme="minorHAnsi" w:hAnsiTheme="minorHAnsi" w:cs="Calibri"/>
          <w:color w:val="000000" w:themeColor="text1"/>
          <w:sz w:val="24"/>
          <w:szCs w:val="24"/>
        </w:rPr>
        <w:t xml:space="preserve">especially among adult learners, </w:t>
      </w:r>
      <w:r w:rsidR="009B30A5">
        <w:rPr>
          <w:rFonts w:asciiTheme="minorHAnsi" w:hAnsiTheme="minorHAnsi" w:cs="Calibri"/>
          <w:color w:val="000000" w:themeColor="text1"/>
          <w:sz w:val="24"/>
          <w:szCs w:val="24"/>
        </w:rPr>
        <w:t>and these have been used in some aspects of IW:LEARN. If this technology is to increase</w:t>
      </w:r>
      <w:r w:rsidR="003C7C49">
        <w:rPr>
          <w:rFonts w:asciiTheme="minorHAnsi" w:hAnsiTheme="minorHAnsi" w:cs="Calibri"/>
          <w:color w:val="000000" w:themeColor="text1"/>
          <w:sz w:val="24"/>
          <w:szCs w:val="24"/>
        </w:rPr>
        <w:t xml:space="preserve"> for IWL</w:t>
      </w:r>
      <w:r w:rsidR="009B30A5">
        <w:rPr>
          <w:rFonts w:asciiTheme="minorHAnsi" w:hAnsiTheme="minorHAnsi" w:cs="Calibri"/>
          <w:color w:val="000000" w:themeColor="text1"/>
          <w:sz w:val="24"/>
          <w:szCs w:val="24"/>
        </w:rPr>
        <w:t xml:space="preserve">, then </w:t>
      </w:r>
      <w:r w:rsidR="003C7C49">
        <w:rPr>
          <w:rFonts w:asciiTheme="minorHAnsi" w:hAnsiTheme="minorHAnsi" w:cs="Calibri"/>
          <w:color w:val="000000" w:themeColor="text1"/>
          <w:sz w:val="24"/>
          <w:szCs w:val="24"/>
        </w:rPr>
        <w:t xml:space="preserve">it </w:t>
      </w:r>
      <w:r w:rsidR="009B30A5">
        <w:rPr>
          <w:rFonts w:asciiTheme="minorHAnsi" w:hAnsiTheme="minorHAnsi" w:cs="Calibri"/>
          <w:color w:val="000000" w:themeColor="text1"/>
          <w:sz w:val="24"/>
          <w:szCs w:val="24"/>
        </w:rPr>
        <w:t xml:space="preserve">should not attempt to reinvent </w:t>
      </w:r>
      <w:r w:rsidR="003C7C49">
        <w:rPr>
          <w:rFonts w:asciiTheme="minorHAnsi" w:hAnsiTheme="minorHAnsi" w:cs="Calibri"/>
          <w:color w:val="000000" w:themeColor="text1"/>
          <w:sz w:val="24"/>
          <w:szCs w:val="24"/>
        </w:rPr>
        <w:t>technology applications, but rather partner with existing, successful networks. This also presents an opportunity to widen IWL’s partnership with existing networks that share common objectives.  The coordinator of the EBM tools network was contacted as part of this TE and has expressed interest in discussing how it might assist IWL in taking advantage of their network’s experience with webinar platforms</w:t>
      </w:r>
      <w:r w:rsidR="00046692">
        <w:rPr>
          <w:rFonts w:asciiTheme="minorHAnsi" w:hAnsiTheme="minorHAnsi" w:cs="Calibri"/>
          <w:color w:val="000000" w:themeColor="text1"/>
          <w:sz w:val="24"/>
          <w:szCs w:val="24"/>
        </w:rPr>
        <w:t>.</w:t>
      </w:r>
    </w:p>
    <w:p w14:paraId="27F31466" w14:textId="77777777" w:rsidR="00251EE0" w:rsidRPr="00251EE0" w:rsidRDefault="00251EE0" w:rsidP="00251EE0">
      <w:pPr>
        <w:pStyle w:val="ListParagraph"/>
        <w:rPr>
          <w:rFonts w:asciiTheme="minorHAnsi" w:hAnsiTheme="minorHAnsi"/>
          <w:b/>
          <w:sz w:val="24"/>
          <w:szCs w:val="24"/>
        </w:rPr>
      </w:pPr>
    </w:p>
    <w:p w14:paraId="0F349995" w14:textId="20DB4C7B" w:rsidR="00251EE0" w:rsidRPr="00A24221" w:rsidRDefault="00A24221" w:rsidP="0062072B">
      <w:pPr>
        <w:pStyle w:val="ListParagraph"/>
        <w:numPr>
          <w:ilvl w:val="0"/>
          <w:numId w:val="44"/>
        </w:numPr>
        <w:rPr>
          <w:rFonts w:asciiTheme="minorHAnsi" w:hAnsiTheme="minorHAnsi"/>
          <w:sz w:val="24"/>
          <w:szCs w:val="24"/>
        </w:rPr>
      </w:pPr>
      <w:r w:rsidRPr="00A24221">
        <w:rPr>
          <w:rFonts w:asciiTheme="minorHAnsi" w:hAnsiTheme="minorHAnsi"/>
          <w:b/>
          <w:sz w:val="24"/>
          <w:szCs w:val="24"/>
        </w:rPr>
        <w:t>Further develop the “</w:t>
      </w:r>
      <w:r w:rsidR="00251EE0" w:rsidRPr="00A24221">
        <w:rPr>
          <w:rFonts w:asciiTheme="minorHAnsi" w:hAnsiTheme="minorHAnsi"/>
          <w:b/>
          <w:sz w:val="24"/>
          <w:szCs w:val="24"/>
        </w:rPr>
        <w:t>I</w:t>
      </w:r>
      <w:r w:rsidR="00251EE0" w:rsidRPr="00A24221">
        <w:rPr>
          <w:rFonts w:asciiTheme="minorHAnsi" w:hAnsiTheme="minorHAnsi" w:cs="Calibri"/>
          <w:b/>
          <w:color w:val="000000"/>
          <w:sz w:val="24"/>
          <w:szCs w:val="24"/>
        </w:rPr>
        <w:t>mpact Tracker</w:t>
      </w:r>
      <w:r w:rsidRPr="00A24221">
        <w:rPr>
          <w:rFonts w:asciiTheme="minorHAnsi" w:hAnsiTheme="minorHAnsi" w:cs="Calibri"/>
          <w:b/>
          <w:color w:val="000000"/>
          <w:sz w:val="24"/>
          <w:szCs w:val="24"/>
        </w:rPr>
        <w:t xml:space="preserve">” as a relational database application for Long Term monitoring of IWL progress.  </w:t>
      </w:r>
      <w:r w:rsidR="00251EE0" w:rsidRPr="00A24221">
        <w:rPr>
          <w:rFonts w:asciiTheme="minorHAnsi" w:hAnsiTheme="minorHAnsi"/>
          <w:sz w:val="24"/>
          <w:szCs w:val="24"/>
        </w:rPr>
        <w:t xml:space="preserve">The </w:t>
      </w:r>
      <w:r w:rsidRPr="00A24221">
        <w:rPr>
          <w:rFonts w:asciiTheme="minorHAnsi" w:hAnsiTheme="minorHAnsi"/>
          <w:sz w:val="24"/>
          <w:szCs w:val="24"/>
        </w:rPr>
        <w:t xml:space="preserve">current </w:t>
      </w:r>
      <w:r>
        <w:rPr>
          <w:rFonts w:asciiTheme="minorHAnsi" w:hAnsiTheme="minorHAnsi"/>
          <w:sz w:val="24"/>
          <w:szCs w:val="24"/>
        </w:rPr>
        <w:t xml:space="preserve">IWL3 </w:t>
      </w:r>
      <w:r w:rsidR="00251EE0" w:rsidRPr="00A24221">
        <w:rPr>
          <w:rFonts w:asciiTheme="minorHAnsi" w:hAnsiTheme="minorHAnsi"/>
          <w:sz w:val="24"/>
          <w:szCs w:val="24"/>
        </w:rPr>
        <w:t xml:space="preserve">PCU has created a flat file database (i.e. in spreadsheet format) to track IWL participants over time so that the impact of IWL engagement might be better measured in the future. This is an excellent concept and something needed to improve metrics for IWL’s growing impact. </w:t>
      </w:r>
      <w:r>
        <w:rPr>
          <w:rFonts w:asciiTheme="minorHAnsi" w:hAnsiTheme="minorHAnsi"/>
          <w:sz w:val="24"/>
          <w:szCs w:val="24"/>
        </w:rPr>
        <w:t xml:space="preserve"> The tool should </w:t>
      </w:r>
      <w:r w:rsidR="00251EE0" w:rsidRPr="00A24221">
        <w:rPr>
          <w:rFonts w:asciiTheme="minorHAnsi" w:hAnsiTheme="minorHAnsi"/>
          <w:sz w:val="24"/>
          <w:szCs w:val="24"/>
        </w:rPr>
        <w:t xml:space="preserve">be integrated into a relational database system </w:t>
      </w:r>
      <w:r>
        <w:rPr>
          <w:rFonts w:asciiTheme="minorHAnsi" w:hAnsiTheme="minorHAnsi"/>
          <w:sz w:val="24"/>
          <w:szCs w:val="24"/>
        </w:rPr>
        <w:t xml:space="preserve">so that it can be accessed through specific queries </w:t>
      </w:r>
      <w:r w:rsidR="00251EE0" w:rsidRPr="00A24221">
        <w:rPr>
          <w:rFonts w:asciiTheme="minorHAnsi" w:hAnsiTheme="minorHAnsi"/>
          <w:sz w:val="24"/>
          <w:szCs w:val="24"/>
        </w:rPr>
        <w:t xml:space="preserve">and made accessible and searchable via the Internet.  </w:t>
      </w:r>
    </w:p>
    <w:p w14:paraId="7A1C2825" w14:textId="77777777" w:rsidR="009B30A5" w:rsidRPr="009B30A5" w:rsidRDefault="009B30A5" w:rsidP="009B30A5">
      <w:pPr>
        <w:pStyle w:val="ListParagraph"/>
        <w:rPr>
          <w:rFonts w:asciiTheme="minorHAnsi" w:hAnsiTheme="minorHAnsi" w:cs="Arial"/>
          <w:b/>
          <w:sz w:val="24"/>
          <w:szCs w:val="24"/>
          <w:shd w:val="clear" w:color="auto" w:fill="FFFFFF"/>
        </w:rPr>
      </w:pPr>
    </w:p>
    <w:p w14:paraId="2A0764CF" w14:textId="14FCE435" w:rsidR="009B30A5" w:rsidRPr="009B30A5" w:rsidRDefault="006A71B1" w:rsidP="0062072B">
      <w:pPr>
        <w:pStyle w:val="ListParagraph"/>
        <w:numPr>
          <w:ilvl w:val="0"/>
          <w:numId w:val="44"/>
        </w:numPr>
        <w:rPr>
          <w:rFonts w:asciiTheme="minorHAnsi" w:hAnsiTheme="minorHAnsi"/>
          <w:sz w:val="24"/>
          <w:szCs w:val="24"/>
        </w:rPr>
      </w:pPr>
      <w:r w:rsidRPr="009B30A5">
        <w:rPr>
          <w:rFonts w:asciiTheme="minorHAnsi" w:hAnsiTheme="minorHAnsi" w:cs="Arial"/>
          <w:b/>
          <w:sz w:val="24"/>
          <w:szCs w:val="24"/>
          <w:shd w:val="clear" w:color="auto" w:fill="FFFFFF"/>
        </w:rPr>
        <w:t>Content Visualization</w:t>
      </w:r>
      <w:r w:rsidR="00F96833" w:rsidRPr="009B30A5">
        <w:rPr>
          <w:rFonts w:asciiTheme="minorHAnsi" w:hAnsiTheme="minorHAnsi" w:cs="Arial"/>
          <w:b/>
          <w:sz w:val="24"/>
          <w:szCs w:val="24"/>
          <w:shd w:val="clear" w:color="auto" w:fill="FFFFFF"/>
        </w:rPr>
        <w:t xml:space="preserve"> </w:t>
      </w:r>
      <w:r w:rsidRPr="009B30A5">
        <w:rPr>
          <w:rFonts w:asciiTheme="minorHAnsi" w:hAnsiTheme="minorHAnsi" w:cs="Arial"/>
          <w:b/>
          <w:sz w:val="24"/>
          <w:szCs w:val="24"/>
          <w:shd w:val="clear" w:color="auto" w:fill="FFFFFF"/>
        </w:rPr>
        <w:t>needs to have a specific focus</w:t>
      </w:r>
      <w:r w:rsidR="00F96833" w:rsidRPr="009B30A5">
        <w:rPr>
          <w:rFonts w:asciiTheme="minorHAnsi" w:hAnsiTheme="minorHAnsi" w:cs="Arial"/>
          <w:b/>
          <w:sz w:val="24"/>
          <w:szCs w:val="24"/>
          <w:shd w:val="clear" w:color="auto" w:fill="FFFFFF"/>
        </w:rPr>
        <w:t xml:space="preserve"> </w:t>
      </w:r>
      <w:r w:rsidR="00A24221">
        <w:rPr>
          <w:rFonts w:asciiTheme="minorHAnsi" w:hAnsiTheme="minorHAnsi" w:cs="Arial"/>
          <w:b/>
          <w:sz w:val="24"/>
          <w:szCs w:val="24"/>
          <w:shd w:val="clear" w:color="auto" w:fill="FFFFFF"/>
        </w:rPr>
        <w:t xml:space="preserve">and priority </w:t>
      </w:r>
      <w:r w:rsidR="00F96833" w:rsidRPr="009B30A5">
        <w:rPr>
          <w:rFonts w:asciiTheme="minorHAnsi" w:hAnsiTheme="minorHAnsi" w:cs="Arial"/>
          <w:b/>
          <w:sz w:val="24"/>
          <w:szCs w:val="24"/>
          <w:shd w:val="clear" w:color="auto" w:fill="FFFFFF"/>
        </w:rPr>
        <w:t>initially</w:t>
      </w:r>
      <w:r w:rsidR="00234485">
        <w:rPr>
          <w:rFonts w:asciiTheme="minorHAnsi" w:hAnsiTheme="minorHAnsi" w:cs="Arial"/>
          <w:b/>
          <w:sz w:val="24"/>
          <w:szCs w:val="24"/>
          <w:shd w:val="clear" w:color="auto" w:fill="FFFFFF"/>
        </w:rPr>
        <w:t xml:space="preserve">, </w:t>
      </w:r>
      <w:r w:rsidR="00234485" w:rsidRPr="009B30A5">
        <w:rPr>
          <w:rFonts w:asciiTheme="minorHAnsi" w:hAnsiTheme="minorHAnsi" w:cs="Arial"/>
          <w:b/>
          <w:sz w:val="24"/>
          <w:szCs w:val="24"/>
          <w:shd w:val="clear" w:color="auto" w:fill="FFFFFF"/>
        </w:rPr>
        <w:t>and</w:t>
      </w:r>
      <w:r w:rsidR="00F96833" w:rsidRPr="009B30A5">
        <w:rPr>
          <w:rFonts w:asciiTheme="minorHAnsi" w:hAnsiTheme="minorHAnsi" w:cs="Arial"/>
          <w:b/>
          <w:sz w:val="24"/>
          <w:szCs w:val="24"/>
          <w:shd w:val="clear" w:color="auto" w:fill="FFFFFF"/>
        </w:rPr>
        <w:t xml:space="preserve"> then build upon it. </w:t>
      </w:r>
      <w:r w:rsidR="00F96833" w:rsidRPr="009B30A5">
        <w:rPr>
          <w:rFonts w:asciiTheme="minorHAnsi" w:hAnsiTheme="minorHAnsi" w:cs="Arial"/>
          <w:sz w:val="24"/>
          <w:szCs w:val="24"/>
          <w:shd w:val="clear" w:color="auto" w:fill="FFFFFF"/>
        </w:rPr>
        <w:t>T</w:t>
      </w:r>
      <w:r w:rsidRPr="009B30A5">
        <w:rPr>
          <w:rFonts w:asciiTheme="minorHAnsi" w:hAnsiTheme="minorHAnsi" w:cs="Arial"/>
          <w:sz w:val="24"/>
          <w:szCs w:val="24"/>
          <w:shd w:val="clear" w:color="auto" w:fill="FFFFFF"/>
        </w:rPr>
        <w:t xml:space="preserve">here are priorities within IW where visualization should first be attempted – like Groundwater, for example. Bubble plots of contamination risk lend themselves much more readily to visual understanding than other types and have a proven track record through technology and analysis. </w:t>
      </w:r>
      <w:r w:rsidR="00F96833" w:rsidRPr="009B30A5">
        <w:rPr>
          <w:rFonts w:asciiTheme="minorHAnsi" w:hAnsiTheme="minorHAnsi" w:cs="Arial"/>
          <w:sz w:val="24"/>
          <w:szCs w:val="24"/>
          <w:shd w:val="clear" w:color="auto" w:fill="FFFFFF"/>
        </w:rPr>
        <w:t xml:space="preserve"> At present the focus of visualization products appear to not be well defined. This is understandable because of the high variation concerning data availability and quality assurance, and this makes attempting a broad objective across a spectrum of visualization attempts to be an exercise analogous to </w:t>
      </w:r>
      <w:r w:rsidR="001E4FBD" w:rsidRPr="009B30A5">
        <w:rPr>
          <w:rFonts w:asciiTheme="minorHAnsi" w:hAnsiTheme="minorHAnsi" w:cs="Arial"/>
          <w:sz w:val="24"/>
          <w:szCs w:val="24"/>
          <w:shd w:val="clear" w:color="auto" w:fill="FFFFFF"/>
        </w:rPr>
        <w:t>herding</w:t>
      </w:r>
      <w:r w:rsidR="00F96833" w:rsidRPr="009B30A5">
        <w:rPr>
          <w:rFonts w:asciiTheme="minorHAnsi" w:hAnsiTheme="minorHAnsi" w:cs="Arial"/>
          <w:sz w:val="24"/>
          <w:szCs w:val="24"/>
          <w:shd w:val="clear" w:color="auto" w:fill="FFFFFF"/>
        </w:rPr>
        <w:t xml:space="preserve"> snails.  IWL needs to </w:t>
      </w:r>
      <w:r w:rsidR="00A24221">
        <w:rPr>
          <w:rFonts w:asciiTheme="minorHAnsi" w:hAnsiTheme="minorHAnsi" w:cs="Arial"/>
          <w:sz w:val="24"/>
          <w:szCs w:val="24"/>
          <w:shd w:val="clear" w:color="auto" w:fill="FFFFFF"/>
        </w:rPr>
        <w:t xml:space="preserve">develop a specific terms of reference for visualization and </w:t>
      </w:r>
      <w:r w:rsidR="00F96833" w:rsidRPr="009B30A5">
        <w:rPr>
          <w:rFonts w:asciiTheme="minorHAnsi" w:hAnsiTheme="minorHAnsi" w:cs="Arial"/>
          <w:sz w:val="24"/>
          <w:szCs w:val="24"/>
          <w:shd w:val="clear" w:color="auto" w:fill="FFFFFF"/>
        </w:rPr>
        <w:t xml:space="preserve">start small to prove the concept specifically for IW and then broaden its visualization areas of concern.  </w:t>
      </w:r>
      <w:r w:rsidR="009B30A5" w:rsidRPr="009B30A5">
        <w:rPr>
          <w:rFonts w:asciiTheme="minorHAnsi" w:hAnsiTheme="minorHAnsi"/>
          <w:sz w:val="24"/>
          <w:szCs w:val="24"/>
        </w:rPr>
        <w:t>Based on interviews during this TE, it is noted that UNEP is embarking on an ambitious web and database initiative—“UNEP Live”—which is proposed to serve as a comprehensive information management system, and much of UNEP’s managed content, and that of its willing partners, is intended to eventually reside with this new and emerging platform</w:t>
      </w:r>
      <w:r w:rsidR="009B30A5">
        <w:rPr>
          <w:rStyle w:val="FootnoteReference"/>
          <w:rFonts w:asciiTheme="minorHAnsi" w:hAnsiTheme="minorHAnsi"/>
          <w:sz w:val="24"/>
          <w:szCs w:val="24"/>
        </w:rPr>
        <w:footnoteReference w:id="19"/>
      </w:r>
      <w:r w:rsidR="009B30A5" w:rsidRPr="009B30A5">
        <w:rPr>
          <w:rFonts w:asciiTheme="minorHAnsi" w:hAnsiTheme="minorHAnsi"/>
          <w:sz w:val="24"/>
          <w:szCs w:val="24"/>
        </w:rPr>
        <w:t>.</w:t>
      </w:r>
      <w:r w:rsidR="009B1DB5">
        <w:rPr>
          <w:rFonts w:asciiTheme="minorHAnsi" w:hAnsiTheme="minorHAnsi"/>
          <w:sz w:val="24"/>
          <w:szCs w:val="24"/>
        </w:rPr>
        <w:t xml:space="preserve"> </w:t>
      </w:r>
      <w:r w:rsidR="009B30A5" w:rsidRPr="009B30A5">
        <w:rPr>
          <w:rFonts w:asciiTheme="minorHAnsi" w:hAnsiTheme="minorHAnsi"/>
          <w:sz w:val="24"/>
          <w:szCs w:val="24"/>
        </w:rPr>
        <w:t xml:space="preserve"> </w:t>
      </w:r>
      <w:r w:rsidR="009B1DB5" w:rsidRPr="009B30A5">
        <w:rPr>
          <w:rFonts w:asciiTheme="minorHAnsi" w:hAnsiTheme="minorHAnsi"/>
          <w:sz w:val="24"/>
          <w:szCs w:val="24"/>
        </w:rPr>
        <w:t xml:space="preserve">IWL’s content </w:t>
      </w:r>
      <w:r w:rsidR="009B1DB5">
        <w:rPr>
          <w:rFonts w:asciiTheme="minorHAnsi" w:hAnsiTheme="minorHAnsi"/>
          <w:sz w:val="24"/>
          <w:szCs w:val="24"/>
        </w:rPr>
        <w:t xml:space="preserve">apparently has already been ported over to and is available through </w:t>
      </w:r>
      <w:r w:rsidR="009B1DB5" w:rsidRPr="009B30A5">
        <w:rPr>
          <w:rFonts w:asciiTheme="minorHAnsi" w:hAnsiTheme="minorHAnsi"/>
          <w:sz w:val="24"/>
          <w:szCs w:val="24"/>
        </w:rPr>
        <w:t xml:space="preserve">UNEP </w:t>
      </w:r>
      <w:r w:rsidR="009B1DB5">
        <w:rPr>
          <w:rFonts w:asciiTheme="minorHAnsi" w:hAnsiTheme="minorHAnsi"/>
          <w:sz w:val="24"/>
          <w:szCs w:val="24"/>
        </w:rPr>
        <w:t>Live, which is considered by UNEP to be key to its sustainability strategy for IWL moving forward</w:t>
      </w:r>
      <w:r w:rsidR="009B1DB5" w:rsidRPr="009B30A5">
        <w:rPr>
          <w:rFonts w:asciiTheme="minorHAnsi" w:hAnsiTheme="minorHAnsi"/>
          <w:sz w:val="24"/>
          <w:szCs w:val="24"/>
        </w:rPr>
        <w:t>.</w:t>
      </w:r>
      <w:r w:rsidR="009B30A5" w:rsidRPr="009B30A5">
        <w:rPr>
          <w:rFonts w:asciiTheme="minorHAnsi" w:hAnsiTheme="minorHAnsi"/>
          <w:sz w:val="24"/>
          <w:szCs w:val="24"/>
        </w:rPr>
        <w:t xml:space="preserve"> </w:t>
      </w:r>
      <w:r w:rsidR="009B1DB5">
        <w:rPr>
          <w:rFonts w:asciiTheme="minorHAnsi" w:hAnsiTheme="minorHAnsi"/>
          <w:sz w:val="24"/>
          <w:szCs w:val="24"/>
        </w:rPr>
        <w:t xml:space="preserve"> </w:t>
      </w:r>
      <w:r w:rsidR="00A24221">
        <w:rPr>
          <w:rFonts w:asciiTheme="minorHAnsi" w:hAnsiTheme="minorHAnsi"/>
          <w:sz w:val="24"/>
          <w:szCs w:val="24"/>
        </w:rPr>
        <w:t>However, t</w:t>
      </w:r>
      <w:r w:rsidR="009B30A5" w:rsidRPr="009B30A5">
        <w:rPr>
          <w:rFonts w:asciiTheme="minorHAnsi" w:hAnsiTheme="minorHAnsi"/>
          <w:sz w:val="24"/>
          <w:szCs w:val="24"/>
        </w:rPr>
        <w:t xml:space="preserve">his evaluator recommends that IWL </w:t>
      </w:r>
      <w:r w:rsidR="00A24221" w:rsidRPr="009B30A5">
        <w:rPr>
          <w:rFonts w:asciiTheme="minorHAnsi" w:hAnsiTheme="minorHAnsi"/>
          <w:sz w:val="24"/>
          <w:szCs w:val="24"/>
        </w:rPr>
        <w:t xml:space="preserve">maintain its </w:t>
      </w:r>
      <w:r w:rsidR="00A24221">
        <w:rPr>
          <w:rFonts w:asciiTheme="minorHAnsi" w:hAnsiTheme="minorHAnsi"/>
          <w:sz w:val="24"/>
          <w:szCs w:val="24"/>
        </w:rPr>
        <w:t xml:space="preserve">web presence and </w:t>
      </w:r>
      <w:r w:rsidR="00A24221" w:rsidRPr="009B30A5">
        <w:rPr>
          <w:rFonts w:asciiTheme="minorHAnsi" w:hAnsiTheme="minorHAnsi"/>
          <w:sz w:val="24"/>
          <w:szCs w:val="24"/>
        </w:rPr>
        <w:t xml:space="preserve">knowledge base independently </w:t>
      </w:r>
      <w:r w:rsidR="00A24221">
        <w:rPr>
          <w:rFonts w:asciiTheme="minorHAnsi" w:hAnsiTheme="minorHAnsi"/>
          <w:sz w:val="24"/>
          <w:szCs w:val="24"/>
        </w:rPr>
        <w:t xml:space="preserve">and under </w:t>
      </w:r>
      <w:r w:rsidR="00A24221" w:rsidRPr="009B30A5">
        <w:rPr>
          <w:rFonts w:asciiTheme="minorHAnsi" w:hAnsiTheme="minorHAnsi"/>
          <w:sz w:val="24"/>
          <w:szCs w:val="24"/>
        </w:rPr>
        <w:t>the PCU and directly manage the mission-critical operations of its content</w:t>
      </w:r>
      <w:r w:rsidR="00A24221">
        <w:rPr>
          <w:rFonts w:asciiTheme="minorHAnsi" w:hAnsiTheme="minorHAnsi"/>
          <w:sz w:val="24"/>
          <w:szCs w:val="24"/>
        </w:rPr>
        <w:t>. It may wish to</w:t>
      </w:r>
      <w:r w:rsidR="00A24221" w:rsidRPr="009B30A5">
        <w:rPr>
          <w:rFonts w:asciiTheme="minorHAnsi" w:hAnsiTheme="minorHAnsi"/>
          <w:sz w:val="24"/>
          <w:szCs w:val="24"/>
        </w:rPr>
        <w:t xml:space="preserve"> </w:t>
      </w:r>
      <w:r w:rsidR="009B30A5" w:rsidRPr="009B30A5">
        <w:rPr>
          <w:rFonts w:asciiTheme="minorHAnsi" w:hAnsiTheme="minorHAnsi"/>
          <w:sz w:val="24"/>
          <w:szCs w:val="24"/>
        </w:rPr>
        <w:t>continue communication with UNEP about the progress of th</w:t>
      </w:r>
      <w:r w:rsidR="00A24221">
        <w:rPr>
          <w:rFonts w:asciiTheme="minorHAnsi" w:hAnsiTheme="minorHAnsi"/>
          <w:sz w:val="24"/>
          <w:szCs w:val="24"/>
        </w:rPr>
        <w:t>e “UNEP-Live”</w:t>
      </w:r>
      <w:r w:rsidR="009B30A5" w:rsidRPr="009B30A5">
        <w:rPr>
          <w:rFonts w:asciiTheme="minorHAnsi" w:hAnsiTheme="minorHAnsi"/>
          <w:sz w:val="24"/>
          <w:szCs w:val="24"/>
        </w:rPr>
        <w:t xml:space="preserve"> platform, especially the prospects that UNEP Live could hold for data visualization, and whether </w:t>
      </w:r>
      <w:r w:rsidR="00A24221">
        <w:rPr>
          <w:rFonts w:asciiTheme="minorHAnsi" w:hAnsiTheme="minorHAnsi"/>
          <w:sz w:val="24"/>
          <w:szCs w:val="24"/>
        </w:rPr>
        <w:t xml:space="preserve">any </w:t>
      </w:r>
      <w:r w:rsidR="009B30A5" w:rsidRPr="009B30A5">
        <w:rPr>
          <w:rFonts w:asciiTheme="minorHAnsi" w:hAnsiTheme="minorHAnsi" w:cs="Arial"/>
          <w:sz w:val="24"/>
          <w:szCs w:val="24"/>
          <w:shd w:val="clear" w:color="auto" w:fill="FFFFFF"/>
        </w:rPr>
        <w:t xml:space="preserve">future partnership directly with </w:t>
      </w:r>
      <w:r w:rsidR="009B30A5" w:rsidRPr="009B30A5">
        <w:rPr>
          <w:rFonts w:asciiTheme="minorHAnsi" w:hAnsiTheme="minorHAnsi" w:cs="Arial"/>
          <w:b/>
          <w:i/>
          <w:sz w:val="24"/>
          <w:szCs w:val="24"/>
          <w:shd w:val="clear" w:color="auto" w:fill="FFFFFF"/>
        </w:rPr>
        <w:t>UNEP Live</w:t>
      </w:r>
      <w:r w:rsidR="009B30A5" w:rsidRPr="009B30A5">
        <w:rPr>
          <w:rFonts w:asciiTheme="minorHAnsi" w:hAnsiTheme="minorHAnsi" w:cs="Arial"/>
          <w:sz w:val="24"/>
          <w:szCs w:val="24"/>
          <w:shd w:val="clear" w:color="auto" w:fill="FFFFFF"/>
        </w:rPr>
        <w:t xml:space="preserve"> c</w:t>
      </w:r>
      <w:r w:rsidR="00A24221">
        <w:rPr>
          <w:rFonts w:asciiTheme="minorHAnsi" w:hAnsiTheme="minorHAnsi" w:cs="Arial"/>
          <w:sz w:val="24"/>
          <w:szCs w:val="24"/>
          <w:shd w:val="clear" w:color="auto" w:fill="FFFFFF"/>
        </w:rPr>
        <w:t>ould</w:t>
      </w:r>
      <w:r w:rsidR="009B30A5" w:rsidRPr="009B30A5">
        <w:rPr>
          <w:rFonts w:asciiTheme="minorHAnsi" w:hAnsiTheme="minorHAnsi" w:cs="Arial"/>
          <w:sz w:val="24"/>
          <w:szCs w:val="24"/>
          <w:shd w:val="clear" w:color="auto" w:fill="FFFFFF"/>
        </w:rPr>
        <w:t xml:space="preserve"> be mutually beneficial.  </w:t>
      </w:r>
    </w:p>
    <w:p w14:paraId="4385D1D9" w14:textId="77777777" w:rsidR="00321E38" w:rsidRDefault="00321E38" w:rsidP="00AE4BD3">
      <w:pPr>
        <w:spacing w:after="0" w:line="240" w:lineRule="auto"/>
        <w:rPr>
          <w:rFonts w:asciiTheme="minorHAnsi" w:hAnsiTheme="minorHAnsi"/>
          <w:sz w:val="24"/>
          <w:szCs w:val="24"/>
        </w:rPr>
      </w:pPr>
    </w:p>
    <w:p w14:paraId="6DFD73CD" w14:textId="02787864" w:rsidR="00BB6AD6" w:rsidRPr="00A24221" w:rsidRDefault="00BB6AD6" w:rsidP="0062072B">
      <w:pPr>
        <w:pStyle w:val="ListParagraph"/>
        <w:numPr>
          <w:ilvl w:val="0"/>
          <w:numId w:val="44"/>
        </w:numPr>
        <w:rPr>
          <w:rFonts w:asciiTheme="minorHAnsi" w:hAnsiTheme="minorHAnsi"/>
          <w:sz w:val="24"/>
          <w:szCs w:val="24"/>
        </w:rPr>
      </w:pPr>
      <w:r w:rsidRPr="00A24221">
        <w:rPr>
          <w:rFonts w:asciiTheme="minorHAnsi" w:hAnsiTheme="minorHAnsi"/>
          <w:b/>
          <w:sz w:val="24"/>
          <w:szCs w:val="24"/>
        </w:rPr>
        <w:t>Targeted Messaging and Communication</w:t>
      </w:r>
      <w:r w:rsidR="00747FA6" w:rsidRPr="00A24221">
        <w:rPr>
          <w:rFonts w:asciiTheme="minorHAnsi" w:hAnsiTheme="minorHAnsi"/>
          <w:sz w:val="24"/>
          <w:szCs w:val="24"/>
        </w:rPr>
        <w:t xml:space="preserve">: </w:t>
      </w:r>
      <w:r w:rsidR="00A24221">
        <w:rPr>
          <w:rFonts w:asciiTheme="minorHAnsi" w:hAnsiTheme="minorHAnsi"/>
          <w:sz w:val="24"/>
          <w:szCs w:val="24"/>
        </w:rPr>
        <w:t xml:space="preserve"> To improve its efficiency in operating on a limited budget and to improve effectiveness in reaching specific audiences, IWLEARN</w:t>
      </w:r>
      <w:r w:rsidR="003F7B00">
        <w:rPr>
          <w:rFonts w:asciiTheme="minorHAnsi" w:hAnsiTheme="minorHAnsi"/>
          <w:sz w:val="24"/>
          <w:szCs w:val="24"/>
        </w:rPr>
        <w:t>’s future projects</w:t>
      </w:r>
      <w:r w:rsidR="00A24221">
        <w:rPr>
          <w:rFonts w:asciiTheme="minorHAnsi" w:hAnsiTheme="minorHAnsi"/>
          <w:sz w:val="24"/>
          <w:szCs w:val="24"/>
        </w:rPr>
        <w:t xml:space="preserve"> should consider </w:t>
      </w:r>
      <w:r w:rsidRPr="00A24221">
        <w:rPr>
          <w:rFonts w:asciiTheme="minorHAnsi" w:hAnsiTheme="minorHAnsi"/>
          <w:sz w:val="24"/>
          <w:szCs w:val="24"/>
        </w:rPr>
        <w:t xml:space="preserve">being highly strategic about how to </w:t>
      </w:r>
      <w:r w:rsidR="003F7B00">
        <w:rPr>
          <w:rFonts w:asciiTheme="minorHAnsi" w:hAnsiTheme="minorHAnsi"/>
          <w:sz w:val="24"/>
          <w:szCs w:val="24"/>
        </w:rPr>
        <w:t xml:space="preserve">target </w:t>
      </w:r>
      <w:r w:rsidRPr="00A24221">
        <w:rPr>
          <w:rFonts w:asciiTheme="minorHAnsi" w:hAnsiTheme="minorHAnsi"/>
          <w:sz w:val="24"/>
          <w:szCs w:val="24"/>
        </w:rPr>
        <w:t>specific messages to the right stakeholders</w:t>
      </w:r>
      <w:r w:rsidR="003F7B00">
        <w:rPr>
          <w:rFonts w:asciiTheme="minorHAnsi" w:hAnsiTheme="minorHAnsi"/>
          <w:sz w:val="24"/>
          <w:szCs w:val="24"/>
        </w:rPr>
        <w:t>. The strategic targeting of communication messages</w:t>
      </w:r>
      <w:r w:rsidR="003F7B00" w:rsidRPr="00A24221">
        <w:rPr>
          <w:rFonts w:asciiTheme="minorHAnsi" w:hAnsiTheme="minorHAnsi"/>
          <w:sz w:val="24"/>
          <w:szCs w:val="24"/>
        </w:rPr>
        <w:t xml:space="preserve"> could</w:t>
      </w:r>
      <w:r w:rsidRPr="00A24221">
        <w:rPr>
          <w:rFonts w:asciiTheme="minorHAnsi" w:hAnsiTheme="minorHAnsi"/>
          <w:sz w:val="24"/>
          <w:szCs w:val="24"/>
        </w:rPr>
        <w:t xml:space="preserve"> be an important co-responsibility </w:t>
      </w:r>
      <w:r w:rsidR="003F7B00">
        <w:rPr>
          <w:rFonts w:asciiTheme="minorHAnsi" w:hAnsiTheme="minorHAnsi"/>
          <w:sz w:val="24"/>
          <w:szCs w:val="24"/>
        </w:rPr>
        <w:t xml:space="preserve">between the PCU and IWL </w:t>
      </w:r>
      <w:r w:rsidRPr="00A24221">
        <w:rPr>
          <w:rFonts w:asciiTheme="minorHAnsi" w:hAnsiTheme="minorHAnsi"/>
          <w:sz w:val="24"/>
          <w:szCs w:val="24"/>
        </w:rPr>
        <w:t>Steering Committee.</w:t>
      </w:r>
      <w:r w:rsidR="003F7B00">
        <w:rPr>
          <w:rFonts w:asciiTheme="minorHAnsi" w:hAnsiTheme="minorHAnsi"/>
          <w:sz w:val="24"/>
          <w:szCs w:val="24"/>
        </w:rPr>
        <w:t xml:space="preserve"> It is recommended that for future IWL projects that a communications firm with specific experience in targeting resource messages be contracted on a part-time basis to work with both the PCU and the Steering Committee.  Given the demands on IWL’s personnel and resources, this is a cost-effective approach to consider in getting key messages— especially where lessons from IWL experiences could influence government policy on IW—to the right audience at the appropriate time. </w:t>
      </w:r>
    </w:p>
    <w:p w14:paraId="06D0EC46" w14:textId="77777777" w:rsidR="00FD2156" w:rsidRPr="00FD2156" w:rsidRDefault="00FD2156" w:rsidP="00FD2156">
      <w:pPr>
        <w:pStyle w:val="ListParagraph"/>
        <w:rPr>
          <w:rFonts w:asciiTheme="minorHAnsi" w:hAnsiTheme="minorHAnsi"/>
          <w:sz w:val="24"/>
          <w:szCs w:val="24"/>
        </w:rPr>
      </w:pPr>
    </w:p>
    <w:p w14:paraId="4CC8F4E7" w14:textId="77777777" w:rsidR="00572E4C" w:rsidRPr="00C70B45" w:rsidRDefault="00572E4C" w:rsidP="0010472D">
      <w:pPr>
        <w:jc w:val="both"/>
        <w:rPr>
          <w:rFonts w:asciiTheme="minorHAnsi" w:hAnsiTheme="minorHAnsi"/>
          <w:sz w:val="24"/>
          <w:szCs w:val="24"/>
          <w:highlight w:val="yellow"/>
        </w:rPr>
      </w:pPr>
    </w:p>
    <w:p w14:paraId="5A5FF2B3" w14:textId="2A05A85B" w:rsidR="00A24221" w:rsidRDefault="00A24221">
      <w:pPr>
        <w:spacing w:after="160" w:line="259" w:lineRule="auto"/>
        <w:rPr>
          <w:rFonts w:asciiTheme="minorHAnsi" w:hAnsiTheme="minorHAnsi"/>
          <w:sz w:val="24"/>
          <w:szCs w:val="24"/>
          <w:highlight w:val="yellow"/>
        </w:rPr>
      </w:pPr>
      <w:r>
        <w:rPr>
          <w:rFonts w:asciiTheme="minorHAnsi" w:hAnsiTheme="minorHAnsi"/>
          <w:sz w:val="24"/>
          <w:szCs w:val="24"/>
          <w:highlight w:val="yellow"/>
        </w:rPr>
        <w:br w:type="page"/>
      </w:r>
    </w:p>
    <w:p w14:paraId="3618704B" w14:textId="77777777" w:rsidR="003206AD" w:rsidRPr="00C70B45" w:rsidRDefault="003206AD" w:rsidP="003206AD">
      <w:pPr>
        <w:rPr>
          <w:rFonts w:asciiTheme="minorHAnsi" w:hAnsiTheme="minorHAnsi"/>
          <w:sz w:val="24"/>
          <w:szCs w:val="24"/>
          <w:highlight w:val="yellow"/>
        </w:rPr>
      </w:pPr>
    </w:p>
    <w:p w14:paraId="42B7BC20" w14:textId="658B1E45" w:rsidR="00322F4F" w:rsidRDefault="00322F4F" w:rsidP="00322F4F">
      <w:pPr>
        <w:pStyle w:val="Heading1"/>
      </w:pPr>
      <w:bookmarkStart w:id="66" w:name="_Toc386484461"/>
      <w:bookmarkStart w:id="67" w:name="_Toc394558846"/>
      <w:r w:rsidRPr="00A033D8">
        <w:t>5. Annexes</w:t>
      </w:r>
      <w:bookmarkEnd w:id="66"/>
      <w:bookmarkEnd w:id="67"/>
    </w:p>
    <w:p w14:paraId="50056286" w14:textId="1DB8F331" w:rsidR="007E2EE8" w:rsidRPr="00FD55F1" w:rsidRDefault="00322F4F" w:rsidP="00322F4F">
      <w:pPr>
        <w:pStyle w:val="Heading3"/>
      </w:pPr>
      <w:bookmarkStart w:id="68" w:name="_5.1__"/>
      <w:bookmarkEnd w:id="68"/>
      <w:r w:rsidRPr="00FD55F1">
        <w:t xml:space="preserve"> </w:t>
      </w:r>
      <w:bookmarkStart w:id="69" w:name="_Toc394558847"/>
      <w:r w:rsidR="00BF6C7A" w:rsidRPr="00FD55F1">
        <w:t>5.1   Terms of Reference</w:t>
      </w:r>
      <w:bookmarkEnd w:id="69"/>
      <w:r w:rsidR="00E37936">
        <w:t xml:space="preserve"> </w:t>
      </w:r>
    </w:p>
    <w:p w14:paraId="743BE54D" w14:textId="77777777" w:rsidR="00892FD9" w:rsidRDefault="00892FD9" w:rsidP="004E1B95">
      <w:pPr>
        <w:jc w:val="center"/>
        <w:rPr>
          <w:b/>
          <w:sz w:val="24"/>
          <w:szCs w:val="24"/>
        </w:rPr>
      </w:pPr>
      <w:bookmarkStart w:id="70" w:name="_Toc321341546"/>
      <w:bookmarkStart w:id="71" w:name="_Toc323119582"/>
      <w:r w:rsidRPr="004E1B95">
        <w:rPr>
          <w:b/>
          <w:sz w:val="24"/>
          <w:szCs w:val="24"/>
        </w:rPr>
        <w:t>Terminal Evaluation Terms of Reference</w:t>
      </w:r>
      <w:bookmarkEnd w:id="70"/>
      <w:bookmarkEnd w:id="71"/>
    </w:p>
    <w:p w14:paraId="4D9063F5" w14:textId="07FDBB97" w:rsidR="00E37936" w:rsidRPr="005321CB" w:rsidRDefault="00E37936" w:rsidP="00E37936">
      <w:pPr>
        <w:jc w:val="center"/>
        <w:rPr>
          <w:b/>
          <w:i/>
          <w:sz w:val="24"/>
          <w:szCs w:val="24"/>
          <w:u w:val="single"/>
        </w:rPr>
      </w:pPr>
      <w:r w:rsidRPr="005321CB">
        <w:rPr>
          <w:b/>
          <w:i/>
          <w:sz w:val="24"/>
          <w:szCs w:val="24"/>
          <w:u w:val="single"/>
        </w:rPr>
        <w:t>[Note: TOR Annexes not included to reduce unnecessary redundancy &amp; to avoid confusion]</w:t>
      </w:r>
    </w:p>
    <w:p w14:paraId="3CCCB347" w14:textId="77777777" w:rsidR="00E37936" w:rsidRPr="004E1B95" w:rsidRDefault="00E37936" w:rsidP="004E1B95">
      <w:pPr>
        <w:jc w:val="center"/>
        <w:rPr>
          <w:b/>
          <w:sz w:val="24"/>
          <w:szCs w:val="24"/>
        </w:rPr>
      </w:pPr>
    </w:p>
    <w:p w14:paraId="38D8C285" w14:textId="77777777" w:rsidR="00892FD9" w:rsidRPr="00892FD9" w:rsidRDefault="00892FD9" w:rsidP="00892FD9">
      <w:pPr>
        <w:jc w:val="center"/>
        <w:rPr>
          <w:rFonts w:cs="Calibri"/>
          <w:b/>
          <w:szCs w:val="24"/>
        </w:rPr>
      </w:pPr>
      <w:bookmarkStart w:id="72" w:name="_Toc299126613"/>
      <w:r w:rsidRPr="00892FD9">
        <w:rPr>
          <w:rFonts w:cs="Calibri"/>
          <w:b/>
          <w:szCs w:val="24"/>
        </w:rPr>
        <w:t>(Individual Contractor Agreement)</w:t>
      </w:r>
    </w:p>
    <w:p w14:paraId="6EAB326B" w14:textId="77777777" w:rsidR="00892FD9" w:rsidRPr="00892FD9" w:rsidRDefault="00892FD9" w:rsidP="00892FD9">
      <w:pPr>
        <w:spacing w:after="0" w:line="240" w:lineRule="auto"/>
        <w:rPr>
          <w:rFonts w:cs="Calibri"/>
          <w:szCs w:val="24"/>
        </w:rPr>
      </w:pPr>
      <w:r w:rsidRPr="00892FD9">
        <w:rPr>
          <w:rFonts w:cs="Calibri"/>
          <w:b/>
          <w:szCs w:val="24"/>
        </w:rPr>
        <w:t>Title:</w:t>
      </w:r>
      <w:r w:rsidRPr="00892FD9">
        <w:rPr>
          <w:rFonts w:cs="Calibri"/>
          <w:szCs w:val="24"/>
        </w:rPr>
        <w:tab/>
      </w:r>
      <w:r w:rsidRPr="00892FD9">
        <w:rPr>
          <w:rFonts w:cs="Calibri"/>
          <w:szCs w:val="24"/>
        </w:rPr>
        <w:tab/>
      </w:r>
      <w:r w:rsidRPr="00892FD9">
        <w:rPr>
          <w:rFonts w:cs="Calibri"/>
          <w:szCs w:val="24"/>
        </w:rPr>
        <w:tab/>
        <w:t xml:space="preserve">Terminal Evaluator </w:t>
      </w:r>
    </w:p>
    <w:p w14:paraId="38BA255D" w14:textId="77777777" w:rsidR="00892FD9" w:rsidRPr="00892FD9" w:rsidRDefault="00892FD9" w:rsidP="00892FD9">
      <w:pPr>
        <w:spacing w:after="0" w:line="240" w:lineRule="auto"/>
        <w:rPr>
          <w:rFonts w:cs="Calibri"/>
          <w:szCs w:val="24"/>
        </w:rPr>
      </w:pPr>
      <w:r w:rsidRPr="00892FD9">
        <w:rPr>
          <w:rFonts w:cs="Calibri"/>
          <w:b/>
          <w:szCs w:val="24"/>
        </w:rPr>
        <w:t>Project:</w:t>
      </w:r>
      <w:r w:rsidRPr="00892FD9">
        <w:rPr>
          <w:rFonts w:cs="Calibri"/>
          <w:b/>
          <w:szCs w:val="24"/>
        </w:rPr>
        <w:tab/>
      </w:r>
      <w:r w:rsidRPr="00892FD9">
        <w:rPr>
          <w:rFonts w:cs="Calibri"/>
          <w:szCs w:val="24"/>
        </w:rPr>
        <w:tab/>
      </w:r>
      <w:r w:rsidRPr="00892FD9">
        <w:rPr>
          <w:rFonts w:cs="Calibri"/>
          <w:szCs w:val="24"/>
        </w:rPr>
        <w:tab/>
        <w:t>IW:Learn</w:t>
      </w:r>
    </w:p>
    <w:p w14:paraId="5838293D" w14:textId="77777777" w:rsidR="00892FD9" w:rsidRPr="00892FD9" w:rsidRDefault="00892FD9" w:rsidP="00892FD9">
      <w:pPr>
        <w:spacing w:after="0" w:line="240" w:lineRule="auto"/>
        <w:rPr>
          <w:rFonts w:cs="Calibri"/>
          <w:szCs w:val="24"/>
        </w:rPr>
      </w:pPr>
      <w:r w:rsidRPr="00892FD9">
        <w:rPr>
          <w:rFonts w:cs="Calibri"/>
          <w:b/>
          <w:szCs w:val="24"/>
        </w:rPr>
        <w:t>Duty station:</w:t>
      </w:r>
      <w:r w:rsidRPr="00892FD9">
        <w:rPr>
          <w:rFonts w:cs="Calibri"/>
          <w:szCs w:val="24"/>
        </w:rPr>
        <w:tab/>
      </w:r>
      <w:r w:rsidRPr="00892FD9">
        <w:rPr>
          <w:rFonts w:cs="Calibri"/>
          <w:szCs w:val="24"/>
        </w:rPr>
        <w:tab/>
        <w:t>Home-based</w:t>
      </w:r>
    </w:p>
    <w:p w14:paraId="7D92FBCC" w14:textId="77777777" w:rsidR="00892FD9" w:rsidRPr="00892FD9" w:rsidRDefault="00892FD9" w:rsidP="00892FD9">
      <w:pPr>
        <w:spacing w:after="0" w:line="240" w:lineRule="auto"/>
        <w:rPr>
          <w:rFonts w:cs="Calibri"/>
          <w:szCs w:val="24"/>
        </w:rPr>
      </w:pPr>
      <w:r w:rsidRPr="00892FD9">
        <w:rPr>
          <w:rFonts w:cs="Calibri"/>
          <w:b/>
          <w:szCs w:val="24"/>
        </w:rPr>
        <w:t>Section/Unit:</w:t>
      </w:r>
      <w:r w:rsidRPr="00892FD9">
        <w:rPr>
          <w:rFonts w:cs="Calibri"/>
          <w:szCs w:val="24"/>
        </w:rPr>
        <w:tab/>
      </w:r>
      <w:r w:rsidRPr="00892FD9">
        <w:rPr>
          <w:rFonts w:cs="Calibri"/>
          <w:szCs w:val="24"/>
        </w:rPr>
        <w:tab/>
        <w:t>GPSO IWC</w:t>
      </w:r>
    </w:p>
    <w:p w14:paraId="0AD2BDDE" w14:textId="77777777" w:rsidR="00892FD9" w:rsidRPr="00892FD9" w:rsidRDefault="00892FD9" w:rsidP="00892FD9">
      <w:pPr>
        <w:spacing w:after="0" w:line="240" w:lineRule="auto"/>
        <w:rPr>
          <w:rFonts w:cs="Calibri"/>
          <w:szCs w:val="24"/>
        </w:rPr>
      </w:pPr>
      <w:r w:rsidRPr="00892FD9">
        <w:rPr>
          <w:rFonts w:cs="Calibri"/>
          <w:b/>
          <w:szCs w:val="24"/>
        </w:rPr>
        <w:t>Contract/Level:</w:t>
      </w:r>
      <w:r w:rsidRPr="00892FD9">
        <w:rPr>
          <w:rFonts w:cs="Calibri"/>
          <w:szCs w:val="24"/>
        </w:rPr>
        <w:tab/>
      </w:r>
      <w:r w:rsidRPr="00892FD9">
        <w:rPr>
          <w:rFonts w:cs="Calibri"/>
          <w:szCs w:val="24"/>
        </w:rPr>
        <w:tab/>
        <w:t>I-ICA 4</w:t>
      </w:r>
    </w:p>
    <w:p w14:paraId="51CAB1C2" w14:textId="77777777" w:rsidR="00892FD9" w:rsidRPr="00892FD9" w:rsidRDefault="00892FD9" w:rsidP="00892FD9">
      <w:pPr>
        <w:spacing w:after="0" w:line="240" w:lineRule="auto"/>
        <w:rPr>
          <w:rFonts w:cs="Calibri"/>
          <w:szCs w:val="24"/>
        </w:rPr>
      </w:pPr>
      <w:r w:rsidRPr="00892FD9">
        <w:rPr>
          <w:rFonts w:cs="Calibri"/>
          <w:b/>
          <w:szCs w:val="24"/>
        </w:rPr>
        <w:t>Duration:</w:t>
      </w:r>
      <w:r w:rsidRPr="00892FD9">
        <w:rPr>
          <w:rFonts w:cs="Calibri"/>
          <w:szCs w:val="24"/>
        </w:rPr>
        <w:tab/>
      </w:r>
      <w:r w:rsidRPr="00892FD9">
        <w:rPr>
          <w:rFonts w:cs="Calibri"/>
          <w:szCs w:val="24"/>
        </w:rPr>
        <w:tab/>
        <w:t>07 March 2014 -15 May 2014 (Lumpsum)</w:t>
      </w:r>
    </w:p>
    <w:p w14:paraId="68123D96" w14:textId="77777777" w:rsidR="00892FD9" w:rsidRPr="00892FD9" w:rsidRDefault="00892FD9" w:rsidP="00892FD9">
      <w:pPr>
        <w:spacing w:after="0" w:line="240" w:lineRule="auto"/>
        <w:rPr>
          <w:rFonts w:cs="Calibri"/>
          <w:szCs w:val="24"/>
        </w:rPr>
      </w:pPr>
      <w:r w:rsidRPr="00892FD9">
        <w:rPr>
          <w:rFonts w:cs="Calibri"/>
          <w:b/>
          <w:szCs w:val="24"/>
        </w:rPr>
        <w:t>Supervisor:</w:t>
      </w:r>
      <w:r w:rsidRPr="00892FD9">
        <w:rPr>
          <w:rFonts w:cs="Calibri"/>
          <w:szCs w:val="24"/>
        </w:rPr>
        <w:tab/>
      </w:r>
      <w:r w:rsidRPr="00892FD9">
        <w:rPr>
          <w:rFonts w:cs="Calibri"/>
          <w:szCs w:val="24"/>
          <w:lang w:val="sv-SE"/>
        </w:rPr>
        <w:tab/>
        <w:t>Katrin Lichtenberg, Senior Portfolio Manager, UNOPS</w:t>
      </w:r>
    </w:p>
    <w:p w14:paraId="1ED182BA" w14:textId="77777777" w:rsidR="00892FD9" w:rsidRPr="00892FD9" w:rsidRDefault="00892FD9" w:rsidP="00892FD9">
      <w:pPr>
        <w:pBdr>
          <w:bottom w:val="single" w:sz="6" w:space="1" w:color="4F81BD"/>
        </w:pBdr>
        <w:spacing w:before="300" w:after="0"/>
        <w:outlineLvl w:val="4"/>
        <w:rPr>
          <w:rFonts w:eastAsia="Times New Roman"/>
          <w:b/>
          <w:caps/>
          <w:spacing w:val="10"/>
        </w:rPr>
      </w:pPr>
      <w:r w:rsidRPr="00892FD9">
        <w:rPr>
          <w:rFonts w:eastAsia="Times New Roman"/>
          <w:b/>
          <w:caps/>
          <w:spacing w:val="10"/>
        </w:rPr>
        <w:t>INTRODUCTION</w:t>
      </w:r>
    </w:p>
    <w:p w14:paraId="6690EE3D" w14:textId="77777777" w:rsidR="00892FD9" w:rsidRPr="00892FD9" w:rsidRDefault="00892FD9" w:rsidP="00892FD9">
      <w:pPr>
        <w:spacing w:before="200"/>
        <w:rPr>
          <w:rFonts w:eastAsia="Times New Roman"/>
          <w:sz w:val="20"/>
          <w:szCs w:val="20"/>
        </w:rPr>
      </w:pPr>
      <w:r w:rsidRPr="00892FD9">
        <w:rPr>
          <w:rFonts w:eastAsia="Times New Roman"/>
          <w:sz w:val="20"/>
          <w:szCs w:val="20"/>
        </w:rPr>
        <w:t xml:space="preserve">In accordance with UNDP and GEF M&amp;E policies and procedures, all full and medium-sized UNDP support GEF financed projects are required to undergo a terminal evaluation upon completion of implementation. </w:t>
      </w:r>
      <w:r w:rsidRPr="00892FD9">
        <w:rPr>
          <w:rFonts w:eastAsia="Times New Roman"/>
          <w:sz w:val="20"/>
          <w:szCs w:val="20"/>
          <w:lang w:val="en-GB"/>
        </w:rPr>
        <w:t xml:space="preserve">These terms </w:t>
      </w:r>
      <w:r w:rsidRPr="00892FD9">
        <w:rPr>
          <w:rFonts w:eastAsia="Times New Roman"/>
          <w:sz w:val="20"/>
          <w:szCs w:val="20"/>
        </w:rPr>
        <w:t xml:space="preserve">of </w:t>
      </w:r>
      <w:r w:rsidRPr="00892FD9">
        <w:rPr>
          <w:rFonts w:eastAsia="Times New Roman"/>
          <w:sz w:val="20"/>
          <w:szCs w:val="20"/>
          <w:lang w:val="en-GB"/>
        </w:rPr>
        <w:t>reference</w:t>
      </w:r>
      <w:r w:rsidRPr="00892FD9">
        <w:rPr>
          <w:rFonts w:eastAsia="Times New Roman"/>
          <w:sz w:val="20"/>
          <w:szCs w:val="20"/>
        </w:rPr>
        <w:t xml:space="preserve"> (TOR) sets </w:t>
      </w:r>
      <w:r w:rsidRPr="00892FD9">
        <w:rPr>
          <w:rFonts w:eastAsia="Times New Roman"/>
          <w:sz w:val="20"/>
          <w:szCs w:val="20"/>
          <w:lang w:val="en-GB"/>
        </w:rPr>
        <w:t xml:space="preserve">out the </w:t>
      </w:r>
      <w:r w:rsidRPr="00892FD9">
        <w:rPr>
          <w:rFonts w:eastAsia="Times New Roman"/>
          <w:sz w:val="20"/>
          <w:szCs w:val="20"/>
        </w:rPr>
        <w:t>expectations for a Terminal Evaluation (TE) of the GEF IW:LEARN3 Project.</w:t>
      </w:r>
    </w:p>
    <w:p w14:paraId="61107DBD" w14:textId="77777777" w:rsidR="00892FD9" w:rsidRPr="00892FD9" w:rsidRDefault="00892FD9" w:rsidP="00892FD9">
      <w:pPr>
        <w:spacing w:before="200" w:after="0"/>
        <w:rPr>
          <w:rFonts w:eastAsia="Times New Roman"/>
          <w:sz w:val="20"/>
          <w:szCs w:val="20"/>
        </w:rPr>
      </w:pPr>
      <w:r w:rsidRPr="00892FD9">
        <w:rPr>
          <w:rFonts w:eastAsia="Times New Roman"/>
          <w:sz w:val="20"/>
          <w:szCs w:val="20"/>
        </w:rPr>
        <w:t>The essentials of the project t</w:t>
      </w:r>
      <w:bookmarkStart w:id="73" w:name="_Toc321341548"/>
      <w:r w:rsidRPr="00892FD9">
        <w:rPr>
          <w:rFonts w:eastAsia="Times New Roman"/>
          <w:sz w:val="20"/>
          <w:szCs w:val="20"/>
        </w:rPr>
        <w:t xml:space="preserve">o be evaluated are as follows: </w:t>
      </w:r>
      <w:r w:rsidRPr="00892FD9">
        <w:rPr>
          <w:rFonts w:eastAsia="Times New Roman"/>
          <w:b/>
          <w:sz w:val="20"/>
          <w:szCs w:val="20"/>
        </w:rPr>
        <w:br/>
      </w:r>
      <w:r w:rsidRPr="00892FD9">
        <w:rPr>
          <w:b/>
        </w:rPr>
        <w:t>PROJECT SUMMARY TABLE</w:t>
      </w:r>
      <w:bookmarkEnd w:id="73"/>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35"/>
        <w:gridCol w:w="636"/>
        <w:gridCol w:w="1916"/>
        <w:gridCol w:w="2025"/>
        <w:gridCol w:w="355"/>
        <w:gridCol w:w="1472"/>
        <w:gridCol w:w="1948"/>
      </w:tblGrid>
      <w:tr w:rsidR="00892FD9" w:rsidRPr="00892FD9" w14:paraId="5EE039F5" w14:textId="77777777" w:rsidTr="00FA6A1C">
        <w:trPr>
          <w:trHeight w:val="359"/>
        </w:trPr>
        <w:tc>
          <w:tcPr>
            <w:tcW w:w="455" w:type="pct"/>
            <w:shd w:val="clear" w:color="auto" w:fill="7F7F7F"/>
            <w:vAlign w:val="center"/>
          </w:tcPr>
          <w:p w14:paraId="50B4A4DC" w14:textId="77777777" w:rsidR="00892FD9" w:rsidRPr="00892FD9" w:rsidRDefault="00892FD9" w:rsidP="00892FD9">
            <w:pPr>
              <w:spacing w:after="0"/>
              <w:contextualSpacing/>
              <w:rPr>
                <w:rFonts w:eastAsia="Times New Roman" w:cs="Calibri"/>
                <w:bCs/>
                <w:color w:val="FFFFFF"/>
                <w:sz w:val="20"/>
                <w:szCs w:val="20"/>
              </w:rPr>
            </w:pPr>
            <w:r w:rsidRPr="00892FD9">
              <w:rPr>
                <w:rFonts w:eastAsia="Times New Roman" w:cs="Calibri"/>
                <w:bCs/>
                <w:color w:val="FFFFFF"/>
                <w:sz w:val="20"/>
                <w:szCs w:val="20"/>
              </w:rPr>
              <w:t xml:space="preserve">Project Title: </w:t>
            </w:r>
          </w:p>
        </w:tc>
        <w:tc>
          <w:tcPr>
            <w:tcW w:w="4545" w:type="pct"/>
            <w:gridSpan w:val="6"/>
            <w:shd w:val="clear" w:color="auto" w:fill="FFFFFF"/>
            <w:vAlign w:val="center"/>
          </w:tcPr>
          <w:p w14:paraId="3D2566A9" w14:textId="77777777" w:rsidR="00892FD9" w:rsidRPr="00892FD9" w:rsidRDefault="00892FD9" w:rsidP="00892FD9">
            <w:pPr>
              <w:spacing w:after="0"/>
              <w:contextualSpacing/>
              <w:rPr>
                <w:rFonts w:eastAsia="Times New Roman" w:cs="Calibri"/>
                <w:bCs/>
                <w:sz w:val="20"/>
                <w:szCs w:val="20"/>
              </w:rPr>
            </w:pPr>
            <w:r w:rsidRPr="00892FD9">
              <w:rPr>
                <w:rFonts w:eastAsia="Times New Roman" w:cs="Calibri"/>
                <w:bCs/>
                <w:sz w:val="20"/>
                <w:szCs w:val="20"/>
              </w:rPr>
              <w:t>MENARID GEF:IW:LEARN III: Strengthening Portfolio Delivery and Impact</w:t>
            </w:r>
          </w:p>
        </w:tc>
      </w:tr>
      <w:tr w:rsidR="00892FD9" w:rsidRPr="00892FD9" w14:paraId="09A4CE7C" w14:textId="77777777" w:rsidTr="00FA6A1C">
        <w:tblPrEx>
          <w:shd w:val="clear" w:color="auto" w:fill="auto"/>
        </w:tblPrEx>
        <w:trPr>
          <w:trHeight w:val="553"/>
        </w:trPr>
        <w:tc>
          <w:tcPr>
            <w:tcW w:w="801" w:type="pct"/>
            <w:gridSpan w:val="2"/>
          </w:tcPr>
          <w:p w14:paraId="5B1C60AA" w14:textId="77777777" w:rsidR="00892FD9" w:rsidRPr="00892FD9" w:rsidRDefault="00892FD9" w:rsidP="00892FD9">
            <w:pPr>
              <w:spacing w:after="0"/>
              <w:jc w:val="right"/>
              <w:rPr>
                <w:rFonts w:eastAsia="Arial Unicode MS" w:cs="Arial"/>
                <w:color w:val="000000"/>
                <w:sz w:val="20"/>
                <w:szCs w:val="20"/>
              </w:rPr>
            </w:pPr>
            <w:r w:rsidRPr="00892FD9">
              <w:rPr>
                <w:rFonts w:eastAsia="Times New Roman" w:cs="Arial"/>
                <w:color w:val="000000"/>
                <w:sz w:val="20"/>
                <w:szCs w:val="20"/>
              </w:rPr>
              <w:t>GEF Project ID:</w:t>
            </w:r>
          </w:p>
        </w:tc>
        <w:tc>
          <w:tcPr>
            <w:tcW w:w="1043" w:type="pct"/>
            <w:vAlign w:val="center"/>
          </w:tcPr>
          <w:p w14:paraId="6AB552D7" w14:textId="77777777" w:rsidR="00892FD9" w:rsidRPr="00892FD9" w:rsidRDefault="00892FD9" w:rsidP="00892FD9">
            <w:pPr>
              <w:tabs>
                <w:tab w:val="right" w:pos="0"/>
              </w:tabs>
              <w:spacing w:after="0"/>
              <w:rPr>
                <w:rFonts w:eastAsia="Times New Roman" w:cs="Arial"/>
                <w:sz w:val="20"/>
                <w:szCs w:val="20"/>
              </w:rPr>
            </w:pPr>
            <w:r w:rsidRPr="00892FD9">
              <w:rPr>
                <w:rFonts w:cs="Arial"/>
                <w:sz w:val="20"/>
              </w:rPr>
              <w:t>3900</w:t>
            </w:r>
          </w:p>
        </w:tc>
        <w:tc>
          <w:tcPr>
            <w:tcW w:w="1102" w:type="pct"/>
          </w:tcPr>
          <w:p w14:paraId="4937F053" w14:textId="77777777" w:rsidR="00892FD9" w:rsidRPr="00892FD9" w:rsidRDefault="00892FD9" w:rsidP="00892FD9">
            <w:pPr>
              <w:spacing w:after="0"/>
              <w:jc w:val="right"/>
              <w:rPr>
                <w:rFonts w:eastAsia="Arial Unicode MS"/>
                <w:sz w:val="20"/>
                <w:szCs w:val="20"/>
              </w:rPr>
            </w:pPr>
            <w:r w:rsidRPr="00892FD9">
              <w:rPr>
                <w:rFonts w:eastAsia="Times New Roman"/>
                <w:sz w:val="20"/>
                <w:szCs w:val="20"/>
              </w:rPr>
              <w:t> </w:t>
            </w:r>
          </w:p>
        </w:tc>
        <w:tc>
          <w:tcPr>
            <w:tcW w:w="994" w:type="pct"/>
            <w:gridSpan w:val="2"/>
          </w:tcPr>
          <w:p w14:paraId="020B816A" w14:textId="77777777" w:rsidR="00892FD9" w:rsidRPr="00892FD9" w:rsidRDefault="00892FD9" w:rsidP="00892FD9">
            <w:pPr>
              <w:spacing w:after="0"/>
              <w:jc w:val="center"/>
              <w:rPr>
                <w:rFonts w:eastAsia="Arial Unicode MS"/>
                <w:i/>
                <w:color w:val="000000"/>
                <w:sz w:val="20"/>
                <w:szCs w:val="20"/>
                <w:u w:val="single"/>
              </w:rPr>
            </w:pPr>
            <w:r w:rsidRPr="00892FD9">
              <w:rPr>
                <w:rFonts w:eastAsia="Times New Roman"/>
                <w:i/>
                <w:color w:val="000000"/>
                <w:sz w:val="20"/>
                <w:szCs w:val="20"/>
                <w:u w:val="single"/>
              </w:rPr>
              <w:t>at endorsement (Million US$)</w:t>
            </w:r>
          </w:p>
        </w:tc>
        <w:tc>
          <w:tcPr>
            <w:tcW w:w="1060" w:type="pct"/>
          </w:tcPr>
          <w:p w14:paraId="0E706A25" w14:textId="77777777" w:rsidR="00892FD9" w:rsidRPr="00892FD9" w:rsidRDefault="00892FD9" w:rsidP="00892FD9">
            <w:pPr>
              <w:spacing w:after="0"/>
              <w:jc w:val="center"/>
              <w:rPr>
                <w:rFonts w:eastAsia="Arial Unicode MS"/>
                <w:i/>
                <w:color w:val="000000"/>
                <w:sz w:val="20"/>
                <w:szCs w:val="20"/>
                <w:u w:val="single"/>
              </w:rPr>
            </w:pPr>
            <w:r w:rsidRPr="00892FD9">
              <w:rPr>
                <w:rFonts w:eastAsia="Times New Roman"/>
                <w:i/>
                <w:color w:val="000000"/>
                <w:sz w:val="20"/>
                <w:szCs w:val="20"/>
                <w:u w:val="single"/>
              </w:rPr>
              <w:t>at completion (Million US$)</w:t>
            </w:r>
          </w:p>
        </w:tc>
      </w:tr>
      <w:tr w:rsidR="00892FD9" w:rsidRPr="00892FD9" w14:paraId="500DE76E" w14:textId="77777777" w:rsidTr="00FA6A1C">
        <w:tblPrEx>
          <w:shd w:val="clear" w:color="auto" w:fill="auto"/>
        </w:tblPrEx>
        <w:trPr>
          <w:trHeight w:val="278"/>
        </w:trPr>
        <w:tc>
          <w:tcPr>
            <w:tcW w:w="801" w:type="pct"/>
            <w:gridSpan w:val="2"/>
          </w:tcPr>
          <w:p w14:paraId="129228A4" w14:textId="77777777" w:rsidR="00892FD9" w:rsidRPr="00892FD9" w:rsidRDefault="00892FD9" w:rsidP="00892FD9">
            <w:pPr>
              <w:spacing w:after="0"/>
              <w:jc w:val="right"/>
              <w:rPr>
                <w:rFonts w:eastAsia="Arial Unicode MS" w:cs="Arial"/>
                <w:color w:val="000000"/>
                <w:sz w:val="20"/>
                <w:szCs w:val="20"/>
              </w:rPr>
            </w:pPr>
            <w:r w:rsidRPr="00892FD9">
              <w:rPr>
                <w:rFonts w:eastAsia="Times New Roman" w:cs="Arial"/>
                <w:color w:val="000000"/>
                <w:sz w:val="20"/>
                <w:szCs w:val="20"/>
              </w:rPr>
              <w:t>UNDP Project ID:</w:t>
            </w:r>
          </w:p>
        </w:tc>
        <w:tc>
          <w:tcPr>
            <w:tcW w:w="1043" w:type="pct"/>
            <w:vAlign w:val="center"/>
          </w:tcPr>
          <w:p w14:paraId="0C2DDAE5" w14:textId="77777777" w:rsidR="00892FD9" w:rsidRPr="00892FD9" w:rsidRDefault="00892FD9" w:rsidP="00892FD9">
            <w:pPr>
              <w:tabs>
                <w:tab w:val="right" w:pos="0"/>
              </w:tabs>
              <w:spacing w:after="0"/>
              <w:rPr>
                <w:rFonts w:eastAsia="Times New Roman" w:cs="Arial"/>
                <w:bCs/>
                <w:color w:val="000000"/>
                <w:sz w:val="20"/>
                <w:szCs w:val="20"/>
              </w:rPr>
            </w:pPr>
            <w:r w:rsidRPr="00892FD9">
              <w:rPr>
                <w:rFonts w:cs="Arial"/>
                <w:sz w:val="20"/>
                <w:szCs w:val="20"/>
              </w:rPr>
              <w:t>4219</w:t>
            </w:r>
          </w:p>
        </w:tc>
        <w:tc>
          <w:tcPr>
            <w:tcW w:w="1102" w:type="pct"/>
          </w:tcPr>
          <w:p w14:paraId="56334953" w14:textId="77777777" w:rsidR="00892FD9" w:rsidRPr="00892FD9" w:rsidRDefault="00892FD9" w:rsidP="00892FD9">
            <w:pPr>
              <w:spacing w:after="0"/>
              <w:jc w:val="right"/>
              <w:rPr>
                <w:rFonts w:eastAsia="Arial Unicode MS"/>
                <w:color w:val="000000"/>
                <w:sz w:val="20"/>
                <w:szCs w:val="20"/>
              </w:rPr>
            </w:pPr>
            <w:r w:rsidRPr="00892FD9">
              <w:rPr>
                <w:rFonts w:eastAsia="Times New Roman"/>
                <w:color w:val="000000"/>
                <w:sz w:val="20"/>
                <w:szCs w:val="20"/>
              </w:rPr>
              <w:t xml:space="preserve">GEF financing: </w:t>
            </w:r>
          </w:p>
        </w:tc>
        <w:tc>
          <w:tcPr>
            <w:tcW w:w="994" w:type="pct"/>
            <w:gridSpan w:val="2"/>
            <w:vAlign w:val="center"/>
          </w:tcPr>
          <w:p w14:paraId="0890CF98" w14:textId="77777777" w:rsidR="00892FD9" w:rsidRPr="00892FD9" w:rsidRDefault="00892FD9" w:rsidP="00892FD9">
            <w:pPr>
              <w:spacing w:after="0"/>
              <w:jc w:val="center"/>
              <w:rPr>
                <w:rFonts w:eastAsia="Arial Unicode MS" w:cs="Arial"/>
                <w:sz w:val="20"/>
                <w:szCs w:val="20"/>
              </w:rPr>
            </w:pPr>
            <w:r w:rsidRPr="00892FD9">
              <w:rPr>
                <w:rFonts w:eastAsia="Times New Roman" w:cs="Arial"/>
                <w:sz w:val="20"/>
                <w:szCs w:val="20"/>
              </w:rPr>
              <w:t>US$</w:t>
            </w:r>
            <w:r w:rsidRPr="00892FD9">
              <w:rPr>
                <w:rFonts w:cs="Arial"/>
                <w:sz w:val="20"/>
                <w:szCs w:val="20"/>
              </w:rPr>
              <w:t>3,160,000 (UNDP)/$935,000 (UNEP)</w:t>
            </w:r>
          </w:p>
        </w:tc>
        <w:tc>
          <w:tcPr>
            <w:tcW w:w="1060" w:type="pct"/>
            <w:vAlign w:val="center"/>
          </w:tcPr>
          <w:p w14:paraId="3678B6E9" w14:textId="77777777" w:rsidR="00892FD9" w:rsidRPr="00892FD9" w:rsidRDefault="00892FD9" w:rsidP="00892FD9">
            <w:pPr>
              <w:spacing w:after="0"/>
              <w:jc w:val="center"/>
              <w:rPr>
                <w:rFonts w:eastAsia="Arial Unicode MS" w:cs="Arial"/>
                <w:sz w:val="20"/>
                <w:szCs w:val="20"/>
              </w:rPr>
            </w:pPr>
            <w:r w:rsidRPr="00892FD9">
              <w:rPr>
                <w:rFonts w:eastAsia="Times New Roman" w:cs="Arial"/>
                <w:sz w:val="20"/>
                <w:szCs w:val="20"/>
              </w:rPr>
              <w:t>US$</w:t>
            </w:r>
            <w:r w:rsidRPr="00892FD9">
              <w:rPr>
                <w:rFonts w:cs="Arial"/>
                <w:sz w:val="20"/>
                <w:szCs w:val="20"/>
              </w:rPr>
              <w:t>3,160,000 (UNDP)/$935,000 (UNEP)</w:t>
            </w:r>
          </w:p>
        </w:tc>
      </w:tr>
      <w:tr w:rsidR="00892FD9" w:rsidRPr="00892FD9" w14:paraId="7AF8708C" w14:textId="77777777" w:rsidTr="00FA6A1C">
        <w:tblPrEx>
          <w:shd w:val="clear" w:color="auto" w:fill="auto"/>
        </w:tblPrEx>
        <w:trPr>
          <w:trHeight w:val="269"/>
        </w:trPr>
        <w:tc>
          <w:tcPr>
            <w:tcW w:w="801" w:type="pct"/>
            <w:gridSpan w:val="2"/>
          </w:tcPr>
          <w:p w14:paraId="4074382F" w14:textId="77777777" w:rsidR="00892FD9" w:rsidRPr="00892FD9" w:rsidRDefault="00892FD9" w:rsidP="00892FD9">
            <w:pPr>
              <w:spacing w:after="0"/>
              <w:jc w:val="right"/>
              <w:rPr>
                <w:rFonts w:eastAsia="Times New Roman" w:cs="Arial"/>
                <w:color w:val="000000"/>
                <w:sz w:val="20"/>
                <w:szCs w:val="20"/>
              </w:rPr>
            </w:pPr>
            <w:r w:rsidRPr="00892FD9">
              <w:rPr>
                <w:rFonts w:eastAsia="Times New Roman" w:cs="Arial"/>
                <w:color w:val="000000"/>
                <w:sz w:val="20"/>
                <w:szCs w:val="20"/>
              </w:rPr>
              <w:t>Country:</w:t>
            </w:r>
          </w:p>
        </w:tc>
        <w:tc>
          <w:tcPr>
            <w:tcW w:w="1043" w:type="pct"/>
            <w:vAlign w:val="center"/>
          </w:tcPr>
          <w:p w14:paraId="459C3904" w14:textId="77777777" w:rsidR="00892FD9" w:rsidRPr="00892FD9" w:rsidRDefault="00892FD9" w:rsidP="00892FD9">
            <w:pPr>
              <w:tabs>
                <w:tab w:val="right" w:pos="0"/>
              </w:tabs>
              <w:spacing w:after="0"/>
              <w:rPr>
                <w:rFonts w:eastAsia="Times New Roman" w:cs="Arial"/>
                <w:sz w:val="20"/>
                <w:szCs w:val="20"/>
              </w:rPr>
            </w:pPr>
            <w:r w:rsidRPr="00892FD9">
              <w:rPr>
                <w:rFonts w:eastAsia="Times New Roman" w:cs="Arial"/>
                <w:sz w:val="20"/>
                <w:szCs w:val="20"/>
              </w:rPr>
              <w:t>n/a</w:t>
            </w:r>
          </w:p>
        </w:tc>
        <w:tc>
          <w:tcPr>
            <w:tcW w:w="1102" w:type="pct"/>
          </w:tcPr>
          <w:p w14:paraId="15443568" w14:textId="77777777" w:rsidR="00892FD9" w:rsidRPr="00892FD9" w:rsidRDefault="00892FD9" w:rsidP="00892FD9">
            <w:pPr>
              <w:spacing w:after="0"/>
              <w:jc w:val="right"/>
              <w:rPr>
                <w:rFonts w:eastAsia="Times New Roman"/>
                <w:color w:val="000000"/>
                <w:sz w:val="20"/>
                <w:szCs w:val="20"/>
              </w:rPr>
            </w:pPr>
            <w:r w:rsidRPr="00892FD9">
              <w:rPr>
                <w:rFonts w:eastAsia="Times New Roman"/>
                <w:bCs/>
                <w:sz w:val="20"/>
                <w:szCs w:val="20"/>
              </w:rPr>
              <w:t>IA/EA own:</w:t>
            </w:r>
          </w:p>
        </w:tc>
        <w:tc>
          <w:tcPr>
            <w:tcW w:w="994" w:type="pct"/>
            <w:gridSpan w:val="2"/>
            <w:vAlign w:val="center"/>
          </w:tcPr>
          <w:p w14:paraId="74C1A048" w14:textId="77777777" w:rsidR="00892FD9" w:rsidRPr="00892FD9" w:rsidRDefault="00892FD9" w:rsidP="00892FD9">
            <w:pPr>
              <w:spacing w:after="0"/>
              <w:rPr>
                <w:rFonts w:eastAsia="Arial Unicode MS" w:cs="Arial"/>
                <w:sz w:val="20"/>
                <w:szCs w:val="20"/>
              </w:rPr>
            </w:pPr>
          </w:p>
        </w:tc>
        <w:tc>
          <w:tcPr>
            <w:tcW w:w="1060" w:type="pct"/>
          </w:tcPr>
          <w:p w14:paraId="432EF1A0" w14:textId="77777777" w:rsidR="00892FD9" w:rsidRPr="00892FD9" w:rsidRDefault="00892FD9" w:rsidP="00892FD9">
            <w:pPr>
              <w:spacing w:after="0"/>
              <w:jc w:val="both"/>
              <w:rPr>
                <w:rFonts w:eastAsia="Arial Unicode MS" w:cs="Arial"/>
                <w:sz w:val="20"/>
                <w:szCs w:val="20"/>
              </w:rPr>
            </w:pPr>
          </w:p>
        </w:tc>
      </w:tr>
      <w:tr w:rsidR="00892FD9" w:rsidRPr="00892FD9" w14:paraId="3F50DF2D" w14:textId="77777777" w:rsidTr="00FA6A1C">
        <w:tblPrEx>
          <w:shd w:val="clear" w:color="auto" w:fill="auto"/>
        </w:tblPrEx>
        <w:trPr>
          <w:trHeight w:val="296"/>
        </w:trPr>
        <w:tc>
          <w:tcPr>
            <w:tcW w:w="801" w:type="pct"/>
            <w:gridSpan w:val="2"/>
          </w:tcPr>
          <w:p w14:paraId="28029A81" w14:textId="77777777" w:rsidR="00892FD9" w:rsidRPr="00892FD9" w:rsidRDefault="00892FD9" w:rsidP="00892FD9">
            <w:pPr>
              <w:spacing w:after="0"/>
              <w:jc w:val="right"/>
              <w:rPr>
                <w:rFonts w:eastAsia="Times New Roman" w:cs="Arial"/>
                <w:color w:val="000000"/>
                <w:sz w:val="20"/>
                <w:szCs w:val="20"/>
              </w:rPr>
            </w:pPr>
            <w:r w:rsidRPr="00892FD9">
              <w:rPr>
                <w:rFonts w:eastAsia="Times New Roman" w:cs="Arial"/>
                <w:color w:val="000000"/>
                <w:sz w:val="20"/>
                <w:szCs w:val="20"/>
              </w:rPr>
              <w:t>Region:</w:t>
            </w:r>
          </w:p>
        </w:tc>
        <w:tc>
          <w:tcPr>
            <w:tcW w:w="1043" w:type="pct"/>
            <w:vAlign w:val="center"/>
          </w:tcPr>
          <w:p w14:paraId="06EE1338" w14:textId="77777777" w:rsidR="00892FD9" w:rsidRPr="00892FD9" w:rsidRDefault="00892FD9" w:rsidP="00892FD9">
            <w:pPr>
              <w:tabs>
                <w:tab w:val="right" w:pos="0"/>
              </w:tabs>
              <w:spacing w:after="0"/>
              <w:rPr>
                <w:rFonts w:eastAsia="Times New Roman" w:cs="Arial"/>
                <w:sz w:val="20"/>
                <w:szCs w:val="20"/>
                <w:lang w:val="es-ES_tradnl"/>
              </w:rPr>
            </w:pPr>
            <w:r w:rsidRPr="00892FD9">
              <w:rPr>
                <w:rFonts w:eastAsia="Times New Roman" w:cs="Arial"/>
                <w:sz w:val="20"/>
                <w:szCs w:val="20"/>
              </w:rPr>
              <w:t>Global</w:t>
            </w:r>
          </w:p>
        </w:tc>
        <w:tc>
          <w:tcPr>
            <w:tcW w:w="1102" w:type="pct"/>
          </w:tcPr>
          <w:p w14:paraId="76640257" w14:textId="77777777" w:rsidR="00892FD9" w:rsidRPr="00892FD9" w:rsidRDefault="00892FD9" w:rsidP="00892FD9">
            <w:pPr>
              <w:spacing w:after="0"/>
              <w:jc w:val="right"/>
              <w:rPr>
                <w:rFonts w:eastAsia="Times New Roman"/>
                <w:color w:val="000000"/>
                <w:sz w:val="20"/>
                <w:szCs w:val="20"/>
              </w:rPr>
            </w:pPr>
            <w:r w:rsidRPr="00892FD9">
              <w:rPr>
                <w:rFonts w:eastAsia="Times New Roman"/>
                <w:bCs/>
                <w:sz w:val="20"/>
                <w:szCs w:val="20"/>
              </w:rPr>
              <w:t>Government:</w:t>
            </w:r>
          </w:p>
        </w:tc>
        <w:tc>
          <w:tcPr>
            <w:tcW w:w="994" w:type="pct"/>
            <w:gridSpan w:val="2"/>
            <w:vAlign w:val="center"/>
          </w:tcPr>
          <w:p w14:paraId="75BAA9E1" w14:textId="77777777" w:rsidR="00892FD9" w:rsidRPr="00892FD9" w:rsidRDefault="00892FD9" w:rsidP="00892FD9">
            <w:pPr>
              <w:spacing w:after="0"/>
              <w:rPr>
                <w:rFonts w:eastAsia="Arial Unicode MS" w:cs="Arial"/>
                <w:sz w:val="20"/>
                <w:szCs w:val="20"/>
              </w:rPr>
            </w:pPr>
          </w:p>
        </w:tc>
        <w:tc>
          <w:tcPr>
            <w:tcW w:w="1060" w:type="pct"/>
          </w:tcPr>
          <w:p w14:paraId="15141AB2" w14:textId="77777777" w:rsidR="00892FD9" w:rsidRPr="00892FD9" w:rsidRDefault="00892FD9" w:rsidP="00892FD9">
            <w:pPr>
              <w:spacing w:after="0"/>
              <w:jc w:val="both"/>
              <w:rPr>
                <w:rFonts w:eastAsia="Times New Roman" w:cs="Arial"/>
                <w:sz w:val="20"/>
                <w:szCs w:val="20"/>
              </w:rPr>
            </w:pPr>
          </w:p>
        </w:tc>
      </w:tr>
      <w:tr w:rsidR="00892FD9" w:rsidRPr="00892FD9" w14:paraId="02726894" w14:textId="77777777" w:rsidTr="00FA6A1C">
        <w:tblPrEx>
          <w:shd w:val="clear" w:color="auto" w:fill="auto"/>
        </w:tblPrEx>
        <w:trPr>
          <w:trHeight w:val="314"/>
        </w:trPr>
        <w:tc>
          <w:tcPr>
            <w:tcW w:w="801" w:type="pct"/>
            <w:gridSpan w:val="2"/>
          </w:tcPr>
          <w:p w14:paraId="1C8EAA40" w14:textId="77777777" w:rsidR="00892FD9" w:rsidRPr="00892FD9" w:rsidRDefault="00892FD9" w:rsidP="00892FD9">
            <w:pPr>
              <w:spacing w:after="0"/>
              <w:jc w:val="right"/>
              <w:rPr>
                <w:rFonts w:eastAsia="Times New Roman" w:cs="Arial"/>
                <w:color w:val="000000"/>
                <w:sz w:val="20"/>
                <w:szCs w:val="20"/>
              </w:rPr>
            </w:pPr>
            <w:r w:rsidRPr="00892FD9">
              <w:rPr>
                <w:rFonts w:eastAsia="Times New Roman" w:cs="Arial"/>
                <w:color w:val="000000"/>
                <w:sz w:val="20"/>
                <w:szCs w:val="20"/>
              </w:rPr>
              <w:t>Focal Area:</w:t>
            </w:r>
          </w:p>
        </w:tc>
        <w:tc>
          <w:tcPr>
            <w:tcW w:w="1043" w:type="pct"/>
          </w:tcPr>
          <w:p w14:paraId="2826181E" w14:textId="77777777" w:rsidR="00892FD9" w:rsidRPr="00892FD9" w:rsidRDefault="00892FD9" w:rsidP="00892FD9">
            <w:pPr>
              <w:tabs>
                <w:tab w:val="right" w:pos="0"/>
              </w:tabs>
              <w:spacing w:after="0"/>
              <w:rPr>
                <w:rFonts w:eastAsia="Times New Roman" w:cs="Arial"/>
                <w:sz w:val="20"/>
                <w:szCs w:val="20"/>
              </w:rPr>
            </w:pPr>
            <w:r w:rsidRPr="00892FD9">
              <w:rPr>
                <w:rFonts w:eastAsia="Times New Roman" w:cs="Arial"/>
                <w:sz w:val="20"/>
                <w:szCs w:val="20"/>
              </w:rPr>
              <w:t>International Waters</w:t>
            </w:r>
          </w:p>
        </w:tc>
        <w:tc>
          <w:tcPr>
            <w:tcW w:w="1102" w:type="pct"/>
          </w:tcPr>
          <w:p w14:paraId="5877F995" w14:textId="77777777" w:rsidR="00892FD9" w:rsidRPr="00892FD9" w:rsidRDefault="00892FD9" w:rsidP="00892FD9">
            <w:pPr>
              <w:spacing w:after="0"/>
              <w:jc w:val="right"/>
              <w:rPr>
                <w:rFonts w:eastAsia="Times New Roman"/>
                <w:color w:val="000000"/>
                <w:sz w:val="20"/>
                <w:szCs w:val="20"/>
              </w:rPr>
            </w:pPr>
            <w:r w:rsidRPr="00892FD9">
              <w:rPr>
                <w:rFonts w:eastAsia="Times New Roman"/>
                <w:bCs/>
                <w:sz w:val="20"/>
                <w:szCs w:val="20"/>
              </w:rPr>
              <w:t>Other:</w:t>
            </w:r>
          </w:p>
        </w:tc>
        <w:tc>
          <w:tcPr>
            <w:tcW w:w="994" w:type="pct"/>
            <w:gridSpan w:val="2"/>
            <w:vAlign w:val="center"/>
          </w:tcPr>
          <w:p w14:paraId="0DAEBC4C" w14:textId="77777777" w:rsidR="00892FD9" w:rsidRPr="00892FD9" w:rsidRDefault="00892FD9" w:rsidP="00892FD9">
            <w:pPr>
              <w:spacing w:after="0"/>
              <w:rPr>
                <w:rFonts w:eastAsia="Times New Roman" w:cs="Arial"/>
                <w:sz w:val="20"/>
                <w:szCs w:val="20"/>
              </w:rPr>
            </w:pPr>
          </w:p>
        </w:tc>
        <w:tc>
          <w:tcPr>
            <w:tcW w:w="1060" w:type="pct"/>
          </w:tcPr>
          <w:p w14:paraId="037A6A0F"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UNDP EEG (1,763,000)</w:t>
            </w:r>
          </w:p>
          <w:p w14:paraId="0A4368A4"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UNESCO-IHP (550,000)</w:t>
            </w:r>
          </w:p>
          <w:p w14:paraId="57120EFA"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Cornell University (40,000)</w:t>
            </w:r>
          </w:p>
          <w:p w14:paraId="6AD57DE3"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UNECE (60,000)</w:t>
            </w:r>
          </w:p>
          <w:p w14:paraId="1B4B4AFA" w14:textId="1F9BBEAA"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S</w:t>
            </w:r>
            <w:r w:rsidR="00A21A30">
              <w:rPr>
                <w:rFonts w:cs="Arial"/>
                <w:sz w:val="16"/>
                <w:szCs w:val="16"/>
                <w:lang w:bidi="ar-SA"/>
              </w:rPr>
              <w:t xml:space="preserve">EA START </w:t>
            </w:r>
            <w:r w:rsidRPr="00892FD9">
              <w:rPr>
                <w:rFonts w:cs="Arial"/>
                <w:sz w:val="16"/>
                <w:szCs w:val="16"/>
                <w:lang w:bidi="ar-SA"/>
              </w:rPr>
              <w:t>(238,000)</w:t>
            </w:r>
          </w:p>
          <w:p w14:paraId="328826AC"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 xml:space="preserve">UNEP CEP (100,000) </w:t>
            </w:r>
          </w:p>
          <w:p w14:paraId="2C4063C3"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IUCN-WANI (202,000)</w:t>
            </w:r>
          </w:p>
          <w:p w14:paraId="3D3FEA0F"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UNEP-IWG (200,000)</w:t>
            </w:r>
          </w:p>
          <w:p w14:paraId="58032075"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UNU-UNWEH (1,240,000)</w:t>
            </w:r>
          </w:p>
          <w:p w14:paraId="0B010EA2"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UNEP-DEWA (701,824)</w:t>
            </w:r>
          </w:p>
          <w:p w14:paraId="429B266E" w14:textId="77777777" w:rsidR="00892FD9" w:rsidRPr="00892FD9" w:rsidRDefault="00892FD9" w:rsidP="00892FD9">
            <w:pPr>
              <w:widowControl w:val="0"/>
              <w:autoSpaceDE w:val="0"/>
              <w:autoSpaceDN w:val="0"/>
              <w:adjustRightInd w:val="0"/>
              <w:spacing w:after="0" w:line="240" w:lineRule="auto"/>
              <w:rPr>
                <w:rFonts w:cs="Arial"/>
                <w:sz w:val="16"/>
                <w:szCs w:val="16"/>
                <w:lang w:bidi="ar-SA"/>
              </w:rPr>
            </w:pPr>
            <w:r w:rsidRPr="00892FD9">
              <w:rPr>
                <w:rFonts w:cs="Arial"/>
                <w:sz w:val="16"/>
                <w:szCs w:val="16"/>
                <w:lang w:bidi="ar-SA"/>
              </w:rPr>
              <w:t>UNDP BRC (60,000)</w:t>
            </w:r>
          </w:p>
          <w:p w14:paraId="551E3209" w14:textId="77777777" w:rsidR="00892FD9" w:rsidRPr="00892FD9" w:rsidRDefault="00892FD9" w:rsidP="00892FD9">
            <w:pPr>
              <w:spacing w:after="0"/>
              <w:jc w:val="both"/>
              <w:rPr>
                <w:rFonts w:eastAsia="Times New Roman" w:cs="Arial"/>
                <w:sz w:val="20"/>
                <w:szCs w:val="20"/>
              </w:rPr>
            </w:pPr>
            <w:r w:rsidRPr="00892FD9">
              <w:rPr>
                <w:rFonts w:cs="Arial"/>
                <w:sz w:val="16"/>
                <w:szCs w:val="16"/>
                <w:lang w:bidi="ar-SA"/>
              </w:rPr>
              <w:t>UNEP (50,000)</w:t>
            </w:r>
          </w:p>
        </w:tc>
      </w:tr>
      <w:tr w:rsidR="00892FD9" w:rsidRPr="00892FD9" w14:paraId="0B683624" w14:textId="77777777" w:rsidTr="00FA6A1C">
        <w:tblPrEx>
          <w:shd w:val="clear" w:color="auto" w:fill="auto"/>
        </w:tblPrEx>
        <w:trPr>
          <w:trHeight w:val="144"/>
        </w:trPr>
        <w:tc>
          <w:tcPr>
            <w:tcW w:w="801" w:type="pct"/>
            <w:gridSpan w:val="2"/>
          </w:tcPr>
          <w:p w14:paraId="7A22990E" w14:textId="77777777" w:rsidR="00892FD9" w:rsidRPr="00892FD9" w:rsidRDefault="00892FD9" w:rsidP="00892FD9">
            <w:pPr>
              <w:spacing w:after="0"/>
              <w:jc w:val="right"/>
              <w:rPr>
                <w:rFonts w:eastAsia="Arial Unicode MS" w:cs="Arial"/>
                <w:color w:val="000000"/>
                <w:sz w:val="20"/>
                <w:szCs w:val="20"/>
              </w:rPr>
            </w:pPr>
            <w:r w:rsidRPr="00892FD9">
              <w:rPr>
                <w:rFonts w:eastAsia="Times New Roman" w:cs="Arial"/>
                <w:color w:val="000000"/>
                <w:sz w:val="20"/>
                <w:szCs w:val="20"/>
              </w:rPr>
              <w:t>FA Objectives, (OP/SP):</w:t>
            </w:r>
          </w:p>
        </w:tc>
        <w:tc>
          <w:tcPr>
            <w:tcW w:w="1043" w:type="pct"/>
          </w:tcPr>
          <w:p w14:paraId="1C569D22" w14:textId="77777777" w:rsidR="00892FD9" w:rsidRPr="00892FD9" w:rsidRDefault="00892FD9" w:rsidP="00892FD9">
            <w:pPr>
              <w:tabs>
                <w:tab w:val="right" w:pos="-108"/>
              </w:tabs>
              <w:spacing w:after="0"/>
              <w:jc w:val="both"/>
              <w:rPr>
                <w:rFonts w:eastAsia="Times New Roman" w:cs="Arial"/>
                <w:sz w:val="20"/>
                <w:szCs w:val="20"/>
              </w:rPr>
            </w:pPr>
            <w:r w:rsidRPr="00892FD9">
              <w:rPr>
                <w:rFonts w:eastAsia="Times New Roman" w:cs="Arial"/>
                <w:sz w:val="20"/>
                <w:szCs w:val="20"/>
              </w:rPr>
              <w:t>IW-2 Capacity Building for IW</w:t>
            </w:r>
          </w:p>
        </w:tc>
        <w:tc>
          <w:tcPr>
            <w:tcW w:w="1102" w:type="pct"/>
            <w:vAlign w:val="center"/>
          </w:tcPr>
          <w:p w14:paraId="41D6F340" w14:textId="77777777" w:rsidR="00892FD9" w:rsidRPr="00892FD9" w:rsidRDefault="00892FD9" w:rsidP="00892FD9">
            <w:pPr>
              <w:spacing w:after="0"/>
              <w:jc w:val="right"/>
              <w:rPr>
                <w:rFonts w:eastAsia="Times New Roman"/>
                <w:color w:val="000000"/>
                <w:sz w:val="20"/>
                <w:szCs w:val="20"/>
              </w:rPr>
            </w:pPr>
            <w:r w:rsidRPr="00892FD9">
              <w:rPr>
                <w:rFonts w:eastAsia="Times New Roman"/>
                <w:color w:val="000000"/>
                <w:sz w:val="20"/>
                <w:szCs w:val="20"/>
              </w:rPr>
              <w:t>Total co-financing:</w:t>
            </w:r>
          </w:p>
        </w:tc>
        <w:tc>
          <w:tcPr>
            <w:tcW w:w="994" w:type="pct"/>
            <w:gridSpan w:val="2"/>
          </w:tcPr>
          <w:p w14:paraId="6E3EA62E" w14:textId="77777777" w:rsidR="00892FD9" w:rsidRPr="00892FD9" w:rsidRDefault="00892FD9" w:rsidP="00892FD9">
            <w:pPr>
              <w:widowControl w:val="0"/>
              <w:autoSpaceDE w:val="0"/>
              <w:autoSpaceDN w:val="0"/>
              <w:adjustRightInd w:val="0"/>
              <w:spacing w:after="0" w:line="240" w:lineRule="auto"/>
              <w:ind w:firstLine="720"/>
              <w:rPr>
                <w:rFonts w:cs="Arial"/>
                <w:sz w:val="20"/>
                <w:szCs w:val="20"/>
                <w:lang w:bidi="ar-SA"/>
              </w:rPr>
            </w:pPr>
            <w:r w:rsidRPr="00892FD9">
              <w:rPr>
                <w:rFonts w:cs="Arial"/>
                <w:sz w:val="20"/>
                <w:szCs w:val="20"/>
                <w:lang w:bidi="ar-SA"/>
              </w:rPr>
              <w:t>US$5,454,824</w:t>
            </w:r>
          </w:p>
        </w:tc>
        <w:tc>
          <w:tcPr>
            <w:tcW w:w="1060" w:type="pct"/>
            <w:vAlign w:val="center"/>
          </w:tcPr>
          <w:p w14:paraId="747A1AEF" w14:textId="77777777" w:rsidR="00892FD9" w:rsidRPr="00892FD9" w:rsidRDefault="00892FD9" w:rsidP="00892FD9">
            <w:pPr>
              <w:spacing w:after="0"/>
              <w:jc w:val="center"/>
              <w:rPr>
                <w:rFonts w:cs="Arial"/>
                <w:sz w:val="20"/>
                <w:szCs w:val="20"/>
                <w:lang w:bidi="ar-SA"/>
              </w:rPr>
            </w:pPr>
            <w:r w:rsidRPr="00892FD9">
              <w:rPr>
                <w:rFonts w:cs="Arial"/>
                <w:sz w:val="20"/>
                <w:szCs w:val="20"/>
                <w:lang w:bidi="ar-SA"/>
              </w:rPr>
              <w:t>US$</w:t>
            </w:r>
            <w:r w:rsidRPr="00892FD9">
              <w:rPr>
                <w:rFonts w:cs="Arial"/>
                <w:sz w:val="20"/>
                <w:szCs w:val="20"/>
              </w:rPr>
              <w:t>5,204,824</w:t>
            </w:r>
          </w:p>
        </w:tc>
      </w:tr>
      <w:tr w:rsidR="00892FD9" w:rsidRPr="00892FD9" w14:paraId="7C8F6C57" w14:textId="77777777" w:rsidTr="00FA6A1C">
        <w:tblPrEx>
          <w:shd w:val="clear" w:color="auto" w:fill="auto"/>
        </w:tblPrEx>
        <w:trPr>
          <w:trHeight w:val="341"/>
        </w:trPr>
        <w:tc>
          <w:tcPr>
            <w:tcW w:w="801" w:type="pct"/>
            <w:gridSpan w:val="2"/>
          </w:tcPr>
          <w:p w14:paraId="37F1CB89" w14:textId="77777777" w:rsidR="00892FD9" w:rsidRPr="00892FD9" w:rsidRDefault="00892FD9" w:rsidP="00892FD9">
            <w:pPr>
              <w:spacing w:after="0"/>
              <w:jc w:val="right"/>
              <w:rPr>
                <w:rFonts w:eastAsia="Arial Unicode MS" w:cs="Arial"/>
                <w:color w:val="000000"/>
                <w:sz w:val="20"/>
                <w:szCs w:val="20"/>
              </w:rPr>
            </w:pPr>
            <w:r w:rsidRPr="00892FD9">
              <w:rPr>
                <w:rFonts w:eastAsia="Times New Roman" w:cs="Arial"/>
                <w:color w:val="000000"/>
                <w:sz w:val="20"/>
                <w:szCs w:val="20"/>
              </w:rPr>
              <w:t>Executing Agency:</w:t>
            </w:r>
          </w:p>
        </w:tc>
        <w:tc>
          <w:tcPr>
            <w:tcW w:w="1043" w:type="pct"/>
            <w:vAlign w:val="center"/>
          </w:tcPr>
          <w:p w14:paraId="521A130C" w14:textId="77777777" w:rsidR="00892FD9" w:rsidRPr="00892FD9" w:rsidRDefault="00892FD9" w:rsidP="00892FD9">
            <w:pPr>
              <w:tabs>
                <w:tab w:val="right" w:pos="0"/>
              </w:tabs>
              <w:spacing w:after="0"/>
              <w:rPr>
                <w:rFonts w:eastAsia="Times New Roman" w:cs="Arial"/>
                <w:sz w:val="20"/>
                <w:szCs w:val="20"/>
              </w:rPr>
            </w:pPr>
            <w:r w:rsidRPr="00892FD9">
              <w:rPr>
                <w:rFonts w:eastAsia="Times New Roman" w:cs="Arial"/>
                <w:sz w:val="20"/>
                <w:szCs w:val="20"/>
              </w:rPr>
              <w:t>UNOPS</w:t>
            </w:r>
          </w:p>
        </w:tc>
        <w:tc>
          <w:tcPr>
            <w:tcW w:w="1102" w:type="pct"/>
            <w:vAlign w:val="center"/>
          </w:tcPr>
          <w:p w14:paraId="4D5989C0" w14:textId="77777777" w:rsidR="00892FD9" w:rsidRPr="00892FD9" w:rsidRDefault="00892FD9" w:rsidP="00892FD9">
            <w:pPr>
              <w:spacing w:after="0"/>
              <w:jc w:val="center"/>
              <w:rPr>
                <w:rFonts w:eastAsia="Arial Unicode MS"/>
                <w:color w:val="000000"/>
                <w:sz w:val="20"/>
                <w:szCs w:val="20"/>
              </w:rPr>
            </w:pPr>
            <w:r w:rsidRPr="00892FD9">
              <w:rPr>
                <w:rFonts w:eastAsia="Times New Roman"/>
                <w:color w:val="000000"/>
                <w:sz w:val="20"/>
                <w:szCs w:val="20"/>
              </w:rPr>
              <w:t>Total Project Cost:</w:t>
            </w:r>
          </w:p>
        </w:tc>
        <w:tc>
          <w:tcPr>
            <w:tcW w:w="994" w:type="pct"/>
            <w:gridSpan w:val="2"/>
            <w:vAlign w:val="center"/>
          </w:tcPr>
          <w:p w14:paraId="7F067525" w14:textId="77777777" w:rsidR="00892FD9" w:rsidRPr="00892FD9" w:rsidRDefault="00892FD9" w:rsidP="00892FD9">
            <w:pPr>
              <w:spacing w:after="0"/>
              <w:jc w:val="center"/>
              <w:rPr>
                <w:rFonts w:eastAsia="Arial Unicode MS" w:cs="Arial"/>
                <w:sz w:val="20"/>
                <w:szCs w:val="20"/>
                <w:highlight w:val="yellow"/>
              </w:rPr>
            </w:pPr>
            <w:r w:rsidRPr="00892FD9">
              <w:rPr>
                <w:rFonts w:eastAsia="Times New Roman" w:cs="Arial"/>
                <w:sz w:val="20"/>
                <w:szCs w:val="20"/>
              </w:rPr>
              <w:t>US$</w:t>
            </w:r>
            <w:r w:rsidRPr="00892FD9">
              <w:rPr>
                <w:rFonts w:cs="Arial"/>
                <w:sz w:val="20"/>
                <w:szCs w:val="20"/>
              </w:rPr>
              <w:t>4,095,000</w:t>
            </w:r>
          </w:p>
        </w:tc>
        <w:tc>
          <w:tcPr>
            <w:tcW w:w="1060" w:type="pct"/>
            <w:vAlign w:val="center"/>
          </w:tcPr>
          <w:p w14:paraId="35C909F2" w14:textId="77777777" w:rsidR="00892FD9" w:rsidRPr="00892FD9" w:rsidRDefault="00892FD9" w:rsidP="00892FD9">
            <w:pPr>
              <w:spacing w:after="0"/>
              <w:jc w:val="center"/>
              <w:rPr>
                <w:rFonts w:eastAsia="Arial Unicode MS" w:cs="Arial"/>
                <w:b/>
                <w:sz w:val="20"/>
                <w:szCs w:val="20"/>
              </w:rPr>
            </w:pPr>
            <w:r w:rsidRPr="00892FD9">
              <w:rPr>
                <w:rFonts w:eastAsia="Arial Unicode MS" w:cs="Arial"/>
                <w:b/>
                <w:sz w:val="20"/>
                <w:szCs w:val="20"/>
              </w:rPr>
              <w:t>US$9,299,824</w:t>
            </w:r>
          </w:p>
        </w:tc>
      </w:tr>
      <w:tr w:rsidR="00892FD9" w:rsidRPr="00892FD9" w14:paraId="5488321C" w14:textId="77777777" w:rsidTr="00FA6A1C">
        <w:tblPrEx>
          <w:shd w:val="clear" w:color="auto" w:fill="auto"/>
        </w:tblPrEx>
        <w:trPr>
          <w:trHeight w:val="368"/>
        </w:trPr>
        <w:tc>
          <w:tcPr>
            <w:tcW w:w="801" w:type="pct"/>
            <w:gridSpan w:val="2"/>
            <w:vMerge w:val="restart"/>
          </w:tcPr>
          <w:p w14:paraId="253C473C" w14:textId="77777777" w:rsidR="00892FD9" w:rsidRPr="00892FD9" w:rsidRDefault="00892FD9" w:rsidP="00892FD9">
            <w:pPr>
              <w:spacing w:after="0"/>
              <w:jc w:val="right"/>
              <w:rPr>
                <w:rFonts w:eastAsia="Arial Unicode MS" w:cs="Arial"/>
                <w:sz w:val="20"/>
                <w:szCs w:val="20"/>
              </w:rPr>
            </w:pPr>
            <w:r w:rsidRPr="00892FD9">
              <w:rPr>
                <w:rFonts w:eastAsia="Times New Roman" w:cs="Arial"/>
                <w:sz w:val="20"/>
                <w:szCs w:val="20"/>
              </w:rPr>
              <w:t>Other Partners involved:</w:t>
            </w:r>
          </w:p>
        </w:tc>
        <w:tc>
          <w:tcPr>
            <w:tcW w:w="1043" w:type="pct"/>
            <w:vMerge w:val="restart"/>
            <w:vAlign w:val="center"/>
          </w:tcPr>
          <w:p w14:paraId="14858591" w14:textId="77777777" w:rsidR="00892FD9" w:rsidRPr="00892FD9" w:rsidRDefault="00892FD9" w:rsidP="00892FD9">
            <w:pPr>
              <w:tabs>
                <w:tab w:val="right" w:pos="0"/>
              </w:tabs>
              <w:spacing w:after="0"/>
              <w:rPr>
                <w:rFonts w:eastAsia="Times New Roman" w:cs="Arial"/>
                <w:color w:val="000000"/>
                <w:sz w:val="20"/>
                <w:szCs w:val="20"/>
              </w:rPr>
            </w:pPr>
            <w:r w:rsidRPr="00892FD9">
              <w:rPr>
                <w:rFonts w:eastAsia="Times New Roman" w:cs="Arial"/>
                <w:color w:val="000000"/>
                <w:sz w:val="20"/>
                <w:szCs w:val="20"/>
              </w:rPr>
              <w:t>UNEP</w:t>
            </w:r>
          </w:p>
        </w:tc>
        <w:tc>
          <w:tcPr>
            <w:tcW w:w="2096" w:type="pct"/>
            <w:gridSpan w:val="3"/>
            <w:vAlign w:val="center"/>
          </w:tcPr>
          <w:p w14:paraId="6161CB10" w14:textId="77777777" w:rsidR="00892FD9" w:rsidRPr="00892FD9" w:rsidRDefault="00892FD9" w:rsidP="00892FD9">
            <w:pPr>
              <w:tabs>
                <w:tab w:val="right" w:pos="0"/>
              </w:tabs>
              <w:spacing w:after="0"/>
              <w:jc w:val="center"/>
              <w:rPr>
                <w:rFonts w:eastAsia="Times New Roman"/>
                <w:sz w:val="20"/>
                <w:szCs w:val="20"/>
              </w:rPr>
            </w:pPr>
            <w:r w:rsidRPr="00892FD9">
              <w:rPr>
                <w:rFonts w:eastAsia="Times New Roman"/>
                <w:color w:val="000000"/>
                <w:sz w:val="20"/>
                <w:szCs w:val="20"/>
              </w:rPr>
              <w:t>ProDoc Signature (date project began):</w:t>
            </w:r>
          </w:p>
        </w:tc>
        <w:tc>
          <w:tcPr>
            <w:tcW w:w="1060" w:type="pct"/>
            <w:vAlign w:val="center"/>
          </w:tcPr>
          <w:p w14:paraId="7FB81846" w14:textId="77777777" w:rsidR="00892FD9" w:rsidRPr="00892FD9" w:rsidRDefault="00892FD9" w:rsidP="00892FD9">
            <w:pPr>
              <w:tabs>
                <w:tab w:val="right" w:pos="0"/>
              </w:tabs>
              <w:spacing w:after="0"/>
              <w:jc w:val="center"/>
              <w:rPr>
                <w:rFonts w:eastAsia="Times New Roman"/>
                <w:sz w:val="20"/>
                <w:szCs w:val="20"/>
              </w:rPr>
            </w:pPr>
            <w:r w:rsidRPr="00892FD9">
              <w:rPr>
                <w:rFonts w:eastAsia="Times New Roman"/>
                <w:sz w:val="20"/>
                <w:szCs w:val="20"/>
              </w:rPr>
              <w:t>2 March 2011</w:t>
            </w:r>
          </w:p>
        </w:tc>
      </w:tr>
      <w:tr w:rsidR="00892FD9" w:rsidRPr="00892FD9" w14:paraId="750E9DE1" w14:textId="77777777" w:rsidTr="00FA6A1C">
        <w:tblPrEx>
          <w:shd w:val="clear" w:color="auto" w:fill="auto"/>
        </w:tblPrEx>
        <w:trPr>
          <w:trHeight w:val="144"/>
        </w:trPr>
        <w:tc>
          <w:tcPr>
            <w:tcW w:w="801" w:type="pct"/>
            <w:gridSpan w:val="2"/>
            <w:vMerge/>
            <w:vAlign w:val="center"/>
          </w:tcPr>
          <w:p w14:paraId="07F73F9B" w14:textId="77777777" w:rsidR="00892FD9" w:rsidRPr="00892FD9" w:rsidRDefault="00892FD9" w:rsidP="00892FD9">
            <w:pPr>
              <w:spacing w:after="0"/>
              <w:rPr>
                <w:rFonts w:eastAsia="Arial Unicode MS"/>
                <w:sz w:val="20"/>
                <w:szCs w:val="20"/>
              </w:rPr>
            </w:pPr>
          </w:p>
        </w:tc>
        <w:tc>
          <w:tcPr>
            <w:tcW w:w="1043" w:type="pct"/>
            <w:vMerge/>
          </w:tcPr>
          <w:p w14:paraId="334FD236" w14:textId="77777777" w:rsidR="00892FD9" w:rsidRPr="00892FD9" w:rsidRDefault="00892FD9" w:rsidP="00892FD9">
            <w:pPr>
              <w:tabs>
                <w:tab w:val="right" w:pos="0"/>
              </w:tabs>
              <w:spacing w:after="0"/>
              <w:jc w:val="center"/>
              <w:rPr>
                <w:rFonts w:eastAsia="Times New Roman"/>
                <w:sz w:val="20"/>
                <w:szCs w:val="20"/>
              </w:rPr>
            </w:pPr>
          </w:p>
        </w:tc>
        <w:tc>
          <w:tcPr>
            <w:tcW w:w="1295" w:type="pct"/>
            <w:gridSpan w:val="2"/>
            <w:vAlign w:val="center"/>
          </w:tcPr>
          <w:p w14:paraId="18401E3D" w14:textId="77777777" w:rsidR="00892FD9" w:rsidRPr="00892FD9" w:rsidRDefault="00892FD9" w:rsidP="00892FD9">
            <w:pPr>
              <w:spacing w:after="0"/>
              <w:jc w:val="center"/>
              <w:rPr>
                <w:rFonts w:eastAsia="Arial Unicode MS"/>
                <w:color w:val="000000"/>
                <w:sz w:val="20"/>
                <w:szCs w:val="20"/>
              </w:rPr>
            </w:pPr>
            <w:r w:rsidRPr="00892FD9">
              <w:rPr>
                <w:rFonts w:eastAsia="Times New Roman"/>
                <w:color w:val="000000"/>
                <w:sz w:val="20"/>
                <w:szCs w:val="20"/>
              </w:rPr>
              <w:t>(Operational) Closing Date:</w:t>
            </w:r>
          </w:p>
        </w:tc>
        <w:tc>
          <w:tcPr>
            <w:tcW w:w="801" w:type="pct"/>
            <w:vAlign w:val="center"/>
          </w:tcPr>
          <w:p w14:paraId="6ED4BB9C" w14:textId="77777777" w:rsidR="00892FD9" w:rsidRPr="00892FD9" w:rsidRDefault="00892FD9" w:rsidP="00892FD9">
            <w:pPr>
              <w:tabs>
                <w:tab w:val="right" w:pos="0"/>
              </w:tabs>
              <w:spacing w:after="0"/>
              <w:jc w:val="center"/>
              <w:rPr>
                <w:rFonts w:eastAsia="Times New Roman"/>
                <w:color w:val="000000"/>
                <w:sz w:val="20"/>
                <w:szCs w:val="20"/>
              </w:rPr>
            </w:pPr>
            <w:r w:rsidRPr="00892FD9">
              <w:rPr>
                <w:rFonts w:eastAsia="Times New Roman"/>
                <w:sz w:val="20"/>
                <w:szCs w:val="20"/>
              </w:rPr>
              <w:t>30 June 2014</w:t>
            </w:r>
          </w:p>
        </w:tc>
        <w:tc>
          <w:tcPr>
            <w:tcW w:w="1060" w:type="pct"/>
            <w:vAlign w:val="center"/>
          </w:tcPr>
          <w:p w14:paraId="722E4B60" w14:textId="77777777" w:rsidR="00892FD9" w:rsidRPr="00892FD9" w:rsidRDefault="00892FD9" w:rsidP="00892FD9">
            <w:pPr>
              <w:tabs>
                <w:tab w:val="right" w:pos="0"/>
              </w:tabs>
              <w:spacing w:after="0"/>
              <w:jc w:val="center"/>
              <w:rPr>
                <w:rFonts w:eastAsia="Times New Roman"/>
                <w:color w:val="000000"/>
                <w:sz w:val="20"/>
                <w:szCs w:val="20"/>
              </w:rPr>
            </w:pPr>
            <w:r w:rsidRPr="00892FD9">
              <w:rPr>
                <w:rFonts w:eastAsia="Times New Roman"/>
                <w:sz w:val="20"/>
                <w:szCs w:val="20"/>
              </w:rPr>
              <w:t>30 June 2014</w:t>
            </w:r>
          </w:p>
        </w:tc>
      </w:tr>
    </w:tbl>
    <w:p w14:paraId="4CCBB241" w14:textId="77777777" w:rsidR="00892FD9" w:rsidRPr="00892FD9" w:rsidRDefault="00892FD9" w:rsidP="00892FD9">
      <w:pPr>
        <w:pBdr>
          <w:bottom w:val="single" w:sz="6" w:space="1" w:color="4F81BD"/>
        </w:pBdr>
        <w:spacing w:before="300" w:after="0"/>
        <w:outlineLvl w:val="4"/>
        <w:rPr>
          <w:rFonts w:eastAsia="Times New Roman"/>
          <w:b/>
          <w:caps/>
          <w:spacing w:val="10"/>
        </w:rPr>
      </w:pPr>
      <w:bookmarkStart w:id="74" w:name="_Toc321341549"/>
      <w:r w:rsidRPr="00892FD9">
        <w:rPr>
          <w:rFonts w:eastAsia="Times New Roman"/>
          <w:b/>
          <w:caps/>
          <w:spacing w:val="10"/>
        </w:rPr>
        <w:t>Objective and Scope</w:t>
      </w:r>
      <w:bookmarkEnd w:id="74"/>
    </w:p>
    <w:p w14:paraId="3D8248A5" w14:textId="77777777" w:rsidR="00892FD9" w:rsidRPr="00892FD9" w:rsidRDefault="00892FD9" w:rsidP="00892FD9">
      <w:pPr>
        <w:contextualSpacing/>
        <w:jc w:val="both"/>
        <w:rPr>
          <w:rFonts w:cs="Arial"/>
          <w:sz w:val="20"/>
        </w:rPr>
      </w:pPr>
      <w:r w:rsidRPr="00892FD9">
        <w:rPr>
          <w:rFonts w:cs="Arial"/>
          <w:sz w:val="20"/>
        </w:rPr>
        <w:t xml:space="preserve">Today, the Global Environmental Facility (GEF) is the largest public funder of projects to improve the global environment.  An independently operating financial organization, the GEF provides grants for projects related to biodiversity, climate change, international waters, land degradation, the ozone layer, and persistent organic pollutants.  The GEF international waters focal area targets transboundary water systems, such as river basins with water flowing from one country to another, groundwater resources shared by several countries, or marine ecosystems bounded by more than one nation. The GEF currently unites 182 countries in partnership with international institutions, civil society organizations (CSOs), and the private sector to address global environmental issues while supporting national sustainable development initiatives. </w:t>
      </w:r>
    </w:p>
    <w:p w14:paraId="4A29C466" w14:textId="77777777" w:rsidR="00892FD9" w:rsidRPr="00892FD9" w:rsidRDefault="00892FD9" w:rsidP="00892FD9">
      <w:pPr>
        <w:contextualSpacing/>
        <w:jc w:val="both"/>
        <w:rPr>
          <w:rFonts w:cs="Arial"/>
          <w:sz w:val="20"/>
        </w:rPr>
      </w:pPr>
    </w:p>
    <w:p w14:paraId="3F604A75" w14:textId="77777777" w:rsidR="00892FD9" w:rsidRPr="00892FD9" w:rsidRDefault="00892FD9" w:rsidP="00892FD9">
      <w:pPr>
        <w:contextualSpacing/>
        <w:jc w:val="both"/>
        <w:rPr>
          <w:rFonts w:cs="Arial"/>
          <w:sz w:val="20"/>
        </w:rPr>
      </w:pPr>
      <w:r w:rsidRPr="00892FD9">
        <w:rPr>
          <w:rFonts w:cs="Arial"/>
          <w:sz w:val="20"/>
        </w:rPr>
        <w:t>Since its inception in 1991, the GEF has achieved a strong track record with developing countries and countries with economies in transition, providing $10.5 billion in grants and leveraging $51 billion in co-financing for over 2,700 projects in over 165 countries. Through its Small Grants Programme (SGP), the GEF has also made more than 14,000 small grants directly to civil society and community based organizations, totaling $634 million.</w:t>
      </w:r>
    </w:p>
    <w:p w14:paraId="6C153654" w14:textId="77777777" w:rsidR="00892FD9" w:rsidRPr="00892FD9" w:rsidRDefault="00892FD9" w:rsidP="00892FD9">
      <w:pPr>
        <w:contextualSpacing/>
        <w:jc w:val="both"/>
        <w:rPr>
          <w:rFonts w:cs="Arial"/>
          <w:sz w:val="20"/>
        </w:rPr>
      </w:pPr>
    </w:p>
    <w:p w14:paraId="04D22DD4" w14:textId="77777777" w:rsidR="00892FD9" w:rsidRPr="00892FD9" w:rsidRDefault="00892FD9" w:rsidP="00892FD9">
      <w:pPr>
        <w:contextualSpacing/>
        <w:jc w:val="both"/>
        <w:rPr>
          <w:rFonts w:cs="Arial"/>
          <w:sz w:val="20"/>
        </w:rPr>
      </w:pPr>
      <w:r w:rsidRPr="00892FD9">
        <w:rPr>
          <w:rFonts w:cs="Arial"/>
          <w:sz w:val="20"/>
        </w:rPr>
        <w:t>The International Waters Learning Exchange and Resource network (</w:t>
      </w:r>
      <w:r w:rsidRPr="00892FD9">
        <w:rPr>
          <w:rFonts w:cs="Arial"/>
          <w:b/>
          <w:sz w:val="20"/>
        </w:rPr>
        <w:t>GEF IW:LEARN)</w:t>
      </w:r>
      <w:r w:rsidRPr="00892FD9">
        <w:rPr>
          <w:rFonts w:cs="Arial"/>
          <w:sz w:val="20"/>
        </w:rPr>
        <w:t xml:space="preserve"> is one of these projects, and its mandate is to promote experience sharing and learning among the GEF International Waters (IW) projects and the country officials, agencies, and partners working on them.  </w:t>
      </w:r>
      <w:r w:rsidRPr="00892FD9">
        <w:rPr>
          <w:rFonts w:cs="Arial"/>
          <w:color w:val="000000"/>
          <w:sz w:val="20"/>
        </w:rPr>
        <w:t>IW:LEARN operates as a central hub of information and knowledge sharing and delivers a host of programmatic initiatives for the benefit of the GEF IW portfolio of projects.</w:t>
      </w:r>
      <w:r w:rsidRPr="00892FD9">
        <w:rPr>
          <w:rFonts w:cs="Arial"/>
          <w:sz w:val="20"/>
        </w:rPr>
        <w:t xml:space="preserve"> In pursuit of its global and regional objectives, IW:LEARN seeks to strengthen global portfolio experience sharing and learning, dialogue facilitation, targeted knowledge sharing and replication in order to enhance the efficiency and effectiveness of GEF IW projects to deliver tangible results in partnership with other IW initiatives. </w:t>
      </w:r>
    </w:p>
    <w:p w14:paraId="0E34D47E" w14:textId="77777777" w:rsidR="00892FD9" w:rsidRPr="00892FD9" w:rsidRDefault="00892FD9" w:rsidP="00892FD9">
      <w:pPr>
        <w:contextualSpacing/>
        <w:jc w:val="both"/>
        <w:rPr>
          <w:rFonts w:cs="Arial"/>
          <w:sz w:val="20"/>
        </w:rPr>
      </w:pPr>
    </w:p>
    <w:p w14:paraId="1BC89B46" w14:textId="77777777" w:rsidR="00892FD9" w:rsidRPr="00892FD9" w:rsidRDefault="00892FD9" w:rsidP="00892FD9">
      <w:pPr>
        <w:rPr>
          <w:rFonts w:cs="Arial"/>
          <w:sz w:val="20"/>
        </w:rPr>
      </w:pPr>
      <w:r w:rsidRPr="00892FD9">
        <w:rPr>
          <w:rFonts w:cs="Arial"/>
          <w:sz w:val="20"/>
        </w:rPr>
        <w:t>The project will achieve this through the following 5 components:</w:t>
      </w:r>
    </w:p>
    <w:p w14:paraId="79F99A6D" w14:textId="77777777" w:rsidR="00892FD9" w:rsidRPr="00892FD9" w:rsidRDefault="00892FD9" w:rsidP="007E4AB9">
      <w:pPr>
        <w:widowControl w:val="0"/>
        <w:numPr>
          <w:ilvl w:val="0"/>
          <w:numId w:val="4"/>
        </w:numPr>
        <w:spacing w:after="0" w:line="240" w:lineRule="auto"/>
        <w:ind w:left="180" w:hanging="180"/>
        <w:rPr>
          <w:rFonts w:cs="Arial"/>
          <w:sz w:val="20"/>
        </w:rPr>
      </w:pPr>
      <w:r w:rsidRPr="00892FD9">
        <w:rPr>
          <w:rFonts w:cs="Arial"/>
          <w:sz w:val="20"/>
        </w:rPr>
        <w:t>Component 1:</w:t>
      </w:r>
      <w:r w:rsidRPr="00892FD9">
        <w:rPr>
          <w:rFonts w:cs="Arial"/>
          <w:sz w:val="20"/>
        </w:rPr>
        <w:tab/>
        <w:t xml:space="preserve"> MENARID Programme – Support via Land/Ground Water Integrated Management and Regional Portfolio Learning and Dialogue</w:t>
      </w:r>
    </w:p>
    <w:p w14:paraId="77A64B2B" w14:textId="77777777" w:rsidR="00892FD9" w:rsidRPr="00892FD9" w:rsidRDefault="00892FD9" w:rsidP="007E4AB9">
      <w:pPr>
        <w:widowControl w:val="0"/>
        <w:numPr>
          <w:ilvl w:val="0"/>
          <w:numId w:val="4"/>
        </w:numPr>
        <w:spacing w:after="0" w:line="240" w:lineRule="auto"/>
        <w:ind w:left="180" w:hanging="180"/>
        <w:rPr>
          <w:rFonts w:cs="Arial"/>
          <w:sz w:val="20"/>
        </w:rPr>
      </w:pPr>
      <w:r w:rsidRPr="00892FD9">
        <w:rPr>
          <w:rFonts w:cs="Arial"/>
          <w:sz w:val="20"/>
        </w:rPr>
        <w:t>Component 2:</w:t>
      </w:r>
      <w:r w:rsidRPr="00892FD9">
        <w:rPr>
          <w:rFonts w:cs="Arial"/>
          <w:sz w:val="20"/>
        </w:rPr>
        <w:tab/>
        <w:t xml:space="preserve"> Learning and Replication of Good Practices in Transboundary Surface and Groundwater Management</w:t>
      </w:r>
    </w:p>
    <w:p w14:paraId="419EAF53" w14:textId="77777777" w:rsidR="00892FD9" w:rsidRPr="00892FD9" w:rsidRDefault="00892FD9" w:rsidP="007E4AB9">
      <w:pPr>
        <w:widowControl w:val="0"/>
        <w:numPr>
          <w:ilvl w:val="0"/>
          <w:numId w:val="4"/>
        </w:numPr>
        <w:spacing w:after="0" w:line="240" w:lineRule="auto"/>
        <w:ind w:left="180" w:hanging="180"/>
        <w:rPr>
          <w:rFonts w:cs="Arial"/>
          <w:sz w:val="20"/>
        </w:rPr>
      </w:pPr>
      <w:r w:rsidRPr="00892FD9">
        <w:rPr>
          <w:rFonts w:cs="Arial"/>
          <w:sz w:val="20"/>
        </w:rPr>
        <w:t>Component 3:</w:t>
      </w:r>
      <w:r w:rsidRPr="00892FD9">
        <w:rPr>
          <w:rFonts w:cs="Arial"/>
          <w:sz w:val="20"/>
        </w:rPr>
        <w:tab/>
        <w:t xml:space="preserve"> Global and GEF IW Portfolio Learning and Dialogue to Enhance Project Delivery and Impact</w:t>
      </w:r>
    </w:p>
    <w:p w14:paraId="7FB8E2FB" w14:textId="77777777" w:rsidR="00892FD9" w:rsidRPr="00892FD9" w:rsidRDefault="00892FD9" w:rsidP="007E4AB9">
      <w:pPr>
        <w:widowControl w:val="0"/>
        <w:numPr>
          <w:ilvl w:val="0"/>
          <w:numId w:val="4"/>
        </w:numPr>
        <w:spacing w:after="0" w:line="240" w:lineRule="auto"/>
        <w:ind w:left="180" w:hanging="180"/>
        <w:rPr>
          <w:rFonts w:cs="Arial"/>
          <w:sz w:val="20"/>
        </w:rPr>
      </w:pPr>
      <w:r w:rsidRPr="00892FD9">
        <w:rPr>
          <w:rFonts w:cs="Arial"/>
          <w:sz w:val="20"/>
        </w:rPr>
        <w:t>Component 4:</w:t>
      </w:r>
      <w:r w:rsidRPr="00892FD9">
        <w:rPr>
          <w:rFonts w:cs="Arial"/>
          <w:sz w:val="20"/>
        </w:rPr>
        <w:tab/>
        <w:t xml:space="preserve"> Information Management and Communications Platform to Support GEF IW Projects Learning and Dialogue</w:t>
      </w:r>
    </w:p>
    <w:p w14:paraId="72E8C399" w14:textId="77777777" w:rsidR="00892FD9" w:rsidRPr="00892FD9" w:rsidRDefault="00892FD9" w:rsidP="007E4AB9">
      <w:pPr>
        <w:widowControl w:val="0"/>
        <w:numPr>
          <w:ilvl w:val="0"/>
          <w:numId w:val="4"/>
        </w:numPr>
        <w:spacing w:after="0" w:line="240" w:lineRule="auto"/>
        <w:ind w:left="180" w:hanging="180"/>
        <w:rPr>
          <w:rFonts w:cs="Arial"/>
          <w:sz w:val="20"/>
        </w:rPr>
      </w:pPr>
      <w:r w:rsidRPr="00892FD9">
        <w:rPr>
          <w:rFonts w:cs="Arial"/>
          <w:sz w:val="20"/>
        </w:rPr>
        <w:t>Component 5: Programmatic Management Tools and Innovative Approaches related to Climate / Water and Private Sector Participation to Enhance GEF IW Portfolio Project Performance</w:t>
      </w:r>
    </w:p>
    <w:p w14:paraId="66A4ADB4" w14:textId="77777777" w:rsidR="00892FD9" w:rsidRPr="00892FD9" w:rsidRDefault="00892FD9" w:rsidP="00892FD9">
      <w:pPr>
        <w:widowControl w:val="0"/>
        <w:spacing w:after="0" w:line="240" w:lineRule="auto"/>
        <w:ind w:left="720"/>
        <w:rPr>
          <w:rFonts w:cs="Arial"/>
          <w:sz w:val="20"/>
        </w:rPr>
      </w:pPr>
    </w:p>
    <w:p w14:paraId="56A8CC99" w14:textId="77777777" w:rsidR="00892FD9" w:rsidRPr="00892FD9" w:rsidRDefault="00892FD9" w:rsidP="00892FD9">
      <w:pPr>
        <w:jc w:val="both"/>
        <w:rPr>
          <w:rFonts w:cs="Arial"/>
          <w:sz w:val="20"/>
        </w:rPr>
      </w:pPr>
      <w:r w:rsidRPr="00892FD9">
        <w:rPr>
          <w:rFonts w:cs="Arial"/>
          <w:sz w:val="20"/>
        </w:rPr>
        <w:t xml:space="preserve">More information about GEF IW:LEARN is available at </w:t>
      </w:r>
      <w:hyperlink r:id="rId21" w:history="1">
        <w:r w:rsidRPr="00892FD9">
          <w:rPr>
            <w:rFonts w:cs="Arial"/>
            <w:color w:val="0000FF"/>
            <w:sz w:val="20"/>
            <w:u w:val="single"/>
          </w:rPr>
          <w:t>www.IWLEARN.net</w:t>
        </w:r>
      </w:hyperlink>
      <w:r w:rsidRPr="00892FD9">
        <w:rPr>
          <w:rFonts w:cs="Arial"/>
          <w:sz w:val="20"/>
        </w:rPr>
        <w:t xml:space="preserve"> </w:t>
      </w:r>
    </w:p>
    <w:p w14:paraId="24BDED3D" w14:textId="77777777" w:rsidR="00892FD9" w:rsidRPr="00892FD9" w:rsidRDefault="00892FD9" w:rsidP="00892FD9">
      <w:pPr>
        <w:jc w:val="both"/>
        <w:rPr>
          <w:rFonts w:eastAsia="Times New Roman"/>
          <w:sz w:val="20"/>
          <w:szCs w:val="20"/>
        </w:rPr>
      </w:pPr>
      <w:r w:rsidRPr="00892FD9">
        <w:rPr>
          <w:rFonts w:eastAsia="Times New Roman"/>
          <w:sz w:val="20"/>
          <w:szCs w:val="20"/>
        </w:rPr>
        <w:t xml:space="preserve">The Terminal Evaluation will be conducted according to the guidance, rules and procedures established by UNDP and GEF as reflected in the UNDP Evaluation Guidance for GEF Financed Projects.  </w:t>
      </w:r>
    </w:p>
    <w:p w14:paraId="254306F7" w14:textId="77777777" w:rsidR="00892FD9" w:rsidRPr="00892FD9" w:rsidRDefault="00892FD9" w:rsidP="00892FD9">
      <w:pPr>
        <w:spacing w:after="120"/>
        <w:rPr>
          <w:rFonts w:eastAsia="Times New Roman"/>
          <w:sz w:val="20"/>
          <w:szCs w:val="20"/>
        </w:rPr>
      </w:pPr>
      <w:r w:rsidRPr="00892FD9">
        <w:rPr>
          <w:rFonts w:eastAsia="Times New Roman"/>
          <w:sz w:val="20"/>
          <w:szCs w:val="20"/>
        </w:rPr>
        <w:t xml:space="preserve">The objectives of the evaluation are to assess the achievement of project results, and to draw lessons that can both improve the sustainability of benefits from this project, and aid in the overall enhancement of UNDP programming.   </w:t>
      </w:r>
      <w:bookmarkStart w:id="75" w:name="_Toc299133043"/>
      <w:bookmarkStart w:id="76" w:name="_Toc321341550"/>
    </w:p>
    <w:p w14:paraId="176F085A" w14:textId="77777777" w:rsidR="00892FD9" w:rsidRPr="00892FD9" w:rsidRDefault="00892FD9" w:rsidP="00892FD9">
      <w:pPr>
        <w:pBdr>
          <w:bottom w:val="single" w:sz="6" w:space="1" w:color="4F81BD"/>
        </w:pBdr>
        <w:spacing w:before="300" w:after="0"/>
        <w:outlineLvl w:val="4"/>
        <w:rPr>
          <w:rFonts w:eastAsia="Times New Roman"/>
          <w:b/>
          <w:caps/>
          <w:spacing w:val="10"/>
        </w:rPr>
      </w:pPr>
      <w:r w:rsidRPr="00892FD9">
        <w:rPr>
          <w:rFonts w:eastAsia="Times New Roman"/>
          <w:b/>
          <w:caps/>
          <w:spacing w:val="10"/>
        </w:rPr>
        <w:t>Evaluation approach and method</w:t>
      </w:r>
      <w:bookmarkEnd w:id="75"/>
      <w:bookmarkEnd w:id="76"/>
    </w:p>
    <w:p w14:paraId="19A01746" w14:textId="3D901108" w:rsidR="00892FD9" w:rsidRPr="00892FD9" w:rsidRDefault="00892FD9" w:rsidP="00892FD9">
      <w:pPr>
        <w:spacing w:before="200"/>
        <w:rPr>
          <w:rFonts w:eastAsia="Times New Roman"/>
          <w:sz w:val="20"/>
          <w:szCs w:val="20"/>
        </w:rPr>
      </w:pPr>
      <w:r w:rsidRPr="00892FD9">
        <w:rPr>
          <w:rFonts w:eastAsia="Times New Roman"/>
          <w:sz w:val="20"/>
          <w:szCs w:val="20"/>
        </w:rPr>
        <w:t>An overall approach and method</w:t>
      </w:r>
      <w:r w:rsidR="00544128">
        <w:rPr>
          <w:rFonts w:eastAsia="Times New Roman"/>
          <w:sz w:val="20"/>
          <w:szCs w:val="20"/>
        </w:rPr>
        <w:t xml:space="preserve"> </w:t>
      </w:r>
      <w:r w:rsidRPr="00892FD9">
        <w:rPr>
          <w:rFonts w:eastAsia="Times New Roman"/>
          <w:sz w:val="20"/>
          <w:szCs w:val="20"/>
        </w:rPr>
        <w:t xml:space="preserve">for conducting project terminal evaluations of UNDP supported GEF financed projects has developed over time. The evaluator is expected to frame the evaluation effort using the criteria of </w:t>
      </w:r>
      <w:r w:rsidRPr="00892FD9">
        <w:rPr>
          <w:rFonts w:eastAsia="Times New Roman"/>
          <w:b/>
          <w:sz w:val="20"/>
          <w:szCs w:val="20"/>
        </w:rPr>
        <w:t xml:space="preserve">relevance, effectiveness, efficiency, sustainability, and impact, </w:t>
      </w:r>
      <w:r w:rsidRPr="00892FD9">
        <w:rPr>
          <w:rFonts w:eastAsia="Times New Roman"/>
          <w:sz w:val="20"/>
          <w:szCs w:val="20"/>
        </w:rPr>
        <w:t xml:space="preserve">as defined and explained in the </w:t>
      </w:r>
      <w:r w:rsidRPr="00892FD9">
        <w:rPr>
          <w:rFonts w:eastAsia="Times New Roman"/>
          <w:sz w:val="20"/>
          <w:szCs w:val="20"/>
          <w:u w:val="single"/>
        </w:rPr>
        <w:t>UNDP Guidance for Conducting Terminal Evaluations of UNDP-supported, GEF-financed Projects</w:t>
      </w:r>
      <w:r w:rsidRPr="00892FD9">
        <w:rPr>
          <w:rFonts w:eastAsia="Times New Roman"/>
          <w:sz w:val="20"/>
          <w:szCs w:val="20"/>
        </w:rPr>
        <w:t xml:space="preserve">.    A set of questions covering each of these criteria have been drafted and are included with this TOR </w:t>
      </w:r>
      <w:r w:rsidRPr="00892FD9">
        <w:rPr>
          <w:rFonts w:eastAsia="Times New Roman"/>
          <w:sz w:val="20"/>
          <w:szCs w:val="20"/>
          <w:shd w:val="clear" w:color="auto" w:fill="BFBFBF"/>
        </w:rPr>
        <w:t>(</w:t>
      </w:r>
      <w:hyperlink w:anchor="_TOR_Annex_C:" w:history="1">
        <w:r w:rsidRPr="00892FD9">
          <w:rPr>
            <w:rFonts w:eastAsia="Times New Roman"/>
            <w:i/>
            <w:color w:val="0000FF"/>
            <w:sz w:val="20"/>
            <w:szCs w:val="20"/>
            <w:u w:val="single"/>
            <w:shd w:val="clear" w:color="auto" w:fill="BFBFBF"/>
          </w:rPr>
          <w:t>Annex C</w:t>
        </w:r>
      </w:hyperlink>
      <w:r w:rsidRPr="00892FD9">
        <w:rPr>
          <w:rFonts w:eastAsia="Times New Roman"/>
          <w:sz w:val="20"/>
          <w:szCs w:val="20"/>
          <w:shd w:val="clear" w:color="auto" w:fill="D9D9D9"/>
        </w:rPr>
        <w:t>)</w:t>
      </w:r>
      <w:r w:rsidRPr="00892FD9">
        <w:rPr>
          <w:rFonts w:eastAsia="Times New Roman"/>
          <w:sz w:val="20"/>
          <w:szCs w:val="20"/>
        </w:rPr>
        <w:t xml:space="preserve"> The evaluator is expected to amend, complete and submit this matrix as part of an evaluation inception report, and shall include it as an annex to the final report.  </w:t>
      </w:r>
    </w:p>
    <w:p w14:paraId="5FE70CBB" w14:textId="77777777" w:rsidR="00892FD9" w:rsidRPr="00892FD9" w:rsidRDefault="00892FD9" w:rsidP="00892FD9">
      <w:pPr>
        <w:widowControl w:val="0"/>
        <w:autoSpaceDE w:val="0"/>
        <w:autoSpaceDN w:val="0"/>
        <w:adjustRightInd w:val="0"/>
        <w:spacing w:after="160" w:line="240" w:lineRule="auto"/>
        <w:jc w:val="both"/>
        <w:rPr>
          <w:rFonts w:cs="Helvetica"/>
          <w:sz w:val="20"/>
          <w:szCs w:val="20"/>
          <w:lang w:bidi="ar-SA"/>
        </w:rPr>
      </w:pPr>
      <w:r w:rsidRPr="00892FD9">
        <w:rPr>
          <w:rFonts w:eastAsia="Times New Roman"/>
          <w:sz w:val="20"/>
          <w:szCs w:val="20"/>
        </w:rPr>
        <w:t xml:space="preserve">The evaluation must provide evidence‐based information that is credible, reliable and useful. The evaluator is expected to follow a participatory and consultative approach ensuring close engagement with the IW: LEARN project staff, agency staff from the UNDP, UNOPS, and UNEP, the GEF, and other stakeholders. </w:t>
      </w:r>
      <w:r w:rsidRPr="00892FD9">
        <w:rPr>
          <w:rFonts w:cs="Calibri"/>
          <w:sz w:val="20"/>
          <w:szCs w:val="20"/>
          <w:lang w:bidi="ar-SA"/>
        </w:rPr>
        <w:t>Subject to financial availability and timing, the evaluator may be expected to attend an IW:LEARN event in 2014</w:t>
      </w:r>
      <w:r w:rsidRPr="00892FD9">
        <w:rPr>
          <w:rFonts w:cs="Calibri"/>
          <w:i/>
          <w:iCs/>
          <w:sz w:val="20"/>
          <w:szCs w:val="20"/>
          <w:lang w:bidi="ar-SA"/>
        </w:rPr>
        <w:t>.</w:t>
      </w:r>
      <w:r w:rsidRPr="00892FD9">
        <w:rPr>
          <w:rFonts w:cs="Calibri"/>
          <w:sz w:val="20"/>
          <w:szCs w:val="20"/>
          <w:lang w:bidi="ar-SA"/>
        </w:rPr>
        <w:t xml:space="preserve"> Interviews will be held in person or by phone/Skype with the following organizations and individuals at a minimum:</w:t>
      </w:r>
    </w:p>
    <w:p w14:paraId="3DE05207" w14:textId="77777777" w:rsidR="00892FD9" w:rsidRPr="00892FD9" w:rsidRDefault="00892FD9" w:rsidP="00892FD9">
      <w:pPr>
        <w:widowControl w:val="0"/>
        <w:autoSpaceDE w:val="0"/>
        <w:autoSpaceDN w:val="0"/>
        <w:adjustRightInd w:val="0"/>
        <w:spacing w:after="160" w:line="240" w:lineRule="auto"/>
        <w:ind w:left="1000"/>
        <w:jc w:val="both"/>
        <w:rPr>
          <w:rFonts w:cs="Helvetica"/>
          <w:sz w:val="20"/>
          <w:szCs w:val="20"/>
          <w:lang w:bidi="ar-SA"/>
        </w:rPr>
      </w:pPr>
      <w:r w:rsidRPr="00892FD9">
        <w:rPr>
          <w:rFonts w:cs="Symbol"/>
          <w:sz w:val="20"/>
          <w:szCs w:val="20"/>
          <w:lang w:bidi="ar-SA"/>
        </w:rPr>
        <w:t>·</w:t>
      </w:r>
      <w:r w:rsidRPr="00892FD9">
        <w:rPr>
          <w:sz w:val="20"/>
          <w:szCs w:val="20"/>
          <w:lang w:bidi="ar-SA"/>
        </w:rPr>
        <w:t xml:space="preserve">       </w:t>
      </w:r>
      <w:r w:rsidRPr="00892FD9">
        <w:rPr>
          <w:rFonts w:cs="Helvetica"/>
          <w:sz w:val="20"/>
          <w:szCs w:val="20"/>
          <w:lang w:bidi="ar-SA"/>
        </w:rPr>
        <w:t>Staff of the Project Coordinating Unit (Bratislava, Bangkok and Nairobi based PCU teams)</w:t>
      </w:r>
    </w:p>
    <w:p w14:paraId="61B7A631" w14:textId="77777777" w:rsidR="00892FD9" w:rsidRPr="00892FD9" w:rsidRDefault="00892FD9" w:rsidP="00892FD9">
      <w:pPr>
        <w:widowControl w:val="0"/>
        <w:autoSpaceDE w:val="0"/>
        <w:autoSpaceDN w:val="0"/>
        <w:adjustRightInd w:val="0"/>
        <w:spacing w:after="160" w:line="240" w:lineRule="auto"/>
        <w:ind w:left="1000"/>
        <w:jc w:val="both"/>
        <w:rPr>
          <w:rFonts w:cs="Helvetica"/>
          <w:sz w:val="20"/>
          <w:szCs w:val="20"/>
          <w:lang w:bidi="ar-SA"/>
        </w:rPr>
      </w:pPr>
      <w:r w:rsidRPr="00892FD9">
        <w:rPr>
          <w:rFonts w:cs="Symbol"/>
          <w:sz w:val="20"/>
          <w:szCs w:val="20"/>
          <w:lang w:bidi="ar-SA"/>
        </w:rPr>
        <w:t>·</w:t>
      </w:r>
      <w:r w:rsidRPr="00892FD9">
        <w:rPr>
          <w:sz w:val="20"/>
          <w:szCs w:val="20"/>
          <w:lang w:bidi="ar-SA"/>
        </w:rPr>
        <w:t xml:space="preserve">       </w:t>
      </w:r>
      <w:r w:rsidRPr="00892FD9">
        <w:rPr>
          <w:rFonts w:cs="Helvetica"/>
          <w:sz w:val="20"/>
          <w:szCs w:val="20"/>
          <w:lang w:bidi="ar-SA"/>
        </w:rPr>
        <w:t>Vladimir Mamaev, UNDP-GEF Regional Technical Advisor</w:t>
      </w:r>
    </w:p>
    <w:p w14:paraId="5D6F82DC" w14:textId="77777777" w:rsidR="00892FD9" w:rsidRPr="00892FD9" w:rsidRDefault="00892FD9" w:rsidP="00892FD9">
      <w:pPr>
        <w:widowControl w:val="0"/>
        <w:autoSpaceDE w:val="0"/>
        <w:autoSpaceDN w:val="0"/>
        <w:adjustRightInd w:val="0"/>
        <w:spacing w:after="160" w:line="240" w:lineRule="auto"/>
        <w:ind w:left="1000"/>
        <w:jc w:val="both"/>
        <w:rPr>
          <w:rFonts w:cs="Helvetica"/>
          <w:sz w:val="20"/>
          <w:szCs w:val="20"/>
          <w:lang w:bidi="ar-SA"/>
        </w:rPr>
      </w:pPr>
      <w:r w:rsidRPr="00892FD9">
        <w:rPr>
          <w:rFonts w:cs="Symbol"/>
          <w:sz w:val="20"/>
          <w:szCs w:val="20"/>
          <w:lang w:bidi="ar-SA"/>
        </w:rPr>
        <w:t>·</w:t>
      </w:r>
      <w:r w:rsidRPr="00892FD9">
        <w:rPr>
          <w:sz w:val="20"/>
          <w:szCs w:val="20"/>
          <w:lang w:bidi="ar-SA"/>
        </w:rPr>
        <w:t xml:space="preserve">       </w:t>
      </w:r>
      <w:r w:rsidRPr="00892FD9">
        <w:rPr>
          <w:rFonts w:cs="Helvetica"/>
          <w:sz w:val="20"/>
          <w:szCs w:val="20"/>
          <w:lang w:bidi="ar-SA"/>
        </w:rPr>
        <w:t>Isabelle van der Beck, UNEP GEF IW Portfolio Manager</w:t>
      </w:r>
    </w:p>
    <w:p w14:paraId="19FC22B1" w14:textId="77777777" w:rsidR="00892FD9" w:rsidRPr="00892FD9" w:rsidRDefault="00892FD9" w:rsidP="00892FD9">
      <w:pPr>
        <w:widowControl w:val="0"/>
        <w:autoSpaceDE w:val="0"/>
        <w:autoSpaceDN w:val="0"/>
        <w:adjustRightInd w:val="0"/>
        <w:spacing w:after="160" w:line="240" w:lineRule="auto"/>
        <w:ind w:left="1000"/>
        <w:jc w:val="both"/>
        <w:rPr>
          <w:rFonts w:cs="Helvetica"/>
          <w:sz w:val="20"/>
          <w:szCs w:val="20"/>
          <w:lang w:bidi="ar-SA"/>
        </w:rPr>
      </w:pPr>
      <w:r w:rsidRPr="00892FD9">
        <w:rPr>
          <w:rFonts w:cs="Symbol"/>
          <w:sz w:val="20"/>
          <w:szCs w:val="20"/>
          <w:lang w:bidi="ar-SA"/>
        </w:rPr>
        <w:t>·</w:t>
      </w:r>
      <w:r w:rsidRPr="00892FD9">
        <w:rPr>
          <w:sz w:val="20"/>
          <w:szCs w:val="20"/>
          <w:lang w:bidi="ar-SA"/>
        </w:rPr>
        <w:t xml:space="preserve">       </w:t>
      </w:r>
      <w:r w:rsidRPr="00892FD9">
        <w:rPr>
          <w:rFonts w:cs="Helvetica"/>
          <w:sz w:val="20"/>
          <w:szCs w:val="20"/>
          <w:lang w:bidi="ar-SA"/>
        </w:rPr>
        <w:t>GEF Secretariat International Waters Technical Team</w:t>
      </w:r>
    </w:p>
    <w:p w14:paraId="78CBA1EF" w14:textId="77777777" w:rsidR="00892FD9" w:rsidRPr="00892FD9" w:rsidRDefault="00892FD9" w:rsidP="00892FD9">
      <w:pPr>
        <w:widowControl w:val="0"/>
        <w:autoSpaceDE w:val="0"/>
        <w:autoSpaceDN w:val="0"/>
        <w:adjustRightInd w:val="0"/>
        <w:spacing w:after="160" w:line="240" w:lineRule="auto"/>
        <w:ind w:left="1000"/>
        <w:jc w:val="both"/>
        <w:rPr>
          <w:rFonts w:cs="Helvetica"/>
          <w:sz w:val="20"/>
          <w:szCs w:val="20"/>
          <w:lang w:bidi="ar-SA"/>
        </w:rPr>
      </w:pPr>
      <w:r w:rsidRPr="00892FD9">
        <w:rPr>
          <w:rFonts w:cs="Symbol"/>
          <w:sz w:val="20"/>
          <w:szCs w:val="20"/>
          <w:lang w:bidi="ar-SA"/>
        </w:rPr>
        <w:t>·</w:t>
      </w:r>
      <w:r w:rsidRPr="00892FD9">
        <w:rPr>
          <w:sz w:val="20"/>
          <w:szCs w:val="20"/>
          <w:lang w:bidi="ar-SA"/>
        </w:rPr>
        <w:t xml:space="preserve">       </w:t>
      </w:r>
      <w:r w:rsidRPr="00892FD9">
        <w:rPr>
          <w:rFonts w:cs="Helvetica"/>
          <w:sz w:val="20"/>
          <w:szCs w:val="20"/>
          <w:lang w:bidi="ar-SA"/>
        </w:rPr>
        <w:t>IW:LEARN executing partners (UNESCO, UNU, IUCN, GWP-Med, IUCN, CEP, Rhodes University)</w:t>
      </w:r>
    </w:p>
    <w:p w14:paraId="37105286" w14:textId="77777777" w:rsidR="00892FD9" w:rsidRPr="00892FD9" w:rsidRDefault="00892FD9" w:rsidP="00892FD9">
      <w:pPr>
        <w:widowControl w:val="0"/>
        <w:autoSpaceDE w:val="0"/>
        <w:autoSpaceDN w:val="0"/>
        <w:adjustRightInd w:val="0"/>
        <w:spacing w:after="160" w:line="240" w:lineRule="auto"/>
        <w:ind w:left="1000"/>
        <w:jc w:val="both"/>
        <w:rPr>
          <w:rFonts w:cs="Helvetica"/>
          <w:sz w:val="20"/>
          <w:szCs w:val="20"/>
          <w:lang w:bidi="ar-SA"/>
        </w:rPr>
      </w:pPr>
      <w:r w:rsidRPr="00892FD9">
        <w:rPr>
          <w:rFonts w:cs="Symbol"/>
          <w:sz w:val="20"/>
          <w:szCs w:val="20"/>
          <w:lang w:bidi="ar-SA"/>
        </w:rPr>
        <w:t>·</w:t>
      </w:r>
      <w:r w:rsidRPr="00892FD9">
        <w:rPr>
          <w:sz w:val="20"/>
          <w:szCs w:val="20"/>
          <w:lang w:bidi="ar-SA"/>
        </w:rPr>
        <w:t xml:space="preserve">       </w:t>
      </w:r>
      <w:r w:rsidRPr="00892FD9">
        <w:rPr>
          <w:rFonts w:cs="Helvetica"/>
          <w:sz w:val="20"/>
          <w:szCs w:val="20"/>
          <w:lang w:bidi="ar-SA"/>
        </w:rPr>
        <w:t>Katrin Lichtenberg or Kirk Bayabos, UNOPS Senior Portfolio Manager in Copenhagen</w:t>
      </w:r>
    </w:p>
    <w:p w14:paraId="083AAC89" w14:textId="77777777" w:rsidR="00892FD9" w:rsidRPr="00892FD9" w:rsidRDefault="00892FD9" w:rsidP="00892FD9">
      <w:pPr>
        <w:widowControl w:val="0"/>
        <w:autoSpaceDE w:val="0"/>
        <w:autoSpaceDN w:val="0"/>
        <w:adjustRightInd w:val="0"/>
        <w:spacing w:after="160" w:line="240" w:lineRule="auto"/>
        <w:ind w:left="1000"/>
        <w:jc w:val="both"/>
        <w:rPr>
          <w:rFonts w:cs="Helvetica"/>
          <w:sz w:val="20"/>
          <w:szCs w:val="20"/>
          <w:lang w:bidi="ar-SA"/>
        </w:rPr>
      </w:pPr>
      <w:r w:rsidRPr="00892FD9">
        <w:rPr>
          <w:rFonts w:cs="Symbol"/>
          <w:sz w:val="20"/>
          <w:szCs w:val="20"/>
          <w:lang w:bidi="ar-SA"/>
        </w:rPr>
        <w:t>·</w:t>
      </w:r>
      <w:r w:rsidRPr="00892FD9">
        <w:rPr>
          <w:sz w:val="20"/>
          <w:szCs w:val="20"/>
          <w:lang w:bidi="ar-SA"/>
        </w:rPr>
        <w:t xml:space="preserve">       </w:t>
      </w:r>
      <w:r w:rsidRPr="00892FD9">
        <w:rPr>
          <w:rFonts w:cs="Helvetica"/>
          <w:sz w:val="20"/>
          <w:szCs w:val="20"/>
          <w:lang w:bidi="ar-SA"/>
        </w:rPr>
        <w:t>Project Executing Partners (inter alia, UNESCO, IUCN, GWP, UNU)</w:t>
      </w:r>
    </w:p>
    <w:p w14:paraId="4DF9ACAE" w14:textId="77777777" w:rsidR="00892FD9" w:rsidRPr="00892FD9" w:rsidRDefault="00892FD9" w:rsidP="00892FD9">
      <w:pPr>
        <w:widowControl w:val="0"/>
        <w:autoSpaceDE w:val="0"/>
        <w:autoSpaceDN w:val="0"/>
        <w:adjustRightInd w:val="0"/>
        <w:spacing w:after="160" w:line="240" w:lineRule="auto"/>
        <w:ind w:left="1000"/>
        <w:jc w:val="both"/>
        <w:rPr>
          <w:rFonts w:cs="Helvetica"/>
          <w:sz w:val="20"/>
          <w:szCs w:val="20"/>
          <w:lang w:bidi="ar-SA"/>
        </w:rPr>
      </w:pPr>
      <w:r w:rsidRPr="00892FD9">
        <w:rPr>
          <w:rFonts w:cs="Symbol"/>
          <w:sz w:val="20"/>
          <w:szCs w:val="20"/>
          <w:lang w:bidi="ar-SA"/>
        </w:rPr>
        <w:t>·</w:t>
      </w:r>
      <w:r w:rsidRPr="00892FD9">
        <w:rPr>
          <w:sz w:val="20"/>
          <w:szCs w:val="20"/>
          <w:lang w:bidi="ar-SA"/>
        </w:rPr>
        <w:t xml:space="preserve">       </w:t>
      </w:r>
      <w:r w:rsidRPr="00892FD9">
        <w:rPr>
          <w:rFonts w:cs="Helvetica"/>
          <w:sz w:val="20"/>
          <w:szCs w:val="20"/>
          <w:lang w:bidi="ar-SA"/>
        </w:rPr>
        <w:t>Representatives of the project beneficiaries: GEF IW project managers and other project stakeholders</w:t>
      </w:r>
    </w:p>
    <w:p w14:paraId="7E626FCA" w14:textId="77777777" w:rsidR="00892FD9" w:rsidRPr="00892FD9" w:rsidRDefault="00892FD9" w:rsidP="00892FD9">
      <w:pPr>
        <w:widowControl w:val="0"/>
        <w:autoSpaceDE w:val="0"/>
        <w:autoSpaceDN w:val="0"/>
        <w:adjustRightInd w:val="0"/>
        <w:spacing w:after="160" w:line="240" w:lineRule="auto"/>
        <w:ind w:left="1000"/>
        <w:jc w:val="both"/>
        <w:rPr>
          <w:rFonts w:cs="Helvetica"/>
          <w:sz w:val="20"/>
          <w:szCs w:val="20"/>
          <w:lang w:bidi="ar-SA"/>
        </w:rPr>
      </w:pPr>
      <w:r w:rsidRPr="00892FD9">
        <w:rPr>
          <w:rFonts w:cs="Symbol"/>
          <w:sz w:val="20"/>
          <w:szCs w:val="20"/>
          <w:lang w:bidi="ar-SA"/>
        </w:rPr>
        <w:t>·</w:t>
      </w:r>
      <w:r w:rsidRPr="00892FD9">
        <w:rPr>
          <w:sz w:val="20"/>
          <w:szCs w:val="20"/>
          <w:lang w:bidi="ar-SA"/>
        </w:rPr>
        <w:t xml:space="preserve">       </w:t>
      </w:r>
      <w:r w:rsidRPr="00892FD9">
        <w:rPr>
          <w:rFonts w:cs="Helvetica"/>
          <w:sz w:val="20"/>
          <w:szCs w:val="20"/>
          <w:lang w:bidi="ar-SA"/>
        </w:rPr>
        <w:t>Other constituencies and stakeholders not directly involved in the project who may have experienced, or may be expected to experience, its impacts.</w:t>
      </w:r>
    </w:p>
    <w:p w14:paraId="21679DC2" w14:textId="77777777" w:rsidR="00892FD9" w:rsidRPr="00892FD9" w:rsidRDefault="00892FD9" w:rsidP="00892FD9">
      <w:pPr>
        <w:spacing w:after="120"/>
        <w:rPr>
          <w:rFonts w:eastAsia="Times New Roman"/>
          <w:sz w:val="20"/>
          <w:szCs w:val="20"/>
        </w:rPr>
      </w:pPr>
      <w:r w:rsidRPr="00892FD9">
        <w:rPr>
          <w:rFonts w:cs="Helvetica"/>
          <w:sz w:val="20"/>
          <w:szCs w:val="20"/>
          <w:lang w:bidi="ar-SA"/>
        </w:rPr>
        <w:t xml:space="preserve">The evaluator will review all relevant sources of information, such as the project document, project reports – including Annual APR/PIR, project budget revisions, midterm review, progress reports, GEF focal area tracking tools, project files, national strategic and legal documents, and any other materials that the evaluator considers useful for this evidence-based assessment. A list of documents that the project team will provide to the evaluator for review is included in </w:t>
      </w:r>
      <w:r w:rsidRPr="00892FD9">
        <w:rPr>
          <w:rFonts w:cs="Helvetica"/>
          <w:color w:val="0500FF"/>
          <w:sz w:val="20"/>
          <w:szCs w:val="20"/>
          <w:lang w:bidi="ar-SA"/>
        </w:rPr>
        <w:t xml:space="preserve">Annex B </w:t>
      </w:r>
      <w:r w:rsidRPr="00892FD9">
        <w:rPr>
          <w:rFonts w:cs="Helvetica"/>
          <w:sz w:val="20"/>
          <w:szCs w:val="20"/>
          <w:lang w:bidi="ar-SA"/>
        </w:rPr>
        <w:t>of this Terms of Reference.</w:t>
      </w:r>
      <w:r w:rsidRPr="00892FD9">
        <w:rPr>
          <w:rFonts w:eastAsia="Times New Roman"/>
          <w:sz w:val="20"/>
          <w:szCs w:val="20"/>
        </w:rPr>
        <w:t xml:space="preserve"> </w:t>
      </w:r>
    </w:p>
    <w:p w14:paraId="1F1BDB3E" w14:textId="77777777" w:rsidR="00892FD9" w:rsidRPr="00892FD9" w:rsidRDefault="00892FD9" w:rsidP="00892FD9">
      <w:pPr>
        <w:pBdr>
          <w:bottom w:val="single" w:sz="6" w:space="1" w:color="4F81BD"/>
        </w:pBdr>
        <w:spacing w:before="300" w:after="0"/>
        <w:outlineLvl w:val="4"/>
        <w:rPr>
          <w:rFonts w:eastAsia="Times New Roman"/>
          <w:b/>
          <w:caps/>
          <w:spacing w:val="10"/>
        </w:rPr>
      </w:pPr>
      <w:bookmarkStart w:id="77" w:name="_Toc321341551"/>
      <w:r w:rsidRPr="00892FD9">
        <w:rPr>
          <w:rFonts w:eastAsia="Times New Roman"/>
          <w:b/>
          <w:caps/>
          <w:spacing w:val="10"/>
        </w:rPr>
        <w:t>Evaluation Criteria &amp; Ratings</w:t>
      </w:r>
      <w:bookmarkEnd w:id="77"/>
    </w:p>
    <w:p w14:paraId="0AB6A31B" w14:textId="77777777" w:rsidR="00892FD9" w:rsidRPr="00892FD9" w:rsidRDefault="00892FD9" w:rsidP="00892FD9">
      <w:pPr>
        <w:autoSpaceDE w:val="0"/>
        <w:autoSpaceDN w:val="0"/>
        <w:adjustRightInd w:val="0"/>
        <w:spacing w:after="0"/>
        <w:rPr>
          <w:rFonts w:eastAsia="Times New Roman"/>
          <w:sz w:val="20"/>
          <w:szCs w:val="20"/>
        </w:rPr>
      </w:pPr>
      <w:r w:rsidRPr="00892FD9">
        <w:rPr>
          <w:rFonts w:eastAsia="Times New Roman"/>
          <w:sz w:val="20"/>
          <w:szCs w:val="20"/>
        </w:rPr>
        <w:t xml:space="preserve">An assessment of project performance will be carried out, based against expectations set out in the Project Logical Framework/Results Framework </w:t>
      </w:r>
      <w:r w:rsidRPr="00892FD9">
        <w:rPr>
          <w:rFonts w:eastAsia="Times New Roman"/>
          <w:sz w:val="20"/>
          <w:szCs w:val="20"/>
          <w:highlight w:val="lightGray"/>
        </w:rPr>
        <w:t xml:space="preserve">(see </w:t>
      </w:r>
      <w:hyperlink w:anchor="_TOR_Annex_A:" w:history="1">
        <w:r w:rsidRPr="00892FD9">
          <w:rPr>
            <w:rFonts w:eastAsia="Times New Roman"/>
            <w:color w:val="0000FF"/>
            <w:sz w:val="20"/>
            <w:szCs w:val="20"/>
            <w:u w:val="single"/>
          </w:rPr>
          <w:t xml:space="preserve"> Annex A</w:t>
        </w:r>
      </w:hyperlink>
      <w:r w:rsidRPr="00892FD9">
        <w:rPr>
          <w:rFonts w:eastAsia="Times New Roman"/>
          <w:sz w:val="20"/>
          <w:szCs w:val="20"/>
          <w:highlight w:val="lightGray"/>
        </w:rPr>
        <w:t>)</w:t>
      </w:r>
      <w:r w:rsidRPr="00892FD9">
        <w:rPr>
          <w:rFonts w:eastAsia="Times New Roman"/>
          <w:sz w:val="20"/>
          <w:szCs w:val="20"/>
        </w:rPr>
        <w:t>, which provides performance and impact indicators for project implementation along with their corresponding means of verification</w:t>
      </w:r>
      <w:r w:rsidRPr="00892FD9">
        <w:rPr>
          <w:rFonts w:eastAsia="Times New Roman"/>
          <w:sz w:val="23"/>
          <w:szCs w:val="23"/>
        </w:rPr>
        <w:t xml:space="preserve">. </w:t>
      </w:r>
      <w:r w:rsidRPr="00892FD9">
        <w:rPr>
          <w:rFonts w:eastAsia="Times New Roman"/>
          <w:sz w:val="20"/>
          <w:szCs w:val="20"/>
        </w:rPr>
        <w:t xml:space="preserve">The evaluation will at a minimum cover the criteria of: </w:t>
      </w:r>
      <w:r w:rsidRPr="00892FD9">
        <w:rPr>
          <w:rFonts w:eastAsia="Times New Roman"/>
          <w:b/>
          <w:sz w:val="20"/>
          <w:szCs w:val="20"/>
        </w:rPr>
        <w:t xml:space="preserve">relevance, effectiveness, efficiency, sustainability and impact. </w:t>
      </w:r>
      <w:r w:rsidRPr="00892FD9">
        <w:rPr>
          <w:rFonts w:eastAsia="Times New Roman"/>
          <w:sz w:val="20"/>
          <w:szCs w:val="20"/>
        </w:rPr>
        <w:t xml:space="preserve">Ratings must be provided on the following performance criteria. The completed table must be included in the evaluation executive summary.   The obligatory rating scales are included in </w:t>
      </w:r>
      <w:hyperlink w:anchor="_TOR_Annex_D:" w:history="1">
        <w:r w:rsidRPr="00892FD9">
          <w:rPr>
            <w:rFonts w:eastAsia="Times New Roman"/>
            <w:color w:val="0000FF"/>
            <w:sz w:val="20"/>
            <w:szCs w:val="20"/>
            <w:u w:val="single"/>
          </w:rPr>
          <w:t xml:space="preserve"> Annex D</w:t>
        </w:r>
      </w:hyperlink>
      <w:r w:rsidRPr="00892FD9">
        <w:rPr>
          <w:rFonts w:eastAsia="Times New Roman"/>
          <w:sz w:val="20"/>
          <w:szCs w:val="20"/>
        </w:rPr>
        <w:t>.</w:t>
      </w:r>
    </w:p>
    <w:p w14:paraId="1B9C0486" w14:textId="77777777" w:rsidR="00892FD9" w:rsidRPr="00892FD9" w:rsidRDefault="00892FD9" w:rsidP="00892FD9">
      <w:pPr>
        <w:autoSpaceDE w:val="0"/>
        <w:autoSpaceDN w:val="0"/>
        <w:adjustRightInd w:val="0"/>
        <w:spacing w:after="0"/>
        <w:rPr>
          <w:rFonts w:eastAsia="Times New Roman"/>
          <w:sz w:val="20"/>
          <w:szCs w:val="20"/>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722"/>
        <w:gridCol w:w="4711"/>
        <w:gridCol w:w="722"/>
      </w:tblGrid>
      <w:tr w:rsidR="00892FD9" w:rsidRPr="00892FD9" w14:paraId="2DD6686B" w14:textId="77777777" w:rsidTr="00FA6A1C">
        <w:trPr>
          <w:trHeight w:val="206"/>
        </w:trPr>
        <w:tc>
          <w:tcPr>
            <w:tcW w:w="5000" w:type="pct"/>
            <w:gridSpan w:val="4"/>
            <w:vAlign w:val="center"/>
          </w:tcPr>
          <w:p w14:paraId="4B66479E" w14:textId="77777777" w:rsidR="00892FD9" w:rsidRPr="00892FD9" w:rsidRDefault="00892FD9" w:rsidP="00892FD9">
            <w:pPr>
              <w:tabs>
                <w:tab w:val="right" w:pos="0"/>
              </w:tabs>
              <w:spacing w:after="0"/>
              <w:rPr>
                <w:rFonts w:eastAsia="Times New Roman"/>
                <w:b/>
                <w:color w:val="000000"/>
                <w:sz w:val="20"/>
                <w:szCs w:val="20"/>
              </w:rPr>
            </w:pPr>
            <w:r w:rsidRPr="00892FD9">
              <w:rPr>
                <w:rFonts w:eastAsia="Times New Roman"/>
                <w:b/>
                <w:color w:val="000000"/>
                <w:sz w:val="20"/>
                <w:szCs w:val="20"/>
              </w:rPr>
              <w:t>Evaluation Ratings:</w:t>
            </w:r>
          </w:p>
        </w:tc>
      </w:tr>
      <w:tr w:rsidR="00892FD9" w:rsidRPr="00892FD9" w14:paraId="49DE3FC9" w14:textId="77777777" w:rsidTr="00FA6A1C">
        <w:tblPrEx>
          <w:shd w:val="clear" w:color="auto" w:fill="4F81BD"/>
        </w:tblPrEx>
        <w:tc>
          <w:tcPr>
            <w:tcW w:w="1652" w:type="pct"/>
            <w:shd w:val="clear" w:color="auto" w:fill="7F7F7F"/>
          </w:tcPr>
          <w:p w14:paraId="1570998E" w14:textId="77777777" w:rsidR="00892FD9" w:rsidRPr="00892FD9" w:rsidRDefault="00892FD9" w:rsidP="00892FD9">
            <w:pPr>
              <w:spacing w:after="0"/>
              <w:rPr>
                <w:rFonts w:eastAsia="Times New Roman"/>
                <w:b/>
                <w:bCs/>
                <w:color w:val="FFFFFF"/>
                <w:sz w:val="20"/>
                <w:szCs w:val="20"/>
              </w:rPr>
            </w:pPr>
            <w:r w:rsidRPr="00892FD9">
              <w:rPr>
                <w:rFonts w:eastAsia="Times New Roman"/>
                <w:b/>
                <w:color w:val="FFFFFF"/>
                <w:sz w:val="20"/>
                <w:szCs w:val="20"/>
              </w:rPr>
              <w:t>1. Monitoring and Evaluation</w:t>
            </w:r>
          </w:p>
        </w:tc>
        <w:tc>
          <w:tcPr>
            <w:tcW w:w="375" w:type="pct"/>
            <w:shd w:val="clear" w:color="auto" w:fill="7F7F7F"/>
          </w:tcPr>
          <w:p w14:paraId="1BBF9768" w14:textId="77777777" w:rsidR="00892FD9" w:rsidRPr="00892FD9" w:rsidRDefault="00892FD9" w:rsidP="00892FD9">
            <w:pPr>
              <w:spacing w:after="0"/>
              <w:jc w:val="center"/>
              <w:rPr>
                <w:rFonts w:eastAsia="Times New Roman"/>
                <w:b/>
                <w:bCs/>
                <w:color w:val="FFFFFF"/>
                <w:sz w:val="20"/>
                <w:szCs w:val="20"/>
              </w:rPr>
            </w:pPr>
            <w:r w:rsidRPr="00892FD9">
              <w:rPr>
                <w:rFonts w:eastAsia="Times New Roman"/>
                <w:b/>
                <w:i/>
                <w:color w:val="FFFFFF"/>
                <w:sz w:val="20"/>
                <w:szCs w:val="20"/>
              </w:rPr>
              <w:t>rating</w:t>
            </w:r>
          </w:p>
        </w:tc>
        <w:tc>
          <w:tcPr>
            <w:tcW w:w="2598" w:type="pct"/>
            <w:shd w:val="clear" w:color="auto" w:fill="7F7F7F"/>
          </w:tcPr>
          <w:p w14:paraId="20203AD0" w14:textId="77777777" w:rsidR="00892FD9" w:rsidRPr="00892FD9" w:rsidRDefault="00892FD9" w:rsidP="00892FD9">
            <w:pPr>
              <w:spacing w:after="0"/>
              <w:rPr>
                <w:rFonts w:eastAsia="Times New Roman"/>
                <w:b/>
                <w:i/>
                <w:color w:val="FFFFFF"/>
                <w:sz w:val="20"/>
                <w:szCs w:val="20"/>
              </w:rPr>
            </w:pPr>
            <w:r w:rsidRPr="00892FD9">
              <w:rPr>
                <w:rFonts w:eastAsia="Times New Roman"/>
                <w:b/>
                <w:color w:val="FFFFFF"/>
                <w:sz w:val="20"/>
                <w:szCs w:val="20"/>
              </w:rPr>
              <w:t>2. IA&amp; EA Execution</w:t>
            </w:r>
          </w:p>
        </w:tc>
        <w:tc>
          <w:tcPr>
            <w:tcW w:w="375" w:type="pct"/>
            <w:shd w:val="clear" w:color="auto" w:fill="7F7F7F"/>
          </w:tcPr>
          <w:p w14:paraId="0F7D02B9" w14:textId="77777777" w:rsidR="00892FD9" w:rsidRPr="00892FD9" w:rsidRDefault="00892FD9" w:rsidP="00892FD9">
            <w:pPr>
              <w:spacing w:after="0"/>
              <w:jc w:val="center"/>
              <w:rPr>
                <w:rFonts w:eastAsia="Times New Roman"/>
                <w:b/>
                <w:i/>
                <w:color w:val="FFFFFF"/>
                <w:sz w:val="20"/>
                <w:szCs w:val="20"/>
              </w:rPr>
            </w:pPr>
            <w:r w:rsidRPr="00892FD9">
              <w:rPr>
                <w:rFonts w:eastAsia="Times New Roman"/>
                <w:b/>
                <w:i/>
                <w:color w:val="FFFFFF"/>
                <w:sz w:val="20"/>
                <w:szCs w:val="20"/>
              </w:rPr>
              <w:t>rating</w:t>
            </w:r>
          </w:p>
        </w:tc>
      </w:tr>
      <w:tr w:rsidR="00892FD9" w:rsidRPr="00892FD9" w14:paraId="5C34B68B" w14:textId="77777777" w:rsidTr="00FA6A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E41CDEB" w14:textId="77777777" w:rsidR="00892FD9" w:rsidRPr="00892FD9" w:rsidRDefault="00892FD9" w:rsidP="00892FD9">
            <w:pPr>
              <w:spacing w:after="0"/>
              <w:rPr>
                <w:rFonts w:eastAsia="Times New Roman"/>
                <w:sz w:val="20"/>
                <w:szCs w:val="20"/>
              </w:rPr>
            </w:pPr>
            <w:r w:rsidRPr="00892FD9">
              <w:rPr>
                <w:rFonts w:eastAsia="Times New Roman"/>
                <w:sz w:val="20"/>
                <w:szCs w:val="20"/>
              </w:rPr>
              <w:t>M&amp;E design at entry</w:t>
            </w:r>
          </w:p>
        </w:tc>
        <w:tc>
          <w:tcPr>
            <w:tcW w:w="375" w:type="pct"/>
            <w:tcBorders>
              <w:bottom w:val="single" w:sz="4" w:space="0" w:color="auto"/>
            </w:tcBorders>
          </w:tcPr>
          <w:p w14:paraId="6D85B0A5"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c>
          <w:tcPr>
            <w:tcW w:w="2598" w:type="pct"/>
            <w:tcBorders>
              <w:bottom w:val="single" w:sz="4" w:space="0" w:color="auto"/>
            </w:tcBorders>
          </w:tcPr>
          <w:p w14:paraId="3CD6A8F2" w14:textId="77777777" w:rsidR="00892FD9" w:rsidRPr="00892FD9" w:rsidRDefault="00892FD9" w:rsidP="00892FD9">
            <w:pPr>
              <w:spacing w:after="0"/>
              <w:rPr>
                <w:rFonts w:eastAsia="Times New Roman"/>
                <w:sz w:val="20"/>
                <w:szCs w:val="20"/>
              </w:rPr>
            </w:pPr>
            <w:r w:rsidRPr="00892FD9">
              <w:rPr>
                <w:rFonts w:eastAsia="Times New Roman"/>
                <w:sz w:val="20"/>
                <w:szCs w:val="20"/>
              </w:rPr>
              <w:t>Quality of UNDP Implementation</w:t>
            </w:r>
          </w:p>
        </w:tc>
        <w:tc>
          <w:tcPr>
            <w:tcW w:w="375" w:type="pct"/>
            <w:tcBorders>
              <w:bottom w:val="single" w:sz="4" w:space="0" w:color="auto"/>
            </w:tcBorders>
          </w:tcPr>
          <w:p w14:paraId="121C2143"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r>
      <w:tr w:rsidR="00892FD9" w:rsidRPr="00892FD9" w14:paraId="5FA77ED3" w14:textId="77777777" w:rsidTr="00FA6A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6D4BDCF7" w14:textId="77777777" w:rsidR="00892FD9" w:rsidRPr="00892FD9" w:rsidRDefault="00892FD9" w:rsidP="00892FD9">
            <w:pPr>
              <w:spacing w:after="0"/>
              <w:rPr>
                <w:rFonts w:eastAsia="Times New Roman"/>
                <w:sz w:val="20"/>
                <w:szCs w:val="20"/>
              </w:rPr>
            </w:pPr>
            <w:r w:rsidRPr="00892FD9">
              <w:rPr>
                <w:rFonts w:eastAsia="Times New Roman"/>
                <w:sz w:val="20"/>
                <w:szCs w:val="20"/>
              </w:rPr>
              <w:t>M&amp;E Plan Implementation</w:t>
            </w:r>
          </w:p>
        </w:tc>
        <w:tc>
          <w:tcPr>
            <w:tcW w:w="375" w:type="pct"/>
            <w:tcBorders>
              <w:bottom w:val="single" w:sz="4" w:space="0" w:color="auto"/>
            </w:tcBorders>
          </w:tcPr>
          <w:p w14:paraId="1268F435"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c>
          <w:tcPr>
            <w:tcW w:w="2598" w:type="pct"/>
            <w:tcBorders>
              <w:bottom w:val="single" w:sz="4" w:space="0" w:color="auto"/>
            </w:tcBorders>
          </w:tcPr>
          <w:p w14:paraId="5F6D4E1F"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Quality of Execution - Executing Agency </w:t>
            </w:r>
          </w:p>
        </w:tc>
        <w:tc>
          <w:tcPr>
            <w:tcW w:w="375" w:type="pct"/>
            <w:tcBorders>
              <w:bottom w:val="single" w:sz="4" w:space="0" w:color="auto"/>
            </w:tcBorders>
          </w:tcPr>
          <w:p w14:paraId="7F5AF64A"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r>
      <w:tr w:rsidR="00892FD9" w:rsidRPr="00892FD9" w14:paraId="5AE25394" w14:textId="77777777" w:rsidTr="00FA6A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7B94DED" w14:textId="77777777" w:rsidR="00892FD9" w:rsidRPr="00892FD9" w:rsidRDefault="00892FD9" w:rsidP="00892FD9">
            <w:pPr>
              <w:spacing w:after="0"/>
              <w:rPr>
                <w:rFonts w:eastAsia="Times New Roman"/>
                <w:sz w:val="20"/>
                <w:szCs w:val="20"/>
              </w:rPr>
            </w:pPr>
            <w:r w:rsidRPr="00892FD9">
              <w:rPr>
                <w:rFonts w:eastAsia="Times New Roman"/>
                <w:sz w:val="20"/>
                <w:szCs w:val="20"/>
              </w:rPr>
              <w:t>Overall quality of M&amp;E</w:t>
            </w:r>
          </w:p>
        </w:tc>
        <w:tc>
          <w:tcPr>
            <w:tcW w:w="375" w:type="pct"/>
            <w:tcBorders>
              <w:bottom w:val="single" w:sz="4" w:space="0" w:color="auto"/>
            </w:tcBorders>
          </w:tcPr>
          <w:p w14:paraId="5AEF5ECE"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c>
          <w:tcPr>
            <w:tcW w:w="2598" w:type="pct"/>
            <w:tcBorders>
              <w:bottom w:val="single" w:sz="4" w:space="0" w:color="auto"/>
            </w:tcBorders>
          </w:tcPr>
          <w:p w14:paraId="2C14D948" w14:textId="77777777" w:rsidR="00892FD9" w:rsidRPr="00892FD9" w:rsidRDefault="00892FD9" w:rsidP="00892FD9">
            <w:pPr>
              <w:spacing w:after="0"/>
              <w:rPr>
                <w:rFonts w:eastAsia="Times New Roman"/>
                <w:sz w:val="20"/>
                <w:szCs w:val="20"/>
              </w:rPr>
            </w:pPr>
            <w:r w:rsidRPr="00892FD9">
              <w:rPr>
                <w:rFonts w:eastAsia="Times New Roman"/>
                <w:sz w:val="20"/>
                <w:szCs w:val="20"/>
              </w:rPr>
              <w:t>Overall quality of Implementation / Execution</w:t>
            </w:r>
          </w:p>
        </w:tc>
        <w:tc>
          <w:tcPr>
            <w:tcW w:w="375" w:type="pct"/>
            <w:tcBorders>
              <w:bottom w:val="single" w:sz="4" w:space="0" w:color="auto"/>
            </w:tcBorders>
          </w:tcPr>
          <w:p w14:paraId="36E06DD5"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r>
      <w:tr w:rsidR="00892FD9" w:rsidRPr="00892FD9" w14:paraId="57753222" w14:textId="77777777" w:rsidTr="00FA6A1C">
        <w:tblPrEx>
          <w:shd w:val="clear" w:color="auto" w:fill="4F81BD"/>
        </w:tblPrEx>
        <w:tc>
          <w:tcPr>
            <w:tcW w:w="1652" w:type="pct"/>
            <w:shd w:val="clear" w:color="auto" w:fill="7F7F7F"/>
          </w:tcPr>
          <w:p w14:paraId="37AD2E61" w14:textId="77777777" w:rsidR="00892FD9" w:rsidRPr="00892FD9" w:rsidRDefault="00892FD9" w:rsidP="00892FD9">
            <w:pPr>
              <w:spacing w:after="0" w:line="240" w:lineRule="auto"/>
              <w:contextualSpacing/>
              <w:rPr>
                <w:rFonts w:eastAsia="Times New Roman" w:cs="Calibri"/>
                <w:b/>
                <w:bCs/>
                <w:color w:val="FFFFFF"/>
                <w:sz w:val="20"/>
                <w:szCs w:val="20"/>
              </w:rPr>
            </w:pPr>
            <w:r w:rsidRPr="00892FD9">
              <w:rPr>
                <w:rFonts w:eastAsia="Times New Roman" w:cs="Calibri"/>
                <w:b/>
                <w:bCs/>
                <w:color w:val="FFFFFF"/>
                <w:sz w:val="20"/>
                <w:szCs w:val="20"/>
              </w:rPr>
              <w:t xml:space="preserve">3. Assessment of Outcomes </w:t>
            </w:r>
          </w:p>
        </w:tc>
        <w:tc>
          <w:tcPr>
            <w:tcW w:w="375" w:type="pct"/>
            <w:shd w:val="clear" w:color="auto" w:fill="7F7F7F"/>
          </w:tcPr>
          <w:p w14:paraId="09D9225F" w14:textId="77777777" w:rsidR="00892FD9" w:rsidRPr="00892FD9" w:rsidRDefault="00892FD9" w:rsidP="00892FD9">
            <w:pPr>
              <w:spacing w:after="0" w:line="240" w:lineRule="auto"/>
              <w:contextualSpacing/>
              <w:jc w:val="center"/>
              <w:rPr>
                <w:rFonts w:eastAsia="Times New Roman" w:cs="Calibri"/>
                <w:b/>
                <w:bCs/>
                <w:color w:val="FFFFFF"/>
                <w:sz w:val="20"/>
                <w:szCs w:val="20"/>
              </w:rPr>
            </w:pPr>
            <w:r w:rsidRPr="00892FD9">
              <w:rPr>
                <w:rFonts w:eastAsia="Times New Roman" w:cs="Calibri"/>
                <w:b/>
                <w:bCs/>
                <w:color w:val="FFFFFF"/>
                <w:sz w:val="20"/>
                <w:szCs w:val="20"/>
              </w:rPr>
              <w:t>rating</w:t>
            </w:r>
          </w:p>
        </w:tc>
        <w:tc>
          <w:tcPr>
            <w:tcW w:w="2598" w:type="pct"/>
            <w:shd w:val="clear" w:color="auto" w:fill="7F7F7F"/>
          </w:tcPr>
          <w:p w14:paraId="6A0855E6" w14:textId="77777777" w:rsidR="00892FD9" w:rsidRPr="00892FD9" w:rsidRDefault="00892FD9" w:rsidP="00892FD9">
            <w:pPr>
              <w:spacing w:after="0" w:line="240" w:lineRule="auto"/>
              <w:contextualSpacing/>
              <w:rPr>
                <w:rFonts w:eastAsia="Times New Roman" w:cs="Calibri"/>
                <w:b/>
                <w:bCs/>
                <w:color w:val="FFFFFF"/>
                <w:sz w:val="20"/>
                <w:szCs w:val="20"/>
              </w:rPr>
            </w:pPr>
            <w:r w:rsidRPr="00892FD9">
              <w:rPr>
                <w:rFonts w:eastAsia="Times New Roman" w:cs="Calibri"/>
                <w:b/>
                <w:bCs/>
                <w:color w:val="FFFFFF"/>
                <w:sz w:val="20"/>
                <w:szCs w:val="20"/>
              </w:rPr>
              <w:t>4. Sustainability</w:t>
            </w:r>
          </w:p>
        </w:tc>
        <w:tc>
          <w:tcPr>
            <w:tcW w:w="375" w:type="pct"/>
            <w:shd w:val="clear" w:color="auto" w:fill="7F7F7F"/>
          </w:tcPr>
          <w:p w14:paraId="5CD44C05" w14:textId="77777777" w:rsidR="00892FD9" w:rsidRPr="00892FD9" w:rsidRDefault="00892FD9" w:rsidP="00892FD9">
            <w:pPr>
              <w:spacing w:after="0" w:line="240" w:lineRule="auto"/>
              <w:contextualSpacing/>
              <w:jc w:val="center"/>
              <w:rPr>
                <w:rFonts w:eastAsia="Times New Roman" w:cs="Calibri"/>
                <w:b/>
                <w:bCs/>
                <w:color w:val="FFFFFF"/>
                <w:sz w:val="20"/>
                <w:szCs w:val="20"/>
              </w:rPr>
            </w:pPr>
            <w:r w:rsidRPr="00892FD9">
              <w:rPr>
                <w:rFonts w:eastAsia="Times New Roman" w:cs="Calibri"/>
                <w:b/>
                <w:bCs/>
                <w:color w:val="FFFFFF"/>
                <w:sz w:val="20"/>
                <w:szCs w:val="20"/>
              </w:rPr>
              <w:t>rating</w:t>
            </w:r>
          </w:p>
        </w:tc>
      </w:tr>
      <w:tr w:rsidR="00892FD9" w:rsidRPr="00892FD9" w14:paraId="3DAFB8EF" w14:textId="77777777" w:rsidTr="00FA6A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461125C8"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Relevance </w:t>
            </w:r>
          </w:p>
        </w:tc>
        <w:tc>
          <w:tcPr>
            <w:tcW w:w="375" w:type="pct"/>
          </w:tcPr>
          <w:p w14:paraId="1AE344EC"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c>
          <w:tcPr>
            <w:tcW w:w="2598" w:type="pct"/>
          </w:tcPr>
          <w:p w14:paraId="1BD7CE5B" w14:textId="77777777" w:rsidR="00892FD9" w:rsidRPr="00892FD9" w:rsidRDefault="00892FD9" w:rsidP="00892FD9">
            <w:pPr>
              <w:spacing w:after="0"/>
              <w:rPr>
                <w:rFonts w:eastAsia="Times New Roman"/>
                <w:sz w:val="20"/>
                <w:szCs w:val="20"/>
              </w:rPr>
            </w:pPr>
            <w:r w:rsidRPr="00892FD9">
              <w:rPr>
                <w:rFonts w:eastAsia="Times New Roman"/>
                <w:sz w:val="20"/>
                <w:szCs w:val="20"/>
              </w:rPr>
              <w:t>Financial resources:</w:t>
            </w:r>
          </w:p>
        </w:tc>
        <w:tc>
          <w:tcPr>
            <w:tcW w:w="375" w:type="pct"/>
          </w:tcPr>
          <w:p w14:paraId="41142A83"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r>
      <w:tr w:rsidR="00892FD9" w:rsidRPr="00892FD9" w14:paraId="3EF76D74" w14:textId="77777777" w:rsidTr="00FA6A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9567E65" w14:textId="77777777" w:rsidR="00892FD9" w:rsidRPr="00892FD9" w:rsidRDefault="00892FD9" w:rsidP="00892FD9">
            <w:pPr>
              <w:spacing w:after="0"/>
              <w:rPr>
                <w:rFonts w:eastAsia="Times New Roman"/>
                <w:sz w:val="20"/>
                <w:szCs w:val="20"/>
              </w:rPr>
            </w:pPr>
            <w:r w:rsidRPr="00892FD9">
              <w:rPr>
                <w:rFonts w:eastAsia="Times New Roman"/>
                <w:sz w:val="20"/>
                <w:szCs w:val="20"/>
              </w:rPr>
              <w:t>Effectiveness</w:t>
            </w:r>
          </w:p>
        </w:tc>
        <w:tc>
          <w:tcPr>
            <w:tcW w:w="375" w:type="pct"/>
          </w:tcPr>
          <w:p w14:paraId="263BACCE"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c>
          <w:tcPr>
            <w:tcW w:w="2598" w:type="pct"/>
          </w:tcPr>
          <w:p w14:paraId="5A611295" w14:textId="77777777" w:rsidR="00892FD9" w:rsidRPr="00892FD9" w:rsidRDefault="00892FD9" w:rsidP="00892FD9">
            <w:pPr>
              <w:spacing w:after="0"/>
              <w:rPr>
                <w:rFonts w:eastAsia="Times New Roman"/>
                <w:sz w:val="20"/>
                <w:szCs w:val="20"/>
              </w:rPr>
            </w:pPr>
            <w:r w:rsidRPr="00892FD9">
              <w:rPr>
                <w:rFonts w:eastAsia="Times New Roman"/>
                <w:sz w:val="20"/>
                <w:szCs w:val="20"/>
              </w:rPr>
              <w:t>Socio-political:</w:t>
            </w:r>
          </w:p>
        </w:tc>
        <w:tc>
          <w:tcPr>
            <w:tcW w:w="375" w:type="pct"/>
          </w:tcPr>
          <w:p w14:paraId="5912BD5D"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r>
      <w:tr w:rsidR="00892FD9" w:rsidRPr="00892FD9" w14:paraId="65CE8ABC" w14:textId="77777777" w:rsidTr="00FA6A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52EDEB9"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Efficiency </w:t>
            </w:r>
          </w:p>
        </w:tc>
        <w:tc>
          <w:tcPr>
            <w:tcW w:w="375" w:type="pct"/>
          </w:tcPr>
          <w:p w14:paraId="6223220B"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c>
          <w:tcPr>
            <w:tcW w:w="2598" w:type="pct"/>
          </w:tcPr>
          <w:p w14:paraId="78DDDABB" w14:textId="77777777" w:rsidR="00892FD9" w:rsidRPr="00892FD9" w:rsidRDefault="00892FD9" w:rsidP="00892FD9">
            <w:pPr>
              <w:spacing w:after="0"/>
              <w:rPr>
                <w:rFonts w:eastAsia="Times New Roman"/>
                <w:sz w:val="20"/>
                <w:szCs w:val="20"/>
              </w:rPr>
            </w:pPr>
            <w:r w:rsidRPr="00892FD9">
              <w:rPr>
                <w:rFonts w:eastAsia="Times New Roman"/>
                <w:sz w:val="20"/>
                <w:szCs w:val="20"/>
              </w:rPr>
              <w:t>Institutional framework and governance:</w:t>
            </w:r>
          </w:p>
        </w:tc>
        <w:tc>
          <w:tcPr>
            <w:tcW w:w="375" w:type="pct"/>
          </w:tcPr>
          <w:p w14:paraId="721D36DC"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r>
      <w:tr w:rsidR="00892FD9" w:rsidRPr="00892FD9" w14:paraId="07886E2B" w14:textId="77777777" w:rsidTr="00FA6A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3FAD2F08" w14:textId="77777777" w:rsidR="00892FD9" w:rsidRPr="00892FD9" w:rsidRDefault="00892FD9" w:rsidP="00892FD9">
            <w:pPr>
              <w:spacing w:after="0"/>
              <w:rPr>
                <w:rFonts w:eastAsia="Times New Roman"/>
                <w:sz w:val="20"/>
                <w:szCs w:val="20"/>
              </w:rPr>
            </w:pPr>
            <w:r w:rsidRPr="00892FD9">
              <w:rPr>
                <w:rFonts w:eastAsia="Times New Roman"/>
                <w:sz w:val="20"/>
                <w:szCs w:val="20"/>
              </w:rPr>
              <w:t>Overall Project Outcome Rating</w:t>
            </w:r>
          </w:p>
        </w:tc>
        <w:tc>
          <w:tcPr>
            <w:tcW w:w="375" w:type="pct"/>
          </w:tcPr>
          <w:p w14:paraId="71F20C7C"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c>
          <w:tcPr>
            <w:tcW w:w="2598" w:type="pct"/>
          </w:tcPr>
          <w:p w14:paraId="6DD5F54B" w14:textId="77777777" w:rsidR="00892FD9" w:rsidRPr="00892FD9" w:rsidRDefault="00892FD9" w:rsidP="00892FD9">
            <w:pPr>
              <w:spacing w:after="0"/>
              <w:rPr>
                <w:rFonts w:eastAsia="Times New Roman"/>
                <w:sz w:val="20"/>
                <w:szCs w:val="20"/>
              </w:rPr>
            </w:pPr>
            <w:r w:rsidRPr="00892FD9">
              <w:rPr>
                <w:rFonts w:eastAsia="Times New Roman"/>
                <w:sz w:val="20"/>
                <w:szCs w:val="20"/>
              </w:rPr>
              <w:t>Environmental :</w:t>
            </w:r>
          </w:p>
        </w:tc>
        <w:tc>
          <w:tcPr>
            <w:tcW w:w="375" w:type="pct"/>
          </w:tcPr>
          <w:p w14:paraId="44302F03"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r>
      <w:tr w:rsidR="00892FD9" w:rsidRPr="00892FD9" w14:paraId="5ABEF44E" w14:textId="77777777" w:rsidTr="00FA6A1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52" w:type="pct"/>
          </w:tcPr>
          <w:p w14:paraId="17F72690" w14:textId="77777777" w:rsidR="00892FD9" w:rsidRPr="00892FD9" w:rsidRDefault="00892FD9" w:rsidP="00892FD9">
            <w:pPr>
              <w:spacing w:after="0"/>
              <w:rPr>
                <w:rFonts w:eastAsia="Times New Roman"/>
                <w:sz w:val="20"/>
                <w:szCs w:val="20"/>
              </w:rPr>
            </w:pPr>
          </w:p>
        </w:tc>
        <w:tc>
          <w:tcPr>
            <w:tcW w:w="375" w:type="pct"/>
          </w:tcPr>
          <w:p w14:paraId="7F8F2BF7" w14:textId="77777777" w:rsidR="00892FD9" w:rsidRPr="00892FD9" w:rsidRDefault="00892FD9" w:rsidP="00892FD9">
            <w:pPr>
              <w:spacing w:after="0"/>
              <w:rPr>
                <w:rFonts w:eastAsia="Times New Roman"/>
                <w:sz w:val="20"/>
                <w:szCs w:val="20"/>
              </w:rPr>
            </w:pPr>
          </w:p>
        </w:tc>
        <w:tc>
          <w:tcPr>
            <w:tcW w:w="2598" w:type="pct"/>
          </w:tcPr>
          <w:p w14:paraId="329691C6" w14:textId="77777777" w:rsidR="00892FD9" w:rsidRPr="00892FD9" w:rsidRDefault="00892FD9" w:rsidP="00892FD9">
            <w:pPr>
              <w:spacing w:after="0"/>
              <w:rPr>
                <w:rFonts w:eastAsia="Times New Roman"/>
                <w:sz w:val="20"/>
                <w:szCs w:val="20"/>
              </w:rPr>
            </w:pPr>
            <w:r w:rsidRPr="00892FD9">
              <w:rPr>
                <w:rFonts w:eastAsia="Times New Roman"/>
                <w:sz w:val="20"/>
                <w:szCs w:val="20"/>
              </w:rPr>
              <w:t>Overall likelihood of sustainability:</w:t>
            </w:r>
          </w:p>
        </w:tc>
        <w:tc>
          <w:tcPr>
            <w:tcW w:w="375" w:type="pct"/>
          </w:tcPr>
          <w:p w14:paraId="55633A43" w14:textId="77777777" w:rsidR="00892FD9" w:rsidRPr="00892FD9" w:rsidRDefault="00892FD9" w:rsidP="00892FD9">
            <w:pPr>
              <w:spacing w:after="0"/>
              <w:rPr>
                <w:rFonts w:eastAsia="Times New Roman"/>
                <w:sz w:val="20"/>
                <w:szCs w:val="20"/>
              </w:rPr>
            </w:pPr>
            <w:r w:rsidRPr="00892FD9">
              <w:rPr>
                <w:rFonts w:eastAsia="Times New Roman"/>
                <w:sz w:val="20"/>
                <w:szCs w:val="20"/>
              </w:rPr>
              <w:fldChar w:fldCharType="begin">
                <w:ffData>
                  <w:name w:val="Text1"/>
                  <w:enabled/>
                  <w:calcOnExit w:val="0"/>
                  <w:textInput/>
                </w:ffData>
              </w:fldChar>
            </w:r>
            <w:r w:rsidRPr="00892FD9">
              <w:rPr>
                <w:rFonts w:eastAsia="Times New Roman"/>
                <w:sz w:val="20"/>
                <w:szCs w:val="20"/>
              </w:rPr>
              <w:instrText xml:space="preserve"> FORMTEXT </w:instrText>
            </w:r>
            <w:r w:rsidRPr="00892FD9">
              <w:rPr>
                <w:rFonts w:eastAsia="Times New Roman"/>
                <w:sz w:val="20"/>
                <w:szCs w:val="20"/>
              </w:rPr>
            </w:r>
            <w:r w:rsidRPr="00892FD9">
              <w:rPr>
                <w:rFonts w:eastAsia="Times New Roman"/>
                <w:sz w:val="20"/>
                <w:szCs w:val="20"/>
              </w:rPr>
              <w:fldChar w:fldCharType="separate"/>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ascii="Times New Roman" w:eastAsia="Times New Roman" w:hAnsi="Times New Roman"/>
                <w:noProof/>
                <w:sz w:val="20"/>
                <w:szCs w:val="20"/>
              </w:rPr>
              <w:t> </w:t>
            </w:r>
            <w:r w:rsidRPr="00892FD9">
              <w:rPr>
                <w:rFonts w:eastAsia="Times New Roman"/>
                <w:sz w:val="20"/>
                <w:szCs w:val="20"/>
              </w:rPr>
              <w:fldChar w:fldCharType="end"/>
            </w:r>
          </w:p>
        </w:tc>
      </w:tr>
    </w:tbl>
    <w:p w14:paraId="6AAF379D" w14:textId="77777777" w:rsidR="00892FD9" w:rsidRPr="00892FD9" w:rsidRDefault="00892FD9" w:rsidP="00892FD9">
      <w:pPr>
        <w:pBdr>
          <w:bottom w:val="single" w:sz="6" w:space="1" w:color="4F81BD"/>
        </w:pBdr>
        <w:spacing w:before="300" w:after="0"/>
        <w:outlineLvl w:val="4"/>
        <w:rPr>
          <w:rFonts w:eastAsia="Times New Roman"/>
          <w:b/>
          <w:caps/>
          <w:spacing w:val="10"/>
        </w:rPr>
      </w:pPr>
      <w:bookmarkStart w:id="78" w:name="_Toc321341552"/>
      <w:bookmarkStart w:id="79" w:name="_Toc277677977"/>
      <w:bookmarkStart w:id="80" w:name="_Toc299122831"/>
      <w:bookmarkStart w:id="81" w:name="_Toc299122853"/>
      <w:bookmarkStart w:id="82" w:name="_Toc299122832"/>
      <w:bookmarkStart w:id="83" w:name="_Toc299122854"/>
      <w:bookmarkStart w:id="84" w:name="_Toc299126619"/>
      <w:bookmarkEnd w:id="72"/>
      <w:r w:rsidRPr="00892FD9">
        <w:rPr>
          <w:rFonts w:eastAsia="Times New Roman"/>
          <w:b/>
          <w:caps/>
          <w:spacing w:val="10"/>
        </w:rPr>
        <w:t>Project finance / cofinance</w:t>
      </w:r>
      <w:bookmarkEnd w:id="78"/>
    </w:p>
    <w:p w14:paraId="5EF575B9" w14:textId="77777777" w:rsidR="00892FD9" w:rsidRPr="00892FD9" w:rsidRDefault="00892FD9" w:rsidP="00892FD9">
      <w:pPr>
        <w:spacing w:before="200"/>
        <w:rPr>
          <w:rFonts w:eastAsia="Times New Roman"/>
          <w:sz w:val="20"/>
          <w:szCs w:val="20"/>
          <w:lang w:val="en-GB"/>
        </w:rPr>
      </w:pPr>
      <w:r w:rsidRPr="00892FD9">
        <w:rPr>
          <w:rFonts w:eastAsia="Times New Roman"/>
          <w:sz w:val="20"/>
          <w:szCs w:val="20"/>
          <w:lang w:val="en-GB"/>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UNDP Regional Centre and Project Team to obtain financial data in order to complete the co-financing table below, which will be included in the terminal evaluation report.  </w:t>
      </w:r>
    </w:p>
    <w:tbl>
      <w:tblPr>
        <w:tblpPr w:leftFromText="180" w:rightFromText="180" w:vertAnchor="text" w:horzAnchor="margin" w:tblpY="79"/>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900"/>
        <w:gridCol w:w="1080"/>
        <w:gridCol w:w="1080"/>
        <w:gridCol w:w="1080"/>
        <w:gridCol w:w="1080"/>
        <w:gridCol w:w="990"/>
        <w:gridCol w:w="1170"/>
        <w:gridCol w:w="1080"/>
      </w:tblGrid>
      <w:tr w:rsidR="00892FD9" w:rsidRPr="00892FD9" w14:paraId="36AE8CD5" w14:textId="77777777" w:rsidTr="00FA6A1C">
        <w:tc>
          <w:tcPr>
            <w:tcW w:w="2088" w:type="dxa"/>
            <w:vMerge w:val="restart"/>
          </w:tcPr>
          <w:p w14:paraId="09B2256F" w14:textId="77777777" w:rsidR="00892FD9" w:rsidRPr="00892FD9" w:rsidRDefault="00892FD9" w:rsidP="00892FD9">
            <w:pPr>
              <w:spacing w:after="0"/>
              <w:rPr>
                <w:rFonts w:eastAsia="Times New Roman"/>
                <w:sz w:val="20"/>
                <w:szCs w:val="20"/>
              </w:rPr>
            </w:pPr>
            <w:r w:rsidRPr="00892FD9">
              <w:rPr>
                <w:rFonts w:eastAsia="Times New Roman"/>
                <w:sz w:val="20"/>
                <w:szCs w:val="20"/>
              </w:rPr>
              <w:t>Co-financing</w:t>
            </w:r>
          </w:p>
          <w:p w14:paraId="1252C408" w14:textId="77777777" w:rsidR="00892FD9" w:rsidRPr="00892FD9" w:rsidRDefault="00892FD9" w:rsidP="00892FD9">
            <w:pPr>
              <w:spacing w:after="0"/>
              <w:rPr>
                <w:rFonts w:eastAsia="Times New Roman"/>
                <w:sz w:val="20"/>
                <w:szCs w:val="20"/>
              </w:rPr>
            </w:pPr>
            <w:r w:rsidRPr="00892FD9">
              <w:rPr>
                <w:rFonts w:eastAsia="Times New Roman"/>
                <w:sz w:val="20"/>
                <w:szCs w:val="20"/>
              </w:rPr>
              <w:t>(type/source)</w:t>
            </w:r>
          </w:p>
        </w:tc>
        <w:tc>
          <w:tcPr>
            <w:tcW w:w="1980" w:type="dxa"/>
            <w:gridSpan w:val="2"/>
          </w:tcPr>
          <w:p w14:paraId="0C371CEF" w14:textId="77777777" w:rsidR="00892FD9" w:rsidRPr="00892FD9" w:rsidRDefault="00892FD9" w:rsidP="00892FD9">
            <w:pPr>
              <w:spacing w:after="0"/>
              <w:rPr>
                <w:rFonts w:eastAsia="Times New Roman"/>
                <w:sz w:val="20"/>
                <w:szCs w:val="20"/>
              </w:rPr>
            </w:pPr>
            <w:r w:rsidRPr="00892FD9">
              <w:rPr>
                <w:rFonts w:eastAsia="Times New Roman"/>
                <w:sz w:val="20"/>
                <w:szCs w:val="20"/>
              </w:rPr>
              <w:t>UNDP own financing (mill. US$)</w:t>
            </w:r>
          </w:p>
        </w:tc>
        <w:tc>
          <w:tcPr>
            <w:tcW w:w="2160" w:type="dxa"/>
            <w:gridSpan w:val="2"/>
          </w:tcPr>
          <w:p w14:paraId="395DAEE1" w14:textId="77777777" w:rsidR="00892FD9" w:rsidRPr="00892FD9" w:rsidRDefault="00892FD9" w:rsidP="00892FD9">
            <w:pPr>
              <w:spacing w:after="0"/>
              <w:rPr>
                <w:rFonts w:eastAsia="Times New Roman"/>
                <w:sz w:val="20"/>
                <w:szCs w:val="20"/>
              </w:rPr>
            </w:pPr>
            <w:r w:rsidRPr="00892FD9">
              <w:rPr>
                <w:rFonts w:eastAsia="Times New Roman"/>
                <w:sz w:val="20"/>
                <w:szCs w:val="20"/>
              </w:rPr>
              <w:t>Government</w:t>
            </w:r>
          </w:p>
          <w:p w14:paraId="5A0AAE1A" w14:textId="77777777" w:rsidR="00892FD9" w:rsidRPr="00892FD9" w:rsidRDefault="00892FD9" w:rsidP="00892FD9">
            <w:pPr>
              <w:spacing w:after="0"/>
              <w:rPr>
                <w:rFonts w:eastAsia="Times New Roman"/>
                <w:sz w:val="20"/>
                <w:szCs w:val="20"/>
              </w:rPr>
            </w:pPr>
            <w:r w:rsidRPr="00892FD9">
              <w:rPr>
                <w:rFonts w:eastAsia="Times New Roman"/>
                <w:sz w:val="20"/>
                <w:szCs w:val="20"/>
              </w:rPr>
              <w:t>(mill. US$)</w:t>
            </w:r>
          </w:p>
        </w:tc>
        <w:tc>
          <w:tcPr>
            <w:tcW w:w="2070" w:type="dxa"/>
            <w:gridSpan w:val="2"/>
          </w:tcPr>
          <w:p w14:paraId="66C5F668" w14:textId="77777777" w:rsidR="00892FD9" w:rsidRPr="00892FD9" w:rsidRDefault="00892FD9" w:rsidP="00892FD9">
            <w:pPr>
              <w:spacing w:after="0"/>
              <w:rPr>
                <w:rFonts w:eastAsia="Times New Roman"/>
                <w:sz w:val="20"/>
                <w:szCs w:val="20"/>
              </w:rPr>
            </w:pPr>
            <w:r w:rsidRPr="00892FD9">
              <w:rPr>
                <w:rFonts w:eastAsia="Times New Roman"/>
                <w:sz w:val="20"/>
                <w:szCs w:val="20"/>
              </w:rPr>
              <w:t>Partner Agency</w:t>
            </w:r>
          </w:p>
          <w:p w14:paraId="538AE140" w14:textId="77777777" w:rsidR="00892FD9" w:rsidRPr="00892FD9" w:rsidRDefault="00892FD9" w:rsidP="00892FD9">
            <w:pPr>
              <w:spacing w:after="0"/>
              <w:rPr>
                <w:rFonts w:eastAsia="Times New Roman"/>
                <w:sz w:val="20"/>
                <w:szCs w:val="20"/>
              </w:rPr>
            </w:pPr>
            <w:r w:rsidRPr="00892FD9">
              <w:rPr>
                <w:rFonts w:eastAsia="Times New Roman"/>
                <w:sz w:val="20"/>
                <w:szCs w:val="20"/>
              </w:rPr>
              <w:t>(mill. US$)</w:t>
            </w:r>
          </w:p>
        </w:tc>
        <w:tc>
          <w:tcPr>
            <w:tcW w:w="2250" w:type="dxa"/>
            <w:gridSpan w:val="2"/>
          </w:tcPr>
          <w:p w14:paraId="11F03C8E" w14:textId="77777777" w:rsidR="00892FD9" w:rsidRPr="00892FD9" w:rsidRDefault="00892FD9" w:rsidP="00892FD9">
            <w:pPr>
              <w:spacing w:after="0"/>
              <w:rPr>
                <w:rFonts w:eastAsia="Times New Roman"/>
                <w:sz w:val="20"/>
                <w:szCs w:val="20"/>
              </w:rPr>
            </w:pPr>
            <w:r w:rsidRPr="00892FD9">
              <w:rPr>
                <w:rFonts w:eastAsia="Times New Roman"/>
                <w:sz w:val="20"/>
                <w:szCs w:val="20"/>
              </w:rPr>
              <w:t>Total</w:t>
            </w:r>
          </w:p>
          <w:p w14:paraId="484FC111" w14:textId="77777777" w:rsidR="00892FD9" w:rsidRPr="00892FD9" w:rsidRDefault="00892FD9" w:rsidP="00892FD9">
            <w:pPr>
              <w:spacing w:after="0"/>
              <w:rPr>
                <w:rFonts w:eastAsia="Times New Roman"/>
                <w:sz w:val="20"/>
                <w:szCs w:val="20"/>
              </w:rPr>
            </w:pPr>
            <w:r w:rsidRPr="00892FD9">
              <w:rPr>
                <w:rFonts w:eastAsia="Times New Roman"/>
                <w:sz w:val="20"/>
                <w:szCs w:val="20"/>
              </w:rPr>
              <w:t>(mill. US$)</w:t>
            </w:r>
          </w:p>
        </w:tc>
      </w:tr>
      <w:tr w:rsidR="00892FD9" w:rsidRPr="00892FD9" w14:paraId="263A5F49" w14:textId="77777777" w:rsidTr="00FA6A1C">
        <w:trPr>
          <w:trHeight w:val="143"/>
        </w:trPr>
        <w:tc>
          <w:tcPr>
            <w:tcW w:w="2088" w:type="dxa"/>
            <w:vMerge/>
          </w:tcPr>
          <w:p w14:paraId="615D912E" w14:textId="77777777" w:rsidR="00892FD9" w:rsidRPr="00892FD9" w:rsidRDefault="00892FD9" w:rsidP="00892FD9">
            <w:pPr>
              <w:spacing w:after="0"/>
              <w:rPr>
                <w:rFonts w:eastAsia="Times New Roman"/>
                <w:sz w:val="20"/>
                <w:szCs w:val="20"/>
              </w:rPr>
            </w:pPr>
          </w:p>
        </w:tc>
        <w:tc>
          <w:tcPr>
            <w:tcW w:w="900" w:type="dxa"/>
          </w:tcPr>
          <w:p w14:paraId="5D978EB1" w14:textId="77777777" w:rsidR="00892FD9" w:rsidRPr="00892FD9" w:rsidRDefault="00892FD9" w:rsidP="00892FD9">
            <w:pPr>
              <w:spacing w:after="0"/>
              <w:rPr>
                <w:rFonts w:eastAsia="Times New Roman"/>
                <w:sz w:val="20"/>
                <w:szCs w:val="20"/>
              </w:rPr>
            </w:pPr>
            <w:r w:rsidRPr="00892FD9">
              <w:rPr>
                <w:rFonts w:eastAsia="Times New Roman"/>
                <w:sz w:val="20"/>
                <w:szCs w:val="20"/>
              </w:rPr>
              <w:t>Planned</w:t>
            </w:r>
          </w:p>
        </w:tc>
        <w:tc>
          <w:tcPr>
            <w:tcW w:w="1080" w:type="dxa"/>
          </w:tcPr>
          <w:p w14:paraId="1A49F53E"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Actual </w:t>
            </w:r>
          </w:p>
        </w:tc>
        <w:tc>
          <w:tcPr>
            <w:tcW w:w="1080" w:type="dxa"/>
          </w:tcPr>
          <w:p w14:paraId="2252164E" w14:textId="77777777" w:rsidR="00892FD9" w:rsidRPr="00892FD9" w:rsidRDefault="00892FD9" w:rsidP="00892FD9">
            <w:pPr>
              <w:spacing w:after="0"/>
              <w:rPr>
                <w:rFonts w:eastAsia="Times New Roman"/>
                <w:sz w:val="20"/>
                <w:szCs w:val="20"/>
              </w:rPr>
            </w:pPr>
            <w:r w:rsidRPr="00892FD9">
              <w:rPr>
                <w:rFonts w:eastAsia="Times New Roman"/>
                <w:sz w:val="20"/>
                <w:szCs w:val="20"/>
              </w:rPr>
              <w:t>Planned</w:t>
            </w:r>
          </w:p>
        </w:tc>
        <w:tc>
          <w:tcPr>
            <w:tcW w:w="1080" w:type="dxa"/>
          </w:tcPr>
          <w:p w14:paraId="422E6C74" w14:textId="77777777" w:rsidR="00892FD9" w:rsidRPr="00892FD9" w:rsidRDefault="00892FD9" w:rsidP="00892FD9">
            <w:pPr>
              <w:spacing w:after="0"/>
              <w:rPr>
                <w:rFonts w:eastAsia="Times New Roman"/>
                <w:sz w:val="20"/>
                <w:szCs w:val="20"/>
              </w:rPr>
            </w:pPr>
            <w:r w:rsidRPr="00892FD9">
              <w:rPr>
                <w:rFonts w:eastAsia="Times New Roman"/>
                <w:sz w:val="20"/>
                <w:szCs w:val="20"/>
              </w:rPr>
              <w:t>Actual</w:t>
            </w:r>
          </w:p>
        </w:tc>
        <w:tc>
          <w:tcPr>
            <w:tcW w:w="1080" w:type="dxa"/>
          </w:tcPr>
          <w:p w14:paraId="0A0367E0" w14:textId="77777777" w:rsidR="00892FD9" w:rsidRPr="00892FD9" w:rsidRDefault="00892FD9" w:rsidP="00892FD9">
            <w:pPr>
              <w:spacing w:after="0"/>
              <w:rPr>
                <w:rFonts w:eastAsia="Times New Roman"/>
                <w:sz w:val="20"/>
                <w:szCs w:val="20"/>
              </w:rPr>
            </w:pPr>
            <w:r w:rsidRPr="00892FD9">
              <w:rPr>
                <w:rFonts w:eastAsia="Times New Roman"/>
                <w:sz w:val="20"/>
                <w:szCs w:val="20"/>
              </w:rPr>
              <w:t>Planned</w:t>
            </w:r>
          </w:p>
        </w:tc>
        <w:tc>
          <w:tcPr>
            <w:tcW w:w="990" w:type="dxa"/>
          </w:tcPr>
          <w:p w14:paraId="3FB4A5A9" w14:textId="77777777" w:rsidR="00892FD9" w:rsidRPr="00892FD9" w:rsidRDefault="00892FD9" w:rsidP="00892FD9">
            <w:pPr>
              <w:spacing w:after="0"/>
              <w:rPr>
                <w:rFonts w:eastAsia="Times New Roman"/>
                <w:sz w:val="20"/>
                <w:szCs w:val="20"/>
              </w:rPr>
            </w:pPr>
            <w:r w:rsidRPr="00892FD9">
              <w:rPr>
                <w:rFonts w:eastAsia="Times New Roman"/>
                <w:sz w:val="20"/>
                <w:szCs w:val="20"/>
              </w:rPr>
              <w:t>Actual</w:t>
            </w:r>
          </w:p>
        </w:tc>
        <w:tc>
          <w:tcPr>
            <w:tcW w:w="1170" w:type="dxa"/>
          </w:tcPr>
          <w:p w14:paraId="10442175" w14:textId="77777777" w:rsidR="00892FD9" w:rsidRPr="00892FD9" w:rsidRDefault="00892FD9" w:rsidP="00892FD9">
            <w:pPr>
              <w:spacing w:after="0"/>
              <w:rPr>
                <w:rFonts w:eastAsia="Times New Roman"/>
                <w:sz w:val="20"/>
                <w:szCs w:val="20"/>
              </w:rPr>
            </w:pPr>
            <w:r w:rsidRPr="00892FD9">
              <w:rPr>
                <w:rFonts w:eastAsia="Times New Roman"/>
                <w:sz w:val="20"/>
                <w:szCs w:val="20"/>
              </w:rPr>
              <w:t>Actual</w:t>
            </w:r>
          </w:p>
        </w:tc>
        <w:tc>
          <w:tcPr>
            <w:tcW w:w="1080" w:type="dxa"/>
          </w:tcPr>
          <w:p w14:paraId="20C44FE9" w14:textId="77777777" w:rsidR="00892FD9" w:rsidRPr="00892FD9" w:rsidRDefault="00892FD9" w:rsidP="00892FD9">
            <w:pPr>
              <w:spacing w:after="0"/>
              <w:rPr>
                <w:rFonts w:eastAsia="Times New Roman"/>
                <w:sz w:val="20"/>
                <w:szCs w:val="20"/>
              </w:rPr>
            </w:pPr>
            <w:r w:rsidRPr="00892FD9">
              <w:rPr>
                <w:rFonts w:eastAsia="Times New Roman"/>
                <w:sz w:val="20"/>
                <w:szCs w:val="20"/>
              </w:rPr>
              <w:t>Actual</w:t>
            </w:r>
          </w:p>
        </w:tc>
      </w:tr>
      <w:tr w:rsidR="00892FD9" w:rsidRPr="00892FD9" w14:paraId="01842786" w14:textId="77777777" w:rsidTr="00FA6A1C">
        <w:tc>
          <w:tcPr>
            <w:tcW w:w="2088" w:type="dxa"/>
          </w:tcPr>
          <w:p w14:paraId="28662B7E"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Grants </w:t>
            </w:r>
          </w:p>
        </w:tc>
        <w:tc>
          <w:tcPr>
            <w:tcW w:w="900" w:type="dxa"/>
          </w:tcPr>
          <w:p w14:paraId="729F4E8C" w14:textId="77777777" w:rsidR="00892FD9" w:rsidRPr="00892FD9" w:rsidRDefault="00892FD9" w:rsidP="00892FD9">
            <w:pPr>
              <w:spacing w:after="0"/>
              <w:rPr>
                <w:rFonts w:eastAsia="Times New Roman"/>
                <w:sz w:val="20"/>
                <w:szCs w:val="20"/>
              </w:rPr>
            </w:pPr>
          </w:p>
        </w:tc>
        <w:tc>
          <w:tcPr>
            <w:tcW w:w="1080" w:type="dxa"/>
          </w:tcPr>
          <w:p w14:paraId="64953F87" w14:textId="77777777" w:rsidR="00892FD9" w:rsidRPr="00892FD9" w:rsidRDefault="00892FD9" w:rsidP="00892FD9">
            <w:pPr>
              <w:spacing w:after="0"/>
              <w:rPr>
                <w:rFonts w:eastAsia="Times New Roman"/>
                <w:sz w:val="20"/>
                <w:szCs w:val="20"/>
              </w:rPr>
            </w:pPr>
          </w:p>
        </w:tc>
        <w:tc>
          <w:tcPr>
            <w:tcW w:w="1080" w:type="dxa"/>
          </w:tcPr>
          <w:p w14:paraId="4CB302D2" w14:textId="77777777" w:rsidR="00892FD9" w:rsidRPr="00892FD9" w:rsidRDefault="00892FD9" w:rsidP="00892FD9">
            <w:pPr>
              <w:spacing w:after="0"/>
              <w:rPr>
                <w:rFonts w:eastAsia="Times New Roman"/>
                <w:sz w:val="20"/>
                <w:szCs w:val="20"/>
              </w:rPr>
            </w:pPr>
          </w:p>
        </w:tc>
        <w:tc>
          <w:tcPr>
            <w:tcW w:w="1080" w:type="dxa"/>
          </w:tcPr>
          <w:p w14:paraId="0A8017E5" w14:textId="77777777" w:rsidR="00892FD9" w:rsidRPr="00892FD9" w:rsidRDefault="00892FD9" w:rsidP="00892FD9">
            <w:pPr>
              <w:spacing w:after="0"/>
              <w:rPr>
                <w:rFonts w:eastAsia="Times New Roman"/>
                <w:sz w:val="20"/>
                <w:szCs w:val="20"/>
              </w:rPr>
            </w:pPr>
          </w:p>
        </w:tc>
        <w:tc>
          <w:tcPr>
            <w:tcW w:w="1080" w:type="dxa"/>
          </w:tcPr>
          <w:p w14:paraId="6F216B5A" w14:textId="77777777" w:rsidR="00892FD9" w:rsidRPr="00892FD9" w:rsidRDefault="00892FD9" w:rsidP="00892FD9">
            <w:pPr>
              <w:spacing w:after="0"/>
              <w:rPr>
                <w:rFonts w:eastAsia="Times New Roman"/>
                <w:sz w:val="20"/>
                <w:szCs w:val="20"/>
              </w:rPr>
            </w:pPr>
          </w:p>
        </w:tc>
        <w:tc>
          <w:tcPr>
            <w:tcW w:w="990" w:type="dxa"/>
          </w:tcPr>
          <w:p w14:paraId="7020609E" w14:textId="77777777" w:rsidR="00892FD9" w:rsidRPr="00892FD9" w:rsidRDefault="00892FD9" w:rsidP="00892FD9">
            <w:pPr>
              <w:spacing w:after="0"/>
              <w:rPr>
                <w:rFonts w:eastAsia="Times New Roman"/>
                <w:sz w:val="20"/>
                <w:szCs w:val="20"/>
              </w:rPr>
            </w:pPr>
          </w:p>
        </w:tc>
        <w:tc>
          <w:tcPr>
            <w:tcW w:w="1170" w:type="dxa"/>
          </w:tcPr>
          <w:p w14:paraId="2527703B" w14:textId="77777777" w:rsidR="00892FD9" w:rsidRPr="00892FD9" w:rsidRDefault="00892FD9" w:rsidP="00892FD9">
            <w:pPr>
              <w:spacing w:after="0"/>
              <w:rPr>
                <w:rFonts w:eastAsia="Times New Roman"/>
                <w:sz w:val="20"/>
                <w:szCs w:val="20"/>
              </w:rPr>
            </w:pPr>
          </w:p>
        </w:tc>
        <w:tc>
          <w:tcPr>
            <w:tcW w:w="1080" w:type="dxa"/>
          </w:tcPr>
          <w:p w14:paraId="75095163" w14:textId="77777777" w:rsidR="00892FD9" w:rsidRPr="00892FD9" w:rsidRDefault="00892FD9" w:rsidP="00892FD9">
            <w:pPr>
              <w:spacing w:after="0"/>
              <w:rPr>
                <w:rFonts w:eastAsia="Times New Roman"/>
                <w:sz w:val="20"/>
                <w:szCs w:val="20"/>
              </w:rPr>
            </w:pPr>
          </w:p>
        </w:tc>
      </w:tr>
      <w:tr w:rsidR="00892FD9" w:rsidRPr="00892FD9" w14:paraId="49422F43" w14:textId="77777777" w:rsidTr="00FA6A1C">
        <w:trPr>
          <w:trHeight w:val="332"/>
        </w:trPr>
        <w:tc>
          <w:tcPr>
            <w:tcW w:w="2088" w:type="dxa"/>
          </w:tcPr>
          <w:p w14:paraId="45ECEA2A"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Loans/Concessions </w:t>
            </w:r>
          </w:p>
        </w:tc>
        <w:tc>
          <w:tcPr>
            <w:tcW w:w="900" w:type="dxa"/>
          </w:tcPr>
          <w:p w14:paraId="2CE026BA" w14:textId="77777777" w:rsidR="00892FD9" w:rsidRPr="00892FD9" w:rsidRDefault="00892FD9" w:rsidP="00892FD9">
            <w:pPr>
              <w:spacing w:after="0"/>
              <w:rPr>
                <w:rFonts w:eastAsia="Times New Roman"/>
                <w:sz w:val="20"/>
                <w:szCs w:val="20"/>
              </w:rPr>
            </w:pPr>
          </w:p>
        </w:tc>
        <w:tc>
          <w:tcPr>
            <w:tcW w:w="1080" w:type="dxa"/>
          </w:tcPr>
          <w:p w14:paraId="2E3A67DE" w14:textId="77777777" w:rsidR="00892FD9" w:rsidRPr="00892FD9" w:rsidRDefault="00892FD9" w:rsidP="00892FD9">
            <w:pPr>
              <w:spacing w:after="0"/>
              <w:rPr>
                <w:rFonts w:eastAsia="Times New Roman"/>
                <w:sz w:val="20"/>
                <w:szCs w:val="20"/>
              </w:rPr>
            </w:pPr>
          </w:p>
        </w:tc>
        <w:tc>
          <w:tcPr>
            <w:tcW w:w="1080" w:type="dxa"/>
          </w:tcPr>
          <w:p w14:paraId="11AF6F44" w14:textId="77777777" w:rsidR="00892FD9" w:rsidRPr="00892FD9" w:rsidRDefault="00892FD9" w:rsidP="00892FD9">
            <w:pPr>
              <w:spacing w:after="0"/>
              <w:rPr>
                <w:rFonts w:eastAsia="Times New Roman"/>
                <w:sz w:val="20"/>
                <w:szCs w:val="20"/>
              </w:rPr>
            </w:pPr>
          </w:p>
        </w:tc>
        <w:tc>
          <w:tcPr>
            <w:tcW w:w="1080" w:type="dxa"/>
          </w:tcPr>
          <w:p w14:paraId="124C3F59" w14:textId="77777777" w:rsidR="00892FD9" w:rsidRPr="00892FD9" w:rsidRDefault="00892FD9" w:rsidP="00892FD9">
            <w:pPr>
              <w:spacing w:after="0"/>
              <w:rPr>
                <w:rFonts w:eastAsia="Times New Roman"/>
                <w:sz w:val="20"/>
                <w:szCs w:val="20"/>
              </w:rPr>
            </w:pPr>
          </w:p>
        </w:tc>
        <w:tc>
          <w:tcPr>
            <w:tcW w:w="1080" w:type="dxa"/>
          </w:tcPr>
          <w:p w14:paraId="1227034A" w14:textId="77777777" w:rsidR="00892FD9" w:rsidRPr="00892FD9" w:rsidRDefault="00892FD9" w:rsidP="00892FD9">
            <w:pPr>
              <w:spacing w:after="0"/>
              <w:rPr>
                <w:rFonts w:eastAsia="Times New Roman"/>
                <w:sz w:val="20"/>
                <w:szCs w:val="20"/>
              </w:rPr>
            </w:pPr>
          </w:p>
        </w:tc>
        <w:tc>
          <w:tcPr>
            <w:tcW w:w="990" w:type="dxa"/>
          </w:tcPr>
          <w:p w14:paraId="7DB5EC12" w14:textId="77777777" w:rsidR="00892FD9" w:rsidRPr="00892FD9" w:rsidRDefault="00892FD9" w:rsidP="00892FD9">
            <w:pPr>
              <w:spacing w:after="0"/>
              <w:rPr>
                <w:rFonts w:eastAsia="Times New Roman"/>
                <w:sz w:val="20"/>
                <w:szCs w:val="20"/>
              </w:rPr>
            </w:pPr>
          </w:p>
        </w:tc>
        <w:tc>
          <w:tcPr>
            <w:tcW w:w="1170" w:type="dxa"/>
          </w:tcPr>
          <w:p w14:paraId="472E659A" w14:textId="77777777" w:rsidR="00892FD9" w:rsidRPr="00892FD9" w:rsidRDefault="00892FD9" w:rsidP="00892FD9">
            <w:pPr>
              <w:spacing w:after="0"/>
              <w:rPr>
                <w:rFonts w:eastAsia="Times New Roman"/>
                <w:sz w:val="20"/>
                <w:szCs w:val="20"/>
              </w:rPr>
            </w:pPr>
          </w:p>
        </w:tc>
        <w:tc>
          <w:tcPr>
            <w:tcW w:w="1080" w:type="dxa"/>
          </w:tcPr>
          <w:p w14:paraId="59FC908C" w14:textId="77777777" w:rsidR="00892FD9" w:rsidRPr="00892FD9" w:rsidRDefault="00892FD9" w:rsidP="00892FD9">
            <w:pPr>
              <w:spacing w:after="0"/>
              <w:rPr>
                <w:rFonts w:eastAsia="Times New Roman"/>
                <w:sz w:val="20"/>
                <w:szCs w:val="20"/>
              </w:rPr>
            </w:pPr>
          </w:p>
        </w:tc>
      </w:tr>
      <w:tr w:rsidR="00892FD9" w:rsidRPr="00892FD9" w14:paraId="082A4720" w14:textId="77777777" w:rsidTr="00FA6A1C">
        <w:tc>
          <w:tcPr>
            <w:tcW w:w="2088" w:type="dxa"/>
          </w:tcPr>
          <w:p w14:paraId="0B1C0678" w14:textId="77777777" w:rsidR="00892FD9" w:rsidRPr="00892FD9" w:rsidRDefault="00892FD9" w:rsidP="00892FD9">
            <w:pPr>
              <w:numPr>
                <w:ilvl w:val="0"/>
                <w:numId w:val="3"/>
              </w:numPr>
              <w:spacing w:before="60" w:after="60" w:line="240" w:lineRule="auto"/>
              <w:rPr>
                <w:rFonts w:eastAsia="Times New Roman"/>
                <w:sz w:val="20"/>
                <w:szCs w:val="20"/>
              </w:rPr>
            </w:pPr>
            <w:r w:rsidRPr="00892FD9">
              <w:rPr>
                <w:rFonts w:eastAsia="Times New Roman"/>
                <w:sz w:val="20"/>
                <w:szCs w:val="20"/>
              </w:rPr>
              <w:t>In-kind support</w:t>
            </w:r>
          </w:p>
        </w:tc>
        <w:tc>
          <w:tcPr>
            <w:tcW w:w="900" w:type="dxa"/>
          </w:tcPr>
          <w:p w14:paraId="4D30D700" w14:textId="77777777" w:rsidR="00892FD9" w:rsidRPr="00892FD9" w:rsidRDefault="00892FD9" w:rsidP="00892FD9">
            <w:pPr>
              <w:spacing w:after="0"/>
              <w:rPr>
                <w:rFonts w:eastAsia="Times New Roman"/>
                <w:sz w:val="20"/>
                <w:szCs w:val="20"/>
              </w:rPr>
            </w:pPr>
          </w:p>
        </w:tc>
        <w:tc>
          <w:tcPr>
            <w:tcW w:w="1080" w:type="dxa"/>
          </w:tcPr>
          <w:p w14:paraId="65B4F7AF" w14:textId="77777777" w:rsidR="00892FD9" w:rsidRPr="00892FD9" w:rsidRDefault="00892FD9" w:rsidP="00892FD9">
            <w:pPr>
              <w:spacing w:after="0"/>
              <w:rPr>
                <w:rFonts w:eastAsia="Times New Roman"/>
                <w:sz w:val="20"/>
                <w:szCs w:val="20"/>
              </w:rPr>
            </w:pPr>
          </w:p>
        </w:tc>
        <w:tc>
          <w:tcPr>
            <w:tcW w:w="1080" w:type="dxa"/>
          </w:tcPr>
          <w:p w14:paraId="6A8EE8DC" w14:textId="77777777" w:rsidR="00892FD9" w:rsidRPr="00892FD9" w:rsidRDefault="00892FD9" w:rsidP="00892FD9">
            <w:pPr>
              <w:spacing w:after="0"/>
              <w:rPr>
                <w:rFonts w:eastAsia="Times New Roman"/>
                <w:sz w:val="20"/>
                <w:szCs w:val="20"/>
              </w:rPr>
            </w:pPr>
          </w:p>
        </w:tc>
        <w:tc>
          <w:tcPr>
            <w:tcW w:w="1080" w:type="dxa"/>
          </w:tcPr>
          <w:p w14:paraId="07883C88" w14:textId="77777777" w:rsidR="00892FD9" w:rsidRPr="00892FD9" w:rsidRDefault="00892FD9" w:rsidP="00892FD9">
            <w:pPr>
              <w:spacing w:after="0"/>
              <w:rPr>
                <w:rFonts w:eastAsia="Times New Roman"/>
                <w:sz w:val="20"/>
                <w:szCs w:val="20"/>
              </w:rPr>
            </w:pPr>
          </w:p>
        </w:tc>
        <w:tc>
          <w:tcPr>
            <w:tcW w:w="1080" w:type="dxa"/>
          </w:tcPr>
          <w:p w14:paraId="1086E382" w14:textId="77777777" w:rsidR="00892FD9" w:rsidRPr="00892FD9" w:rsidRDefault="00892FD9" w:rsidP="00892FD9">
            <w:pPr>
              <w:spacing w:after="0"/>
              <w:rPr>
                <w:rFonts w:eastAsia="Times New Roman"/>
                <w:sz w:val="20"/>
                <w:szCs w:val="20"/>
              </w:rPr>
            </w:pPr>
          </w:p>
        </w:tc>
        <w:tc>
          <w:tcPr>
            <w:tcW w:w="990" w:type="dxa"/>
          </w:tcPr>
          <w:p w14:paraId="21D2AB40" w14:textId="77777777" w:rsidR="00892FD9" w:rsidRPr="00892FD9" w:rsidRDefault="00892FD9" w:rsidP="00892FD9">
            <w:pPr>
              <w:spacing w:after="0"/>
              <w:rPr>
                <w:rFonts w:eastAsia="Times New Roman"/>
                <w:sz w:val="20"/>
                <w:szCs w:val="20"/>
              </w:rPr>
            </w:pPr>
          </w:p>
        </w:tc>
        <w:tc>
          <w:tcPr>
            <w:tcW w:w="1170" w:type="dxa"/>
          </w:tcPr>
          <w:p w14:paraId="2A00727E" w14:textId="77777777" w:rsidR="00892FD9" w:rsidRPr="00892FD9" w:rsidRDefault="00892FD9" w:rsidP="00892FD9">
            <w:pPr>
              <w:spacing w:after="0"/>
              <w:rPr>
                <w:rFonts w:eastAsia="Times New Roman"/>
                <w:sz w:val="20"/>
                <w:szCs w:val="20"/>
              </w:rPr>
            </w:pPr>
          </w:p>
        </w:tc>
        <w:tc>
          <w:tcPr>
            <w:tcW w:w="1080" w:type="dxa"/>
          </w:tcPr>
          <w:p w14:paraId="6E35271C" w14:textId="77777777" w:rsidR="00892FD9" w:rsidRPr="00892FD9" w:rsidRDefault="00892FD9" w:rsidP="00892FD9">
            <w:pPr>
              <w:spacing w:after="0"/>
              <w:rPr>
                <w:rFonts w:eastAsia="Times New Roman"/>
                <w:sz w:val="20"/>
                <w:szCs w:val="20"/>
              </w:rPr>
            </w:pPr>
          </w:p>
        </w:tc>
      </w:tr>
      <w:tr w:rsidR="00892FD9" w:rsidRPr="00892FD9" w14:paraId="5163ADBE" w14:textId="77777777" w:rsidTr="00FA6A1C">
        <w:tc>
          <w:tcPr>
            <w:tcW w:w="2088" w:type="dxa"/>
          </w:tcPr>
          <w:p w14:paraId="58F7441B" w14:textId="77777777" w:rsidR="00892FD9" w:rsidRPr="00892FD9" w:rsidRDefault="00892FD9" w:rsidP="00892FD9">
            <w:pPr>
              <w:numPr>
                <w:ilvl w:val="0"/>
                <w:numId w:val="3"/>
              </w:numPr>
              <w:spacing w:before="60" w:after="60" w:line="240" w:lineRule="auto"/>
              <w:rPr>
                <w:rFonts w:eastAsia="Times New Roman"/>
                <w:sz w:val="20"/>
                <w:szCs w:val="20"/>
              </w:rPr>
            </w:pPr>
            <w:r w:rsidRPr="00892FD9">
              <w:rPr>
                <w:rFonts w:eastAsia="Times New Roman"/>
                <w:sz w:val="20"/>
                <w:szCs w:val="20"/>
              </w:rPr>
              <w:t>Other</w:t>
            </w:r>
          </w:p>
        </w:tc>
        <w:tc>
          <w:tcPr>
            <w:tcW w:w="900" w:type="dxa"/>
          </w:tcPr>
          <w:p w14:paraId="20FCA377" w14:textId="77777777" w:rsidR="00892FD9" w:rsidRPr="00892FD9" w:rsidRDefault="00892FD9" w:rsidP="00892FD9">
            <w:pPr>
              <w:spacing w:after="0"/>
              <w:rPr>
                <w:rFonts w:eastAsia="Times New Roman"/>
                <w:sz w:val="20"/>
                <w:szCs w:val="20"/>
              </w:rPr>
            </w:pPr>
          </w:p>
        </w:tc>
        <w:tc>
          <w:tcPr>
            <w:tcW w:w="1080" w:type="dxa"/>
          </w:tcPr>
          <w:p w14:paraId="1717D60A" w14:textId="77777777" w:rsidR="00892FD9" w:rsidRPr="00892FD9" w:rsidRDefault="00892FD9" w:rsidP="00892FD9">
            <w:pPr>
              <w:spacing w:after="0"/>
              <w:rPr>
                <w:rFonts w:eastAsia="Times New Roman"/>
                <w:sz w:val="20"/>
                <w:szCs w:val="20"/>
              </w:rPr>
            </w:pPr>
          </w:p>
        </w:tc>
        <w:tc>
          <w:tcPr>
            <w:tcW w:w="1080" w:type="dxa"/>
          </w:tcPr>
          <w:p w14:paraId="087AEDE4" w14:textId="77777777" w:rsidR="00892FD9" w:rsidRPr="00892FD9" w:rsidRDefault="00892FD9" w:rsidP="00892FD9">
            <w:pPr>
              <w:spacing w:after="0"/>
              <w:rPr>
                <w:rFonts w:eastAsia="Times New Roman"/>
                <w:sz w:val="20"/>
                <w:szCs w:val="20"/>
              </w:rPr>
            </w:pPr>
          </w:p>
        </w:tc>
        <w:tc>
          <w:tcPr>
            <w:tcW w:w="1080" w:type="dxa"/>
          </w:tcPr>
          <w:p w14:paraId="6F04F667" w14:textId="77777777" w:rsidR="00892FD9" w:rsidRPr="00892FD9" w:rsidRDefault="00892FD9" w:rsidP="00892FD9">
            <w:pPr>
              <w:spacing w:after="0"/>
              <w:rPr>
                <w:rFonts w:eastAsia="Times New Roman"/>
                <w:sz w:val="20"/>
                <w:szCs w:val="20"/>
              </w:rPr>
            </w:pPr>
          </w:p>
        </w:tc>
        <w:tc>
          <w:tcPr>
            <w:tcW w:w="1080" w:type="dxa"/>
          </w:tcPr>
          <w:p w14:paraId="2C6DBE90" w14:textId="77777777" w:rsidR="00892FD9" w:rsidRPr="00892FD9" w:rsidRDefault="00892FD9" w:rsidP="00892FD9">
            <w:pPr>
              <w:spacing w:after="0"/>
              <w:rPr>
                <w:rFonts w:eastAsia="Times New Roman"/>
                <w:sz w:val="20"/>
                <w:szCs w:val="20"/>
              </w:rPr>
            </w:pPr>
          </w:p>
        </w:tc>
        <w:tc>
          <w:tcPr>
            <w:tcW w:w="990" w:type="dxa"/>
          </w:tcPr>
          <w:p w14:paraId="09345895" w14:textId="77777777" w:rsidR="00892FD9" w:rsidRPr="00892FD9" w:rsidRDefault="00892FD9" w:rsidP="00892FD9">
            <w:pPr>
              <w:spacing w:after="0"/>
              <w:rPr>
                <w:rFonts w:eastAsia="Times New Roman"/>
                <w:sz w:val="20"/>
                <w:szCs w:val="20"/>
              </w:rPr>
            </w:pPr>
          </w:p>
        </w:tc>
        <w:tc>
          <w:tcPr>
            <w:tcW w:w="1170" w:type="dxa"/>
          </w:tcPr>
          <w:p w14:paraId="3836FD6F" w14:textId="77777777" w:rsidR="00892FD9" w:rsidRPr="00892FD9" w:rsidRDefault="00892FD9" w:rsidP="00892FD9">
            <w:pPr>
              <w:spacing w:after="0"/>
              <w:rPr>
                <w:rFonts w:eastAsia="Times New Roman"/>
                <w:sz w:val="20"/>
                <w:szCs w:val="20"/>
              </w:rPr>
            </w:pPr>
          </w:p>
        </w:tc>
        <w:tc>
          <w:tcPr>
            <w:tcW w:w="1080" w:type="dxa"/>
          </w:tcPr>
          <w:p w14:paraId="30A552BB" w14:textId="77777777" w:rsidR="00892FD9" w:rsidRPr="00892FD9" w:rsidRDefault="00892FD9" w:rsidP="00892FD9">
            <w:pPr>
              <w:spacing w:after="0"/>
              <w:rPr>
                <w:rFonts w:eastAsia="Times New Roman"/>
                <w:sz w:val="20"/>
                <w:szCs w:val="20"/>
              </w:rPr>
            </w:pPr>
          </w:p>
        </w:tc>
      </w:tr>
      <w:tr w:rsidR="00892FD9" w:rsidRPr="00892FD9" w14:paraId="640165F5" w14:textId="77777777" w:rsidTr="00FA6A1C">
        <w:trPr>
          <w:trHeight w:val="215"/>
        </w:trPr>
        <w:tc>
          <w:tcPr>
            <w:tcW w:w="2088" w:type="dxa"/>
          </w:tcPr>
          <w:p w14:paraId="780D3BBF" w14:textId="77777777" w:rsidR="00892FD9" w:rsidRPr="00892FD9" w:rsidRDefault="00892FD9" w:rsidP="00892FD9">
            <w:pPr>
              <w:spacing w:after="0"/>
              <w:rPr>
                <w:rFonts w:eastAsia="Times New Roman"/>
                <w:sz w:val="20"/>
                <w:szCs w:val="20"/>
              </w:rPr>
            </w:pPr>
            <w:r w:rsidRPr="00892FD9">
              <w:rPr>
                <w:rFonts w:eastAsia="Times New Roman"/>
                <w:sz w:val="20"/>
                <w:szCs w:val="20"/>
              </w:rPr>
              <w:t>Totals</w:t>
            </w:r>
          </w:p>
        </w:tc>
        <w:tc>
          <w:tcPr>
            <w:tcW w:w="900" w:type="dxa"/>
          </w:tcPr>
          <w:p w14:paraId="2EB9F38B" w14:textId="77777777" w:rsidR="00892FD9" w:rsidRPr="00892FD9" w:rsidRDefault="00892FD9" w:rsidP="00892FD9">
            <w:pPr>
              <w:spacing w:after="0"/>
              <w:rPr>
                <w:rFonts w:eastAsia="Times New Roman"/>
                <w:sz w:val="20"/>
                <w:szCs w:val="20"/>
              </w:rPr>
            </w:pPr>
          </w:p>
        </w:tc>
        <w:tc>
          <w:tcPr>
            <w:tcW w:w="1080" w:type="dxa"/>
          </w:tcPr>
          <w:p w14:paraId="2EC0D75D" w14:textId="77777777" w:rsidR="00892FD9" w:rsidRPr="00892FD9" w:rsidRDefault="00892FD9" w:rsidP="00892FD9">
            <w:pPr>
              <w:spacing w:after="0"/>
              <w:rPr>
                <w:rFonts w:eastAsia="Times New Roman"/>
                <w:sz w:val="20"/>
                <w:szCs w:val="20"/>
              </w:rPr>
            </w:pPr>
          </w:p>
        </w:tc>
        <w:tc>
          <w:tcPr>
            <w:tcW w:w="1080" w:type="dxa"/>
          </w:tcPr>
          <w:p w14:paraId="3712E9A5" w14:textId="77777777" w:rsidR="00892FD9" w:rsidRPr="00892FD9" w:rsidRDefault="00892FD9" w:rsidP="00892FD9">
            <w:pPr>
              <w:spacing w:after="0"/>
              <w:rPr>
                <w:rFonts w:eastAsia="Times New Roman"/>
                <w:sz w:val="20"/>
                <w:szCs w:val="20"/>
              </w:rPr>
            </w:pPr>
          </w:p>
        </w:tc>
        <w:tc>
          <w:tcPr>
            <w:tcW w:w="1080" w:type="dxa"/>
          </w:tcPr>
          <w:p w14:paraId="6B9A3721" w14:textId="77777777" w:rsidR="00892FD9" w:rsidRPr="00892FD9" w:rsidRDefault="00892FD9" w:rsidP="00892FD9">
            <w:pPr>
              <w:spacing w:after="0"/>
              <w:rPr>
                <w:rFonts w:eastAsia="Times New Roman"/>
                <w:sz w:val="20"/>
                <w:szCs w:val="20"/>
              </w:rPr>
            </w:pPr>
          </w:p>
        </w:tc>
        <w:tc>
          <w:tcPr>
            <w:tcW w:w="1080" w:type="dxa"/>
          </w:tcPr>
          <w:p w14:paraId="1641E52D" w14:textId="77777777" w:rsidR="00892FD9" w:rsidRPr="00892FD9" w:rsidRDefault="00892FD9" w:rsidP="00892FD9">
            <w:pPr>
              <w:spacing w:after="0"/>
              <w:rPr>
                <w:rFonts w:eastAsia="Times New Roman"/>
                <w:sz w:val="20"/>
                <w:szCs w:val="20"/>
              </w:rPr>
            </w:pPr>
          </w:p>
        </w:tc>
        <w:tc>
          <w:tcPr>
            <w:tcW w:w="990" w:type="dxa"/>
          </w:tcPr>
          <w:p w14:paraId="7901B04F" w14:textId="77777777" w:rsidR="00892FD9" w:rsidRPr="00892FD9" w:rsidRDefault="00892FD9" w:rsidP="00892FD9">
            <w:pPr>
              <w:spacing w:after="0"/>
              <w:rPr>
                <w:rFonts w:eastAsia="Times New Roman"/>
                <w:sz w:val="20"/>
                <w:szCs w:val="20"/>
              </w:rPr>
            </w:pPr>
          </w:p>
        </w:tc>
        <w:tc>
          <w:tcPr>
            <w:tcW w:w="1170" w:type="dxa"/>
          </w:tcPr>
          <w:p w14:paraId="50D5B30B" w14:textId="77777777" w:rsidR="00892FD9" w:rsidRPr="00892FD9" w:rsidRDefault="00892FD9" w:rsidP="00892FD9">
            <w:pPr>
              <w:spacing w:after="0"/>
              <w:rPr>
                <w:rFonts w:eastAsia="Times New Roman"/>
                <w:sz w:val="20"/>
                <w:szCs w:val="20"/>
              </w:rPr>
            </w:pPr>
          </w:p>
        </w:tc>
        <w:tc>
          <w:tcPr>
            <w:tcW w:w="1080" w:type="dxa"/>
          </w:tcPr>
          <w:p w14:paraId="3142A003" w14:textId="77777777" w:rsidR="00892FD9" w:rsidRPr="00892FD9" w:rsidRDefault="00892FD9" w:rsidP="00892FD9">
            <w:pPr>
              <w:spacing w:after="0"/>
              <w:rPr>
                <w:rFonts w:eastAsia="Times New Roman"/>
                <w:sz w:val="20"/>
                <w:szCs w:val="20"/>
              </w:rPr>
            </w:pPr>
          </w:p>
        </w:tc>
      </w:tr>
    </w:tbl>
    <w:p w14:paraId="24B16429" w14:textId="77777777" w:rsidR="00892FD9" w:rsidRPr="00892FD9" w:rsidRDefault="00892FD9" w:rsidP="00892FD9">
      <w:pPr>
        <w:pBdr>
          <w:bottom w:val="single" w:sz="6" w:space="1" w:color="4F81BD"/>
        </w:pBdr>
        <w:spacing w:before="300" w:after="0"/>
        <w:outlineLvl w:val="4"/>
        <w:rPr>
          <w:rFonts w:eastAsia="Times New Roman"/>
          <w:b/>
          <w:caps/>
          <w:spacing w:val="10"/>
        </w:rPr>
      </w:pPr>
      <w:bookmarkStart w:id="85" w:name="_Toc321341553"/>
      <w:r w:rsidRPr="00892FD9">
        <w:rPr>
          <w:rFonts w:eastAsia="Times New Roman"/>
          <w:b/>
          <w:caps/>
          <w:spacing w:val="10"/>
        </w:rPr>
        <w:t>Mainstreaming</w:t>
      </w:r>
      <w:bookmarkEnd w:id="79"/>
      <w:bookmarkEnd w:id="85"/>
    </w:p>
    <w:p w14:paraId="445C51E9" w14:textId="77777777" w:rsidR="00892FD9" w:rsidRPr="00892FD9" w:rsidRDefault="00892FD9" w:rsidP="00892FD9">
      <w:pPr>
        <w:spacing w:after="120"/>
        <w:rPr>
          <w:rFonts w:eastAsia="Times New Roman"/>
          <w:sz w:val="20"/>
          <w:szCs w:val="20"/>
        </w:rPr>
      </w:pPr>
      <w:r w:rsidRPr="00892FD9">
        <w:rPr>
          <w:rFonts w:eastAsia="Times New Roman"/>
          <w:sz w:val="20"/>
          <w:szCs w:val="20"/>
        </w:rPr>
        <w:t xml:space="preserve">UNDP supported GEF financed projects are key components in UNDP country programming, as well as regional and global programmes. The evaluation will assess the extent to which the project was successfully mainstreamed with other UNDP priorities, including poverty alleviation, improved governance, the prevention and recovery from natural disasters, and gender. </w:t>
      </w:r>
    </w:p>
    <w:p w14:paraId="24BF2965" w14:textId="77777777" w:rsidR="00892FD9" w:rsidRPr="00892FD9" w:rsidRDefault="00892FD9" w:rsidP="00892FD9">
      <w:pPr>
        <w:pBdr>
          <w:bottom w:val="single" w:sz="6" w:space="1" w:color="4F81BD"/>
        </w:pBdr>
        <w:spacing w:before="300" w:after="0"/>
        <w:outlineLvl w:val="4"/>
        <w:rPr>
          <w:rFonts w:eastAsia="Times New Roman"/>
          <w:b/>
          <w:caps/>
          <w:spacing w:val="10"/>
        </w:rPr>
      </w:pPr>
      <w:bookmarkStart w:id="86" w:name="_Toc277677980"/>
      <w:bookmarkStart w:id="87" w:name="_Toc321341554"/>
      <w:r w:rsidRPr="00892FD9">
        <w:rPr>
          <w:rFonts w:eastAsia="Times New Roman"/>
          <w:b/>
          <w:caps/>
          <w:spacing w:val="10"/>
        </w:rPr>
        <w:t>Impact</w:t>
      </w:r>
      <w:bookmarkEnd w:id="86"/>
      <w:bookmarkEnd w:id="87"/>
    </w:p>
    <w:p w14:paraId="54A3C1AF" w14:textId="0C009A2C" w:rsidR="00892FD9" w:rsidRPr="00892FD9" w:rsidRDefault="00892FD9" w:rsidP="00892FD9">
      <w:pPr>
        <w:spacing w:after="120"/>
        <w:rPr>
          <w:rFonts w:eastAsia="Times New Roman"/>
          <w:sz w:val="20"/>
          <w:szCs w:val="20"/>
        </w:rPr>
      </w:pPr>
      <w:r w:rsidRPr="00892FD9">
        <w:rPr>
          <w:rFonts w:eastAsia="Times New Roman"/>
          <w:sz w:val="20"/>
          <w:szCs w:val="20"/>
        </w:rPr>
        <w:t>The evaluator will assess the extent to which the project is achieving impacts or progressing towards the achievement of impacts.</w:t>
      </w:r>
      <w:r w:rsidRPr="00892FD9">
        <w:rPr>
          <w:rFonts w:eastAsia="Times New Roman" w:cs="WarnockPro-Light"/>
          <w:sz w:val="20"/>
          <w:szCs w:val="20"/>
        </w:rPr>
        <w:t xml:space="preserve"> K</w:t>
      </w:r>
      <w:r w:rsidRPr="00892FD9">
        <w:rPr>
          <w:rFonts w:eastAsia="Times New Roman"/>
          <w:sz w:val="20"/>
          <w:szCs w:val="20"/>
        </w:rPr>
        <w:t xml:space="preserve">ey findings that should be brought out in the evaluations include whether the project has demonstrated: a) verifiable improvements knowledge management and experience sharing of GEF IW projects, b) successes in collecting lessons learned and best practices, and/or c) demonstrated progress towards these impact achievements. </w:t>
      </w:r>
    </w:p>
    <w:p w14:paraId="294A470B" w14:textId="77777777" w:rsidR="00892FD9" w:rsidRPr="00892FD9" w:rsidRDefault="00892FD9" w:rsidP="00892FD9">
      <w:pPr>
        <w:pBdr>
          <w:bottom w:val="single" w:sz="6" w:space="1" w:color="4F81BD"/>
        </w:pBdr>
        <w:spacing w:before="300" w:after="0"/>
        <w:outlineLvl w:val="4"/>
        <w:rPr>
          <w:rFonts w:eastAsia="Times New Roman"/>
          <w:b/>
          <w:caps/>
          <w:spacing w:val="10"/>
        </w:rPr>
      </w:pPr>
      <w:bookmarkStart w:id="88" w:name="_Toc278193982"/>
      <w:bookmarkStart w:id="89" w:name="_Toc299133042"/>
      <w:bookmarkStart w:id="90" w:name="_Toc321341555"/>
      <w:bookmarkStart w:id="91" w:name="_Toc299126621"/>
      <w:bookmarkEnd w:id="80"/>
      <w:bookmarkEnd w:id="81"/>
      <w:bookmarkEnd w:id="82"/>
      <w:bookmarkEnd w:id="83"/>
      <w:bookmarkEnd w:id="84"/>
      <w:r w:rsidRPr="00892FD9">
        <w:rPr>
          <w:rFonts w:eastAsia="Times New Roman"/>
          <w:b/>
          <w:caps/>
          <w:spacing w:val="10"/>
        </w:rPr>
        <w:t>Conclusions</w:t>
      </w:r>
      <w:bookmarkStart w:id="92" w:name="_Toc277677982"/>
      <w:r w:rsidRPr="00892FD9">
        <w:rPr>
          <w:rFonts w:eastAsia="Times New Roman"/>
          <w:b/>
          <w:caps/>
          <w:spacing w:val="10"/>
        </w:rPr>
        <w:t>, recommendations &amp; lessons</w:t>
      </w:r>
      <w:bookmarkEnd w:id="88"/>
      <w:bookmarkEnd w:id="89"/>
      <w:bookmarkEnd w:id="90"/>
      <w:bookmarkEnd w:id="92"/>
    </w:p>
    <w:p w14:paraId="21943D20" w14:textId="77777777" w:rsidR="00892FD9" w:rsidRPr="00892FD9" w:rsidRDefault="00892FD9" w:rsidP="00892FD9">
      <w:pPr>
        <w:spacing w:after="120"/>
        <w:rPr>
          <w:rFonts w:eastAsia="Times New Roman"/>
          <w:sz w:val="20"/>
          <w:szCs w:val="20"/>
        </w:rPr>
      </w:pPr>
      <w:r w:rsidRPr="00892FD9">
        <w:rPr>
          <w:rFonts w:eastAsia="Times New Roman"/>
          <w:sz w:val="20"/>
          <w:szCs w:val="20"/>
        </w:rPr>
        <w:t xml:space="preserve">The evaluation report must include a chapter providing a set of </w:t>
      </w:r>
      <w:r w:rsidRPr="00892FD9">
        <w:rPr>
          <w:rFonts w:eastAsia="Times New Roman"/>
          <w:b/>
          <w:sz w:val="20"/>
          <w:szCs w:val="20"/>
        </w:rPr>
        <w:t>conclusions</w:t>
      </w:r>
      <w:r w:rsidRPr="00892FD9">
        <w:rPr>
          <w:rFonts w:eastAsia="Times New Roman"/>
          <w:sz w:val="20"/>
          <w:szCs w:val="20"/>
        </w:rPr>
        <w:t xml:space="preserve">, </w:t>
      </w:r>
      <w:r w:rsidRPr="00892FD9">
        <w:rPr>
          <w:rFonts w:eastAsia="Times New Roman"/>
          <w:b/>
          <w:sz w:val="20"/>
          <w:szCs w:val="20"/>
        </w:rPr>
        <w:t>recommendations</w:t>
      </w:r>
      <w:r w:rsidRPr="00892FD9">
        <w:rPr>
          <w:rFonts w:eastAsia="Times New Roman"/>
          <w:sz w:val="20"/>
          <w:szCs w:val="20"/>
        </w:rPr>
        <w:t xml:space="preserve"> and </w:t>
      </w:r>
      <w:r w:rsidRPr="00892FD9">
        <w:rPr>
          <w:rFonts w:eastAsia="Times New Roman"/>
          <w:b/>
          <w:sz w:val="20"/>
          <w:szCs w:val="20"/>
        </w:rPr>
        <w:t>lessons</w:t>
      </w:r>
      <w:r w:rsidRPr="00892FD9">
        <w:rPr>
          <w:rFonts w:eastAsia="Times New Roman"/>
          <w:sz w:val="20"/>
          <w:szCs w:val="20"/>
        </w:rPr>
        <w:t xml:space="preserve">.  </w:t>
      </w:r>
      <w:bookmarkStart w:id="93" w:name="_Toc299126625"/>
      <w:bookmarkStart w:id="94" w:name="_Toc299133044"/>
      <w:bookmarkStart w:id="95" w:name="_Toc321341556"/>
    </w:p>
    <w:p w14:paraId="4EF9BD14" w14:textId="77777777" w:rsidR="00892FD9" w:rsidRPr="00892FD9" w:rsidRDefault="00892FD9" w:rsidP="00892FD9">
      <w:pPr>
        <w:pBdr>
          <w:bottom w:val="single" w:sz="6" w:space="1" w:color="4F81BD"/>
        </w:pBdr>
        <w:spacing w:before="300" w:after="0"/>
        <w:outlineLvl w:val="4"/>
        <w:rPr>
          <w:rFonts w:eastAsia="Times New Roman"/>
          <w:b/>
          <w:caps/>
          <w:spacing w:val="10"/>
        </w:rPr>
      </w:pPr>
      <w:r w:rsidRPr="00892FD9">
        <w:rPr>
          <w:rFonts w:eastAsia="Times New Roman"/>
          <w:b/>
          <w:caps/>
          <w:spacing w:val="10"/>
        </w:rPr>
        <w:t>Implementation arrangements</w:t>
      </w:r>
      <w:bookmarkEnd w:id="93"/>
      <w:bookmarkEnd w:id="94"/>
      <w:bookmarkEnd w:id="95"/>
    </w:p>
    <w:p w14:paraId="5DD79AE8" w14:textId="77777777" w:rsidR="00892FD9" w:rsidRPr="00892FD9" w:rsidRDefault="00892FD9" w:rsidP="00892FD9">
      <w:pPr>
        <w:spacing w:before="200"/>
        <w:rPr>
          <w:rFonts w:eastAsia="Times New Roman"/>
          <w:sz w:val="20"/>
          <w:szCs w:val="20"/>
        </w:rPr>
      </w:pPr>
      <w:r w:rsidRPr="00892FD9">
        <w:rPr>
          <w:rFonts w:eastAsia="Times New Roman"/>
          <w:sz w:val="20"/>
          <w:szCs w:val="20"/>
        </w:rPr>
        <w:t xml:space="preserve">The principal responsibility for managing this evaluation resides with IW:LEARN project coordination unit. UNOPS will contract the evaluator and all travel arrangements (if applicable) will be the responsibility of the evaluator. The Project Coordination Unit will be responsible for liaising with the Evaluator to set up stakeholder interviews, coordinate with the Government etc.  </w:t>
      </w:r>
      <w:bookmarkStart w:id="96" w:name="_Toc299133047"/>
      <w:bookmarkStart w:id="97" w:name="_Toc299122838"/>
      <w:bookmarkStart w:id="98" w:name="_Toc299122860"/>
      <w:bookmarkStart w:id="99" w:name="_Toc299126629"/>
      <w:bookmarkEnd w:id="91"/>
    </w:p>
    <w:p w14:paraId="335E8CAD" w14:textId="77777777" w:rsidR="00892FD9" w:rsidRPr="00892FD9" w:rsidRDefault="00892FD9" w:rsidP="00892FD9">
      <w:pPr>
        <w:pBdr>
          <w:bottom w:val="single" w:sz="6" w:space="1" w:color="4F81BD"/>
        </w:pBdr>
        <w:spacing w:before="300" w:after="0"/>
        <w:outlineLvl w:val="4"/>
        <w:rPr>
          <w:rFonts w:eastAsia="Times New Roman"/>
          <w:b/>
          <w:caps/>
          <w:spacing w:val="10"/>
        </w:rPr>
      </w:pPr>
      <w:r w:rsidRPr="00892FD9">
        <w:rPr>
          <w:rFonts w:eastAsia="Times New Roman"/>
          <w:b/>
          <w:caps/>
          <w:spacing w:val="10"/>
        </w:rPr>
        <w:t>Evaluation timeframe</w:t>
      </w:r>
      <w:bookmarkEnd w:id="96"/>
      <w:bookmarkEnd w:id="97"/>
      <w:bookmarkEnd w:id="98"/>
      <w:bookmarkEnd w:id="99"/>
    </w:p>
    <w:p w14:paraId="4D478CE2" w14:textId="77777777" w:rsidR="00892FD9" w:rsidRPr="00892FD9" w:rsidRDefault="00892FD9" w:rsidP="00892FD9">
      <w:pPr>
        <w:spacing w:after="120"/>
        <w:rPr>
          <w:rFonts w:eastAsia="Times New Roman"/>
          <w:sz w:val="20"/>
          <w:szCs w:val="20"/>
        </w:rPr>
      </w:pPr>
      <w:r w:rsidRPr="00892FD9">
        <w:rPr>
          <w:rFonts w:eastAsia="Times New Roman"/>
          <w:sz w:val="20"/>
          <w:szCs w:val="20"/>
        </w:rPr>
        <w:t xml:space="preserve">The total duration of the evaluation will be according to the following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3411"/>
        <w:gridCol w:w="3009"/>
      </w:tblGrid>
      <w:tr w:rsidR="00892FD9" w:rsidRPr="00892FD9" w14:paraId="2F702002" w14:textId="77777777" w:rsidTr="00FA6A1C">
        <w:trPr>
          <w:trHeight w:val="440"/>
        </w:trPr>
        <w:tc>
          <w:tcPr>
            <w:tcW w:w="2988" w:type="dxa"/>
            <w:shd w:val="clear" w:color="auto" w:fill="7F7F7F"/>
          </w:tcPr>
          <w:p w14:paraId="4CF4913E" w14:textId="77777777" w:rsidR="00892FD9" w:rsidRPr="00892FD9" w:rsidRDefault="00892FD9" w:rsidP="00892FD9">
            <w:pPr>
              <w:spacing w:after="0"/>
              <w:jc w:val="center"/>
              <w:rPr>
                <w:rFonts w:eastAsia="Times New Roman"/>
                <w:b/>
                <w:color w:val="FFFFFF"/>
                <w:sz w:val="20"/>
                <w:szCs w:val="20"/>
              </w:rPr>
            </w:pPr>
            <w:r w:rsidRPr="00892FD9">
              <w:rPr>
                <w:rFonts w:eastAsia="Times New Roman"/>
                <w:b/>
                <w:color w:val="FFFFFF"/>
                <w:sz w:val="20"/>
                <w:szCs w:val="20"/>
              </w:rPr>
              <w:t>Activity</w:t>
            </w:r>
          </w:p>
        </w:tc>
        <w:tc>
          <w:tcPr>
            <w:tcW w:w="3499" w:type="dxa"/>
            <w:shd w:val="clear" w:color="auto" w:fill="7F7F7F"/>
          </w:tcPr>
          <w:p w14:paraId="5D74DAE0" w14:textId="77777777" w:rsidR="00892FD9" w:rsidRPr="00892FD9" w:rsidRDefault="00892FD9" w:rsidP="00892FD9">
            <w:pPr>
              <w:spacing w:after="0"/>
              <w:jc w:val="center"/>
              <w:rPr>
                <w:rFonts w:eastAsia="Times New Roman"/>
                <w:color w:val="FFFFFF"/>
                <w:sz w:val="20"/>
                <w:szCs w:val="20"/>
              </w:rPr>
            </w:pPr>
            <w:r w:rsidRPr="00892FD9">
              <w:rPr>
                <w:rFonts w:eastAsia="Times New Roman"/>
                <w:color w:val="FFFFFF"/>
                <w:sz w:val="20"/>
                <w:szCs w:val="20"/>
              </w:rPr>
              <w:t>Timing</w:t>
            </w:r>
          </w:p>
        </w:tc>
        <w:tc>
          <w:tcPr>
            <w:tcW w:w="3071" w:type="dxa"/>
            <w:shd w:val="clear" w:color="auto" w:fill="7F7F7F"/>
          </w:tcPr>
          <w:p w14:paraId="66FDBE08" w14:textId="77777777" w:rsidR="00892FD9" w:rsidRPr="00892FD9" w:rsidRDefault="00892FD9" w:rsidP="00892FD9">
            <w:pPr>
              <w:spacing w:after="0"/>
              <w:jc w:val="center"/>
              <w:rPr>
                <w:rFonts w:eastAsia="Times New Roman"/>
                <w:color w:val="FFFFFF"/>
                <w:sz w:val="20"/>
                <w:szCs w:val="20"/>
              </w:rPr>
            </w:pPr>
            <w:r w:rsidRPr="00892FD9">
              <w:rPr>
                <w:rFonts w:eastAsia="Times New Roman"/>
                <w:color w:val="FFFFFF"/>
                <w:sz w:val="20"/>
                <w:szCs w:val="20"/>
              </w:rPr>
              <w:t>Completion Date</w:t>
            </w:r>
          </w:p>
        </w:tc>
      </w:tr>
      <w:tr w:rsidR="00892FD9" w:rsidRPr="00892FD9" w14:paraId="26F91DB0" w14:textId="77777777" w:rsidTr="00FA6A1C">
        <w:tc>
          <w:tcPr>
            <w:tcW w:w="2988" w:type="dxa"/>
          </w:tcPr>
          <w:p w14:paraId="7B88C42A" w14:textId="77777777" w:rsidR="00892FD9" w:rsidRPr="00892FD9" w:rsidRDefault="00892FD9" w:rsidP="00892FD9">
            <w:pPr>
              <w:spacing w:after="0"/>
              <w:rPr>
                <w:rFonts w:eastAsia="Times New Roman"/>
                <w:b/>
                <w:sz w:val="20"/>
                <w:szCs w:val="20"/>
              </w:rPr>
            </w:pPr>
            <w:r w:rsidRPr="00892FD9">
              <w:rPr>
                <w:rFonts w:eastAsia="Times New Roman"/>
                <w:b/>
                <w:sz w:val="20"/>
                <w:szCs w:val="20"/>
              </w:rPr>
              <w:t>Preparation</w:t>
            </w:r>
          </w:p>
        </w:tc>
        <w:tc>
          <w:tcPr>
            <w:tcW w:w="3499" w:type="dxa"/>
          </w:tcPr>
          <w:p w14:paraId="48DA7E7C" w14:textId="77777777" w:rsidR="00892FD9" w:rsidRPr="00892FD9" w:rsidRDefault="00892FD9" w:rsidP="00892FD9">
            <w:pPr>
              <w:spacing w:after="0"/>
              <w:rPr>
                <w:rFonts w:eastAsia="Times New Roman"/>
                <w:b/>
                <w:sz w:val="20"/>
                <w:szCs w:val="20"/>
              </w:rPr>
            </w:pPr>
          </w:p>
        </w:tc>
        <w:tc>
          <w:tcPr>
            <w:tcW w:w="3071" w:type="dxa"/>
          </w:tcPr>
          <w:p w14:paraId="01334560" w14:textId="77777777" w:rsidR="00892FD9" w:rsidRPr="00892FD9" w:rsidRDefault="00892FD9" w:rsidP="00892FD9">
            <w:pPr>
              <w:spacing w:after="0"/>
              <w:rPr>
                <w:rFonts w:eastAsia="Times New Roman"/>
                <w:i/>
                <w:sz w:val="20"/>
                <w:szCs w:val="20"/>
              </w:rPr>
            </w:pPr>
            <w:r w:rsidRPr="00892FD9">
              <w:rPr>
                <w:rFonts w:eastAsia="Times New Roman"/>
                <w:i/>
                <w:sz w:val="20"/>
                <w:szCs w:val="20"/>
              </w:rPr>
              <w:t>No later than 10 March 2014</w:t>
            </w:r>
          </w:p>
        </w:tc>
      </w:tr>
      <w:tr w:rsidR="00892FD9" w:rsidRPr="00892FD9" w14:paraId="00FD2D02" w14:textId="77777777" w:rsidTr="00FA6A1C">
        <w:tc>
          <w:tcPr>
            <w:tcW w:w="2988" w:type="dxa"/>
          </w:tcPr>
          <w:p w14:paraId="3DF4AA0D" w14:textId="77777777" w:rsidR="00892FD9" w:rsidRPr="00892FD9" w:rsidRDefault="00892FD9" w:rsidP="00892FD9">
            <w:pPr>
              <w:spacing w:after="0"/>
              <w:rPr>
                <w:rFonts w:eastAsia="Times New Roman"/>
                <w:b/>
                <w:sz w:val="20"/>
                <w:szCs w:val="20"/>
              </w:rPr>
            </w:pPr>
            <w:r w:rsidRPr="00892FD9">
              <w:rPr>
                <w:rFonts w:eastAsia="Times New Roman"/>
                <w:b/>
                <w:sz w:val="20"/>
                <w:szCs w:val="20"/>
              </w:rPr>
              <w:t>Evaluation Mission</w:t>
            </w:r>
          </w:p>
        </w:tc>
        <w:tc>
          <w:tcPr>
            <w:tcW w:w="3499" w:type="dxa"/>
          </w:tcPr>
          <w:p w14:paraId="6E2C9424" w14:textId="77777777" w:rsidR="00892FD9" w:rsidRPr="00892FD9" w:rsidRDefault="00892FD9" w:rsidP="00892FD9">
            <w:pPr>
              <w:spacing w:after="0"/>
              <w:rPr>
                <w:rFonts w:eastAsia="Times New Roman"/>
                <w:i/>
                <w:sz w:val="20"/>
                <w:szCs w:val="20"/>
              </w:rPr>
            </w:pPr>
          </w:p>
        </w:tc>
        <w:tc>
          <w:tcPr>
            <w:tcW w:w="3071" w:type="dxa"/>
          </w:tcPr>
          <w:p w14:paraId="3F3C2250" w14:textId="77777777" w:rsidR="00892FD9" w:rsidRPr="00892FD9" w:rsidRDefault="00892FD9" w:rsidP="00892FD9">
            <w:pPr>
              <w:spacing w:after="0"/>
              <w:rPr>
                <w:rFonts w:eastAsia="Times New Roman"/>
                <w:i/>
                <w:sz w:val="20"/>
                <w:szCs w:val="20"/>
              </w:rPr>
            </w:pPr>
            <w:r w:rsidRPr="00892FD9">
              <w:rPr>
                <w:rFonts w:eastAsia="Times New Roman"/>
                <w:i/>
                <w:sz w:val="20"/>
                <w:szCs w:val="20"/>
              </w:rPr>
              <w:t>No later than 15 March 2014</w:t>
            </w:r>
          </w:p>
        </w:tc>
      </w:tr>
      <w:tr w:rsidR="00892FD9" w:rsidRPr="00892FD9" w14:paraId="2F23A940" w14:textId="77777777" w:rsidTr="00FA6A1C">
        <w:tc>
          <w:tcPr>
            <w:tcW w:w="2988" w:type="dxa"/>
          </w:tcPr>
          <w:p w14:paraId="0BB46651" w14:textId="77777777" w:rsidR="00892FD9" w:rsidRPr="00892FD9" w:rsidRDefault="00892FD9" w:rsidP="00892FD9">
            <w:pPr>
              <w:spacing w:after="0"/>
              <w:rPr>
                <w:rFonts w:eastAsia="Times New Roman"/>
                <w:b/>
                <w:sz w:val="20"/>
                <w:szCs w:val="20"/>
              </w:rPr>
            </w:pPr>
            <w:r w:rsidRPr="00892FD9">
              <w:rPr>
                <w:rFonts w:eastAsia="Times New Roman"/>
                <w:b/>
                <w:sz w:val="20"/>
                <w:szCs w:val="20"/>
              </w:rPr>
              <w:t>Draft Evaluation Report</w:t>
            </w:r>
          </w:p>
        </w:tc>
        <w:tc>
          <w:tcPr>
            <w:tcW w:w="3499" w:type="dxa"/>
          </w:tcPr>
          <w:p w14:paraId="22C5FAEF" w14:textId="77777777" w:rsidR="00892FD9" w:rsidRPr="00892FD9" w:rsidRDefault="00892FD9" w:rsidP="00892FD9">
            <w:pPr>
              <w:spacing w:after="0"/>
              <w:rPr>
                <w:rFonts w:eastAsia="Times New Roman"/>
                <w:b/>
                <w:sz w:val="20"/>
                <w:szCs w:val="20"/>
              </w:rPr>
            </w:pPr>
          </w:p>
        </w:tc>
        <w:tc>
          <w:tcPr>
            <w:tcW w:w="3071" w:type="dxa"/>
          </w:tcPr>
          <w:p w14:paraId="20386912" w14:textId="77777777" w:rsidR="00892FD9" w:rsidRPr="00892FD9" w:rsidRDefault="00892FD9" w:rsidP="00892FD9">
            <w:pPr>
              <w:spacing w:after="0"/>
              <w:rPr>
                <w:rFonts w:eastAsia="Times New Roman"/>
                <w:i/>
                <w:sz w:val="20"/>
                <w:szCs w:val="20"/>
              </w:rPr>
            </w:pPr>
            <w:r w:rsidRPr="00892FD9">
              <w:rPr>
                <w:rFonts w:eastAsia="Times New Roman"/>
                <w:i/>
                <w:sz w:val="20"/>
                <w:szCs w:val="20"/>
              </w:rPr>
              <w:t>No later than 15 April</w:t>
            </w:r>
          </w:p>
        </w:tc>
      </w:tr>
      <w:tr w:rsidR="00892FD9" w:rsidRPr="00892FD9" w14:paraId="1E4ADE5B" w14:textId="77777777" w:rsidTr="00FA6A1C">
        <w:tc>
          <w:tcPr>
            <w:tcW w:w="2988" w:type="dxa"/>
          </w:tcPr>
          <w:p w14:paraId="0620C5F2" w14:textId="77777777" w:rsidR="00892FD9" w:rsidRPr="00892FD9" w:rsidRDefault="00892FD9" w:rsidP="00892FD9">
            <w:pPr>
              <w:spacing w:after="0"/>
              <w:rPr>
                <w:rFonts w:eastAsia="Times New Roman"/>
                <w:b/>
                <w:sz w:val="20"/>
                <w:szCs w:val="20"/>
              </w:rPr>
            </w:pPr>
            <w:r w:rsidRPr="00892FD9">
              <w:rPr>
                <w:rFonts w:eastAsia="Times New Roman"/>
                <w:b/>
                <w:sz w:val="20"/>
                <w:szCs w:val="20"/>
              </w:rPr>
              <w:t>Final Report</w:t>
            </w:r>
          </w:p>
        </w:tc>
        <w:tc>
          <w:tcPr>
            <w:tcW w:w="3499" w:type="dxa"/>
          </w:tcPr>
          <w:p w14:paraId="32568DE6" w14:textId="77777777" w:rsidR="00892FD9" w:rsidRPr="00892FD9" w:rsidRDefault="00892FD9" w:rsidP="00892FD9">
            <w:pPr>
              <w:spacing w:after="0"/>
              <w:rPr>
                <w:rFonts w:eastAsia="Times New Roman"/>
                <w:sz w:val="20"/>
                <w:szCs w:val="20"/>
              </w:rPr>
            </w:pPr>
          </w:p>
        </w:tc>
        <w:tc>
          <w:tcPr>
            <w:tcW w:w="3071" w:type="dxa"/>
          </w:tcPr>
          <w:p w14:paraId="3D8E7C7F" w14:textId="77777777" w:rsidR="00892FD9" w:rsidRPr="00892FD9" w:rsidRDefault="00892FD9" w:rsidP="00892FD9">
            <w:pPr>
              <w:spacing w:after="0"/>
              <w:rPr>
                <w:rFonts w:eastAsia="Times New Roman"/>
                <w:i/>
                <w:sz w:val="20"/>
                <w:szCs w:val="20"/>
              </w:rPr>
            </w:pPr>
            <w:r w:rsidRPr="00892FD9">
              <w:rPr>
                <w:rFonts w:eastAsia="Times New Roman"/>
                <w:i/>
                <w:sz w:val="20"/>
                <w:szCs w:val="20"/>
              </w:rPr>
              <w:t>No later than 15 May 2014</w:t>
            </w:r>
          </w:p>
        </w:tc>
      </w:tr>
    </w:tbl>
    <w:p w14:paraId="39410C7F" w14:textId="77777777" w:rsidR="00892FD9" w:rsidRPr="00892FD9" w:rsidRDefault="00892FD9" w:rsidP="00892FD9">
      <w:pPr>
        <w:pBdr>
          <w:bottom w:val="single" w:sz="6" w:space="1" w:color="4F81BD"/>
        </w:pBdr>
        <w:spacing w:before="300" w:after="0"/>
        <w:outlineLvl w:val="4"/>
        <w:rPr>
          <w:rFonts w:eastAsia="Times New Roman"/>
          <w:b/>
          <w:caps/>
          <w:spacing w:val="10"/>
        </w:rPr>
      </w:pPr>
      <w:bookmarkStart w:id="100" w:name="_Toc299133045"/>
      <w:bookmarkStart w:id="101" w:name="_Toc321341557"/>
      <w:bookmarkStart w:id="102" w:name="_Toc299126622"/>
      <w:bookmarkStart w:id="103" w:name="_Toc299133048"/>
      <w:r w:rsidRPr="00892FD9">
        <w:rPr>
          <w:rFonts w:eastAsia="Times New Roman"/>
          <w:b/>
          <w:caps/>
          <w:spacing w:val="10"/>
        </w:rPr>
        <w:t>Evaluation deliverables</w:t>
      </w:r>
      <w:bookmarkEnd w:id="100"/>
      <w:bookmarkEnd w:id="101"/>
    </w:p>
    <w:p w14:paraId="0F8929E6" w14:textId="77777777" w:rsidR="00892FD9" w:rsidRPr="00892FD9" w:rsidRDefault="00892FD9" w:rsidP="00892FD9">
      <w:pPr>
        <w:spacing w:before="200"/>
        <w:rPr>
          <w:rFonts w:eastAsia="Times New Roman"/>
          <w:sz w:val="20"/>
          <w:szCs w:val="20"/>
        </w:rPr>
      </w:pPr>
      <w:r w:rsidRPr="00892FD9">
        <w:rPr>
          <w:rFonts w:eastAsia="Times New Roman"/>
          <w:sz w:val="20"/>
          <w:szCs w:val="20"/>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2289"/>
        <w:gridCol w:w="2539"/>
        <w:gridCol w:w="2986"/>
      </w:tblGrid>
      <w:tr w:rsidR="00892FD9" w:rsidRPr="00892FD9" w14:paraId="57CBE286" w14:textId="77777777" w:rsidTr="00FA6A1C">
        <w:tc>
          <w:tcPr>
            <w:tcW w:w="1548" w:type="dxa"/>
            <w:shd w:val="clear" w:color="auto" w:fill="7F7F7F"/>
          </w:tcPr>
          <w:p w14:paraId="1C191427" w14:textId="77777777" w:rsidR="00892FD9" w:rsidRPr="00892FD9" w:rsidRDefault="00892FD9" w:rsidP="00892FD9">
            <w:pPr>
              <w:spacing w:before="200"/>
              <w:jc w:val="center"/>
              <w:rPr>
                <w:rFonts w:eastAsia="Times New Roman"/>
                <w:color w:val="FFFFFF"/>
                <w:sz w:val="20"/>
                <w:szCs w:val="20"/>
              </w:rPr>
            </w:pPr>
            <w:r w:rsidRPr="00892FD9">
              <w:rPr>
                <w:rFonts w:eastAsia="Times New Roman"/>
                <w:color w:val="FFFFFF"/>
                <w:sz w:val="20"/>
                <w:szCs w:val="20"/>
              </w:rPr>
              <w:t>Deliverable</w:t>
            </w:r>
          </w:p>
        </w:tc>
        <w:tc>
          <w:tcPr>
            <w:tcW w:w="2340" w:type="dxa"/>
            <w:shd w:val="clear" w:color="auto" w:fill="7F7F7F"/>
          </w:tcPr>
          <w:p w14:paraId="0926ED78" w14:textId="77777777" w:rsidR="00892FD9" w:rsidRPr="00892FD9" w:rsidRDefault="00892FD9" w:rsidP="00892FD9">
            <w:pPr>
              <w:spacing w:before="200"/>
              <w:jc w:val="center"/>
              <w:rPr>
                <w:rFonts w:eastAsia="Times New Roman"/>
                <w:color w:val="FFFFFF"/>
                <w:sz w:val="20"/>
                <w:szCs w:val="20"/>
              </w:rPr>
            </w:pPr>
            <w:r w:rsidRPr="00892FD9">
              <w:rPr>
                <w:rFonts w:eastAsia="Times New Roman"/>
                <w:color w:val="FFFFFF"/>
                <w:sz w:val="20"/>
                <w:szCs w:val="20"/>
              </w:rPr>
              <w:t xml:space="preserve">Content </w:t>
            </w:r>
          </w:p>
        </w:tc>
        <w:tc>
          <w:tcPr>
            <w:tcW w:w="2610" w:type="dxa"/>
            <w:shd w:val="clear" w:color="auto" w:fill="7F7F7F"/>
          </w:tcPr>
          <w:p w14:paraId="3570CB24" w14:textId="77777777" w:rsidR="00892FD9" w:rsidRPr="00892FD9" w:rsidRDefault="00892FD9" w:rsidP="00892FD9">
            <w:pPr>
              <w:spacing w:before="200"/>
              <w:jc w:val="center"/>
              <w:rPr>
                <w:rFonts w:eastAsia="Times New Roman"/>
                <w:color w:val="FFFFFF"/>
                <w:sz w:val="20"/>
                <w:szCs w:val="20"/>
              </w:rPr>
            </w:pPr>
            <w:r w:rsidRPr="00892FD9">
              <w:rPr>
                <w:rFonts w:eastAsia="Times New Roman"/>
                <w:color w:val="FFFFFF"/>
                <w:sz w:val="20"/>
                <w:szCs w:val="20"/>
              </w:rPr>
              <w:t>Timing</w:t>
            </w:r>
          </w:p>
        </w:tc>
        <w:tc>
          <w:tcPr>
            <w:tcW w:w="3060" w:type="dxa"/>
            <w:shd w:val="clear" w:color="auto" w:fill="7F7F7F"/>
          </w:tcPr>
          <w:p w14:paraId="432E06E9" w14:textId="77777777" w:rsidR="00892FD9" w:rsidRPr="00892FD9" w:rsidRDefault="00892FD9" w:rsidP="00892FD9">
            <w:pPr>
              <w:spacing w:before="200"/>
              <w:jc w:val="center"/>
              <w:rPr>
                <w:rFonts w:eastAsia="Times New Roman"/>
                <w:color w:val="FFFFFF"/>
                <w:sz w:val="20"/>
                <w:szCs w:val="20"/>
              </w:rPr>
            </w:pPr>
            <w:r w:rsidRPr="00892FD9">
              <w:rPr>
                <w:rFonts w:eastAsia="Times New Roman"/>
                <w:color w:val="FFFFFF"/>
                <w:sz w:val="20"/>
                <w:szCs w:val="20"/>
              </w:rPr>
              <w:t>Responsibilities</w:t>
            </w:r>
          </w:p>
        </w:tc>
      </w:tr>
      <w:tr w:rsidR="00892FD9" w:rsidRPr="00892FD9" w14:paraId="7A73B699" w14:textId="77777777" w:rsidTr="00FA6A1C">
        <w:tc>
          <w:tcPr>
            <w:tcW w:w="1548" w:type="dxa"/>
          </w:tcPr>
          <w:p w14:paraId="43BE0C44" w14:textId="77777777" w:rsidR="00892FD9" w:rsidRPr="00892FD9" w:rsidRDefault="00892FD9" w:rsidP="00892FD9">
            <w:pPr>
              <w:spacing w:after="0"/>
              <w:rPr>
                <w:rFonts w:eastAsia="Times New Roman"/>
                <w:b/>
                <w:sz w:val="20"/>
                <w:szCs w:val="20"/>
              </w:rPr>
            </w:pPr>
            <w:r w:rsidRPr="00892FD9">
              <w:rPr>
                <w:rFonts w:eastAsia="Times New Roman"/>
                <w:b/>
                <w:sz w:val="20"/>
                <w:szCs w:val="20"/>
              </w:rPr>
              <w:t>Inception Report</w:t>
            </w:r>
          </w:p>
        </w:tc>
        <w:tc>
          <w:tcPr>
            <w:tcW w:w="2340" w:type="dxa"/>
          </w:tcPr>
          <w:p w14:paraId="6CE96185"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Evaluator provides clarifications on timing and method </w:t>
            </w:r>
          </w:p>
        </w:tc>
        <w:tc>
          <w:tcPr>
            <w:tcW w:w="2610" w:type="dxa"/>
          </w:tcPr>
          <w:p w14:paraId="504F1CD5"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No later than 2 weeks before the evaluation mission. </w:t>
            </w:r>
          </w:p>
        </w:tc>
        <w:tc>
          <w:tcPr>
            <w:tcW w:w="3060" w:type="dxa"/>
          </w:tcPr>
          <w:p w14:paraId="0611F86A"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Evaluator submits to PCU and RTA </w:t>
            </w:r>
          </w:p>
        </w:tc>
      </w:tr>
      <w:tr w:rsidR="00892FD9" w:rsidRPr="00892FD9" w14:paraId="74BD75BE" w14:textId="77777777" w:rsidTr="00FA6A1C">
        <w:trPr>
          <w:trHeight w:val="359"/>
        </w:trPr>
        <w:tc>
          <w:tcPr>
            <w:tcW w:w="1548" w:type="dxa"/>
          </w:tcPr>
          <w:p w14:paraId="4430FF59" w14:textId="77777777" w:rsidR="00892FD9" w:rsidRPr="00892FD9" w:rsidRDefault="00892FD9" w:rsidP="00892FD9">
            <w:pPr>
              <w:spacing w:after="0"/>
              <w:rPr>
                <w:rFonts w:eastAsia="Times New Roman"/>
                <w:b/>
                <w:sz w:val="20"/>
                <w:szCs w:val="20"/>
              </w:rPr>
            </w:pPr>
            <w:r w:rsidRPr="00892FD9">
              <w:rPr>
                <w:rFonts w:eastAsia="Times New Roman"/>
                <w:b/>
                <w:sz w:val="20"/>
                <w:szCs w:val="20"/>
              </w:rPr>
              <w:t>Presentation</w:t>
            </w:r>
          </w:p>
        </w:tc>
        <w:tc>
          <w:tcPr>
            <w:tcW w:w="2340" w:type="dxa"/>
          </w:tcPr>
          <w:p w14:paraId="26C0C53C"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Initial Findings </w:t>
            </w:r>
          </w:p>
        </w:tc>
        <w:tc>
          <w:tcPr>
            <w:tcW w:w="2610" w:type="dxa"/>
          </w:tcPr>
          <w:p w14:paraId="4C5B68B6" w14:textId="77777777" w:rsidR="00892FD9" w:rsidRPr="00892FD9" w:rsidRDefault="00892FD9" w:rsidP="00892FD9">
            <w:pPr>
              <w:spacing w:after="0"/>
              <w:rPr>
                <w:rFonts w:eastAsia="Times New Roman"/>
                <w:sz w:val="20"/>
                <w:szCs w:val="20"/>
              </w:rPr>
            </w:pPr>
            <w:r w:rsidRPr="00892FD9">
              <w:rPr>
                <w:rFonts w:eastAsia="Times New Roman"/>
                <w:sz w:val="20"/>
                <w:szCs w:val="20"/>
              </w:rPr>
              <w:t>End of evaluation mission</w:t>
            </w:r>
          </w:p>
        </w:tc>
        <w:tc>
          <w:tcPr>
            <w:tcW w:w="3060" w:type="dxa"/>
          </w:tcPr>
          <w:p w14:paraId="69CCE6C1" w14:textId="77777777" w:rsidR="00892FD9" w:rsidRPr="00892FD9" w:rsidRDefault="00892FD9" w:rsidP="00892FD9">
            <w:pPr>
              <w:spacing w:after="0"/>
              <w:rPr>
                <w:rFonts w:eastAsia="Times New Roman"/>
                <w:sz w:val="20"/>
                <w:szCs w:val="20"/>
              </w:rPr>
            </w:pPr>
            <w:r w:rsidRPr="00892FD9">
              <w:rPr>
                <w:rFonts w:eastAsia="Times New Roman"/>
                <w:sz w:val="20"/>
                <w:szCs w:val="20"/>
              </w:rPr>
              <w:t>To project management, and RTA</w:t>
            </w:r>
          </w:p>
        </w:tc>
      </w:tr>
      <w:tr w:rsidR="00892FD9" w:rsidRPr="00892FD9" w14:paraId="0D960CFB" w14:textId="77777777" w:rsidTr="00FA6A1C">
        <w:tc>
          <w:tcPr>
            <w:tcW w:w="1548" w:type="dxa"/>
          </w:tcPr>
          <w:p w14:paraId="235AEEFD" w14:textId="77777777" w:rsidR="00892FD9" w:rsidRPr="00892FD9" w:rsidRDefault="00892FD9" w:rsidP="00892FD9">
            <w:pPr>
              <w:spacing w:after="0"/>
              <w:rPr>
                <w:rFonts w:eastAsia="Times New Roman"/>
                <w:b/>
                <w:sz w:val="20"/>
                <w:szCs w:val="20"/>
              </w:rPr>
            </w:pPr>
            <w:r w:rsidRPr="00892FD9">
              <w:rPr>
                <w:rFonts w:eastAsia="Times New Roman"/>
                <w:b/>
                <w:sz w:val="20"/>
                <w:szCs w:val="20"/>
              </w:rPr>
              <w:t xml:space="preserve">Draft Final Report </w:t>
            </w:r>
          </w:p>
        </w:tc>
        <w:tc>
          <w:tcPr>
            <w:tcW w:w="2340" w:type="dxa"/>
          </w:tcPr>
          <w:p w14:paraId="728F2837" w14:textId="77777777" w:rsidR="00892FD9" w:rsidRPr="00892FD9" w:rsidRDefault="00892FD9" w:rsidP="00892FD9">
            <w:pPr>
              <w:spacing w:after="0"/>
              <w:rPr>
                <w:rFonts w:eastAsia="Times New Roman"/>
                <w:sz w:val="20"/>
                <w:szCs w:val="20"/>
              </w:rPr>
            </w:pPr>
            <w:r w:rsidRPr="00892FD9">
              <w:rPr>
                <w:rFonts w:eastAsia="Times New Roman"/>
                <w:sz w:val="20"/>
                <w:szCs w:val="20"/>
              </w:rPr>
              <w:t>Full report, (per annexed template) with annexes</w:t>
            </w:r>
          </w:p>
        </w:tc>
        <w:tc>
          <w:tcPr>
            <w:tcW w:w="2610" w:type="dxa"/>
          </w:tcPr>
          <w:p w14:paraId="7906AAAE" w14:textId="77777777" w:rsidR="00892FD9" w:rsidRPr="00892FD9" w:rsidRDefault="00892FD9" w:rsidP="00892FD9">
            <w:pPr>
              <w:spacing w:after="0"/>
              <w:rPr>
                <w:rFonts w:eastAsia="Times New Roman"/>
                <w:sz w:val="20"/>
                <w:szCs w:val="20"/>
              </w:rPr>
            </w:pPr>
            <w:r w:rsidRPr="00892FD9">
              <w:rPr>
                <w:rFonts w:eastAsia="Times New Roman"/>
                <w:sz w:val="20"/>
                <w:szCs w:val="20"/>
              </w:rPr>
              <w:t>Within 3 weeks of the evaluation mission</w:t>
            </w:r>
          </w:p>
        </w:tc>
        <w:tc>
          <w:tcPr>
            <w:tcW w:w="3060" w:type="dxa"/>
          </w:tcPr>
          <w:p w14:paraId="0FCEDA36" w14:textId="77777777" w:rsidR="00892FD9" w:rsidRPr="00892FD9" w:rsidRDefault="00892FD9" w:rsidP="00892FD9">
            <w:pPr>
              <w:spacing w:after="0"/>
              <w:rPr>
                <w:rFonts w:eastAsia="Times New Roman"/>
                <w:sz w:val="20"/>
                <w:szCs w:val="20"/>
              </w:rPr>
            </w:pPr>
            <w:r w:rsidRPr="00892FD9">
              <w:rPr>
                <w:rFonts w:eastAsia="Times New Roman"/>
                <w:sz w:val="20"/>
                <w:szCs w:val="20"/>
              </w:rPr>
              <w:t>Sent PCU, and reviewed by RTA, UNDP CO</w:t>
            </w:r>
          </w:p>
        </w:tc>
      </w:tr>
      <w:tr w:rsidR="00892FD9" w:rsidRPr="00892FD9" w14:paraId="2A144C64" w14:textId="77777777" w:rsidTr="00FA6A1C">
        <w:tc>
          <w:tcPr>
            <w:tcW w:w="1548" w:type="dxa"/>
          </w:tcPr>
          <w:p w14:paraId="507CB7F9" w14:textId="77777777" w:rsidR="00892FD9" w:rsidRPr="00892FD9" w:rsidRDefault="00892FD9" w:rsidP="00892FD9">
            <w:pPr>
              <w:spacing w:after="0"/>
              <w:rPr>
                <w:rFonts w:eastAsia="Times New Roman"/>
                <w:b/>
                <w:sz w:val="20"/>
                <w:szCs w:val="20"/>
              </w:rPr>
            </w:pPr>
            <w:r w:rsidRPr="00892FD9">
              <w:rPr>
                <w:rFonts w:eastAsia="Times New Roman"/>
                <w:b/>
                <w:sz w:val="20"/>
                <w:szCs w:val="20"/>
              </w:rPr>
              <w:t>Final Report*</w:t>
            </w:r>
          </w:p>
        </w:tc>
        <w:tc>
          <w:tcPr>
            <w:tcW w:w="2340" w:type="dxa"/>
          </w:tcPr>
          <w:p w14:paraId="5BAAAD89"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Revised report </w:t>
            </w:r>
          </w:p>
        </w:tc>
        <w:tc>
          <w:tcPr>
            <w:tcW w:w="2610" w:type="dxa"/>
          </w:tcPr>
          <w:p w14:paraId="3DD0580E"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Within 1 week of receiving UNDP comments on draft </w:t>
            </w:r>
          </w:p>
        </w:tc>
        <w:tc>
          <w:tcPr>
            <w:tcW w:w="3060" w:type="dxa"/>
          </w:tcPr>
          <w:p w14:paraId="7CCEF184"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Signed by RTA and sent to UNDP CO for uploading to UNDP ERC. </w:t>
            </w:r>
          </w:p>
        </w:tc>
      </w:tr>
    </w:tbl>
    <w:p w14:paraId="67C3607B" w14:textId="77777777" w:rsidR="00892FD9" w:rsidRDefault="00892FD9" w:rsidP="00892FD9">
      <w:pPr>
        <w:spacing w:before="200"/>
        <w:jc w:val="both"/>
        <w:rPr>
          <w:rFonts w:eastAsia="Times New Roman"/>
          <w:sz w:val="20"/>
          <w:szCs w:val="20"/>
        </w:rPr>
      </w:pPr>
      <w:r w:rsidRPr="00892FD9">
        <w:rPr>
          <w:rFonts w:eastAsia="Times New Roman"/>
          <w:sz w:val="20"/>
          <w:szCs w:val="20"/>
        </w:rPr>
        <w:t xml:space="preserve">*When submitting the final evaluation report, the evaluator is required also to provide an 'audit trail', detailing how all received comments have (and have not) been addressed in the final evaluation </w:t>
      </w:r>
      <w:bookmarkEnd w:id="102"/>
      <w:bookmarkEnd w:id="103"/>
      <w:r w:rsidRPr="00892FD9">
        <w:rPr>
          <w:rFonts w:eastAsia="Times New Roman"/>
          <w:sz w:val="20"/>
          <w:szCs w:val="20"/>
        </w:rPr>
        <w:t xml:space="preserve">report. </w:t>
      </w:r>
    </w:p>
    <w:p w14:paraId="294885BD" w14:textId="77777777" w:rsidR="00754553" w:rsidRPr="00892FD9" w:rsidRDefault="00754553" w:rsidP="00892FD9">
      <w:pPr>
        <w:spacing w:before="200"/>
        <w:jc w:val="both"/>
        <w:rPr>
          <w:rFonts w:eastAsia="Times New Roman"/>
          <w:sz w:val="20"/>
          <w:szCs w:val="20"/>
        </w:rPr>
      </w:pPr>
    </w:p>
    <w:p w14:paraId="4D594BD0" w14:textId="77777777" w:rsidR="00892FD9" w:rsidRPr="00892FD9" w:rsidRDefault="00892FD9" w:rsidP="00892FD9">
      <w:pPr>
        <w:pBdr>
          <w:bottom w:val="single" w:sz="6" w:space="1" w:color="4F81BD"/>
        </w:pBdr>
        <w:spacing w:before="300" w:after="0"/>
        <w:outlineLvl w:val="4"/>
        <w:rPr>
          <w:rFonts w:eastAsia="Times New Roman"/>
          <w:b/>
          <w:caps/>
          <w:spacing w:val="10"/>
        </w:rPr>
      </w:pPr>
      <w:r w:rsidRPr="00892FD9">
        <w:rPr>
          <w:rFonts w:eastAsia="Times New Roman"/>
          <w:b/>
          <w:caps/>
          <w:spacing w:val="10"/>
        </w:rPr>
        <w:t>Evaluator Qualifications</w:t>
      </w:r>
    </w:p>
    <w:p w14:paraId="75BE5170" w14:textId="77777777" w:rsidR="00892FD9" w:rsidRPr="00892FD9" w:rsidRDefault="00892FD9" w:rsidP="00892FD9">
      <w:pPr>
        <w:spacing w:before="200"/>
        <w:rPr>
          <w:rFonts w:eastAsia="Times New Roman"/>
          <w:sz w:val="20"/>
          <w:szCs w:val="20"/>
        </w:rPr>
      </w:pPr>
      <w:r w:rsidRPr="00892FD9">
        <w:rPr>
          <w:rFonts w:eastAsia="Times New Roman"/>
          <w:sz w:val="20"/>
          <w:szCs w:val="20"/>
        </w:rPr>
        <w:t>The Evaluator will be an</w:t>
      </w:r>
      <w:r w:rsidRPr="00892FD9">
        <w:rPr>
          <w:rFonts w:eastAsia="Times New Roman"/>
          <w:sz w:val="20"/>
          <w:szCs w:val="20"/>
          <w:shd w:val="clear" w:color="auto" w:fill="FFFFFF"/>
        </w:rPr>
        <w:t xml:space="preserve"> international consultant. </w:t>
      </w:r>
      <w:r w:rsidRPr="00892FD9">
        <w:rPr>
          <w:rFonts w:eastAsia="Times New Roman"/>
          <w:sz w:val="20"/>
          <w:szCs w:val="20"/>
        </w:rPr>
        <w:t>The consultant shall have prior experience in evaluating similar projects.  Experience with GEF financed projects is an advantage. The evaluator selected should not have participated in the project preparation and/or implementation and should not have conflict of interest with project related activities.</w:t>
      </w:r>
    </w:p>
    <w:p w14:paraId="21471E97" w14:textId="77777777" w:rsidR="00892FD9" w:rsidRPr="00892FD9" w:rsidRDefault="00892FD9" w:rsidP="00892FD9">
      <w:pPr>
        <w:spacing w:before="200" w:after="100"/>
        <w:rPr>
          <w:rFonts w:eastAsia="Times New Roman"/>
          <w:sz w:val="20"/>
          <w:szCs w:val="20"/>
        </w:rPr>
      </w:pPr>
      <w:r w:rsidRPr="00892FD9">
        <w:rPr>
          <w:rFonts w:eastAsia="Times New Roman"/>
          <w:sz w:val="20"/>
          <w:szCs w:val="20"/>
        </w:rPr>
        <w:t>The Evaluator must present the following qualifications:</w:t>
      </w:r>
    </w:p>
    <w:p w14:paraId="406D45B8" w14:textId="77777777" w:rsidR="00892FD9" w:rsidRPr="00892FD9" w:rsidRDefault="00892FD9" w:rsidP="00892FD9">
      <w:pPr>
        <w:widowControl w:val="0"/>
        <w:numPr>
          <w:ilvl w:val="0"/>
          <w:numId w:val="3"/>
        </w:numPr>
        <w:tabs>
          <w:tab w:val="left" w:pos="220"/>
          <w:tab w:val="left" w:pos="720"/>
        </w:tabs>
        <w:autoSpaceDE w:val="0"/>
        <w:autoSpaceDN w:val="0"/>
        <w:adjustRightInd w:val="0"/>
        <w:spacing w:after="100" w:line="240" w:lineRule="auto"/>
        <w:rPr>
          <w:rFonts w:cs="Arial"/>
          <w:sz w:val="20"/>
        </w:rPr>
      </w:pPr>
      <w:r w:rsidRPr="00892FD9">
        <w:rPr>
          <w:rFonts w:eastAsia="Times New Roman" w:cs="Arial"/>
          <w:sz w:val="20"/>
          <w:szCs w:val="20"/>
        </w:rPr>
        <w:t>10 year of technical knowledge and experience in the thematic areas related to water resource management, environmental management, international waters, climate change, transboundary monitoring, and other environmental issues; (with at least one year of demonstrated senior management of a GEF International Waters project), and strongly preferred, familiarity with regulations and procedures of the UN System and execution of UN-implemented projects and in particular experience in GEF, UNDP, UNEP, UNOPS procedures and projects;</w:t>
      </w:r>
    </w:p>
    <w:p w14:paraId="3B188CE5" w14:textId="77777777" w:rsidR="00892FD9" w:rsidRPr="00892FD9" w:rsidRDefault="00892FD9" w:rsidP="00892FD9">
      <w:pPr>
        <w:widowControl w:val="0"/>
        <w:numPr>
          <w:ilvl w:val="0"/>
          <w:numId w:val="3"/>
        </w:numPr>
        <w:tabs>
          <w:tab w:val="left" w:pos="220"/>
          <w:tab w:val="left" w:pos="720"/>
        </w:tabs>
        <w:autoSpaceDE w:val="0"/>
        <w:autoSpaceDN w:val="0"/>
        <w:adjustRightInd w:val="0"/>
        <w:spacing w:after="100" w:line="240" w:lineRule="auto"/>
        <w:rPr>
          <w:rFonts w:cs="Arial"/>
          <w:sz w:val="20"/>
        </w:rPr>
      </w:pPr>
      <w:r w:rsidRPr="00892FD9">
        <w:rPr>
          <w:rFonts w:cs="Arial"/>
          <w:sz w:val="20"/>
        </w:rPr>
        <w:t>Substantive experience in reviewing and evaluating similar technical assistance projects, preferably those involving UNDP/GEF or other United Nations agencies, development agencies and major donors. Sound RBM expertise (especially result-orientated monitoring and evaluation); Demonstrated ability to reliably contribute to output and outcome-based evaluations, both assessment and learning aspects; Familiarity with MTE process, UN and/or World Bank M&amp;E procedures preferred.</w:t>
      </w:r>
    </w:p>
    <w:p w14:paraId="37E1F9FE" w14:textId="77777777" w:rsidR="00892FD9" w:rsidRPr="00892FD9" w:rsidRDefault="00892FD9" w:rsidP="00892FD9">
      <w:pPr>
        <w:numPr>
          <w:ilvl w:val="0"/>
          <w:numId w:val="3"/>
        </w:numPr>
        <w:tabs>
          <w:tab w:val="right" w:pos="-4410"/>
          <w:tab w:val="center" w:pos="-4320"/>
        </w:tabs>
        <w:spacing w:after="120" w:line="240" w:lineRule="auto"/>
        <w:jc w:val="both"/>
        <w:rPr>
          <w:rFonts w:eastAsia="Times New Roman" w:cs="Arial"/>
          <w:sz w:val="20"/>
          <w:szCs w:val="20"/>
          <w:lang w:val="x-none" w:eastAsia="x-none" w:bidi="ar-SA"/>
        </w:rPr>
      </w:pPr>
      <w:r w:rsidRPr="00892FD9">
        <w:rPr>
          <w:rFonts w:eastAsia="Times New Roman" w:cs="Arial"/>
          <w:sz w:val="20"/>
          <w:szCs w:val="20"/>
          <w:lang w:val="x-none" w:eastAsia="x-none" w:bidi="ar-SA"/>
        </w:rPr>
        <w:t>A Master degree in water resources management, environment, natural resource management, development studies, international relations, knowledge management or relevant field required.</w:t>
      </w:r>
    </w:p>
    <w:p w14:paraId="73406614" w14:textId="77777777" w:rsidR="00892FD9" w:rsidRPr="00892FD9" w:rsidRDefault="00892FD9" w:rsidP="00892FD9">
      <w:pPr>
        <w:numPr>
          <w:ilvl w:val="0"/>
          <w:numId w:val="3"/>
        </w:numPr>
        <w:tabs>
          <w:tab w:val="right" w:pos="-4410"/>
          <w:tab w:val="center" w:pos="-4320"/>
        </w:tabs>
        <w:spacing w:after="120" w:line="240" w:lineRule="auto"/>
        <w:jc w:val="both"/>
        <w:rPr>
          <w:rFonts w:eastAsia="Times New Roman" w:cs="Arial"/>
          <w:sz w:val="20"/>
          <w:szCs w:val="20"/>
          <w:lang w:val="x-none" w:eastAsia="x-none" w:bidi="ar-SA"/>
        </w:rPr>
      </w:pPr>
      <w:r w:rsidRPr="00892FD9">
        <w:rPr>
          <w:rFonts w:eastAsia="Times New Roman" w:cs="Arial"/>
          <w:sz w:val="20"/>
          <w:szCs w:val="20"/>
          <w:lang w:val="x-none" w:eastAsia="x-none" w:bidi="ar-SA"/>
        </w:rPr>
        <w:t>Familiarity with GEF International Waters strategic programs, operations and evaluation guidelines, and portfolio advantageous.</w:t>
      </w:r>
    </w:p>
    <w:p w14:paraId="0899012F" w14:textId="77777777" w:rsidR="00892FD9" w:rsidRPr="00892FD9" w:rsidRDefault="00892FD9" w:rsidP="00892FD9">
      <w:pPr>
        <w:numPr>
          <w:ilvl w:val="0"/>
          <w:numId w:val="3"/>
        </w:numPr>
        <w:tabs>
          <w:tab w:val="right" w:pos="-4410"/>
          <w:tab w:val="center" w:pos="-4320"/>
        </w:tabs>
        <w:spacing w:after="120" w:line="240" w:lineRule="auto"/>
        <w:jc w:val="both"/>
        <w:rPr>
          <w:rFonts w:eastAsia="Times New Roman" w:cs="Arial"/>
          <w:sz w:val="20"/>
          <w:szCs w:val="20"/>
          <w:lang w:val="x-none" w:eastAsia="x-none" w:bidi="ar-SA"/>
        </w:rPr>
      </w:pPr>
      <w:r w:rsidRPr="00892FD9">
        <w:rPr>
          <w:rFonts w:eastAsia="Times New Roman" w:cs="Arial"/>
          <w:sz w:val="20"/>
          <w:szCs w:val="20"/>
          <w:lang w:val="x-none" w:eastAsia="x-none" w:bidi="ar-SA"/>
        </w:rPr>
        <w:t>Experience with knowledge management (KM) approaches and methodologies at a multi-institutional scale, with basic-level understanding of Information and Communications Technology (ICT) to support KM.</w:t>
      </w:r>
    </w:p>
    <w:p w14:paraId="70CF1B8C" w14:textId="77777777" w:rsidR="00892FD9" w:rsidRPr="00892FD9" w:rsidRDefault="00892FD9" w:rsidP="00892FD9">
      <w:pPr>
        <w:numPr>
          <w:ilvl w:val="0"/>
          <w:numId w:val="3"/>
        </w:numPr>
        <w:tabs>
          <w:tab w:val="right" w:pos="-4410"/>
          <w:tab w:val="center" w:pos="-4320"/>
        </w:tabs>
        <w:spacing w:after="120" w:line="240" w:lineRule="auto"/>
        <w:jc w:val="both"/>
        <w:rPr>
          <w:rFonts w:eastAsia="Times New Roman" w:cs="Arial"/>
          <w:sz w:val="20"/>
          <w:szCs w:val="20"/>
          <w:lang w:val="x-none" w:eastAsia="x-none" w:bidi="ar-SA"/>
        </w:rPr>
      </w:pPr>
      <w:r w:rsidRPr="00892FD9">
        <w:rPr>
          <w:rFonts w:eastAsia="Times New Roman" w:cs="Arial"/>
          <w:sz w:val="20"/>
          <w:szCs w:val="20"/>
          <w:lang w:val="x-none" w:eastAsia="x-none" w:bidi="ar-SA"/>
        </w:rPr>
        <w:t>Notable experience with transboundary waters management in GEF IW project regions, particularly where pertinent to Monitoring and Evaluation and/or documenting TWM lessons.</w:t>
      </w:r>
    </w:p>
    <w:p w14:paraId="5460C1E5" w14:textId="77777777" w:rsidR="00892FD9" w:rsidRPr="00892FD9" w:rsidRDefault="00892FD9" w:rsidP="00892FD9">
      <w:pPr>
        <w:widowControl w:val="0"/>
        <w:numPr>
          <w:ilvl w:val="0"/>
          <w:numId w:val="3"/>
        </w:numPr>
        <w:tabs>
          <w:tab w:val="right" w:pos="-4410"/>
          <w:tab w:val="center" w:pos="-4320"/>
          <w:tab w:val="left" w:pos="220"/>
          <w:tab w:val="left" w:pos="720"/>
        </w:tabs>
        <w:autoSpaceDE w:val="0"/>
        <w:autoSpaceDN w:val="0"/>
        <w:adjustRightInd w:val="0"/>
        <w:spacing w:after="120" w:line="240" w:lineRule="auto"/>
        <w:rPr>
          <w:rFonts w:cs="Arial"/>
          <w:sz w:val="20"/>
        </w:rPr>
      </w:pPr>
      <w:r w:rsidRPr="00892FD9">
        <w:rPr>
          <w:rFonts w:eastAsia="Times New Roman"/>
          <w:sz w:val="20"/>
          <w:szCs w:val="20"/>
        </w:rPr>
        <w:t>Previous experience with results‐based monitoring and evaluation methodologies;</w:t>
      </w:r>
    </w:p>
    <w:p w14:paraId="1EFB47BC" w14:textId="77777777" w:rsidR="00892FD9" w:rsidRPr="00892FD9" w:rsidRDefault="00892FD9" w:rsidP="00892FD9">
      <w:pPr>
        <w:widowControl w:val="0"/>
        <w:numPr>
          <w:ilvl w:val="0"/>
          <w:numId w:val="3"/>
        </w:numPr>
        <w:tabs>
          <w:tab w:val="right" w:pos="-4410"/>
          <w:tab w:val="center" w:pos="-4320"/>
          <w:tab w:val="left" w:pos="220"/>
          <w:tab w:val="left" w:pos="720"/>
        </w:tabs>
        <w:autoSpaceDE w:val="0"/>
        <w:autoSpaceDN w:val="0"/>
        <w:adjustRightInd w:val="0"/>
        <w:spacing w:after="120" w:line="240" w:lineRule="auto"/>
        <w:rPr>
          <w:rFonts w:cs="Arial"/>
          <w:sz w:val="20"/>
        </w:rPr>
      </w:pPr>
      <w:r w:rsidRPr="00892FD9">
        <w:rPr>
          <w:rFonts w:cs="Arial"/>
          <w:sz w:val="20"/>
        </w:rPr>
        <w:t xml:space="preserve">Understanding of local actions contributing to global benefits is crucial; </w:t>
      </w:r>
    </w:p>
    <w:p w14:paraId="28FBAD19" w14:textId="77777777" w:rsidR="00892FD9" w:rsidRPr="00892FD9" w:rsidRDefault="00892FD9" w:rsidP="00892FD9">
      <w:pPr>
        <w:numPr>
          <w:ilvl w:val="0"/>
          <w:numId w:val="3"/>
        </w:numPr>
        <w:tabs>
          <w:tab w:val="right" w:pos="-4410"/>
          <w:tab w:val="center" w:pos="-4320"/>
        </w:tabs>
        <w:spacing w:after="120" w:line="240" w:lineRule="auto"/>
        <w:jc w:val="both"/>
        <w:rPr>
          <w:rFonts w:eastAsia="Times New Roman" w:cs="Arial"/>
          <w:sz w:val="20"/>
          <w:szCs w:val="20"/>
          <w:lang w:val="x-none" w:eastAsia="x-none" w:bidi="ar-SA"/>
        </w:rPr>
      </w:pPr>
      <w:r w:rsidRPr="00892FD9">
        <w:rPr>
          <w:rFonts w:eastAsia="Times New Roman" w:cs="Arial"/>
          <w:sz w:val="20"/>
          <w:szCs w:val="20"/>
          <w:lang w:val="x-none" w:eastAsia="x-none" w:bidi="ar-SA"/>
        </w:rPr>
        <w:t>Highly knowledgeable of participatory monitoring and evaluation processes; and</w:t>
      </w:r>
    </w:p>
    <w:p w14:paraId="5A2C5B97" w14:textId="77777777" w:rsidR="00892FD9" w:rsidRPr="00892FD9" w:rsidRDefault="00892FD9" w:rsidP="00892FD9">
      <w:pPr>
        <w:numPr>
          <w:ilvl w:val="0"/>
          <w:numId w:val="3"/>
        </w:numPr>
        <w:tabs>
          <w:tab w:val="right" w:pos="-4410"/>
          <w:tab w:val="center" w:pos="-4320"/>
        </w:tabs>
        <w:spacing w:after="120" w:line="240" w:lineRule="auto"/>
        <w:jc w:val="both"/>
        <w:rPr>
          <w:rFonts w:eastAsia="Times New Roman" w:cs="Arial"/>
          <w:sz w:val="20"/>
          <w:szCs w:val="20"/>
          <w:lang w:val="x-none" w:eastAsia="x-none" w:bidi="ar-SA"/>
        </w:rPr>
      </w:pPr>
      <w:r w:rsidRPr="00892FD9">
        <w:rPr>
          <w:rFonts w:eastAsia="Times New Roman" w:cs="Arial"/>
          <w:sz w:val="20"/>
          <w:szCs w:val="20"/>
          <w:lang w:val="x-none" w:eastAsia="x-none" w:bidi="ar-SA"/>
        </w:rPr>
        <w:t>Excellent English writing and communication skills; demonstrated ability to assess complex situations in order to succinctly and clearly distil critical issues and draw well supported conclusions, required.</w:t>
      </w:r>
    </w:p>
    <w:p w14:paraId="72C2A2F1" w14:textId="77777777" w:rsidR="00892FD9" w:rsidRPr="00892FD9" w:rsidRDefault="00892FD9" w:rsidP="00892FD9">
      <w:pPr>
        <w:widowControl w:val="0"/>
        <w:tabs>
          <w:tab w:val="left" w:pos="220"/>
          <w:tab w:val="left" w:pos="720"/>
        </w:tabs>
        <w:autoSpaceDE w:val="0"/>
        <w:autoSpaceDN w:val="0"/>
        <w:adjustRightInd w:val="0"/>
        <w:spacing w:after="100" w:line="240" w:lineRule="auto"/>
        <w:rPr>
          <w:rFonts w:cs="Arial"/>
          <w:sz w:val="20"/>
        </w:rPr>
      </w:pPr>
      <w:r w:rsidRPr="00892FD9">
        <w:rPr>
          <w:rFonts w:cs="Arial"/>
          <w:sz w:val="20"/>
        </w:rPr>
        <w:t>Also desirable:</w:t>
      </w:r>
    </w:p>
    <w:p w14:paraId="2FF1F7C1" w14:textId="77777777" w:rsidR="00892FD9" w:rsidRPr="00892FD9" w:rsidRDefault="00892FD9" w:rsidP="007E4AB9">
      <w:pPr>
        <w:widowControl w:val="0"/>
        <w:numPr>
          <w:ilvl w:val="0"/>
          <w:numId w:val="5"/>
        </w:numPr>
        <w:tabs>
          <w:tab w:val="left" w:pos="220"/>
          <w:tab w:val="left" w:pos="720"/>
        </w:tabs>
        <w:autoSpaceDE w:val="0"/>
        <w:autoSpaceDN w:val="0"/>
        <w:adjustRightInd w:val="0"/>
        <w:spacing w:before="200" w:after="100" w:line="240" w:lineRule="auto"/>
        <w:contextualSpacing/>
        <w:rPr>
          <w:rFonts w:eastAsia="Times New Roman" w:cs="Arial"/>
          <w:sz w:val="20"/>
          <w:szCs w:val="20"/>
          <w:lang w:val="x-none" w:eastAsia="x-none" w:bidi="ar-SA"/>
        </w:rPr>
      </w:pPr>
      <w:r w:rsidRPr="00892FD9">
        <w:rPr>
          <w:rFonts w:eastAsia="Times New Roman" w:cs="Arial"/>
          <w:sz w:val="20"/>
          <w:szCs w:val="20"/>
          <w:lang w:val="x-none" w:eastAsia="x-none" w:bidi="ar-SA"/>
        </w:rPr>
        <w:t xml:space="preserve">Familiarity with or, ideally, work experience in GEF International Waters recipient countries and/or with donors or related NGOs;  </w:t>
      </w:r>
    </w:p>
    <w:p w14:paraId="70BA78DB" w14:textId="77777777" w:rsidR="00892FD9" w:rsidRPr="00892FD9" w:rsidRDefault="00892FD9" w:rsidP="007E4AB9">
      <w:pPr>
        <w:widowControl w:val="0"/>
        <w:numPr>
          <w:ilvl w:val="0"/>
          <w:numId w:val="5"/>
        </w:numPr>
        <w:tabs>
          <w:tab w:val="left" w:pos="220"/>
          <w:tab w:val="left" w:pos="720"/>
        </w:tabs>
        <w:autoSpaceDE w:val="0"/>
        <w:autoSpaceDN w:val="0"/>
        <w:adjustRightInd w:val="0"/>
        <w:spacing w:before="200" w:after="100" w:line="240" w:lineRule="auto"/>
        <w:contextualSpacing/>
        <w:rPr>
          <w:rFonts w:eastAsia="Times New Roman" w:cs="Arial"/>
          <w:sz w:val="20"/>
          <w:szCs w:val="20"/>
          <w:lang w:val="x-none" w:eastAsia="x-none" w:bidi="ar-SA"/>
        </w:rPr>
      </w:pPr>
      <w:r w:rsidRPr="00892FD9">
        <w:rPr>
          <w:rFonts w:eastAsia="Times New Roman" w:cs="Arial"/>
          <w:sz w:val="20"/>
          <w:szCs w:val="20"/>
          <w:lang w:val="x-none" w:eastAsia="x-none" w:bidi="ar-SA"/>
        </w:rPr>
        <w:t>Proficiency in at least one other UN language (Arabic, Chinese, French, Spanish or Russian).</w:t>
      </w:r>
    </w:p>
    <w:p w14:paraId="3CBB7048" w14:textId="77777777" w:rsidR="00892FD9" w:rsidRPr="00892FD9" w:rsidRDefault="00892FD9" w:rsidP="00892FD9">
      <w:pPr>
        <w:pBdr>
          <w:bottom w:val="single" w:sz="6" w:space="1" w:color="4F81BD"/>
        </w:pBdr>
        <w:spacing w:before="300" w:after="0"/>
        <w:outlineLvl w:val="4"/>
        <w:rPr>
          <w:rFonts w:eastAsia="Times New Roman"/>
          <w:b/>
          <w:caps/>
          <w:spacing w:val="10"/>
        </w:rPr>
      </w:pPr>
      <w:bookmarkStart w:id="104" w:name="_Toc278193977"/>
      <w:bookmarkStart w:id="105" w:name="_Toc299122835"/>
      <w:bookmarkStart w:id="106" w:name="_Toc299122857"/>
      <w:bookmarkStart w:id="107" w:name="_Toc299126624"/>
      <w:bookmarkStart w:id="108" w:name="_Toc299133050"/>
      <w:bookmarkStart w:id="109" w:name="_Toc321341559"/>
      <w:r w:rsidRPr="00892FD9">
        <w:rPr>
          <w:rFonts w:eastAsia="Times New Roman"/>
          <w:b/>
          <w:caps/>
          <w:spacing w:val="10"/>
        </w:rPr>
        <w:t>Evaluator Ethics</w:t>
      </w:r>
      <w:bookmarkEnd w:id="104"/>
      <w:bookmarkEnd w:id="105"/>
      <w:bookmarkEnd w:id="106"/>
      <w:bookmarkEnd w:id="107"/>
      <w:bookmarkEnd w:id="108"/>
      <w:bookmarkEnd w:id="109"/>
    </w:p>
    <w:p w14:paraId="7DCF4468" w14:textId="77777777" w:rsidR="00892FD9" w:rsidRPr="00892FD9" w:rsidRDefault="00892FD9" w:rsidP="00892FD9">
      <w:pPr>
        <w:rPr>
          <w:sz w:val="20"/>
          <w:szCs w:val="20"/>
        </w:rPr>
      </w:pPr>
      <w:r w:rsidRPr="00892FD9">
        <w:rPr>
          <w:sz w:val="20"/>
          <w:szCs w:val="20"/>
        </w:rPr>
        <w:t xml:space="preserve">Evaluation consultants will be held to the highest ethical standards and are required to sign a Code of Conduct (Annex E) upon acceptance of the assignment. UNDP evaluations are conducted in accordance with the principles outlined in the </w:t>
      </w:r>
      <w:hyperlink r:id="rId22" w:history="1">
        <w:r w:rsidRPr="00892FD9">
          <w:rPr>
            <w:rFonts w:eastAsia="Times New Roman"/>
            <w:color w:val="0000FF"/>
            <w:sz w:val="20"/>
            <w:szCs w:val="20"/>
            <w:u w:val="single"/>
          </w:rPr>
          <w:t>UNEG 'Ethical Guidelines for Evaluations'</w:t>
        </w:r>
      </w:hyperlink>
      <w:bookmarkStart w:id="110" w:name="_Toc299126626"/>
      <w:bookmarkStart w:id="111" w:name="_Toc299133051"/>
      <w:bookmarkStart w:id="112" w:name="_Toc321341560"/>
      <w:bookmarkStart w:id="113" w:name="_Toc299122837"/>
      <w:bookmarkStart w:id="114" w:name="_Toc299122859"/>
      <w:bookmarkStart w:id="115" w:name="_Toc299126627"/>
    </w:p>
    <w:p w14:paraId="13804A36" w14:textId="77777777" w:rsidR="00892FD9" w:rsidRPr="00892FD9" w:rsidRDefault="00892FD9" w:rsidP="00892FD9">
      <w:pPr>
        <w:pBdr>
          <w:bottom w:val="single" w:sz="6" w:space="1" w:color="4F81BD"/>
        </w:pBdr>
        <w:spacing w:before="300" w:after="0"/>
        <w:outlineLvl w:val="4"/>
        <w:rPr>
          <w:rFonts w:eastAsia="Times New Roman"/>
          <w:b/>
          <w:caps/>
          <w:spacing w:val="10"/>
        </w:rPr>
      </w:pPr>
      <w:r w:rsidRPr="00892FD9">
        <w:rPr>
          <w:rFonts w:eastAsia="Times New Roman"/>
          <w:b/>
          <w:caps/>
          <w:spacing w:val="10"/>
        </w:rPr>
        <w:t>Payment modalities and specifications</w:t>
      </w:r>
      <w:bookmarkEnd w:id="110"/>
      <w:bookmarkEnd w:id="111"/>
      <w:bookmarkEnd w:id="112"/>
      <w:r w:rsidRPr="00892FD9">
        <w:rPr>
          <w:rFonts w:eastAsia="Times New Roman"/>
          <w:b/>
          <w:caps/>
          <w:spacing w:val="10"/>
        </w:rPr>
        <w:t xml:space="preserve"> </w:t>
      </w:r>
    </w:p>
    <w:p w14:paraId="3BABB9FB" w14:textId="77777777" w:rsidR="00892FD9" w:rsidRPr="00892FD9" w:rsidRDefault="00892FD9" w:rsidP="00892FD9">
      <w:pPr>
        <w:rPr>
          <w:sz w:val="20"/>
          <w:szCs w:val="20"/>
        </w:rPr>
      </w:pPr>
      <w:r w:rsidRPr="00892FD9">
        <w:rPr>
          <w:sz w:val="20"/>
          <w:szCs w:val="20"/>
        </w:rPr>
        <w:t>(</w:t>
      </w:r>
      <w:r w:rsidRPr="00892FD9">
        <w:rPr>
          <w:i/>
          <w:sz w:val="20"/>
          <w:szCs w:val="20"/>
        </w:rPr>
        <w:t xml:space="preserve">this payment schedule is indicative, to be filled in by the </w:t>
      </w:r>
      <w:r w:rsidRPr="00892FD9">
        <w:rPr>
          <w:rFonts w:eastAsia="Times New Roman"/>
          <w:i/>
          <w:sz w:val="20"/>
          <w:szCs w:val="20"/>
        </w:rPr>
        <w:t xml:space="preserve">CO and UNDP GEF Project Manager </w:t>
      </w:r>
      <w:r w:rsidRPr="00892FD9">
        <w:rPr>
          <w:i/>
          <w:sz w:val="20"/>
          <w:szCs w:val="20"/>
        </w:rPr>
        <w:t>based on their standard procurement procedures)</w:t>
      </w:r>
      <w:r w:rsidRPr="00892FD9">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8116"/>
      </w:tblGrid>
      <w:tr w:rsidR="00892FD9" w:rsidRPr="00892FD9" w14:paraId="21D03FF2" w14:textId="77777777" w:rsidTr="00FA6A1C">
        <w:tc>
          <w:tcPr>
            <w:tcW w:w="1278" w:type="dxa"/>
            <w:shd w:val="clear" w:color="auto" w:fill="7F7F7F"/>
          </w:tcPr>
          <w:p w14:paraId="460AAD26" w14:textId="77777777" w:rsidR="00892FD9" w:rsidRPr="00892FD9" w:rsidRDefault="00892FD9" w:rsidP="00892FD9">
            <w:pPr>
              <w:spacing w:after="0"/>
              <w:jc w:val="center"/>
              <w:rPr>
                <w:rFonts w:eastAsia="Times New Roman"/>
                <w:color w:val="FFFFFF"/>
                <w:sz w:val="20"/>
                <w:szCs w:val="20"/>
              </w:rPr>
            </w:pPr>
            <w:r w:rsidRPr="00892FD9">
              <w:rPr>
                <w:rFonts w:eastAsia="Times New Roman"/>
                <w:color w:val="FFFFFF"/>
                <w:sz w:val="20"/>
                <w:szCs w:val="20"/>
              </w:rPr>
              <w:t>%</w:t>
            </w:r>
          </w:p>
        </w:tc>
        <w:tc>
          <w:tcPr>
            <w:tcW w:w="8576" w:type="dxa"/>
            <w:shd w:val="clear" w:color="auto" w:fill="7F7F7F"/>
          </w:tcPr>
          <w:p w14:paraId="22A151EA" w14:textId="77777777" w:rsidR="00892FD9" w:rsidRPr="00892FD9" w:rsidRDefault="00892FD9" w:rsidP="00892FD9">
            <w:pPr>
              <w:spacing w:after="0"/>
              <w:jc w:val="center"/>
              <w:rPr>
                <w:rFonts w:eastAsia="Times New Roman"/>
                <w:color w:val="FFFFFF"/>
                <w:sz w:val="20"/>
                <w:szCs w:val="20"/>
              </w:rPr>
            </w:pPr>
            <w:r w:rsidRPr="00892FD9">
              <w:rPr>
                <w:rFonts w:eastAsia="Times New Roman"/>
                <w:color w:val="FFFFFF"/>
                <w:sz w:val="20"/>
                <w:szCs w:val="20"/>
              </w:rPr>
              <w:t>Milestone</w:t>
            </w:r>
          </w:p>
        </w:tc>
      </w:tr>
      <w:tr w:rsidR="00892FD9" w:rsidRPr="00892FD9" w14:paraId="3BA38A28" w14:textId="77777777" w:rsidTr="00FA6A1C">
        <w:tc>
          <w:tcPr>
            <w:tcW w:w="1278" w:type="dxa"/>
          </w:tcPr>
          <w:p w14:paraId="4D31FAC2" w14:textId="77777777" w:rsidR="00892FD9" w:rsidRPr="00892FD9" w:rsidRDefault="00892FD9" w:rsidP="00892FD9">
            <w:pPr>
              <w:spacing w:after="0"/>
              <w:jc w:val="center"/>
              <w:rPr>
                <w:rFonts w:eastAsia="Times New Roman"/>
                <w:i/>
                <w:sz w:val="20"/>
                <w:szCs w:val="20"/>
              </w:rPr>
            </w:pPr>
            <w:r w:rsidRPr="00892FD9">
              <w:rPr>
                <w:rFonts w:eastAsia="Times New Roman"/>
                <w:i/>
                <w:sz w:val="20"/>
                <w:szCs w:val="20"/>
              </w:rPr>
              <w:t>10%</w:t>
            </w:r>
          </w:p>
        </w:tc>
        <w:tc>
          <w:tcPr>
            <w:tcW w:w="8576" w:type="dxa"/>
          </w:tcPr>
          <w:p w14:paraId="116DC822" w14:textId="77777777" w:rsidR="00892FD9" w:rsidRPr="00892FD9" w:rsidRDefault="00892FD9" w:rsidP="00892FD9">
            <w:pPr>
              <w:spacing w:after="0"/>
              <w:rPr>
                <w:rFonts w:eastAsia="Times New Roman"/>
                <w:sz w:val="20"/>
                <w:szCs w:val="20"/>
              </w:rPr>
            </w:pPr>
            <w:r w:rsidRPr="00892FD9">
              <w:rPr>
                <w:rFonts w:eastAsia="Times New Roman"/>
                <w:sz w:val="20"/>
                <w:szCs w:val="20"/>
              </w:rPr>
              <w:t>At contract signing</w:t>
            </w:r>
          </w:p>
        </w:tc>
      </w:tr>
      <w:tr w:rsidR="00892FD9" w:rsidRPr="00892FD9" w14:paraId="716D7B2A" w14:textId="77777777" w:rsidTr="00FA6A1C">
        <w:tc>
          <w:tcPr>
            <w:tcW w:w="1278" w:type="dxa"/>
          </w:tcPr>
          <w:p w14:paraId="0BF7F727" w14:textId="77777777" w:rsidR="00892FD9" w:rsidRPr="00892FD9" w:rsidRDefault="00892FD9" w:rsidP="00892FD9">
            <w:pPr>
              <w:spacing w:after="0"/>
              <w:jc w:val="center"/>
              <w:rPr>
                <w:rFonts w:eastAsia="Times New Roman"/>
                <w:i/>
                <w:sz w:val="20"/>
                <w:szCs w:val="20"/>
              </w:rPr>
            </w:pPr>
            <w:r w:rsidRPr="00892FD9">
              <w:rPr>
                <w:rFonts w:eastAsia="Times New Roman"/>
                <w:i/>
                <w:sz w:val="20"/>
                <w:szCs w:val="20"/>
              </w:rPr>
              <w:t>50%</w:t>
            </w:r>
          </w:p>
        </w:tc>
        <w:tc>
          <w:tcPr>
            <w:tcW w:w="8576" w:type="dxa"/>
          </w:tcPr>
          <w:p w14:paraId="42D145BF" w14:textId="77777777" w:rsidR="00892FD9" w:rsidRPr="00892FD9" w:rsidRDefault="00892FD9" w:rsidP="00892FD9">
            <w:pPr>
              <w:spacing w:after="0"/>
              <w:rPr>
                <w:rFonts w:eastAsia="Times New Roman"/>
                <w:sz w:val="20"/>
                <w:szCs w:val="20"/>
              </w:rPr>
            </w:pPr>
            <w:r w:rsidRPr="00892FD9">
              <w:rPr>
                <w:rFonts w:eastAsia="Times New Roman"/>
                <w:sz w:val="20"/>
                <w:szCs w:val="20"/>
              </w:rPr>
              <w:t>Following submission and approval of the 1ST draft terminal evaluation report</w:t>
            </w:r>
          </w:p>
        </w:tc>
      </w:tr>
      <w:tr w:rsidR="00892FD9" w:rsidRPr="00892FD9" w14:paraId="303425D9" w14:textId="77777777" w:rsidTr="00FA6A1C">
        <w:tc>
          <w:tcPr>
            <w:tcW w:w="1278" w:type="dxa"/>
          </w:tcPr>
          <w:p w14:paraId="101ADEBD" w14:textId="77777777" w:rsidR="00892FD9" w:rsidRPr="00892FD9" w:rsidRDefault="00892FD9" w:rsidP="00892FD9">
            <w:pPr>
              <w:spacing w:after="0"/>
              <w:jc w:val="center"/>
              <w:rPr>
                <w:rFonts w:eastAsia="Times New Roman"/>
                <w:i/>
                <w:sz w:val="20"/>
                <w:szCs w:val="20"/>
              </w:rPr>
            </w:pPr>
            <w:r w:rsidRPr="00892FD9">
              <w:rPr>
                <w:rFonts w:eastAsia="Times New Roman"/>
                <w:i/>
                <w:sz w:val="20"/>
                <w:szCs w:val="20"/>
              </w:rPr>
              <w:t>40%</w:t>
            </w:r>
          </w:p>
        </w:tc>
        <w:tc>
          <w:tcPr>
            <w:tcW w:w="8576" w:type="dxa"/>
          </w:tcPr>
          <w:p w14:paraId="71DFC276" w14:textId="77777777" w:rsidR="00892FD9" w:rsidRPr="00892FD9" w:rsidRDefault="00892FD9" w:rsidP="00892FD9">
            <w:pPr>
              <w:spacing w:after="0"/>
              <w:rPr>
                <w:rFonts w:eastAsia="Times New Roman"/>
                <w:sz w:val="20"/>
                <w:szCs w:val="20"/>
              </w:rPr>
            </w:pPr>
            <w:r w:rsidRPr="00892FD9">
              <w:rPr>
                <w:rFonts w:eastAsia="Times New Roman"/>
                <w:sz w:val="20"/>
                <w:szCs w:val="20"/>
              </w:rPr>
              <w:t xml:space="preserve">Following submission and approval (UNDP-CO and UNDP RTA) of the final terminal evaluation report </w:t>
            </w:r>
          </w:p>
        </w:tc>
      </w:tr>
      <w:bookmarkEnd w:id="113"/>
      <w:bookmarkEnd w:id="114"/>
      <w:bookmarkEnd w:id="115"/>
    </w:tbl>
    <w:p w14:paraId="5B9CCEC5" w14:textId="77777777" w:rsidR="00892FD9" w:rsidRPr="00892FD9" w:rsidRDefault="00892FD9" w:rsidP="00892FD9">
      <w:pPr>
        <w:tabs>
          <w:tab w:val="left" w:pos="-2340"/>
        </w:tabs>
        <w:spacing w:after="120" w:line="240" w:lineRule="auto"/>
        <w:rPr>
          <w:rFonts w:eastAsia="Times New Roman" w:cs="Calibri"/>
          <w:sz w:val="24"/>
          <w:szCs w:val="24"/>
          <w:lang w:val="x-none" w:eastAsia="x-none" w:bidi="ar-SA"/>
        </w:rPr>
      </w:pPr>
    </w:p>
    <w:p w14:paraId="29B54CB6" w14:textId="77777777" w:rsidR="00892FD9" w:rsidRPr="00892FD9" w:rsidRDefault="00892FD9" w:rsidP="00892FD9">
      <w:pPr>
        <w:tabs>
          <w:tab w:val="left" w:pos="-2340"/>
        </w:tabs>
        <w:spacing w:after="120" w:line="240" w:lineRule="auto"/>
        <w:rPr>
          <w:rFonts w:eastAsia="Times New Roman" w:cs="Calibri"/>
          <w:sz w:val="24"/>
          <w:szCs w:val="24"/>
          <w:lang w:val="x-none" w:eastAsia="x-none" w:bidi="ar-SA"/>
        </w:rPr>
      </w:pPr>
    </w:p>
    <w:p w14:paraId="2B4CA03C" w14:textId="77777777" w:rsidR="00892FD9" w:rsidRPr="00892FD9" w:rsidRDefault="00892FD9" w:rsidP="00892FD9">
      <w:pPr>
        <w:tabs>
          <w:tab w:val="left" w:pos="-2340"/>
        </w:tabs>
        <w:spacing w:after="120" w:line="240" w:lineRule="auto"/>
        <w:rPr>
          <w:rFonts w:eastAsia="Times New Roman" w:cs="Calibri"/>
          <w:sz w:val="24"/>
          <w:szCs w:val="24"/>
          <w:lang w:val="x-none" w:eastAsia="x-none" w:bidi="ar-SA"/>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69"/>
        <w:gridCol w:w="1678"/>
        <w:gridCol w:w="3853"/>
        <w:gridCol w:w="1450"/>
      </w:tblGrid>
      <w:tr w:rsidR="00892FD9" w:rsidRPr="00892FD9" w14:paraId="3D53BA06" w14:textId="77777777" w:rsidTr="00FA6A1C">
        <w:trPr>
          <w:trHeight w:val="240"/>
        </w:trPr>
        <w:tc>
          <w:tcPr>
            <w:tcW w:w="3775" w:type="dxa"/>
            <w:gridSpan w:val="2"/>
            <w:tcBorders>
              <w:top w:val="single" w:sz="4" w:space="0" w:color="auto"/>
              <w:left w:val="single" w:sz="4" w:space="0" w:color="auto"/>
              <w:bottom w:val="nil"/>
              <w:right w:val="single" w:sz="4" w:space="0" w:color="auto"/>
            </w:tcBorders>
            <w:shd w:val="clear" w:color="auto" w:fill="auto"/>
            <w:vAlign w:val="center"/>
          </w:tcPr>
          <w:p w14:paraId="35ABE787" w14:textId="77777777" w:rsidR="00892FD9" w:rsidRPr="00892FD9" w:rsidRDefault="00892FD9" w:rsidP="00892FD9">
            <w:pPr>
              <w:keepNext/>
              <w:keepLines/>
              <w:spacing w:before="40" w:after="0" w:line="240" w:lineRule="auto"/>
              <w:ind w:left="123"/>
              <w:rPr>
                <w:rFonts w:eastAsia="Times New Roman" w:cs="Calibri"/>
                <w:sz w:val="24"/>
                <w:szCs w:val="24"/>
                <w:lang w:bidi="ar-SA"/>
              </w:rPr>
            </w:pPr>
            <w:r w:rsidRPr="00892FD9">
              <w:rPr>
                <w:rFonts w:eastAsia="Times New Roman" w:cs="Calibri"/>
                <w:sz w:val="24"/>
                <w:szCs w:val="24"/>
                <w:lang w:bidi="ar-SA"/>
              </w:rPr>
              <w:t>Project Authority  (Name/Title):</w:t>
            </w:r>
          </w:p>
          <w:p w14:paraId="1EDDF5B2" w14:textId="77777777" w:rsidR="00892FD9" w:rsidRPr="00892FD9" w:rsidRDefault="00892FD9" w:rsidP="00892FD9">
            <w:pPr>
              <w:tabs>
                <w:tab w:val="center" w:pos="4680"/>
                <w:tab w:val="right" w:pos="9360"/>
              </w:tabs>
              <w:spacing w:after="0" w:line="240" w:lineRule="auto"/>
              <w:ind w:left="123"/>
              <w:rPr>
                <w:rFonts w:eastAsia="Times New Roman" w:cs="Calibri"/>
                <w:sz w:val="20"/>
                <w:szCs w:val="24"/>
                <w:lang w:val="en-GB" w:eastAsia="x-none" w:bidi="ar-SA"/>
              </w:rPr>
            </w:pPr>
            <w:r w:rsidRPr="00892FD9">
              <w:rPr>
                <w:rFonts w:eastAsia="Times New Roman" w:cs="Calibri"/>
                <w:sz w:val="20"/>
                <w:szCs w:val="24"/>
                <w:lang w:val="en-GB" w:eastAsia="x-none" w:bidi="ar-SA"/>
              </w:rPr>
              <w:t>Katrin Lichtenberg,</w:t>
            </w:r>
          </w:p>
          <w:p w14:paraId="4427645D" w14:textId="77777777" w:rsidR="00892FD9" w:rsidRPr="00892FD9" w:rsidRDefault="00892FD9" w:rsidP="00892FD9">
            <w:pPr>
              <w:tabs>
                <w:tab w:val="center" w:pos="4680"/>
                <w:tab w:val="right" w:pos="9360"/>
              </w:tabs>
              <w:spacing w:after="0" w:line="240" w:lineRule="auto"/>
              <w:ind w:left="123"/>
              <w:rPr>
                <w:rFonts w:eastAsia="Times New Roman" w:cs="Calibri"/>
                <w:sz w:val="20"/>
                <w:szCs w:val="24"/>
                <w:lang w:val="en-GB" w:eastAsia="x-none" w:bidi="ar-SA"/>
              </w:rPr>
            </w:pPr>
            <w:r w:rsidRPr="00892FD9">
              <w:rPr>
                <w:rFonts w:eastAsia="Times New Roman" w:cs="Calibri"/>
                <w:sz w:val="20"/>
                <w:szCs w:val="24"/>
                <w:lang w:val="en-GB" w:eastAsia="x-none" w:bidi="ar-SA"/>
              </w:rPr>
              <w:t>Senior Portfolio Manager, UNOPS</w:t>
            </w:r>
          </w:p>
        </w:tc>
        <w:tc>
          <w:tcPr>
            <w:tcW w:w="3967" w:type="dxa"/>
            <w:gridSpan w:val="2"/>
            <w:tcBorders>
              <w:top w:val="single" w:sz="4" w:space="0" w:color="auto"/>
              <w:left w:val="single" w:sz="4" w:space="0" w:color="auto"/>
              <w:bottom w:val="nil"/>
              <w:right w:val="single" w:sz="4" w:space="0" w:color="auto"/>
            </w:tcBorders>
            <w:shd w:val="clear" w:color="auto" w:fill="auto"/>
            <w:vAlign w:val="center"/>
          </w:tcPr>
          <w:p w14:paraId="36420E31" w14:textId="77777777" w:rsidR="00892FD9" w:rsidRPr="00892FD9" w:rsidRDefault="00892FD9" w:rsidP="00892FD9">
            <w:pPr>
              <w:keepNext/>
              <w:keepLines/>
              <w:spacing w:before="40" w:after="0" w:line="240" w:lineRule="auto"/>
              <w:ind w:left="95"/>
              <w:rPr>
                <w:rFonts w:eastAsia="Times New Roman" w:cs="Calibri"/>
                <w:sz w:val="24"/>
                <w:szCs w:val="24"/>
                <w:lang w:bidi="ar-SA"/>
              </w:rPr>
            </w:pPr>
            <w:r w:rsidRPr="00892FD9">
              <w:rPr>
                <w:rFonts w:eastAsia="Times New Roman" w:cs="Calibri"/>
                <w:sz w:val="24"/>
                <w:szCs w:val="24"/>
                <w:lang w:bidi="ar-SA"/>
              </w:rPr>
              <w:t>Contract holder (Name/Title):</w:t>
            </w:r>
          </w:p>
          <w:p w14:paraId="1F272F71" w14:textId="77777777" w:rsidR="00892FD9" w:rsidRPr="00892FD9" w:rsidRDefault="00892FD9" w:rsidP="00892FD9">
            <w:pPr>
              <w:ind w:left="90" w:right="90"/>
              <w:rPr>
                <w:rFonts w:cs="Calibri"/>
                <w:szCs w:val="24"/>
              </w:rPr>
            </w:pPr>
            <w:r w:rsidRPr="00892FD9">
              <w:rPr>
                <w:rFonts w:cs="Calibri"/>
                <w:szCs w:val="24"/>
              </w:rPr>
              <w:fldChar w:fldCharType="begin">
                <w:ffData>
                  <w:name w:val="Text12"/>
                  <w:enabled/>
                  <w:calcOnExit w:val="0"/>
                  <w:textInput/>
                </w:ffData>
              </w:fldChar>
            </w:r>
            <w:r w:rsidRPr="00892FD9">
              <w:rPr>
                <w:rFonts w:cs="Calibri"/>
                <w:szCs w:val="24"/>
              </w:rPr>
              <w:instrText xml:space="preserve"> FORMTEXT </w:instrText>
            </w:r>
            <w:r w:rsidRPr="00892FD9">
              <w:rPr>
                <w:rFonts w:cs="Calibri"/>
                <w:szCs w:val="24"/>
              </w:rPr>
            </w:r>
            <w:r w:rsidRPr="00892FD9">
              <w:rPr>
                <w:rFonts w:cs="Calibri"/>
                <w:szCs w:val="24"/>
              </w:rPr>
              <w:fldChar w:fldCharType="separate"/>
            </w:r>
            <w:r w:rsidRPr="00892FD9">
              <w:rPr>
                <w:rFonts w:cs="Calibri"/>
                <w:noProof/>
                <w:szCs w:val="24"/>
              </w:rPr>
              <w:t> </w:t>
            </w:r>
            <w:r w:rsidRPr="00892FD9">
              <w:rPr>
                <w:rFonts w:cs="Calibri"/>
                <w:noProof/>
                <w:szCs w:val="24"/>
              </w:rPr>
              <w:t> </w:t>
            </w:r>
            <w:r w:rsidRPr="00892FD9">
              <w:rPr>
                <w:rFonts w:cs="Calibri"/>
                <w:noProof/>
                <w:szCs w:val="24"/>
              </w:rPr>
              <w:t> </w:t>
            </w:r>
            <w:r w:rsidRPr="00892FD9">
              <w:rPr>
                <w:rFonts w:cs="Calibri"/>
                <w:noProof/>
                <w:szCs w:val="24"/>
              </w:rPr>
              <w:t> </w:t>
            </w:r>
            <w:r w:rsidRPr="00892FD9">
              <w:rPr>
                <w:rFonts w:cs="Calibri"/>
                <w:noProof/>
                <w:szCs w:val="24"/>
              </w:rPr>
              <w:t> </w:t>
            </w:r>
            <w:r w:rsidRPr="00892FD9">
              <w:rPr>
                <w:rFonts w:cs="Calibri"/>
                <w:szCs w:val="24"/>
              </w:rPr>
              <w:fldChar w:fldCharType="end"/>
            </w:r>
          </w:p>
        </w:tc>
      </w:tr>
      <w:tr w:rsidR="00892FD9" w:rsidRPr="00892FD9" w14:paraId="3DE3D55F" w14:textId="77777777" w:rsidTr="00FA6A1C">
        <w:trPr>
          <w:trHeight w:val="240"/>
        </w:trPr>
        <w:tc>
          <w:tcPr>
            <w:tcW w:w="2520" w:type="dxa"/>
            <w:tcBorders>
              <w:top w:val="nil"/>
              <w:left w:val="single" w:sz="4" w:space="0" w:color="auto"/>
              <w:bottom w:val="single" w:sz="4" w:space="0" w:color="auto"/>
              <w:right w:val="nil"/>
            </w:tcBorders>
            <w:shd w:val="clear" w:color="auto" w:fill="auto"/>
            <w:vAlign w:val="center"/>
          </w:tcPr>
          <w:p w14:paraId="501445F4" w14:textId="77777777" w:rsidR="00892FD9" w:rsidRPr="00892FD9" w:rsidRDefault="00892FD9" w:rsidP="00892FD9">
            <w:pPr>
              <w:tabs>
                <w:tab w:val="center" w:pos="4680"/>
                <w:tab w:val="right" w:pos="9360"/>
              </w:tabs>
              <w:spacing w:after="0" w:line="240" w:lineRule="auto"/>
              <w:rPr>
                <w:rFonts w:eastAsia="Times New Roman" w:cs="Calibri"/>
                <w:sz w:val="20"/>
                <w:szCs w:val="24"/>
                <w:lang w:val="x-none" w:eastAsia="x-none" w:bidi="ar-SA"/>
              </w:rPr>
            </w:pPr>
          </w:p>
        </w:tc>
        <w:tc>
          <w:tcPr>
            <w:tcW w:w="1255" w:type="dxa"/>
            <w:tcBorders>
              <w:top w:val="nil"/>
              <w:left w:val="nil"/>
              <w:bottom w:val="single" w:sz="4" w:space="0" w:color="auto"/>
              <w:right w:val="single" w:sz="4" w:space="0" w:color="auto"/>
            </w:tcBorders>
            <w:shd w:val="clear" w:color="auto" w:fill="auto"/>
            <w:vAlign w:val="center"/>
          </w:tcPr>
          <w:p w14:paraId="34CC9050" w14:textId="77777777" w:rsidR="00892FD9" w:rsidRPr="00892FD9" w:rsidRDefault="00892FD9" w:rsidP="00892FD9">
            <w:pPr>
              <w:tabs>
                <w:tab w:val="center" w:pos="4680"/>
                <w:tab w:val="right" w:pos="9360"/>
              </w:tabs>
              <w:spacing w:after="0" w:line="240" w:lineRule="auto"/>
              <w:ind w:left="90"/>
              <w:rPr>
                <w:rFonts w:eastAsia="Times New Roman" w:cs="Calibri"/>
                <w:sz w:val="20"/>
                <w:szCs w:val="24"/>
                <w:lang w:val="x-none" w:eastAsia="x-none" w:bidi="ar-SA"/>
              </w:rPr>
            </w:pPr>
            <w:r w:rsidRPr="00892FD9">
              <w:rPr>
                <w:rFonts w:eastAsia="Times New Roman" w:cs="Calibri"/>
                <w:sz w:val="20"/>
                <w:szCs w:val="24"/>
                <w:lang w:val="x-none" w:eastAsia="x-none" w:bidi="ar-SA"/>
              </w:rPr>
              <w:fldChar w:fldCharType="begin">
                <w:ffData>
                  <w:name w:val="Text15"/>
                  <w:enabled/>
                  <w:calcOnExit w:val="0"/>
                  <w:textInput/>
                </w:ffData>
              </w:fldChar>
            </w:r>
            <w:r w:rsidRPr="00892FD9">
              <w:rPr>
                <w:rFonts w:eastAsia="Times New Roman" w:cs="Calibri"/>
                <w:sz w:val="20"/>
                <w:szCs w:val="24"/>
                <w:lang w:val="x-none" w:eastAsia="x-none" w:bidi="ar-SA"/>
              </w:rPr>
              <w:instrText xml:space="preserve"> FORMTEXT </w:instrText>
            </w:r>
            <w:r w:rsidRPr="00892FD9">
              <w:rPr>
                <w:rFonts w:eastAsia="Times New Roman" w:cs="Calibri"/>
                <w:sz w:val="20"/>
                <w:szCs w:val="24"/>
                <w:lang w:val="x-none" w:eastAsia="x-none" w:bidi="ar-SA"/>
              </w:rPr>
            </w:r>
            <w:r w:rsidRPr="00892FD9">
              <w:rPr>
                <w:rFonts w:eastAsia="Times New Roman" w:cs="Calibri"/>
                <w:sz w:val="20"/>
                <w:szCs w:val="24"/>
                <w:lang w:val="x-none" w:eastAsia="x-none" w:bidi="ar-SA"/>
              </w:rPr>
              <w:fldChar w:fldCharType="separate"/>
            </w:r>
            <w:r w:rsidRPr="00892FD9">
              <w:rPr>
                <w:rFonts w:eastAsia="Times New Roman" w:cs="Calibri"/>
                <w:noProof/>
                <w:sz w:val="20"/>
                <w:szCs w:val="24"/>
                <w:lang w:val="x-none" w:eastAsia="x-none" w:bidi="ar-SA"/>
              </w:rPr>
              <w:t> </w:t>
            </w:r>
            <w:r w:rsidRPr="00892FD9">
              <w:rPr>
                <w:rFonts w:eastAsia="Times New Roman" w:cs="Calibri"/>
                <w:noProof/>
                <w:sz w:val="20"/>
                <w:szCs w:val="24"/>
                <w:lang w:val="x-none" w:eastAsia="x-none" w:bidi="ar-SA"/>
              </w:rPr>
              <w:t> </w:t>
            </w:r>
            <w:r w:rsidRPr="00892FD9">
              <w:rPr>
                <w:rFonts w:eastAsia="Times New Roman" w:cs="Calibri"/>
                <w:noProof/>
                <w:sz w:val="20"/>
                <w:szCs w:val="24"/>
                <w:lang w:val="x-none" w:eastAsia="x-none" w:bidi="ar-SA"/>
              </w:rPr>
              <w:t> </w:t>
            </w:r>
            <w:r w:rsidRPr="00892FD9">
              <w:rPr>
                <w:rFonts w:eastAsia="Times New Roman" w:cs="Calibri"/>
                <w:noProof/>
                <w:sz w:val="20"/>
                <w:szCs w:val="24"/>
                <w:lang w:val="x-none" w:eastAsia="x-none" w:bidi="ar-SA"/>
              </w:rPr>
              <w:t> </w:t>
            </w:r>
            <w:r w:rsidRPr="00892FD9">
              <w:rPr>
                <w:rFonts w:eastAsia="Times New Roman" w:cs="Calibri"/>
                <w:noProof/>
                <w:sz w:val="20"/>
                <w:szCs w:val="24"/>
                <w:lang w:val="x-none" w:eastAsia="x-none" w:bidi="ar-SA"/>
              </w:rPr>
              <w:t> </w:t>
            </w:r>
            <w:r w:rsidRPr="00892FD9">
              <w:rPr>
                <w:rFonts w:eastAsia="Times New Roman" w:cs="Calibri"/>
                <w:sz w:val="20"/>
                <w:szCs w:val="24"/>
                <w:lang w:val="x-none" w:eastAsia="x-none" w:bidi="ar-SA"/>
              </w:rPr>
              <w:fldChar w:fldCharType="end"/>
            </w:r>
          </w:p>
        </w:tc>
        <w:tc>
          <w:tcPr>
            <w:tcW w:w="2882" w:type="dxa"/>
            <w:tcBorders>
              <w:top w:val="nil"/>
              <w:left w:val="single" w:sz="4" w:space="0" w:color="auto"/>
              <w:bottom w:val="single" w:sz="4" w:space="0" w:color="auto"/>
              <w:right w:val="nil"/>
            </w:tcBorders>
            <w:shd w:val="clear" w:color="auto" w:fill="auto"/>
            <w:vAlign w:val="center"/>
          </w:tcPr>
          <w:p w14:paraId="26C90B68" w14:textId="77777777" w:rsidR="00892FD9" w:rsidRPr="00892FD9" w:rsidRDefault="00892FD9" w:rsidP="00892FD9">
            <w:pPr>
              <w:tabs>
                <w:tab w:val="center" w:pos="4680"/>
                <w:tab w:val="right" w:pos="9360"/>
              </w:tabs>
              <w:spacing w:after="0" w:line="240" w:lineRule="auto"/>
              <w:ind w:left="90"/>
              <w:rPr>
                <w:rFonts w:eastAsia="Times New Roman" w:cs="Calibri"/>
                <w:sz w:val="20"/>
                <w:szCs w:val="24"/>
                <w:lang w:val="fr-FR" w:eastAsia="x-none" w:bidi="ar-SA"/>
              </w:rPr>
            </w:pPr>
          </w:p>
        </w:tc>
        <w:tc>
          <w:tcPr>
            <w:tcW w:w="1085" w:type="dxa"/>
            <w:tcBorders>
              <w:top w:val="nil"/>
              <w:left w:val="nil"/>
              <w:bottom w:val="single" w:sz="4" w:space="0" w:color="auto"/>
              <w:right w:val="single" w:sz="4" w:space="0" w:color="auto"/>
            </w:tcBorders>
            <w:shd w:val="clear" w:color="auto" w:fill="auto"/>
            <w:vAlign w:val="center"/>
          </w:tcPr>
          <w:p w14:paraId="09C74D0E" w14:textId="77777777" w:rsidR="00892FD9" w:rsidRPr="00892FD9" w:rsidRDefault="00892FD9" w:rsidP="00892FD9">
            <w:pPr>
              <w:ind w:left="90"/>
              <w:rPr>
                <w:rFonts w:cs="Calibri"/>
                <w:szCs w:val="24"/>
              </w:rPr>
            </w:pPr>
            <w:r w:rsidRPr="00892FD9">
              <w:rPr>
                <w:rFonts w:cs="Calibri"/>
                <w:szCs w:val="24"/>
              </w:rPr>
              <w:fldChar w:fldCharType="begin">
                <w:ffData>
                  <w:name w:val="Text15"/>
                  <w:enabled/>
                  <w:calcOnExit w:val="0"/>
                  <w:textInput/>
                </w:ffData>
              </w:fldChar>
            </w:r>
            <w:r w:rsidRPr="00892FD9">
              <w:rPr>
                <w:rFonts w:cs="Calibri"/>
                <w:szCs w:val="24"/>
              </w:rPr>
              <w:instrText xml:space="preserve"> FORMTEXT </w:instrText>
            </w:r>
            <w:r w:rsidRPr="00892FD9">
              <w:rPr>
                <w:rFonts w:cs="Calibri"/>
                <w:szCs w:val="24"/>
              </w:rPr>
            </w:r>
            <w:r w:rsidRPr="00892FD9">
              <w:rPr>
                <w:rFonts w:cs="Calibri"/>
                <w:szCs w:val="24"/>
              </w:rPr>
              <w:fldChar w:fldCharType="separate"/>
            </w:r>
            <w:r w:rsidRPr="00892FD9">
              <w:rPr>
                <w:rFonts w:cs="Calibri"/>
                <w:noProof/>
                <w:szCs w:val="24"/>
              </w:rPr>
              <w:t> </w:t>
            </w:r>
            <w:r w:rsidRPr="00892FD9">
              <w:rPr>
                <w:rFonts w:cs="Calibri"/>
                <w:noProof/>
                <w:szCs w:val="24"/>
              </w:rPr>
              <w:t> </w:t>
            </w:r>
            <w:r w:rsidRPr="00892FD9">
              <w:rPr>
                <w:rFonts w:cs="Calibri"/>
                <w:noProof/>
                <w:szCs w:val="24"/>
              </w:rPr>
              <w:t> </w:t>
            </w:r>
            <w:r w:rsidRPr="00892FD9">
              <w:rPr>
                <w:rFonts w:cs="Calibri"/>
                <w:noProof/>
                <w:szCs w:val="24"/>
              </w:rPr>
              <w:t> </w:t>
            </w:r>
            <w:r w:rsidRPr="00892FD9">
              <w:rPr>
                <w:rFonts w:cs="Calibri"/>
                <w:noProof/>
                <w:szCs w:val="24"/>
              </w:rPr>
              <w:t> </w:t>
            </w:r>
            <w:r w:rsidRPr="00892FD9">
              <w:rPr>
                <w:rFonts w:cs="Calibri"/>
                <w:szCs w:val="24"/>
              </w:rPr>
              <w:fldChar w:fldCharType="end"/>
            </w:r>
          </w:p>
        </w:tc>
      </w:tr>
      <w:tr w:rsidR="00892FD9" w:rsidRPr="00892FD9" w14:paraId="7278C093" w14:textId="77777777" w:rsidTr="00FA6A1C">
        <w:trPr>
          <w:trHeight w:val="240"/>
        </w:trPr>
        <w:tc>
          <w:tcPr>
            <w:tcW w:w="2520" w:type="dxa"/>
            <w:tcBorders>
              <w:top w:val="single" w:sz="4" w:space="0" w:color="auto"/>
              <w:left w:val="single" w:sz="4" w:space="0" w:color="auto"/>
              <w:bottom w:val="single" w:sz="4" w:space="0" w:color="auto"/>
              <w:right w:val="nil"/>
            </w:tcBorders>
            <w:shd w:val="clear" w:color="auto" w:fill="auto"/>
            <w:vAlign w:val="center"/>
          </w:tcPr>
          <w:p w14:paraId="687D7BB2" w14:textId="77777777" w:rsidR="00892FD9" w:rsidRPr="00892FD9" w:rsidRDefault="00892FD9" w:rsidP="00892FD9">
            <w:pPr>
              <w:tabs>
                <w:tab w:val="center" w:pos="4680"/>
                <w:tab w:val="right" w:pos="9360"/>
              </w:tabs>
              <w:spacing w:after="0" w:line="240" w:lineRule="auto"/>
              <w:ind w:left="90"/>
              <w:rPr>
                <w:rFonts w:eastAsia="Times New Roman" w:cs="Calibri"/>
                <w:sz w:val="20"/>
                <w:szCs w:val="24"/>
                <w:lang w:val="fr-FR" w:eastAsia="x-none" w:bidi="ar-SA"/>
              </w:rPr>
            </w:pPr>
            <w:r w:rsidRPr="00892FD9">
              <w:rPr>
                <w:rFonts w:eastAsia="Times New Roman" w:cs="Calibri"/>
                <w:sz w:val="20"/>
                <w:szCs w:val="24"/>
                <w:lang w:val="fr-FR" w:eastAsia="x-none" w:bidi="ar-SA"/>
              </w:rPr>
              <w:t>Signature</w:t>
            </w:r>
          </w:p>
        </w:tc>
        <w:tc>
          <w:tcPr>
            <w:tcW w:w="1255" w:type="dxa"/>
            <w:tcBorders>
              <w:top w:val="single" w:sz="4" w:space="0" w:color="auto"/>
              <w:left w:val="nil"/>
              <w:bottom w:val="single" w:sz="4" w:space="0" w:color="auto"/>
              <w:right w:val="single" w:sz="4" w:space="0" w:color="auto"/>
            </w:tcBorders>
            <w:shd w:val="clear" w:color="auto" w:fill="auto"/>
            <w:vAlign w:val="center"/>
          </w:tcPr>
          <w:p w14:paraId="30FF41DE" w14:textId="77777777" w:rsidR="00892FD9" w:rsidRPr="00892FD9" w:rsidRDefault="00892FD9" w:rsidP="00892FD9">
            <w:pPr>
              <w:keepNext/>
              <w:tabs>
                <w:tab w:val="left" w:pos="3960"/>
              </w:tabs>
              <w:spacing w:after="0" w:line="240" w:lineRule="auto"/>
              <w:ind w:left="90"/>
              <w:rPr>
                <w:rFonts w:eastAsia="Times New Roman" w:cs="Calibri"/>
                <w:sz w:val="24"/>
                <w:szCs w:val="24"/>
                <w:lang w:val="fr-FR" w:bidi="ar-SA"/>
              </w:rPr>
            </w:pPr>
            <w:r w:rsidRPr="00892FD9">
              <w:rPr>
                <w:rFonts w:eastAsia="Times New Roman" w:cs="Calibri"/>
                <w:sz w:val="24"/>
                <w:szCs w:val="24"/>
                <w:lang w:val="fr-FR" w:bidi="ar-SA"/>
              </w:rPr>
              <w:t>Date</w:t>
            </w:r>
          </w:p>
        </w:tc>
        <w:tc>
          <w:tcPr>
            <w:tcW w:w="2882" w:type="dxa"/>
            <w:tcBorders>
              <w:top w:val="single" w:sz="4" w:space="0" w:color="auto"/>
              <w:left w:val="single" w:sz="4" w:space="0" w:color="auto"/>
              <w:bottom w:val="single" w:sz="4" w:space="0" w:color="auto"/>
              <w:right w:val="nil"/>
            </w:tcBorders>
            <w:shd w:val="clear" w:color="auto" w:fill="auto"/>
            <w:vAlign w:val="center"/>
          </w:tcPr>
          <w:p w14:paraId="4B8EB232" w14:textId="77777777" w:rsidR="00892FD9" w:rsidRPr="00892FD9" w:rsidRDefault="00892FD9" w:rsidP="00892FD9">
            <w:pPr>
              <w:tabs>
                <w:tab w:val="center" w:pos="4680"/>
                <w:tab w:val="right" w:pos="9360"/>
              </w:tabs>
              <w:spacing w:after="0" w:line="240" w:lineRule="auto"/>
              <w:ind w:left="90"/>
              <w:rPr>
                <w:rFonts w:eastAsia="Times New Roman" w:cs="Calibri"/>
                <w:sz w:val="20"/>
                <w:szCs w:val="24"/>
                <w:lang w:val="fr-FR" w:eastAsia="x-none" w:bidi="ar-SA"/>
              </w:rPr>
            </w:pPr>
            <w:r w:rsidRPr="00892FD9">
              <w:rPr>
                <w:rFonts w:eastAsia="Times New Roman" w:cs="Calibri"/>
                <w:sz w:val="20"/>
                <w:szCs w:val="24"/>
                <w:lang w:val="fr-FR" w:eastAsia="x-none" w:bidi="ar-SA"/>
              </w:rPr>
              <w:t>Signature</w:t>
            </w:r>
          </w:p>
        </w:tc>
        <w:tc>
          <w:tcPr>
            <w:tcW w:w="1085" w:type="dxa"/>
            <w:tcBorders>
              <w:top w:val="single" w:sz="4" w:space="0" w:color="auto"/>
              <w:left w:val="nil"/>
              <w:bottom w:val="single" w:sz="4" w:space="0" w:color="auto"/>
              <w:right w:val="single" w:sz="4" w:space="0" w:color="auto"/>
            </w:tcBorders>
            <w:shd w:val="clear" w:color="auto" w:fill="auto"/>
            <w:vAlign w:val="center"/>
          </w:tcPr>
          <w:p w14:paraId="3C570C1E" w14:textId="77777777" w:rsidR="00892FD9" w:rsidRPr="00892FD9" w:rsidRDefault="00892FD9" w:rsidP="00892FD9">
            <w:pPr>
              <w:ind w:left="90"/>
              <w:rPr>
                <w:rFonts w:cs="Calibri"/>
                <w:szCs w:val="24"/>
              </w:rPr>
            </w:pPr>
            <w:r w:rsidRPr="00892FD9">
              <w:rPr>
                <w:rFonts w:cs="Calibri"/>
                <w:szCs w:val="24"/>
                <w:lang w:val="fr-FR"/>
              </w:rPr>
              <w:t>Date</w:t>
            </w:r>
          </w:p>
        </w:tc>
      </w:tr>
    </w:tbl>
    <w:p w14:paraId="1D80B3E7" w14:textId="77777777" w:rsidR="00892FD9" w:rsidRPr="00892FD9" w:rsidRDefault="00892FD9" w:rsidP="00892FD9">
      <w:pPr>
        <w:tabs>
          <w:tab w:val="left" w:pos="-2340"/>
        </w:tabs>
        <w:spacing w:after="120" w:line="240" w:lineRule="auto"/>
        <w:rPr>
          <w:rFonts w:eastAsia="Times New Roman" w:cs="Calibri"/>
          <w:sz w:val="24"/>
          <w:szCs w:val="24"/>
          <w:lang w:val="en-GB" w:eastAsia="x-none" w:bidi="ar-SA"/>
        </w:rPr>
      </w:pPr>
    </w:p>
    <w:p w14:paraId="6D8258FE" w14:textId="77777777" w:rsidR="00892FD9" w:rsidRPr="00892FD9" w:rsidRDefault="00892FD9" w:rsidP="00892FD9">
      <w:pPr>
        <w:tabs>
          <w:tab w:val="left" w:pos="-2340"/>
        </w:tabs>
        <w:spacing w:after="120" w:line="240" w:lineRule="auto"/>
        <w:rPr>
          <w:rFonts w:eastAsia="Times New Roman" w:cs="Calibri"/>
          <w:sz w:val="24"/>
          <w:szCs w:val="24"/>
          <w:lang w:val="en-GB" w:eastAsia="x-none" w:bidi="ar-SA"/>
        </w:rPr>
      </w:pPr>
    </w:p>
    <w:p w14:paraId="12D08DC9" w14:textId="77777777" w:rsidR="00504D9C" w:rsidRDefault="00504D9C" w:rsidP="005A1BA5">
      <w:pPr>
        <w:framePr w:w="10560" w:wrap="auto" w:hAnchor="text" w:x="360"/>
        <w:pBdr>
          <w:bottom w:val="single" w:sz="6" w:space="1" w:color="4F81BD"/>
        </w:pBdr>
        <w:spacing w:before="300" w:after="0"/>
        <w:outlineLvl w:val="4"/>
        <w:rPr>
          <w:rFonts w:eastAsia="Times New Roman"/>
          <w:b/>
          <w:caps/>
          <w:spacing w:val="10"/>
        </w:rPr>
        <w:sectPr w:rsidR="00504D9C" w:rsidSect="00AB0B55">
          <w:pgSz w:w="12240" w:h="15840"/>
          <w:pgMar w:top="900" w:right="1440" w:bottom="1440" w:left="1440" w:header="708" w:footer="708" w:gutter="0"/>
          <w:pgNumType w:start="1"/>
          <w:cols w:space="708"/>
          <w:docGrid w:linePitch="360"/>
        </w:sectPr>
      </w:pPr>
      <w:bookmarkStart w:id="116" w:name="_Toc299122844"/>
      <w:bookmarkStart w:id="117" w:name="_Toc299122866"/>
      <w:bookmarkStart w:id="118" w:name="_Toc299126630"/>
      <w:bookmarkStart w:id="119" w:name="_Toc299133053"/>
      <w:bookmarkStart w:id="120" w:name="_Toc321341562"/>
    </w:p>
    <w:p w14:paraId="660BF162" w14:textId="225B5139" w:rsidR="001E12D5" w:rsidRDefault="001E12D5" w:rsidP="001E12D5">
      <w:pPr>
        <w:pStyle w:val="Heading3"/>
      </w:pPr>
      <w:bookmarkStart w:id="121" w:name="_Annex_3._Sample"/>
      <w:bookmarkStart w:id="122" w:name="_Toc394558848"/>
      <w:bookmarkEnd w:id="116"/>
      <w:bookmarkEnd w:id="117"/>
      <w:bookmarkEnd w:id="118"/>
      <w:bookmarkEnd w:id="119"/>
      <w:bookmarkEnd w:id="120"/>
      <w:bookmarkEnd w:id="121"/>
      <w:r>
        <w:t xml:space="preserve">5.2  </w:t>
      </w:r>
      <w:r w:rsidRPr="00FD55F1">
        <w:t>Evaluation Consultant Agreement Form</w:t>
      </w:r>
      <w:bookmarkEnd w:id="122"/>
      <w:r w:rsidRPr="00FD55F1">
        <w:t xml:space="preserve"> </w:t>
      </w:r>
    </w:p>
    <w:p w14:paraId="4F3579EB" w14:textId="2547345B" w:rsidR="00403C18" w:rsidRDefault="00CB0149" w:rsidP="00AF46BD">
      <w:r>
        <w:rPr>
          <w:noProof/>
          <w:lang w:eastAsia="zh-CN" w:bidi="ar-SA"/>
        </w:rPr>
        <w:drawing>
          <wp:inline distT="0" distB="0" distL="0" distR="0" wp14:anchorId="7DAFE7A0" wp14:editId="68039F8A">
            <wp:extent cx="6028770" cy="780158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H-Signatures-page0002.bmp"/>
                    <pic:cNvPicPr/>
                  </pic:nvPicPr>
                  <pic:blipFill>
                    <a:blip r:embed="rId23">
                      <a:extLst>
                        <a:ext uri="{28A0092B-C50C-407E-A947-70E740481C1C}">
                          <a14:useLocalDpi xmlns:a14="http://schemas.microsoft.com/office/drawing/2010/main" val="0"/>
                        </a:ext>
                      </a:extLst>
                    </a:blip>
                    <a:stretch>
                      <a:fillRect/>
                    </a:stretch>
                  </pic:blipFill>
                  <pic:spPr>
                    <a:xfrm>
                      <a:off x="0" y="0"/>
                      <a:ext cx="6028770" cy="7801583"/>
                    </a:xfrm>
                    <a:prstGeom prst="rect">
                      <a:avLst/>
                    </a:prstGeom>
                  </pic:spPr>
                </pic:pic>
              </a:graphicData>
            </a:graphic>
          </wp:inline>
        </w:drawing>
      </w:r>
    </w:p>
    <w:p w14:paraId="37B04506" w14:textId="4C056A6D" w:rsidR="00592E7C" w:rsidRDefault="00403C18" w:rsidP="00592E7C">
      <w:pPr>
        <w:spacing w:after="160" w:line="259" w:lineRule="auto"/>
        <w:jc w:val="center"/>
      </w:pPr>
      <w:r>
        <w:br w:type="page"/>
      </w:r>
      <w:r w:rsidR="00592E7C">
        <w:t>Evaluator’s Background</w:t>
      </w:r>
    </w:p>
    <w:p w14:paraId="7E48491C" w14:textId="016EBEC5" w:rsidR="00592E7C" w:rsidRPr="00592E7C" w:rsidRDefault="00592E7C" w:rsidP="00592E7C">
      <w:pPr>
        <w:jc w:val="both"/>
      </w:pPr>
      <w:r w:rsidRPr="00592E7C">
        <w:t xml:space="preserve">Anthony J. (Andy) Hooten, is the founder and owner of AJH Environmental Services based in Washington, DC. Andy has more than 29 </w:t>
      </w:r>
      <w:r w:rsidR="00B50AA7" w:rsidRPr="00592E7C">
        <w:t>years’ experience</w:t>
      </w:r>
      <w:r w:rsidRPr="00592E7C">
        <w:t xml:space="preserve"> as a coastal and marine professional, with a special emphasis on bridging science with application in management and policy, and addressing information and knowledge related to the sustainable use of coastal and marine environments. He has provided consulting services related to coastal and marine resources since 1989.  As an evaluator, Andy has conducted both mid-term and terminal evaluations for the GEF through the World Bank, UNDP, IFC, UNEP and through NGOs, such as TNC and WWF</w:t>
      </w:r>
      <w:r w:rsidR="00E61C6B">
        <w:t xml:space="preserve">, </w:t>
      </w:r>
      <w:r w:rsidR="002E072E">
        <w:t>and for</w:t>
      </w:r>
      <w:r w:rsidR="00E61C6B">
        <w:t xml:space="preserve"> the US Agency for International Development</w:t>
      </w:r>
      <w:r w:rsidRPr="00592E7C">
        <w:t xml:space="preserve">.  </w:t>
      </w:r>
    </w:p>
    <w:p w14:paraId="7B89174E" w14:textId="3F57EEF4" w:rsidR="00592E7C" w:rsidRPr="00592E7C" w:rsidRDefault="00592E7C" w:rsidP="00592E7C">
      <w:pPr>
        <w:jc w:val="both"/>
      </w:pPr>
      <w:r w:rsidRPr="00592E7C">
        <w:t xml:space="preserve">Andy was raised in Savannah, Georgia, </w:t>
      </w:r>
      <w:r w:rsidR="005E4038">
        <w:t xml:space="preserve">USA </w:t>
      </w:r>
      <w:r w:rsidRPr="00592E7C">
        <w:t xml:space="preserve">where he discovered a love of the coastal ocean as a young boy. In 1975 he studied and worked with researchers at the Charles Darwin Biological Research Station in the Galápagos Islands, Ecuador, where he assisted in field support </w:t>
      </w:r>
      <w:r w:rsidR="00B50AA7">
        <w:t>for synoptic</w:t>
      </w:r>
      <w:r w:rsidRPr="00592E7C">
        <w:t xml:space="preserve"> marine surveys </w:t>
      </w:r>
      <w:r w:rsidR="00B50AA7">
        <w:t xml:space="preserve">to </w:t>
      </w:r>
      <w:r w:rsidR="00B50AA7" w:rsidRPr="00592E7C">
        <w:t>determine</w:t>
      </w:r>
      <w:r w:rsidRPr="00592E7C">
        <w:t xml:space="preserve"> national park designation for the Galápagos’ marine resources.  He worked as a field biologist in Jamaica and provided field assistance at the Smithsonian Tropical Research Institute in Panama in 1979 working with coral reefs.  Andy received a graduate degree in Zoology from the University of Georgia in 1982, with a focus on coral reef ecology of the eastern Pacific Ocean and Caribbean Sea. </w:t>
      </w:r>
    </w:p>
    <w:p w14:paraId="5205B0B6" w14:textId="77777777" w:rsidR="00592E7C" w:rsidRPr="00592E7C" w:rsidRDefault="00592E7C" w:rsidP="00592E7C">
      <w:pPr>
        <w:jc w:val="both"/>
      </w:pPr>
      <w:r w:rsidRPr="00592E7C">
        <w:t xml:space="preserve">Andy served as a field biologist and Director of Environmental Resources for the local government of the Florida Keys (Monroe County, Florida) from 1981-1987, where he helped provide environmental information as the basis for a Florida-mandated plan for growth and development. In 1987 Andy moved to the Washington, D.C. metropolitan area, to design and develop an ecological resources inventory as an environmental planning tool—a precursor to </w:t>
      </w:r>
      <w:smartTag w:uri="urn:schemas-microsoft-com:office:smarttags" w:element="stockticker">
        <w:r w:rsidRPr="00592E7C">
          <w:t>GIS</w:t>
        </w:r>
      </w:smartTag>
      <w:r w:rsidRPr="00592E7C">
        <w:t xml:space="preserve"> for local government. </w:t>
      </w:r>
    </w:p>
    <w:p w14:paraId="7AB220A2" w14:textId="0E0338C8" w:rsidR="00592E7C" w:rsidRPr="00592E7C" w:rsidRDefault="00592E7C" w:rsidP="00592E7C">
      <w:pPr>
        <w:jc w:val="both"/>
      </w:pPr>
      <w:r w:rsidRPr="00592E7C">
        <w:t xml:space="preserve">In 1989 Andy was invited by the Alaska Department of Environmental Conservation to provide technical assistance in response to the T/V </w:t>
      </w:r>
      <w:r w:rsidRPr="00592E7C">
        <w:rPr>
          <w:i/>
        </w:rPr>
        <w:t>Exxon Valdez</w:t>
      </w:r>
      <w:r w:rsidRPr="00592E7C">
        <w:t xml:space="preserve"> oil spill. From 1989-1995, he worked on all phases of the spill ranging from response to natural resources damage assessment and restoration in the intertidal estuaries of Prince William Sound.  He coordinated the “beachwalk” on behalf of the State of Alaska in the spring of 1990 to determine whether shoreline treatment to remove oil should continue into the 1990-91 seasons, and later served as a lead scientist for an experimental station in Herring Bay that studied the long-term effects from the spill. </w:t>
      </w:r>
    </w:p>
    <w:p w14:paraId="111F713F" w14:textId="65C26409" w:rsidR="00592E7C" w:rsidRPr="00592E7C" w:rsidRDefault="00592E7C" w:rsidP="00592E7C">
      <w:pPr>
        <w:spacing w:after="160" w:line="259" w:lineRule="auto"/>
        <w:jc w:val="both"/>
      </w:pPr>
      <w:r w:rsidRPr="00592E7C">
        <w:t>Since 1995, Andy has focused his work nationally and internationally on issues related to coastal and marine resources, with a special emphasis on bridging science with application to management, and using information and knowledge to sustain use of coastal and marine environments.  He has worked in more than 25 different countries for organizations such as the World Bank, the IADB, USAID, UNDP, FAO, US NOAA, US EPA, the United Nations Foundation, UNU-INWEH, the WorldFish Center, UNEP, IUCN the David and Lucille Packard Foundation, and the University of Queensland, Australia.</w:t>
      </w:r>
      <w:r w:rsidR="005E4038">
        <w:t xml:space="preserve"> </w:t>
      </w:r>
      <w:r w:rsidRPr="00592E7C">
        <w:t xml:space="preserve"> Andy currently serves as an adjunct professor for the Global Change Institute at the University of Queensland. He also serves on the Board of Governors of the “Ocean Exchange” (</w:t>
      </w:r>
      <w:hyperlink r:id="rId24" w:history="1">
        <w:r w:rsidRPr="00592E7C">
          <w:rPr>
            <w:rStyle w:val="Hyperlink"/>
          </w:rPr>
          <w:t>www.oceanexchange.com</w:t>
        </w:r>
      </w:hyperlink>
      <w:r w:rsidRPr="00592E7C">
        <w:t>) and on the Board of the Tara Foundation for Marine Research.  Andy has been involved in the design and execution of GEF projects since the late 1990s.</w:t>
      </w:r>
      <w:r w:rsidR="00B50AA7">
        <w:t xml:space="preserve"> And he was involved in the </w:t>
      </w:r>
      <w:r w:rsidR="00976A0E">
        <w:t>experimental</w:t>
      </w:r>
      <w:r w:rsidR="00B50AA7">
        <w:t xml:space="preserve"> phase of IW:LEARN for the World Bank </w:t>
      </w:r>
      <w:r w:rsidR="00976A0E">
        <w:t>during the late 1990s and early 2000s.</w:t>
      </w:r>
    </w:p>
    <w:p w14:paraId="06D0BE41" w14:textId="77777777" w:rsidR="00592E7C" w:rsidRPr="00592E7C" w:rsidRDefault="00592E7C">
      <w:pPr>
        <w:spacing w:after="160" w:line="259" w:lineRule="auto"/>
      </w:pPr>
      <w:r w:rsidRPr="00592E7C">
        <w:br w:type="page"/>
      </w:r>
    </w:p>
    <w:p w14:paraId="608FFA9C" w14:textId="607EB05D" w:rsidR="00BF6C7A" w:rsidRPr="00E82546" w:rsidRDefault="00BF6C7A" w:rsidP="00E82546">
      <w:pPr>
        <w:pStyle w:val="Heading3"/>
        <w:rPr>
          <w:rStyle w:val="BodyTextChar"/>
          <w:rFonts w:eastAsiaTheme="majorEastAsia"/>
        </w:rPr>
      </w:pPr>
      <w:bookmarkStart w:id="123" w:name="_5.3__List"/>
      <w:bookmarkStart w:id="124" w:name="_Toc394558849"/>
      <w:bookmarkEnd w:id="123"/>
      <w:r w:rsidRPr="00FD55F1">
        <w:t>5.</w:t>
      </w:r>
      <w:r w:rsidR="001E12D5">
        <w:t>3</w:t>
      </w:r>
      <w:r w:rsidR="00075E9D" w:rsidRPr="00FD55F1">
        <w:t xml:space="preserve"> </w:t>
      </w:r>
      <w:r w:rsidR="00E82546">
        <w:t xml:space="preserve"> </w:t>
      </w:r>
      <w:r w:rsidR="00E82546" w:rsidRPr="00FD55F1">
        <w:t xml:space="preserve">List of documents </w:t>
      </w:r>
      <w:r w:rsidR="0061651E">
        <w:t xml:space="preserve">or items </w:t>
      </w:r>
      <w:r w:rsidR="00E82546" w:rsidRPr="00FD55F1">
        <w:t xml:space="preserve">reviewed </w:t>
      </w:r>
      <w:r w:rsidR="00E82546">
        <w:t xml:space="preserve"> </w:t>
      </w:r>
      <w:r w:rsidR="002047E0">
        <w:t xml:space="preserve">and reference material used </w:t>
      </w:r>
      <w:r w:rsidR="001E12D5">
        <w:t>for this Terminal Evaluation</w:t>
      </w:r>
      <w:bookmarkEnd w:id="124"/>
    </w:p>
    <w:tbl>
      <w:tblPr>
        <w:tblpPr w:leftFromText="180" w:rightFromText="180" w:vertAnchor="text" w:horzAnchor="margin" w:tblpXSpec="center" w:tblpY="386"/>
        <w:tblW w:w="11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6523"/>
        <w:gridCol w:w="4410"/>
      </w:tblGrid>
      <w:tr w:rsidR="001E12D5" w:rsidRPr="00FD55F1" w14:paraId="436E88BD" w14:textId="77777777" w:rsidTr="00E40E39">
        <w:trPr>
          <w:trHeight w:val="199"/>
        </w:trPr>
        <w:tc>
          <w:tcPr>
            <w:tcW w:w="952" w:type="dxa"/>
            <w:shd w:val="clear" w:color="auto" w:fill="C0C0C0"/>
          </w:tcPr>
          <w:p w14:paraId="5CCEF479" w14:textId="77777777" w:rsidR="001E12D5" w:rsidRPr="00FD55F1" w:rsidRDefault="001E12D5" w:rsidP="001E12D5">
            <w:bookmarkStart w:id="125" w:name="_Toc386484862"/>
            <w:bookmarkStart w:id="126" w:name="_Toc386484861"/>
            <w:r w:rsidRPr="00FD55F1">
              <w:t>Number</w:t>
            </w:r>
            <w:bookmarkEnd w:id="125"/>
            <w:r w:rsidRPr="00FD55F1">
              <w:t xml:space="preserve"> </w:t>
            </w:r>
          </w:p>
        </w:tc>
        <w:tc>
          <w:tcPr>
            <w:tcW w:w="6523" w:type="dxa"/>
            <w:shd w:val="clear" w:color="auto" w:fill="C0C0C0"/>
          </w:tcPr>
          <w:p w14:paraId="0A85AA4A" w14:textId="77777777" w:rsidR="001E12D5" w:rsidRPr="00FD55F1" w:rsidRDefault="001E12D5" w:rsidP="001E12D5">
            <w:bookmarkStart w:id="127" w:name="_Toc386484863"/>
            <w:r w:rsidRPr="00FD55F1">
              <w:t>Name &amp; Source</w:t>
            </w:r>
            <w:bookmarkEnd w:id="127"/>
          </w:p>
        </w:tc>
        <w:tc>
          <w:tcPr>
            <w:tcW w:w="4410" w:type="dxa"/>
            <w:shd w:val="clear" w:color="auto" w:fill="C0C0C0"/>
          </w:tcPr>
          <w:p w14:paraId="44E294AD" w14:textId="77777777" w:rsidR="001E12D5" w:rsidRPr="00FD55F1" w:rsidRDefault="001E12D5" w:rsidP="001E12D5">
            <w:bookmarkStart w:id="128" w:name="_Toc386484864"/>
            <w:r w:rsidRPr="00FD55F1">
              <w:t>Type &amp; Source</w:t>
            </w:r>
            <w:bookmarkEnd w:id="128"/>
          </w:p>
        </w:tc>
      </w:tr>
      <w:tr w:rsidR="001E12D5" w:rsidRPr="00FD55F1" w14:paraId="290A8FCC" w14:textId="77777777" w:rsidTr="00E40E39">
        <w:trPr>
          <w:trHeight w:val="193"/>
        </w:trPr>
        <w:tc>
          <w:tcPr>
            <w:tcW w:w="952" w:type="dxa"/>
          </w:tcPr>
          <w:p w14:paraId="028096FA" w14:textId="77777777" w:rsidR="001E12D5" w:rsidRPr="00FD55F1" w:rsidRDefault="001E12D5" w:rsidP="001E12D5">
            <w:bookmarkStart w:id="129" w:name="_Toc386484865"/>
            <w:r w:rsidRPr="00FD55F1">
              <w:t>1.</w:t>
            </w:r>
            <w:bookmarkEnd w:id="129"/>
            <w:r w:rsidRPr="00FD55F1">
              <w:t xml:space="preserve"> </w:t>
            </w:r>
          </w:p>
        </w:tc>
        <w:tc>
          <w:tcPr>
            <w:tcW w:w="6523" w:type="dxa"/>
          </w:tcPr>
          <w:p w14:paraId="1A2C9FE8" w14:textId="77777777" w:rsidR="001E12D5" w:rsidRPr="00FD55F1" w:rsidRDefault="001E12D5" w:rsidP="001E12D5">
            <w:bookmarkStart w:id="130" w:name="_Toc386484866"/>
            <w:r w:rsidRPr="00FD55F1">
              <w:t xml:space="preserve">The IW:LEARN Website: </w:t>
            </w:r>
            <w:hyperlink r:id="rId25" w:history="1">
              <w:r w:rsidRPr="00FD55F1">
                <w:rPr>
                  <w:rStyle w:val="Hyperlink"/>
                </w:rPr>
                <w:t>www.iwlearn.net</w:t>
              </w:r>
              <w:bookmarkEnd w:id="130"/>
            </w:hyperlink>
          </w:p>
        </w:tc>
        <w:tc>
          <w:tcPr>
            <w:tcW w:w="4410" w:type="dxa"/>
          </w:tcPr>
          <w:p w14:paraId="3CFF4BC5" w14:textId="77777777" w:rsidR="001E12D5" w:rsidRPr="00FD55F1" w:rsidRDefault="001E12D5" w:rsidP="001E12D5">
            <w:bookmarkStart w:id="131" w:name="_Toc386484867"/>
            <w:r w:rsidRPr="00FD55F1">
              <w:t>Website</w:t>
            </w:r>
            <w:bookmarkEnd w:id="131"/>
          </w:p>
        </w:tc>
      </w:tr>
      <w:tr w:rsidR="001E12D5" w:rsidRPr="00FD55F1" w14:paraId="1C376CA7" w14:textId="77777777" w:rsidTr="00E40E39">
        <w:trPr>
          <w:trHeight w:val="199"/>
        </w:trPr>
        <w:tc>
          <w:tcPr>
            <w:tcW w:w="952" w:type="dxa"/>
          </w:tcPr>
          <w:p w14:paraId="153B46AD" w14:textId="77777777" w:rsidR="001E12D5" w:rsidRPr="00FD55F1" w:rsidRDefault="001E12D5" w:rsidP="001E12D5">
            <w:bookmarkStart w:id="132" w:name="_Toc386484868"/>
            <w:r w:rsidRPr="00FD55F1">
              <w:t>2.</w:t>
            </w:r>
            <w:bookmarkEnd w:id="132"/>
            <w:r w:rsidRPr="00FD55F1">
              <w:t xml:space="preserve"> </w:t>
            </w:r>
          </w:p>
        </w:tc>
        <w:tc>
          <w:tcPr>
            <w:tcW w:w="6523" w:type="dxa"/>
          </w:tcPr>
          <w:p w14:paraId="1E130BDA" w14:textId="77777777" w:rsidR="001E12D5" w:rsidRPr="00FD55F1" w:rsidRDefault="001E12D5" w:rsidP="001E12D5">
            <w:bookmarkStart w:id="133" w:name="_Toc386484869"/>
            <w:r w:rsidRPr="00FD55F1">
              <w:t>IWL PRODOC</w:t>
            </w:r>
            <w:bookmarkEnd w:id="133"/>
          </w:p>
        </w:tc>
        <w:tc>
          <w:tcPr>
            <w:tcW w:w="4410" w:type="dxa"/>
          </w:tcPr>
          <w:p w14:paraId="5BBA7C17" w14:textId="77777777" w:rsidR="001E12D5" w:rsidRPr="00FD55F1" w:rsidRDefault="001E12D5" w:rsidP="001E12D5">
            <w:bookmarkStart w:id="134" w:name="_Toc386484870"/>
            <w:r w:rsidRPr="00FD55F1">
              <w:t>Project Document</w:t>
            </w:r>
            <w:bookmarkEnd w:id="134"/>
          </w:p>
        </w:tc>
      </w:tr>
      <w:tr w:rsidR="001E12D5" w:rsidRPr="00FD55F1" w14:paraId="4EC51941" w14:textId="77777777" w:rsidTr="00E40E39">
        <w:trPr>
          <w:trHeight w:val="316"/>
        </w:trPr>
        <w:tc>
          <w:tcPr>
            <w:tcW w:w="952" w:type="dxa"/>
          </w:tcPr>
          <w:p w14:paraId="15500488" w14:textId="77777777" w:rsidR="001E12D5" w:rsidRPr="00FD55F1" w:rsidRDefault="001E12D5" w:rsidP="001E12D5">
            <w:bookmarkStart w:id="135" w:name="_Toc386484871"/>
            <w:r w:rsidRPr="00FD55F1">
              <w:t>3.</w:t>
            </w:r>
            <w:bookmarkEnd w:id="135"/>
          </w:p>
        </w:tc>
        <w:tc>
          <w:tcPr>
            <w:tcW w:w="6523" w:type="dxa"/>
          </w:tcPr>
          <w:p w14:paraId="39CAA249" w14:textId="77777777" w:rsidR="001E12D5" w:rsidRPr="00FD55F1" w:rsidRDefault="001E12D5" w:rsidP="001E12D5">
            <w:bookmarkStart w:id="136" w:name="_Toc386484872"/>
            <w:r w:rsidRPr="00FD55F1">
              <w:t>Lessons Learned to Project Mid-Term and Opportunities for Replication and Scaling-up IWRM in Pacific Island Countries</w:t>
            </w:r>
            <w:bookmarkEnd w:id="136"/>
          </w:p>
        </w:tc>
        <w:tc>
          <w:tcPr>
            <w:tcW w:w="4410" w:type="dxa"/>
          </w:tcPr>
          <w:p w14:paraId="2DC08BEF" w14:textId="1BFE7FA8" w:rsidR="001E12D5" w:rsidRPr="00FD55F1" w:rsidRDefault="001E12D5" w:rsidP="001E12D5">
            <w:bookmarkStart w:id="137" w:name="_Toc386484873"/>
            <w:r w:rsidRPr="00FD55F1">
              <w:t>PDF File –</w:t>
            </w:r>
            <w:r w:rsidR="0075440A">
              <w:t>IWLEARN.NET</w:t>
            </w:r>
            <w:bookmarkEnd w:id="137"/>
          </w:p>
        </w:tc>
      </w:tr>
      <w:tr w:rsidR="001E12D5" w:rsidRPr="00FD55F1" w14:paraId="11BC3A6C" w14:textId="77777777" w:rsidTr="00E40E39">
        <w:trPr>
          <w:trHeight w:val="678"/>
        </w:trPr>
        <w:tc>
          <w:tcPr>
            <w:tcW w:w="952" w:type="dxa"/>
          </w:tcPr>
          <w:p w14:paraId="7A66ACC0" w14:textId="77777777" w:rsidR="001E12D5" w:rsidRPr="00FD55F1" w:rsidRDefault="001E12D5" w:rsidP="001E12D5">
            <w:bookmarkStart w:id="138" w:name="_Toc386484874"/>
            <w:r w:rsidRPr="00FD55F1">
              <w:t>4.</w:t>
            </w:r>
            <w:bookmarkEnd w:id="138"/>
          </w:p>
        </w:tc>
        <w:tc>
          <w:tcPr>
            <w:tcW w:w="6523" w:type="dxa"/>
          </w:tcPr>
          <w:p w14:paraId="4FFE2F4B" w14:textId="77777777" w:rsidR="001E12D5" w:rsidRPr="00FD55F1" w:rsidRDefault="001E12D5" w:rsidP="001E12D5">
            <w:bookmarkStart w:id="139" w:name="_Toc386484875"/>
            <w:r w:rsidRPr="00FD55F1">
              <w:t>TERMS OF REFERENCE TERMINAL EVALUATION OF THE JOINT UNDP/UNEP GEF PROJECT:  “STRENGTHENING GLOBAL CAPACITY TO SUSTAIN TRANSBOUNDARY WATERS: THE INTERNATIONAL WATERS LEARNING EXCHANGE AND RESOURCE NETWORK (IW:LEARN) OPERATIONAL PHASE.</w:t>
            </w:r>
            <w:bookmarkEnd w:id="139"/>
          </w:p>
        </w:tc>
        <w:tc>
          <w:tcPr>
            <w:tcW w:w="4410" w:type="dxa"/>
          </w:tcPr>
          <w:p w14:paraId="65693FAA" w14:textId="38D0EBB7" w:rsidR="001E12D5" w:rsidRPr="00FD55F1" w:rsidRDefault="001E12D5" w:rsidP="001E12D5">
            <w:bookmarkStart w:id="140" w:name="_Toc386484876"/>
            <w:r w:rsidRPr="00FD55F1">
              <w:t>MS Word File –</w:t>
            </w:r>
            <w:r w:rsidR="0075440A">
              <w:t>IWLEARN.NET</w:t>
            </w:r>
            <w:bookmarkEnd w:id="140"/>
          </w:p>
        </w:tc>
      </w:tr>
      <w:tr w:rsidR="001E12D5" w:rsidRPr="00FD55F1" w14:paraId="1E9F586E" w14:textId="77777777" w:rsidTr="00E40E39">
        <w:trPr>
          <w:trHeight w:val="439"/>
        </w:trPr>
        <w:tc>
          <w:tcPr>
            <w:tcW w:w="952" w:type="dxa"/>
          </w:tcPr>
          <w:p w14:paraId="7D19F6A8" w14:textId="77777777" w:rsidR="001E12D5" w:rsidRPr="00FD55F1" w:rsidRDefault="001E12D5" w:rsidP="001E12D5">
            <w:bookmarkStart w:id="141" w:name="_Toc386484877"/>
            <w:r w:rsidRPr="00FD55F1">
              <w:t>5.</w:t>
            </w:r>
            <w:bookmarkEnd w:id="141"/>
          </w:p>
        </w:tc>
        <w:tc>
          <w:tcPr>
            <w:tcW w:w="6523" w:type="dxa"/>
          </w:tcPr>
          <w:p w14:paraId="6818786D" w14:textId="77777777" w:rsidR="001E12D5" w:rsidRPr="00FD55F1" w:rsidRDefault="001E12D5" w:rsidP="001E12D5">
            <w:bookmarkStart w:id="142" w:name="_Toc386484878"/>
            <w:r w:rsidRPr="00FD55F1">
              <w:t>PIMS No. 4164 + GEF IW:LEARN: Portfolio Learning in International Waters with a Focus on Oceans, Coasts, and Islands and Regional Asia/Pacific and Coral Triangle Learning Processes.</w:t>
            </w:r>
            <w:bookmarkEnd w:id="142"/>
          </w:p>
        </w:tc>
        <w:tc>
          <w:tcPr>
            <w:tcW w:w="4410" w:type="dxa"/>
          </w:tcPr>
          <w:p w14:paraId="0DD0CEEF" w14:textId="2113730F" w:rsidR="001E12D5" w:rsidRPr="00FD55F1" w:rsidRDefault="001E12D5" w:rsidP="001E12D5">
            <w:bookmarkStart w:id="143" w:name="_Toc386484879"/>
            <w:r w:rsidRPr="00FD55F1">
              <w:t>PDF File –</w:t>
            </w:r>
            <w:r w:rsidR="0075440A">
              <w:t>IWLEARN.NET</w:t>
            </w:r>
            <w:bookmarkEnd w:id="143"/>
          </w:p>
        </w:tc>
      </w:tr>
      <w:tr w:rsidR="001E12D5" w:rsidRPr="00FD55F1" w14:paraId="402CFA56" w14:textId="77777777" w:rsidTr="00E40E39">
        <w:trPr>
          <w:trHeight w:val="193"/>
        </w:trPr>
        <w:tc>
          <w:tcPr>
            <w:tcW w:w="952" w:type="dxa"/>
          </w:tcPr>
          <w:p w14:paraId="621030E0" w14:textId="77777777" w:rsidR="001E12D5" w:rsidRPr="00FD55F1" w:rsidRDefault="001E12D5" w:rsidP="001E12D5">
            <w:bookmarkStart w:id="144" w:name="_Toc386484880"/>
            <w:r w:rsidRPr="00FD55F1">
              <w:t>6.</w:t>
            </w:r>
            <w:bookmarkEnd w:id="144"/>
            <w:r w:rsidRPr="00FD55F1">
              <w:t xml:space="preserve"> </w:t>
            </w:r>
          </w:p>
        </w:tc>
        <w:tc>
          <w:tcPr>
            <w:tcW w:w="6523" w:type="dxa"/>
          </w:tcPr>
          <w:p w14:paraId="222FF511" w14:textId="77777777" w:rsidR="001E12D5" w:rsidRPr="00FD55F1" w:rsidRDefault="001E12D5" w:rsidP="001E12D5">
            <w:bookmarkStart w:id="145" w:name="_Toc386484881"/>
            <w:r w:rsidRPr="00FD55F1">
              <w:t>PROJECT IDENTIFICATION FORM (PIF) 2009 (for IWL 3)</w:t>
            </w:r>
            <w:bookmarkEnd w:id="145"/>
          </w:p>
        </w:tc>
        <w:tc>
          <w:tcPr>
            <w:tcW w:w="4410" w:type="dxa"/>
          </w:tcPr>
          <w:p w14:paraId="24D95209" w14:textId="4B658BDC" w:rsidR="001E12D5" w:rsidRPr="00FD55F1" w:rsidRDefault="001E12D5" w:rsidP="001E12D5">
            <w:bookmarkStart w:id="146" w:name="_Toc386484882"/>
            <w:r w:rsidRPr="00FD55F1">
              <w:t>PDF File –</w:t>
            </w:r>
            <w:r w:rsidR="0075440A">
              <w:t>IWLEARN.NET</w:t>
            </w:r>
            <w:bookmarkEnd w:id="146"/>
          </w:p>
        </w:tc>
      </w:tr>
      <w:tr w:rsidR="001E12D5" w:rsidRPr="00FD55F1" w14:paraId="7B2615E7" w14:textId="77777777" w:rsidTr="00E40E39">
        <w:trPr>
          <w:trHeight w:val="199"/>
        </w:trPr>
        <w:tc>
          <w:tcPr>
            <w:tcW w:w="952" w:type="dxa"/>
          </w:tcPr>
          <w:p w14:paraId="188C91A2" w14:textId="77777777" w:rsidR="001E12D5" w:rsidRPr="00FD55F1" w:rsidRDefault="001E12D5" w:rsidP="001E12D5">
            <w:bookmarkStart w:id="147" w:name="_Toc386484883"/>
            <w:r w:rsidRPr="00FD55F1">
              <w:t>7.</w:t>
            </w:r>
            <w:bookmarkEnd w:id="147"/>
            <w:r w:rsidRPr="00FD55F1">
              <w:t xml:space="preserve"> </w:t>
            </w:r>
          </w:p>
        </w:tc>
        <w:tc>
          <w:tcPr>
            <w:tcW w:w="6523" w:type="dxa"/>
          </w:tcPr>
          <w:p w14:paraId="63BBA5E7" w14:textId="77777777" w:rsidR="001E12D5" w:rsidRPr="00FD55F1" w:rsidRDefault="001E12D5" w:rsidP="001E12D5">
            <w:bookmarkStart w:id="148" w:name="_Toc386484884"/>
            <w:r w:rsidRPr="00FD55F1">
              <w:t>iwlearn3_prodoc_undp_gefsubmission</w:t>
            </w:r>
            <w:bookmarkEnd w:id="148"/>
          </w:p>
        </w:tc>
        <w:tc>
          <w:tcPr>
            <w:tcW w:w="4410" w:type="dxa"/>
          </w:tcPr>
          <w:p w14:paraId="30D875A5" w14:textId="28FCFCB2" w:rsidR="001E12D5" w:rsidRPr="00FD55F1" w:rsidRDefault="001E12D5" w:rsidP="001E12D5">
            <w:bookmarkStart w:id="149" w:name="_Toc386484885"/>
            <w:r w:rsidRPr="00FD55F1">
              <w:t>MS Word File –</w:t>
            </w:r>
            <w:r w:rsidR="0075440A">
              <w:t>IWLEARN.NET</w:t>
            </w:r>
            <w:bookmarkEnd w:id="149"/>
          </w:p>
        </w:tc>
      </w:tr>
      <w:tr w:rsidR="001E12D5" w:rsidRPr="00FD55F1" w14:paraId="0B7DA647" w14:textId="77777777" w:rsidTr="00E40E39">
        <w:trPr>
          <w:trHeight w:val="316"/>
        </w:trPr>
        <w:tc>
          <w:tcPr>
            <w:tcW w:w="952" w:type="dxa"/>
          </w:tcPr>
          <w:p w14:paraId="7F232C62" w14:textId="77777777" w:rsidR="001E12D5" w:rsidRPr="00FD55F1" w:rsidRDefault="001E12D5" w:rsidP="001E12D5">
            <w:bookmarkStart w:id="150" w:name="_Toc386484886"/>
            <w:r w:rsidRPr="00FD55F1">
              <w:t>8.</w:t>
            </w:r>
            <w:bookmarkEnd w:id="150"/>
          </w:p>
        </w:tc>
        <w:tc>
          <w:tcPr>
            <w:tcW w:w="6523" w:type="dxa"/>
          </w:tcPr>
          <w:p w14:paraId="036ABA58" w14:textId="77777777" w:rsidR="001E12D5" w:rsidRPr="00FD55F1" w:rsidRDefault="001E12D5" w:rsidP="001E12D5">
            <w:bookmarkStart w:id="151" w:name="_Toc386484887"/>
            <w:r w:rsidRPr="00FD55F1">
              <w:t>vmamaev_iaperspectives_unep (UNEP/GEF INTERNATIONAL WATERS PORTFOLIO)</w:t>
            </w:r>
            <w:bookmarkEnd w:id="151"/>
          </w:p>
        </w:tc>
        <w:tc>
          <w:tcPr>
            <w:tcW w:w="4410" w:type="dxa"/>
          </w:tcPr>
          <w:p w14:paraId="307B767F" w14:textId="4BEE947D" w:rsidR="001E12D5" w:rsidRPr="00FD55F1" w:rsidRDefault="001E12D5" w:rsidP="001E12D5">
            <w:bookmarkStart w:id="152" w:name="_Toc386484888"/>
            <w:r w:rsidRPr="00FD55F1">
              <w:t xml:space="preserve">PowerPoint File – </w:t>
            </w:r>
            <w:r w:rsidR="0075440A">
              <w:t>IWLEARN.NET</w:t>
            </w:r>
            <w:bookmarkEnd w:id="152"/>
          </w:p>
        </w:tc>
      </w:tr>
      <w:tr w:rsidR="001E12D5" w:rsidRPr="00FD55F1" w14:paraId="2500CFFA" w14:textId="77777777" w:rsidTr="00E40E39">
        <w:trPr>
          <w:trHeight w:val="316"/>
        </w:trPr>
        <w:tc>
          <w:tcPr>
            <w:tcW w:w="952" w:type="dxa"/>
          </w:tcPr>
          <w:p w14:paraId="6E60B7D9" w14:textId="77777777" w:rsidR="001E12D5" w:rsidRPr="00FD55F1" w:rsidRDefault="001E12D5" w:rsidP="001E12D5">
            <w:bookmarkStart w:id="153" w:name="_Toc386484889"/>
            <w:r w:rsidRPr="00FD55F1">
              <w:t>9.</w:t>
            </w:r>
            <w:bookmarkEnd w:id="153"/>
          </w:p>
        </w:tc>
        <w:tc>
          <w:tcPr>
            <w:tcW w:w="6523" w:type="dxa"/>
          </w:tcPr>
          <w:p w14:paraId="0F79F9AB" w14:textId="77777777" w:rsidR="001E12D5" w:rsidRPr="00FD55F1" w:rsidRDefault="001E12D5" w:rsidP="001E12D5">
            <w:bookmarkStart w:id="154" w:name="_Toc386484890"/>
            <w:r w:rsidRPr="00FD55F1">
              <w:t>mamaev_iapanel.ppt (UNEP GEF International Waters Portfolio: Progress since Dalian and Lessons Learned)</w:t>
            </w:r>
            <w:bookmarkEnd w:id="154"/>
          </w:p>
        </w:tc>
        <w:tc>
          <w:tcPr>
            <w:tcW w:w="4410" w:type="dxa"/>
          </w:tcPr>
          <w:p w14:paraId="556BD615" w14:textId="526947C0" w:rsidR="001E12D5" w:rsidRPr="00FD55F1" w:rsidRDefault="001E12D5" w:rsidP="001E12D5">
            <w:bookmarkStart w:id="155" w:name="_Toc386484891"/>
            <w:r w:rsidRPr="00FD55F1">
              <w:t xml:space="preserve">PowerPoint File – </w:t>
            </w:r>
            <w:r w:rsidR="0075440A">
              <w:t>IWLEARN.NET</w:t>
            </w:r>
            <w:bookmarkEnd w:id="155"/>
          </w:p>
        </w:tc>
      </w:tr>
      <w:tr w:rsidR="001E12D5" w:rsidRPr="00FD55F1" w14:paraId="325A11CF" w14:textId="77777777" w:rsidTr="00E40E39">
        <w:trPr>
          <w:trHeight w:val="205"/>
        </w:trPr>
        <w:tc>
          <w:tcPr>
            <w:tcW w:w="952" w:type="dxa"/>
          </w:tcPr>
          <w:p w14:paraId="2B377653" w14:textId="77777777" w:rsidR="001E12D5" w:rsidRPr="00FD55F1" w:rsidRDefault="001E12D5" w:rsidP="001E12D5">
            <w:bookmarkStart w:id="156" w:name="_Toc386484892"/>
            <w:r w:rsidRPr="00FD55F1">
              <w:t>10.</w:t>
            </w:r>
            <w:bookmarkEnd w:id="156"/>
            <w:r w:rsidRPr="00FD55F1">
              <w:t xml:space="preserve"> </w:t>
            </w:r>
          </w:p>
        </w:tc>
        <w:tc>
          <w:tcPr>
            <w:tcW w:w="6523" w:type="dxa"/>
          </w:tcPr>
          <w:p w14:paraId="09C31317" w14:textId="77777777" w:rsidR="001E12D5" w:rsidRPr="00FD55F1" w:rsidRDefault="001E12D5" w:rsidP="001E12D5">
            <w:bookmarkStart w:id="157" w:name="_Toc386484893"/>
            <w:r w:rsidRPr="00FD55F1">
              <w:t>iwlearn3_prodoc_unep_gefsubmission</w:t>
            </w:r>
            <w:bookmarkEnd w:id="157"/>
          </w:p>
        </w:tc>
        <w:tc>
          <w:tcPr>
            <w:tcW w:w="4410" w:type="dxa"/>
          </w:tcPr>
          <w:p w14:paraId="1BC01108" w14:textId="0ED02A71" w:rsidR="001E12D5" w:rsidRPr="00FD55F1" w:rsidRDefault="001E12D5" w:rsidP="001E12D5">
            <w:bookmarkStart w:id="158" w:name="_Toc386484894"/>
            <w:r w:rsidRPr="00FD55F1">
              <w:t>MS Word File –</w:t>
            </w:r>
            <w:r w:rsidR="0075440A">
              <w:t>IWLEARN.NET</w:t>
            </w:r>
            <w:bookmarkEnd w:id="158"/>
          </w:p>
        </w:tc>
      </w:tr>
      <w:tr w:rsidR="001E12D5" w:rsidRPr="00FD55F1" w14:paraId="3BB8E4F5" w14:textId="77777777" w:rsidTr="00E40E39">
        <w:trPr>
          <w:trHeight w:val="556"/>
        </w:trPr>
        <w:tc>
          <w:tcPr>
            <w:tcW w:w="952" w:type="dxa"/>
          </w:tcPr>
          <w:p w14:paraId="446A0AFD" w14:textId="77777777" w:rsidR="001E12D5" w:rsidRPr="00FD55F1" w:rsidRDefault="001E12D5" w:rsidP="001E12D5">
            <w:bookmarkStart w:id="159" w:name="_Toc386484895"/>
            <w:r w:rsidRPr="00FD55F1">
              <w:t>11.</w:t>
            </w:r>
            <w:bookmarkEnd w:id="159"/>
          </w:p>
        </w:tc>
        <w:tc>
          <w:tcPr>
            <w:tcW w:w="6523" w:type="dxa"/>
          </w:tcPr>
          <w:p w14:paraId="33346F1E" w14:textId="77777777" w:rsidR="001E12D5" w:rsidRPr="00FD55F1" w:rsidRDefault="001E12D5" w:rsidP="001E12D5">
            <w:bookmarkStart w:id="160" w:name="_Toc386484896"/>
            <w:r w:rsidRPr="00FD55F1">
              <w:t>iwlearn3_outreach_pres_grahamstown (GEF IW:LEARN III</w:t>
            </w:r>
            <w:r w:rsidRPr="00FD55F1">
              <w:br/>
              <w:t>1st Regional Workshop for GEF IW Projects in Africa</w:t>
            </w:r>
            <w:r w:rsidRPr="00FD55F1">
              <w:br/>
              <w:t>Grahamstown, South Africa</w:t>
            </w:r>
            <w:r w:rsidRPr="00FD55F1">
              <w:br/>
              <w:t>April 2012)</w:t>
            </w:r>
            <w:bookmarkEnd w:id="160"/>
          </w:p>
        </w:tc>
        <w:tc>
          <w:tcPr>
            <w:tcW w:w="4410" w:type="dxa"/>
          </w:tcPr>
          <w:p w14:paraId="7D979841" w14:textId="04E4B85E" w:rsidR="001E12D5" w:rsidRPr="00FD55F1" w:rsidRDefault="001E12D5" w:rsidP="001E12D5">
            <w:bookmarkStart w:id="161" w:name="_Toc386484897"/>
            <w:r w:rsidRPr="00FD55F1">
              <w:t xml:space="preserve">PowerPoint File – </w:t>
            </w:r>
            <w:r w:rsidR="0075440A">
              <w:t>IWLEARN.NET</w:t>
            </w:r>
            <w:bookmarkEnd w:id="161"/>
          </w:p>
        </w:tc>
      </w:tr>
      <w:tr w:rsidR="001E12D5" w:rsidRPr="00FD55F1" w14:paraId="3B176BB5" w14:textId="77777777" w:rsidTr="00E40E39">
        <w:trPr>
          <w:trHeight w:val="199"/>
        </w:trPr>
        <w:tc>
          <w:tcPr>
            <w:tcW w:w="952" w:type="dxa"/>
          </w:tcPr>
          <w:p w14:paraId="3F3461D9" w14:textId="77777777" w:rsidR="001E12D5" w:rsidRPr="00FD55F1" w:rsidRDefault="001E12D5" w:rsidP="001E12D5">
            <w:bookmarkStart w:id="162" w:name="_Toc386484898"/>
            <w:r w:rsidRPr="00FD55F1">
              <w:t>12.</w:t>
            </w:r>
            <w:bookmarkEnd w:id="162"/>
          </w:p>
        </w:tc>
        <w:tc>
          <w:tcPr>
            <w:tcW w:w="6523" w:type="dxa"/>
          </w:tcPr>
          <w:p w14:paraId="579A8950" w14:textId="6BD9E97F" w:rsidR="001E12D5" w:rsidRPr="00FD55F1" w:rsidRDefault="001E12D5" w:rsidP="001E12D5">
            <w:bookmarkStart w:id="163" w:name="_Toc386484899"/>
            <w:r w:rsidRPr="00FD55F1">
              <w:t xml:space="preserve">02visualization (The portfolio visualization in </w:t>
            </w:r>
            <w:r w:rsidR="0075440A">
              <w:t>IWLEARN.NET</w:t>
            </w:r>
            <w:r w:rsidRPr="00FD55F1">
              <w:t>)</w:t>
            </w:r>
            <w:bookmarkEnd w:id="163"/>
          </w:p>
        </w:tc>
        <w:tc>
          <w:tcPr>
            <w:tcW w:w="4410" w:type="dxa"/>
          </w:tcPr>
          <w:p w14:paraId="5E92A6D7" w14:textId="1CFE34DF" w:rsidR="001E12D5" w:rsidRPr="00FD55F1" w:rsidRDefault="001E12D5" w:rsidP="001E12D5">
            <w:bookmarkStart w:id="164" w:name="_Toc386484900"/>
            <w:r w:rsidRPr="00FD55F1">
              <w:t xml:space="preserve">PowerPoint File – </w:t>
            </w:r>
            <w:r w:rsidR="0075440A">
              <w:t>IWLEARN.NET</w:t>
            </w:r>
            <w:bookmarkEnd w:id="164"/>
          </w:p>
        </w:tc>
      </w:tr>
      <w:tr w:rsidR="001E12D5" w:rsidRPr="00FD55F1" w14:paraId="7DE81646" w14:textId="77777777" w:rsidTr="00E40E39">
        <w:trPr>
          <w:trHeight w:val="316"/>
        </w:trPr>
        <w:tc>
          <w:tcPr>
            <w:tcW w:w="952" w:type="dxa"/>
          </w:tcPr>
          <w:p w14:paraId="0C8BE449" w14:textId="77777777" w:rsidR="001E12D5" w:rsidRPr="00FD55F1" w:rsidRDefault="001E12D5" w:rsidP="001E12D5">
            <w:bookmarkStart w:id="165" w:name="_Toc386484901"/>
            <w:r w:rsidRPr="00FD55F1">
              <w:t>13.</w:t>
            </w:r>
            <w:bookmarkEnd w:id="165"/>
          </w:p>
        </w:tc>
        <w:tc>
          <w:tcPr>
            <w:tcW w:w="6523" w:type="dxa"/>
          </w:tcPr>
          <w:p w14:paraId="6DC17CB7" w14:textId="77777777" w:rsidR="001E12D5" w:rsidRPr="00FD55F1" w:rsidRDefault="001E12D5" w:rsidP="001E12D5">
            <w:bookmarkStart w:id="166" w:name="_Toc386484902"/>
            <w:r w:rsidRPr="00FD55F1">
              <w:t>GEF-IWSC2012_Conference-Report_FINAL-21-11-2012_for-backtoback-printing</w:t>
            </w:r>
            <w:bookmarkEnd w:id="166"/>
          </w:p>
        </w:tc>
        <w:tc>
          <w:tcPr>
            <w:tcW w:w="4410" w:type="dxa"/>
          </w:tcPr>
          <w:p w14:paraId="32DA5B2A" w14:textId="77777777" w:rsidR="001E12D5" w:rsidRPr="00FD55F1" w:rsidRDefault="001E12D5" w:rsidP="001E12D5">
            <w:bookmarkStart w:id="167" w:name="_Toc386484903"/>
            <w:r w:rsidRPr="00FD55F1">
              <w:t>PDF Report, provided by IWL PCU</w:t>
            </w:r>
            <w:bookmarkEnd w:id="167"/>
          </w:p>
        </w:tc>
      </w:tr>
      <w:tr w:rsidR="001E12D5" w:rsidRPr="00FD55F1" w14:paraId="716E113F" w14:textId="77777777" w:rsidTr="00E40E39">
        <w:trPr>
          <w:trHeight w:val="316"/>
        </w:trPr>
        <w:tc>
          <w:tcPr>
            <w:tcW w:w="952" w:type="dxa"/>
          </w:tcPr>
          <w:p w14:paraId="4BAB683A" w14:textId="77777777" w:rsidR="001E12D5" w:rsidRPr="00FD55F1" w:rsidRDefault="001E12D5" w:rsidP="001E12D5">
            <w:bookmarkStart w:id="168" w:name="_Toc386484904"/>
            <w:r w:rsidRPr="00FD55F1">
              <w:t>14.</w:t>
            </w:r>
            <w:bookmarkEnd w:id="168"/>
          </w:p>
        </w:tc>
        <w:tc>
          <w:tcPr>
            <w:tcW w:w="6523" w:type="dxa"/>
          </w:tcPr>
          <w:p w14:paraId="09CA4906" w14:textId="77777777" w:rsidR="001E12D5" w:rsidRPr="00FD55F1" w:rsidRDefault="001E12D5" w:rsidP="001E12D5">
            <w:bookmarkStart w:id="169" w:name="_Toc386484905"/>
            <w:r w:rsidRPr="00FD55F1">
              <w:t>IWSC2012 GEF Detailed Programme final-sept19 (Program of the IW Science Conference)</w:t>
            </w:r>
            <w:bookmarkEnd w:id="169"/>
          </w:p>
        </w:tc>
        <w:tc>
          <w:tcPr>
            <w:tcW w:w="4410" w:type="dxa"/>
          </w:tcPr>
          <w:p w14:paraId="30601763" w14:textId="77777777" w:rsidR="001E12D5" w:rsidRPr="00FD55F1" w:rsidRDefault="001E12D5" w:rsidP="001E12D5">
            <w:bookmarkStart w:id="170" w:name="_Toc386484906"/>
            <w:r w:rsidRPr="00FD55F1">
              <w:t>PDF Report, provided by IWL PCU</w:t>
            </w:r>
            <w:bookmarkEnd w:id="170"/>
          </w:p>
        </w:tc>
      </w:tr>
      <w:tr w:rsidR="001E12D5" w:rsidRPr="00FD55F1" w14:paraId="4C4C5C9C" w14:textId="77777777" w:rsidTr="00E40E39">
        <w:trPr>
          <w:trHeight w:val="199"/>
        </w:trPr>
        <w:tc>
          <w:tcPr>
            <w:tcW w:w="952" w:type="dxa"/>
          </w:tcPr>
          <w:p w14:paraId="26988763" w14:textId="77777777" w:rsidR="001E12D5" w:rsidRPr="00FD55F1" w:rsidRDefault="001E12D5" w:rsidP="001E12D5">
            <w:bookmarkStart w:id="171" w:name="_Toc386484907"/>
            <w:r w:rsidRPr="00FD55F1">
              <w:t>15.</w:t>
            </w:r>
            <w:bookmarkEnd w:id="171"/>
          </w:p>
        </w:tc>
        <w:tc>
          <w:tcPr>
            <w:tcW w:w="6523" w:type="dxa"/>
          </w:tcPr>
          <w:p w14:paraId="448EB137" w14:textId="77777777" w:rsidR="001E12D5" w:rsidRPr="00FD55F1" w:rsidRDefault="001E12D5" w:rsidP="001E12D5">
            <w:bookmarkStart w:id="172" w:name="_Toc386484908"/>
            <w:r w:rsidRPr="00FD55F1">
              <w:t>IWSC2012 At-a-Glance 180912-sept18</w:t>
            </w:r>
            <w:bookmarkEnd w:id="172"/>
          </w:p>
        </w:tc>
        <w:tc>
          <w:tcPr>
            <w:tcW w:w="4410" w:type="dxa"/>
          </w:tcPr>
          <w:p w14:paraId="31315310" w14:textId="77777777" w:rsidR="001E12D5" w:rsidRPr="00FD55F1" w:rsidRDefault="001E12D5" w:rsidP="001E12D5">
            <w:bookmarkStart w:id="173" w:name="_Toc386484909"/>
            <w:r w:rsidRPr="00FD55F1">
              <w:t>PDF Report, provided by IWL PCU</w:t>
            </w:r>
            <w:bookmarkEnd w:id="173"/>
          </w:p>
        </w:tc>
      </w:tr>
      <w:tr w:rsidR="001E12D5" w:rsidRPr="00FD55F1" w14:paraId="00309299" w14:textId="77777777" w:rsidTr="00E40E39">
        <w:trPr>
          <w:trHeight w:val="316"/>
        </w:trPr>
        <w:tc>
          <w:tcPr>
            <w:tcW w:w="952" w:type="dxa"/>
          </w:tcPr>
          <w:p w14:paraId="2889B7AC" w14:textId="77777777" w:rsidR="001E12D5" w:rsidRPr="00FD55F1" w:rsidRDefault="001E12D5" w:rsidP="001E12D5">
            <w:bookmarkStart w:id="174" w:name="_Toc386484910"/>
            <w:r w:rsidRPr="00FD55F1">
              <w:t>16.</w:t>
            </w:r>
            <w:bookmarkEnd w:id="174"/>
          </w:p>
        </w:tc>
        <w:tc>
          <w:tcPr>
            <w:tcW w:w="6523" w:type="dxa"/>
          </w:tcPr>
          <w:p w14:paraId="465803A5" w14:textId="77777777" w:rsidR="001E12D5" w:rsidRPr="00FD55F1" w:rsidRDefault="001E12D5" w:rsidP="001E12D5">
            <w:bookmarkStart w:id="175" w:name="_Toc386484911"/>
            <w:r w:rsidRPr="00FD55F1">
              <w:t>SynthesisReport_Web (of the International Waters Science Conference, 2012)</w:t>
            </w:r>
            <w:bookmarkEnd w:id="175"/>
          </w:p>
        </w:tc>
        <w:tc>
          <w:tcPr>
            <w:tcW w:w="4410" w:type="dxa"/>
          </w:tcPr>
          <w:p w14:paraId="3990B9B1" w14:textId="77777777" w:rsidR="001E12D5" w:rsidRPr="00FD55F1" w:rsidRDefault="001E12D5" w:rsidP="001E12D5">
            <w:bookmarkStart w:id="176" w:name="_Toc386484912"/>
            <w:r w:rsidRPr="00FD55F1">
              <w:t>PDF Report, provided by IWL PCU &amp; also downloaded from UNU-INWEH website.</w:t>
            </w:r>
            <w:bookmarkEnd w:id="176"/>
          </w:p>
        </w:tc>
      </w:tr>
      <w:tr w:rsidR="001E12D5" w:rsidRPr="00FD55F1" w14:paraId="0B4AD9B7" w14:textId="77777777" w:rsidTr="00E40E39">
        <w:trPr>
          <w:trHeight w:val="439"/>
        </w:trPr>
        <w:tc>
          <w:tcPr>
            <w:tcW w:w="952" w:type="dxa"/>
          </w:tcPr>
          <w:p w14:paraId="62749C25" w14:textId="77777777" w:rsidR="001E12D5" w:rsidRPr="00FD55F1" w:rsidRDefault="001E12D5" w:rsidP="001E12D5">
            <w:bookmarkStart w:id="177" w:name="_Toc386484913"/>
            <w:r w:rsidRPr="00FD55F1">
              <w:t>17.</w:t>
            </w:r>
            <w:bookmarkEnd w:id="177"/>
          </w:p>
        </w:tc>
        <w:tc>
          <w:tcPr>
            <w:tcW w:w="6523" w:type="dxa"/>
          </w:tcPr>
          <w:p w14:paraId="2E9729DC" w14:textId="77777777" w:rsidR="001E12D5" w:rsidRPr="00FD55F1" w:rsidRDefault="001E12D5" w:rsidP="001E12D5">
            <w:bookmarkStart w:id="178" w:name="_Toc386484914"/>
            <w:r w:rsidRPr="00FD55F1">
              <w:t>LBPS ANA Final - LAND-BASEDPOLLUTION SOURCES: A global Analysis of Land-Based Pollution Sources science and transboundary management</w:t>
            </w:r>
            <w:bookmarkEnd w:id="178"/>
          </w:p>
        </w:tc>
        <w:tc>
          <w:tcPr>
            <w:tcW w:w="4410" w:type="dxa"/>
          </w:tcPr>
          <w:p w14:paraId="782DACCB" w14:textId="77777777" w:rsidR="001E12D5" w:rsidRPr="00FD55F1" w:rsidRDefault="001E12D5" w:rsidP="001E12D5">
            <w:bookmarkStart w:id="179" w:name="_Toc386484915"/>
            <w:r w:rsidRPr="00FD55F1">
              <w:t>PDF Report, provided by IWL PCU</w:t>
            </w:r>
            <w:bookmarkEnd w:id="179"/>
          </w:p>
        </w:tc>
      </w:tr>
      <w:tr w:rsidR="001E12D5" w:rsidRPr="00FD55F1" w14:paraId="539AE941" w14:textId="77777777" w:rsidTr="00E40E39">
        <w:trPr>
          <w:trHeight w:val="193"/>
        </w:trPr>
        <w:tc>
          <w:tcPr>
            <w:tcW w:w="952" w:type="dxa"/>
          </w:tcPr>
          <w:p w14:paraId="518EFF98" w14:textId="77777777" w:rsidR="001E12D5" w:rsidRPr="00FD55F1" w:rsidRDefault="001E12D5" w:rsidP="001E12D5">
            <w:bookmarkStart w:id="180" w:name="_Toc386484916"/>
            <w:r w:rsidRPr="00FD55F1">
              <w:t>18.</w:t>
            </w:r>
            <w:bookmarkEnd w:id="180"/>
          </w:p>
        </w:tc>
        <w:tc>
          <w:tcPr>
            <w:tcW w:w="6523" w:type="dxa"/>
          </w:tcPr>
          <w:p w14:paraId="75F05A4F" w14:textId="77777777" w:rsidR="001E12D5" w:rsidRPr="00FD55F1" w:rsidRDefault="001E12D5" w:rsidP="001E12D5">
            <w:bookmarkStart w:id="181" w:name="_Toc386484917"/>
            <w:r w:rsidRPr="00FD55F1">
              <w:t>iwc6_iwscience_dansie (Power Point Presentation in PDF format)</w:t>
            </w:r>
            <w:bookmarkEnd w:id="181"/>
          </w:p>
        </w:tc>
        <w:tc>
          <w:tcPr>
            <w:tcW w:w="4410" w:type="dxa"/>
          </w:tcPr>
          <w:p w14:paraId="20C57EB7" w14:textId="12C1BF62" w:rsidR="001E12D5" w:rsidRPr="00FD55F1" w:rsidRDefault="001E12D5" w:rsidP="001E12D5">
            <w:bookmarkStart w:id="182" w:name="_Toc386484918"/>
            <w:r w:rsidRPr="00FD55F1">
              <w:t xml:space="preserve">Downloaded from </w:t>
            </w:r>
            <w:r w:rsidR="0075440A">
              <w:t>IWLEARN.NET</w:t>
            </w:r>
            <w:bookmarkEnd w:id="182"/>
          </w:p>
        </w:tc>
      </w:tr>
      <w:tr w:rsidR="001E12D5" w:rsidRPr="00FD55F1" w14:paraId="091782D4" w14:textId="77777777" w:rsidTr="00E40E39">
        <w:trPr>
          <w:trHeight w:val="561"/>
        </w:trPr>
        <w:tc>
          <w:tcPr>
            <w:tcW w:w="952" w:type="dxa"/>
          </w:tcPr>
          <w:p w14:paraId="78F333FB" w14:textId="77777777" w:rsidR="001E12D5" w:rsidRPr="00FD55F1" w:rsidRDefault="001E12D5" w:rsidP="001E12D5">
            <w:bookmarkStart w:id="183" w:name="_Toc386484919"/>
            <w:r w:rsidRPr="00FD55F1">
              <w:t>19.</w:t>
            </w:r>
            <w:bookmarkEnd w:id="183"/>
          </w:p>
        </w:tc>
        <w:tc>
          <w:tcPr>
            <w:tcW w:w="6523" w:type="dxa"/>
          </w:tcPr>
          <w:p w14:paraId="251E2E6E" w14:textId="77777777" w:rsidR="001E12D5" w:rsidRPr="00FD55F1" w:rsidRDefault="001E12D5" w:rsidP="001E12D5">
            <w:bookmarkStart w:id="184" w:name="_Toc386484920"/>
            <w:r w:rsidRPr="00FD55F1">
              <w:t>2002iwps.pdf  - International Waters Managers’ Insights  Regarding the Global Environment Facility (GEF) International Waters Program Study Transboundary Analyses, Demonstrations, Sustainability and Lessons Learned</w:t>
            </w:r>
            <w:bookmarkEnd w:id="184"/>
          </w:p>
        </w:tc>
        <w:tc>
          <w:tcPr>
            <w:tcW w:w="4410" w:type="dxa"/>
          </w:tcPr>
          <w:p w14:paraId="11E7EA63" w14:textId="49E51E4A" w:rsidR="001E12D5" w:rsidRPr="00FD55F1" w:rsidRDefault="001E12D5" w:rsidP="001E12D5">
            <w:bookmarkStart w:id="185" w:name="_Toc386484921"/>
            <w:r w:rsidRPr="00FD55F1">
              <w:t xml:space="preserve">Downloaded from </w:t>
            </w:r>
            <w:r w:rsidR="0075440A">
              <w:t>IWLEARN.NET</w:t>
            </w:r>
            <w:bookmarkEnd w:id="185"/>
          </w:p>
        </w:tc>
      </w:tr>
      <w:tr w:rsidR="001E12D5" w:rsidRPr="00FD55F1" w14:paraId="4A06DD84" w14:textId="77777777" w:rsidTr="00E40E39">
        <w:trPr>
          <w:trHeight w:val="439"/>
        </w:trPr>
        <w:tc>
          <w:tcPr>
            <w:tcW w:w="952" w:type="dxa"/>
          </w:tcPr>
          <w:p w14:paraId="6602AE98" w14:textId="77777777" w:rsidR="001E12D5" w:rsidRPr="00FD55F1" w:rsidRDefault="001E12D5" w:rsidP="001E12D5">
            <w:bookmarkStart w:id="186" w:name="_Toc386484922"/>
            <w:r w:rsidRPr="00FD55F1">
              <w:t>20.</w:t>
            </w:r>
            <w:bookmarkEnd w:id="186"/>
          </w:p>
        </w:tc>
        <w:tc>
          <w:tcPr>
            <w:tcW w:w="6523" w:type="dxa"/>
          </w:tcPr>
          <w:p w14:paraId="0FF0E42C" w14:textId="77777777" w:rsidR="001E12D5" w:rsidRPr="00FD55F1" w:rsidRDefault="001E12D5" w:rsidP="001E12D5">
            <w:bookmarkStart w:id="187" w:name="_Toc386484923"/>
            <w:r w:rsidRPr="00FD55F1">
              <w:t>LMEOO SYN Final.pdf - LARGE MARINE ECOSYSTEMS AND THE OPEN OCEAN: A global Synopsis of Large Marine Ecosystems and the Open Ocean science and transboundary management</w:t>
            </w:r>
            <w:bookmarkEnd w:id="187"/>
          </w:p>
        </w:tc>
        <w:tc>
          <w:tcPr>
            <w:tcW w:w="4410" w:type="dxa"/>
          </w:tcPr>
          <w:p w14:paraId="276E357E" w14:textId="77777777" w:rsidR="001E12D5" w:rsidRPr="00FD55F1" w:rsidRDefault="001E12D5" w:rsidP="001E12D5">
            <w:bookmarkStart w:id="188" w:name="_Toc386484924"/>
            <w:r w:rsidRPr="00FD55F1">
              <w:t>PDF Report, provided by IWL PCU</w:t>
            </w:r>
            <w:bookmarkEnd w:id="188"/>
          </w:p>
        </w:tc>
      </w:tr>
      <w:tr w:rsidR="001E12D5" w:rsidRPr="00FD55F1" w14:paraId="3B0E93BE" w14:textId="77777777" w:rsidTr="00E40E39">
        <w:trPr>
          <w:trHeight w:val="433"/>
        </w:trPr>
        <w:tc>
          <w:tcPr>
            <w:tcW w:w="952" w:type="dxa"/>
          </w:tcPr>
          <w:p w14:paraId="046CFA62" w14:textId="77777777" w:rsidR="001E12D5" w:rsidRPr="00FD55F1" w:rsidRDefault="001E12D5" w:rsidP="001E12D5">
            <w:bookmarkStart w:id="189" w:name="_Toc386484925"/>
            <w:r w:rsidRPr="00FD55F1">
              <w:t>21.</w:t>
            </w:r>
            <w:bookmarkEnd w:id="189"/>
          </w:p>
        </w:tc>
        <w:tc>
          <w:tcPr>
            <w:tcW w:w="6523" w:type="dxa"/>
          </w:tcPr>
          <w:p w14:paraId="63CE2484" w14:textId="77777777" w:rsidR="001E12D5" w:rsidRPr="00FD55F1" w:rsidRDefault="001E12D5" w:rsidP="001E12D5">
            <w:bookmarkStart w:id="190" w:name="_Toc386484926"/>
            <w:r w:rsidRPr="00FD55F1">
              <w:t>IWC6DeadZone - Dead Zones Need Immediate Attention Lack of oxygen in coastal waters will create social, economic and recreational problems if not addressed faster, a new report says</w:t>
            </w:r>
            <w:bookmarkEnd w:id="190"/>
          </w:p>
        </w:tc>
        <w:tc>
          <w:tcPr>
            <w:tcW w:w="4410" w:type="dxa"/>
          </w:tcPr>
          <w:p w14:paraId="765BCE84" w14:textId="77777777" w:rsidR="001E12D5" w:rsidRPr="00FD55F1" w:rsidRDefault="001E12D5" w:rsidP="001E12D5">
            <w:bookmarkStart w:id="191" w:name="_Toc386484927"/>
            <w:r w:rsidRPr="00FD55F1">
              <w:t>PDF IWC6 Statement, provided by IWL PCU</w:t>
            </w:r>
            <w:bookmarkEnd w:id="191"/>
          </w:p>
        </w:tc>
      </w:tr>
      <w:tr w:rsidR="001E12D5" w:rsidRPr="00FD55F1" w14:paraId="0744A4B0" w14:textId="77777777" w:rsidTr="00E40E39">
        <w:trPr>
          <w:trHeight w:val="596"/>
        </w:trPr>
        <w:tc>
          <w:tcPr>
            <w:tcW w:w="952" w:type="dxa"/>
          </w:tcPr>
          <w:p w14:paraId="3946A82E" w14:textId="77777777" w:rsidR="001E12D5" w:rsidRPr="00FD55F1" w:rsidRDefault="001E12D5" w:rsidP="001E12D5">
            <w:bookmarkStart w:id="192" w:name="_Toc386484928"/>
            <w:r w:rsidRPr="00FD55F1">
              <w:t>22.</w:t>
            </w:r>
            <w:bookmarkEnd w:id="192"/>
          </w:p>
        </w:tc>
        <w:tc>
          <w:tcPr>
            <w:tcW w:w="6523" w:type="dxa"/>
          </w:tcPr>
          <w:p w14:paraId="66AEC37A" w14:textId="77777777" w:rsidR="001E12D5" w:rsidRPr="00FD55F1" w:rsidRDefault="001E12D5" w:rsidP="001E12D5">
            <w:bookmarkStart w:id="193" w:name="_Toc386484929"/>
            <w:r w:rsidRPr="00FD55F1">
              <w:t>Analysis  of  GEF  MENARID  project  learning  needs  and</w:t>
            </w:r>
            <w:bookmarkEnd w:id="193"/>
            <w:r w:rsidRPr="00FD55F1">
              <w:t>  </w:t>
            </w:r>
          </w:p>
          <w:p w14:paraId="598E0632" w14:textId="77777777" w:rsidR="001E12D5" w:rsidRPr="00FD55F1" w:rsidRDefault="001E12D5" w:rsidP="001E12D5">
            <w:bookmarkStart w:id="194" w:name="_Toc386484930"/>
            <w:r w:rsidRPr="00FD55F1">
              <w:t>first  MENARID  learning  workshop  on  traditional  knowledge</w:t>
            </w:r>
            <w:bookmarkEnd w:id="194"/>
            <w:r w:rsidRPr="00FD55F1">
              <w:t>    </w:t>
            </w:r>
          </w:p>
          <w:p w14:paraId="38909510" w14:textId="77777777" w:rsidR="001E12D5" w:rsidRPr="00FD55F1" w:rsidRDefault="001E12D5" w:rsidP="001E12D5">
            <w:bookmarkStart w:id="195" w:name="_Toc386484931"/>
            <w:r w:rsidRPr="00FD55F1">
              <w:t>(Feb..  2012,,  Yazd,,  Iran)</w:t>
            </w:r>
            <w:bookmarkEnd w:id="195"/>
            <w:r w:rsidRPr="00FD55F1">
              <w:t>  </w:t>
            </w:r>
          </w:p>
        </w:tc>
        <w:tc>
          <w:tcPr>
            <w:tcW w:w="4410" w:type="dxa"/>
          </w:tcPr>
          <w:p w14:paraId="1DB36C0B" w14:textId="77777777" w:rsidR="001E12D5" w:rsidRPr="00FD55F1" w:rsidRDefault="001E12D5" w:rsidP="001E12D5">
            <w:bookmarkStart w:id="196" w:name="_Toc386484932"/>
            <w:r w:rsidRPr="00FD55F1">
              <w:t>http://tinyurl.com/lu8xb9d</w:t>
            </w:r>
            <w:bookmarkEnd w:id="196"/>
          </w:p>
        </w:tc>
      </w:tr>
      <w:tr w:rsidR="001E12D5" w:rsidRPr="00FD55F1" w14:paraId="2CA0CD64" w14:textId="77777777" w:rsidTr="00E40E39">
        <w:trPr>
          <w:trHeight w:val="322"/>
        </w:trPr>
        <w:tc>
          <w:tcPr>
            <w:tcW w:w="952" w:type="dxa"/>
          </w:tcPr>
          <w:p w14:paraId="6F6E9A60" w14:textId="77777777" w:rsidR="001E12D5" w:rsidRPr="00FD55F1" w:rsidRDefault="001E12D5" w:rsidP="001E12D5">
            <w:bookmarkStart w:id="197" w:name="_Toc386484933"/>
            <w:r w:rsidRPr="00FD55F1">
              <w:t>23.</w:t>
            </w:r>
            <w:bookmarkEnd w:id="197"/>
          </w:p>
        </w:tc>
        <w:tc>
          <w:tcPr>
            <w:tcW w:w="6523" w:type="dxa"/>
          </w:tcPr>
          <w:p w14:paraId="012535B0" w14:textId="77777777" w:rsidR="001E12D5" w:rsidRPr="00FD55F1" w:rsidRDefault="001E12D5" w:rsidP="001E12D5">
            <w:bookmarkStart w:id="198" w:name="_Toc386484934"/>
            <w:r w:rsidRPr="00FD55F1">
              <w:t>R ANA Final - ANALYSIS REPORTRIVER BASINS: A global Analysis of River Basins science and transboundary management</w:t>
            </w:r>
            <w:bookmarkEnd w:id="198"/>
          </w:p>
        </w:tc>
        <w:tc>
          <w:tcPr>
            <w:tcW w:w="4410" w:type="dxa"/>
          </w:tcPr>
          <w:p w14:paraId="0B894821" w14:textId="77777777" w:rsidR="001E12D5" w:rsidRPr="00FD55F1" w:rsidRDefault="001E12D5" w:rsidP="001E12D5">
            <w:bookmarkStart w:id="199" w:name="_Toc386484935"/>
            <w:r w:rsidRPr="00FD55F1">
              <w:t>PDF Report, provided by IWL PCU</w:t>
            </w:r>
            <w:bookmarkEnd w:id="199"/>
          </w:p>
        </w:tc>
      </w:tr>
      <w:tr w:rsidR="001E12D5" w:rsidRPr="00FD55F1" w14:paraId="08482DA6" w14:textId="77777777" w:rsidTr="00E40E39">
        <w:trPr>
          <w:trHeight w:val="56"/>
        </w:trPr>
        <w:tc>
          <w:tcPr>
            <w:tcW w:w="952" w:type="dxa"/>
          </w:tcPr>
          <w:p w14:paraId="2FF44B89" w14:textId="77777777" w:rsidR="001E12D5" w:rsidRPr="00FD55F1" w:rsidRDefault="001E12D5" w:rsidP="001E12D5">
            <w:bookmarkStart w:id="200" w:name="_Toc386484936"/>
            <w:r w:rsidRPr="00FD55F1">
              <w:t>24.</w:t>
            </w:r>
            <w:bookmarkEnd w:id="200"/>
          </w:p>
        </w:tc>
        <w:tc>
          <w:tcPr>
            <w:tcW w:w="6523" w:type="dxa"/>
          </w:tcPr>
          <w:p w14:paraId="4A028C91" w14:textId="77777777" w:rsidR="001E12D5" w:rsidRPr="00FD55F1" w:rsidRDefault="001E12D5" w:rsidP="001E12D5">
            <w:bookmarkStart w:id="201" w:name="_Toc386484937"/>
            <w:r w:rsidRPr="00FD55F1">
              <w:t>IWC6FieldTrip - A Disappearing River in a Land of Floods and Drought A Visit to the Trebisnjica River Basin</w:t>
            </w:r>
            <w:bookmarkEnd w:id="201"/>
          </w:p>
        </w:tc>
        <w:tc>
          <w:tcPr>
            <w:tcW w:w="4410" w:type="dxa"/>
          </w:tcPr>
          <w:p w14:paraId="5ED764F0" w14:textId="77777777" w:rsidR="001E12D5" w:rsidRPr="00FD55F1" w:rsidRDefault="001E12D5" w:rsidP="001E12D5">
            <w:bookmarkStart w:id="202" w:name="_Toc386484938"/>
            <w:r w:rsidRPr="00FD55F1">
              <w:t>PDF Report, provided by IWL PCU</w:t>
            </w:r>
            <w:bookmarkEnd w:id="202"/>
          </w:p>
        </w:tc>
      </w:tr>
      <w:tr w:rsidR="001E12D5" w:rsidRPr="00FD55F1" w14:paraId="30C119D9" w14:textId="77777777" w:rsidTr="00E40E39">
        <w:trPr>
          <w:trHeight w:val="56"/>
        </w:trPr>
        <w:tc>
          <w:tcPr>
            <w:tcW w:w="952" w:type="dxa"/>
          </w:tcPr>
          <w:p w14:paraId="540BE057" w14:textId="77777777" w:rsidR="001E12D5" w:rsidRPr="00FD55F1" w:rsidRDefault="001E12D5" w:rsidP="001E12D5">
            <w:bookmarkStart w:id="203" w:name="_Toc386484939"/>
            <w:r w:rsidRPr="00FD55F1">
              <w:t>25.</w:t>
            </w:r>
            <w:bookmarkEnd w:id="203"/>
          </w:p>
        </w:tc>
        <w:tc>
          <w:tcPr>
            <w:tcW w:w="6523" w:type="dxa"/>
          </w:tcPr>
          <w:p w14:paraId="66AA5BCB" w14:textId="77777777" w:rsidR="001E12D5" w:rsidRPr="00FD55F1" w:rsidRDefault="001E12D5" w:rsidP="001E12D5">
            <w:bookmarkStart w:id="204" w:name="_Toc386484940"/>
            <w:r w:rsidRPr="00FD55F1">
              <w:t>IWC6DinnerRelease - Science and Celebration International Waters Experts Celebrate 20 Years of GEF</w:t>
            </w:r>
            <w:bookmarkEnd w:id="204"/>
          </w:p>
        </w:tc>
        <w:tc>
          <w:tcPr>
            <w:tcW w:w="4410" w:type="dxa"/>
          </w:tcPr>
          <w:p w14:paraId="3090740E" w14:textId="77777777" w:rsidR="001E12D5" w:rsidRPr="00FD55F1" w:rsidRDefault="001E12D5" w:rsidP="001E12D5">
            <w:bookmarkStart w:id="205" w:name="_Toc386484941"/>
            <w:r w:rsidRPr="00FD55F1">
              <w:t>PDF Statement, provided by IWL PCU</w:t>
            </w:r>
            <w:bookmarkEnd w:id="205"/>
          </w:p>
        </w:tc>
      </w:tr>
      <w:tr w:rsidR="001E12D5" w:rsidRPr="00FD55F1" w14:paraId="2CD23094" w14:textId="77777777" w:rsidTr="00E40E39">
        <w:trPr>
          <w:trHeight w:val="56"/>
        </w:trPr>
        <w:tc>
          <w:tcPr>
            <w:tcW w:w="952" w:type="dxa"/>
          </w:tcPr>
          <w:p w14:paraId="7B096EB9" w14:textId="77777777" w:rsidR="001E12D5" w:rsidRPr="00FD55F1" w:rsidRDefault="001E12D5" w:rsidP="001E12D5">
            <w:bookmarkStart w:id="206" w:name="_Toc386484942"/>
            <w:r w:rsidRPr="00FD55F1">
              <w:t>26.</w:t>
            </w:r>
            <w:bookmarkEnd w:id="206"/>
          </w:p>
        </w:tc>
        <w:tc>
          <w:tcPr>
            <w:tcW w:w="6523" w:type="dxa"/>
          </w:tcPr>
          <w:p w14:paraId="33E9A7B1" w14:textId="77777777" w:rsidR="001E12D5" w:rsidRPr="00FD55F1" w:rsidRDefault="001E12D5" w:rsidP="001E12D5">
            <w:bookmarkStart w:id="207" w:name="_Toc386484943"/>
            <w:r w:rsidRPr="00FD55F1">
              <w:t>IWC6DiscussionsRelease - Lessons Learned GEF Project Managers Celebrate Results and Mull Challenges</w:t>
            </w:r>
            <w:bookmarkEnd w:id="207"/>
          </w:p>
        </w:tc>
        <w:tc>
          <w:tcPr>
            <w:tcW w:w="4410" w:type="dxa"/>
          </w:tcPr>
          <w:p w14:paraId="25D30E24" w14:textId="77777777" w:rsidR="001E12D5" w:rsidRPr="00FD55F1" w:rsidRDefault="001E12D5" w:rsidP="001E12D5">
            <w:bookmarkStart w:id="208" w:name="_Toc386484944"/>
            <w:r w:rsidRPr="00FD55F1">
              <w:t>PDF Statement, provided by IWL PCU</w:t>
            </w:r>
            <w:bookmarkEnd w:id="208"/>
          </w:p>
        </w:tc>
      </w:tr>
      <w:tr w:rsidR="001E12D5" w:rsidRPr="00FD55F1" w14:paraId="645E2997" w14:textId="77777777" w:rsidTr="00E40E39">
        <w:trPr>
          <w:trHeight w:val="56"/>
        </w:trPr>
        <w:tc>
          <w:tcPr>
            <w:tcW w:w="952" w:type="dxa"/>
          </w:tcPr>
          <w:p w14:paraId="169E6BC5" w14:textId="77777777" w:rsidR="001E12D5" w:rsidRPr="00FD55F1" w:rsidRDefault="001E12D5" w:rsidP="001E12D5">
            <w:bookmarkStart w:id="209" w:name="_Toc386484945"/>
            <w:r w:rsidRPr="00FD55F1">
              <w:t>27.</w:t>
            </w:r>
            <w:bookmarkEnd w:id="209"/>
          </w:p>
        </w:tc>
        <w:tc>
          <w:tcPr>
            <w:tcW w:w="6523" w:type="dxa"/>
          </w:tcPr>
          <w:p w14:paraId="56991B6A" w14:textId="77777777" w:rsidR="001E12D5" w:rsidRPr="00FD55F1" w:rsidRDefault="001E12D5" w:rsidP="001E12D5">
            <w:bookmarkStart w:id="210" w:name="_Toc386484946"/>
            <w:r w:rsidRPr="00FD55F1">
              <w:t>IWC6FinalRelease - Plenty Done. Plenty to Do. The International Waters Conference Comes to an End</w:t>
            </w:r>
            <w:bookmarkEnd w:id="210"/>
          </w:p>
        </w:tc>
        <w:tc>
          <w:tcPr>
            <w:tcW w:w="4410" w:type="dxa"/>
          </w:tcPr>
          <w:p w14:paraId="4ABD89D9" w14:textId="77777777" w:rsidR="001E12D5" w:rsidRPr="00FD55F1" w:rsidRDefault="001E12D5" w:rsidP="001E12D5">
            <w:bookmarkStart w:id="211" w:name="_Toc386484947"/>
            <w:r w:rsidRPr="00FD55F1">
              <w:t>PDF Statement, provided by IWL PCU</w:t>
            </w:r>
            <w:bookmarkEnd w:id="211"/>
          </w:p>
        </w:tc>
      </w:tr>
      <w:tr w:rsidR="001E12D5" w:rsidRPr="00FD55F1" w14:paraId="68AC1845" w14:textId="77777777" w:rsidTr="00E40E39">
        <w:trPr>
          <w:trHeight w:val="56"/>
        </w:trPr>
        <w:tc>
          <w:tcPr>
            <w:tcW w:w="952" w:type="dxa"/>
          </w:tcPr>
          <w:p w14:paraId="0B6E64F1" w14:textId="77777777" w:rsidR="001E12D5" w:rsidRPr="00FD55F1" w:rsidRDefault="001E12D5" w:rsidP="001E12D5">
            <w:bookmarkStart w:id="212" w:name="_Toc386484948"/>
            <w:r w:rsidRPr="00FD55F1">
              <w:t>28.</w:t>
            </w:r>
            <w:bookmarkEnd w:id="212"/>
          </w:p>
        </w:tc>
        <w:tc>
          <w:tcPr>
            <w:tcW w:w="6523" w:type="dxa"/>
          </w:tcPr>
          <w:p w14:paraId="25233849" w14:textId="77777777" w:rsidR="001E12D5" w:rsidRPr="00FD55F1" w:rsidRDefault="001E12D5" w:rsidP="001E12D5">
            <w:bookmarkStart w:id="213" w:name="_Toc386484949"/>
            <w:r w:rsidRPr="00FD55F1">
              <w:t>iwc6_iwlearn_community - Helping Improve Project Implementation with GEF IW:LEARN Tools (by Johannes Akimuwi,  Khristine Custodio &amp; Christian Ledermann</w:t>
            </w:r>
            <w:bookmarkEnd w:id="213"/>
          </w:p>
        </w:tc>
        <w:tc>
          <w:tcPr>
            <w:tcW w:w="4410" w:type="dxa"/>
          </w:tcPr>
          <w:p w14:paraId="53330DFA" w14:textId="77777777" w:rsidR="001E12D5" w:rsidRPr="00FD55F1" w:rsidRDefault="001E12D5" w:rsidP="001E12D5">
            <w:bookmarkStart w:id="214" w:name="_Toc386484950"/>
            <w:r w:rsidRPr="00FD55F1">
              <w:t>PDF file of Power Point Presentation provided by IWL PCU</w:t>
            </w:r>
            <w:bookmarkEnd w:id="214"/>
          </w:p>
        </w:tc>
      </w:tr>
      <w:tr w:rsidR="001E12D5" w:rsidRPr="00FD55F1" w14:paraId="3ACF3DA0" w14:textId="77777777" w:rsidTr="00E40E39">
        <w:trPr>
          <w:trHeight w:val="56"/>
        </w:trPr>
        <w:tc>
          <w:tcPr>
            <w:tcW w:w="952" w:type="dxa"/>
          </w:tcPr>
          <w:p w14:paraId="2D2BF0D9" w14:textId="77777777" w:rsidR="001E12D5" w:rsidRPr="00FD55F1" w:rsidRDefault="001E12D5" w:rsidP="001E12D5">
            <w:bookmarkStart w:id="215" w:name="_Toc386484951"/>
            <w:r w:rsidRPr="00FD55F1">
              <w:t>29.</w:t>
            </w:r>
            <w:bookmarkEnd w:id="215"/>
          </w:p>
        </w:tc>
        <w:tc>
          <w:tcPr>
            <w:tcW w:w="6523" w:type="dxa"/>
          </w:tcPr>
          <w:p w14:paraId="09C39040" w14:textId="77777777" w:rsidR="001E12D5" w:rsidRPr="00FD55F1" w:rsidRDefault="001E12D5" w:rsidP="001E12D5">
            <w:bookmarkStart w:id="216" w:name="_Toc386484952"/>
            <w:r w:rsidRPr="00FD55F1">
              <w:t>iwsc_evaluationreport - Evaluation Report GEF International Waters Science Conference</w:t>
            </w:r>
            <w:bookmarkEnd w:id="216"/>
          </w:p>
        </w:tc>
        <w:tc>
          <w:tcPr>
            <w:tcW w:w="4410" w:type="dxa"/>
          </w:tcPr>
          <w:p w14:paraId="2E818B71" w14:textId="77777777" w:rsidR="001E12D5" w:rsidRPr="00FD55F1" w:rsidRDefault="001E12D5" w:rsidP="001E12D5">
            <w:bookmarkStart w:id="217" w:name="_Toc386484953"/>
            <w:r w:rsidRPr="00FD55F1">
              <w:t>Report, provided by IWL PCU</w:t>
            </w:r>
            <w:bookmarkEnd w:id="217"/>
          </w:p>
        </w:tc>
      </w:tr>
      <w:tr w:rsidR="001E12D5" w:rsidRPr="00FD55F1" w14:paraId="4BE77A49" w14:textId="77777777" w:rsidTr="00E40E39">
        <w:trPr>
          <w:trHeight w:val="56"/>
        </w:trPr>
        <w:tc>
          <w:tcPr>
            <w:tcW w:w="952" w:type="dxa"/>
          </w:tcPr>
          <w:p w14:paraId="3B7BF938" w14:textId="77777777" w:rsidR="001E12D5" w:rsidRPr="00FD55F1" w:rsidRDefault="001E12D5" w:rsidP="001E12D5">
            <w:bookmarkStart w:id="218" w:name="_Toc386484954"/>
            <w:r w:rsidRPr="00FD55F1">
              <w:t>30.</w:t>
            </w:r>
            <w:bookmarkEnd w:id="218"/>
          </w:p>
        </w:tc>
        <w:tc>
          <w:tcPr>
            <w:tcW w:w="6523" w:type="dxa"/>
          </w:tcPr>
          <w:p w14:paraId="1E14A7DF" w14:textId="77777777" w:rsidR="001E12D5" w:rsidRPr="00FD55F1" w:rsidRDefault="001E12D5" w:rsidP="001E12D5">
            <w:bookmarkStart w:id="219" w:name="_Toc386484955"/>
            <w:r w:rsidRPr="00FD55F1">
              <w:t>iwlearn3_grahamstown2012_unescoihe_okeefe – UNESCO Power Point Presentation</w:t>
            </w:r>
            <w:bookmarkEnd w:id="219"/>
          </w:p>
        </w:tc>
        <w:tc>
          <w:tcPr>
            <w:tcW w:w="4410" w:type="dxa"/>
          </w:tcPr>
          <w:p w14:paraId="1978D747" w14:textId="111D4B02" w:rsidR="001E12D5" w:rsidRPr="00FD55F1" w:rsidRDefault="001E12D5" w:rsidP="001E12D5">
            <w:bookmarkStart w:id="220" w:name="_Toc386484956"/>
            <w:r w:rsidRPr="00FD55F1">
              <w:t>PDF File –</w:t>
            </w:r>
            <w:r w:rsidR="0075440A">
              <w:t>IWLEARN.NET</w:t>
            </w:r>
            <w:bookmarkEnd w:id="220"/>
          </w:p>
        </w:tc>
      </w:tr>
      <w:tr w:rsidR="001E12D5" w:rsidRPr="00FD55F1" w14:paraId="5F9C6096" w14:textId="77777777" w:rsidTr="00E40E39">
        <w:trPr>
          <w:trHeight w:val="56"/>
        </w:trPr>
        <w:tc>
          <w:tcPr>
            <w:tcW w:w="952" w:type="dxa"/>
          </w:tcPr>
          <w:p w14:paraId="0A4B24E7" w14:textId="77777777" w:rsidR="001E12D5" w:rsidRPr="00FD55F1" w:rsidRDefault="001E12D5" w:rsidP="001E12D5">
            <w:bookmarkStart w:id="221" w:name="_Toc386484957"/>
            <w:r w:rsidRPr="00FD55F1">
              <w:t>31.</w:t>
            </w:r>
            <w:bookmarkEnd w:id="221"/>
          </w:p>
        </w:tc>
        <w:tc>
          <w:tcPr>
            <w:tcW w:w="6523" w:type="dxa"/>
          </w:tcPr>
          <w:p w14:paraId="7FD37859" w14:textId="77777777" w:rsidR="001E12D5" w:rsidRPr="00FD55F1" w:rsidRDefault="001E12D5" w:rsidP="001E12D5">
            <w:bookmarkStart w:id="222" w:name="_Toc386484958"/>
            <w:r w:rsidRPr="00FD55F1">
              <w:t>iwc6_evaluation_report - Evaluation Report 6th Biennial GEF International Waters Conference</w:t>
            </w:r>
            <w:bookmarkEnd w:id="222"/>
          </w:p>
        </w:tc>
        <w:tc>
          <w:tcPr>
            <w:tcW w:w="4410" w:type="dxa"/>
          </w:tcPr>
          <w:p w14:paraId="6EBCE4A4" w14:textId="77777777" w:rsidR="001E12D5" w:rsidRPr="00FD55F1" w:rsidRDefault="001E12D5" w:rsidP="001E12D5">
            <w:bookmarkStart w:id="223" w:name="_Toc386484959"/>
            <w:r w:rsidRPr="00FD55F1">
              <w:t>PDF Report, provided by IWL PCU</w:t>
            </w:r>
            <w:bookmarkEnd w:id="223"/>
          </w:p>
        </w:tc>
      </w:tr>
      <w:tr w:rsidR="001E12D5" w:rsidRPr="00FD55F1" w14:paraId="40C20DC2" w14:textId="77777777" w:rsidTr="00E40E39">
        <w:trPr>
          <w:trHeight w:val="56"/>
        </w:trPr>
        <w:tc>
          <w:tcPr>
            <w:tcW w:w="952" w:type="dxa"/>
          </w:tcPr>
          <w:p w14:paraId="0D3241D2" w14:textId="77777777" w:rsidR="001E12D5" w:rsidRPr="00FD55F1" w:rsidRDefault="001E12D5" w:rsidP="001E12D5">
            <w:bookmarkStart w:id="224" w:name="_Toc386484960"/>
            <w:r w:rsidRPr="00FD55F1">
              <w:t>32.</w:t>
            </w:r>
            <w:bookmarkEnd w:id="224"/>
          </w:p>
        </w:tc>
        <w:tc>
          <w:tcPr>
            <w:tcW w:w="6523" w:type="dxa"/>
          </w:tcPr>
          <w:p w14:paraId="5C13DB45" w14:textId="77777777" w:rsidR="001E12D5" w:rsidRPr="00FD55F1" w:rsidRDefault="001E12D5" w:rsidP="001E12D5">
            <w:bookmarkStart w:id="225" w:name="_Toc386484961"/>
            <w:r w:rsidRPr="00FD55F1">
              <w:t>IW-Learn Final Report – Terminal Evaluation of The UNDP Component of The IW:LEARN Project (IWL2)</w:t>
            </w:r>
            <w:bookmarkEnd w:id="225"/>
          </w:p>
        </w:tc>
        <w:tc>
          <w:tcPr>
            <w:tcW w:w="4410" w:type="dxa"/>
          </w:tcPr>
          <w:p w14:paraId="00CFD8F0" w14:textId="77777777" w:rsidR="001E12D5" w:rsidRPr="00FD55F1" w:rsidRDefault="001E12D5" w:rsidP="001E12D5">
            <w:bookmarkStart w:id="226" w:name="_Toc386484962"/>
            <w:r w:rsidRPr="00FD55F1">
              <w:t>PDF Report, provided by IWL PCU</w:t>
            </w:r>
            <w:bookmarkEnd w:id="226"/>
          </w:p>
        </w:tc>
      </w:tr>
      <w:tr w:rsidR="00D55D3B" w:rsidRPr="00FD55F1" w14:paraId="4529B4E9" w14:textId="77777777" w:rsidTr="00E40E39">
        <w:trPr>
          <w:trHeight w:val="56"/>
        </w:trPr>
        <w:tc>
          <w:tcPr>
            <w:tcW w:w="952" w:type="dxa"/>
          </w:tcPr>
          <w:p w14:paraId="07820E94" w14:textId="60CE487A" w:rsidR="00D55D3B" w:rsidRPr="00FD55F1" w:rsidRDefault="00D55D3B" w:rsidP="001E12D5">
            <w:r>
              <w:t>33.</w:t>
            </w:r>
          </w:p>
        </w:tc>
        <w:tc>
          <w:tcPr>
            <w:tcW w:w="6523" w:type="dxa"/>
          </w:tcPr>
          <w:p w14:paraId="2375EEC7" w14:textId="6E432D8F" w:rsidR="00D55D3B" w:rsidRPr="00FD55F1" w:rsidRDefault="00D55D3B" w:rsidP="001E12D5">
            <w:r w:rsidRPr="00D55D3B">
              <w:t>GEF International Waters Science Conference 2012 (IWSC 2012)  24–26 September, 2012, United Nations Conference Center Bangkok, Thailand Conference Report, Setting the International Waters Science Agenda for the next Decade.  Compiled by Marcus Lange, 91 pp.</w:t>
            </w:r>
          </w:p>
        </w:tc>
        <w:tc>
          <w:tcPr>
            <w:tcW w:w="4410" w:type="dxa"/>
          </w:tcPr>
          <w:p w14:paraId="7E5605CE" w14:textId="1DBFC3FB" w:rsidR="00D55D3B" w:rsidRPr="00FD55F1" w:rsidRDefault="00D55D3B" w:rsidP="001E12D5">
            <w:r w:rsidRPr="00FD55F1">
              <w:t>PDF Report, provided by IWL PCU</w:t>
            </w:r>
          </w:p>
        </w:tc>
      </w:tr>
      <w:tr w:rsidR="001E12D5" w:rsidRPr="00FD55F1" w14:paraId="63D272AE" w14:textId="77777777" w:rsidTr="00E40E39">
        <w:trPr>
          <w:trHeight w:val="56"/>
        </w:trPr>
        <w:tc>
          <w:tcPr>
            <w:tcW w:w="952" w:type="dxa"/>
          </w:tcPr>
          <w:p w14:paraId="6F96A983" w14:textId="1E2B417C" w:rsidR="001E12D5" w:rsidRPr="00FD55F1" w:rsidRDefault="001E12D5" w:rsidP="00D55D3B">
            <w:bookmarkStart w:id="227" w:name="_Toc386484963"/>
            <w:r w:rsidRPr="00FD55F1">
              <w:t>3</w:t>
            </w:r>
            <w:r w:rsidR="00D55D3B">
              <w:t>4</w:t>
            </w:r>
            <w:r w:rsidRPr="00FD55F1">
              <w:t>.</w:t>
            </w:r>
            <w:bookmarkEnd w:id="227"/>
          </w:p>
        </w:tc>
        <w:tc>
          <w:tcPr>
            <w:tcW w:w="6523" w:type="dxa"/>
          </w:tcPr>
          <w:p w14:paraId="01F1EA53" w14:textId="77777777" w:rsidR="001E12D5" w:rsidRPr="00FD55F1" w:rsidRDefault="001E12D5" w:rsidP="001E12D5">
            <w:bookmarkStart w:id="228" w:name="_Toc386484964"/>
            <w:r w:rsidRPr="00FD55F1">
              <w:t>iwl_sustainabilityplan - GEF IW:LEARN  10-311 Commission Sustainability Plan (Draft 03 July)</w:t>
            </w:r>
            <w:bookmarkEnd w:id="228"/>
          </w:p>
        </w:tc>
        <w:tc>
          <w:tcPr>
            <w:tcW w:w="4410" w:type="dxa"/>
          </w:tcPr>
          <w:p w14:paraId="38B71CA3" w14:textId="77777777" w:rsidR="001E12D5" w:rsidRPr="00FD55F1" w:rsidRDefault="001E12D5" w:rsidP="001E12D5">
            <w:bookmarkStart w:id="229" w:name="_Toc386484965"/>
            <w:r w:rsidRPr="00FD55F1">
              <w:t>PDF Report, provided by IWL PCU</w:t>
            </w:r>
            <w:bookmarkEnd w:id="229"/>
          </w:p>
        </w:tc>
      </w:tr>
      <w:tr w:rsidR="001E12D5" w:rsidRPr="00FD55F1" w14:paraId="578ED888" w14:textId="77777777" w:rsidTr="00E40E39">
        <w:trPr>
          <w:trHeight w:val="56"/>
        </w:trPr>
        <w:tc>
          <w:tcPr>
            <w:tcW w:w="952" w:type="dxa"/>
          </w:tcPr>
          <w:p w14:paraId="1B866969" w14:textId="75F42E2B" w:rsidR="001E12D5" w:rsidRPr="00FD55F1" w:rsidRDefault="001E12D5" w:rsidP="00D55D3B">
            <w:bookmarkStart w:id="230" w:name="_Toc386484966"/>
            <w:r w:rsidRPr="00FD55F1">
              <w:t>3</w:t>
            </w:r>
            <w:r w:rsidR="00D55D3B">
              <w:t>5</w:t>
            </w:r>
            <w:r w:rsidRPr="00FD55F1">
              <w:t>.</w:t>
            </w:r>
            <w:bookmarkEnd w:id="230"/>
          </w:p>
        </w:tc>
        <w:tc>
          <w:tcPr>
            <w:tcW w:w="6523" w:type="dxa"/>
          </w:tcPr>
          <w:p w14:paraId="0E869FB7" w14:textId="77777777" w:rsidR="001E12D5" w:rsidRPr="00FD55F1" w:rsidRDefault="001E12D5" w:rsidP="001E12D5">
            <w:bookmarkStart w:id="231" w:name="_Toc386484967"/>
            <w:r w:rsidRPr="00FD55F1">
              <w:t>IWC7 Conference Report</w:t>
            </w:r>
            <w:bookmarkEnd w:id="231"/>
            <w:r w:rsidRPr="00FD55F1">
              <w:t xml:space="preserve"> </w:t>
            </w:r>
          </w:p>
        </w:tc>
        <w:tc>
          <w:tcPr>
            <w:tcW w:w="4410" w:type="dxa"/>
          </w:tcPr>
          <w:p w14:paraId="5DA9D64B" w14:textId="77777777" w:rsidR="001E12D5" w:rsidRPr="00FD55F1" w:rsidRDefault="001E12D5" w:rsidP="001E12D5">
            <w:bookmarkStart w:id="232" w:name="_Toc386484968"/>
            <w:r w:rsidRPr="00FD55F1">
              <w:t>PDF Report, provided by IWL PCU</w:t>
            </w:r>
            <w:bookmarkEnd w:id="232"/>
          </w:p>
        </w:tc>
      </w:tr>
      <w:tr w:rsidR="001E12D5" w:rsidRPr="00FD55F1" w14:paraId="0252D2A3" w14:textId="77777777" w:rsidTr="00E40E39">
        <w:trPr>
          <w:trHeight w:val="56"/>
        </w:trPr>
        <w:tc>
          <w:tcPr>
            <w:tcW w:w="952" w:type="dxa"/>
          </w:tcPr>
          <w:p w14:paraId="1E15B8B8" w14:textId="4F0B0EF9" w:rsidR="001E12D5" w:rsidRPr="00FD55F1" w:rsidRDefault="001E12D5" w:rsidP="00D55D3B">
            <w:bookmarkStart w:id="233" w:name="_Toc386484969"/>
            <w:r w:rsidRPr="00FD55F1">
              <w:t>3</w:t>
            </w:r>
            <w:r w:rsidR="00D55D3B">
              <w:t>6</w:t>
            </w:r>
            <w:r w:rsidRPr="00FD55F1">
              <w:t>.</w:t>
            </w:r>
            <w:bookmarkEnd w:id="233"/>
          </w:p>
        </w:tc>
        <w:tc>
          <w:tcPr>
            <w:tcW w:w="6523" w:type="dxa"/>
          </w:tcPr>
          <w:p w14:paraId="425C201E" w14:textId="77777777" w:rsidR="001E12D5" w:rsidRPr="00FD55F1" w:rsidRDefault="001E12D5" w:rsidP="001E12D5">
            <w:bookmarkStart w:id="234" w:name="_Toc386484970"/>
            <w:r w:rsidRPr="00FD55F1">
              <w:t>11-03-10 Request for CEO endorsement.doc</w:t>
            </w:r>
            <w:bookmarkEnd w:id="234"/>
          </w:p>
        </w:tc>
        <w:tc>
          <w:tcPr>
            <w:tcW w:w="4410" w:type="dxa"/>
          </w:tcPr>
          <w:p w14:paraId="6348FE5B" w14:textId="77777777" w:rsidR="001E12D5" w:rsidRPr="00FD55F1" w:rsidRDefault="001E12D5" w:rsidP="001E12D5">
            <w:bookmarkStart w:id="235" w:name="_Toc386484971"/>
            <w:r w:rsidRPr="00FD55F1">
              <w:t>MS Word File, downloaded from IWL website</w:t>
            </w:r>
            <w:bookmarkEnd w:id="235"/>
          </w:p>
        </w:tc>
      </w:tr>
      <w:tr w:rsidR="001E12D5" w:rsidRPr="00FD55F1" w14:paraId="25731A42" w14:textId="77777777" w:rsidTr="00E40E39">
        <w:trPr>
          <w:trHeight w:val="56"/>
        </w:trPr>
        <w:tc>
          <w:tcPr>
            <w:tcW w:w="952" w:type="dxa"/>
          </w:tcPr>
          <w:p w14:paraId="3E676812" w14:textId="236696D9" w:rsidR="001E12D5" w:rsidRPr="00FD55F1" w:rsidRDefault="001E12D5" w:rsidP="00D55D3B">
            <w:bookmarkStart w:id="236" w:name="_Toc386484972"/>
            <w:r w:rsidRPr="00FD55F1">
              <w:t>3</w:t>
            </w:r>
            <w:r w:rsidR="00D55D3B">
              <w:t>7</w:t>
            </w:r>
            <w:r w:rsidRPr="00FD55F1">
              <w:t>.</w:t>
            </w:r>
            <w:bookmarkEnd w:id="236"/>
          </w:p>
        </w:tc>
        <w:tc>
          <w:tcPr>
            <w:tcW w:w="6523" w:type="dxa"/>
          </w:tcPr>
          <w:p w14:paraId="20103E81" w14:textId="77777777" w:rsidR="001E12D5" w:rsidRPr="00FD55F1" w:rsidRDefault="001E12D5" w:rsidP="001E12D5">
            <w:bookmarkStart w:id="237" w:name="_Toc386484973"/>
            <w:r w:rsidRPr="00FD55F1">
              <w:t>Link to IWL collection of evaluations and various statistics</w:t>
            </w:r>
            <w:bookmarkEnd w:id="237"/>
          </w:p>
        </w:tc>
        <w:tc>
          <w:tcPr>
            <w:tcW w:w="4410" w:type="dxa"/>
          </w:tcPr>
          <w:p w14:paraId="2A3A9BAE" w14:textId="632F33EC" w:rsidR="001E12D5" w:rsidRPr="00FD55F1" w:rsidRDefault="001E12D5" w:rsidP="001E12D5">
            <w:bookmarkStart w:id="238" w:name="_Toc386484974"/>
            <w:r w:rsidRPr="00FD55F1">
              <w:t>http://</w:t>
            </w:r>
            <w:r w:rsidR="0075440A">
              <w:t>IWLEARN.NET</w:t>
            </w:r>
            <w:r w:rsidRPr="00FD55F1">
              <w:t>/abt_iwlearn/evaluations-and-impact-of-iw-learn</w:t>
            </w:r>
            <w:bookmarkEnd w:id="238"/>
          </w:p>
        </w:tc>
      </w:tr>
      <w:tr w:rsidR="001E12D5" w:rsidRPr="00FD55F1" w14:paraId="235624E5" w14:textId="77777777" w:rsidTr="00E40E39">
        <w:trPr>
          <w:trHeight w:val="56"/>
        </w:trPr>
        <w:tc>
          <w:tcPr>
            <w:tcW w:w="952" w:type="dxa"/>
          </w:tcPr>
          <w:p w14:paraId="4BC32AB8" w14:textId="5B68E1EA" w:rsidR="001E12D5" w:rsidRPr="00FD55F1" w:rsidRDefault="001E12D5" w:rsidP="00D55D3B">
            <w:bookmarkStart w:id="239" w:name="_Toc386484975"/>
            <w:r w:rsidRPr="00FD55F1">
              <w:t>3</w:t>
            </w:r>
            <w:r w:rsidR="00D55D3B">
              <w:t>8</w:t>
            </w:r>
            <w:r w:rsidRPr="00FD55F1">
              <w:t>.</w:t>
            </w:r>
            <w:bookmarkEnd w:id="239"/>
          </w:p>
        </w:tc>
        <w:tc>
          <w:tcPr>
            <w:tcW w:w="6523" w:type="dxa"/>
          </w:tcPr>
          <w:p w14:paraId="194ABF65" w14:textId="77777777" w:rsidR="001E12D5" w:rsidRPr="00FD55F1" w:rsidRDefault="001E12D5" w:rsidP="001E12D5">
            <w:bookmarkStart w:id="240" w:name="_Toc386484976"/>
            <w:r w:rsidRPr="00FD55F1">
              <w:t>IWLEARN3  - UNDP Management Response Template Mid-Term Review of the joint UNDP/UNEP GEF Project “MENARID GEF IW:LEARN: Strengthening IW Portfolio Delivery and Impact” Date: February 2012</w:t>
            </w:r>
            <w:bookmarkEnd w:id="240"/>
          </w:p>
        </w:tc>
        <w:tc>
          <w:tcPr>
            <w:tcW w:w="4410" w:type="dxa"/>
          </w:tcPr>
          <w:p w14:paraId="639D4468" w14:textId="77777777" w:rsidR="001E12D5" w:rsidRPr="00FD55F1" w:rsidRDefault="001E12D5" w:rsidP="001E12D5">
            <w:bookmarkStart w:id="241" w:name="_Toc386484977"/>
            <w:r w:rsidRPr="00FD55F1">
              <w:t>Report, provided by IWL PCU</w:t>
            </w:r>
            <w:bookmarkEnd w:id="241"/>
          </w:p>
        </w:tc>
      </w:tr>
      <w:tr w:rsidR="001E12D5" w:rsidRPr="00FD55F1" w14:paraId="3E0AA9C8" w14:textId="77777777" w:rsidTr="00E40E39">
        <w:trPr>
          <w:trHeight w:val="56"/>
        </w:trPr>
        <w:tc>
          <w:tcPr>
            <w:tcW w:w="952" w:type="dxa"/>
          </w:tcPr>
          <w:p w14:paraId="3AD23A3C" w14:textId="4AD6FAD6" w:rsidR="001E12D5" w:rsidRPr="00FD55F1" w:rsidRDefault="001E12D5" w:rsidP="00D55D3B">
            <w:bookmarkStart w:id="242" w:name="_Toc386484978"/>
            <w:r w:rsidRPr="00FD55F1">
              <w:t>3</w:t>
            </w:r>
            <w:r w:rsidR="00D55D3B">
              <w:t>9</w:t>
            </w:r>
            <w:r w:rsidRPr="00FD55F1">
              <w:t>.</w:t>
            </w:r>
            <w:bookmarkEnd w:id="242"/>
          </w:p>
        </w:tc>
        <w:tc>
          <w:tcPr>
            <w:tcW w:w="6523" w:type="dxa"/>
          </w:tcPr>
          <w:p w14:paraId="2E10EFDB" w14:textId="77777777" w:rsidR="001E12D5" w:rsidRPr="00FD55F1" w:rsidRDefault="001E12D5" w:rsidP="001E12D5">
            <w:bookmarkStart w:id="243" w:name="_Toc386484979"/>
            <w:r w:rsidRPr="00FD55F1">
              <w:t>iwlearn3_sustainability_onepager_IWC : PORTFOLIO-WIDE LEARNING: BIENNIAL INTERNATIONAL WATERS CONFERENCES</w:t>
            </w:r>
            <w:bookmarkEnd w:id="243"/>
          </w:p>
        </w:tc>
        <w:tc>
          <w:tcPr>
            <w:tcW w:w="4410" w:type="dxa"/>
          </w:tcPr>
          <w:p w14:paraId="5ACE7927" w14:textId="77777777" w:rsidR="001E12D5" w:rsidRPr="00FD55F1" w:rsidRDefault="001E12D5" w:rsidP="001E12D5">
            <w:bookmarkStart w:id="244" w:name="_Toc386484980"/>
            <w:r w:rsidRPr="00FD55F1">
              <w:t>Document provided by IWL PCU</w:t>
            </w:r>
            <w:bookmarkEnd w:id="244"/>
          </w:p>
        </w:tc>
      </w:tr>
      <w:tr w:rsidR="001E12D5" w:rsidRPr="00FD55F1" w14:paraId="16B79610" w14:textId="77777777" w:rsidTr="00E40E39">
        <w:trPr>
          <w:trHeight w:val="56"/>
        </w:trPr>
        <w:tc>
          <w:tcPr>
            <w:tcW w:w="952" w:type="dxa"/>
          </w:tcPr>
          <w:p w14:paraId="3A20249D" w14:textId="2EBA7DEF" w:rsidR="001E12D5" w:rsidRPr="00FD55F1" w:rsidRDefault="00D55D3B" w:rsidP="001E12D5">
            <w:bookmarkStart w:id="245" w:name="_Toc386484981"/>
            <w:r>
              <w:t>40</w:t>
            </w:r>
            <w:r w:rsidR="001E12D5" w:rsidRPr="00FD55F1">
              <w:t>.</w:t>
            </w:r>
            <w:bookmarkEnd w:id="245"/>
          </w:p>
        </w:tc>
        <w:tc>
          <w:tcPr>
            <w:tcW w:w="6523" w:type="dxa"/>
          </w:tcPr>
          <w:p w14:paraId="7E297565" w14:textId="77777777" w:rsidR="001E12D5" w:rsidRPr="00FD55F1" w:rsidRDefault="001E12D5" w:rsidP="001E12D5">
            <w:bookmarkStart w:id="246" w:name="_Toc386484982"/>
            <w:r w:rsidRPr="00FD55F1">
              <w:t>iwlearn3_cofinance – Spreadsheet detailing Co-finance status</w:t>
            </w:r>
            <w:bookmarkEnd w:id="246"/>
          </w:p>
        </w:tc>
        <w:tc>
          <w:tcPr>
            <w:tcW w:w="4410" w:type="dxa"/>
          </w:tcPr>
          <w:p w14:paraId="1789A625" w14:textId="77777777" w:rsidR="001E12D5" w:rsidRPr="00FD55F1" w:rsidRDefault="001E12D5" w:rsidP="001E12D5">
            <w:bookmarkStart w:id="247" w:name="_Toc386484983"/>
            <w:r w:rsidRPr="00FD55F1">
              <w:t>Spreadsheet provided by IWL PCU</w:t>
            </w:r>
            <w:bookmarkEnd w:id="247"/>
          </w:p>
        </w:tc>
      </w:tr>
      <w:tr w:rsidR="001E12D5" w:rsidRPr="00FD55F1" w14:paraId="49678AB8" w14:textId="77777777" w:rsidTr="00E40E39">
        <w:trPr>
          <w:trHeight w:val="56"/>
        </w:trPr>
        <w:tc>
          <w:tcPr>
            <w:tcW w:w="952" w:type="dxa"/>
          </w:tcPr>
          <w:p w14:paraId="1C049545" w14:textId="11B46C01" w:rsidR="001E12D5" w:rsidRPr="00FD55F1" w:rsidRDefault="001E12D5" w:rsidP="00D55D3B">
            <w:bookmarkStart w:id="248" w:name="_Toc386484984"/>
            <w:r w:rsidRPr="00FD55F1">
              <w:t>4</w:t>
            </w:r>
            <w:r w:rsidR="00D55D3B">
              <w:t>1</w:t>
            </w:r>
            <w:r w:rsidRPr="00FD55F1">
              <w:t>.</w:t>
            </w:r>
            <w:bookmarkEnd w:id="248"/>
          </w:p>
        </w:tc>
        <w:tc>
          <w:tcPr>
            <w:tcW w:w="6523" w:type="dxa"/>
          </w:tcPr>
          <w:p w14:paraId="76DF270B" w14:textId="77777777" w:rsidR="001E12D5" w:rsidRPr="00FD55F1" w:rsidRDefault="001E12D5" w:rsidP="001E12D5">
            <w:bookmarkStart w:id="249" w:name="_Toc386484985"/>
            <w:r w:rsidRPr="00FD55F1">
              <w:t>iwlearn3_sustainability_onepager_ICT_Comp4 - TECHNICAL SUPPORT FOR CONTENT MANAGEMENT SYSTEMS</w:t>
            </w:r>
            <w:bookmarkEnd w:id="249"/>
          </w:p>
        </w:tc>
        <w:tc>
          <w:tcPr>
            <w:tcW w:w="4410" w:type="dxa"/>
          </w:tcPr>
          <w:p w14:paraId="69E9CCED" w14:textId="77777777" w:rsidR="001E12D5" w:rsidRPr="00FD55F1" w:rsidRDefault="001E12D5" w:rsidP="001E12D5">
            <w:bookmarkStart w:id="250" w:name="_Toc386484986"/>
            <w:r w:rsidRPr="00FD55F1">
              <w:t>Document provided by IWL PCU</w:t>
            </w:r>
            <w:bookmarkEnd w:id="250"/>
          </w:p>
        </w:tc>
      </w:tr>
      <w:tr w:rsidR="001E12D5" w:rsidRPr="00FD55F1" w14:paraId="329ADE4B" w14:textId="77777777" w:rsidTr="00E40E39">
        <w:trPr>
          <w:trHeight w:val="56"/>
        </w:trPr>
        <w:tc>
          <w:tcPr>
            <w:tcW w:w="952" w:type="dxa"/>
          </w:tcPr>
          <w:p w14:paraId="2441A0E4" w14:textId="7CADC5A4" w:rsidR="001E12D5" w:rsidRPr="00FD55F1" w:rsidRDefault="001E12D5" w:rsidP="00D55D3B">
            <w:bookmarkStart w:id="251" w:name="_Toc386484987"/>
            <w:r w:rsidRPr="00FD55F1">
              <w:t>4</w:t>
            </w:r>
            <w:r w:rsidR="00D55D3B">
              <w:t>2</w:t>
            </w:r>
            <w:r w:rsidRPr="00FD55F1">
              <w:t>.</w:t>
            </w:r>
            <w:bookmarkEnd w:id="251"/>
          </w:p>
        </w:tc>
        <w:tc>
          <w:tcPr>
            <w:tcW w:w="6523" w:type="dxa"/>
          </w:tcPr>
          <w:p w14:paraId="04C621D3" w14:textId="77777777" w:rsidR="001E12D5" w:rsidRPr="00FD55F1" w:rsidRDefault="001E12D5" w:rsidP="001E12D5">
            <w:bookmarkStart w:id="252" w:name="_Toc386484988"/>
            <w:r w:rsidRPr="00FD55F1">
              <w:t>iwl3_sustainabilityplan - (Draft 14 January 2014)</w:t>
            </w:r>
            <w:bookmarkEnd w:id="252"/>
          </w:p>
        </w:tc>
        <w:tc>
          <w:tcPr>
            <w:tcW w:w="4410" w:type="dxa"/>
          </w:tcPr>
          <w:p w14:paraId="400C4AB5" w14:textId="77777777" w:rsidR="001E12D5" w:rsidRPr="00FD55F1" w:rsidRDefault="001E12D5" w:rsidP="001E12D5">
            <w:bookmarkStart w:id="253" w:name="_Toc386484989"/>
            <w:r w:rsidRPr="00FD55F1">
              <w:t>Document provided by IWL PCU</w:t>
            </w:r>
            <w:bookmarkEnd w:id="253"/>
          </w:p>
        </w:tc>
      </w:tr>
      <w:tr w:rsidR="001E12D5" w:rsidRPr="00FD55F1" w14:paraId="2CBCE6F3" w14:textId="77777777" w:rsidTr="00E40E39">
        <w:trPr>
          <w:trHeight w:val="56"/>
        </w:trPr>
        <w:tc>
          <w:tcPr>
            <w:tcW w:w="952" w:type="dxa"/>
          </w:tcPr>
          <w:p w14:paraId="7A4EA33B" w14:textId="4137D9CD" w:rsidR="001E12D5" w:rsidRPr="00FD55F1" w:rsidRDefault="001E12D5" w:rsidP="00D55D3B">
            <w:bookmarkStart w:id="254" w:name="_Toc386484990"/>
            <w:r w:rsidRPr="00FD55F1">
              <w:t>4</w:t>
            </w:r>
            <w:r w:rsidR="00D55D3B">
              <w:t>3</w:t>
            </w:r>
            <w:r w:rsidRPr="00FD55F1">
              <w:t>.</w:t>
            </w:r>
            <w:bookmarkEnd w:id="254"/>
          </w:p>
        </w:tc>
        <w:tc>
          <w:tcPr>
            <w:tcW w:w="6523" w:type="dxa"/>
          </w:tcPr>
          <w:p w14:paraId="35D91348" w14:textId="77777777" w:rsidR="001E12D5" w:rsidRPr="00FD55F1" w:rsidRDefault="001E12D5" w:rsidP="001E12D5">
            <w:bookmarkStart w:id="255" w:name="_Toc386484991"/>
            <w:r w:rsidRPr="00FD55F1">
              <w:t>iwlearn3_implementation_contacts</w:t>
            </w:r>
            <w:bookmarkEnd w:id="255"/>
          </w:p>
        </w:tc>
        <w:tc>
          <w:tcPr>
            <w:tcW w:w="4410" w:type="dxa"/>
          </w:tcPr>
          <w:p w14:paraId="63C58CF1" w14:textId="77777777" w:rsidR="001E12D5" w:rsidRPr="00FD55F1" w:rsidRDefault="001E12D5" w:rsidP="001E12D5">
            <w:bookmarkStart w:id="256" w:name="_Toc386484992"/>
            <w:r w:rsidRPr="00FD55F1">
              <w:t>Document provided by IWL PCU</w:t>
            </w:r>
            <w:bookmarkEnd w:id="256"/>
          </w:p>
        </w:tc>
      </w:tr>
      <w:tr w:rsidR="001E12D5" w:rsidRPr="00FD55F1" w14:paraId="6005B2B8" w14:textId="77777777" w:rsidTr="00E40E39">
        <w:trPr>
          <w:trHeight w:val="56"/>
        </w:trPr>
        <w:tc>
          <w:tcPr>
            <w:tcW w:w="952" w:type="dxa"/>
          </w:tcPr>
          <w:p w14:paraId="65F4B33E" w14:textId="546D323E" w:rsidR="001E12D5" w:rsidRPr="00FD55F1" w:rsidRDefault="001E12D5" w:rsidP="00D55D3B">
            <w:bookmarkStart w:id="257" w:name="_Toc386484993"/>
            <w:r w:rsidRPr="00FD55F1">
              <w:t>4</w:t>
            </w:r>
            <w:r w:rsidR="00D55D3B">
              <w:t>4</w:t>
            </w:r>
            <w:r w:rsidRPr="00FD55F1">
              <w:t>.</w:t>
            </w:r>
            <w:bookmarkEnd w:id="257"/>
          </w:p>
        </w:tc>
        <w:tc>
          <w:tcPr>
            <w:tcW w:w="6523" w:type="dxa"/>
          </w:tcPr>
          <w:p w14:paraId="778D4FD9" w14:textId="77777777" w:rsidR="001E12D5" w:rsidRPr="00FD55F1" w:rsidRDefault="001E12D5" w:rsidP="001E12D5">
            <w:bookmarkStart w:id="258" w:name="_Toc386484994"/>
            <w:r w:rsidRPr="00FD55F1">
              <w:t>IWLEARN3_Inception Report-final</w:t>
            </w:r>
            <w:bookmarkEnd w:id="258"/>
          </w:p>
        </w:tc>
        <w:tc>
          <w:tcPr>
            <w:tcW w:w="4410" w:type="dxa"/>
          </w:tcPr>
          <w:p w14:paraId="033D417B" w14:textId="77777777" w:rsidR="001E12D5" w:rsidRPr="00FD55F1" w:rsidRDefault="001E12D5" w:rsidP="001E12D5">
            <w:bookmarkStart w:id="259" w:name="_Toc386484995"/>
            <w:r w:rsidRPr="00FD55F1">
              <w:t>Document provided by IWL PCU</w:t>
            </w:r>
            <w:bookmarkEnd w:id="259"/>
          </w:p>
        </w:tc>
      </w:tr>
      <w:tr w:rsidR="001E12D5" w:rsidRPr="00FD55F1" w14:paraId="18B4335A" w14:textId="77777777" w:rsidTr="00E40E39">
        <w:trPr>
          <w:trHeight w:val="56"/>
        </w:trPr>
        <w:tc>
          <w:tcPr>
            <w:tcW w:w="952" w:type="dxa"/>
          </w:tcPr>
          <w:p w14:paraId="55A62F09" w14:textId="099F2BD3" w:rsidR="001E12D5" w:rsidRPr="00FD55F1" w:rsidRDefault="001E12D5" w:rsidP="00D55D3B">
            <w:bookmarkStart w:id="260" w:name="_Toc386484996"/>
            <w:r w:rsidRPr="00FD55F1">
              <w:t>4</w:t>
            </w:r>
            <w:r w:rsidR="00D55D3B">
              <w:t>5</w:t>
            </w:r>
            <w:r w:rsidRPr="00FD55F1">
              <w:t>.</w:t>
            </w:r>
            <w:bookmarkEnd w:id="260"/>
          </w:p>
        </w:tc>
        <w:tc>
          <w:tcPr>
            <w:tcW w:w="6523" w:type="dxa"/>
          </w:tcPr>
          <w:p w14:paraId="63675637" w14:textId="77777777" w:rsidR="001E12D5" w:rsidRPr="00FD55F1" w:rsidRDefault="001E12D5" w:rsidP="001E12D5">
            <w:bookmarkStart w:id="261" w:name="_Toc386484997"/>
            <w:r w:rsidRPr="00FD55F1">
              <w:t>iwlearn3_cofinance_letters</w:t>
            </w:r>
            <w:bookmarkEnd w:id="261"/>
          </w:p>
        </w:tc>
        <w:tc>
          <w:tcPr>
            <w:tcW w:w="4410" w:type="dxa"/>
          </w:tcPr>
          <w:p w14:paraId="0E63760B" w14:textId="77777777" w:rsidR="001E12D5" w:rsidRPr="00FD55F1" w:rsidRDefault="001E12D5" w:rsidP="001E12D5">
            <w:bookmarkStart w:id="262" w:name="_Toc386484998"/>
            <w:r w:rsidRPr="00FD55F1">
              <w:t>PDF document, provided by IWL PCU</w:t>
            </w:r>
            <w:bookmarkEnd w:id="262"/>
          </w:p>
        </w:tc>
      </w:tr>
      <w:tr w:rsidR="001E12D5" w:rsidRPr="00FD55F1" w14:paraId="64D90230" w14:textId="77777777" w:rsidTr="00E40E39">
        <w:trPr>
          <w:trHeight w:val="56"/>
        </w:trPr>
        <w:tc>
          <w:tcPr>
            <w:tcW w:w="952" w:type="dxa"/>
          </w:tcPr>
          <w:p w14:paraId="5422D5BE" w14:textId="7F0D5DE0" w:rsidR="001E12D5" w:rsidRPr="00FD55F1" w:rsidRDefault="001E12D5" w:rsidP="00D55D3B">
            <w:bookmarkStart w:id="263" w:name="_Toc386484999"/>
            <w:r w:rsidRPr="00FD55F1">
              <w:t>4</w:t>
            </w:r>
            <w:r w:rsidR="00D55D3B">
              <w:t>6</w:t>
            </w:r>
            <w:r w:rsidRPr="00FD55F1">
              <w:t>.</w:t>
            </w:r>
            <w:bookmarkEnd w:id="263"/>
          </w:p>
        </w:tc>
        <w:tc>
          <w:tcPr>
            <w:tcW w:w="6523" w:type="dxa"/>
          </w:tcPr>
          <w:p w14:paraId="576EAFE4" w14:textId="77777777" w:rsidR="001E12D5" w:rsidRPr="00FD55F1" w:rsidRDefault="001E12D5" w:rsidP="001E12D5">
            <w:bookmarkStart w:id="264" w:name="_Toc386485000"/>
            <w:r w:rsidRPr="00FD55F1">
              <w:t>iwlearn_workplan_monthlysupplement_10jan14</w:t>
            </w:r>
            <w:bookmarkEnd w:id="264"/>
          </w:p>
        </w:tc>
        <w:tc>
          <w:tcPr>
            <w:tcW w:w="4410" w:type="dxa"/>
          </w:tcPr>
          <w:p w14:paraId="4C5E9DD0" w14:textId="77777777" w:rsidR="001E12D5" w:rsidRPr="00FD55F1" w:rsidRDefault="001E12D5" w:rsidP="001E12D5">
            <w:bookmarkStart w:id="265" w:name="_Toc386485001"/>
            <w:r w:rsidRPr="00FD55F1">
              <w:t>Spreadsheet provided by IWL PCU</w:t>
            </w:r>
            <w:bookmarkEnd w:id="265"/>
          </w:p>
        </w:tc>
      </w:tr>
      <w:tr w:rsidR="001E12D5" w:rsidRPr="00FD55F1" w14:paraId="3A512062" w14:textId="77777777" w:rsidTr="00E40E39">
        <w:trPr>
          <w:trHeight w:val="56"/>
        </w:trPr>
        <w:tc>
          <w:tcPr>
            <w:tcW w:w="952" w:type="dxa"/>
          </w:tcPr>
          <w:p w14:paraId="7435CC2B" w14:textId="5387B95C" w:rsidR="001E12D5" w:rsidRPr="00FD55F1" w:rsidRDefault="001E12D5" w:rsidP="00D55D3B">
            <w:bookmarkStart w:id="266" w:name="_Toc386485002"/>
            <w:r w:rsidRPr="00FD55F1">
              <w:t>4</w:t>
            </w:r>
            <w:r w:rsidR="00D55D3B">
              <w:t>7</w:t>
            </w:r>
            <w:r w:rsidRPr="00FD55F1">
              <w:t>.</w:t>
            </w:r>
            <w:bookmarkEnd w:id="266"/>
          </w:p>
        </w:tc>
        <w:tc>
          <w:tcPr>
            <w:tcW w:w="6523" w:type="dxa"/>
          </w:tcPr>
          <w:p w14:paraId="4EE67A91" w14:textId="77777777" w:rsidR="001E12D5" w:rsidRPr="00FD55F1" w:rsidRDefault="001E12D5" w:rsidP="001E12D5">
            <w:bookmarkStart w:id="267" w:name="_Toc386485003"/>
            <w:r w:rsidRPr="00FD55F1">
              <w:t>IWLEARN3_Inception Report-final</w:t>
            </w:r>
            <w:bookmarkEnd w:id="267"/>
          </w:p>
        </w:tc>
        <w:tc>
          <w:tcPr>
            <w:tcW w:w="4410" w:type="dxa"/>
          </w:tcPr>
          <w:p w14:paraId="7AF8EAB5" w14:textId="77777777" w:rsidR="001E12D5" w:rsidRPr="00FD55F1" w:rsidRDefault="001E12D5" w:rsidP="001E12D5">
            <w:bookmarkStart w:id="268" w:name="_Toc386485004"/>
            <w:r w:rsidRPr="00FD55F1">
              <w:t>Document provided by IWL PCU</w:t>
            </w:r>
            <w:bookmarkEnd w:id="268"/>
          </w:p>
        </w:tc>
      </w:tr>
      <w:tr w:rsidR="001E12D5" w:rsidRPr="00FD55F1" w14:paraId="0DC19061" w14:textId="77777777" w:rsidTr="00E40E39">
        <w:trPr>
          <w:trHeight w:val="56"/>
        </w:trPr>
        <w:tc>
          <w:tcPr>
            <w:tcW w:w="952" w:type="dxa"/>
          </w:tcPr>
          <w:p w14:paraId="5554288A" w14:textId="59074B34" w:rsidR="001E12D5" w:rsidRPr="00FD55F1" w:rsidRDefault="001E12D5" w:rsidP="00D55D3B">
            <w:bookmarkStart w:id="269" w:name="_Toc386485005"/>
            <w:r w:rsidRPr="00FD55F1">
              <w:t>4</w:t>
            </w:r>
            <w:r w:rsidR="00D55D3B">
              <w:t>8</w:t>
            </w:r>
            <w:r w:rsidRPr="00FD55F1">
              <w:t>.</w:t>
            </w:r>
            <w:bookmarkEnd w:id="269"/>
          </w:p>
        </w:tc>
        <w:tc>
          <w:tcPr>
            <w:tcW w:w="6523" w:type="dxa"/>
          </w:tcPr>
          <w:p w14:paraId="18A42747" w14:textId="77777777" w:rsidR="001E12D5" w:rsidRPr="00FD55F1" w:rsidRDefault="001E12D5" w:rsidP="001E12D5">
            <w:bookmarkStart w:id="270" w:name="_Toc386485006"/>
            <w:r w:rsidRPr="00FD55F1">
              <w:t>iwlearn3_outreach_summary_activities_plain</w:t>
            </w:r>
            <w:bookmarkEnd w:id="270"/>
          </w:p>
        </w:tc>
        <w:tc>
          <w:tcPr>
            <w:tcW w:w="4410" w:type="dxa"/>
          </w:tcPr>
          <w:p w14:paraId="6C838CE8" w14:textId="77777777" w:rsidR="001E12D5" w:rsidRPr="00FD55F1" w:rsidRDefault="001E12D5" w:rsidP="001E12D5">
            <w:bookmarkStart w:id="271" w:name="_Toc386485007"/>
            <w:r w:rsidRPr="00FD55F1">
              <w:t>Document provided by IWL PCU</w:t>
            </w:r>
            <w:bookmarkEnd w:id="271"/>
          </w:p>
        </w:tc>
      </w:tr>
      <w:tr w:rsidR="001E12D5" w:rsidRPr="00FD55F1" w14:paraId="1F65579A" w14:textId="77777777" w:rsidTr="00E40E39">
        <w:trPr>
          <w:trHeight w:val="56"/>
        </w:trPr>
        <w:tc>
          <w:tcPr>
            <w:tcW w:w="952" w:type="dxa"/>
          </w:tcPr>
          <w:p w14:paraId="55CC8286" w14:textId="6F69CC0E" w:rsidR="001E12D5" w:rsidRPr="00FD55F1" w:rsidRDefault="001E12D5" w:rsidP="00D55D3B">
            <w:bookmarkStart w:id="272" w:name="_Toc386485008"/>
            <w:r w:rsidRPr="00FD55F1">
              <w:t>4</w:t>
            </w:r>
            <w:r w:rsidR="00D55D3B">
              <w:t>9</w:t>
            </w:r>
            <w:r w:rsidRPr="00FD55F1">
              <w:t>.</w:t>
            </w:r>
            <w:bookmarkEnd w:id="272"/>
          </w:p>
        </w:tc>
        <w:tc>
          <w:tcPr>
            <w:tcW w:w="6523" w:type="dxa"/>
          </w:tcPr>
          <w:p w14:paraId="21B82BBE" w14:textId="77777777" w:rsidR="001E12D5" w:rsidRPr="00FD55F1" w:rsidRDefault="001E12D5" w:rsidP="001E12D5">
            <w:bookmarkStart w:id="273" w:name="_Toc386485009"/>
            <w:r w:rsidRPr="00FD55F1">
              <w:t>iwlearn3_implementation_meplan</w:t>
            </w:r>
            <w:bookmarkEnd w:id="273"/>
          </w:p>
        </w:tc>
        <w:tc>
          <w:tcPr>
            <w:tcW w:w="4410" w:type="dxa"/>
          </w:tcPr>
          <w:p w14:paraId="3172E26E" w14:textId="77777777" w:rsidR="001E12D5" w:rsidRPr="00FD55F1" w:rsidRDefault="001E12D5" w:rsidP="001E12D5">
            <w:bookmarkStart w:id="274" w:name="_Toc386485010"/>
            <w:r w:rsidRPr="00FD55F1">
              <w:t>Document provided by IWL PCU</w:t>
            </w:r>
            <w:bookmarkEnd w:id="274"/>
          </w:p>
        </w:tc>
      </w:tr>
      <w:tr w:rsidR="001E12D5" w:rsidRPr="00FD55F1" w14:paraId="4D5053E0" w14:textId="77777777" w:rsidTr="00E40E39">
        <w:trPr>
          <w:trHeight w:val="56"/>
        </w:trPr>
        <w:tc>
          <w:tcPr>
            <w:tcW w:w="952" w:type="dxa"/>
          </w:tcPr>
          <w:p w14:paraId="0DDE66EC" w14:textId="0C13B6CD" w:rsidR="001E12D5" w:rsidRPr="00FD55F1" w:rsidRDefault="00D55D3B" w:rsidP="001E12D5">
            <w:bookmarkStart w:id="275" w:name="_Toc386485011"/>
            <w:r>
              <w:t>50</w:t>
            </w:r>
            <w:r w:rsidR="001E12D5" w:rsidRPr="00FD55F1">
              <w:t>.</w:t>
            </w:r>
            <w:bookmarkEnd w:id="275"/>
          </w:p>
        </w:tc>
        <w:tc>
          <w:tcPr>
            <w:tcW w:w="6523" w:type="dxa"/>
          </w:tcPr>
          <w:p w14:paraId="281F1326" w14:textId="77777777" w:rsidR="001E12D5" w:rsidRPr="00FD55F1" w:rsidRDefault="001E12D5" w:rsidP="001E12D5">
            <w:bookmarkStart w:id="276" w:name="_Toc386485012"/>
            <w:r w:rsidRPr="00FD55F1">
              <w:t>PIMS 4219_UNDP_GEF_ST_2012_V08_IW – UNDP Implementation Progress</w:t>
            </w:r>
            <w:bookmarkEnd w:id="276"/>
          </w:p>
        </w:tc>
        <w:tc>
          <w:tcPr>
            <w:tcW w:w="4410" w:type="dxa"/>
          </w:tcPr>
          <w:p w14:paraId="4B2E611C" w14:textId="77777777" w:rsidR="001E12D5" w:rsidRPr="00FD55F1" w:rsidRDefault="001E12D5" w:rsidP="001E12D5">
            <w:bookmarkStart w:id="277" w:name="_Toc386485013"/>
            <w:r w:rsidRPr="00FD55F1">
              <w:t>Document provided by IWL PCU</w:t>
            </w:r>
            <w:bookmarkEnd w:id="277"/>
          </w:p>
        </w:tc>
      </w:tr>
      <w:tr w:rsidR="001E12D5" w:rsidRPr="00FD55F1" w14:paraId="373A1BA7" w14:textId="77777777" w:rsidTr="00E40E39">
        <w:trPr>
          <w:trHeight w:val="56"/>
        </w:trPr>
        <w:tc>
          <w:tcPr>
            <w:tcW w:w="952" w:type="dxa"/>
          </w:tcPr>
          <w:p w14:paraId="1DAE9703" w14:textId="4D3D0128" w:rsidR="001E12D5" w:rsidRPr="00FD55F1" w:rsidRDefault="001E12D5" w:rsidP="00D55D3B">
            <w:bookmarkStart w:id="278" w:name="_Toc386485014"/>
            <w:r w:rsidRPr="00FD55F1">
              <w:t>5</w:t>
            </w:r>
            <w:r w:rsidR="00D55D3B">
              <w:t>1</w:t>
            </w:r>
            <w:r w:rsidRPr="00FD55F1">
              <w:t>.</w:t>
            </w:r>
            <w:bookmarkEnd w:id="278"/>
          </w:p>
        </w:tc>
        <w:tc>
          <w:tcPr>
            <w:tcW w:w="6523" w:type="dxa"/>
          </w:tcPr>
          <w:p w14:paraId="4DE41160" w14:textId="77777777" w:rsidR="001E12D5" w:rsidRPr="00FD55F1" w:rsidRDefault="001E12D5" w:rsidP="001E12D5">
            <w:bookmarkStart w:id="279" w:name="_Toc386485015"/>
            <w:r w:rsidRPr="00FD55F1">
              <w:t>4219 - UNDP_GEF_ST_2012_V08_IW_for RTA review-VM_final – UNDP Project Implementation Report (PIR) Financial Information: Cumulative from Project Start to June 30 2012.</w:t>
            </w:r>
            <w:bookmarkEnd w:id="279"/>
          </w:p>
        </w:tc>
        <w:tc>
          <w:tcPr>
            <w:tcW w:w="4410" w:type="dxa"/>
          </w:tcPr>
          <w:p w14:paraId="417B6E0F" w14:textId="77777777" w:rsidR="001E12D5" w:rsidRPr="00FD55F1" w:rsidRDefault="001E12D5" w:rsidP="001E12D5">
            <w:bookmarkStart w:id="280" w:name="_Toc386485016"/>
            <w:r w:rsidRPr="00FD55F1">
              <w:t>Document provided by IWL PCU</w:t>
            </w:r>
            <w:bookmarkEnd w:id="280"/>
          </w:p>
        </w:tc>
      </w:tr>
      <w:tr w:rsidR="001E12D5" w:rsidRPr="00FD55F1" w14:paraId="56CC6012" w14:textId="77777777" w:rsidTr="00E40E39">
        <w:trPr>
          <w:trHeight w:val="56"/>
        </w:trPr>
        <w:tc>
          <w:tcPr>
            <w:tcW w:w="952" w:type="dxa"/>
          </w:tcPr>
          <w:p w14:paraId="4B43A637" w14:textId="66B45E75" w:rsidR="001E12D5" w:rsidRPr="00FD55F1" w:rsidRDefault="001E12D5" w:rsidP="00D55D3B">
            <w:bookmarkStart w:id="281" w:name="_Toc386485017"/>
            <w:r w:rsidRPr="00FD55F1">
              <w:t>5</w:t>
            </w:r>
            <w:r w:rsidR="00D55D3B">
              <w:t>2</w:t>
            </w:r>
            <w:r w:rsidRPr="00FD55F1">
              <w:t>.</w:t>
            </w:r>
            <w:bookmarkEnd w:id="281"/>
          </w:p>
        </w:tc>
        <w:tc>
          <w:tcPr>
            <w:tcW w:w="6523" w:type="dxa"/>
          </w:tcPr>
          <w:p w14:paraId="7D4C6FEE" w14:textId="77777777" w:rsidR="001E12D5" w:rsidRPr="00FD55F1" w:rsidRDefault="001E12D5" w:rsidP="001E12D5">
            <w:bookmarkStart w:id="282" w:name="_Toc386485018"/>
            <w:r w:rsidRPr="00FD55F1">
              <w:t>4219-International Waters-2013 PIR Report</w:t>
            </w:r>
            <w:bookmarkEnd w:id="282"/>
          </w:p>
        </w:tc>
        <w:tc>
          <w:tcPr>
            <w:tcW w:w="4410" w:type="dxa"/>
          </w:tcPr>
          <w:p w14:paraId="786F0980" w14:textId="77777777" w:rsidR="001E12D5" w:rsidRPr="00FD55F1" w:rsidRDefault="001E12D5" w:rsidP="001E12D5">
            <w:bookmarkStart w:id="283" w:name="_Toc386485019"/>
            <w:r w:rsidRPr="00FD55F1">
              <w:t>Document provided by IWL PCU</w:t>
            </w:r>
            <w:bookmarkEnd w:id="283"/>
          </w:p>
        </w:tc>
      </w:tr>
      <w:tr w:rsidR="001E12D5" w:rsidRPr="00FD55F1" w14:paraId="2AFC162E" w14:textId="77777777" w:rsidTr="00E40E39">
        <w:trPr>
          <w:trHeight w:val="56"/>
        </w:trPr>
        <w:tc>
          <w:tcPr>
            <w:tcW w:w="952" w:type="dxa"/>
          </w:tcPr>
          <w:p w14:paraId="798E7405" w14:textId="69298BB7" w:rsidR="001E12D5" w:rsidRPr="00FD55F1" w:rsidRDefault="001E12D5" w:rsidP="00D55D3B">
            <w:bookmarkStart w:id="284" w:name="_Toc386485020"/>
            <w:r w:rsidRPr="00FD55F1">
              <w:t>5</w:t>
            </w:r>
            <w:r w:rsidR="00D55D3B">
              <w:t>3</w:t>
            </w:r>
            <w:r w:rsidRPr="00FD55F1">
              <w:t>.</w:t>
            </w:r>
            <w:bookmarkEnd w:id="284"/>
          </w:p>
        </w:tc>
        <w:tc>
          <w:tcPr>
            <w:tcW w:w="6523" w:type="dxa"/>
          </w:tcPr>
          <w:p w14:paraId="6905C9B7" w14:textId="77777777" w:rsidR="001E12D5" w:rsidRPr="00FD55F1" w:rsidRDefault="001E12D5" w:rsidP="001E12D5">
            <w:bookmarkStart w:id="285" w:name="_Toc386485021"/>
            <w:r w:rsidRPr="00FD55F1">
              <w:t>iwlearn3_preparation_evalanalysis - DRAFT Summary of evaluations and Recommendations For IW:LEARN Phase III</w:t>
            </w:r>
            <w:bookmarkEnd w:id="285"/>
            <w:r w:rsidRPr="00FD55F1">
              <w:t xml:space="preserve"> </w:t>
            </w:r>
          </w:p>
        </w:tc>
        <w:tc>
          <w:tcPr>
            <w:tcW w:w="4410" w:type="dxa"/>
          </w:tcPr>
          <w:p w14:paraId="1E1872E2" w14:textId="77777777" w:rsidR="001E12D5" w:rsidRPr="00FD55F1" w:rsidRDefault="001E12D5" w:rsidP="001E12D5">
            <w:bookmarkStart w:id="286" w:name="_Toc386485022"/>
            <w:r w:rsidRPr="00FD55F1">
              <w:t>Document provided by IWL PCU</w:t>
            </w:r>
            <w:bookmarkEnd w:id="286"/>
          </w:p>
        </w:tc>
      </w:tr>
      <w:tr w:rsidR="001E12D5" w:rsidRPr="00FD55F1" w14:paraId="67CFE684" w14:textId="77777777" w:rsidTr="00E40E39">
        <w:trPr>
          <w:trHeight w:val="56"/>
        </w:trPr>
        <w:tc>
          <w:tcPr>
            <w:tcW w:w="952" w:type="dxa"/>
          </w:tcPr>
          <w:p w14:paraId="23EBA087" w14:textId="73B8011D" w:rsidR="001E12D5" w:rsidRPr="00FD55F1" w:rsidRDefault="001E12D5" w:rsidP="00D55D3B">
            <w:bookmarkStart w:id="287" w:name="_Toc386485023"/>
            <w:r w:rsidRPr="00FD55F1">
              <w:t>5</w:t>
            </w:r>
            <w:r w:rsidR="00D55D3B">
              <w:t>4</w:t>
            </w:r>
            <w:r w:rsidRPr="00FD55F1">
              <w:t>.</w:t>
            </w:r>
            <w:bookmarkEnd w:id="287"/>
          </w:p>
        </w:tc>
        <w:tc>
          <w:tcPr>
            <w:tcW w:w="6523" w:type="dxa"/>
          </w:tcPr>
          <w:p w14:paraId="217A2F44" w14:textId="77777777" w:rsidR="001E12D5" w:rsidRPr="00FD55F1" w:rsidRDefault="001E12D5" w:rsidP="001E12D5">
            <w:bookmarkStart w:id="288" w:name="_Toc386485024"/>
            <w:r w:rsidRPr="00FD55F1">
              <w:t>iwlearn3_preparation_recommendations</w:t>
            </w:r>
            <w:bookmarkEnd w:id="288"/>
          </w:p>
        </w:tc>
        <w:tc>
          <w:tcPr>
            <w:tcW w:w="4410" w:type="dxa"/>
          </w:tcPr>
          <w:p w14:paraId="6773FD79" w14:textId="77777777" w:rsidR="001E12D5" w:rsidRPr="00FD55F1" w:rsidRDefault="001E12D5" w:rsidP="001E12D5">
            <w:bookmarkStart w:id="289" w:name="_Toc386485025"/>
            <w:r w:rsidRPr="00FD55F1">
              <w:t>Document provided by IWL PCU</w:t>
            </w:r>
            <w:bookmarkEnd w:id="289"/>
          </w:p>
        </w:tc>
      </w:tr>
      <w:tr w:rsidR="001E12D5" w:rsidRPr="00FD55F1" w14:paraId="3E0F86CF" w14:textId="77777777" w:rsidTr="00E40E39">
        <w:trPr>
          <w:trHeight w:val="56"/>
        </w:trPr>
        <w:tc>
          <w:tcPr>
            <w:tcW w:w="952" w:type="dxa"/>
          </w:tcPr>
          <w:p w14:paraId="2DCB54CF" w14:textId="6BF4A0AB" w:rsidR="001E12D5" w:rsidRPr="00FD55F1" w:rsidRDefault="001E12D5" w:rsidP="00D55D3B">
            <w:bookmarkStart w:id="290" w:name="_Toc386485026"/>
            <w:r w:rsidRPr="00FD55F1">
              <w:t>5</w:t>
            </w:r>
            <w:r w:rsidR="00D55D3B">
              <w:t>5</w:t>
            </w:r>
            <w:r w:rsidRPr="00FD55F1">
              <w:t>.</w:t>
            </w:r>
            <w:bookmarkEnd w:id="290"/>
          </w:p>
        </w:tc>
        <w:tc>
          <w:tcPr>
            <w:tcW w:w="6523" w:type="dxa"/>
          </w:tcPr>
          <w:p w14:paraId="6C815087" w14:textId="77777777" w:rsidR="001E12D5" w:rsidRPr="00FD55F1" w:rsidRDefault="001E12D5" w:rsidP="001E12D5">
            <w:bookmarkStart w:id="291" w:name="_Toc386485027"/>
            <w:r w:rsidRPr="00FD55F1">
              <w:t>iwlearn3_act1c_rhodes_1stworkshop_finalreport - Africa Regional Achievements and Challenges in Transboundary Water Management</w:t>
            </w:r>
            <w:bookmarkEnd w:id="291"/>
          </w:p>
        </w:tc>
        <w:tc>
          <w:tcPr>
            <w:tcW w:w="4410" w:type="dxa"/>
          </w:tcPr>
          <w:p w14:paraId="37FB4840" w14:textId="77777777" w:rsidR="001E12D5" w:rsidRPr="00FD55F1" w:rsidRDefault="001E12D5" w:rsidP="001E12D5">
            <w:bookmarkStart w:id="292" w:name="_Toc386485028"/>
            <w:r w:rsidRPr="00FD55F1">
              <w:t>Document provided by IWL PCU</w:t>
            </w:r>
            <w:bookmarkEnd w:id="292"/>
          </w:p>
        </w:tc>
      </w:tr>
      <w:tr w:rsidR="001E12D5" w:rsidRPr="00FD55F1" w14:paraId="16BE2550" w14:textId="77777777" w:rsidTr="00E40E39">
        <w:trPr>
          <w:trHeight w:val="56"/>
        </w:trPr>
        <w:tc>
          <w:tcPr>
            <w:tcW w:w="952" w:type="dxa"/>
          </w:tcPr>
          <w:p w14:paraId="74B37894" w14:textId="10B37823" w:rsidR="001E12D5" w:rsidRPr="00FD55F1" w:rsidRDefault="001E12D5" w:rsidP="00D55D3B">
            <w:bookmarkStart w:id="293" w:name="_Toc386485029"/>
            <w:r w:rsidRPr="00FD55F1">
              <w:t>5</w:t>
            </w:r>
            <w:r w:rsidR="00D55D3B">
              <w:t>6</w:t>
            </w:r>
            <w:r w:rsidRPr="00FD55F1">
              <w:t>.</w:t>
            </w:r>
            <w:bookmarkEnd w:id="293"/>
          </w:p>
        </w:tc>
        <w:tc>
          <w:tcPr>
            <w:tcW w:w="6523" w:type="dxa"/>
          </w:tcPr>
          <w:p w14:paraId="2425CD9D" w14:textId="77777777" w:rsidR="001E12D5" w:rsidRPr="00FD55F1" w:rsidRDefault="001E12D5" w:rsidP="001E12D5">
            <w:bookmarkStart w:id="294" w:name="_Toc386485030"/>
            <w:r w:rsidRPr="00FD55F1">
              <w:t>iwlearn3_afr_workshop1_evaldata</w:t>
            </w:r>
            <w:bookmarkEnd w:id="294"/>
          </w:p>
        </w:tc>
        <w:tc>
          <w:tcPr>
            <w:tcW w:w="4410" w:type="dxa"/>
          </w:tcPr>
          <w:p w14:paraId="594DBFA6" w14:textId="77777777" w:rsidR="001E12D5" w:rsidRPr="00FD55F1" w:rsidRDefault="001E12D5" w:rsidP="001E12D5">
            <w:bookmarkStart w:id="295" w:name="_Toc386485031"/>
            <w:r w:rsidRPr="00FD55F1">
              <w:t>Spreadsheet provided by IWL PCU</w:t>
            </w:r>
            <w:bookmarkEnd w:id="295"/>
          </w:p>
        </w:tc>
      </w:tr>
      <w:tr w:rsidR="001E12D5" w:rsidRPr="00FD55F1" w14:paraId="30DFB034" w14:textId="77777777" w:rsidTr="00E40E39">
        <w:trPr>
          <w:trHeight w:val="56"/>
        </w:trPr>
        <w:tc>
          <w:tcPr>
            <w:tcW w:w="952" w:type="dxa"/>
          </w:tcPr>
          <w:p w14:paraId="17AA3805" w14:textId="2DC775EC" w:rsidR="001E12D5" w:rsidRPr="00FD55F1" w:rsidRDefault="001E12D5" w:rsidP="00D55D3B">
            <w:bookmarkStart w:id="296" w:name="_Toc386485032"/>
            <w:r w:rsidRPr="00FD55F1">
              <w:t>5</w:t>
            </w:r>
            <w:r w:rsidR="00D55D3B">
              <w:t>7</w:t>
            </w:r>
            <w:r w:rsidRPr="00FD55F1">
              <w:t>.</w:t>
            </w:r>
            <w:bookmarkEnd w:id="296"/>
          </w:p>
        </w:tc>
        <w:tc>
          <w:tcPr>
            <w:tcW w:w="6523" w:type="dxa"/>
          </w:tcPr>
          <w:p w14:paraId="7833D601" w14:textId="77777777" w:rsidR="001E12D5" w:rsidRPr="00FD55F1" w:rsidRDefault="001E12D5" w:rsidP="001E12D5">
            <w:bookmarkStart w:id="297" w:name="_Toc386485033"/>
            <w:r w:rsidRPr="00FD55F1">
              <w:t>iwc6_evaluationdata</w:t>
            </w:r>
            <w:bookmarkEnd w:id="297"/>
          </w:p>
        </w:tc>
        <w:tc>
          <w:tcPr>
            <w:tcW w:w="4410" w:type="dxa"/>
          </w:tcPr>
          <w:p w14:paraId="77A5DB6C" w14:textId="77777777" w:rsidR="001E12D5" w:rsidRPr="00FD55F1" w:rsidRDefault="001E12D5" w:rsidP="001E12D5">
            <w:bookmarkStart w:id="298" w:name="_Toc386485034"/>
            <w:r w:rsidRPr="00FD55F1">
              <w:t>Spreadsheet provided by IWL PCU</w:t>
            </w:r>
            <w:bookmarkEnd w:id="298"/>
          </w:p>
        </w:tc>
      </w:tr>
      <w:tr w:rsidR="001E12D5" w:rsidRPr="00FD55F1" w14:paraId="2A8A503B" w14:textId="77777777" w:rsidTr="00E40E39">
        <w:trPr>
          <w:trHeight w:val="56"/>
        </w:trPr>
        <w:tc>
          <w:tcPr>
            <w:tcW w:w="952" w:type="dxa"/>
          </w:tcPr>
          <w:p w14:paraId="10777902" w14:textId="1E79AD97" w:rsidR="001E12D5" w:rsidRPr="00FD55F1" w:rsidRDefault="001E12D5" w:rsidP="00D55D3B">
            <w:bookmarkStart w:id="299" w:name="_Toc386485035"/>
            <w:r w:rsidRPr="00FD55F1">
              <w:t>5</w:t>
            </w:r>
            <w:r w:rsidR="00D55D3B">
              <w:t>8</w:t>
            </w:r>
            <w:r w:rsidRPr="00FD55F1">
              <w:t>.</w:t>
            </w:r>
            <w:bookmarkEnd w:id="299"/>
          </w:p>
        </w:tc>
        <w:tc>
          <w:tcPr>
            <w:tcW w:w="6523" w:type="dxa"/>
          </w:tcPr>
          <w:p w14:paraId="526A0B75" w14:textId="77777777" w:rsidR="001E12D5" w:rsidRPr="00FD55F1" w:rsidRDefault="001E12D5" w:rsidP="001E12D5">
            <w:bookmarkStart w:id="300" w:name="_Toc386485036"/>
            <w:r w:rsidRPr="00FD55F1">
              <w:t>evaluation comments</w:t>
            </w:r>
            <w:bookmarkEnd w:id="300"/>
          </w:p>
        </w:tc>
        <w:tc>
          <w:tcPr>
            <w:tcW w:w="4410" w:type="dxa"/>
          </w:tcPr>
          <w:p w14:paraId="49465727" w14:textId="77777777" w:rsidR="001E12D5" w:rsidRPr="00FD55F1" w:rsidRDefault="001E12D5" w:rsidP="001E12D5">
            <w:bookmarkStart w:id="301" w:name="_Toc386485037"/>
            <w:r w:rsidRPr="00FD55F1">
              <w:t>Document provided by IWL PCU</w:t>
            </w:r>
            <w:bookmarkEnd w:id="301"/>
          </w:p>
        </w:tc>
      </w:tr>
      <w:tr w:rsidR="001E12D5" w:rsidRPr="00FD55F1" w14:paraId="6E7D2832" w14:textId="77777777" w:rsidTr="00E40E39">
        <w:trPr>
          <w:trHeight w:val="56"/>
        </w:trPr>
        <w:tc>
          <w:tcPr>
            <w:tcW w:w="952" w:type="dxa"/>
          </w:tcPr>
          <w:p w14:paraId="1734B1D7" w14:textId="7E64FEEC" w:rsidR="001E12D5" w:rsidRPr="00FD55F1" w:rsidRDefault="001E12D5" w:rsidP="00D55D3B">
            <w:bookmarkStart w:id="302" w:name="_Toc386485038"/>
            <w:r w:rsidRPr="00FD55F1">
              <w:t>5</w:t>
            </w:r>
            <w:r w:rsidR="00D55D3B">
              <w:t>9</w:t>
            </w:r>
            <w:r w:rsidRPr="00FD55F1">
              <w:t>.</w:t>
            </w:r>
            <w:bookmarkEnd w:id="302"/>
          </w:p>
        </w:tc>
        <w:tc>
          <w:tcPr>
            <w:tcW w:w="6523" w:type="dxa"/>
          </w:tcPr>
          <w:p w14:paraId="5B9746BE" w14:textId="77777777" w:rsidR="001E12D5" w:rsidRPr="00FD55F1" w:rsidRDefault="001E12D5" w:rsidP="001E12D5">
            <w:bookmarkStart w:id="303" w:name="_Toc386485039"/>
            <w:r w:rsidRPr="00FD55F1">
              <w:t>iwlearn_workplan_monthlysupplement</w:t>
            </w:r>
            <w:bookmarkEnd w:id="303"/>
          </w:p>
        </w:tc>
        <w:tc>
          <w:tcPr>
            <w:tcW w:w="4410" w:type="dxa"/>
          </w:tcPr>
          <w:p w14:paraId="5581C55B" w14:textId="77777777" w:rsidR="001E12D5" w:rsidRPr="00FD55F1" w:rsidRDefault="001E12D5" w:rsidP="001E12D5">
            <w:bookmarkStart w:id="304" w:name="_Toc386485040"/>
            <w:r w:rsidRPr="00FD55F1">
              <w:t>Spreadsheet provided by IWL PCU</w:t>
            </w:r>
            <w:bookmarkEnd w:id="304"/>
          </w:p>
        </w:tc>
      </w:tr>
      <w:tr w:rsidR="001E12D5" w:rsidRPr="00FD55F1" w14:paraId="6991E5E1" w14:textId="77777777" w:rsidTr="00E40E39">
        <w:trPr>
          <w:trHeight w:val="56"/>
        </w:trPr>
        <w:tc>
          <w:tcPr>
            <w:tcW w:w="952" w:type="dxa"/>
          </w:tcPr>
          <w:p w14:paraId="527BF4D5" w14:textId="561287F3" w:rsidR="001E12D5" w:rsidRPr="00FD55F1" w:rsidRDefault="00D55D3B" w:rsidP="00D55D3B">
            <w:bookmarkStart w:id="305" w:name="_Toc386485041"/>
            <w:r>
              <w:t>60.</w:t>
            </w:r>
            <w:bookmarkEnd w:id="305"/>
          </w:p>
        </w:tc>
        <w:tc>
          <w:tcPr>
            <w:tcW w:w="6523" w:type="dxa"/>
          </w:tcPr>
          <w:p w14:paraId="786C7428" w14:textId="77777777" w:rsidR="001E12D5" w:rsidRPr="00FD55F1" w:rsidRDefault="001E12D5" w:rsidP="001E12D5">
            <w:bookmarkStart w:id="306" w:name="_Toc386485042"/>
            <w:r w:rsidRPr="00FD55F1">
              <w:t>iwlearn3_cofinance (up to 2013)</w:t>
            </w:r>
            <w:bookmarkEnd w:id="306"/>
          </w:p>
        </w:tc>
        <w:tc>
          <w:tcPr>
            <w:tcW w:w="4410" w:type="dxa"/>
          </w:tcPr>
          <w:p w14:paraId="73B10822" w14:textId="77777777" w:rsidR="001E12D5" w:rsidRPr="00FD55F1" w:rsidRDefault="001E12D5" w:rsidP="001E12D5">
            <w:bookmarkStart w:id="307" w:name="_Toc386485043"/>
            <w:r w:rsidRPr="00FD55F1">
              <w:t>Spreadsheet provided by IWL PCU</w:t>
            </w:r>
            <w:bookmarkEnd w:id="307"/>
          </w:p>
        </w:tc>
      </w:tr>
      <w:tr w:rsidR="001E12D5" w:rsidRPr="00FD55F1" w14:paraId="0320B579" w14:textId="77777777" w:rsidTr="00E40E39">
        <w:trPr>
          <w:trHeight w:val="56"/>
        </w:trPr>
        <w:tc>
          <w:tcPr>
            <w:tcW w:w="952" w:type="dxa"/>
          </w:tcPr>
          <w:p w14:paraId="1D2CC760" w14:textId="7F7E397E" w:rsidR="001E12D5" w:rsidRPr="00FD55F1" w:rsidRDefault="001E12D5" w:rsidP="00D55D3B">
            <w:bookmarkStart w:id="308" w:name="_Toc386485044"/>
            <w:r w:rsidRPr="00FD55F1">
              <w:t>6</w:t>
            </w:r>
            <w:r w:rsidR="00D55D3B">
              <w:t>1</w:t>
            </w:r>
            <w:r w:rsidRPr="00FD55F1">
              <w:t>.</w:t>
            </w:r>
            <w:bookmarkEnd w:id="308"/>
          </w:p>
        </w:tc>
        <w:tc>
          <w:tcPr>
            <w:tcW w:w="6523" w:type="dxa"/>
          </w:tcPr>
          <w:p w14:paraId="59E97129" w14:textId="77777777" w:rsidR="001E12D5" w:rsidRPr="00FD55F1" w:rsidRDefault="001E12D5" w:rsidP="001E12D5">
            <w:bookmarkStart w:id="309" w:name="_Toc386485045"/>
            <w:r w:rsidRPr="00FD55F1">
              <w:t>iwlearn3_implementation_meplan</w:t>
            </w:r>
            <w:bookmarkEnd w:id="309"/>
          </w:p>
        </w:tc>
        <w:tc>
          <w:tcPr>
            <w:tcW w:w="4410" w:type="dxa"/>
          </w:tcPr>
          <w:p w14:paraId="6BA71014" w14:textId="77777777" w:rsidR="001E12D5" w:rsidRPr="00FD55F1" w:rsidRDefault="001E12D5" w:rsidP="001E12D5">
            <w:bookmarkStart w:id="310" w:name="_Toc386485046"/>
            <w:r w:rsidRPr="00FD55F1">
              <w:t>Document provided by IWL PCU</w:t>
            </w:r>
            <w:bookmarkEnd w:id="310"/>
          </w:p>
        </w:tc>
      </w:tr>
      <w:tr w:rsidR="001E12D5" w:rsidRPr="00FD55F1" w14:paraId="540582EC" w14:textId="77777777" w:rsidTr="00E40E39">
        <w:trPr>
          <w:trHeight w:val="56"/>
        </w:trPr>
        <w:tc>
          <w:tcPr>
            <w:tcW w:w="952" w:type="dxa"/>
          </w:tcPr>
          <w:p w14:paraId="18DE8D25" w14:textId="51D87D87" w:rsidR="001E12D5" w:rsidRPr="00FD55F1" w:rsidRDefault="001E12D5" w:rsidP="00D55D3B">
            <w:bookmarkStart w:id="311" w:name="_Toc386485047"/>
            <w:r w:rsidRPr="00FD55F1">
              <w:t>6</w:t>
            </w:r>
            <w:r w:rsidR="00D55D3B">
              <w:t>2</w:t>
            </w:r>
            <w:r w:rsidRPr="00FD55F1">
              <w:t>.</w:t>
            </w:r>
            <w:bookmarkEnd w:id="311"/>
          </w:p>
        </w:tc>
        <w:tc>
          <w:tcPr>
            <w:tcW w:w="6523" w:type="dxa"/>
          </w:tcPr>
          <w:p w14:paraId="2CD98209" w14:textId="77777777" w:rsidR="001E12D5" w:rsidRPr="00FD55F1" w:rsidRDefault="001E12D5" w:rsidP="001E12D5">
            <w:bookmarkStart w:id="312" w:name="_Toc386485048"/>
            <w:r w:rsidRPr="00FD55F1">
              <w:t>iwlearn3_implementation_rolesresp</w:t>
            </w:r>
            <w:bookmarkEnd w:id="312"/>
          </w:p>
        </w:tc>
        <w:tc>
          <w:tcPr>
            <w:tcW w:w="4410" w:type="dxa"/>
          </w:tcPr>
          <w:p w14:paraId="2F5E6997" w14:textId="77777777" w:rsidR="001E12D5" w:rsidRPr="00FD55F1" w:rsidRDefault="001E12D5" w:rsidP="001E12D5">
            <w:bookmarkStart w:id="313" w:name="_Toc386485049"/>
            <w:r w:rsidRPr="00FD55F1">
              <w:t>Document provided by IWL PCU</w:t>
            </w:r>
            <w:bookmarkEnd w:id="313"/>
          </w:p>
        </w:tc>
      </w:tr>
      <w:tr w:rsidR="001E12D5" w:rsidRPr="00FD55F1" w14:paraId="0A2C1F33" w14:textId="77777777" w:rsidTr="00E40E39">
        <w:trPr>
          <w:trHeight w:val="56"/>
        </w:trPr>
        <w:tc>
          <w:tcPr>
            <w:tcW w:w="952" w:type="dxa"/>
          </w:tcPr>
          <w:p w14:paraId="727C72FF" w14:textId="735AB042" w:rsidR="001E12D5" w:rsidRPr="00FD55F1" w:rsidRDefault="001E12D5" w:rsidP="00D55D3B">
            <w:bookmarkStart w:id="314" w:name="_Toc386485050"/>
            <w:r w:rsidRPr="00FD55F1">
              <w:t>6</w:t>
            </w:r>
            <w:r w:rsidR="00D55D3B">
              <w:t>3</w:t>
            </w:r>
            <w:r w:rsidRPr="00FD55F1">
              <w:t>.</w:t>
            </w:r>
            <w:bookmarkEnd w:id="314"/>
          </w:p>
        </w:tc>
        <w:tc>
          <w:tcPr>
            <w:tcW w:w="6523" w:type="dxa"/>
          </w:tcPr>
          <w:p w14:paraId="2B54839E" w14:textId="77777777" w:rsidR="001E12D5" w:rsidRPr="00FD55F1" w:rsidRDefault="001E12D5" w:rsidP="001E12D5">
            <w:bookmarkStart w:id="315" w:name="_Toc386485051"/>
            <w:r w:rsidRPr="00FD55F1">
              <w:t>IWLEARN3_Inception</w:t>
            </w:r>
            <w:bookmarkEnd w:id="315"/>
          </w:p>
        </w:tc>
        <w:tc>
          <w:tcPr>
            <w:tcW w:w="4410" w:type="dxa"/>
          </w:tcPr>
          <w:p w14:paraId="644A1C4A" w14:textId="77777777" w:rsidR="001E12D5" w:rsidRPr="00FD55F1" w:rsidRDefault="001E12D5" w:rsidP="001E12D5">
            <w:bookmarkStart w:id="316" w:name="_Toc386485052"/>
            <w:r w:rsidRPr="00FD55F1">
              <w:t>Document provided by IWL PCU</w:t>
            </w:r>
            <w:bookmarkEnd w:id="316"/>
          </w:p>
        </w:tc>
      </w:tr>
      <w:tr w:rsidR="001E12D5" w:rsidRPr="00FD55F1" w14:paraId="5441F3E9" w14:textId="77777777" w:rsidTr="00E40E39">
        <w:trPr>
          <w:trHeight w:val="56"/>
        </w:trPr>
        <w:tc>
          <w:tcPr>
            <w:tcW w:w="952" w:type="dxa"/>
          </w:tcPr>
          <w:p w14:paraId="59B5929C" w14:textId="077F19A7" w:rsidR="001E12D5" w:rsidRPr="00FD55F1" w:rsidRDefault="001E12D5" w:rsidP="00D55D3B">
            <w:bookmarkStart w:id="317" w:name="_Toc386485053"/>
            <w:r w:rsidRPr="00FD55F1">
              <w:t>6</w:t>
            </w:r>
            <w:r w:rsidR="00D55D3B">
              <w:t>4</w:t>
            </w:r>
            <w:r w:rsidRPr="00FD55F1">
              <w:t>.</w:t>
            </w:r>
            <w:bookmarkEnd w:id="317"/>
          </w:p>
        </w:tc>
        <w:tc>
          <w:tcPr>
            <w:tcW w:w="6523" w:type="dxa"/>
          </w:tcPr>
          <w:p w14:paraId="25C65586" w14:textId="77777777" w:rsidR="001E12D5" w:rsidRPr="00FD55F1" w:rsidRDefault="001E12D5" w:rsidP="001E12D5">
            <w:bookmarkStart w:id="318" w:name="_Toc386485054"/>
            <w:r w:rsidRPr="00FD55F1">
              <w:t>iwlearn3_jan2013_cofinance</w:t>
            </w:r>
            <w:bookmarkEnd w:id="318"/>
          </w:p>
        </w:tc>
        <w:tc>
          <w:tcPr>
            <w:tcW w:w="4410" w:type="dxa"/>
          </w:tcPr>
          <w:p w14:paraId="44CBA9E8" w14:textId="77777777" w:rsidR="001E12D5" w:rsidRPr="00FD55F1" w:rsidRDefault="001E12D5" w:rsidP="001E12D5">
            <w:bookmarkStart w:id="319" w:name="_Toc386485055"/>
            <w:r w:rsidRPr="00FD55F1">
              <w:t>Spreadsheet provided by IWL PCU</w:t>
            </w:r>
            <w:bookmarkEnd w:id="319"/>
          </w:p>
        </w:tc>
      </w:tr>
      <w:tr w:rsidR="001E12D5" w:rsidRPr="00FD55F1" w14:paraId="134F9791" w14:textId="77777777" w:rsidTr="00E40E39">
        <w:trPr>
          <w:trHeight w:val="56"/>
        </w:trPr>
        <w:tc>
          <w:tcPr>
            <w:tcW w:w="952" w:type="dxa"/>
          </w:tcPr>
          <w:p w14:paraId="01370831" w14:textId="21D19E1F" w:rsidR="001E12D5" w:rsidRPr="00FD55F1" w:rsidRDefault="001E12D5" w:rsidP="00D55D3B">
            <w:bookmarkStart w:id="320" w:name="_Toc386485056"/>
            <w:r w:rsidRPr="00FD55F1">
              <w:t>6</w:t>
            </w:r>
            <w:r w:rsidR="00D55D3B">
              <w:t>5</w:t>
            </w:r>
            <w:r w:rsidRPr="00FD55F1">
              <w:t>.</w:t>
            </w:r>
            <w:bookmarkEnd w:id="320"/>
          </w:p>
        </w:tc>
        <w:tc>
          <w:tcPr>
            <w:tcW w:w="6523" w:type="dxa"/>
          </w:tcPr>
          <w:p w14:paraId="3741EB69" w14:textId="77777777" w:rsidR="001E12D5" w:rsidRPr="00FD55F1" w:rsidRDefault="001E12D5" w:rsidP="001E12D5">
            <w:bookmarkStart w:id="321" w:name="_Toc386485057"/>
            <w:r w:rsidRPr="00FD55F1">
              <w:t>iwlearn3_psc_progressworkplan_jan2014</w:t>
            </w:r>
            <w:bookmarkEnd w:id="321"/>
          </w:p>
        </w:tc>
        <w:tc>
          <w:tcPr>
            <w:tcW w:w="4410" w:type="dxa"/>
          </w:tcPr>
          <w:p w14:paraId="76F0EA0B" w14:textId="77777777" w:rsidR="001E12D5" w:rsidRPr="00FD55F1" w:rsidRDefault="001E12D5" w:rsidP="001E12D5">
            <w:bookmarkStart w:id="322" w:name="_Toc386485058"/>
            <w:r w:rsidRPr="00FD55F1">
              <w:t>Document provided by IWL PCU</w:t>
            </w:r>
            <w:bookmarkEnd w:id="322"/>
          </w:p>
        </w:tc>
      </w:tr>
      <w:tr w:rsidR="001E12D5" w:rsidRPr="00FD55F1" w14:paraId="1A49FA4E" w14:textId="77777777" w:rsidTr="00E40E39">
        <w:trPr>
          <w:trHeight w:val="56"/>
        </w:trPr>
        <w:tc>
          <w:tcPr>
            <w:tcW w:w="952" w:type="dxa"/>
          </w:tcPr>
          <w:p w14:paraId="413CF25C" w14:textId="00688B68" w:rsidR="001E12D5" w:rsidRPr="00FD55F1" w:rsidRDefault="001E12D5" w:rsidP="00D55D3B">
            <w:bookmarkStart w:id="323" w:name="_Toc386485060"/>
            <w:r w:rsidRPr="00FD55F1">
              <w:t>6</w:t>
            </w:r>
            <w:r w:rsidR="00D55D3B">
              <w:t>6</w:t>
            </w:r>
            <w:r w:rsidRPr="00FD55F1">
              <w:t>.</w:t>
            </w:r>
            <w:bookmarkEnd w:id="323"/>
          </w:p>
        </w:tc>
        <w:tc>
          <w:tcPr>
            <w:tcW w:w="6523" w:type="dxa"/>
          </w:tcPr>
          <w:p w14:paraId="5A2A85D7" w14:textId="2C62ABDF" w:rsidR="001E12D5" w:rsidRPr="00FD55F1" w:rsidRDefault="001C2A29" w:rsidP="001E12D5">
            <w:r w:rsidRPr="001C2A29">
              <w:t>iwlearn3_outreach_summary_activities_plain</w:t>
            </w:r>
          </w:p>
        </w:tc>
        <w:tc>
          <w:tcPr>
            <w:tcW w:w="4410" w:type="dxa"/>
          </w:tcPr>
          <w:p w14:paraId="2C5D81D1" w14:textId="5B40E95C" w:rsidR="001E12D5" w:rsidRPr="00FD55F1" w:rsidRDefault="001C2A29" w:rsidP="001E12D5">
            <w:r w:rsidRPr="00FD55F1">
              <w:t>Document provided by IWL PCU</w:t>
            </w:r>
          </w:p>
        </w:tc>
      </w:tr>
      <w:tr w:rsidR="001E12D5" w:rsidRPr="00FD55F1" w14:paraId="3B89F47F" w14:textId="77777777" w:rsidTr="00E40E39">
        <w:trPr>
          <w:trHeight w:val="56"/>
        </w:trPr>
        <w:tc>
          <w:tcPr>
            <w:tcW w:w="952" w:type="dxa"/>
          </w:tcPr>
          <w:p w14:paraId="231451D6" w14:textId="2F69D9F6" w:rsidR="001E12D5" w:rsidRPr="00FD55F1" w:rsidRDefault="001E12D5" w:rsidP="00D55D3B">
            <w:bookmarkStart w:id="324" w:name="_Toc386485061"/>
            <w:r w:rsidRPr="00FD55F1">
              <w:t>6</w:t>
            </w:r>
            <w:r w:rsidR="00D55D3B">
              <w:t>7</w:t>
            </w:r>
            <w:r w:rsidRPr="00FD55F1">
              <w:t>.</w:t>
            </w:r>
            <w:bookmarkEnd w:id="324"/>
          </w:p>
        </w:tc>
        <w:tc>
          <w:tcPr>
            <w:tcW w:w="6523" w:type="dxa"/>
          </w:tcPr>
          <w:p w14:paraId="5D944DDD" w14:textId="5C886216" w:rsidR="001E12D5" w:rsidRPr="00FD55F1" w:rsidRDefault="001C2A29" w:rsidP="001E12D5">
            <w:r w:rsidRPr="001C2A29">
              <w:t>iwlearn3_psc_jan2014_lop</w:t>
            </w:r>
            <w:r>
              <w:t xml:space="preserve"> (List of participants)</w:t>
            </w:r>
          </w:p>
        </w:tc>
        <w:tc>
          <w:tcPr>
            <w:tcW w:w="4410" w:type="dxa"/>
          </w:tcPr>
          <w:p w14:paraId="1D7C104C" w14:textId="4EE812A8" w:rsidR="001E12D5" w:rsidRPr="00FD55F1" w:rsidRDefault="001C2A29" w:rsidP="001E12D5">
            <w:r w:rsidRPr="00FD55F1">
              <w:t>Document provided by IWL PCU</w:t>
            </w:r>
          </w:p>
        </w:tc>
      </w:tr>
      <w:tr w:rsidR="001E12D5" w:rsidRPr="00FD55F1" w14:paraId="581A68B5" w14:textId="77777777" w:rsidTr="00E40E39">
        <w:trPr>
          <w:trHeight w:val="56"/>
        </w:trPr>
        <w:tc>
          <w:tcPr>
            <w:tcW w:w="952" w:type="dxa"/>
          </w:tcPr>
          <w:p w14:paraId="36759184" w14:textId="1599E4D3" w:rsidR="001E12D5" w:rsidRPr="00FD55F1" w:rsidRDefault="001E12D5" w:rsidP="00D55D3B">
            <w:bookmarkStart w:id="325" w:name="_Toc386485062"/>
            <w:r w:rsidRPr="00FD55F1">
              <w:t>6</w:t>
            </w:r>
            <w:r w:rsidR="00D55D3B">
              <w:t>8</w:t>
            </w:r>
            <w:r w:rsidRPr="00FD55F1">
              <w:t>.</w:t>
            </w:r>
            <w:bookmarkEnd w:id="325"/>
          </w:p>
        </w:tc>
        <w:tc>
          <w:tcPr>
            <w:tcW w:w="6523" w:type="dxa"/>
          </w:tcPr>
          <w:p w14:paraId="575C4593" w14:textId="2563AA1D" w:rsidR="001E12D5" w:rsidRPr="00FD55F1" w:rsidRDefault="001C2A29" w:rsidP="001E12D5">
            <w:r w:rsidRPr="001C2A29">
              <w:t>iwlearn3_psc_progressresultsframework</w:t>
            </w:r>
          </w:p>
        </w:tc>
        <w:tc>
          <w:tcPr>
            <w:tcW w:w="4410" w:type="dxa"/>
          </w:tcPr>
          <w:p w14:paraId="09E60354" w14:textId="205D51D8" w:rsidR="001E12D5" w:rsidRPr="00FD55F1" w:rsidRDefault="001C2A29" w:rsidP="001E12D5">
            <w:r w:rsidRPr="00FD55F1">
              <w:t>Document provided by IWL PCU</w:t>
            </w:r>
          </w:p>
        </w:tc>
      </w:tr>
      <w:tr w:rsidR="001E12D5" w:rsidRPr="00FD55F1" w14:paraId="445A5712" w14:textId="77777777" w:rsidTr="00E40E39">
        <w:trPr>
          <w:trHeight w:val="56"/>
        </w:trPr>
        <w:tc>
          <w:tcPr>
            <w:tcW w:w="952" w:type="dxa"/>
          </w:tcPr>
          <w:p w14:paraId="082FD4A1" w14:textId="46A7E3D9" w:rsidR="001E12D5" w:rsidRPr="00FD55F1" w:rsidRDefault="001E12D5" w:rsidP="00D55D3B">
            <w:bookmarkStart w:id="326" w:name="_Toc386485063"/>
            <w:r w:rsidRPr="00FD55F1">
              <w:t>6</w:t>
            </w:r>
            <w:r w:rsidR="00D55D3B">
              <w:t>9</w:t>
            </w:r>
            <w:r w:rsidRPr="00FD55F1">
              <w:t>.</w:t>
            </w:r>
            <w:bookmarkEnd w:id="326"/>
          </w:p>
        </w:tc>
        <w:tc>
          <w:tcPr>
            <w:tcW w:w="6523" w:type="dxa"/>
          </w:tcPr>
          <w:p w14:paraId="2DFCD50B" w14:textId="22EA0F2B" w:rsidR="001E12D5" w:rsidRPr="00FD55F1" w:rsidRDefault="001C2A29" w:rsidP="001E12D5">
            <w:r w:rsidRPr="001C2A29">
              <w:t>iwlearn3_psc_progressworkplan_jan</w:t>
            </w:r>
          </w:p>
        </w:tc>
        <w:tc>
          <w:tcPr>
            <w:tcW w:w="4410" w:type="dxa"/>
          </w:tcPr>
          <w:p w14:paraId="5785D572" w14:textId="44BF67D2" w:rsidR="001E12D5" w:rsidRPr="00FD55F1" w:rsidRDefault="001C2A29" w:rsidP="001E12D5">
            <w:r w:rsidRPr="00FD55F1">
              <w:t>Document provided by IWL PCU</w:t>
            </w:r>
          </w:p>
        </w:tc>
      </w:tr>
      <w:tr w:rsidR="001E12D5" w:rsidRPr="00FD55F1" w14:paraId="60268957" w14:textId="77777777" w:rsidTr="00E40E39">
        <w:trPr>
          <w:trHeight w:val="56"/>
        </w:trPr>
        <w:tc>
          <w:tcPr>
            <w:tcW w:w="952" w:type="dxa"/>
          </w:tcPr>
          <w:p w14:paraId="58CB3384" w14:textId="107E0278" w:rsidR="001E12D5" w:rsidRPr="00FD55F1" w:rsidRDefault="00D55D3B" w:rsidP="001E12D5">
            <w:bookmarkStart w:id="327" w:name="_Toc386485064"/>
            <w:r>
              <w:t>70</w:t>
            </w:r>
            <w:r w:rsidR="001E12D5" w:rsidRPr="00FD55F1">
              <w:t>.</w:t>
            </w:r>
            <w:bookmarkEnd w:id="327"/>
          </w:p>
        </w:tc>
        <w:tc>
          <w:tcPr>
            <w:tcW w:w="6523" w:type="dxa"/>
          </w:tcPr>
          <w:p w14:paraId="068430F7" w14:textId="20537C1A" w:rsidR="001E12D5" w:rsidRPr="00FD55F1" w:rsidRDefault="001C2A29" w:rsidP="001E12D5">
            <w:r w:rsidRPr="001C2A29">
              <w:t>jan2013_psc_budgetpres</w:t>
            </w:r>
          </w:p>
        </w:tc>
        <w:tc>
          <w:tcPr>
            <w:tcW w:w="4410" w:type="dxa"/>
          </w:tcPr>
          <w:p w14:paraId="18571753" w14:textId="70F27673" w:rsidR="001E12D5" w:rsidRPr="00FD55F1" w:rsidRDefault="001C2A29" w:rsidP="001E12D5">
            <w:r w:rsidRPr="00FD55F1">
              <w:t>Spreadsheet provided by IWL PCU</w:t>
            </w:r>
          </w:p>
        </w:tc>
      </w:tr>
      <w:tr w:rsidR="001E12D5" w:rsidRPr="00FD55F1" w14:paraId="0D2CC4FC" w14:textId="77777777" w:rsidTr="00E40E39">
        <w:trPr>
          <w:trHeight w:val="56"/>
        </w:trPr>
        <w:tc>
          <w:tcPr>
            <w:tcW w:w="952" w:type="dxa"/>
          </w:tcPr>
          <w:p w14:paraId="416FC5AB" w14:textId="3C3255A8" w:rsidR="001E12D5" w:rsidRPr="00FD55F1" w:rsidRDefault="001E12D5" w:rsidP="00D55D3B">
            <w:bookmarkStart w:id="328" w:name="_Toc386485065"/>
            <w:r w:rsidRPr="00FD55F1">
              <w:t>7</w:t>
            </w:r>
            <w:r w:rsidR="00D55D3B">
              <w:t>1</w:t>
            </w:r>
            <w:r w:rsidRPr="00FD55F1">
              <w:t>.</w:t>
            </w:r>
            <w:bookmarkEnd w:id="328"/>
          </w:p>
        </w:tc>
        <w:tc>
          <w:tcPr>
            <w:tcW w:w="6523" w:type="dxa"/>
          </w:tcPr>
          <w:p w14:paraId="77FEFCA5" w14:textId="60B960D6" w:rsidR="001E12D5" w:rsidRPr="00FD55F1" w:rsidRDefault="001C2A29" w:rsidP="001E12D5">
            <w:r w:rsidRPr="001C2A29">
              <w:t>QUARTERLY+PR0GRESS+REPORT_q32011_iwlearn</w:t>
            </w:r>
          </w:p>
        </w:tc>
        <w:tc>
          <w:tcPr>
            <w:tcW w:w="4410" w:type="dxa"/>
          </w:tcPr>
          <w:p w14:paraId="0C2F49BE" w14:textId="0872D58F" w:rsidR="001E12D5" w:rsidRPr="00FD55F1" w:rsidRDefault="001C2A29" w:rsidP="001E12D5">
            <w:r w:rsidRPr="00FD55F1">
              <w:t>Document provided by IWL PCU</w:t>
            </w:r>
          </w:p>
        </w:tc>
      </w:tr>
      <w:tr w:rsidR="001E12D5" w:rsidRPr="00FD55F1" w14:paraId="08967424" w14:textId="77777777" w:rsidTr="00E40E39">
        <w:trPr>
          <w:trHeight w:val="56"/>
        </w:trPr>
        <w:tc>
          <w:tcPr>
            <w:tcW w:w="952" w:type="dxa"/>
          </w:tcPr>
          <w:p w14:paraId="098DAB8D" w14:textId="0DA1B8A9" w:rsidR="001E12D5" w:rsidRPr="00FD55F1" w:rsidRDefault="001E12D5" w:rsidP="00D55D3B">
            <w:bookmarkStart w:id="329" w:name="_Toc386485066"/>
            <w:r w:rsidRPr="00FD55F1">
              <w:t>7</w:t>
            </w:r>
            <w:r w:rsidR="00D55D3B">
              <w:t>2</w:t>
            </w:r>
            <w:r w:rsidRPr="00FD55F1">
              <w:t>.</w:t>
            </w:r>
            <w:bookmarkEnd w:id="329"/>
          </w:p>
        </w:tc>
        <w:tc>
          <w:tcPr>
            <w:tcW w:w="6523" w:type="dxa"/>
          </w:tcPr>
          <w:p w14:paraId="1AFAF5F3" w14:textId="0BC87901" w:rsidR="001E12D5" w:rsidRPr="004514C9" w:rsidRDefault="001C2A29" w:rsidP="001C2A29">
            <w:pPr>
              <w:rPr>
                <w:rFonts w:asciiTheme="minorHAnsi" w:hAnsiTheme="minorHAnsi"/>
              </w:rPr>
            </w:pPr>
            <w:r w:rsidRPr="004514C9">
              <w:rPr>
                <w:rFonts w:asciiTheme="minorHAnsi" w:hAnsiTheme="minorHAnsi" w:cs="Arial"/>
              </w:rPr>
              <w:t>UNOPS QUARTERLY PR0GRESS REPORT for the period April-June 2011 (Q2)</w:t>
            </w:r>
          </w:p>
        </w:tc>
        <w:tc>
          <w:tcPr>
            <w:tcW w:w="4410" w:type="dxa"/>
          </w:tcPr>
          <w:p w14:paraId="28BA27D2" w14:textId="7BFBD763" w:rsidR="001E12D5" w:rsidRPr="00FD55F1" w:rsidRDefault="001C2A29" w:rsidP="001E12D5">
            <w:r w:rsidRPr="00FD55F1">
              <w:t>Document provided by IWL PCU</w:t>
            </w:r>
          </w:p>
        </w:tc>
      </w:tr>
      <w:tr w:rsidR="001E12D5" w:rsidRPr="00FD55F1" w14:paraId="60C3C95C" w14:textId="77777777" w:rsidTr="00E40E39">
        <w:trPr>
          <w:trHeight w:val="56"/>
        </w:trPr>
        <w:tc>
          <w:tcPr>
            <w:tcW w:w="952" w:type="dxa"/>
          </w:tcPr>
          <w:p w14:paraId="0EF23C2F" w14:textId="428D28DB" w:rsidR="001E12D5" w:rsidRPr="00FD55F1" w:rsidRDefault="001E12D5" w:rsidP="00D55D3B">
            <w:bookmarkStart w:id="330" w:name="_Toc386485067"/>
            <w:r w:rsidRPr="00FD55F1">
              <w:t>7</w:t>
            </w:r>
            <w:r w:rsidR="00D55D3B">
              <w:t>3</w:t>
            </w:r>
            <w:r w:rsidRPr="00FD55F1">
              <w:t>.</w:t>
            </w:r>
            <w:bookmarkEnd w:id="330"/>
          </w:p>
        </w:tc>
        <w:tc>
          <w:tcPr>
            <w:tcW w:w="6523" w:type="dxa"/>
          </w:tcPr>
          <w:p w14:paraId="7DFB85E7" w14:textId="33E33DEB" w:rsidR="001E12D5" w:rsidRPr="00FD55F1" w:rsidRDefault="004514C9" w:rsidP="004514C9">
            <w:r w:rsidRPr="004514C9">
              <w:t>UNOPS QUARTERLY PR0GRESS REPORT</w:t>
            </w:r>
            <w:r>
              <w:t xml:space="preserve"> f</w:t>
            </w:r>
            <w:r w:rsidRPr="004514C9">
              <w:t>or the period October-December 2011 (Q4)</w:t>
            </w:r>
          </w:p>
        </w:tc>
        <w:tc>
          <w:tcPr>
            <w:tcW w:w="4410" w:type="dxa"/>
          </w:tcPr>
          <w:p w14:paraId="354CDCEA" w14:textId="1EBF26BF" w:rsidR="001E12D5" w:rsidRPr="00FD55F1" w:rsidRDefault="004514C9" w:rsidP="001E12D5">
            <w:r w:rsidRPr="00FD55F1">
              <w:t>Document provided by IWL PCU</w:t>
            </w:r>
          </w:p>
        </w:tc>
      </w:tr>
      <w:tr w:rsidR="001E12D5" w:rsidRPr="00FD55F1" w14:paraId="62309670" w14:textId="77777777" w:rsidTr="00E40E39">
        <w:trPr>
          <w:trHeight w:val="56"/>
        </w:trPr>
        <w:tc>
          <w:tcPr>
            <w:tcW w:w="952" w:type="dxa"/>
          </w:tcPr>
          <w:p w14:paraId="5210ABC8" w14:textId="3D15D970" w:rsidR="001E12D5" w:rsidRPr="00FD55F1" w:rsidRDefault="001E12D5" w:rsidP="00D55D3B">
            <w:bookmarkStart w:id="331" w:name="_Toc386485068"/>
            <w:r w:rsidRPr="00FD55F1">
              <w:t>7</w:t>
            </w:r>
            <w:r w:rsidR="00D55D3B">
              <w:t>4</w:t>
            </w:r>
            <w:r w:rsidRPr="00FD55F1">
              <w:t>.</w:t>
            </w:r>
            <w:bookmarkEnd w:id="331"/>
          </w:p>
        </w:tc>
        <w:tc>
          <w:tcPr>
            <w:tcW w:w="6523" w:type="dxa"/>
          </w:tcPr>
          <w:p w14:paraId="649AFDEE" w14:textId="710EBD0A" w:rsidR="001E12D5" w:rsidRPr="00FD55F1" w:rsidRDefault="00BF4650" w:rsidP="00BF4650">
            <w:r w:rsidRPr="00BF4650">
              <w:t xml:space="preserve"> UNOPS QUARTERLY PR0GRESS REPORT</w:t>
            </w:r>
            <w:r w:rsidRPr="00BF4650">
              <w:tab/>
            </w:r>
            <w:r>
              <w:t>f</w:t>
            </w:r>
            <w:r w:rsidRPr="00BF4650">
              <w:t>or the period January-March 2012 (Q1)</w:t>
            </w:r>
          </w:p>
        </w:tc>
        <w:tc>
          <w:tcPr>
            <w:tcW w:w="4410" w:type="dxa"/>
          </w:tcPr>
          <w:p w14:paraId="290C9158" w14:textId="090886EE" w:rsidR="001E12D5" w:rsidRPr="00FD55F1" w:rsidRDefault="004514C9" w:rsidP="001E12D5">
            <w:r w:rsidRPr="004514C9">
              <w:t>Document provided by IWL PCU</w:t>
            </w:r>
          </w:p>
        </w:tc>
      </w:tr>
      <w:tr w:rsidR="001E12D5" w:rsidRPr="00FD55F1" w14:paraId="5D9E4728" w14:textId="77777777" w:rsidTr="00E40E39">
        <w:trPr>
          <w:trHeight w:val="56"/>
        </w:trPr>
        <w:tc>
          <w:tcPr>
            <w:tcW w:w="952" w:type="dxa"/>
          </w:tcPr>
          <w:p w14:paraId="7D082CBD" w14:textId="7D8905B0" w:rsidR="001E12D5" w:rsidRPr="00FD55F1" w:rsidRDefault="001E12D5" w:rsidP="00D55D3B">
            <w:bookmarkStart w:id="332" w:name="_Toc386485069"/>
            <w:r w:rsidRPr="00FD55F1">
              <w:t>7</w:t>
            </w:r>
            <w:r w:rsidR="00D55D3B">
              <w:t>5</w:t>
            </w:r>
            <w:r w:rsidRPr="00FD55F1">
              <w:t>.</w:t>
            </w:r>
            <w:bookmarkEnd w:id="332"/>
          </w:p>
        </w:tc>
        <w:tc>
          <w:tcPr>
            <w:tcW w:w="6523" w:type="dxa"/>
          </w:tcPr>
          <w:p w14:paraId="3DA937A3" w14:textId="02B57A0C" w:rsidR="001E12D5" w:rsidRPr="00FD55F1" w:rsidRDefault="00BF4650" w:rsidP="001E12D5">
            <w:r w:rsidRPr="004514C9">
              <w:t>UNOPS QUARTERLY PR0GRESS REPORT</w:t>
            </w:r>
            <w:r>
              <w:t xml:space="preserve"> f</w:t>
            </w:r>
            <w:r w:rsidRPr="004514C9">
              <w:t>or the period March-June 2012 (Q2)</w:t>
            </w:r>
          </w:p>
        </w:tc>
        <w:tc>
          <w:tcPr>
            <w:tcW w:w="4410" w:type="dxa"/>
          </w:tcPr>
          <w:p w14:paraId="1FC82E20" w14:textId="76D3F990" w:rsidR="001E12D5" w:rsidRPr="00FD55F1" w:rsidRDefault="00BF4650" w:rsidP="001E12D5">
            <w:r w:rsidRPr="004514C9">
              <w:t>Document provided by IWL PCU</w:t>
            </w:r>
          </w:p>
        </w:tc>
      </w:tr>
      <w:tr w:rsidR="001E12D5" w:rsidRPr="00FD55F1" w14:paraId="1385DEDB" w14:textId="77777777" w:rsidTr="00E40E39">
        <w:trPr>
          <w:trHeight w:val="683"/>
        </w:trPr>
        <w:tc>
          <w:tcPr>
            <w:tcW w:w="952" w:type="dxa"/>
          </w:tcPr>
          <w:p w14:paraId="1C1CB8F4" w14:textId="5AEFE77F" w:rsidR="001E12D5" w:rsidRPr="00FD55F1" w:rsidRDefault="001E12D5" w:rsidP="00D55D3B">
            <w:bookmarkStart w:id="333" w:name="_Toc386485070"/>
            <w:r w:rsidRPr="00FD55F1">
              <w:t>7</w:t>
            </w:r>
            <w:r w:rsidR="00D55D3B">
              <w:t>6</w:t>
            </w:r>
            <w:r w:rsidRPr="00FD55F1">
              <w:t>.</w:t>
            </w:r>
            <w:bookmarkEnd w:id="333"/>
          </w:p>
        </w:tc>
        <w:tc>
          <w:tcPr>
            <w:tcW w:w="6523" w:type="dxa"/>
          </w:tcPr>
          <w:p w14:paraId="14F01FF1" w14:textId="56FFFFCF" w:rsidR="001E12D5" w:rsidRPr="00FD55F1" w:rsidRDefault="00BF4650" w:rsidP="00BF4650">
            <w:r>
              <w:rPr>
                <w:rFonts w:ascii="Arial" w:eastAsia="Times New Roman" w:hAnsi="Arial" w:cs="Arial"/>
                <w:color w:val="000000"/>
                <w:sz w:val="20"/>
                <w:szCs w:val="20"/>
                <w:lang w:val="en-GB" w:eastAsia="ar-SA" w:bidi="ar-SA"/>
              </w:rPr>
              <w:t>UNOPS QUARTERLY PR0GRESS REPORT f</w:t>
            </w:r>
            <w:r w:rsidRPr="00BF4650">
              <w:rPr>
                <w:rFonts w:ascii="Arial" w:eastAsia="Times New Roman" w:hAnsi="Arial" w:cs="Arial"/>
                <w:color w:val="000000"/>
                <w:sz w:val="20"/>
                <w:szCs w:val="20"/>
                <w:lang w:val="en-GB" w:eastAsia="ar-SA" w:bidi="ar-SA"/>
              </w:rPr>
              <w:t>or the period July-September 2012 (Q3)</w:t>
            </w:r>
          </w:p>
        </w:tc>
        <w:tc>
          <w:tcPr>
            <w:tcW w:w="4410" w:type="dxa"/>
          </w:tcPr>
          <w:p w14:paraId="5B0615F9" w14:textId="3F946C9E" w:rsidR="001E12D5" w:rsidRPr="00FD55F1" w:rsidRDefault="00BF4650" w:rsidP="001E12D5">
            <w:r w:rsidRPr="004514C9">
              <w:t>Document provided by IWL PCU</w:t>
            </w:r>
          </w:p>
        </w:tc>
      </w:tr>
      <w:tr w:rsidR="001E12D5" w:rsidRPr="00FD55F1" w14:paraId="56D66F0D" w14:textId="77777777" w:rsidTr="00E40E39">
        <w:trPr>
          <w:trHeight w:val="56"/>
        </w:trPr>
        <w:tc>
          <w:tcPr>
            <w:tcW w:w="952" w:type="dxa"/>
          </w:tcPr>
          <w:p w14:paraId="11C33288" w14:textId="1BE6C298" w:rsidR="001E12D5" w:rsidRPr="00FD55F1" w:rsidRDefault="001E12D5" w:rsidP="00D55D3B">
            <w:bookmarkStart w:id="334" w:name="_Toc386485071"/>
            <w:r w:rsidRPr="00FD55F1">
              <w:t>7</w:t>
            </w:r>
            <w:r w:rsidR="00D55D3B">
              <w:t>7</w:t>
            </w:r>
            <w:r w:rsidRPr="00FD55F1">
              <w:t>.</w:t>
            </w:r>
            <w:bookmarkEnd w:id="334"/>
          </w:p>
        </w:tc>
        <w:tc>
          <w:tcPr>
            <w:tcW w:w="6523" w:type="dxa"/>
          </w:tcPr>
          <w:p w14:paraId="08763D03" w14:textId="155E76AD" w:rsidR="001E12D5" w:rsidRPr="00FD55F1" w:rsidRDefault="00BF4650" w:rsidP="00BF4650">
            <w:r w:rsidRPr="00BF4650">
              <w:rPr>
                <w:lang w:val="en-GB"/>
              </w:rPr>
              <w:t>UNOPS QUARTERLY PR0GRESS REPORT</w:t>
            </w:r>
            <w:r w:rsidRPr="00BF4650">
              <w:rPr>
                <w:lang w:val="en-GB"/>
              </w:rPr>
              <w:tab/>
            </w:r>
            <w:r>
              <w:rPr>
                <w:lang w:val="en-GB"/>
              </w:rPr>
              <w:t>for</w:t>
            </w:r>
            <w:r w:rsidRPr="00BF4650">
              <w:rPr>
                <w:lang w:val="en-GB"/>
              </w:rPr>
              <w:t xml:space="preserve"> the period October-December 2012 (Q4)</w:t>
            </w:r>
          </w:p>
        </w:tc>
        <w:tc>
          <w:tcPr>
            <w:tcW w:w="4410" w:type="dxa"/>
          </w:tcPr>
          <w:p w14:paraId="3B0F5902" w14:textId="6E4C54CF" w:rsidR="001E12D5" w:rsidRPr="00FD55F1" w:rsidRDefault="00BF4650" w:rsidP="001E12D5">
            <w:r w:rsidRPr="004514C9">
              <w:t>Document provided by IWL PCU</w:t>
            </w:r>
          </w:p>
        </w:tc>
      </w:tr>
      <w:tr w:rsidR="001E12D5" w:rsidRPr="00FD55F1" w14:paraId="50DFC845" w14:textId="77777777" w:rsidTr="00E40E39">
        <w:trPr>
          <w:trHeight w:val="56"/>
        </w:trPr>
        <w:tc>
          <w:tcPr>
            <w:tcW w:w="952" w:type="dxa"/>
          </w:tcPr>
          <w:p w14:paraId="7B6F30F1" w14:textId="060D529C" w:rsidR="001E12D5" w:rsidRPr="00FD55F1" w:rsidRDefault="001E12D5" w:rsidP="00D55D3B">
            <w:bookmarkStart w:id="335" w:name="_Toc386485072"/>
            <w:r w:rsidRPr="00FD55F1">
              <w:t>7</w:t>
            </w:r>
            <w:r w:rsidR="00D55D3B">
              <w:t>8</w:t>
            </w:r>
            <w:r w:rsidRPr="00FD55F1">
              <w:t>.</w:t>
            </w:r>
            <w:bookmarkEnd w:id="335"/>
          </w:p>
        </w:tc>
        <w:tc>
          <w:tcPr>
            <w:tcW w:w="6523" w:type="dxa"/>
          </w:tcPr>
          <w:p w14:paraId="73B58AFA" w14:textId="527C7D39" w:rsidR="001E12D5" w:rsidRPr="00FD55F1" w:rsidRDefault="00BA5E77" w:rsidP="001E12D5">
            <w:r w:rsidRPr="00BA5E77">
              <w:t>pm_manual_11oct</w:t>
            </w:r>
            <w:r>
              <w:t xml:space="preserve"> (Project Manager’s Manual for IW)</w:t>
            </w:r>
          </w:p>
        </w:tc>
        <w:tc>
          <w:tcPr>
            <w:tcW w:w="4410" w:type="dxa"/>
          </w:tcPr>
          <w:p w14:paraId="16A19BB9" w14:textId="0E5E9EAE" w:rsidR="001E12D5" w:rsidRPr="00FD55F1" w:rsidRDefault="00BA5E77" w:rsidP="001E12D5">
            <w:r w:rsidRPr="004514C9">
              <w:t>Document provided by IWL PCU</w:t>
            </w:r>
          </w:p>
        </w:tc>
      </w:tr>
      <w:tr w:rsidR="001E12D5" w:rsidRPr="00FD55F1" w14:paraId="3A6D4790" w14:textId="77777777" w:rsidTr="00E40E39">
        <w:trPr>
          <w:trHeight w:val="56"/>
        </w:trPr>
        <w:tc>
          <w:tcPr>
            <w:tcW w:w="952" w:type="dxa"/>
          </w:tcPr>
          <w:p w14:paraId="3412E485" w14:textId="5A2B1B85" w:rsidR="001E12D5" w:rsidRPr="00FD55F1" w:rsidRDefault="001E12D5" w:rsidP="00D55D3B">
            <w:bookmarkStart w:id="336" w:name="_Toc386485073"/>
            <w:r w:rsidRPr="00FD55F1">
              <w:t>7</w:t>
            </w:r>
            <w:r w:rsidR="00D55D3B">
              <w:t>9</w:t>
            </w:r>
            <w:r w:rsidRPr="00FD55F1">
              <w:t>.</w:t>
            </w:r>
            <w:bookmarkEnd w:id="336"/>
          </w:p>
        </w:tc>
        <w:tc>
          <w:tcPr>
            <w:tcW w:w="6523" w:type="dxa"/>
          </w:tcPr>
          <w:p w14:paraId="53D599E8" w14:textId="29CB7770" w:rsidR="001E12D5" w:rsidRPr="00FD55F1" w:rsidRDefault="00BA5E77" w:rsidP="001E12D5">
            <w:r w:rsidRPr="00BA5E77">
              <w:t>GEF International Waters, 7 Mar1</w:t>
            </w:r>
            <w:r>
              <w:t xml:space="preserve"> (Brochure on IWL)</w:t>
            </w:r>
          </w:p>
        </w:tc>
        <w:tc>
          <w:tcPr>
            <w:tcW w:w="4410" w:type="dxa"/>
          </w:tcPr>
          <w:p w14:paraId="447E4015" w14:textId="3C88EF42" w:rsidR="001E12D5" w:rsidRPr="00FD55F1" w:rsidRDefault="00BA5E77" w:rsidP="001E12D5">
            <w:r w:rsidRPr="004514C9">
              <w:t>Document provided by IWL PCU</w:t>
            </w:r>
          </w:p>
        </w:tc>
      </w:tr>
      <w:tr w:rsidR="001E12D5" w:rsidRPr="00FD55F1" w14:paraId="7EE94384" w14:textId="77777777" w:rsidTr="00E40E39">
        <w:trPr>
          <w:trHeight w:val="56"/>
        </w:trPr>
        <w:tc>
          <w:tcPr>
            <w:tcW w:w="952" w:type="dxa"/>
          </w:tcPr>
          <w:p w14:paraId="0D5F224D" w14:textId="22944636" w:rsidR="001E12D5" w:rsidRPr="00FD55F1" w:rsidRDefault="00D55D3B" w:rsidP="001E12D5">
            <w:bookmarkStart w:id="337" w:name="_Toc386485074"/>
            <w:r>
              <w:t>80</w:t>
            </w:r>
            <w:r w:rsidR="001E12D5" w:rsidRPr="00FD55F1">
              <w:t>.</w:t>
            </w:r>
            <w:bookmarkEnd w:id="337"/>
          </w:p>
        </w:tc>
        <w:tc>
          <w:tcPr>
            <w:tcW w:w="6523" w:type="dxa"/>
          </w:tcPr>
          <w:p w14:paraId="15B3A649" w14:textId="07EE5E7C" w:rsidR="001E12D5" w:rsidRPr="00FD55F1" w:rsidRDefault="00BA5E77" w:rsidP="001E12D5">
            <w:r w:rsidRPr="00BA5E77">
              <w:t>StatusIWLEARN-WEbsiteRecommendations</w:t>
            </w:r>
          </w:p>
        </w:tc>
        <w:tc>
          <w:tcPr>
            <w:tcW w:w="4410" w:type="dxa"/>
          </w:tcPr>
          <w:p w14:paraId="27FF0ED8" w14:textId="2FA4E403" w:rsidR="001E12D5" w:rsidRPr="00FD55F1" w:rsidRDefault="00BA5E77" w:rsidP="001E12D5">
            <w:r w:rsidRPr="00BA5E77">
              <w:t>Document provided by IWL PCU</w:t>
            </w:r>
          </w:p>
        </w:tc>
      </w:tr>
      <w:tr w:rsidR="00BA5E77" w:rsidRPr="00FD55F1" w14:paraId="7F388011" w14:textId="77777777" w:rsidTr="00E40E39">
        <w:trPr>
          <w:trHeight w:val="56"/>
        </w:trPr>
        <w:tc>
          <w:tcPr>
            <w:tcW w:w="952" w:type="dxa"/>
          </w:tcPr>
          <w:p w14:paraId="7E35A2AB" w14:textId="5FB0E133" w:rsidR="00BA5E77" w:rsidRPr="00FD55F1" w:rsidRDefault="00BA5E77" w:rsidP="00D55D3B">
            <w:r>
              <w:t>8</w:t>
            </w:r>
            <w:r w:rsidR="00D55D3B">
              <w:t>1</w:t>
            </w:r>
            <w:r>
              <w:t>.</w:t>
            </w:r>
          </w:p>
        </w:tc>
        <w:tc>
          <w:tcPr>
            <w:tcW w:w="6523" w:type="dxa"/>
          </w:tcPr>
          <w:p w14:paraId="6AAE7C45" w14:textId="7CD224CC" w:rsidR="00BA5E77" w:rsidRDefault="004220F8" w:rsidP="0064036D">
            <w:r w:rsidRPr="004220F8">
              <w:t>iwlearn4_meeting_17jan14_actionminutes</w:t>
            </w:r>
            <w:r w:rsidR="0064036D">
              <w:t xml:space="preserve"> ( IW:LEARN4 Stakeholder Consultation: Action/Decision Items &amp; Discussion Notes)</w:t>
            </w:r>
          </w:p>
        </w:tc>
        <w:tc>
          <w:tcPr>
            <w:tcW w:w="4410" w:type="dxa"/>
          </w:tcPr>
          <w:p w14:paraId="42E25089" w14:textId="57E02F60" w:rsidR="00BA5E77" w:rsidRDefault="004220F8" w:rsidP="001E12D5">
            <w:r w:rsidRPr="004220F8">
              <w:t>Document provided by IWL PCU</w:t>
            </w:r>
          </w:p>
        </w:tc>
      </w:tr>
      <w:tr w:rsidR="00BA5E77" w:rsidRPr="00FD55F1" w14:paraId="769B4286" w14:textId="77777777" w:rsidTr="00E40E39">
        <w:trPr>
          <w:trHeight w:val="56"/>
        </w:trPr>
        <w:tc>
          <w:tcPr>
            <w:tcW w:w="952" w:type="dxa"/>
          </w:tcPr>
          <w:p w14:paraId="1BF695A9" w14:textId="18D4C789" w:rsidR="00BA5E77" w:rsidRDefault="00BA5E77" w:rsidP="00D55D3B">
            <w:r>
              <w:t>8</w:t>
            </w:r>
            <w:r w:rsidR="00D55D3B">
              <w:t>2</w:t>
            </w:r>
            <w:r>
              <w:t>.</w:t>
            </w:r>
          </w:p>
        </w:tc>
        <w:tc>
          <w:tcPr>
            <w:tcW w:w="6523" w:type="dxa"/>
          </w:tcPr>
          <w:p w14:paraId="5DD84444" w14:textId="719EDAE5" w:rsidR="00BA5E77" w:rsidRDefault="009D07E9" w:rsidP="009D07E9">
            <w:r w:rsidRPr="009D07E9">
              <w:t>draft Executive Guidance v4</w:t>
            </w:r>
            <w:r>
              <w:t xml:space="preserve"> (“</w:t>
            </w:r>
            <w:r w:rsidRPr="009D07E9">
              <w:t>Enhancing the use of science in International Waters projects to improve project results</w:t>
            </w:r>
            <w:r>
              <w:t>”)</w:t>
            </w:r>
          </w:p>
        </w:tc>
        <w:tc>
          <w:tcPr>
            <w:tcW w:w="4410" w:type="dxa"/>
          </w:tcPr>
          <w:p w14:paraId="4CBFD6AB" w14:textId="7112F843" w:rsidR="00BA5E77" w:rsidRDefault="009D07E9" w:rsidP="009D07E9">
            <w:r w:rsidRPr="004220F8">
              <w:t xml:space="preserve">Document provided by </w:t>
            </w:r>
            <w:r>
              <w:t>UNU-INWEH</w:t>
            </w:r>
          </w:p>
        </w:tc>
      </w:tr>
      <w:tr w:rsidR="00BA5E77" w:rsidRPr="00FD55F1" w14:paraId="725403D2" w14:textId="77777777" w:rsidTr="00E40E39">
        <w:trPr>
          <w:trHeight w:val="56"/>
        </w:trPr>
        <w:tc>
          <w:tcPr>
            <w:tcW w:w="952" w:type="dxa"/>
          </w:tcPr>
          <w:p w14:paraId="4A500C6B" w14:textId="3A096A79" w:rsidR="00BA5E77" w:rsidRDefault="00BA5E77" w:rsidP="00D55D3B">
            <w:r>
              <w:t>8</w:t>
            </w:r>
            <w:r w:rsidR="00D55D3B">
              <w:t>3</w:t>
            </w:r>
            <w:r>
              <w:t>.</w:t>
            </w:r>
          </w:p>
        </w:tc>
        <w:tc>
          <w:tcPr>
            <w:tcW w:w="6523" w:type="dxa"/>
          </w:tcPr>
          <w:p w14:paraId="7BF92FA5" w14:textId="68042DBD" w:rsidR="00BA5E77" w:rsidRDefault="00A92C08" w:rsidP="001E12D5">
            <w:r w:rsidRPr="00A92C08">
              <w:t>iwlearn3_implementation_cta_tor</w:t>
            </w:r>
            <w:r>
              <w:t xml:space="preserve"> (Terms of Reference for the IWL3 Project Manager)</w:t>
            </w:r>
          </w:p>
        </w:tc>
        <w:tc>
          <w:tcPr>
            <w:tcW w:w="4410" w:type="dxa"/>
          </w:tcPr>
          <w:p w14:paraId="21A5D7C9" w14:textId="6AAFBF10" w:rsidR="00BA5E77" w:rsidRDefault="00A92C08" w:rsidP="001E12D5">
            <w:r w:rsidRPr="004220F8">
              <w:t>Document provided by IWL PCU</w:t>
            </w:r>
          </w:p>
        </w:tc>
      </w:tr>
      <w:tr w:rsidR="00BA5E77" w:rsidRPr="00FD55F1" w14:paraId="2EADB95C" w14:textId="77777777" w:rsidTr="00E40E39">
        <w:trPr>
          <w:trHeight w:val="56"/>
        </w:trPr>
        <w:tc>
          <w:tcPr>
            <w:tcW w:w="952" w:type="dxa"/>
          </w:tcPr>
          <w:p w14:paraId="641F17AD" w14:textId="3934A26E" w:rsidR="00BA5E77" w:rsidRDefault="00BA5E77" w:rsidP="00D55D3B">
            <w:r>
              <w:t>8</w:t>
            </w:r>
            <w:r w:rsidR="00D55D3B">
              <w:t>4</w:t>
            </w:r>
            <w:r>
              <w:t>.</w:t>
            </w:r>
          </w:p>
        </w:tc>
        <w:tc>
          <w:tcPr>
            <w:tcW w:w="6523" w:type="dxa"/>
          </w:tcPr>
          <w:p w14:paraId="17DC24E9" w14:textId="50FA3958" w:rsidR="00BA5E77" w:rsidRDefault="00142B36" w:rsidP="001E12D5">
            <w:r w:rsidRPr="00142B36">
              <w:t>4481 LME ICM Governance PIF 7 February 2013</w:t>
            </w:r>
          </w:p>
        </w:tc>
        <w:tc>
          <w:tcPr>
            <w:tcW w:w="4410" w:type="dxa"/>
          </w:tcPr>
          <w:p w14:paraId="7380C90C" w14:textId="77F73E70" w:rsidR="00BA5E77" w:rsidRDefault="00142B36" w:rsidP="001E12D5">
            <w:r w:rsidRPr="004220F8">
              <w:t>Document provided by IWL PCU</w:t>
            </w:r>
          </w:p>
        </w:tc>
      </w:tr>
      <w:tr w:rsidR="00BA5E77" w:rsidRPr="00FD55F1" w14:paraId="2C482A6F" w14:textId="77777777" w:rsidTr="00E40E39">
        <w:trPr>
          <w:trHeight w:val="56"/>
        </w:trPr>
        <w:tc>
          <w:tcPr>
            <w:tcW w:w="952" w:type="dxa"/>
          </w:tcPr>
          <w:p w14:paraId="49B30D6B" w14:textId="4DEDE473" w:rsidR="00BA5E77" w:rsidRDefault="00BA5E77" w:rsidP="00D55D3B">
            <w:r>
              <w:t>8</w:t>
            </w:r>
            <w:r w:rsidR="00D55D3B">
              <w:t>5</w:t>
            </w:r>
            <w:r>
              <w:t>.</w:t>
            </w:r>
          </w:p>
        </w:tc>
        <w:tc>
          <w:tcPr>
            <w:tcW w:w="6523" w:type="dxa"/>
          </w:tcPr>
          <w:p w14:paraId="7516A00E" w14:textId="3C4D66EE" w:rsidR="00BA5E77" w:rsidRDefault="00142B36" w:rsidP="001E12D5">
            <w:r w:rsidRPr="00142B36">
              <w:t>iwlearn3_implementation_rolesresp</w:t>
            </w:r>
            <w:r>
              <w:t xml:space="preserve"> (</w:t>
            </w:r>
            <w:r w:rsidR="003F4B5F">
              <w:t xml:space="preserve"> </w:t>
            </w:r>
            <w:r w:rsidR="003F4B5F" w:rsidRPr="003F4B5F">
              <w:t>IWLEARN3 Institutional Arrangements</w:t>
            </w:r>
            <w:r>
              <w:t>)</w:t>
            </w:r>
          </w:p>
        </w:tc>
        <w:tc>
          <w:tcPr>
            <w:tcW w:w="4410" w:type="dxa"/>
          </w:tcPr>
          <w:p w14:paraId="00071F4B" w14:textId="0627FE4F" w:rsidR="00BA5E77" w:rsidRDefault="00142B36" w:rsidP="001E12D5">
            <w:r w:rsidRPr="004220F8">
              <w:t>Document provided by IWL PCU</w:t>
            </w:r>
          </w:p>
        </w:tc>
      </w:tr>
      <w:tr w:rsidR="00BA5E77" w:rsidRPr="00FD55F1" w14:paraId="5F76530F" w14:textId="77777777" w:rsidTr="00E40E39">
        <w:trPr>
          <w:trHeight w:val="56"/>
        </w:trPr>
        <w:tc>
          <w:tcPr>
            <w:tcW w:w="952" w:type="dxa"/>
          </w:tcPr>
          <w:p w14:paraId="0C4F6F52" w14:textId="3DC73120" w:rsidR="00BA5E77" w:rsidRDefault="00BA5E77" w:rsidP="00D55D3B">
            <w:r>
              <w:t>8</w:t>
            </w:r>
            <w:r w:rsidR="00D55D3B">
              <w:t>6</w:t>
            </w:r>
            <w:r>
              <w:t>.</w:t>
            </w:r>
          </w:p>
        </w:tc>
        <w:tc>
          <w:tcPr>
            <w:tcW w:w="6523" w:type="dxa"/>
          </w:tcPr>
          <w:p w14:paraId="5E6E5116" w14:textId="58F41319" w:rsidR="00BA5E77" w:rsidRDefault="003F4B5F" w:rsidP="001E12D5">
            <w:r>
              <w:t xml:space="preserve"> </w:t>
            </w:r>
            <w:r w:rsidRPr="003F4B5F">
              <w:t xml:space="preserve">WKD_GEFLME_GOVERNANCE_16JAN2014_AD_V1 </w:t>
            </w:r>
            <w:r>
              <w:t>(“</w:t>
            </w:r>
            <w:r w:rsidRPr="003F4B5F">
              <w:t>Strengthening Global Governance of Large Marine Ecosystems and Their Coasts through Enhanced Sharing and Application of Large Marine Ecosystems/Integrated Coastal Management/Marine Protected Areas Knowledge and Information Tools</w:t>
            </w:r>
            <w:r>
              <w:t>”, by Alfred M. Duda)</w:t>
            </w:r>
          </w:p>
        </w:tc>
        <w:tc>
          <w:tcPr>
            <w:tcW w:w="4410" w:type="dxa"/>
          </w:tcPr>
          <w:p w14:paraId="4929B0F4" w14:textId="4AA112C0" w:rsidR="00BA5E77" w:rsidRDefault="003F4B5F" w:rsidP="001E12D5">
            <w:r w:rsidRPr="004220F8">
              <w:t>Document provided by IWL PCU</w:t>
            </w:r>
          </w:p>
        </w:tc>
      </w:tr>
      <w:tr w:rsidR="00BA5E77" w:rsidRPr="00FD55F1" w14:paraId="1D90D195" w14:textId="77777777" w:rsidTr="00E40E39">
        <w:trPr>
          <w:trHeight w:val="56"/>
        </w:trPr>
        <w:tc>
          <w:tcPr>
            <w:tcW w:w="952" w:type="dxa"/>
          </w:tcPr>
          <w:p w14:paraId="030CE8DC" w14:textId="1256ECA5" w:rsidR="00BA5E77" w:rsidRDefault="00BC71F3" w:rsidP="00D55D3B">
            <w:r>
              <w:t>8</w:t>
            </w:r>
            <w:r w:rsidR="00D55D3B">
              <w:t>7</w:t>
            </w:r>
            <w:r>
              <w:t>.</w:t>
            </w:r>
          </w:p>
        </w:tc>
        <w:tc>
          <w:tcPr>
            <w:tcW w:w="6523" w:type="dxa"/>
          </w:tcPr>
          <w:p w14:paraId="214DFF50" w14:textId="4C873767" w:rsidR="00BA5E77" w:rsidRDefault="00FC1F4C" w:rsidP="00FC1F4C">
            <w:r w:rsidRPr="00FC1F4C">
              <w:t>user-survey-final-features</w:t>
            </w:r>
            <w:r>
              <w:t>.xlsx (survey re: website features)</w:t>
            </w:r>
          </w:p>
        </w:tc>
        <w:tc>
          <w:tcPr>
            <w:tcW w:w="4410" w:type="dxa"/>
          </w:tcPr>
          <w:p w14:paraId="48486D2A" w14:textId="7F4FBFD5" w:rsidR="00BA5E77" w:rsidRDefault="00FC1F4C" w:rsidP="001E12D5">
            <w:r w:rsidRPr="004220F8">
              <w:t>Document provided by IWL PCU</w:t>
            </w:r>
          </w:p>
        </w:tc>
      </w:tr>
      <w:tr w:rsidR="00BC71F3" w:rsidRPr="00FD55F1" w14:paraId="5B913F95" w14:textId="77777777" w:rsidTr="00E40E39">
        <w:trPr>
          <w:trHeight w:val="56"/>
        </w:trPr>
        <w:tc>
          <w:tcPr>
            <w:tcW w:w="952" w:type="dxa"/>
          </w:tcPr>
          <w:p w14:paraId="3F23F092" w14:textId="3EE8C18C" w:rsidR="00BC71F3" w:rsidRDefault="00BC71F3" w:rsidP="00D55D3B">
            <w:r>
              <w:t>8</w:t>
            </w:r>
            <w:r w:rsidR="00D55D3B">
              <w:t>8</w:t>
            </w:r>
            <w:r>
              <w:t>.</w:t>
            </w:r>
          </w:p>
        </w:tc>
        <w:tc>
          <w:tcPr>
            <w:tcW w:w="6523" w:type="dxa"/>
          </w:tcPr>
          <w:p w14:paraId="60D0ECE6" w14:textId="7BA2CFF8" w:rsidR="00BC71F3" w:rsidRDefault="00FC1F4C" w:rsidP="001E12D5">
            <w:r>
              <w:t>Statistics.docx (results of website statistics on index file)</w:t>
            </w:r>
          </w:p>
        </w:tc>
        <w:tc>
          <w:tcPr>
            <w:tcW w:w="4410" w:type="dxa"/>
          </w:tcPr>
          <w:p w14:paraId="4A1D27EB" w14:textId="30115E1F" w:rsidR="00BC71F3" w:rsidRDefault="00FC1F4C" w:rsidP="001E12D5">
            <w:r w:rsidRPr="004220F8">
              <w:t>Document provided by IWL PCU</w:t>
            </w:r>
          </w:p>
        </w:tc>
      </w:tr>
      <w:tr w:rsidR="00BC71F3" w:rsidRPr="00FD55F1" w14:paraId="28673CBF" w14:textId="77777777" w:rsidTr="00E40E39">
        <w:trPr>
          <w:trHeight w:val="56"/>
        </w:trPr>
        <w:tc>
          <w:tcPr>
            <w:tcW w:w="952" w:type="dxa"/>
          </w:tcPr>
          <w:p w14:paraId="173A30E1" w14:textId="4A0C1559" w:rsidR="00BC71F3" w:rsidRDefault="00BC71F3" w:rsidP="00D55D3B">
            <w:r>
              <w:t>8</w:t>
            </w:r>
            <w:r w:rsidR="00D55D3B">
              <w:t>9</w:t>
            </w:r>
            <w:r>
              <w:t>.</w:t>
            </w:r>
          </w:p>
        </w:tc>
        <w:tc>
          <w:tcPr>
            <w:tcW w:w="6523" w:type="dxa"/>
          </w:tcPr>
          <w:p w14:paraId="2E71DC1D" w14:textId="6E0D35A7" w:rsidR="00BC71F3" w:rsidRDefault="00FC1F4C" w:rsidP="001E12D5">
            <w:r>
              <w:t>2014 Website Toolkit Survey.pdf</w:t>
            </w:r>
          </w:p>
        </w:tc>
        <w:tc>
          <w:tcPr>
            <w:tcW w:w="4410" w:type="dxa"/>
          </w:tcPr>
          <w:p w14:paraId="61161D19" w14:textId="4DDFB419" w:rsidR="00BC71F3" w:rsidRDefault="00FC1F4C" w:rsidP="001E12D5">
            <w:r w:rsidRPr="004220F8">
              <w:t>Document provided by IWL PCU</w:t>
            </w:r>
          </w:p>
        </w:tc>
      </w:tr>
      <w:tr w:rsidR="00BC71F3" w:rsidRPr="00FD55F1" w14:paraId="3C21F71C" w14:textId="77777777" w:rsidTr="00E40E39">
        <w:trPr>
          <w:trHeight w:val="56"/>
        </w:trPr>
        <w:tc>
          <w:tcPr>
            <w:tcW w:w="952" w:type="dxa"/>
          </w:tcPr>
          <w:p w14:paraId="3815CF97" w14:textId="29720034" w:rsidR="00BC71F3" w:rsidRDefault="00D55D3B" w:rsidP="00E40E39">
            <w:r>
              <w:t>90</w:t>
            </w:r>
            <w:r w:rsidR="00BC71F3">
              <w:t>.</w:t>
            </w:r>
          </w:p>
        </w:tc>
        <w:tc>
          <w:tcPr>
            <w:tcW w:w="6523" w:type="dxa"/>
          </w:tcPr>
          <w:p w14:paraId="37C99C3D" w14:textId="23D5E880" w:rsidR="00BC71F3" w:rsidRDefault="00FC1F4C" w:rsidP="001E12D5">
            <w:r>
              <w:t>2014-website-survey.xlsx</w:t>
            </w:r>
          </w:p>
        </w:tc>
        <w:tc>
          <w:tcPr>
            <w:tcW w:w="4410" w:type="dxa"/>
          </w:tcPr>
          <w:p w14:paraId="4C7B9578" w14:textId="5C7FAC2E" w:rsidR="00BC71F3" w:rsidRDefault="00FC1F4C" w:rsidP="001E12D5">
            <w:r w:rsidRPr="004220F8">
              <w:t>Document provided by IWL PCU</w:t>
            </w:r>
          </w:p>
        </w:tc>
      </w:tr>
      <w:tr w:rsidR="00FC1F4C" w:rsidRPr="00FD55F1" w14:paraId="64298C63" w14:textId="77777777" w:rsidTr="00E40E39">
        <w:trPr>
          <w:trHeight w:val="56"/>
        </w:trPr>
        <w:tc>
          <w:tcPr>
            <w:tcW w:w="952" w:type="dxa"/>
          </w:tcPr>
          <w:p w14:paraId="00E2CC79" w14:textId="33959D4C" w:rsidR="00FC1F4C" w:rsidRDefault="00954E81" w:rsidP="00D55D3B">
            <w:r>
              <w:t>9</w:t>
            </w:r>
            <w:r w:rsidR="00D55D3B">
              <w:t>1</w:t>
            </w:r>
            <w:r>
              <w:t>.</w:t>
            </w:r>
          </w:p>
        </w:tc>
        <w:tc>
          <w:tcPr>
            <w:tcW w:w="6523" w:type="dxa"/>
          </w:tcPr>
          <w:p w14:paraId="17CAF4F5" w14:textId="120CDC1C" w:rsidR="00FC1F4C" w:rsidRDefault="00345946" w:rsidP="001E12D5">
            <w:r>
              <w:t>IWL3 Cofinance.xls</w:t>
            </w:r>
          </w:p>
        </w:tc>
        <w:tc>
          <w:tcPr>
            <w:tcW w:w="4410" w:type="dxa"/>
          </w:tcPr>
          <w:p w14:paraId="60241AEB" w14:textId="5AE086C3" w:rsidR="00FC1F4C" w:rsidRDefault="00345946" w:rsidP="00954E81">
            <w:r w:rsidRPr="004220F8">
              <w:t xml:space="preserve"> Document provided by</w:t>
            </w:r>
            <w:r>
              <w:t xml:space="preserve"> UNEP-DEWA</w:t>
            </w:r>
          </w:p>
        </w:tc>
      </w:tr>
      <w:tr w:rsidR="00345946" w:rsidRPr="00FD55F1" w14:paraId="2A9C5B62" w14:textId="77777777" w:rsidTr="00E40E39">
        <w:trPr>
          <w:trHeight w:val="56"/>
        </w:trPr>
        <w:tc>
          <w:tcPr>
            <w:tcW w:w="952" w:type="dxa"/>
          </w:tcPr>
          <w:p w14:paraId="22C589FD" w14:textId="0A9EB500" w:rsidR="00345946" w:rsidRDefault="00345946" w:rsidP="00D55D3B">
            <w:r>
              <w:t>9</w:t>
            </w:r>
            <w:r w:rsidR="00D55D3B">
              <w:t>2</w:t>
            </w:r>
            <w:r>
              <w:t>.</w:t>
            </w:r>
          </w:p>
        </w:tc>
        <w:tc>
          <w:tcPr>
            <w:tcW w:w="6523" w:type="dxa"/>
          </w:tcPr>
          <w:p w14:paraId="0F4B79D7" w14:textId="5854DD32" w:rsidR="00345946" w:rsidRDefault="00345946" w:rsidP="00345946">
            <w:r>
              <w:t>Temp 77694 IW Learn 22 May 2014.xlsb (UNOPS financial report summary for project)</w:t>
            </w:r>
          </w:p>
        </w:tc>
        <w:tc>
          <w:tcPr>
            <w:tcW w:w="4410" w:type="dxa"/>
          </w:tcPr>
          <w:p w14:paraId="5D8DF928" w14:textId="4AB6B216" w:rsidR="00345946" w:rsidRDefault="00345946" w:rsidP="00345946">
            <w:r w:rsidRPr="004220F8">
              <w:t xml:space="preserve">Document provided by </w:t>
            </w:r>
            <w:r>
              <w:t>UNOPS</w:t>
            </w:r>
          </w:p>
        </w:tc>
      </w:tr>
      <w:tr w:rsidR="00070952" w:rsidRPr="00FD55F1" w14:paraId="2F1EF8AC" w14:textId="77777777" w:rsidTr="00E40E39">
        <w:trPr>
          <w:trHeight w:val="56"/>
        </w:trPr>
        <w:tc>
          <w:tcPr>
            <w:tcW w:w="952" w:type="dxa"/>
          </w:tcPr>
          <w:p w14:paraId="76E108C4" w14:textId="233D120A" w:rsidR="00070952" w:rsidRDefault="00070952" w:rsidP="00D55D3B">
            <w:r>
              <w:t>9</w:t>
            </w:r>
            <w:r w:rsidR="00D55D3B">
              <w:t>3</w:t>
            </w:r>
            <w:r>
              <w:t>.</w:t>
            </w:r>
          </w:p>
        </w:tc>
        <w:tc>
          <w:tcPr>
            <w:tcW w:w="6523" w:type="dxa"/>
          </w:tcPr>
          <w:p w14:paraId="321A31FA" w14:textId="6A44FCF6" w:rsidR="00070952" w:rsidRDefault="00070952" w:rsidP="00345946">
            <w:r>
              <w:t xml:space="preserve">IWL-UNESCO-IHP: </w:t>
            </w:r>
            <w:hyperlink r:id="rId26" w:history="1">
              <w:r w:rsidRPr="00616B8E">
                <w:rPr>
                  <w:rStyle w:val="Hyperlink"/>
                </w:rPr>
                <w:t>http://groundwatercop.iwlearn.net/gefgwportfolio</w:t>
              </w:r>
            </w:hyperlink>
          </w:p>
        </w:tc>
        <w:tc>
          <w:tcPr>
            <w:tcW w:w="4410" w:type="dxa"/>
          </w:tcPr>
          <w:p w14:paraId="31FC1784" w14:textId="195541D0" w:rsidR="00070952" w:rsidRPr="004220F8" w:rsidRDefault="00070952" w:rsidP="00345946">
            <w:r>
              <w:t>Link provided by UNESCO-IHP</w:t>
            </w:r>
          </w:p>
        </w:tc>
      </w:tr>
      <w:tr w:rsidR="00A4456D" w:rsidRPr="00FD55F1" w14:paraId="244AFCF8" w14:textId="77777777" w:rsidTr="00E40E39">
        <w:trPr>
          <w:trHeight w:val="56"/>
        </w:trPr>
        <w:tc>
          <w:tcPr>
            <w:tcW w:w="952" w:type="dxa"/>
          </w:tcPr>
          <w:p w14:paraId="66ACE519" w14:textId="5F5CE215" w:rsidR="00A4456D" w:rsidRDefault="00A4456D" w:rsidP="00D55D3B">
            <w:r>
              <w:t>9</w:t>
            </w:r>
            <w:r w:rsidR="00D55D3B">
              <w:t>4</w:t>
            </w:r>
            <w:r>
              <w:t>.</w:t>
            </w:r>
          </w:p>
        </w:tc>
        <w:tc>
          <w:tcPr>
            <w:tcW w:w="6523" w:type="dxa"/>
          </w:tcPr>
          <w:p w14:paraId="11DDE6D9" w14:textId="14B68018" w:rsidR="00A4456D" w:rsidRDefault="00A4456D" w:rsidP="00345946">
            <w:r w:rsidRPr="00A4456D">
              <w:t>CDR-Q2011_IWLearn-aw60708-proj76562-2</w:t>
            </w:r>
            <w:r>
              <w:t xml:space="preserve"> ; </w:t>
            </w:r>
            <w:r w:rsidRPr="00A4456D">
              <w:t>CDR-Q2012_IWLearn-aw60708-proj76562-ipsas-2</w:t>
            </w:r>
            <w:r>
              <w:t xml:space="preserve">; </w:t>
            </w:r>
            <w:r w:rsidRPr="00A4456D">
              <w:t>CDR-Q2013_IWLearn-aw60708-proj76562-ipsas</w:t>
            </w:r>
            <w:r>
              <w:t xml:space="preserve"> (UNDP project accounting for IW:LEARN – 2011-2013)</w:t>
            </w:r>
          </w:p>
        </w:tc>
        <w:tc>
          <w:tcPr>
            <w:tcW w:w="4410" w:type="dxa"/>
          </w:tcPr>
          <w:p w14:paraId="08EDC27D" w14:textId="03EFD239" w:rsidR="00A4456D" w:rsidRDefault="00A4456D" w:rsidP="00345946">
            <w:r w:rsidRPr="004220F8">
              <w:t>Document provided by IWL PCU</w:t>
            </w:r>
          </w:p>
        </w:tc>
      </w:tr>
      <w:bookmarkEnd w:id="126"/>
    </w:tbl>
    <w:p w14:paraId="713BB2BC" w14:textId="1B728A4F" w:rsidR="00E82546" w:rsidRDefault="001E12D5" w:rsidP="00FD55F1">
      <w:r w:rsidRPr="00FD55F1">
        <w:br w:type="page"/>
      </w:r>
    </w:p>
    <w:p w14:paraId="0E8E1941" w14:textId="02109917" w:rsidR="00BF6C7A" w:rsidRPr="00FD55F1" w:rsidRDefault="00E82546" w:rsidP="00E82546">
      <w:pPr>
        <w:pStyle w:val="Heading3"/>
      </w:pPr>
      <w:bookmarkStart w:id="338" w:name="_5.4_List_of"/>
      <w:bookmarkStart w:id="339" w:name="_Toc394558850"/>
      <w:bookmarkEnd w:id="338"/>
      <w:r>
        <w:t>5.</w:t>
      </w:r>
      <w:r w:rsidR="001E12D5">
        <w:t>4</w:t>
      </w:r>
      <w:r>
        <w:t xml:space="preserve"> </w:t>
      </w:r>
      <w:r w:rsidR="00BF6C7A" w:rsidRPr="00FD55F1">
        <w:t>List of persons interviewed</w:t>
      </w:r>
      <w:bookmarkEnd w:id="339"/>
    </w:p>
    <w:tbl>
      <w:tblPr>
        <w:tblW w:w="10620" w:type="dxa"/>
        <w:tblInd w:w="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2520"/>
        <w:gridCol w:w="2700"/>
        <w:gridCol w:w="3060"/>
      </w:tblGrid>
      <w:tr w:rsidR="00997CB7" w:rsidRPr="00FD55F1" w14:paraId="559FC052" w14:textId="77777777" w:rsidTr="00E65462">
        <w:trPr>
          <w:trHeight w:val="1060"/>
          <w:tblHeader/>
        </w:trPr>
        <w:tc>
          <w:tcPr>
            <w:tcW w:w="2340" w:type="dxa"/>
            <w:shd w:val="clear" w:color="auto" w:fill="C0C0C0"/>
          </w:tcPr>
          <w:p w14:paraId="1EF192BB" w14:textId="6C795E76" w:rsidR="00997CB7" w:rsidRPr="00FD55F1" w:rsidRDefault="00997CB7" w:rsidP="00A27D78">
            <w:bookmarkStart w:id="340" w:name="_Toc386484801"/>
            <w:r w:rsidRPr="00FD55F1">
              <w:t>Date</w:t>
            </w:r>
            <w:bookmarkEnd w:id="340"/>
            <w:r w:rsidR="00A27D78">
              <w:t xml:space="preserve"> in </w:t>
            </w:r>
            <w:r>
              <w:t>2014</w:t>
            </w:r>
          </w:p>
        </w:tc>
        <w:tc>
          <w:tcPr>
            <w:tcW w:w="2520" w:type="dxa"/>
            <w:shd w:val="clear" w:color="auto" w:fill="C0C0C0"/>
          </w:tcPr>
          <w:p w14:paraId="3496D744" w14:textId="77777777" w:rsidR="00997CB7" w:rsidRPr="00FD55F1" w:rsidRDefault="00997CB7" w:rsidP="00FA6A1C">
            <w:bookmarkStart w:id="341" w:name="_Toc386484802"/>
            <w:r w:rsidRPr="00FD55F1">
              <w:t>Name of Person(s) Interviewed</w:t>
            </w:r>
            <w:bookmarkEnd w:id="341"/>
          </w:p>
        </w:tc>
        <w:tc>
          <w:tcPr>
            <w:tcW w:w="2700" w:type="dxa"/>
            <w:shd w:val="clear" w:color="auto" w:fill="C0C0C0"/>
          </w:tcPr>
          <w:p w14:paraId="19CD228C" w14:textId="77777777" w:rsidR="00997CB7" w:rsidRPr="00FD55F1" w:rsidRDefault="00997CB7" w:rsidP="00FA6A1C">
            <w:bookmarkStart w:id="342" w:name="_Toc386484803"/>
            <w:r w:rsidRPr="00FD55F1">
              <w:t>Location</w:t>
            </w:r>
            <w:bookmarkEnd w:id="342"/>
          </w:p>
        </w:tc>
        <w:tc>
          <w:tcPr>
            <w:tcW w:w="3060" w:type="dxa"/>
            <w:shd w:val="clear" w:color="auto" w:fill="C0C0C0"/>
          </w:tcPr>
          <w:p w14:paraId="6DB31C57" w14:textId="77777777" w:rsidR="00997CB7" w:rsidRPr="00FD55F1" w:rsidRDefault="00997CB7" w:rsidP="00FA6A1C">
            <w:bookmarkStart w:id="343" w:name="_Toc386484804"/>
            <w:r w:rsidRPr="00FD55F1">
              <w:t>Mode of Interview</w:t>
            </w:r>
            <w:bookmarkEnd w:id="343"/>
          </w:p>
        </w:tc>
      </w:tr>
      <w:tr w:rsidR="00997CB7" w:rsidRPr="00FD55F1" w14:paraId="23B32DD9" w14:textId="77777777" w:rsidTr="00E4380D">
        <w:trPr>
          <w:trHeight w:val="601"/>
        </w:trPr>
        <w:tc>
          <w:tcPr>
            <w:tcW w:w="2340" w:type="dxa"/>
          </w:tcPr>
          <w:p w14:paraId="022DFACA" w14:textId="4FC760CB" w:rsidR="00997CB7" w:rsidRDefault="00997CB7" w:rsidP="00773964">
            <w:r>
              <w:t>March 25</w:t>
            </w:r>
          </w:p>
        </w:tc>
        <w:tc>
          <w:tcPr>
            <w:tcW w:w="2520" w:type="dxa"/>
          </w:tcPr>
          <w:p w14:paraId="38FACC35" w14:textId="78A6B348" w:rsidR="00997CB7" w:rsidRDefault="00997CB7" w:rsidP="00FA6A1C">
            <w:r>
              <w:t>Mish Hamid</w:t>
            </w:r>
            <w:r w:rsidR="00D00E8C">
              <w:t>, IWL</w:t>
            </w:r>
          </w:p>
        </w:tc>
        <w:tc>
          <w:tcPr>
            <w:tcW w:w="2700" w:type="dxa"/>
          </w:tcPr>
          <w:p w14:paraId="0878E946" w14:textId="39148293" w:rsidR="00997CB7" w:rsidRDefault="00997CB7" w:rsidP="00FA6A1C">
            <w:r>
              <w:t>Washington</w:t>
            </w:r>
            <w:r w:rsidR="001E52D2">
              <w:t>→</w:t>
            </w:r>
            <w:r>
              <w:t xml:space="preserve">Bratislava, </w:t>
            </w:r>
            <w:r w:rsidR="00502DC9">
              <w:t>Slovakia</w:t>
            </w:r>
          </w:p>
        </w:tc>
        <w:tc>
          <w:tcPr>
            <w:tcW w:w="3060" w:type="dxa"/>
          </w:tcPr>
          <w:p w14:paraId="2199C8A5" w14:textId="1455A24B" w:rsidR="00997CB7" w:rsidRDefault="00997CB7" w:rsidP="00FA6A1C">
            <w:r>
              <w:t>Skype</w:t>
            </w:r>
          </w:p>
        </w:tc>
      </w:tr>
      <w:tr w:rsidR="00997CB7" w:rsidRPr="00FD55F1" w14:paraId="4A1ED230" w14:textId="77777777" w:rsidTr="00E65462">
        <w:trPr>
          <w:trHeight w:val="628"/>
        </w:trPr>
        <w:tc>
          <w:tcPr>
            <w:tcW w:w="2340" w:type="dxa"/>
          </w:tcPr>
          <w:p w14:paraId="44DBF2C4" w14:textId="7DA2AB6F" w:rsidR="00997CB7" w:rsidRDefault="00997CB7" w:rsidP="00773964">
            <w:r>
              <w:t>April 8</w:t>
            </w:r>
          </w:p>
        </w:tc>
        <w:tc>
          <w:tcPr>
            <w:tcW w:w="2520" w:type="dxa"/>
          </w:tcPr>
          <w:p w14:paraId="44FD1CE6" w14:textId="4854CF6F" w:rsidR="00997CB7" w:rsidRDefault="00997CB7" w:rsidP="00FA6A1C">
            <w:r>
              <w:t>Peter Sale</w:t>
            </w:r>
            <w:r w:rsidR="00D00E8C">
              <w:t>, Retired/UNU-INWEH</w:t>
            </w:r>
          </w:p>
        </w:tc>
        <w:tc>
          <w:tcPr>
            <w:tcW w:w="2700" w:type="dxa"/>
          </w:tcPr>
          <w:p w14:paraId="3D4A7946" w14:textId="166D9DD2" w:rsidR="00997CB7" w:rsidRDefault="00997CB7" w:rsidP="00FA6A1C">
            <w:r>
              <w:t>Washington</w:t>
            </w:r>
            <w:r w:rsidR="001E52D2">
              <w:t>→</w:t>
            </w:r>
            <w:r>
              <w:t>Hamilton, Ontario</w:t>
            </w:r>
          </w:p>
        </w:tc>
        <w:tc>
          <w:tcPr>
            <w:tcW w:w="3060" w:type="dxa"/>
          </w:tcPr>
          <w:p w14:paraId="6D1B4479" w14:textId="7BA4FFDF" w:rsidR="00997CB7" w:rsidRDefault="00997CB7" w:rsidP="00FA6A1C">
            <w:r>
              <w:t>Skype</w:t>
            </w:r>
          </w:p>
        </w:tc>
      </w:tr>
      <w:tr w:rsidR="00997CB7" w:rsidRPr="00FD55F1" w14:paraId="3E409E18" w14:textId="77777777" w:rsidTr="00E65462">
        <w:trPr>
          <w:trHeight w:val="682"/>
        </w:trPr>
        <w:tc>
          <w:tcPr>
            <w:tcW w:w="2340" w:type="dxa"/>
          </w:tcPr>
          <w:p w14:paraId="1BF203EA" w14:textId="23479B0F" w:rsidR="00997CB7" w:rsidRPr="00FD55F1" w:rsidRDefault="00997CB7" w:rsidP="00773964">
            <w:r>
              <w:t>April 9</w:t>
            </w:r>
          </w:p>
        </w:tc>
        <w:tc>
          <w:tcPr>
            <w:tcW w:w="2520" w:type="dxa"/>
          </w:tcPr>
          <w:p w14:paraId="2E8CDE8F" w14:textId="1E589B91" w:rsidR="00997CB7" w:rsidRPr="00FD55F1" w:rsidRDefault="00997CB7" w:rsidP="00FA6A1C">
            <w:r>
              <w:t>Alfred Duda</w:t>
            </w:r>
            <w:r w:rsidR="00D00E8C">
              <w:t>, Retired/WWF</w:t>
            </w:r>
          </w:p>
        </w:tc>
        <w:tc>
          <w:tcPr>
            <w:tcW w:w="2700" w:type="dxa"/>
          </w:tcPr>
          <w:p w14:paraId="6D42D06A" w14:textId="32428DC6" w:rsidR="00997CB7" w:rsidRPr="00FD55F1" w:rsidRDefault="00997CB7" w:rsidP="00FA6A1C">
            <w:r>
              <w:t>Washington</w:t>
            </w:r>
          </w:p>
        </w:tc>
        <w:tc>
          <w:tcPr>
            <w:tcW w:w="3060" w:type="dxa"/>
          </w:tcPr>
          <w:p w14:paraId="374262C0" w14:textId="343FC720" w:rsidR="00997CB7" w:rsidRPr="00FD55F1" w:rsidRDefault="00997CB7" w:rsidP="00FA6A1C">
            <w:r>
              <w:t>Telephone</w:t>
            </w:r>
          </w:p>
        </w:tc>
      </w:tr>
      <w:tr w:rsidR="00997CB7" w:rsidRPr="00FD55F1" w14:paraId="3FF7B982" w14:textId="77777777" w:rsidTr="00E65462">
        <w:trPr>
          <w:trHeight w:val="664"/>
        </w:trPr>
        <w:tc>
          <w:tcPr>
            <w:tcW w:w="2340" w:type="dxa"/>
          </w:tcPr>
          <w:p w14:paraId="4FFDD32A" w14:textId="4B34E683" w:rsidR="00997CB7" w:rsidRPr="00FD55F1" w:rsidRDefault="00997CB7" w:rsidP="00FA6A1C">
            <w:r>
              <w:t xml:space="preserve">April 14 </w:t>
            </w:r>
          </w:p>
        </w:tc>
        <w:tc>
          <w:tcPr>
            <w:tcW w:w="2520" w:type="dxa"/>
          </w:tcPr>
          <w:p w14:paraId="579AC0EE" w14:textId="492B5494" w:rsidR="00997CB7" w:rsidRPr="00FD55F1" w:rsidRDefault="00997CB7" w:rsidP="00FA6A1C">
            <w:r>
              <w:t>Mish Hamid &amp; Patrick Weiler</w:t>
            </w:r>
            <w:r w:rsidR="00D00E8C">
              <w:t>, IWL</w:t>
            </w:r>
          </w:p>
        </w:tc>
        <w:tc>
          <w:tcPr>
            <w:tcW w:w="2700" w:type="dxa"/>
          </w:tcPr>
          <w:p w14:paraId="66E86005" w14:textId="414EC555" w:rsidR="00997CB7" w:rsidRPr="00FD55F1" w:rsidRDefault="00997CB7" w:rsidP="00502DC9">
            <w:r>
              <w:t>Washington</w:t>
            </w:r>
            <w:r w:rsidR="001E52D2">
              <w:t>→</w:t>
            </w:r>
            <w:r>
              <w:t xml:space="preserve">Bratislava, </w:t>
            </w:r>
            <w:r w:rsidR="00502DC9">
              <w:t>Slovak</w:t>
            </w:r>
            <w:r>
              <w:t>ia</w:t>
            </w:r>
          </w:p>
        </w:tc>
        <w:tc>
          <w:tcPr>
            <w:tcW w:w="3060" w:type="dxa"/>
          </w:tcPr>
          <w:p w14:paraId="7BB89FCA" w14:textId="7D7DD8D3" w:rsidR="00997CB7" w:rsidRPr="00FD55F1" w:rsidRDefault="00997CB7" w:rsidP="00FA6A1C">
            <w:r>
              <w:t>Skype</w:t>
            </w:r>
          </w:p>
        </w:tc>
      </w:tr>
      <w:tr w:rsidR="00E4380D" w:rsidRPr="00FD55F1" w14:paraId="734758D4" w14:textId="77777777" w:rsidTr="00E65462">
        <w:trPr>
          <w:trHeight w:val="727"/>
        </w:trPr>
        <w:tc>
          <w:tcPr>
            <w:tcW w:w="2340" w:type="dxa"/>
          </w:tcPr>
          <w:p w14:paraId="69F9DB2D" w14:textId="4D147BA6" w:rsidR="00E4380D" w:rsidRDefault="00E4380D" w:rsidP="00FA6A1C">
            <w:r>
              <w:t>April 16</w:t>
            </w:r>
          </w:p>
        </w:tc>
        <w:tc>
          <w:tcPr>
            <w:tcW w:w="2520" w:type="dxa"/>
          </w:tcPr>
          <w:p w14:paraId="315A4828" w14:textId="2B213F28" w:rsidR="00E4380D" w:rsidRDefault="00E4380D" w:rsidP="00FA6A1C">
            <w:r w:rsidRPr="00E4380D">
              <w:t>Khristine Custodio</w:t>
            </w:r>
            <w:r>
              <w:t>, IWL, START</w:t>
            </w:r>
          </w:p>
        </w:tc>
        <w:tc>
          <w:tcPr>
            <w:tcW w:w="2700" w:type="dxa"/>
          </w:tcPr>
          <w:p w14:paraId="6F8EF534" w14:textId="24A851CA" w:rsidR="00E4380D" w:rsidRDefault="00E4380D" w:rsidP="00FA6A1C">
            <w:r>
              <w:t>Washington</w:t>
            </w:r>
            <w:r w:rsidR="001E52D2">
              <w:t>→</w:t>
            </w:r>
            <w:r>
              <w:t>Bangkok, Thailand</w:t>
            </w:r>
          </w:p>
        </w:tc>
        <w:tc>
          <w:tcPr>
            <w:tcW w:w="3060" w:type="dxa"/>
          </w:tcPr>
          <w:p w14:paraId="5A61C174" w14:textId="60A75721" w:rsidR="00E4380D" w:rsidRDefault="00E4380D" w:rsidP="00FA6A1C">
            <w:r>
              <w:t>Skype</w:t>
            </w:r>
          </w:p>
        </w:tc>
      </w:tr>
      <w:tr w:rsidR="00997CB7" w:rsidRPr="00FD55F1" w14:paraId="02B341A8" w14:textId="77777777" w:rsidTr="00E65462">
        <w:trPr>
          <w:trHeight w:val="727"/>
        </w:trPr>
        <w:tc>
          <w:tcPr>
            <w:tcW w:w="2340" w:type="dxa"/>
          </w:tcPr>
          <w:p w14:paraId="1D9496E1" w14:textId="03F91928" w:rsidR="00997CB7" w:rsidRPr="00FD55F1" w:rsidRDefault="00997CB7" w:rsidP="00FA6A1C">
            <w:r>
              <w:t>April 23</w:t>
            </w:r>
          </w:p>
        </w:tc>
        <w:tc>
          <w:tcPr>
            <w:tcW w:w="2520" w:type="dxa"/>
          </w:tcPr>
          <w:p w14:paraId="686D09BB" w14:textId="54FEAC78" w:rsidR="00997CB7" w:rsidRPr="00FD55F1" w:rsidRDefault="00997CB7" w:rsidP="00FA6A1C">
            <w:r>
              <w:t>Zafar Adeel</w:t>
            </w:r>
            <w:r w:rsidR="00D00E8C">
              <w:t>, UNU-INWEH</w:t>
            </w:r>
          </w:p>
        </w:tc>
        <w:tc>
          <w:tcPr>
            <w:tcW w:w="2700" w:type="dxa"/>
          </w:tcPr>
          <w:p w14:paraId="3A1B3C87" w14:textId="3EC7D26D" w:rsidR="00997CB7" w:rsidRPr="00FD55F1" w:rsidRDefault="00997CB7" w:rsidP="00FA6A1C">
            <w:r>
              <w:t>Washington</w:t>
            </w:r>
            <w:r w:rsidR="001E52D2">
              <w:t>→</w:t>
            </w:r>
            <w:r>
              <w:t>Hamilton, Ontario</w:t>
            </w:r>
          </w:p>
        </w:tc>
        <w:tc>
          <w:tcPr>
            <w:tcW w:w="3060" w:type="dxa"/>
          </w:tcPr>
          <w:p w14:paraId="41EDC89B" w14:textId="382E4CC5" w:rsidR="00997CB7" w:rsidRPr="00FD55F1" w:rsidRDefault="00997CB7" w:rsidP="00FA6A1C">
            <w:r>
              <w:t>Skype</w:t>
            </w:r>
          </w:p>
        </w:tc>
      </w:tr>
      <w:tr w:rsidR="00997CB7" w:rsidRPr="00FD55F1" w14:paraId="7AF1F7A6" w14:textId="77777777" w:rsidTr="00E65462">
        <w:trPr>
          <w:trHeight w:val="691"/>
        </w:trPr>
        <w:tc>
          <w:tcPr>
            <w:tcW w:w="2340" w:type="dxa"/>
          </w:tcPr>
          <w:p w14:paraId="31EA708C" w14:textId="6485F4C7" w:rsidR="00997CB7" w:rsidRPr="00FD55F1" w:rsidRDefault="00997CB7" w:rsidP="00FA6A1C">
            <w:r>
              <w:t>April 29</w:t>
            </w:r>
          </w:p>
        </w:tc>
        <w:tc>
          <w:tcPr>
            <w:tcW w:w="2520" w:type="dxa"/>
          </w:tcPr>
          <w:p w14:paraId="09EC6C47" w14:textId="4781AE0B" w:rsidR="00997CB7" w:rsidRPr="00FD55F1" w:rsidRDefault="00997CB7" w:rsidP="00FA6A1C">
            <w:r w:rsidRPr="00997CB7">
              <w:t>Isabelle van der Beck</w:t>
            </w:r>
            <w:r w:rsidR="00D00E8C">
              <w:t>, UNEP</w:t>
            </w:r>
          </w:p>
        </w:tc>
        <w:tc>
          <w:tcPr>
            <w:tcW w:w="2700" w:type="dxa"/>
          </w:tcPr>
          <w:p w14:paraId="4E0299DD" w14:textId="14FB3537" w:rsidR="00997CB7" w:rsidRPr="00FD55F1" w:rsidRDefault="00997CB7" w:rsidP="00FA6A1C">
            <w:r>
              <w:t>Washington</w:t>
            </w:r>
          </w:p>
        </w:tc>
        <w:tc>
          <w:tcPr>
            <w:tcW w:w="3060" w:type="dxa"/>
          </w:tcPr>
          <w:p w14:paraId="54D5845B" w14:textId="16054DCA" w:rsidR="00997CB7" w:rsidRPr="00FD55F1" w:rsidRDefault="00997CB7" w:rsidP="00FA6A1C">
            <w:r>
              <w:t>In-person</w:t>
            </w:r>
          </w:p>
        </w:tc>
      </w:tr>
      <w:tr w:rsidR="00997CB7" w:rsidRPr="00FD55F1" w14:paraId="7EB0C25C" w14:textId="77777777" w:rsidTr="00E65462">
        <w:trPr>
          <w:trHeight w:val="583"/>
        </w:trPr>
        <w:tc>
          <w:tcPr>
            <w:tcW w:w="2340" w:type="dxa"/>
          </w:tcPr>
          <w:p w14:paraId="17DA78E7" w14:textId="59B26FFD" w:rsidR="00997CB7" w:rsidRPr="00FD55F1" w:rsidRDefault="00997CB7" w:rsidP="00FA6A1C">
            <w:r>
              <w:t>April 30</w:t>
            </w:r>
          </w:p>
        </w:tc>
        <w:tc>
          <w:tcPr>
            <w:tcW w:w="2520" w:type="dxa"/>
          </w:tcPr>
          <w:p w14:paraId="335CE918" w14:textId="1214EAD5" w:rsidR="00997CB7" w:rsidRPr="00FD55F1" w:rsidRDefault="00997CB7" w:rsidP="00FA6A1C">
            <w:r w:rsidRPr="00997CB7">
              <w:t>Patrick Weiler</w:t>
            </w:r>
            <w:r w:rsidR="00D00E8C">
              <w:t>, IWL</w:t>
            </w:r>
          </w:p>
        </w:tc>
        <w:tc>
          <w:tcPr>
            <w:tcW w:w="2700" w:type="dxa"/>
          </w:tcPr>
          <w:p w14:paraId="0E6719E2" w14:textId="1605792A" w:rsidR="00997CB7" w:rsidRPr="00FD55F1" w:rsidRDefault="00997CB7" w:rsidP="00FA6A1C">
            <w:r>
              <w:t>Washington</w:t>
            </w:r>
            <w:r w:rsidR="001E52D2">
              <w:t>→</w:t>
            </w:r>
            <w:r>
              <w:t xml:space="preserve">Bratislava, </w:t>
            </w:r>
            <w:r w:rsidR="00502DC9">
              <w:t>Slovakia</w:t>
            </w:r>
          </w:p>
        </w:tc>
        <w:tc>
          <w:tcPr>
            <w:tcW w:w="3060" w:type="dxa"/>
          </w:tcPr>
          <w:p w14:paraId="2458B69D" w14:textId="158255A1" w:rsidR="00997CB7" w:rsidRPr="00FD55F1" w:rsidRDefault="00997CB7" w:rsidP="00FA6A1C">
            <w:r>
              <w:t>Skype</w:t>
            </w:r>
          </w:p>
        </w:tc>
      </w:tr>
      <w:tr w:rsidR="00997CB7" w:rsidRPr="00FD55F1" w14:paraId="77E17F41" w14:textId="77777777" w:rsidTr="00E65462">
        <w:trPr>
          <w:trHeight w:val="509"/>
        </w:trPr>
        <w:tc>
          <w:tcPr>
            <w:tcW w:w="2340" w:type="dxa"/>
          </w:tcPr>
          <w:p w14:paraId="5E1D33E3" w14:textId="361328AC" w:rsidR="00997CB7" w:rsidRPr="00FD55F1" w:rsidRDefault="00E65462" w:rsidP="00E65462">
            <w:r>
              <w:t>Apr</w:t>
            </w:r>
            <w:r w:rsidR="00D00E8C">
              <w:t>il 30</w:t>
            </w:r>
          </w:p>
        </w:tc>
        <w:tc>
          <w:tcPr>
            <w:tcW w:w="2520" w:type="dxa"/>
          </w:tcPr>
          <w:p w14:paraId="215C7E08" w14:textId="7C70E52D" w:rsidR="00997CB7" w:rsidRPr="00FD55F1" w:rsidRDefault="00D00E8C" w:rsidP="00FA6A1C">
            <w:r w:rsidRPr="00D00E8C">
              <w:t>Andrew Hudson</w:t>
            </w:r>
            <w:r>
              <w:t>, UNDP</w:t>
            </w:r>
          </w:p>
        </w:tc>
        <w:tc>
          <w:tcPr>
            <w:tcW w:w="2700" w:type="dxa"/>
          </w:tcPr>
          <w:p w14:paraId="745BC854" w14:textId="1ED1ADEF" w:rsidR="00997CB7" w:rsidRPr="00FD55F1" w:rsidRDefault="00D00E8C" w:rsidP="00FA6A1C">
            <w:r>
              <w:t>Washington</w:t>
            </w:r>
            <w:r w:rsidR="001E52D2">
              <w:t>→</w:t>
            </w:r>
            <w:r>
              <w:t>New York</w:t>
            </w:r>
          </w:p>
        </w:tc>
        <w:tc>
          <w:tcPr>
            <w:tcW w:w="3060" w:type="dxa"/>
          </w:tcPr>
          <w:p w14:paraId="00212D0A" w14:textId="27CD71D8" w:rsidR="00997CB7" w:rsidRPr="00FD55F1" w:rsidRDefault="00D00E8C" w:rsidP="00FA6A1C">
            <w:r>
              <w:t>Telephone</w:t>
            </w:r>
          </w:p>
        </w:tc>
      </w:tr>
      <w:tr w:rsidR="00997CB7" w:rsidRPr="00FD55F1" w14:paraId="0790CF9D" w14:textId="77777777" w:rsidTr="00E65462">
        <w:trPr>
          <w:trHeight w:val="574"/>
        </w:trPr>
        <w:tc>
          <w:tcPr>
            <w:tcW w:w="2340" w:type="dxa"/>
          </w:tcPr>
          <w:p w14:paraId="405C4D8A" w14:textId="293A30DF" w:rsidR="00997CB7" w:rsidRPr="00FD55F1" w:rsidRDefault="00D00E8C" w:rsidP="00FA6A1C">
            <w:r>
              <w:t>May 1</w:t>
            </w:r>
          </w:p>
        </w:tc>
        <w:tc>
          <w:tcPr>
            <w:tcW w:w="2520" w:type="dxa"/>
          </w:tcPr>
          <w:p w14:paraId="30179009" w14:textId="10894035" w:rsidR="00997CB7" w:rsidRPr="00FD55F1" w:rsidRDefault="00D00E8C" w:rsidP="00FA6A1C">
            <w:r w:rsidRPr="00D00E8C">
              <w:t>Chris Severin</w:t>
            </w:r>
            <w:r>
              <w:t>, GEFSEC</w:t>
            </w:r>
          </w:p>
        </w:tc>
        <w:tc>
          <w:tcPr>
            <w:tcW w:w="2700" w:type="dxa"/>
          </w:tcPr>
          <w:p w14:paraId="12FD6823" w14:textId="534B7E58" w:rsidR="00997CB7" w:rsidRPr="00FD55F1" w:rsidRDefault="00D00E8C" w:rsidP="00FA6A1C">
            <w:r>
              <w:t>Washington, DC</w:t>
            </w:r>
          </w:p>
        </w:tc>
        <w:tc>
          <w:tcPr>
            <w:tcW w:w="3060" w:type="dxa"/>
          </w:tcPr>
          <w:p w14:paraId="1E90C967" w14:textId="1FEA3A8E" w:rsidR="00997CB7" w:rsidRPr="00FD55F1" w:rsidRDefault="00D00E8C" w:rsidP="00FA6A1C">
            <w:r>
              <w:t>In-person</w:t>
            </w:r>
          </w:p>
        </w:tc>
      </w:tr>
      <w:tr w:rsidR="00D00E8C" w:rsidRPr="00FD55F1" w14:paraId="02E1E79F" w14:textId="77777777" w:rsidTr="00E65462">
        <w:trPr>
          <w:trHeight w:val="601"/>
        </w:trPr>
        <w:tc>
          <w:tcPr>
            <w:tcW w:w="2340" w:type="dxa"/>
          </w:tcPr>
          <w:p w14:paraId="0D809E89" w14:textId="38905BBB" w:rsidR="00D00E8C" w:rsidRDefault="00D00E8C" w:rsidP="00FA6A1C">
            <w:r>
              <w:t>May 5-6</w:t>
            </w:r>
          </w:p>
        </w:tc>
        <w:tc>
          <w:tcPr>
            <w:tcW w:w="2520" w:type="dxa"/>
          </w:tcPr>
          <w:p w14:paraId="1A4EA658" w14:textId="70423FA4" w:rsidR="00D00E8C" w:rsidRDefault="00D00E8C" w:rsidP="00D00E8C">
            <w:r>
              <w:t>Mish Hamid, IWL</w:t>
            </w:r>
          </w:p>
        </w:tc>
        <w:tc>
          <w:tcPr>
            <w:tcW w:w="2700" w:type="dxa"/>
          </w:tcPr>
          <w:p w14:paraId="565036C3" w14:textId="54B839E6" w:rsidR="00D00E8C" w:rsidRDefault="00D00E8C" w:rsidP="00D00E8C">
            <w:r>
              <w:t>Grahamstown, South Africa</w:t>
            </w:r>
            <w:r w:rsidR="001E52D2">
              <w:t>→</w:t>
            </w:r>
            <w:r>
              <w:t>Nairobi</w:t>
            </w:r>
          </w:p>
        </w:tc>
        <w:tc>
          <w:tcPr>
            <w:tcW w:w="3060" w:type="dxa"/>
          </w:tcPr>
          <w:p w14:paraId="5E51CAE7" w14:textId="172919B9" w:rsidR="00D00E8C" w:rsidRDefault="00D00E8C" w:rsidP="00FA6A1C">
            <w:r>
              <w:t>In-person</w:t>
            </w:r>
          </w:p>
        </w:tc>
      </w:tr>
      <w:tr w:rsidR="00997CB7" w:rsidRPr="00FD55F1" w14:paraId="7794D4EB" w14:textId="77777777" w:rsidTr="00E65462">
        <w:trPr>
          <w:trHeight w:val="934"/>
        </w:trPr>
        <w:tc>
          <w:tcPr>
            <w:tcW w:w="2340" w:type="dxa"/>
          </w:tcPr>
          <w:p w14:paraId="59796CC3" w14:textId="77D50F28" w:rsidR="00997CB7" w:rsidRPr="00FD55F1" w:rsidRDefault="00D00E8C" w:rsidP="00FA6A1C">
            <w:r>
              <w:t>May 6</w:t>
            </w:r>
          </w:p>
        </w:tc>
        <w:tc>
          <w:tcPr>
            <w:tcW w:w="2520" w:type="dxa"/>
          </w:tcPr>
          <w:p w14:paraId="224E4D8F" w14:textId="3F007B5C" w:rsidR="00997CB7" w:rsidRPr="00FD55F1" w:rsidRDefault="00D00E8C" w:rsidP="00D00E8C">
            <w:r w:rsidRPr="00D00E8C">
              <w:t xml:space="preserve">Anna </w:t>
            </w:r>
            <w:r>
              <w:t xml:space="preserve">Stabrawa, </w:t>
            </w:r>
            <w:r w:rsidRPr="00D00E8C">
              <w:t xml:space="preserve"> Damaris</w:t>
            </w:r>
            <w:r>
              <w:t xml:space="preserve"> Waigwa, and Johannes Akiwumi, UNEP</w:t>
            </w:r>
          </w:p>
        </w:tc>
        <w:tc>
          <w:tcPr>
            <w:tcW w:w="2700" w:type="dxa"/>
          </w:tcPr>
          <w:p w14:paraId="31021CD3" w14:textId="681A9FFF" w:rsidR="00997CB7" w:rsidRPr="00FD55F1" w:rsidRDefault="00D00E8C" w:rsidP="00D00E8C">
            <w:r>
              <w:t>Grahamstown, South Africa</w:t>
            </w:r>
            <w:r w:rsidR="001E52D2">
              <w:t>→</w:t>
            </w:r>
            <w:r>
              <w:t>Nairobi</w:t>
            </w:r>
          </w:p>
        </w:tc>
        <w:tc>
          <w:tcPr>
            <w:tcW w:w="3060" w:type="dxa"/>
          </w:tcPr>
          <w:p w14:paraId="39189522" w14:textId="258D91E8" w:rsidR="00997CB7" w:rsidRPr="00FD55F1" w:rsidRDefault="00D00E8C" w:rsidP="00FA6A1C">
            <w:r>
              <w:t>Skype</w:t>
            </w:r>
          </w:p>
        </w:tc>
      </w:tr>
      <w:tr w:rsidR="00D00E8C" w:rsidRPr="00FD55F1" w14:paraId="4898EDAB" w14:textId="77777777" w:rsidTr="00E65462">
        <w:trPr>
          <w:trHeight w:val="502"/>
        </w:trPr>
        <w:tc>
          <w:tcPr>
            <w:tcW w:w="2340" w:type="dxa"/>
          </w:tcPr>
          <w:p w14:paraId="752DF460" w14:textId="5EB6C467" w:rsidR="00D00E8C" w:rsidRPr="00FD55F1" w:rsidRDefault="00D00E8C" w:rsidP="00FA6A1C">
            <w:r>
              <w:t>May 7</w:t>
            </w:r>
          </w:p>
        </w:tc>
        <w:tc>
          <w:tcPr>
            <w:tcW w:w="2520" w:type="dxa"/>
          </w:tcPr>
          <w:p w14:paraId="7F04ED00" w14:textId="4944926E" w:rsidR="00D00E8C" w:rsidRPr="00FD55F1" w:rsidRDefault="00D00E8C" w:rsidP="00FA6A1C">
            <w:r>
              <w:t>Akikko Yama</w:t>
            </w:r>
            <w:r w:rsidR="00B925FA">
              <w:t>m</w:t>
            </w:r>
            <w:r>
              <w:t>oto, UNDP</w:t>
            </w:r>
          </w:p>
        </w:tc>
        <w:tc>
          <w:tcPr>
            <w:tcW w:w="2700" w:type="dxa"/>
            <w:noWrap/>
            <w:vAlign w:val="bottom"/>
          </w:tcPr>
          <w:p w14:paraId="7B050904" w14:textId="51F9059D" w:rsidR="00D00E8C" w:rsidRPr="00FD55F1" w:rsidRDefault="00D00E8C" w:rsidP="00FA6A1C">
            <w:r>
              <w:t>Grahamstown, South Africa</w:t>
            </w:r>
          </w:p>
        </w:tc>
        <w:tc>
          <w:tcPr>
            <w:tcW w:w="3060" w:type="dxa"/>
            <w:noWrap/>
          </w:tcPr>
          <w:p w14:paraId="0B37CD93" w14:textId="06647749" w:rsidR="00D00E8C" w:rsidRPr="00FD55F1" w:rsidRDefault="00D00E8C" w:rsidP="00FA6A1C">
            <w:r>
              <w:t>In-person</w:t>
            </w:r>
          </w:p>
        </w:tc>
      </w:tr>
      <w:tr w:rsidR="00D00E8C" w:rsidRPr="00FD55F1" w14:paraId="5BFB2C24" w14:textId="77777777" w:rsidTr="00E65462">
        <w:trPr>
          <w:trHeight w:val="801"/>
        </w:trPr>
        <w:tc>
          <w:tcPr>
            <w:tcW w:w="2340" w:type="dxa"/>
          </w:tcPr>
          <w:p w14:paraId="2DE28B05" w14:textId="7140CC95" w:rsidR="00D00E8C" w:rsidRPr="00FD55F1" w:rsidRDefault="00D00E8C" w:rsidP="00D00E8C">
            <w:r>
              <w:t>May 7</w:t>
            </w:r>
          </w:p>
        </w:tc>
        <w:tc>
          <w:tcPr>
            <w:tcW w:w="2520" w:type="dxa"/>
          </w:tcPr>
          <w:p w14:paraId="66FC06BF" w14:textId="42F05A79" w:rsidR="00D00E8C" w:rsidRPr="00FD55F1" w:rsidRDefault="00D00E8C" w:rsidP="00F2796B">
            <w:r>
              <w:t xml:space="preserve">Warwick Sauer </w:t>
            </w:r>
          </w:p>
        </w:tc>
        <w:tc>
          <w:tcPr>
            <w:tcW w:w="2700" w:type="dxa"/>
          </w:tcPr>
          <w:p w14:paraId="6D9BB59C" w14:textId="735FADCE" w:rsidR="00D00E8C" w:rsidRPr="00FD55F1" w:rsidRDefault="00F2796B" w:rsidP="00FA6A1C">
            <w:r>
              <w:t xml:space="preserve">Rhodes University, </w:t>
            </w:r>
            <w:r w:rsidR="00D00E8C">
              <w:t>Grahamstown, South Africa</w:t>
            </w:r>
          </w:p>
        </w:tc>
        <w:tc>
          <w:tcPr>
            <w:tcW w:w="3060" w:type="dxa"/>
          </w:tcPr>
          <w:p w14:paraId="099314EA" w14:textId="6C3F67B5" w:rsidR="00D00E8C" w:rsidRPr="00FD55F1" w:rsidRDefault="00D00E8C" w:rsidP="00FA6A1C">
            <w:r>
              <w:t>In-person</w:t>
            </w:r>
          </w:p>
        </w:tc>
      </w:tr>
      <w:tr w:rsidR="00D00E8C" w:rsidRPr="00FD55F1" w14:paraId="2A3238FF" w14:textId="77777777" w:rsidTr="00E65462">
        <w:trPr>
          <w:trHeight w:val="801"/>
        </w:trPr>
        <w:tc>
          <w:tcPr>
            <w:tcW w:w="2340" w:type="dxa"/>
          </w:tcPr>
          <w:p w14:paraId="4DD9494E" w14:textId="2C283B86" w:rsidR="00D00E8C" w:rsidRPr="00FD55F1" w:rsidRDefault="00D00E8C" w:rsidP="00D00E8C">
            <w:r>
              <w:t>May 8</w:t>
            </w:r>
          </w:p>
        </w:tc>
        <w:tc>
          <w:tcPr>
            <w:tcW w:w="2520" w:type="dxa"/>
          </w:tcPr>
          <w:p w14:paraId="23DE0237" w14:textId="5E1B0497" w:rsidR="00D00E8C" w:rsidRPr="00FD55F1" w:rsidRDefault="00BA2107" w:rsidP="00FA6A1C">
            <w:r>
              <w:t>David Vousden, ASC</w:t>
            </w:r>
            <w:r w:rsidR="00D00E8C">
              <w:t>LME, Rhodes University</w:t>
            </w:r>
          </w:p>
        </w:tc>
        <w:tc>
          <w:tcPr>
            <w:tcW w:w="2700" w:type="dxa"/>
          </w:tcPr>
          <w:p w14:paraId="1707B965" w14:textId="79B1C51C" w:rsidR="00D00E8C" w:rsidRPr="00FD55F1" w:rsidRDefault="00D00E8C" w:rsidP="00FA6A1C">
            <w:r>
              <w:t>Grahamstown, South Africa</w:t>
            </w:r>
          </w:p>
        </w:tc>
        <w:tc>
          <w:tcPr>
            <w:tcW w:w="3060" w:type="dxa"/>
          </w:tcPr>
          <w:p w14:paraId="1E602120" w14:textId="23354346" w:rsidR="00D00E8C" w:rsidRPr="00FD55F1" w:rsidRDefault="00D00E8C" w:rsidP="00FA6A1C">
            <w:r>
              <w:t>In-person</w:t>
            </w:r>
          </w:p>
        </w:tc>
      </w:tr>
      <w:tr w:rsidR="00D00E8C" w:rsidRPr="00FD55F1" w14:paraId="4FC6E92C" w14:textId="77777777" w:rsidTr="00E65462">
        <w:trPr>
          <w:trHeight w:val="801"/>
        </w:trPr>
        <w:tc>
          <w:tcPr>
            <w:tcW w:w="2340" w:type="dxa"/>
          </w:tcPr>
          <w:p w14:paraId="63C15358" w14:textId="3B37C405" w:rsidR="00D00E8C" w:rsidRPr="00FD55F1" w:rsidRDefault="00D00E8C" w:rsidP="00D00E8C">
            <w:r>
              <w:t>May 8</w:t>
            </w:r>
          </w:p>
        </w:tc>
        <w:tc>
          <w:tcPr>
            <w:tcW w:w="2520" w:type="dxa"/>
          </w:tcPr>
          <w:p w14:paraId="0AA74677" w14:textId="2A665C68" w:rsidR="00D00E8C" w:rsidRPr="00FD55F1" w:rsidRDefault="00D00E8C" w:rsidP="00FA6A1C">
            <w:r>
              <w:t>Nico Willemse, BCLME &amp; Orange River</w:t>
            </w:r>
          </w:p>
        </w:tc>
        <w:tc>
          <w:tcPr>
            <w:tcW w:w="2700" w:type="dxa"/>
          </w:tcPr>
          <w:p w14:paraId="4E47017F" w14:textId="49D4C9A8" w:rsidR="00D00E8C" w:rsidRPr="00FD55F1" w:rsidRDefault="00D00E8C" w:rsidP="00FA6A1C">
            <w:r>
              <w:t>Grahamstown, South Africa</w:t>
            </w:r>
          </w:p>
        </w:tc>
        <w:tc>
          <w:tcPr>
            <w:tcW w:w="3060" w:type="dxa"/>
          </w:tcPr>
          <w:p w14:paraId="15113CCE" w14:textId="40FDCEB2" w:rsidR="00D00E8C" w:rsidRPr="00FD55F1" w:rsidRDefault="00D00E8C" w:rsidP="00FA6A1C">
            <w:r>
              <w:t>In-person</w:t>
            </w:r>
          </w:p>
        </w:tc>
      </w:tr>
      <w:tr w:rsidR="00D10D21" w:rsidRPr="00FD55F1" w14:paraId="226AB2B0" w14:textId="77777777" w:rsidTr="00E65462">
        <w:trPr>
          <w:trHeight w:val="520"/>
        </w:trPr>
        <w:tc>
          <w:tcPr>
            <w:tcW w:w="2340" w:type="dxa"/>
          </w:tcPr>
          <w:p w14:paraId="5E95A13C" w14:textId="6567B826" w:rsidR="00D10D21" w:rsidRPr="00FD55F1" w:rsidRDefault="00D10D21" w:rsidP="00FA6A1C">
            <w:r>
              <w:t>May 9</w:t>
            </w:r>
          </w:p>
        </w:tc>
        <w:tc>
          <w:tcPr>
            <w:tcW w:w="2520" w:type="dxa"/>
          </w:tcPr>
          <w:p w14:paraId="1A8BC03E" w14:textId="0FDB55DD" w:rsidR="00D10D21" w:rsidRPr="00F2796B" w:rsidRDefault="00D10D21" w:rsidP="00F2796B">
            <w:pPr>
              <w:spacing w:after="0" w:line="240" w:lineRule="auto"/>
              <w:rPr>
                <w:rFonts w:eastAsia="Times New Roman"/>
                <w:lang w:bidi="ar-SA"/>
              </w:rPr>
            </w:pPr>
            <w:r>
              <w:rPr>
                <w:rFonts w:eastAsia="Times New Roman"/>
                <w:lang w:bidi="ar-SA"/>
              </w:rPr>
              <w:t>Hashali  Hamukuaya,</w:t>
            </w:r>
            <w:r w:rsidRPr="00F2796B">
              <w:rPr>
                <w:rFonts w:eastAsia="Times New Roman"/>
                <w:lang w:bidi="ar-SA"/>
              </w:rPr>
              <w:t xml:space="preserve"> BCLME, Namibia</w:t>
            </w:r>
          </w:p>
          <w:p w14:paraId="2D576F16" w14:textId="77777777" w:rsidR="00D10D21" w:rsidRPr="00FD55F1" w:rsidRDefault="00D10D21" w:rsidP="00FA6A1C"/>
        </w:tc>
        <w:tc>
          <w:tcPr>
            <w:tcW w:w="2700" w:type="dxa"/>
          </w:tcPr>
          <w:p w14:paraId="0E4D753D" w14:textId="03ED5D98" w:rsidR="00D10D21" w:rsidRPr="00FD55F1" w:rsidRDefault="00D10D21" w:rsidP="00FA6A1C">
            <w:r w:rsidRPr="00F67D6A">
              <w:t>Grahamstown, South Africa</w:t>
            </w:r>
          </w:p>
        </w:tc>
        <w:tc>
          <w:tcPr>
            <w:tcW w:w="3060" w:type="dxa"/>
          </w:tcPr>
          <w:p w14:paraId="4C975B42" w14:textId="380C55D0" w:rsidR="00D10D21" w:rsidRPr="00FD55F1" w:rsidRDefault="00D10D21" w:rsidP="00FA6A1C">
            <w:r>
              <w:t>Group Discussion</w:t>
            </w:r>
          </w:p>
        </w:tc>
      </w:tr>
      <w:tr w:rsidR="00D10D21" w:rsidRPr="00FD55F1" w14:paraId="097CF0E7" w14:textId="77777777" w:rsidTr="00E65462">
        <w:trPr>
          <w:trHeight w:val="520"/>
        </w:trPr>
        <w:tc>
          <w:tcPr>
            <w:tcW w:w="2340" w:type="dxa"/>
          </w:tcPr>
          <w:p w14:paraId="05076907" w14:textId="154DED0E" w:rsidR="00D10D21" w:rsidRDefault="00D10D21" w:rsidP="00FA6A1C">
            <w:r w:rsidRPr="000F577D">
              <w:t>May 9</w:t>
            </w:r>
          </w:p>
        </w:tc>
        <w:tc>
          <w:tcPr>
            <w:tcW w:w="2520" w:type="dxa"/>
          </w:tcPr>
          <w:p w14:paraId="3EA4E148" w14:textId="6C79BCA6" w:rsidR="00D10D21" w:rsidRPr="00F2796B" w:rsidRDefault="00D10D21" w:rsidP="00F2796B">
            <w:pPr>
              <w:spacing w:after="0" w:line="240" w:lineRule="auto"/>
              <w:rPr>
                <w:rFonts w:eastAsia="Times New Roman"/>
                <w:lang w:bidi="ar-SA"/>
              </w:rPr>
            </w:pPr>
            <w:r w:rsidRPr="00F2796B">
              <w:rPr>
                <w:rFonts w:eastAsia="Times New Roman"/>
                <w:lang w:bidi="ar-SA"/>
              </w:rPr>
              <w:t>Birane Sambe</w:t>
            </w:r>
            <w:r>
              <w:rPr>
                <w:rFonts w:eastAsia="Times New Roman"/>
                <w:lang w:bidi="ar-SA"/>
              </w:rPr>
              <w:t>,</w:t>
            </w:r>
            <w:r w:rsidRPr="00F2796B">
              <w:rPr>
                <w:rFonts w:eastAsia="Times New Roman"/>
                <w:lang w:bidi="ar-SA"/>
              </w:rPr>
              <w:t xml:space="preserve"> FAO, Senegal</w:t>
            </w:r>
          </w:p>
          <w:p w14:paraId="0854D4D7" w14:textId="4DEDD8D9" w:rsidR="00D10D21" w:rsidRPr="00FD55F1" w:rsidRDefault="00D10D21" w:rsidP="00F2796B">
            <w:pPr>
              <w:spacing w:after="0" w:line="240" w:lineRule="auto"/>
            </w:pPr>
          </w:p>
        </w:tc>
        <w:tc>
          <w:tcPr>
            <w:tcW w:w="2700" w:type="dxa"/>
          </w:tcPr>
          <w:p w14:paraId="3975DE6C" w14:textId="442C3635" w:rsidR="00D10D21" w:rsidRPr="00FD55F1" w:rsidRDefault="00D10D21" w:rsidP="00F2796B">
            <w:pPr>
              <w:spacing w:after="0" w:line="240" w:lineRule="auto"/>
            </w:pPr>
            <w:r w:rsidRPr="00F67D6A">
              <w:t>Grahamstown, South Africa</w:t>
            </w:r>
          </w:p>
        </w:tc>
        <w:tc>
          <w:tcPr>
            <w:tcW w:w="3060" w:type="dxa"/>
          </w:tcPr>
          <w:p w14:paraId="79E2B66A" w14:textId="013CD1EC" w:rsidR="00D10D21" w:rsidRDefault="00D10D21" w:rsidP="00FA6A1C">
            <w:r w:rsidRPr="00C507B9">
              <w:t>Group Discussion</w:t>
            </w:r>
          </w:p>
        </w:tc>
      </w:tr>
      <w:tr w:rsidR="00D10D21" w:rsidRPr="00FD55F1" w14:paraId="06622F93" w14:textId="77777777" w:rsidTr="00E65462">
        <w:trPr>
          <w:trHeight w:val="520"/>
        </w:trPr>
        <w:tc>
          <w:tcPr>
            <w:tcW w:w="2340" w:type="dxa"/>
          </w:tcPr>
          <w:p w14:paraId="0691380B" w14:textId="3EFCBF1F" w:rsidR="00D10D21" w:rsidRDefault="00D10D21" w:rsidP="00FA6A1C">
            <w:r w:rsidRPr="000F577D">
              <w:t>May 9</w:t>
            </w:r>
          </w:p>
        </w:tc>
        <w:tc>
          <w:tcPr>
            <w:tcW w:w="2520" w:type="dxa"/>
          </w:tcPr>
          <w:p w14:paraId="3E67F6DB" w14:textId="15472372" w:rsidR="00D10D21" w:rsidRPr="00F2796B" w:rsidRDefault="00D10D21" w:rsidP="00F2796B">
            <w:pPr>
              <w:spacing w:after="0" w:line="240" w:lineRule="auto"/>
              <w:rPr>
                <w:rFonts w:eastAsia="Times New Roman"/>
                <w:lang w:bidi="ar-SA"/>
              </w:rPr>
            </w:pPr>
            <w:r>
              <w:rPr>
                <w:rFonts w:eastAsia="Times New Roman"/>
                <w:lang w:bidi="ar-SA"/>
              </w:rPr>
              <w:t xml:space="preserve">Melckzedeck Osore, </w:t>
            </w:r>
          </w:p>
          <w:p w14:paraId="0C1FA171" w14:textId="1715D3BE" w:rsidR="00D10D21" w:rsidRPr="00FD55F1" w:rsidRDefault="00D10D21" w:rsidP="00FA6A1C">
            <w:r w:rsidRPr="00F2796B">
              <w:rPr>
                <w:rFonts w:eastAsia="Times New Roman"/>
                <w:lang w:bidi="ar-SA"/>
              </w:rPr>
              <w:t>Kenya Coastal Development</w:t>
            </w:r>
          </w:p>
        </w:tc>
        <w:tc>
          <w:tcPr>
            <w:tcW w:w="2700" w:type="dxa"/>
          </w:tcPr>
          <w:p w14:paraId="34811C4E" w14:textId="6F286C9D" w:rsidR="00D10D21" w:rsidRPr="00FD55F1" w:rsidRDefault="00D10D21" w:rsidP="00FA6A1C">
            <w:r w:rsidRPr="00F67D6A">
              <w:t>Grahamstown, South Africa</w:t>
            </w:r>
          </w:p>
        </w:tc>
        <w:tc>
          <w:tcPr>
            <w:tcW w:w="3060" w:type="dxa"/>
          </w:tcPr>
          <w:p w14:paraId="5827B546" w14:textId="2745E206" w:rsidR="00D10D21" w:rsidRDefault="00D10D21" w:rsidP="00FA6A1C">
            <w:r w:rsidRPr="00C507B9">
              <w:t>Group Discussion</w:t>
            </w:r>
          </w:p>
        </w:tc>
      </w:tr>
      <w:tr w:rsidR="00D10D21" w:rsidRPr="00FD55F1" w14:paraId="6FAE1F9F" w14:textId="77777777" w:rsidTr="00E65462">
        <w:trPr>
          <w:trHeight w:val="520"/>
        </w:trPr>
        <w:tc>
          <w:tcPr>
            <w:tcW w:w="2340" w:type="dxa"/>
          </w:tcPr>
          <w:p w14:paraId="136C1E46" w14:textId="05FF1E9B" w:rsidR="00D10D21" w:rsidRDefault="00D10D21" w:rsidP="00FA6A1C">
            <w:r w:rsidRPr="000F577D">
              <w:t>May 9</w:t>
            </w:r>
          </w:p>
        </w:tc>
        <w:tc>
          <w:tcPr>
            <w:tcW w:w="2520" w:type="dxa"/>
          </w:tcPr>
          <w:p w14:paraId="35D22F1C" w14:textId="652778B2" w:rsidR="00D10D21" w:rsidRPr="00FD55F1" w:rsidRDefault="00D10D21" w:rsidP="00F2796B">
            <w:r>
              <w:t>Francis Mutuku,  Kenya Coastal Development</w:t>
            </w:r>
          </w:p>
        </w:tc>
        <w:tc>
          <w:tcPr>
            <w:tcW w:w="2700" w:type="dxa"/>
          </w:tcPr>
          <w:p w14:paraId="5B660A2E" w14:textId="7CDBA94F" w:rsidR="00D10D21" w:rsidRPr="00FD55F1" w:rsidRDefault="00D10D21" w:rsidP="00FA6A1C">
            <w:r w:rsidRPr="00F67D6A">
              <w:t>Grahamstown, South Africa</w:t>
            </w:r>
          </w:p>
        </w:tc>
        <w:tc>
          <w:tcPr>
            <w:tcW w:w="3060" w:type="dxa"/>
          </w:tcPr>
          <w:p w14:paraId="74A16BB6" w14:textId="39978CBE" w:rsidR="00D10D21" w:rsidRDefault="00D10D21" w:rsidP="00FA6A1C">
            <w:r w:rsidRPr="00C507B9">
              <w:t>Group Discussion</w:t>
            </w:r>
          </w:p>
        </w:tc>
      </w:tr>
      <w:tr w:rsidR="00D10D21" w:rsidRPr="00FD55F1" w14:paraId="23727196" w14:textId="77777777" w:rsidTr="00E65462">
        <w:trPr>
          <w:trHeight w:val="520"/>
        </w:trPr>
        <w:tc>
          <w:tcPr>
            <w:tcW w:w="2340" w:type="dxa"/>
          </w:tcPr>
          <w:p w14:paraId="0DCB7028" w14:textId="4383FD41" w:rsidR="00D10D21" w:rsidRDefault="00D10D21" w:rsidP="00FA6A1C">
            <w:r w:rsidRPr="000F577D">
              <w:t>May 9</w:t>
            </w:r>
          </w:p>
        </w:tc>
        <w:tc>
          <w:tcPr>
            <w:tcW w:w="2520" w:type="dxa"/>
          </w:tcPr>
          <w:p w14:paraId="509A6082" w14:textId="364E2BEB" w:rsidR="00D10D21" w:rsidRPr="00FD55F1" w:rsidRDefault="00D10D21" w:rsidP="00F2796B">
            <w:r>
              <w:t>Gabriel Hakizmana, Lake Tanganyika Authority</w:t>
            </w:r>
          </w:p>
        </w:tc>
        <w:tc>
          <w:tcPr>
            <w:tcW w:w="2700" w:type="dxa"/>
          </w:tcPr>
          <w:p w14:paraId="4D753AFC" w14:textId="11FB39A8" w:rsidR="00D10D21" w:rsidRPr="00FD55F1" w:rsidRDefault="00D10D21" w:rsidP="00FA6A1C">
            <w:r w:rsidRPr="00F67D6A">
              <w:t>Grahamstown, South Africa</w:t>
            </w:r>
          </w:p>
        </w:tc>
        <w:tc>
          <w:tcPr>
            <w:tcW w:w="3060" w:type="dxa"/>
          </w:tcPr>
          <w:p w14:paraId="2564B4A2" w14:textId="6E51645C" w:rsidR="00D10D21" w:rsidRDefault="00D10D21" w:rsidP="00FA6A1C">
            <w:r w:rsidRPr="00C507B9">
              <w:t>Group Discussion</w:t>
            </w:r>
          </w:p>
        </w:tc>
      </w:tr>
      <w:tr w:rsidR="00D10D21" w:rsidRPr="00FD55F1" w14:paraId="7395739C" w14:textId="77777777" w:rsidTr="00E65462">
        <w:trPr>
          <w:trHeight w:val="520"/>
        </w:trPr>
        <w:tc>
          <w:tcPr>
            <w:tcW w:w="2340" w:type="dxa"/>
          </w:tcPr>
          <w:p w14:paraId="6B35528B" w14:textId="300942B8" w:rsidR="00D10D21" w:rsidRDefault="00D10D21" w:rsidP="00FA6A1C">
            <w:r w:rsidRPr="000F577D">
              <w:t>May 9</w:t>
            </w:r>
          </w:p>
        </w:tc>
        <w:tc>
          <w:tcPr>
            <w:tcW w:w="2520" w:type="dxa"/>
          </w:tcPr>
          <w:p w14:paraId="1F461C57" w14:textId="6FF79562" w:rsidR="00D10D21" w:rsidRPr="00F2796B" w:rsidRDefault="00D10D21" w:rsidP="00F2796B">
            <w:pPr>
              <w:spacing w:after="0" w:line="240" w:lineRule="auto"/>
              <w:rPr>
                <w:rFonts w:eastAsia="Times New Roman"/>
                <w:lang w:bidi="ar-SA"/>
              </w:rPr>
            </w:pPr>
            <w:r>
              <w:rPr>
                <w:rFonts w:eastAsia="Times New Roman"/>
                <w:lang w:bidi="ar-SA"/>
              </w:rPr>
              <w:t xml:space="preserve">Osman Mustafa Ahmed, </w:t>
            </w:r>
            <w:r w:rsidRPr="00F2796B">
              <w:rPr>
                <w:rFonts w:eastAsia="Times New Roman"/>
                <w:lang w:bidi="ar-SA"/>
              </w:rPr>
              <w:t>Nubian Aquifer</w:t>
            </w:r>
          </w:p>
          <w:p w14:paraId="77AC9D7F" w14:textId="77777777" w:rsidR="00D10D21" w:rsidRPr="00FD55F1" w:rsidRDefault="00D10D21" w:rsidP="00FA6A1C"/>
        </w:tc>
        <w:tc>
          <w:tcPr>
            <w:tcW w:w="2700" w:type="dxa"/>
          </w:tcPr>
          <w:p w14:paraId="34230CD8" w14:textId="6DDFA28B" w:rsidR="00D10D21" w:rsidRPr="00FD55F1" w:rsidRDefault="00D10D21" w:rsidP="00FA6A1C">
            <w:r w:rsidRPr="00F67D6A">
              <w:t>Grahamstown, South Africa</w:t>
            </w:r>
          </w:p>
        </w:tc>
        <w:tc>
          <w:tcPr>
            <w:tcW w:w="3060" w:type="dxa"/>
          </w:tcPr>
          <w:p w14:paraId="3FB0901D" w14:textId="53A30525" w:rsidR="00D10D21" w:rsidRDefault="00D10D21" w:rsidP="00FA6A1C">
            <w:r w:rsidRPr="00C507B9">
              <w:t>Group Discussion</w:t>
            </w:r>
          </w:p>
        </w:tc>
      </w:tr>
      <w:tr w:rsidR="00D10D21" w:rsidRPr="00FD55F1" w14:paraId="0AFCC8CF" w14:textId="77777777" w:rsidTr="00E65462">
        <w:trPr>
          <w:trHeight w:val="520"/>
        </w:trPr>
        <w:tc>
          <w:tcPr>
            <w:tcW w:w="2340" w:type="dxa"/>
          </w:tcPr>
          <w:p w14:paraId="04FA5408" w14:textId="6AB5985D" w:rsidR="00D10D21" w:rsidRDefault="00D10D21" w:rsidP="00FA6A1C">
            <w:r w:rsidRPr="000F577D">
              <w:t>May 9</w:t>
            </w:r>
          </w:p>
        </w:tc>
        <w:tc>
          <w:tcPr>
            <w:tcW w:w="2520" w:type="dxa"/>
          </w:tcPr>
          <w:p w14:paraId="127661FE" w14:textId="082AC797" w:rsidR="00D10D21" w:rsidRPr="00FD55F1" w:rsidRDefault="00D10D21" w:rsidP="00F2796B">
            <w:r>
              <w:t>Ebenizario Chonguica, Okavango, Botswana</w:t>
            </w:r>
          </w:p>
        </w:tc>
        <w:tc>
          <w:tcPr>
            <w:tcW w:w="2700" w:type="dxa"/>
          </w:tcPr>
          <w:p w14:paraId="629A11C2" w14:textId="376B9766" w:rsidR="00D10D21" w:rsidRPr="00FD55F1" w:rsidRDefault="00D10D21" w:rsidP="00FA6A1C">
            <w:r w:rsidRPr="00F67D6A">
              <w:t>Grahamstown, South Africa</w:t>
            </w:r>
          </w:p>
        </w:tc>
        <w:tc>
          <w:tcPr>
            <w:tcW w:w="3060" w:type="dxa"/>
          </w:tcPr>
          <w:p w14:paraId="4BA81A11" w14:textId="3C4CD5DF" w:rsidR="00D10D21" w:rsidRDefault="00D10D21" w:rsidP="00FA6A1C">
            <w:r w:rsidRPr="00C507B9">
              <w:t>Group Discussion</w:t>
            </w:r>
          </w:p>
        </w:tc>
      </w:tr>
      <w:tr w:rsidR="00D10D21" w:rsidRPr="00FD55F1" w14:paraId="19D264FD" w14:textId="77777777" w:rsidTr="00E65462">
        <w:trPr>
          <w:trHeight w:val="520"/>
        </w:trPr>
        <w:tc>
          <w:tcPr>
            <w:tcW w:w="2340" w:type="dxa"/>
          </w:tcPr>
          <w:p w14:paraId="76DC7057" w14:textId="69354960" w:rsidR="00D10D21" w:rsidRDefault="00D10D21" w:rsidP="00FA6A1C">
            <w:r w:rsidRPr="000F577D">
              <w:t>May 9</w:t>
            </w:r>
          </w:p>
        </w:tc>
        <w:tc>
          <w:tcPr>
            <w:tcW w:w="2520" w:type="dxa"/>
          </w:tcPr>
          <w:p w14:paraId="01CEB3AB" w14:textId="6C37B06A" w:rsidR="00D10D21" w:rsidRPr="00FD55F1" w:rsidRDefault="00D10D21" w:rsidP="00F2796B">
            <w:r>
              <w:t>Lenka Thamae, Orange-Sengu River</w:t>
            </w:r>
          </w:p>
        </w:tc>
        <w:tc>
          <w:tcPr>
            <w:tcW w:w="2700" w:type="dxa"/>
          </w:tcPr>
          <w:p w14:paraId="71CF568C" w14:textId="359BE2EC" w:rsidR="00D10D21" w:rsidRPr="00FD55F1" w:rsidRDefault="00D10D21" w:rsidP="00FA6A1C">
            <w:r w:rsidRPr="00F67D6A">
              <w:t>Grahamstown, South Africa</w:t>
            </w:r>
          </w:p>
        </w:tc>
        <w:tc>
          <w:tcPr>
            <w:tcW w:w="3060" w:type="dxa"/>
          </w:tcPr>
          <w:p w14:paraId="3A38383E" w14:textId="1352C3FC" w:rsidR="00D10D21" w:rsidRDefault="00D10D21" w:rsidP="00FA6A1C">
            <w:r w:rsidRPr="00C507B9">
              <w:t>Group Discussion</w:t>
            </w:r>
          </w:p>
        </w:tc>
      </w:tr>
      <w:tr w:rsidR="00D10D21" w:rsidRPr="00FD55F1" w14:paraId="2F36E7C5" w14:textId="77777777" w:rsidTr="00E65462">
        <w:trPr>
          <w:trHeight w:val="520"/>
        </w:trPr>
        <w:tc>
          <w:tcPr>
            <w:tcW w:w="2340" w:type="dxa"/>
          </w:tcPr>
          <w:p w14:paraId="0074CAEB" w14:textId="60616454" w:rsidR="00D10D21" w:rsidRDefault="00D10D21" w:rsidP="00FA6A1C">
            <w:r w:rsidRPr="000F577D">
              <w:t>May 9</w:t>
            </w:r>
          </w:p>
        </w:tc>
        <w:tc>
          <w:tcPr>
            <w:tcW w:w="2520" w:type="dxa"/>
          </w:tcPr>
          <w:p w14:paraId="598BC9BE" w14:textId="2F77B411" w:rsidR="00D10D21" w:rsidRPr="00F2796B" w:rsidRDefault="00D10D21" w:rsidP="00F2796B">
            <w:pPr>
              <w:spacing w:after="0" w:line="240" w:lineRule="auto"/>
              <w:rPr>
                <w:rFonts w:eastAsia="Times New Roman"/>
                <w:lang w:bidi="ar-SA"/>
              </w:rPr>
            </w:pPr>
            <w:r>
              <w:rPr>
                <w:rFonts w:eastAsia="Times New Roman"/>
                <w:lang w:bidi="ar-SA"/>
              </w:rPr>
              <w:t>Rondolph Payette,</w:t>
            </w:r>
            <w:r w:rsidRPr="00F2796B">
              <w:rPr>
                <w:rFonts w:eastAsia="Times New Roman"/>
                <w:lang w:bidi="ar-SA"/>
              </w:rPr>
              <w:t xml:space="preserve"> </w:t>
            </w:r>
          </w:p>
          <w:p w14:paraId="1B995B89" w14:textId="0C1880B6" w:rsidR="00D10D21" w:rsidRPr="00FD55F1" w:rsidRDefault="00D10D21" w:rsidP="00FA6A1C">
            <w:r w:rsidRPr="00F2796B">
              <w:rPr>
                <w:rFonts w:eastAsia="Times New Roman"/>
                <w:lang w:bidi="ar-SA"/>
              </w:rPr>
              <w:t>Indian Ocean Tuna Commission</w:t>
            </w:r>
          </w:p>
        </w:tc>
        <w:tc>
          <w:tcPr>
            <w:tcW w:w="2700" w:type="dxa"/>
          </w:tcPr>
          <w:p w14:paraId="65595928" w14:textId="385D3A6C" w:rsidR="00D10D21" w:rsidRPr="00FD55F1" w:rsidRDefault="00D10D21" w:rsidP="00FA6A1C">
            <w:r w:rsidRPr="00F67D6A">
              <w:t>Grahamstown, South Africa</w:t>
            </w:r>
          </w:p>
        </w:tc>
        <w:tc>
          <w:tcPr>
            <w:tcW w:w="3060" w:type="dxa"/>
          </w:tcPr>
          <w:p w14:paraId="2FBE3653" w14:textId="5D5D53B6" w:rsidR="00D10D21" w:rsidRDefault="00D10D21" w:rsidP="00FA6A1C">
            <w:r w:rsidRPr="00C507B9">
              <w:t>Group Discussion</w:t>
            </w:r>
          </w:p>
        </w:tc>
      </w:tr>
      <w:tr w:rsidR="00D10D21" w:rsidRPr="00FD55F1" w14:paraId="7D178CCA" w14:textId="77777777" w:rsidTr="00E65462">
        <w:trPr>
          <w:trHeight w:val="520"/>
        </w:trPr>
        <w:tc>
          <w:tcPr>
            <w:tcW w:w="2340" w:type="dxa"/>
          </w:tcPr>
          <w:p w14:paraId="02D01167" w14:textId="2B4DA91C" w:rsidR="00D10D21" w:rsidRDefault="00D10D21" w:rsidP="00FA6A1C">
            <w:r w:rsidRPr="000F577D">
              <w:t>May 9</w:t>
            </w:r>
          </w:p>
        </w:tc>
        <w:tc>
          <w:tcPr>
            <w:tcW w:w="2520" w:type="dxa"/>
          </w:tcPr>
          <w:p w14:paraId="26C9EE3C" w14:textId="77777777" w:rsidR="00D10D21" w:rsidRDefault="00D10D21" w:rsidP="00F2796B">
            <w:pPr>
              <w:spacing w:after="0" w:line="240" w:lineRule="auto"/>
              <w:rPr>
                <w:rFonts w:eastAsia="Times New Roman"/>
                <w:lang w:bidi="ar-SA"/>
              </w:rPr>
            </w:pPr>
            <w:r>
              <w:rPr>
                <w:rFonts w:eastAsia="Times New Roman"/>
                <w:lang w:bidi="ar-SA"/>
              </w:rPr>
              <w:t>Anton Earle,</w:t>
            </w:r>
            <w:r w:rsidRPr="00F2796B">
              <w:rPr>
                <w:rFonts w:eastAsia="Times New Roman"/>
                <w:lang w:bidi="ar-SA"/>
              </w:rPr>
              <w:t xml:space="preserve"> </w:t>
            </w:r>
          </w:p>
          <w:p w14:paraId="1C1706BE" w14:textId="2BC53A02" w:rsidR="00D10D21" w:rsidRPr="00F2796B" w:rsidRDefault="00D10D21" w:rsidP="00F2796B">
            <w:pPr>
              <w:spacing w:after="0" w:line="240" w:lineRule="auto"/>
              <w:rPr>
                <w:rFonts w:eastAsia="Times New Roman"/>
                <w:lang w:bidi="ar-SA"/>
              </w:rPr>
            </w:pPr>
            <w:r w:rsidRPr="00F2796B">
              <w:rPr>
                <w:rFonts w:eastAsia="Times New Roman"/>
                <w:lang w:bidi="ar-SA"/>
              </w:rPr>
              <w:t>Stockholm International Water Institute</w:t>
            </w:r>
          </w:p>
          <w:p w14:paraId="03385B83" w14:textId="77777777" w:rsidR="00D10D21" w:rsidRPr="00FD55F1" w:rsidRDefault="00D10D21" w:rsidP="00FA6A1C"/>
        </w:tc>
        <w:tc>
          <w:tcPr>
            <w:tcW w:w="2700" w:type="dxa"/>
          </w:tcPr>
          <w:p w14:paraId="241B61D2" w14:textId="6B970E09" w:rsidR="00D10D21" w:rsidRPr="00FD55F1" w:rsidRDefault="00D10D21" w:rsidP="00FA6A1C">
            <w:r w:rsidRPr="00F67D6A">
              <w:t>Grahamstown, South Africa</w:t>
            </w:r>
          </w:p>
        </w:tc>
        <w:tc>
          <w:tcPr>
            <w:tcW w:w="3060" w:type="dxa"/>
          </w:tcPr>
          <w:p w14:paraId="49848CBA" w14:textId="4F6686C9" w:rsidR="00D10D21" w:rsidRDefault="00D10D21" w:rsidP="00FA6A1C">
            <w:r w:rsidRPr="00C507B9">
              <w:t>Group Discussion</w:t>
            </w:r>
          </w:p>
        </w:tc>
      </w:tr>
      <w:tr w:rsidR="00D10D21" w:rsidRPr="00FD55F1" w14:paraId="024747E5" w14:textId="77777777" w:rsidTr="00E65462">
        <w:trPr>
          <w:trHeight w:val="520"/>
        </w:trPr>
        <w:tc>
          <w:tcPr>
            <w:tcW w:w="2340" w:type="dxa"/>
          </w:tcPr>
          <w:p w14:paraId="742EA20F" w14:textId="0254EAB8" w:rsidR="00D10D21" w:rsidRDefault="00D10D21" w:rsidP="00FA6A1C">
            <w:r w:rsidRPr="000F577D">
              <w:t>May 9</w:t>
            </w:r>
          </w:p>
        </w:tc>
        <w:tc>
          <w:tcPr>
            <w:tcW w:w="2520" w:type="dxa"/>
          </w:tcPr>
          <w:p w14:paraId="3C0C1D66" w14:textId="234490B8" w:rsidR="00D10D21" w:rsidRPr="00FD55F1" w:rsidRDefault="00D10D21" w:rsidP="00F2796B">
            <w:pPr>
              <w:spacing w:after="0" w:line="240" w:lineRule="auto"/>
            </w:pPr>
            <w:r w:rsidRPr="00F2796B">
              <w:rPr>
                <w:rFonts w:eastAsia="Times New Roman"/>
                <w:lang w:bidi="ar-SA"/>
              </w:rPr>
              <w:t>Richard Meissner CSIR, Johannesburg, SA</w:t>
            </w:r>
          </w:p>
        </w:tc>
        <w:tc>
          <w:tcPr>
            <w:tcW w:w="2700" w:type="dxa"/>
          </w:tcPr>
          <w:p w14:paraId="37D0A6F3" w14:textId="15CA83D5" w:rsidR="00D10D21" w:rsidRPr="00FD55F1" w:rsidRDefault="00D10D21" w:rsidP="00FA6A1C">
            <w:r w:rsidRPr="0029039E">
              <w:t>Grahamstown, South Africa</w:t>
            </w:r>
          </w:p>
        </w:tc>
        <w:tc>
          <w:tcPr>
            <w:tcW w:w="3060" w:type="dxa"/>
          </w:tcPr>
          <w:p w14:paraId="5AA18A66" w14:textId="1565ED7F" w:rsidR="00D10D21" w:rsidRDefault="00D10D21" w:rsidP="00FA6A1C">
            <w:r w:rsidRPr="00C507B9">
              <w:t>Group Discussion</w:t>
            </w:r>
          </w:p>
        </w:tc>
      </w:tr>
      <w:tr w:rsidR="00D10D21" w:rsidRPr="00FD55F1" w14:paraId="5E9DA7BC" w14:textId="77777777" w:rsidTr="00E65462">
        <w:trPr>
          <w:trHeight w:val="520"/>
        </w:trPr>
        <w:tc>
          <w:tcPr>
            <w:tcW w:w="2340" w:type="dxa"/>
          </w:tcPr>
          <w:p w14:paraId="3DC2EE8F" w14:textId="662E32F6" w:rsidR="00D10D21" w:rsidRDefault="00D10D21" w:rsidP="00FA6A1C">
            <w:r w:rsidRPr="000F577D">
              <w:t>May 9</w:t>
            </w:r>
          </w:p>
        </w:tc>
        <w:tc>
          <w:tcPr>
            <w:tcW w:w="2520" w:type="dxa"/>
          </w:tcPr>
          <w:p w14:paraId="7A46C667" w14:textId="4D28F599" w:rsidR="00D10D21" w:rsidRPr="00FD55F1" w:rsidRDefault="00D10D21" w:rsidP="00FA6A1C">
            <w:r>
              <w:t>Mame Diop, UNDP</w:t>
            </w:r>
          </w:p>
        </w:tc>
        <w:tc>
          <w:tcPr>
            <w:tcW w:w="2700" w:type="dxa"/>
          </w:tcPr>
          <w:p w14:paraId="08365130" w14:textId="15304E5C" w:rsidR="00D10D21" w:rsidRPr="00FD55F1" w:rsidRDefault="00D10D21" w:rsidP="00FA6A1C">
            <w:r w:rsidRPr="0029039E">
              <w:t>Grahamstown, South Africa</w:t>
            </w:r>
          </w:p>
        </w:tc>
        <w:tc>
          <w:tcPr>
            <w:tcW w:w="3060" w:type="dxa"/>
          </w:tcPr>
          <w:p w14:paraId="26D543FA" w14:textId="11D2FC85" w:rsidR="00D10D21" w:rsidRDefault="00D10D21" w:rsidP="00FA6A1C">
            <w:r w:rsidRPr="00C507B9">
              <w:t>Group Discussion</w:t>
            </w:r>
          </w:p>
        </w:tc>
      </w:tr>
      <w:tr w:rsidR="00D10D21" w:rsidRPr="00FD55F1" w14:paraId="0CA6E60C" w14:textId="77777777" w:rsidTr="00E65462">
        <w:trPr>
          <w:trHeight w:val="520"/>
        </w:trPr>
        <w:tc>
          <w:tcPr>
            <w:tcW w:w="2340" w:type="dxa"/>
          </w:tcPr>
          <w:p w14:paraId="32957C0C" w14:textId="3BC50EBB" w:rsidR="00D10D21" w:rsidRDefault="00D10D21" w:rsidP="00FA6A1C">
            <w:r w:rsidRPr="000F577D">
              <w:t>May 9</w:t>
            </w:r>
          </w:p>
        </w:tc>
        <w:tc>
          <w:tcPr>
            <w:tcW w:w="2520" w:type="dxa"/>
          </w:tcPr>
          <w:p w14:paraId="36091606" w14:textId="13471713" w:rsidR="00D10D21" w:rsidRPr="00D10D21" w:rsidRDefault="00D10D21" w:rsidP="00D10D21">
            <w:pPr>
              <w:spacing w:after="0" w:line="240" w:lineRule="auto"/>
              <w:rPr>
                <w:rFonts w:eastAsia="Times New Roman"/>
                <w:lang w:bidi="ar-SA"/>
              </w:rPr>
            </w:pPr>
            <w:r w:rsidRPr="00D10D21">
              <w:rPr>
                <w:rFonts w:eastAsia="Times New Roman"/>
                <w:lang w:bidi="ar-SA"/>
              </w:rPr>
              <w:t>Elka Praagman, WWF</w:t>
            </w:r>
            <w:r>
              <w:rPr>
                <w:rFonts w:eastAsia="Times New Roman"/>
                <w:lang w:bidi="ar-SA"/>
              </w:rPr>
              <w:t>, Zimbabwe</w:t>
            </w:r>
          </w:p>
          <w:p w14:paraId="2BC4A337" w14:textId="23D73CE0" w:rsidR="00D10D21" w:rsidRPr="00FD55F1" w:rsidRDefault="00D10D21" w:rsidP="00D10D21">
            <w:pPr>
              <w:spacing w:after="0" w:line="240" w:lineRule="auto"/>
            </w:pPr>
          </w:p>
        </w:tc>
        <w:tc>
          <w:tcPr>
            <w:tcW w:w="2700" w:type="dxa"/>
          </w:tcPr>
          <w:p w14:paraId="31B63A11" w14:textId="793AD9F0" w:rsidR="00D10D21" w:rsidRPr="00FD55F1" w:rsidRDefault="00D10D21" w:rsidP="00FA6A1C">
            <w:r w:rsidRPr="0029039E">
              <w:t>Grahamstown, South Africa</w:t>
            </w:r>
          </w:p>
        </w:tc>
        <w:tc>
          <w:tcPr>
            <w:tcW w:w="3060" w:type="dxa"/>
          </w:tcPr>
          <w:p w14:paraId="36DE63C9" w14:textId="70C7CB09" w:rsidR="00D10D21" w:rsidRDefault="00D10D21" w:rsidP="00FA6A1C">
            <w:r w:rsidRPr="00C507B9">
              <w:t>Group Discussion</w:t>
            </w:r>
          </w:p>
        </w:tc>
      </w:tr>
      <w:tr w:rsidR="00D00E8C" w:rsidRPr="00FD55F1" w14:paraId="73C0E21C" w14:textId="77777777" w:rsidTr="00E65462">
        <w:trPr>
          <w:trHeight w:val="790"/>
        </w:trPr>
        <w:tc>
          <w:tcPr>
            <w:tcW w:w="2340" w:type="dxa"/>
          </w:tcPr>
          <w:p w14:paraId="7255DDA1" w14:textId="10CED52F" w:rsidR="00D00E8C" w:rsidRPr="00FD55F1" w:rsidRDefault="00984837" w:rsidP="00FA6A1C">
            <w:r>
              <w:t>May 11</w:t>
            </w:r>
          </w:p>
        </w:tc>
        <w:tc>
          <w:tcPr>
            <w:tcW w:w="2520" w:type="dxa"/>
          </w:tcPr>
          <w:p w14:paraId="63246591" w14:textId="69D52DA2" w:rsidR="00D00E8C" w:rsidRPr="00FD55F1" w:rsidRDefault="00984837" w:rsidP="00FA6A1C">
            <w:r>
              <w:t>Francois Odendaal, EcoAfrica, DLIST</w:t>
            </w:r>
          </w:p>
        </w:tc>
        <w:tc>
          <w:tcPr>
            <w:tcW w:w="2700" w:type="dxa"/>
          </w:tcPr>
          <w:p w14:paraId="06596417" w14:textId="77A329C6" w:rsidR="00D00E8C" w:rsidRPr="00FD55F1" w:rsidRDefault="00984837" w:rsidP="00FA6A1C">
            <w:r>
              <w:t xml:space="preserve">Johannesburg, South Africa </w:t>
            </w:r>
            <w:r w:rsidR="001E52D2">
              <w:t>→</w:t>
            </w:r>
            <w:r>
              <w:t>Pretoria, South Africa</w:t>
            </w:r>
          </w:p>
        </w:tc>
        <w:tc>
          <w:tcPr>
            <w:tcW w:w="3060" w:type="dxa"/>
          </w:tcPr>
          <w:p w14:paraId="2E6175DD" w14:textId="713EE779" w:rsidR="00D00E8C" w:rsidRPr="00FD55F1" w:rsidRDefault="00984837" w:rsidP="00FA6A1C">
            <w:r>
              <w:t>Telephone</w:t>
            </w:r>
          </w:p>
        </w:tc>
      </w:tr>
      <w:tr w:rsidR="00D00E8C" w:rsidRPr="00FD55F1" w14:paraId="7EB304CE" w14:textId="77777777" w:rsidTr="00E65462">
        <w:trPr>
          <w:trHeight w:val="691"/>
        </w:trPr>
        <w:tc>
          <w:tcPr>
            <w:tcW w:w="2340" w:type="dxa"/>
          </w:tcPr>
          <w:p w14:paraId="49AF3106" w14:textId="200D9FA0" w:rsidR="00D00E8C" w:rsidRPr="00FD55F1" w:rsidRDefault="00984837" w:rsidP="00FA6A1C">
            <w:r>
              <w:t>May 13</w:t>
            </w:r>
          </w:p>
        </w:tc>
        <w:tc>
          <w:tcPr>
            <w:tcW w:w="2520" w:type="dxa"/>
          </w:tcPr>
          <w:p w14:paraId="60F89FE6" w14:textId="768AB9C3" w:rsidR="00D00E8C" w:rsidRPr="00FD55F1" w:rsidRDefault="00984837" w:rsidP="00FA6A1C">
            <w:r w:rsidRPr="00984837">
              <w:t>John Frazier Stewart</w:t>
            </w:r>
            <w:r>
              <w:t>, World Bank</w:t>
            </w:r>
          </w:p>
        </w:tc>
        <w:tc>
          <w:tcPr>
            <w:tcW w:w="2700" w:type="dxa"/>
          </w:tcPr>
          <w:p w14:paraId="3D1B29E6" w14:textId="0EA53106" w:rsidR="00D00E8C" w:rsidRPr="00FD55F1" w:rsidRDefault="00984837" w:rsidP="00FA6A1C">
            <w:r>
              <w:t>Washington, DC</w:t>
            </w:r>
          </w:p>
        </w:tc>
        <w:tc>
          <w:tcPr>
            <w:tcW w:w="3060" w:type="dxa"/>
          </w:tcPr>
          <w:p w14:paraId="5623333F" w14:textId="72565F16" w:rsidR="00D00E8C" w:rsidRPr="00FD55F1" w:rsidRDefault="00984837" w:rsidP="00FA6A1C">
            <w:r>
              <w:t>Telephone</w:t>
            </w:r>
          </w:p>
        </w:tc>
      </w:tr>
      <w:tr w:rsidR="008B6176" w:rsidRPr="00FD55F1" w14:paraId="2964AA2D" w14:textId="77777777" w:rsidTr="00E65462">
        <w:trPr>
          <w:trHeight w:val="475"/>
        </w:trPr>
        <w:tc>
          <w:tcPr>
            <w:tcW w:w="2340" w:type="dxa"/>
          </w:tcPr>
          <w:p w14:paraId="5A1550BB" w14:textId="0C4A0234" w:rsidR="008B6176" w:rsidRDefault="008B6176" w:rsidP="00FA6A1C">
            <w:r>
              <w:t>May 13</w:t>
            </w:r>
          </w:p>
        </w:tc>
        <w:tc>
          <w:tcPr>
            <w:tcW w:w="2520" w:type="dxa"/>
          </w:tcPr>
          <w:p w14:paraId="7EC6FB88" w14:textId="0E43428F" w:rsidR="008B6176" w:rsidRDefault="008B6176" w:rsidP="00FA6A1C">
            <w:r>
              <w:t>Mark Paterson, Currie Communications</w:t>
            </w:r>
          </w:p>
        </w:tc>
        <w:tc>
          <w:tcPr>
            <w:tcW w:w="2700" w:type="dxa"/>
          </w:tcPr>
          <w:p w14:paraId="32AC9C4C" w14:textId="2A5E4292" w:rsidR="008B6176" w:rsidRDefault="00A4456D" w:rsidP="00FA6A1C">
            <w:r>
              <w:t>Washington, DC→</w:t>
            </w:r>
            <w:r w:rsidR="008B6176">
              <w:t>Melbourne, Australia</w:t>
            </w:r>
          </w:p>
        </w:tc>
        <w:tc>
          <w:tcPr>
            <w:tcW w:w="3060" w:type="dxa"/>
          </w:tcPr>
          <w:p w14:paraId="22F4EE3F" w14:textId="22C375D0" w:rsidR="008B6176" w:rsidRDefault="008B6176" w:rsidP="00FA6A1C">
            <w:r>
              <w:t>Skype</w:t>
            </w:r>
          </w:p>
        </w:tc>
      </w:tr>
      <w:tr w:rsidR="00D00E8C" w:rsidRPr="00FD55F1" w14:paraId="58B877B5" w14:textId="77777777" w:rsidTr="00E65462">
        <w:trPr>
          <w:trHeight w:val="475"/>
        </w:trPr>
        <w:tc>
          <w:tcPr>
            <w:tcW w:w="2340" w:type="dxa"/>
          </w:tcPr>
          <w:p w14:paraId="34CC422E" w14:textId="430567E6" w:rsidR="00D00E8C" w:rsidRPr="00FD55F1" w:rsidRDefault="00984837" w:rsidP="00FA6A1C">
            <w:r>
              <w:t>May 14</w:t>
            </w:r>
          </w:p>
        </w:tc>
        <w:tc>
          <w:tcPr>
            <w:tcW w:w="2520" w:type="dxa"/>
          </w:tcPr>
          <w:p w14:paraId="1B13B58E" w14:textId="76000758" w:rsidR="00D00E8C" w:rsidRPr="00FD55F1" w:rsidRDefault="00984837" w:rsidP="00FA6A1C">
            <w:r>
              <w:t>Leah Karrer, GEFSEC</w:t>
            </w:r>
          </w:p>
        </w:tc>
        <w:tc>
          <w:tcPr>
            <w:tcW w:w="2700" w:type="dxa"/>
          </w:tcPr>
          <w:p w14:paraId="5E28D011" w14:textId="528F322D" w:rsidR="00D00E8C" w:rsidRPr="00FD55F1" w:rsidRDefault="00984837" w:rsidP="00FA6A1C">
            <w:r>
              <w:t>Washington, DC</w:t>
            </w:r>
          </w:p>
        </w:tc>
        <w:tc>
          <w:tcPr>
            <w:tcW w:w="3060" w:type="dxa"/>
          </w:tcPr>
          <w:p w14:paraId="5EC300F4" w14:textId="5A84B752" w:rsidR="00D00E8C" w:rsidRPr="00FD55F1" w:rsidRDefault="00984837" w:rsidP="00FA6A1C">
            <w:r>
              <w:t>In-person</w:t>
            </w:r>
          </w:p>
        </w:tc>
      </w:tr>
      <w:tr w:rsidR="00D00E8C" w:rsidRPr="00FD55F1" w14:paraId="5F35936A" w14:textId="77777777" w:rsidTr="00E65462">
        <w:trPr>
          <w:trHeight w:val="1015"/>
        </w:trPr>
        <w:tc>
          <w:tcPr>
            <w:tcW w:w="2340" w:type="dxa"/>
          </w:tcPr>
          <w:p w14:paraId="37D538F1" w14:textId="475C7A6A" w:rsidR="00D00E8C" w:rsidRPr="00FD55F1" w:rsidRDefault="00984837" w:rsidP="00FA6A1C">
            <w:r>
              <w:t>May 14</w:t>
            </w:r>
          </w:p>
        </w:tc>
        <w:tc>
          <w:tcPr>
            <w:tcW w:w="2520" w:type="dxa"/>
          </w:tcPr>
          <w:p w14:paraId="09F63565" w14:textId="53931602" w:rsidR="00D00E8C" w:rsidRPr="00FD55F1" w:rsidRDefault="00984837" w:rsidP="00FA6A1C">
            <w:r w:rsidRPr="00984837">
              <w:t>Bernice McLean</w:t>
            </w:r>
            <w:r>
              <w:t>, EcoAfrica, COAST and BCLME-DLIST</w:t>
            </w:r>
          </w:p>
        </w:tc>
        <w:tc>
          <w:tcPr>
            <w:tcW w:w="2700" w:type="dxa"/>
          </w:tcPr>
          <w:p w14:paraId="456B0DE0" w14:textId="003B2D32" w:rsidR="00D00E8C" w:rsidRPr="00FD55F1" w:rsidRDefault="001E52D2" w:rsidP="001E52D2">
            <w:r>
              <w:t>Washington, DC→</w:t>
            </w:r>
            <w:r w:rsidR="00984837">
              <w:t>Johannesburg, South Africa</w:t>
            </w:r>
          </w:p>
        </w:tc>
        <w:tc>
          <w:tcPr>
            <w:tcW w:w="3060" w:type="dxa"/>
          </w:tcPr>
          <w:p w14:paraId="37002E55" w14:textId="02DFF97F" w:rsidR="00D00E8C" w:rsidRPr="00FD55F1" w:rsidRDefault="00984837" w:rsidP="00FA6A1C">
            <w:r>
              <w:t>Skype</w:t>
            </w:r>
          </w:p>
        </w:tc>
      </w:tr>
      <w:tr w:rsidR="00D00E8C" w:rsidRPr="00FD55F1" w14:paraId="3CB809EC" w14:textId="77777777" w:rsidTr="00E65462">
        <w:trPr>
          <w:trHeight w:val="970"/>
        </w:trPr>
        <w:tc>
          <w:tcPr>
            <w:tcW w:w="2340" w:type="dxa"/>
          </w:tcPr>
          <w:p w14:paraId="215D560E" w14:textId="2AD3B2BB" w:rsidR="00D00E8C" w:rsidRPr="00FD55F1" w:rsidRDefault="00984837" w:rsidP="00FA6A1C">
            <w:r>
              <w:t>May 16</w:t>
            </w:r>
          </w:p>
        </w:tc>
        <w:tc>
          <w:tcPr>
            <w:tcW w:w="2520" w:type="dxa"/>
          </w:tcPr>
          <w:p w14:paraId="14BB2683" w14:textId="35CC675D" w:rsidR="00D00E8C" w:rsidRPr="00FD55F1" w:rsidRDefault="00984837" w:rsidP="00FA6A1C">
            <w:r w:rsidRPr="00984837">
              <w:t>Sarah Carr</w:t>
            </w:r>
            <w:r>
              <w:t>, Ecosystem-Based Management Tools Network</w:t>
            </w:r>
          </w:p>
        </w:tc>
        <w:tc>
          <w:tcPr>
            <w:tcW w:w="2700" w:type="dxa"/>
          </w:tcPr>
          <w:p w14:paraId="6AC137BE" w14:textId="7DA62629" w:rsidR="00D00E8C" w:rsidRPr="00FD55F1" w:rsidRDefault="00984837" w:rsidP="00FA6A1C">
            <w:r>
              <w:t>Washington, DC</w:t>
            </w:r>
          </w:p>
        </w:tc>
        <w:tc>
          <w:tcPr>
            <w:tcW w:w="3060" w:type="dxa"/>
          </w:tcPr>
          <w:p w14:paraId="11847128" w14:textId="6A12E8C1" w:rsidR="00D00E8C" w:rsidRPr="00FD55F1" w:rsidRDefault="00984837" w:rsidP="00FA6A1C">
            <w:r>
              <w:t>Telephone</w:t>
            </w:r>
          </w:p>
        </w:tc>
      </w:tr>
      <w:tr w:rsidR="00D00E8C" w:rsidRPr="00FD55F1" w14:paraId="5E3939EB" w14:textId="77777777" w:rsidTr="00E65462">
        <w:trPr>
          <w:trHeight w:val="628"/>
        </w:trPr>
        <w:tc>
          <w:tcPr>
            <w:tcW w:w="2340" w:type="dxa"/>
          </w:tcPr>
          <w:p w14:paraId="7B616F88" w14:textId="727829AC" w:rsidR="00D00E8C" w:rsidRPr="00FD55F1" w:rsidRDefault="00984837" w:rsidP="00FA6A1C">
            <w:r>
              <w:t>May 16</w:t>
            </w:r>
          </w:p>
        </w:tc>
        <w:tc>
          <w:tcPr>
            <w:tcW w:w="2520" w:type="dxa"/>
          </w:tcPr>
          <w:p w14:paraId="6400BB93" w14:textId="06E3AB77" w:rsidR="00D00E8C" w:rsidRPr="00FD55F1" w:rsidRDefault="00984837" w:rsidP="00FA6A1C">
            <w:r>
              <w:t>Katrin Lichtenberg, UNOPS</w:t>
            </w:r>
          </w:p>
        </w:tc>
        <w:tc>
          <w:tcPr>
            <w:tcW w:w="2700" w:type="dxa"/>
          </w:tcPr>
          <w:p w14:paraId="0B28EA52" w14:textId="2A59D4A7" w:rsidR="00D00E8C" w:rsidRPr="00FD55F1" w:rsidRDefault="00984837" w:rsidP="00FA6A1C">
            <w:r>
              <w:t>Washington, DC</w:t>
            </w:r>
            <w:r w:rsidR="001E52D2">
              <w:t>→</w:t>
            </w:r>
            <w:r>
              <w:t>Copenhagen, Denmark</w:t>
            </w:r>
          </w:p>
        </w:tc>
        <w:tc>
          <w:tcPr>
            <w:tcW w:w="3060" w:type="dxa"/>
          </w:tcPr>
          <w:p w14:paraId="3BB1FF31" w14:textId="78A45E38" w:rsidR="00D00E8C" w:rsidRPr="00FD55F1" w:rsidRDefault="00984837" w:rsidP="00FA6A1C">
            <w:r>
              <w:t>Skype</w:t>
            </w:r>
          </w:p>
        </w:tc>
      </w:tr>
      <w:tr w:rsidR="008B6176" w:rsidRPr="00FD55F1" w14:paraId="53EC4616" w14:textId="77777777" w:rsidTr="0073236A">
        <w:trPr>
          <w:trHeight w:val="511"/>
        </w:trPr>
        <w:tc>
          <w:tcPr>
            <w:tcW w:w="2340" w:type="dxa"/>
          </w:tcPr>
          <w:p w14:paraId="612CACA8" w14:textId="4E66AC38" w:rsidR="008B6176" w:rsidRDefault="008B6176" w:rsidP="00FA6A1C">
            <w:r>
              <w:t>May 19</w:t>
            </w:r>
          </w:p>
        </w:tc>
        <w:tc>
          <w:tcPr>
            <w:tcW w:w="2520" w:type="dxa"/>
          </w:tcPr>
          <w:p w14:paraId="09E89C0D" w14:textId="46AA04FD" w:rsidR="008B6176" w:rsidRDefault="008B6176" w:rsidP="00FA6A1C">
            <w:r>
              <w:t>Astrid Hillers, GEFSEC</w:t>
            </w:r>
          </w:p>
        </w:tc>
        <w:tc>
          <w:tcPr>
            <w:tcW w:w="2700" w:type="dxa"/>
          </w:tcPr>
          <w:p w14:paraId="3BB74B3B" w14:textId="038E4996" w:rsidR="008B6176" w:rsidRDefault="008B6176" w:rsidP="00FA6A1C">
            <w:r>
              <w:t>Washington, DC</w:t>
            </w:r>
          </w:p>
        </w:tc>
        <w:tc>
          <w:tcPr>
            <w:tcW w:w="3060" w:type="dxa"/>
          </w:tcPr>
          <w:p w14:paraId="01CDEC3B" w14:textId="3BF4379D" w:rsidR="008B6176" w:rsidRDefault="00663325" w:rsidP="00FA6A1C">
            <w:r>
              <w:t>In-person</w:t>
            </w:r>
          </w:p>
        </w:tc>
      </w:tr>
      <w:tr w:rsidR="008F3DA6" w:rsidRPr="00FD55F1" w14:paraId="4CBE9121" w14:textId="77777777" w:rsidTr="0073236A">
        <w:trPr>
          <w:trHeight w:val="511"/>
        </w:trPr>
        <w:tc>
          <w:tcPr>
            <w:tcW w:w="2340" w:type="dxa"/>
          </w:tcPr>
          <w:p w14:paraId="7591742A" w14:textId="5981F1AB" w:rsidR="008F3DA6" w:rsidRDefault="008F3DA6" w:rsidP="00FA6A1C">
            <w:r>
              <w:t>May 20</w:t>
            </w:r>
          </w:p>
        </w:tc>
        <w:tc>
          <w:tcPr>
            <w:tcW w:w="2520" w:type="dxa"/>
          </w:tcPr>
          <w:p w14:paraId="68226B30" w14:textId="1EDE58B3" w:rsidR="008F3DA6" w:rsidRPr="008F3DA6" w:rsidRDefault="008F3DA6" w:rsidP="00FA6A1C">
            <w:r w:rsidRPr="008F3DA6">
              <w:t>Chuck Chaitovitz</w:t>
            </w:r>
            <w:r>
              <w:t>, GETF</w:t>
            </w:r>
          </w:p>
        </w:tc>
        <w:tc>
          <w:tcPr>
            <w:tcW w:w="2700" w:type="dxa"/>
          </w:tcPr>
          <w:p w14:paraId="0B76FB10" w14:textId="52FD8BFD" w:rsidR="008F3DA6" w:rsidRDefault="008F3DA6" w:rsidP="008F3DA6">
            <w:r>
              <w:t>Washington, DC</w:t>
            </w:r>
          </w:p>
        </w:tc>
        <w:tc>
          <w:tcPr>
            <w:tcW w:w="3060" w:type="dxa"/>
          </w:tcPr>
          <w:p w14:paraId="6E8A5A7E" w14:textId="63F05541" w:rsidR="008F3DA6" w:rsidRDefault="008F3DA6" w:rsidP="00FA6A1C">
            <w:r>
              <w:t>Skype</w:t>
            </w:r>
          </w:p>
        </w:tc>
      </w:tr>
      <w:tr w:rsidR="00A27D78" w:rsidRPr="00FD55F1" w14:paraId="16E1B316" w14:textId="77777777" w:rsidTr="0073236A">
        <w:trPr>
          <w:trHeight w:val="511"/>
        </w:trPr>
        <w:tc>
          <w:tcPr>
            <w:tcW w:w="2340" w:type="dxa"/>
          </w:tcPr>
          <w:p w14:paraId="1D9B4B81" w14:textId="4DEA1068" w:rsidR="00A27D78" w:rsidRDefault="00A27D78" w:rsidP="00FA6A1C">
            <w:r>
              <w:t>May 21</w:t>
            </w:r>
          </w:p>
        </w:tc>
        <w:tc>
          <w:tcPr>
            <w:tcW w:w="2520" w:type="dxa"/>
          </w:tcPr>
          <w:p w14:paraId="69AC5726" w14:textId="12FC5C55" w:rsidR="00A27D78" w:rsidRDefault="001B7C75" w:rsidP="001B7C75">
            <w:r>
              <w:t>Stefano Barchiesi, IUCN</w:t>
            </w:r>
          </w:p>
        </w:tc>
        <w:tc>
          <w:tcPr>
            <w:tcW w:w="2700" w:type="dxa"/>
          </w:tcPr>
          <w:p w14:paraId="13982AFE" w14:textId="1BF376CE" w:rsidR="00A27D78" w:rsidRDefault="001B7C75" w:rsidP="001B7C75">
            <w:r>
              <w:t>Washington, DC</w:t>
            </w:r>
            <w:r w:rsidR="001E52D2">
              <w:t>→</w:t>
            </w:r>
            <w:r>
              <w:t>Gland, Switzerland</w:t>
            </w:r>
          </w:p>
        </w:tc>
        <w:tc>
          <w:tcPr>
            <w:tcW w:w="3060" w:type="dxa"/>
          </w:tcPr>
          <w:p w14:paraId="4FB6121D" w14:textId="62E8AB31" w:rsidR="00A27D78" w:rsidRDefault="001B7C75" w:rsidP="00FA6A1C">
            <w:r>
              <w:t>Skype</w:t>
            </w:r>
          </w:p>
        </w:tc>
      </w:tr>
      <w:tr w:rsidR="00D00E8C" w:rsidRPr="00FD55F1" w14:paraId="63B99AF3" w14:textId="77777777" w:rsidTr="0073236A">
        <w:trPr>
          <w:trHeight w:val="511"/>
        </w:trPr>
        <w:tc>
          <w:tcPr>
            <w:tcW w:w="2340" w:type="dxa"/>
          </w:tcPr>
          <w:p w14:paraId="6B8CBD43" w14:textId="54BF8BF8" w:rsidR="00D00E8C" w:rsidRPr="00FD55F1" w:rsidRDefault="00984837" w:rsidP="00FA6A1C">
            <w:r>
              <w:t>May 22</w:t>
            </w:r>
          </w:p>
        </w:tc>
        <w:tc>
          <w:tcPr>
            <w:tcW w:w="2520" w:type="dxa"/>
          </w:tcPr>
          <w:p w14:paraId="11459FC4" w14:textId="53698C39" w:rsidR="00D00E8C" w:rsidRPr="00FD55F1" w:rsidRDefault="00984837" w:rsidP="00FA6A1C">
            <w:r>
              <w:t>Lucilla Minelli, UNESCO</w:t>
            </w:r>
          </w:p>
        </w:tc>
        <w:tc>
          <w:tcPr>
            <w:tcW w:w="2700" w:type="dxa"/>
          </w:tcPr>
          <w:p w14:paraId="370ECF63" w14:textId="488C694C" w:rsidR="00D00E8C" w:rsidRPr="00FD55F1" w:rsidRDefault="00984837" w:rsidP="00FA6A1C">
            <w:r>
              <w:t>Washington, DC</w:t>
            </w:r>
            <w:r w:rsidR="001E52D2">
              <w:t>→Paris, France</w:t>
            </w:r>
          </w:p>
        </w:tc>
        <w:tc>
          <w:tcPr>
            <w:tcW w:w="3060" w:type="dxa"/>
          </w:tcPr>
          <w:p w14:paraId="4E36D0BF" w14:textId="7EC317F7" w:rsidR="00D00E8C" w:rsidRPr="00FD55F1" w:rsidRDefault="00984837" w:rsidP="00FA6A1C">
            <w:r>
              <w:t>Skype</w:t>
            </w:r>
          </w:p>
        </w:tc>
      </w:tr>
      <w:tr w:rsidR="00041766" w:rsidRPr="00FD55F1" w14:paraId="2BD84B7A" w14:textId="77777777" w:rsidTr="00783D80">
        <w:trPr>
          <w:trHeight w:val="691"/>
        </w:trPr>
        <w:tc>
          <w:tcPr>
            <w:tcW w:w="2340" w:type="dxa"/>
          </w:tcPr>
          <w:p w14:paraId="78A93922" w14:textId="6B7094FA" w:rsidR="00041766" w:rsidRDefault="00041766" w:rsidP="00FA6A1C">
            <w:r>
              <w:t>May 23</w:t>
            </w:r>
          </w:p>
        </w:tc>
        <w:tc>
          <w:tcPr>
            <w:tcW w:w="2520" w:type="dxa"/>
          </w:tcPr>
          <w:p w14:paraId="0F01C876" w14:textId="55415E8E" w:rsidR="00041766" w:rsidRDefault="00041766" w:rsidP="00FA6A1C">
            <w:r w:rsidRPr="008F3DA6">
              <w:t>Ivica Trumbic</w:t>
            </w:r>
          </w:p>
        </w:tc>
        <w:tc>
          <w:tcPr>
            <w:tcW w:w="2700" w:type="dxa"/>
          </w:tcPr>
          <w:p w14:paraId="52741B20" w14:textId="048992C3" w:rsidR="00041766" w:rsidRDefault="00041766" w:rsidP="00FA6A1C">
            <w:r>
              <w:t>Washington, DC</w:t>
            </w:r>
            <w:r w:rsidR="001E52D2">
              <w:t>→</w:t>
            </w:r>
            <w:r>
              <w:t>Split, Croatia</w:t>
            </w:r>
          </w:p>
        </w:tc>
        <w:tc>
          <w:tcPr>
            <w:tcW w:w="3060" w:type="dxa"/>
          </w:tcPr>
          <w:p w14:paraId="4B4186AC" w14:textId="126FF0AB" w:rsidR="00041766" w:rsidRDefault="00041766" w:rsidP="00FA6A1C">
            <w:r>
              <w:t>Skype</w:t>
            </w:r>
          </w:p>
        </w:tc>
      </w:tr>
      <w:tr w:rsidR="0087206C" w14:paraId="572BCC19" w14:textId="77777777" w:rsidTr="00633DE5">
        <w:trPr>
          <w:trHeight w:val="511"/>
        </w:trPr>
        <w:tc>
          <w:tcPr>
            <w:tcW w:w="2340" w:type="dxa"/>
          </w:tcPr>
          <w:p w14:paraId="46693BFE" w14:textId="30A5AE16" w:rsidR="0087206C" w:rsidRDefault="0087206C" w:rsidP="0087206C">
            <w:r>
              <w:t>May 23</w:t>
            </w:r>
          </w:p>
        </w:tc>
        <w:tc>
          <w:tcPr>
            <w:tcW w:w="2520" w:type="dxa"/>
          </w:tcPr>
          <w:p w14:paraId="4E2F573D" w14:textId="5B9F673C" w:rsidR="0087206C" w:rsidRDefault="0087206C" w:rsidP="002100B4">
            <w:r>
              <w:t>Chris</w:t>
            </w:r>
            <w:r w:rsidR="002100B4">
              <w:t xml:space="preserve">tian Ledermann </w:t>
            </w:r>
          </w:p>
        </w:tc>
        <w:tc>
          <w:tcPr>
            <w:tcW w:w="2700" w:type="dxa"/>
          </w:tcPr>
          <w:p w14:paraId="0932A272" w14:textId="24844B15" w:rsidR="0087206C" w:rsidRDefault="0087206C" w:rsidP="002100B4">
            <w:r>
              <w:t>Washington, DC</w:t>
            </w:r>
            <w:r w:rsidR="000F2C5D">
              <w:t>→</w:t>
            </w:r>
            <w:r w:rsidR="002100B4">
              <w:t>London</w:t>
            </w:r>
          </w:p>
        </w:tc>
        <w:tc>
          <w:tcPr>
            <w:tcW w:w="3060" w:type="dxa"/>
          </w:tcPr>
          <w:p w14:paraId="768E9660" w14:textId="77777777" w:rsidR="0087206C" w:rsidRDefault="0087206C" w:rsidP="00633DE5">
            <w:r>
              <w:t>Skype</w:t>
            </w:r>
          </w:p>
        </w:tc>
      </w:tr>
      <w:tr w:rsidR="00076808" w14:paraId="2A7710E4" w14:textId="77777777" w:rsidTr="00633DE5">
        <w:trPr>
          <w:trHeight w:val="511"/>
        </w:trPr>
        <w:tc>
          <w:tcPr>
            <w:tcW w:w="2340" w:type="dxa"/>
          </w:tcPr>
          <w:p w14:paraId="1D90F98B" w14:textId="2682D9FD" w:rsidR="00076808" w:rsidRDefault="00076808" w:rsidP="0087206C">
            <w:r>
              <w:t>May 23</w:t>
            </w:r>
          </w:p>
        </w:tc>
        <w:tc>
          <w:tcPr>
            <w:tcW w:w="2520" w:type="dxa"/>
          </w:tcPr>
          <w:p w14:paraId="5DC1FB9F" w14:textId="3DEC0F91" w:rsidR="00076808" w:rsidRDefault="00076808" w:rsidP="002100B4">
            <w:r>
              <w:t>Chris Corbin, UNEP-CEP</w:t>
            </w:r>
          </w:p>
        </w:tc>
        <w:tc>
          <w:tcPr>
            <w:tcW w:w="2700" w:type="dxa"/>
          </w:tcPr>
          <w:p w14:paraId="75DEF074" w14:textId="77DC3D6E" w:rsidR="00076808" w:rsidRDefault="00076808" w:rsidP="00076808">
            <w:r>
              <w:t xml:space="preserve">Washington, DC </w:t>
            </w:r>
            <w:r w:rsidR="000F2C5D">
              <w:t>→</w:t>
            </w:r>
            <w:r>
              <w:t xml:space="preserve"> Kingston</w:t>
            </w:r>
            <w:r w:rsidR="007F03C7">
              <w:t>, Jamaica</w:t>
            </w:r>
            <w:r>
              <w:t>/Curaçao</w:t>
            </w:r>
          </w:p>
        </w:tc>
        <w:tc>
          <w:tcPr>
            <w:tcW w:w="3060" w:type="dxa"/>
          </w:tcPr>
          <w:p w14:paraId="04BB8F5A" w14:textId="70ED7DD2" w:rsidR="00076808" w:rsidRDefault="00076808" w:rsidP="007F03C7">
            <w:r>
              <w:t>Email</w:t>
            </w:r>
            <w:r w:rsidR="007F03C7">
              <w:t>/</w:t>
            </w:r>
            <w:r>
              <w:t xml:space="preserve">Skype </w:t>
            </w:r>
            <w:r w:rsidR="007F03C7">
              <w:t>messaging</w:t>
            </w:r>
          </w:p>
        </w:tc>
      </w:tr>
      <w:tr w:rsidR="00041766" w:rsidRPr="00FD55F1" w14:paraId="7320738C" w14:textId="77777777" w:rsidTr="00783D80">
        <w:trPr>
          <w:trHeight w:val="709"/>
        </w:trPr>
        <w:tc>
          <w:tcPr>
            <w:tcW w:w="2340" w:type="dxa"/>
          </w:tcPr>
          <w:p w14:paraId="4133CFEB" w14:textId="764E167D" w:rsidR="00041766" w:rsidRPr="00FD55F1" w:rsidRDefault="00041766" w:rsidP="00FA6A1C">
            <w:r>
              <w:t>May 27</w:t>
            </w:r>
          </w:p>
        </w:tc>
        <w:tc>
          <w:tcPr>
            <w:tcW w:w="2520" w:type="dxa"/>
          </w:tcPr>
          <w:p w14:paraId="7BBC44E2" w14:textId="6BA2FB50" w:rsidR="00041766" w:rsidRPr="00FD55F1" w:rsidRDefault="00041766" w:rsidP="00FA6A1C">
            <w:r>
              <w:t>Vladimir Mamaev</w:t>
            </w:r>
            <w:r w:rsidR="0087206C">
              <w:t>, UNDP</w:t>
            </w:r>
          </w:p>
        </w:tc>
        <w:tc>
          <w:tcPr>
            <w:tcW w:w="2700" w:type="dxa"/>
          </w:tcPr>
          <w:p w14:paraId="00AB7C21" w14:textId="61C85DE9" w:rsidR="00041766" w:rsidRPr="00FD55F1" w:rsidRDefault="00041766" w:rsidP="001E52D2">
            <w:r>
              <w:t>Washington</w:t>
            </w:r>
            <w:r w:rsidR="001E52D2">
              <w:t>, DC→</w:t>
            </w:r>
            <w:r>
              <w:t xml:space="preserve">Bratislava, </w:t>
            </w:r>
            <w:r w:rsidR="00502DC9">
              <w:t>Slovakia</w:t>
            </w:r>
          </w:p>
        </w:tc>
        <w:tc>
          <w:tcPr>
            <w:tcW w:w="3060" w:type="dxa"/>
          </w:tcPr>
          <w:p w14:paraId="4DC5B25D" w14:textId="2B1DCCCF" w:rsidR="00041766" w:rsidRPr="00FD55F1" w:rsidRDefault="00041766" w:rsidP="00FA6A1C">
            <w:r>
              <w:t>Skype</w:t>
            </w:r>
          </w:p>
        </w:tc>
      </w:tr>
      <w:tr w:rsidR="00DE0D5E" w:rsidRPr="00FD55F1" w14:paraId="259F6364" w14:textId="77777777" w:rsidTr="00783D80">
        <w:trPr>
          <w:trHeight w:val="709"/>
        </w:trPr>
        <w:tc>
          <w:tcPr>
            <w:tcW w:w="2340" w:type="dxa"/>
          </w:tcPr>
          <w:p w14:paraId="6C281944" w14:textId="046B57B3" w:rsidR="00DE0D5E" w:rsidRDefault="00DE0D5E" w:rsidP="00FA6A1C">
            <w:r>
              <w:t>May 27</w:t>
            </w:r>
          </w:p>
        </w:tc>
        <w:tc>
          <w:tcPr>
            <w:tcW w:w="2520" w:type="dxa"/>
          </w:tcPr>
          <w:p w14:paraId="595E3A37" w14:textId="35004F10" w:rsidR="00DE0D5E" w:rsidRDefault="00DE0D5E" w:rsidP="00FA6A1C">
            <w:r>
              <w:t>Mark Smith, IUCN</w:t>
            </w:r>
          </w:p>
        </w:tc>
        <w:tc>
          <w:tcPr>
            <w:tcW w:w="2700" w:type="dxa"/>
          </w:tcPr>
          <w:p w14:paraId="0EEC3B35" w14:textId="6D99ECC0" w:rsidR="00DE0D5E" w:rsidRDefault="00DE0D5E" w:rsidP="00FA6A1C">
            <w:r>
              <w:t>Washington</w:t>
            </w:r>
            <w:r w:rsidR="001E52D2">
              <w:t>→</w:t>
            </w:r>
            <w:r>
              <w:t>Gland</w:t>
            </w:r>
          </w:p>
        </w:tc>
        <w:tc>
          <w:tcPr>
            <w:tcW w:w="3060" w:type="dxa"/>
          </w:tcPr>
          <w:p w14:paraId="17A810F6" w14:textId="29919138" w:rsidR="00DE0D5E" w:rsidRDefault="00DE0D5E" w:rsidP="00FA6A1C">
            <w:r>
              <w:t>Skype</w:t>
            </w:r>
          </w:p>
        </w:tc>
      </w:tr>
      <w:tr w:rsidR="00401DA7" w:rsidRPr="00FD55F1" w14:paraId="05F478C0" w14:textId="77777777" w:rsidTr="00783D80">
        <w:trPr>
          <w:trHeight w:val="709"/>
        </w:trPr>
        <w:tc>
          <w:tcPr>
            <w:tcW w:w="2340" w:type="dxa"/>
          </w:tcPr>
          <w:p w14:paraId="7B9D1E98" w14:textId="78BAF9A4" w:rsidR="00401DA7" w:rsidRDefault="00401DA7" w:rsidP="00B05BE0">
            <w:r>
              <w:t>May 2</w:t>
            </w:r>
            <w:r w:rsidR="00B05BE0">
              <w:t>7</w:t>
            </w:r>
          </w:p>
        </w:tc>
        <w:tc>
          <w:tcPr>
            <w:tcW w:w="2520" w:type="dxa"/>
          </w:tcPr>
          <w:p w14:paraId="55AB9BBD" w14:textId="67F80F10" w:rsidR="00401DA7" w:rsidRDefault="00401DA7" w:rsidP="00FA6A1C">
            <w:r>
              <w:t>Liana McManus, TWAP</w:t>
            </w:r>
          </w:p>
        </w:tc>
        <w:tc>
          <w:tcPr>
            <w:tcW w:w="2700" w:type="dxa"/>
          </w:tcPr>
          <w:p w14:paraId="33827881" w14:textId="039E5403" w:rsidR="00401DA7" w:rsidRDefault="00401DA7" w:rsidP="00FA6A1C">
            <w:r>
              <w:t>Washington, DC</w:t>
            </w:r>
            <w:r w:rsidR="001E52D2">
              <w:t>→</w:t>
            </w:r>
            <w:r>
              <w:t>Miami, FL</w:t>
            </w:r>
          </w:p>
        </w:tc>
        <w:tc>
          <w:tcPr>
            <w:tcW w:w="3060" w:type="dxa"/>
          </w:tcPr>
          <w:p w14:paraId="2F55B459" w14:textId="33EBDDD0" w:rsidR="00401DA7" w:rsidRDefault="00401DA7" w:rsidP="00FA6A1C">
            <w:r>
              <w:t>Telephone</w:t>
            </w:r>
          </w:p>
        </w:tc>
      </w:tr>
      <w:tr w:rsidR="00401DA7" w:rsidRPr="00FD55F1" w14:paraId="019B6FDC" w14:textId="77777777" w:rsidTr="00783D80">
        <w:trPr>
          <w:trHeight w:val="709"/>
        </w:trPr>
        <w:tc>
          <w:tcPr>
            <w:tcW w:w="2340" w:type="dxa"/>
          </w:tcPr>
          <w:p w14:paraId="7E2869CF" w14:textId="6E6CBA74" w:rsidR="00401DA7" w:rsidRDefault="00401DA7" w:rsidP="00B05BE0">
            <w:r>
              <w:t xml:space="preserve">May </w:t>
            </w:r>
            <w:r w:rsidR="00B05BE0">
              <w:t>30</w:t>
            </w:r>
          </w:p>
        </w:tc>
        <w:tc>
          <w:tcPr>
            <w:tcW w:w="2520" w:type="dxa"/>
          </w:tcPr>
          <w:p w14:paraId="6F701472" w14:textId="69005590" w:rsidR="00401DA7" w:rsidRDefault="00401DA7" w:rsidP="00FA6A1C">
            <w:r w:rsidRPr="00B02042">
              <w:t>Dimitris Faloutsos</w:t>
            </w:r>
            <w:r w:rsidR="00A81E5C">
              <w:t>, GWP-Med</w:t>
            </w:r>
          </w:p>
        </w:tc>
        <w:tc>
          <w:tcPr>
            <w:tcW w:w="2700" w:type="dxa"/>
          </w:tcPr>
          <w:p w14:paraId="39CD4922" w14:textId="5E0E5990" w:rsidR="00401DA7" w:rsidRDefault="00A74124" w:rsidP="00A74124">
            <w:r>
              <w:t xml:space="preserve">Washington, DC→Athens, Greece </w:t>
            </w:r>
          </w:p>
        </w:tc>
        <w:tc>
          <w:tcPr>
            <w:tcW w:w="3060" w:type="dxa"/>
          </w:tcPr>
          <w:p w14:paraId="137B709A" w14:textId="34D192E8" w:rsidR="00401DA7" w:rsidRDefault="00A74124" w:rsidP="00FA6A1C">
            <w:r>
              <w:t>Skype</w:t>
            </w:r>
          </w:p>
        </w:tc>
      </w:tr>
    </w:tbl>
    <w:p w14:paraId="7C6B7946" w14:textId="407D9398" w:rsidR="00BF6C7A" w:rsidRDefault="00BF6C7A" w:rsidP="00FD55F1"/>
    <w:p w14:paraId="249A6FC0" w14:textId="77777777" w:rsidR="00AF46BD" w:rsidRDefault="00AF46BD">
      <w:pPr>
        <w:spacing w:after="160" w:line="259" w:lineRule="auto"/>
        <w:rPr>
          <w:rFonts w:asciiTheme="majorHAnsi" w:eastAsiaTheme="majorEastAsia" w:hAnsiTheme="majorHAnsi" w:cstheme="majorBidi"/>
          <w:color w:val="1F4D78" w:themeColor="accent1" w:themeShade="7F"/>
          <w:sz w:val="24"/>
          <w:szCs w:val="24"/>
        </w:rPr>
      </w:pPr>
      <w:r>
        <w:br w:type="page"/>
      </w:r>
    </w:p>
    <w:p w14:paraId="42186824" w14:textId="2E80F742" w:rsidR="00BF6C7A" w:rsidRPr="000A0768" w:rsidRDefault="00E82546" w:rsidP="00E82546">
      <w:pPr>
        <w:pStyle w:val="Heading3"/>
      </w:pPr>
      <w:bookmarkStart w:id="344" w:name="_5.5__Itinerary"/>
      <w:bookmarkStart w:id="345" w:name="_Toc394558851"/>
      <w:bookmarkEnd w:id="344"/>
      <w:r w:rsidRPr="000A0768">
        <w:t>5.</w:t>
      </w:r>
      <w:r w:rsidR="001E12D5">
        <w:t>5</w:t>
      </w:r>
      <w:r w:rsidRPr="000A0768">
        <w:t xml:space="preserve"> </w:t>
      </w:r>
      <w:r w:rsidR="001E12D5">
        <w:t xml:space="preserve"> </w:t>
      </w:r>
      <w:r w:rsidRPr="000A0768">
        <w:rPr>
          <w:rStyle w:val="BodyTextChar"/>
          <w:rFonts w:asciiTheme="majorHAnsi" w:eastAsiaTheme="majorEastAsia" w:hAnsiTheme="majorHAnsi"/>
        </w:rPr>
        <w:t>Itinerary &amp; Summary of field visit</w:t>
      </w:r>
      <w:bookmarkEnd w:id="345"/>
    </w:p>
    <w:p w14:paraId="06E223B7" w14:textId="636BEBB6" w:rsidR="00E37936" w:rsidRDefault="00E37936" w:rsidP="00E37936">
      <w:r>
        <w:t>From May 7-9, 2014, the Terminal Evaluator attended the “</w:t>
      </w:r>
      <w:r w:rsidRPr="00B63710">
        <w:t>3rd African Regional Targeted Workshop for GEF IW Projects</w:t>
      </w:r>
      <w:r>
        <w:t>” to observe the regional connections between the various GEF IW projects and to engage with and ask questions of IWL stakeholders.  The meeting was held in Grahamstown, South Africa and a</w:t>
      </w:r>
      <w:r w:rsidR="00B02042">
        <w:t>bout</w:t>
      </w:r>
      <w:r>
        <w:t xml:space="preserve"> thirty participants attended (see below).</w:t>
      </w:r>
      <w:r>
        <w:rPr>
          <w:noProof/>
          <w:lang w:eastAsia="zh-CN" w:bidi="ar-SA"/>
        </w:rPr>
        <w:drawing>
          <wp:inline distT="0" distB="0" distL="0" distR="0" wp14:anchorId="60C9157B" wp14:editId="1D49E82D">
            <wp:extent cx="5525311" cy="414398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kshp-Gov&amp;Sci-May20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28327" cy="4146245"/>
                    </a:xfrm>
                    <a:prstGeom prst="rect">
                      <a:avLst/>
                    </a:prstGeom>
                  </pic:spPr>
                </pic:pic>
              </a:graphicData>
            </a:graphic>
          </wp:inline>
        </w:drawing>
      </w:r>
    </w:p>
    <w:p w14:paraId="2C80D89B" w14:textId="77777777" w:rsidR="00E37936" w:rsidRDefault="00E37936" w:rsidP="00E37936">
      <w:r>
        <w:t>The Evaluator was able to speak with most attendees to ask questions and gain further insights into stakeholder experiences with IWL.  The Workshop Objectives and Agenda are provided below:</w:t>
      </w:r>
    </w:p>
    <w:p w14:paraId="660283D4" w14:textId="21648ECA" w:rsidR="00E37936" w:rsidRDefault="0004444D" w:rsidP="00E37936">
      <w:pPr>
        <w:spacing w:after="160" w:line="259" w:lineRule="auto"/>
      </w:pPr>
      <w:r>
        <w:rPr>
          <w:noProof/>
          <w:lang w:eastAsia="zh-CN" w:bidi="ar-SA"/>
        </w:rPr>
        <w:drawing>
          <wp:inline distT="0" distB="0" distL="0" distR="0" wp14:anchorId="792769DC" wp14:editId="01C7F707">
            <wp:extent cx="6359525" cy="82296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001.bmp"/>
                    <pic:cNvPicPr/>
                  </pic:nvPicPr>
                  <pic:blipFill>
                    <a:blip r:embed="rId28">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r>
        <w:rPr>
          <w:noProof/>
          <w:lang w:eastAsia="zh-CN" w:bidi="ar-SA"/>
        </w:rPr>
        <w:drawing>
          <wp:inline distT="0" distB="0" distL="0" distR="0" wp14:anchorId="1FD9F756" wp14:editId="47F9D6BC">
            <wp:extent cx="6359525" cy="82296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002.bmp"/>
                    <pic:cNvPicPr/>
                  </pic:nvPicPr>
                  <pic:blipFill>
                    <a:blip r:embed="rId29">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r>
        <w:rPr>
          <w:noProof/>
          <w:lang w:eastAsia="zh-CN" w:bidi="ar-SA"/>
        </w:rPr>
        <w:drawing>
          <wp:inline distT="0" distB="0" distL="0" distR="0" wp14:anchorId="3EA21675" wp14:editId="3065FFFE">
            <wp:extent cx="6359525" cy="82296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003.bmp"/>
                    <pic:cNvPicPr/>
                  </pic:nvPicPr>
                  <pic:blipFill>
                    <a:blip r:embed="rId30">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r>
        <w:rPr>
          <w:noProof/>
          <w:lang w:eastAsia="zh-CN" w:bidi="ar-SA"/>
        </w:rPr>
        <w:drawing>
          <wp:inline distT="0" distB="0" distL="0" distR="0" wp14:anchorId="5A7FED9D" wp14:editId="15D30F2E">
            <wp:extent cx="6359525" cy="82296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004.bmp"/>
                    <pic:cNvPicPr/>
                  </pic:nvPicPr>
                  <pic:blipFill>
                    <a:blip r:embed="rId31">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r>
        <w:rPr>
          <w:noProof/>
          <w:lang w:eastAsia="zh-CN" w:bidi="ar-SA"/>
        </w:rPr>
        <w:drawing>
          <wp:inline distT="0" distB="0" distL="0" distR="0" wp14:anchorId="300A09F3" wp14:editId="027D203B">
            <wp:extent cx="6359525" cy="82296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005.bmp"/>
                    <pic:cNvPicPr/>
                  </pic:nvPicPr>
                  <pic:blipFill>
                    <a:blip r:embed="rId32">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r>
        <w:rPr>
          <w:noProof/>
          <w:lang w:eastAsia="zh-CN" w:bidi="ar-SA"/>
        </w:rPr>
        <w:drawing>
          <wp:inline distT="0" distB="0" distL="0" distR="0" wp14:anchorId="29C6B2C0" wp14:editId="587708AA">
            <wp:extent cx="6359525" cy="82296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006.bmp"/>
                    <pic:cNvPicPr/>
                  </pic:nvPicPr>
                  <pic:blipFill>
                    <a:blip r:embed="rId33">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r w:rsidR="00E37936">
        <w:br w:type="page"/>
      </w:r>
    </w:p>
    <w:p w14:paraId="79DE1C09" w14:textId="77777777" w:rsidR="00FC21E3" w:rsidRDefault="00FC21E3" w:rsidP="000A0768">
      <w:pPr>
        <w:pStyle w:val="Heading3"/>
        <w:sectPr w:rsidR="00FC21E3" w:rsidSect="0051518D">
          <w:footerReference w:type="default" r:id="rId34"/>
          <w:pgSz w:w="12240" w:h="15840"/>
          <w:pgMar w:top="1440" w:right="1080" w:bottom="1440" w:left="1080" w:header="720" w:footer="720" w:gutter="0"/>
          <w:cols w:space="720"/>
          <w:titlePg/>
          <w:docGrid w:linePitch="360"/>
        </w:sectPr>
      </w:pPr>
    </w:p>
    <w:p w14:paraId="6C6E3B88" w14:textId="4BF7BB6D" w:rsidR="000A0768" w:rsidRDefault="000A0768" w:rsidP="000A0768">
      <w:pPr>
        <w:pStyle w:val="Heading3"/>
      </w:pPr>
      <w:bookmarkStart w:id="346" w:name="_Toc394558852"/>
      <w:r>
        <w:t xml:space="preserve">5.6  </w:t>
      </w:r>
      <w:r w:rsidRPr="00FD55F1">
        <w:t>Evaluation Question Matrix</w:t>
      </w:r>
      <w:bookmarkEnd w:id="346"/>
    </w:p>
    <w:tbl>
      <w:tblPr>
        <w:tblpPr w:leftFromText="180" w:rightFromText="180" w:vertAnchor="text" w:horzAnchor="page" w:tblpX="454" w:tblpY="197"/>
        <w:tblW w:w="14187"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99"/>
        <w:gridCol w:w="5078"/>
        <w:gridCol w:w="2250"/>
        <w:gridCol w:w="1620"/>
        <w:gridCol w:w="5040"/>
      </w:tblGrid>
      <w:tr w:rsidR="00D35606" w:rsidRPr="00BB4B10" w14:paraId="0FA5BB23" w14:textId="77777777" w:rsidTr="00E75B0E">
        <w:trPr>
          <w:tblHeader/>
        </w:trPr>
        <w:tc>
          <w:tcPr>
            <w:tcW w:w="5277" w:type="dxa"/>
            <w:gridSpan w:val="2"/>
            <w:tcBorders>
              <w:top w:val="single" w:sz="6" w:space="0" w:color="auto"/>
              <w:left w:val="single" w:sz="6" w:space="0" w:color="auto"/>
              <w:bottom w:val="single" w:sz="6" w:space="0" w:color="auto"/>
            </w:tcBorders>
            <w:shd w:val="clear" w:color="auto" w:fill="D9D9D9"/>
            <w:vAlign w:val="center"/>
          </w:tcPr>
          <w:p w14:paraId="42280650" w14:textId="77777777" w:rsidR="00D35606" w:rsidRPr="00BB4B10" w:rsidRDefault="00D35606" w:rsidP="00E75B0E">
            <w:pPr>
              <w:jc w:val="center"/>
              <w:rPr>
                <w:rFonts w:cs="Calibri"/>
                <w:b/>
                <w:sz w:val="20"/>
              </w:rPr>
            </w:pPr>
            <w:r w:rsidRPr="00BB4B10">
              <w:rPr>
                <w:rFonts w:cs="Calibri"/>
                <w:b/>
                <w:sz w:val="20"/>
              </w:rPr>
              <w:t>Evaluative Criteria Questions</w:t>
            </w:r>
          </w:p>
        </w:tc>
        <w:tc>
          <w:tcPr>
            <w:tcW w:w="2250" w:type="dxa"/>
            <w:tcBorders>
              <w:top w:val="single" w:sz="6" w:space="0" w:color="auto"/>
              <w:bottom w:val="single" w:sz="6" w:space="0" w:color="auto"/>
            </w:tcBorders>
            <w:shd w:val="clear" w:color="auto" w:fill="D9D9D9"/>
            <w:vAlign w:val="center"/>
          </w:tcPr>
          <w:p w14:paraId="1487105E" w14:textId="77777777" w:rsidR="00D35606" w:rsidRPr="00BB4B10" w:rsidRDefault="00D35606" w:rsidP="00E75B0E">
            <w:pPr>
              <w:jc w:val="center"/>
              <w:rPr>
                <w:rFonts w:cs="Calibri"/>
                <w:b/>
                <w:sz w:val="20"/>
              </w:rPr>
            </w:pPr>
            <w:r w:rsidRPr="00BB4B10">
              <w:rPr>
                <w:rFonts w:cs="Calibri"/>
                <w:b/>
                <w:sz w:val="20"/>
              </w:rPr>
              <w:t>Indicators</w:t>
            </w:r>
          </w:p>
        </w:tc>
        <w:tc>
          <w:tcPr>
            <w:tcW w:w="1620" w:type="dxa"/>
            <w:tcBorders>
              <w:top w:val="single" w:sz="6" w:space="0" w:color="auto"/>
              <w:bottom w:val="single" w:sz="6" w:space="0" w:color="auto"/>
            </w:tcBorders>
            <w:shd w:val="clear" w:color="auto" w:fill="D9D9D9"/>
            <w:vAlign w:val="center"/>
          </w:tcPr>
          <w:p w14:paraId="1C8BAFCE" w14:textId="77777777" w:rsidR="00D35606" w:rsidRPr="00BB4B10" w:rsidRDefault="00D35606" w:rsidP="00E75B0E">
            <w:pPr>
              <w:jc w:val="center"/>
              <w:rPr>
                <w:rFonts w:cs="Calibri"/>
                <w:b/>
                <w:sz w:val="20"/>
              </w:rPr>
            </w:pPr>
            <w:r w:rsidRPr="00BB4B10">
              <w:rPr>
                <w:rFonts w:cs="Calibri"/>
                <w:b/>
                <w:sz w:val="20"/>
              </w:rPr>
              <w:t>Sources</w:t>
            </w:r>
          </w:p>
        </w:tc>
        <w:tc>
          <w:tcPr>
            <w:tcW w:w="5040" w:type="dxa"/>
            <w:tcBorders>
              <w:top w:val="single" w:sz="6" w:space="0" w:color="auto"/>
              <w:bottom w:val="single" w:sz="6" w:space="0" w:color="auto"/>
              <w:right w:val="single" w:sz="6" w:space="0" w:color="auto"/>
            </w:tcBorders>
            <w:shd w:val="clear" w:color="auto" w:fill="D9D9D9"/>
            <w:vAlign w:val="center"/>
          </w:tcPr>
          <w:p w14:paraId="35E43A84" w14:textId="77777777" w:rsidR="00D35606" w:rsidRPr="00BB4B10" w:rsidRDefault="00D35606" w:rsidP="00E75B0E">
            <w:pPr>
              <w:jc w:val="center"/>
              <w:rPr>
                <w:rFonts w:cs="Calibri"/>
                <w:b/>
                <w:sz w:val="20"/>
              </w:rPr>
            </w:pPr>
            <w:r>
              <w:rPr>
                <w:rFonts w:cs="Calibri"/>
                <w:b/>
                <w:sz w:val="20"/>
              </w:rPr>
              <w:t>TE Comments</w:t>
            </w:r>
          </w:p>
        </w:tc>
      </w:tr>
      <w:tr w:rsidR="00D35606" w:rsidRPr="00BB4B10" w14:paraId="47151F8C" w14:textId="77777777" w:rsidTr="00E75B0E">
        <w:tc>
          <w:tcPr>
            <w:tcW w:w="14187" w:type="dxa"/>
            <w:gridSpan w:val="5"/>
            <w:tcBorders>
              <w:left w:val="single" w:sz="6" w:space="0" w:color="auto"/>
              <w:right w:val="single" w:sz="6" w:space="0" w:color="auto"/>
            </w:tcBorders>
            <w:shd w:val="pct12" w:color="auto" w:fill="000000"/>
          </w:tcPr>
          <w:p w14:paraId="6408F7BE" w14:textId="77777777" w:rsidR="00D35606" w:rsidRPr="00BB4B10" w:rsidRDefault="00D35606" w:rsidP="00E75B0E">
            <w:pPr>
              <w:numPr>
                <w:ilvl w:val="12"/>
                <w:numId w:val="0"/>
              </w:numPr>
              <w:spacing w:line="240" w:lineRule="auto"/>
              <w:rPr>
                <w:rFonts w:cs="Calibri"/>
                <w:iCs/>
                <w:sz w:val="20"/>
                <w:highlight w:val="yellow"/>
              </w:rPr>
            </w:pPr>
            <w:r w:rsidRPr="00BB4B10">
              <w:rPr>
                <w:rFonts w:cs="Calibri"/>
                <w:iCs/>
                <w:sz w:val="20"/>
              </w:rPr>
              <w:t xml:space="preserve">Relevance: How does the project relate to the main objectives of the GEF focal area, and to the environment and development priorities at the local, regional and national levels? </w:t>
            </w:r>
          </w:p>
        </w:tc>
      </w:tr>
      <w:tr w:rsidR="00D35606" w:rsidRPr="00BB4B10" w14:paraId="02898F95" w14:textId="77777777" w:rsidTr="00E75B0E">
        <w:tc>
          <w:tcPr>
            <w:tcW w:w="199" w:type="dxa"/>
            <w:tcBorders>
              <w:top w:val="nil"/>
              <w:left w:val="nil"/>
              <w:bottom w:val="nil"/>
              <w:right w:val="nil"/>
            </w:tcBorders>
            <w:shd w:val="pct12" w:color="auto" w:fill="FFFFFF"/>
          </w:tcPr>
          <w:p w14:paraId="10680A70"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tcBorders>
          </w:tcPr>
          <w:p w14:paraId="02653698" w14:textId="77777777" w:rsidR="00D35606" w:rsidRPr="00BB4B10" w:rsidRDefault="00D35606" w:rsidP="00E75B0E">
            <w:pPr>
              <w:autoSpaceDE w:val="0"/>
              <w:autoSpaceDN w:val="0"/>
              <w:adjustRightInd w:val="0"/>
              <w:spacing w:line="240" w:lineRule="auto"/>
              <w:rPr>
                <w:rFonts w:cs="Calibri"/>
                <w:sz w:val="20"/>
              </w:rPr>
            </w:pPr>
            <w:r w:rsidRPr="00BB4B10">
              <w:rPr>
                <w:rFonts w:cs="Calibri"/>
                <w:sz w:val="20"/>
              </w:rPr>
              <w:t>- Is the project relevant to the GEF IW strategic priorities and how does support the GEF IW focal area?</w:t>
            </w:r>
          </w:p>
        </w:tc>
        <w:tc>
          <w:tcPr>
            <w:tcW w:w="2250" w:type="dxa"/>
          </w:tcPr>
          <w:p w14:paraId="7FEC18C4" w14:textId="77777777" w:rsidR="00D35606" w:rsidRPr="00BB4B10" w:rsidRDefault="00D35606" w:rsidP="00E75B0E">
            <w:pPr>
              <w:tabs>
                <w:tab w:val="left" w:pos="227"/>
              </w:tabs>
              <w:autoSpaceDE w:val="0"/>
              <w:autoSpaceDN w:val="0"/>
              <w:adjustRightInd w:val="0"/>
              <w:spacing w:after="0" w:line="240" w:lineRule="auto"/>
              <w:ind w:left="123"/>
              <w:rPr>
                <w:rFonts w:cs="Calibri"/>
                <w:sz w:val="20"/>
              </w:rPr>
            </w:pPr>
            <w:r>
              <w:rPr>
                <w:rFonts w:cs="Calibri"/>
                <w:sz w:val="20"/>
              </w:rPr>
              <w:t>Project approval by GEF SEC and executions by the IAs.</w:t>
            </w:r>
          </w:p>
        </w:tc>
        <w:tc>
          <w:tcPr>
            <w:tcW w:w="1620" w:type="dxa"/>
          </w:tcPr>
          <w:p w14:paraId="1F7F1636" w14:textId="77777777" w:rsidR="00D35606" w:rsidRPr="00BB4B10" w:rsidRDefault="00D35606" w:rsidP="00E75B0E">
            <w:pPr>
              <w:tabs>
                <w:tab w:val="left" w:pos="227"/>
              </w:tabs>
              <w:autoSpaceDE w:val="0"/>
              <w:autoSpaceDN w:val="0"/>
              <w:adjustRightInd w:val="0"/>
              <w:spacing w:after="0" w:line="240" w:lineRule="auto"/>
              <w:ind w:left="123"/>
              <w:rPr>
                <w:rFonts w:cs="Calibri"/>
                <w:sz w:val="20"/>
              </w:rPr>
            </w:pPr>
            <w:r>
              <w:rPr>
                <w:rFonts w:cs="Calibri"/>
                <w:sz w:val="20"/>
              </w:rPr>
              <w:t>Prodoc/PIF &amp; CEO Endorsement</w:t>
            </w:r>
          </w:p>
        </w:tc>
        <w:tc>
          <w:tcPr>
            <w:tcW w:w="5040" w:type="dxa"/>
            <w:tcBorders>
              <w:right w:val="single" w:sz="6" w:space="0" w:color="auto"/>
            </w:tcBorders>
          </w:tcPr>
          <w:p w14:paraId="6983DB86" w14:textId="77777777" w:rsidR="00D35606" w:rsidRPr="00BB4B10" w:rsidRDefault="00D35606" w:rsidP="00E75B0E">
            <w:pPr>
              <w:numPr>
                <w:ilvl w:val="0"/>
                <w:numId w:val="1"/>
              </w:numPr>
              <w:autoSpaceDE w:val="0"/>
              <w:autoSpaceDN w:val="0"/>
              <w:adjustRightInd w:val="0"/>
              <w:spacing w:after="0" w:line="240" w:lineRule="auto"/>
              <w:ind w:left="213" w:hanging="213"/>
              <w:rPr>
                <w:rFonts w:cs="Calibri"/>
                <w:sz w:val="20"/>
              </w:rPr>
            </w:pPr>
            <w:r>
              <w:rPr>
                <w:rFonts w:cs="Calibri"/>
                <w:sz w:val="20"/>
              </w:rPr>
              <w:t>Clearly, the project would not have passed CEO endorsement had it not been relevant to the GEF IW Focal area priorities. Project implementation generally maintained fidelity to its objectives.</w:t>
            </w:r>
          </w:p>
        </w:tc>
      </w:tr>
      <w:tr w:rsidR="00D35606" w:rsidRPr="00BB4B10" w14:paraId="035258D1" w14:textId="77777777" w:rsidTr="00E75B0E">
        <w:tc>
          <w:tcPr>
            <w:tcW w:w="199" w:type="dxa"/>
            <w:tcBorders>
              <w:top w:val="nil"/>
              <w:left w:val="nil"/>
              <w:bottom w:val="nil"/>
              <w:right w:val="nil"/>
            </w:tcBorders>
            <w:shd w:val="pct12" w:color="auto" w:fill="FFFFFF"/>
          </w:tcPr>
          <w:p w14:paraId="7255E9D1"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tcBorders>
          </w:tcPr>
          <w:p w14:paraId="64F7FAF3" w14:textId="77777777" w:rsidR="00D35606" w:rsidRPr="00BB4B10" w:rsidRDefault="00D35606" w:rsidP="00E75B0E">
            <w:pPr>
              <w:autoSpaceDE w:val="0"/>
              <w:autoSpaceDN w:val="0"/>
              <w:adjustRightInd w:val="0"/>
              <w:spacing w:line="240" w:lineRule="auto"/>
              <w:rPr>
                <w:rFonts w:cs="Calibri"/>
                <w:color w:val="666666"/>
                <w:sz w:val="20"/>
              </w:rPr>
            </w:pPr>
            <w:r w:rsidRPr="00BB4B10">
              <w:rPr>
                <w:rFonts w:cs="Calibri"/>
                <w:sz w:val="20"/>
              </w:rPr>
              <w:t>-How does the project support the environment and sustainable development objectives of the participating countries?</w:t>
            </w:r>
          </w:p>
          <w:p w14:paraId="18632F25" w14:textId="77777777" w:rsidR="00D35606" w:rsidRPr="00BB4B10" w:rsidRDefault="00D35606" w:rsidP="00E75B0E">
            <w:pPr>
              <w:autoSpaceDE w:val="0"/>
              <w:autoSpaceDN w:val="0"/>
              <w:adjustRightInd w:val="0"/>
              <w:spacing w:line="240" w:lineRule="auto"/>
              <w:rPr>
                <w:rFonts w:cs="Calibri"/>
                <w:color w:val="000000"/>
                <w:sz w:val="20"/>
              </w:rPr>
            </w:pPr>
            <w:r w:rsidRPr="00F322C9">
              <w:rPr>
                <w:rFonts w:cs="Calibri"/>
                <w:color w:val="000000"/>
                <w:sz w:val="20"/>
              </w:rPr>
              <w:t>-What was the level of stakeholder participation in project design?</w:t>
            </w:r>
          </w:p>
          <w:p w14:paraId="30146360" w14:textId="77777777" w:rsidR="00D35606" w:rsidRPr="00BB4B10" w:rsidRDefault="00D35606" w:rsidP="00E75B0E">
            <w:pPr>
              <w:autoSpaceDE w:val="0"/>
              <w:autoSpaceDN w:val="0"/>
              <w:adjustRightInd w:val="0"/>
              <w:spacing w:line="240" w:lineRule="auto"/>
              <w:rPr>
                <w:rFonts w:cs="Calibri"/>
                <w:color w:val="000000"/>
                <w:sz w:val="20"/>
              </w:rPr>
            </w:pPr>
            <w:r w:rsidRPr="00BB4B10">
              <w:rPr>
                <w:rFonts w:cs="Calibri"/>
                <w:color w:val="000000"/>
                <w:sz w:val="20"/>
              </w:rPr>
              <w:t>-What was the level of stakeholder ownership in implementation?</w:t>
            </w:r>
          </w:p>
          <w:p w14:paraId="193537EA" w14:textId="77777777" w:rsidR="00D35606" w:rsidRPr="00BB4B10" w:rsidRDefault="00D35606" w:rsidP="00E75B0E">
            <w:pPr>
              <w:autoSpaceDE w:val="0"/>
              <w:autoSpaceDN w:val="0"/>
              <w:adjustRightInd w:val="0"/>
              <w:spacing w:line="240" w:lineRule="auto"/>
              <w:rPr>
                <w:rFonts w:cs="Calibri"/>
                <w:color w:val="000000"/>
                <w:sz w:val="20"/>
                <w:highlight w:val="yellow"/>
              </w:rPr>
            </w:pPr>
            <w:r w:rsidRPr="00BB4B10">
              <w:rPr>
                <w:rFonts w:cs="Calibri"/>
                <w:color w:val="000000"/>
                <w:sz w:val="20"/>
              </w:rPr>
              <w:t>-Does the project adequately take into account the national realities, both in terms of institutional and policy framework in its design and its implementation?</w:t>
            </w:r>
          </w:p>
        </w:tc>
        <w:tc>
          <w:tcPr>
            <w:tcW w:w="2250" w:type="dxa"/>
          </w:tcPr>
          <w:p w14:paraId="29AEBDE9" w14:textId="77777777" w:rsidR="00D35606" w:rsidRDefault="00D35606" w:rsidP="00E75B0E">
            <w:pPr>
              <w:autoSpaceDE w:val="0"/>
              <w:autoSpaceDN w:val="0"/>
              <w:adjustRightInd w:val="0"/>
              <w:ind w:left="123"/>
              <w:rPr>
                <w:rFonts w:cs="Calibri"/>
                <w:sz w:val="20"/>
              </w:rPr>
            </w:pPr>
            <w:r>
              <w:rPr>
                <w:rFonts w:cs="Calibri"/>
                <w:sz w:val="20"/>
              </w:rPr>
              <w:t>Face-to-face meetings to coordinate and discuss key issues.</w:t>
            </w:r>
          </w:p>
          <w:p w14:paraId="2FB86C70" w14:textId="77777777" w:rsidR="00D35606" w:rsidRDefault="00D35606" w:rsidP="00E75B0E">
            <w:pPr>
              <w:autoSpaceDE w:val="0"/>
              <w:autoSpaceDN w:val="0"/>
              <w:adjustRightInd w:val="0"/>
              <w:ind w:left="123"/>
              <w:rPr>
                <w:rFonts w:cs="Calibri"/>
                <w:sz w:val="20"/>
              </w:rPr>
            </w:pPr>
            <w:r>
              <w:rPr>
                <w:rFonts w:cs="Calibri"/>
                <w:sz w:val="20"/>
              </w:rPr>
              <w:t>.</w:t>
            </w:r>
          </w:p>
          <w:p w14:paraId="5124C187" w14:textId="77777777" w:rsidR="00D35606" w:rsidRPr="00BB4B10" w:rsidRDefault="00D35606" w:rsidP="00E75B0E">
            <w:pPr>
              <w:autoSpaceDE w:val="0"/>
              <w:autoSpaceDN w:val="0"/>
              <w:adjustRightInd w:val="0"/>
              <w:ind w:left="123"/>
              <w:rPr>
                <w:rFonts w:cs="Calibri"/>
                <w:sz w:val="20"/>
              </w:rPr>
            </w:pPr>
          </w:p>
        </w:tc>
        <w:tc>
          <w:tcPr>
            <w:tcW w:w="1620" w:type="dxa"/>
          </w:tcPr>
          <w:p w14:paraId="0A2144C4" w14:textId="77777777" w:rsidR="00D35606" w:rsidRPr="00BB4B10" w:rsidRDefault="00D35606" w:rsidP="00E75B0E">
            <w:pPr>
              <w:autoSpaceDE w:val="0"/>
              <w:autoSpaceDN w:val="0"/>
              <w:adjustRightInd w:val="0"/>
              <w:spacing w:after="0" w:line="240" w:lineRule="auto"/>
              <w:ind w:left="123"/>
              <w:rPr>
                <w:rFonts w:cs="Calibri"/>
                <w:sz w:val="20"/>
              </w:rPr>
            </w:pPr>
            <w:r>
              <w:rPr>
                <w:rFonts w:cs="Calibri"/>
                <w:sz w:val="20"/>
              </w:rPr>
              <w:t>M&amp;E documentation, PIR reports; Workshop reports and surveys.</w:t>
            </w:r>
          </w:p>
        </w:tc>
        <w:tc>
          <w:tcPr>
            <w:tcW w:w="5040" w:type="dxa"/>
            <w:tcBorders>
              <w:right w:val="single" w:sz="6" w:space="0" w:color="auto"/>
            </w:tcBorders>
          </w:tcPr>
          <w:p w14:paraId="3957DC2F" w14:textId="77777777" w:rsidR="00D35606" w:rsidRDefault="00D35606" w:rsidP="00E75B0E">
            <w:pPr>
              <w:numPr>
                <w:ilvl w:val="0"/>
                <w:numId w:val="1"/>
              </w:numPr>
              <w:autoSpaceDE w:val="0"/>
              <w:autoSpaceDN w:val="0"/>
              <w:adjustRightInd w:val="0"/>
              <w:spacing w:after="0" w:line="240" w:lineRule="auto"/>
              <w:ind w:left="123" w:hanging="180"/>
              <w:rPr>
                <w:rFonts w:cs="Calibri"/>
                <w:sz w:val="20"/>
              </w:rPr>
            </w:pPr>
            <w:r>
              <w:rPr>
                <w:rFonts w:cs="Calibri"/>
                <w:sz w:val="20"/>
              </w:rPr>
              <w:t>Based on review of the documentation stakeholder ownership was significant, with the exception of security-related interruptions in high-risk areas (e.g. some cases with the MENARID process). M&amp;E appears to have appropriately and adequately adjusted to such effects.</w:t>
            </w:r>
          </w:p>
          <w:p w14:paraId="7AA6CDC3" w14:textId="77777777" w:rsidR="00D35606" w:rsidRDefault="00D35606" w:rsidP="00E75B0E">
            <w:pPr>
              <w:autoSpaceDE w:val="0"/>
              <w:autoSpaceDN w:val="0"/>
              <w:adjustRightInd w:val="0"/>
              <w:spacing w:after="0" w:line="240" w:lineRule="auto"/>
              <w:ind w:left="123"/>
              <w:rPr>
                <w:rFonts w:cs="Calibri"/>
                <w:sz w:val="20"/>
              </w:rPr>
            </w:pPr>
          </w:p>
          <w:p w14:paraId="2413F732" w14:textId="3B45FBF9" w:rsidR="00D35606" w:rsidRPr="00E01FCF" w:rsidRDefault="00D35606" w:rsidP="00E75B0E">
            <w:pPr>
              <w:numPr>
                <w:ilvl w:val="0"/>
                <w:numId w:val="1"/>
              </w:numPr>
              <w:autoSpaceDE w:val="0"/>
              <w:autoSpaceDN w:val="0"/>
              <w:adjustRightInd w:val="0"/>
              <w:spacing w:after="0" w:line="240" w:lineRule="auto"/>
              <w:ind w:left="123" w:hanging="180"/>
              <w:rPr>
                <w:rFonts w:cs="Calibri"/>
                <w:sz w:val="20"/>
              </w:rPr>
            </w:pPr>
            <w:r w:rsidRPr="00E01FCF">
              <w:rPr>
                <w:rFonts w:cs="Calibri"/>
                <w:sz w:val="20"/>
              </w:rPr>
              <w:t>Stakeholder participation in project design w</w:t>
            </w:r>
            <w:r w:rsidR="00B02042" w:rsidRPr="00E01FCF">
              <w:rPr>
                <w:rFonts w:cs="Calibri"/>
                <w:sz w:val="20"/>
              </w:rPr>
              <w:t>as</w:t>
            </w:r>
            <w:r w:rsidRPr="00E01FCF">
              <w:rPr>
                <w:rFonts w:cs="Calibri"/>
                <w:sz w:val="20"/>
              </w:rPr>
              <w:t xml:space="preserve"> included during PPG in helping to design the project. There were two major meetings (2009 &amp; 2011) in which </w:t>
            </w:r>
            <w:r w:rsidR="00B02042" w:rsidRPr="00E01FCF">
              <w:rPr>
                <w:rFonts w:cs="Calibri"/>
                <w:sz w:val="20"/>
              </w:rPr>
              <w:t>all stakeholders participated.</w:t>
            </w:r>
            <w:r w:rsidRPr="00E01FCF">
              <w:rPr>
                <w:rFonts w:cs="Calibri"/>
                <w:sz w:val="20"/>
              </w:rPr>
              <w:t xml:space="preserve"> </w:t>
            </w:r>
          </w:p>
          <w:p w14:paraId="2CFEF7BB" w14:textId="77777777" w:rsidR="00D35606" w:rsidRPr="00BE430C" w:rsidRDefault="00D35606" w:rsidP="00E75B0E">
            <w:pPr>
              <w:numPr>
                <w:ilvl w:val="0"/>
                <w:numId w:val="1"/>
              </w:numPr>
              <w:autoSpaceDE w:val="0"/>
              <w:autoSpaceDN w:val="0"/>
              <w:adjustRightInd w:val="0"/>
              <w:spacing w:after="0" w:line="240" w:lineRule="auto"/>
              <w:ind w:left="123" w:hanging="180"/>
              <w:rPr>
                <w:rFonts w:cs="Calibri"/>
                <w:sz w:val="20"/>
              </w:rPr>
            </w:pPr>
            <w:r w:rsidRPr="00BE430C">
              <w:rPr>
                <w:rFonts w:cs="Calibri"/>
                <w:sz w:val="20"/>
              </w:rPr>
              <w:t>Stakeholder ownership during implementation appeared to be inclusive and regionally-focused.</w:t>
            </w:r>
          </w:p>
          <w:p w14:paraId="4C728E1C" w14:textId="77777777" w:rsidR="00D35606" w:rsidRPr="00BE430C" w:rsidRDefault="00D35606" w:rsidP="00E75B0E">
            <w:pPr>
              <w:numPr>
                <w:ilvl w:val="0"/>
                <w:numId w:val="1"/>
              </w:numPr>
              <w:autoSpaceDE w:val="0"/>
              <w:autoSpaceDN w:val="0"/>
              <w:adjustRightInd w:val="0"/>
              <w:spacing w:after="0" w:line="240" w:lineRule="auto"/>
              <w:ind w:left="123" w:hanging="180"/>
              <w:rPr>
                <w:rFonts w:cs="Calibri"/>
                <w:sz w:val="20"/>
              </w:rPr>
            </w:pPr>
            <w:r w:rsidRPr="00BE430C">
              <w:rPr>
                <w:rFonts w:cs="Calibri"/>
                <w:sz w:val="20"/>
              </w:rPr>
              <w:t xml:space="preserve">National realities were adequately considered as a routine matter of course during project implementation.  Adjustments surrounding security issues in the </w:t>
            </w:r>
            <w:r>
              <w:rPr>
                <w:rFonts w:cs="Calibri"/>
                <w:sz w:val="20"/>
              </w:rPr>
              <w:t xml:space="preserve">countris of the </w:t>
            </w:r>
            <w:r w:rsidRPr="00BE430C">
              <w:rPr>
                <w:rFonts w:cs="Calibri"/>
                <w:sz w:val="20"/>
              </w:rPr>
              <w:t>MENARID region is one good example of this in practice over the course of the project.</w:t>
            </w:r>
            <w:r>
              <w:rPr>
                <w:rFonts w:cs="Calibri"/>
                <w:sz w:val="20"/>
              </w:rPr>
              <w:t xml:space="preserve"> </w:t>
            </w:r>
          </w:p>
          <w:p w14:paraId="61C2A575" w14:textId="77777777" w:rsidR="00D35606" w:rsidRPr="00BB4B10" w:rsidRDefault="00D35606" w:rsidP="00E75B0E">
            <w:pPr>
              <w:autoSpaceDE w:val="0"/>
              <w:autoSpaceDN w:val="0"/>
              <w:adjustRightInd w:val="0"/>
              <w:spacing w:after="0" w:line="240" w:lineRule="auto"/>
              <w:rPr>
                <w:rFonts w:cs="Calibri"/>
                <w:sz w:val="20"/>
              </w:rPr>
            </w:pPr>
          </w:p>
        </w:tc>
      </w:tr>
      <w:tr w:rsidR="00D35606" w:rsidRPr="00BB4B10" w14:paraId="1A1C5883" w14:textId="77777777" w:rsidTr="00E75B0E">
        <w:tc>
          <w:tcPr>
            <w:tcW w:w="199" w:type="dxa"/>
            <w:tcBorders>
              <w:top w:val="nil"/>
              <w:left w:val="nil"/>
              <w:bottom w:val="nil"/>
              <w:right w:val="nil"/>
            </w:tcBorders>
            <w:shd w:val="pct12" w:color="auto" w:fill="FFFFFF"/>
          </w:tcPr>
          <w:p w14:paraId="0925FF34"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tcBorders>
          </w:tcPr>
          <w:p w14:paraId="11BC26FE" w14:textId="77777777" w:rsidR="00D35606" w:rsidRPr="00BB4B10" w:rsidRDefault="00D35606" w:rsidP="00E75B0E">
            <w:pPr>
              <w:autoSpaceDE w:val="0"/>
              <w:autoSpaceDN w:val="0"/>
              <w:adjustRightInd w:val="0"/>
              <w:spacing w:line="240" w:lineRule="auto"/>
              <w:rPr>
                <w:rFonts w:cs="Calibri"/>
                <w:color w:val="000000"/>
                <w:sz w:val="20"/>
                <w:highlight w:val="yellow"/>
              </w:rPr>
            </w:pPr>
            <w:r w:rsidRPr="00BB4B10">
              <w:rPr>
                <w:rFonts w:cs="Calibri"/>
                <w:color w:val="000000"/>
                <w:sz w:val="20"/>
              </w:rPr>
              <w:t>-Is the length of the project sufficient to achieve project outcomes?</w:t>
            </w:r>
          </w:p>
        </w:tc>
        <w:tc>
          <w:tcPr>
            <w:tcW w:w="2250" w:type="dxa"/>
          </w:tcPr>
          <w:p w14:paraId="7A30921C" w14:textId="77777777" w:rsidR="00D35606" w:rsidRPr="00BB4B10" w:rsidRDefault="00D35606" w:rsidP="00E75B0E">
            <w:pPr>
              <w:tabs>
                <w:tab w:val="left" w:pos="227"/>
              </w:tabs>
              <w:autoSpaceDE w:val="0"/>
              <w:autoSpaceDN w:val="0"/>
              <w:adjustRightInd w:val="0"/>
              <w:spacing w:after="0" w:line="240" w:lineRule="auto"/>
              <w:ind w:left="123"/>
              <w:rPr>
                <w:rFonts w:cs="Calibri"/>
                <w:sz w:val="20"/>
              </w:rPr>
            </w:pPr>
            <w:r>
              <w:rPr>
                <w:rFonts w:cs="Calibri"/>
                <w:sz w:val="20"/>
              </w:rPr>
              <w:t>N/A</w:t>
            </w:r>
          </w:p>
        </w:tc>
        <w:tc>
          <w:tcPr>
            <w:tcW w:w="1620" w:type="dxa"/>
          </w:tcPr>
          <w:p w14:paraId="346247CD" w14:textId="77777777" w:rsidR="00D35606" w:rsidRPr="00BB4B10" w:rsidRDefault="00D35606" w:rsidP="00E75B0E">
            <w:pPr>
              <w:autoSpaceDE w:val="0"/>
              <w:autoSpaceDN w:val="0"/>
              <w:adjustRightInd w:val="0"/>
              <w:spacing w:after="0" w:line="240" w:lineRule="auto"/>
              <w:ind w:left="123"/>
              <w:rPr>
                <w:rFonts w:cs="Calibri"/>
                <w:sz w:val="20"/>
              </w:rPr>
            </w:pPr>
            <w:r>
              <w:rPr>
                <w:rFonts w:cs="Calibri"/>
                <w:sz w:val="20"/>
              </w:rPr>
              <w:t>Project documentation, PIRs, Results Framework</w:t>
            </w:r>
          </w:p>
        </w:tc>
        <w:tc>
          <w:tcPr>
            <w:tcW w:w="5040" w:type="dxa"/>
            <w:tcBorders>
              <w:right w:val="single" w:sz="6" w:space="0" w:color="auto"/>
            </w:tcBorders>
          </w:tcPr>
          <w:p w14:paraId="39695CDD" w14:textId="7F5071BC" w:rsidR="00D35606" w:rsidRPr="00BB4B10" w:rsidRDefault="00D35606" w:rsidP="00E75B0E">
            <w:pPr>
              <w:numPr>
                <w:ilvl w:val="0"/>
                <w:numId w:val="1"/>
              </w:numPr>
              <w:autoSpaceDE w:val="0"/>
              <w:autoSpaceDN w:val="0"/>
              <w:adjustRightInd w:val="0"/>
              <w:spacing w:after="0" w:line="240" w:lineRule="auto"/>
              <w:ind w:left="213" w:hanging="213"/>
              <w:rPr>
                <w:rFonts w:cs="Calibri"/>
                <w:sz w:val="20"/>
              </w:rPr>
            </w:pPr>
            <w:r>
              <w:rPr>
                <w:rFonts w:cs="Calibri"/>
                <w:sz w:val="20"/>
              </w:rPr>
              <w:t>It appears that the time period for IWL3 was sufficient to achieve outcomes</w:t>
            </w:r>
            <w:r w:rsidR="00E01FCF">
              <w:rPr>
                <w:rFonts w:cs="Calibri"/>
                <w:sz w:val="20"/>
              </w:rPr>
              <w:t>.</w:t>
            </w:r>
          </w:p>
        </w:tc>
      </w:tr>
      <w:tr w:rsidR="00D35606" w:rsidRPr="00BB4B10" w14:paraId="49027781" w14:textId="77777777" w:rsidTr="00E75B0E">
        <w:tc>
          <w:tcPr>
            <w:tcW w:w="199" w:type="dxa"/>
            <w:tcBorders>
              <w:top w:val="nil"/>
              <w:left w:val="nil"/>
              <w:bottom w:val="nil"/>
              <w:right w:val="nil"/>
            </w:tcBorders>
            <w:shd w:val="pct12" w:color="auto" w:fill="FFFFFF"/>
          </w:tcPr>
          <w:p w14:paraId="4C7C6558"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tcBorders>
          </w:tcPr>
          <w:p w14:paraId="5B48ACF2" w14:textId="77777777" w:rsidR="00D35606" w:rsidRPr="00BB4B10" w:rsidRDefault="00D35606" w:rsidP="00E75B0E">
            <w:pPr>
              <w:autoSpaceDE w:val="0"/>
              <w:autoSpaceDN w:val="0"/>
              <w:adjustRightInd w:val="0"/>
              <w:spacing w:line="240" w:lineRule="auto"/>
              <w:rPr>
                <w:rFonts w:cs="Calibri"/>
                <w:sz w:val="20"/>
                <w:highlight w:val="yellow"/>
              </w:rPr>
            </w:pPr>
            <w:r w:rsidRPr="00BB4B10">
              <w:rPr>
                <w:rFonts w:cs="Calibri"/>
                <w:sz w:val="20"/>
              </w:rPr>
              <w:t>-Has the experience of the project provided relevant lessons for other future projects targeted at similar objectives?</w:t>
            </w:r>
          </w:p>
        </w:tc>
        <w:tc>
          <w:tcPr>
            <w:tcW w:w="2250" w:type="dxa"/>
          </w:tcPr>
          <w:p w14:paraId="0E1FA0CD" w14:textId="77777777" w:rsidR="00D35606" w:rsidRPr="00BB4B10" w:rsidRDefault="00D35606" w:rsidP="00E75B0E">
            <w:pPr>
              <w:autoSpaceDE w:val="0"/>
              <w:autoSpaceDN w:val="0"/>
              <w:adjustRightInd w:val="0"/>
              <w:spacing w:after="0" w:line="240" w:lineRule="auto"/>
              <w:ind w:left="123"/>
              <w:rPr>
                <w:rFonts w:cs="Calibri"/>
                <w:sz w:val="20"/>
              </w:rPr>
            </w:pPr>
            <w:r>
              <w:rPr>
                <w:rFonts w:cs="Calibri"/>
                <w:sz w:val="20"/>
              </w:rPr>
              <w:t>Number of attendees at Regional Workshops, Twinning arrangements, IWC 6 &amp; 7</w:t>
            </w:r>
          </w:p>
        </w:tc>
        <w:tc>
          <w:tcPr>
            <w:tcW w:w="1620" w:type="dxa"/>
          </w:tcPr>
          <w:p w14:paraId="6E6886A0" w14:textId="77777777" w:rsidR="00D35606" w:rsidRPr="00BB4B10" w:rsidRDefault="00D35606" w:rsidP="00E75B0E">
            <w:pPr>
              <w:autoSpaceDE w:val="0"/>
              <w:autoSpaceDN w:val="0"/>
              <w:adjustRightInd w:val="0"/>
              <w:spacing w:after="0" w:line="240" w:lineRule="auto"/>
              <w:ind w:left="123"/>
              <w:rPr>
                <w:rFonts w:cs="Calibri"/>
                <w:sz w:val="20"/>
              </w:rPr>
            </w:pPr>
            <w:r>
              <w:rPr>
                <w:rFonts w:cs="Calibri"/>
                <w:sz w:val="20"/>
              </w:rPr>
              <w:t>Experience Notes, Workshop reports and evlations, Results Framework</w:t>
            </w:r>
          </w:p>
        </w:tc>
        <w:tc>
          <w:tcPr>
            <w:tcW w:w="5040" w:type="dxa"/>
            <w:tcBorders>
              <w:right w:val="single" w:sz="6" w:space="0" w:color="auto"/>
            </w:tcBorders>
          </w:tcPr>
          <w:p w14:paraId="3B01A422" w14:textId="77777777" w:rsidR="00D35606" w:rsidRPr="00BB4B10" w:rsidRDefault="00D35606" w:rsidP="00E75B0E">
            <w:pPr>
              <w:numPr>
                <w:ilvl w:val="0"/>
                <w:numId w:val="1"/>
              </w:numPr>
              <w:autoSpaceDE w:val="0"/>
              <w:autoSpaceDN w:val="0"/>
              <w:adjustRightInd w:val="0"/>
              <w:spacing w:after="0" w:line="240" w:lineRule="auto"/>
              <w:ind w:left="213" w:hanging="213"/>
              <w:rPr>
                <w:rFonts w:cs="Calibri"/>
                <w:sz w:val="20"/>
              </w:rPr>
            </w:pPr>
            <w:r>
              <w:rPr>
                <w:rFonts w:cs="Calibri"/>
                <w:sz w:val="20"/>
              </w:rPr>
              <w:t xml:space="preserve">Yes, pending this TE and adoption of selected recommendations. </w:t>
            </w:r>
          </w:p>
        </w:tc>
      </w:tr>
      <w:tr w:rsidR="00D35606" w:rsidRPr="00BB4B10" w14:paraId="2B8803C7" w14:textId="77777777" w:rsidTr="00E75B0E">
        <w:tc>
          <w:tcPr>
            <w:tcW w:w="14187" w:type="dxa"/>
            <w:gridSpan w:val="5"/>
            <w:tcBorders>
              <w:top w:val="nil"/>
              <w:left w:val="single" w:sz="6" w:space="0" w:color="auto"/>
              <w:bottom w:val="nil"/>
              <w:right w:val="single" w:sz="6" w:space="0" w:color="auto"/>
            </w:tcBorders>
            <w:shd w:val="pct12" w:color="auto" w:fill="000000"/>
          </w:tcPr>
          <w:p w14:paraId="7EAF70D1" w14:textId="77777777" w:rsidR="00D35606" w:rsidRPr="00BB4B10" w:rsidRDefault="00D35606" w:rsidP="00E75B0E">
            <w:pPr>
              <w:numPr>
                <w:ilvl w:val="12"/>
                <w:numId w:val="0"/>
              </w:numPr>
              <w:spacing w:line="240" w:lineRule="auto"/>
              <w:jc w:val="both"/>
              <w:rPr>
                <w:rFonts w:cs="Calibri"/>
                <w:sz w:val="20"/>
                <w:highlight w:val="yellow"/>
              </w:rPr>
            </w:pPr>
            <w:r w:rsidRPr="00BB4B10">
              <w:rPr>
                <w:rFonts w:cs="Calibri"/>
                <w:bCs/>
                <w:iCs/>
                <w:sz w:val="20"/>
              </w:rPr>
              <w:t>Effectiveness:</w:t>
            </w:r>
            <w:r w:rsidRPr="00BB4B10">
              <w:rPr>
                <w:rFonts w:cs="Calibri"/>
                <w:iCs/>
                <w:sz w:val="20"/>
              </w:rPr>
              <w:t xml:space="preserve"> To what extent have the expected outcomes and objectives of the project been achieved?</w:t>
            </w:r>
          </w:p>
        </w:tc>
      </w:tr>
      <w:tr w:rsidR="00D35606" w:rsidRPr="00BB4B10" w14:paraId="312F9384" w14:textId="77777777" w:rsidTr="00E75B0E">
        <w:tc>
          <w:tcPr>
            <w:tcW w:w="199" w:type="dxa"/>
            <w:tcBorders>
              <w:top w:val="nil"/>
              <w:left w:val="nil"/>
              <w:bottom w:val="nil"/>
              <w:right w:val="nil"/>
            </w:tcBorders>
            <w:shd w:val="pct12" w:color="auto" w:fill="FFFFFF"/>
          </w:tcPr>
          <w:p w14:paraId="1C05BAE4"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tcBorders>
          </w:tcPr>
          <w:p w14:paraId="22DF8F40" w14:textId="77777777" w:rsidR="00D35606" w:rsidRPr="00BB4B10" w:rsidRDefault="00D35606" w:rsidP="00E75B0E">
            <w:pPr>
              <w:autoSpaceDE w:val="0"/>
              <w:autoSpaceDN w:val="0"/>
              <w:adjustRightInd w:val="0"/>
              <w:spacing w:line="240" w:lineRule="auto"/>
              <w:rPr>
                <w:rFonts w:cs="Calibri"/>
                <w:color w:val="000000"/>
                <w:sz w:val="20"/>
                <w:highlight w:val="yellow"/>
              </w:rPr>
            </w:pPr>
            <w:r w:rsidRPr="00BB4B10">
              <w:rPr>
                <w:rFonts w:cs="Calibri"/>
                <w:color w:val="666666"/>
                <w:sz w:val="20"/>
              </w:rPr>
              <w:t>-</w:t>
            </w:r>
            <w:r w:rsidRPr="00BB4B10">
              <w:rPr>
                <w:rFonts w:cs="Calibri"/>
                <w:color w:val="000000"/>
                <w:sz w:val="20"/>
              </w:rPr>
              <w:t>Has the project been effective in achieving its expected outcomes? Answer the question for all the outcomes.</w:t>
            </w:r>
          </w:p>
        </w:tc>
        <w:tc>
          <w:tcPr>
            <w:tcW w:w="2250" w:type="dxa"/>
          </w:tcPr>
          <w:p w14:paraId="75875C98" w14:textId="77777777" w:rsidR="00D35606" w:rsidRPr="00BB4B10" w:rsidRDefault="00D35606" w:rsidP="00E75B0E">
            <w:pPr>
              <w:numPr>
                <w:ilvl w:val="0"/>
                <w:numId w:val="1"/>
              </w:numPr>
              <w:autoSpaceDE w:val="0"/>
              <w:autoSpaceDN w:val="0"/>
              <w:adjustRightInd w:val="0"/>
              <w:spacing w:after="0" w:line="240" w:lineRule="auto"/>
              <w:ind w:left="123" w:hanging="180"/>
              <w:rPr>
                <w:rFonts w:cs="Calibri"/>
                <w:sz w:val="20"/>
              </w:rPr>
            </w:pPr>
            <w:r>
              <w:rPr>
                <w:rFonts w:cs="Calibri"/>
                <w:sz w:val="20"/>
              </w:rPr>
              <w:t>Refer to Tables 1 and 2 in Sections 2.3 and 2.6, respectively.</w:t>
            </w:r>
          </w:p>
        </w:tc>
        <w:tc>
          <w:tcPr>
            <w:tcW w:w="1620" w:type="dxa"/>
          </w:tcPr>
          <w:p w14:paraId="64F824F5" w14:textId="77777777" w:rsidR="00D35606" w:rsidRPr="00BB4B10" w:rsidRDefault="00D35606" w:rsidP="00E75B0E">
            <w:pPr>
              <w:numPr>
                <w:ilvl w:val="0"/>
                <w:numId w:val="1"/>
              </w:numPr>
              <w:autoSpaceDE w:val="0"/>
              <w:autoSpaceDN w:val="0"/>
              <w:adjustRightInd w:val="0"/>
              <w:spacing w:after="0" w:line="240" w:lineRule="auto"/>
              <w:ind w:left="123" w:hanging="123"/>
              <w:rPr>
                <w:rFonts w:cs="Calibri"/>
                <w:sz w:val="20"/>
              </w:rPr>
            </w:pPr>
            <w:r>
              <w:rPr>
                <w:rFonts w:cs="Calibri"/>
                <w:sz w:val="20"/>
              </w:rPr>
              <w:t>Refer to Tables 1 and 2 in Sections 2.3 and 2.6, respectively.</w:t>
            </w:r>
          </w:p>
        </w:tc>
        <w:tc>
          <w:tcPr>
            <w:tcW w:w="5040" w:type="dxa"/>
            <w:tcBorders>
              <w:right w:val="single" w:sz="6" w:space="0" w:color="auto"/>
            </w:tcBorders>
          </w:tcPr>
          <w:p w14:paraId="1EAEC105" w14:textId="77777777" w:rsidR="00D35606" w:rsidRPr="000C7BDD" w:rsidRDefault="00D35606" w:rsidP="00E75B0E">
            <w:pPr>
              <w:autoSpaceDE w:val="0"/>
              <w:autoSpaceDN w:val="0"/>
              <w:adjustRightInd w:val="0"/>
              <w:spacing w:after="0" w:line="240" w:lineRule="auto"/>
              <w:rPr>
                <w:rFonts w:cs="Calibri"/>
                <w:sz w:val="20"/>
              </w:rPr>
            </w:pPr>
            <w:r w:rsidRPr="000C7BDD">
              <w:rPr>
                <w:rFonts w:cs="Calibri"/>
                <w:sz w:val="20"/>
              </w:rPr>
              <w:t xml:space="preserve">In many cases for IWL3, the answer to the question is ‘Yes’; however; some challenges continue. The distributed nature of the PCU impacted both efficiency and effectiveness over time—even though the individuals adjusted to work as a team based on limitations.  Also, a preponderance of feedback from IWL users,  routinely IDed that the web platform was as not delivering adequate search functions or presenting content in an effective manner. </w:t>
            </w:r>
          </w:p>
        </w:tc>
      </w:tr>
      <w:tr w:rsidR="00D35606" w:rsidRPr="00BB4B10" w14:paraId="310D0809" w14:textId="77777777" w:rsidTr="00E75B0E">
        <w:tc>
          <w:tcPr>
            <w:tcW w:w="199" w:type="dxa"/>
            <w:tcBorders>
              <w:top w:val="nil"/>
              <w:left w:val="nil"/>
              <w:bottom w:val="nil"/>
              <w:right w:val="nil"/>
            </w:tcBorders>
            <w:shd w:val="pct12" w:color="auto" w:fill="FFFFFF"/>
          </w:tcPr>
          <w:p w14:paraId="093AF95C"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tcBorders>
          </w:tcPr>
          <w:p w14:paraId="367D000F" w14:textId="77777777" w:rsidR="00D35606" w:rsidRPr="000C7BDD" w:rsidRDefault="00D35606" w:rsidP="00E75B0E">
            <w:pPr>
              <w:autoSpaceDE w:val="0"/>
              <w:autoSpaceDN w:val="0"/>
              <w:adjustRightInd w:val="0"/>
              <w:spacing w:line="240" w:lineRule="auto"/>
              <w:rPr>
                <w:rFonts w:cs="Calibri"/>
                <w:sz w:val="20"/>
              </w:rPr>
            </w:pPr>
            <w:r w:rsidRPr="000C7BDD">
              <w:rPr>
                <w:rFonts w:cs="Calibri"/>
                <w:sz w:val="20"/>
              </w:rPr>
              <w:t>-What was the quality of risk mitigation strategies developed? Were these sufficient?</w:t>
            </w:r>
          </w:p>
          <w:p w14:paraId="74781DC8" w14:textId="77777777" w:rsidR="00D35606" w:rsidRPr="00BB4B10" w:rsidRDefault="00D35606" w:rsidP="00E75B0E">
            <w:pPr>
              <w:autoSpaceDE w:val="0"/>
              <w:autoSpaceDN w:val="0"/>
              <w:adjustRightInd w:val="0"/>
              <w:spacing w:line="240" w:lineRule="auto"/>
              <w:rPr>
                <w:rFonts w:cs="Calibri"/>
                <w:color w:val="000000"/>
                <w:sz w:val="20"/>
                <w:highlight w:val="yellow"/>
              </w:rPr>
            </w:pPr>
            <w:r w:rsidRPr="000C7BDD">
              <w:rPr>
                <w:rFonts w:cs="Calibri"/>
                <w:color w:val="000000"/>
                <w:sz w:val="20"/>
              </w:rPr>
              <w:t>Are there clear strategies for risk mitigation related with long-term sustainability of the project?</w:t>
            </w:r>
          </w:p>
        </w:tc>
        <w:tc>
          <w:tcPr>
            <w:tcW w:w="2250" w:type="dxa"/>
          </w:tcPr>
          <w:p w14:paraId="3F1B75CC" w14:textId="77777777" w:rsidR="00D35606" w:rsidRPr="00BB4B10" w:rsidRDefault="00D35606" w:rsidP="00E75B0E">
            <w:pPr>
              <w:tabs>
                <w:tab w:val="left" w:pos="227"/>
              </w:tabs>
              <w:autoSpaceDE w:val="0"/>
              <w:autoSpaceDN w:val="0"/>
              <w:adjustRightInd w:val="0"/>
              <w:spacing w:after="0" w:line="240" w:lineRule="auto"/>
              <w:rPr>
                <w:rFonts w:cs="Calibri"/>
                <w:sz w:val="20"/>
              </w:rPr>
            </w:pPr>
            <w:r>
              <w:rPr>
                <w:rFonts w:cs="Calibri"/>
                <w:sz w:val="20"/>
              </w:rPr>
              <w:t xml:space="preserve">Examples of use of adaptive management to adjust to changes in risk, where plausible. </w:t>
            </w:r>
          </w:p>
        </w:tc>
        <w:tc>
          <w:tcPr>
            <w:tcW w:w="1620" w:type="dxa"/>
          </w:tcPr>
          <w:p w14:paraId="1B82DB91" w14:textId="77777777" w:rsidR="00D35606" w:rsidRPr="00BB4B10" w:rsidRDefault="00D35606" w:rsidP="00E75B0E">
            <w:pPr>
              <w:tabs>
                <w:tab w:val="left" w:pos="227"/>
              </w:tabs>
              <w:autoSpaceDE w:val="0"/>
              <w:autoSpaceDN w:val="0"/>
              <w:adjustRightInd w:val="0"/>
              <w:spacing w:after="0" w:line="240" w:lineRule="auto"/>
              <w:rPr>
                <w:rFonts w:cs="Calibri"/>
                <w:sz w:val="20"/>
              </w:rPr>
            </w:pPr>
            <w:r>
              <w:rPr>
                <w:rFonts w:cs="Calibri"/>
                <w:sz w:val="20"/>
              </w:rPr>
              <w:t xml:space="preserve">PIRs, Results Framework, M&amp;E strategy, IWLSC meeting decisions. </w:t>
            </w:r>
          </w:p>
        </w:tc>
        <w:tc>
          <w:tcPr>
            <w:tcW w:w="5040" w:type="dxa"/>
            <w:tcBorders>
              <w:right w:val="single" w:sz="6" w:space="0" w:color="auto"/>
            </w:tcBorders>
          </w:tcPr>
          <w:p w14:paraId="062E15F5" w14:textId="056EAA43" w:rsidR="00D35606" w:rsidRPr="00F60795" w:rsidRDefault="00D35606" w:rsidP="00E75B0E">
            <w:pPr>
              <w:pStyle w:val="CommentText"/>
              <w:rPr>
                <w:lang w:val="en-US"/>
              </w:rPr>
            </w:pPr>
            <w:r>
              <w:rPr>
                <w:rFonts w:cs="Calibri"/>
              </w:rPr>
              <w:t xml:space="preserve">Lessons </w:t>
            </w:r>
            <w:r>
              <w:rPr>
                <w:rFonts w:cs="Calibri"/>
                <w:lang w:val="en-US"/>
              </w:rPr>
              <w:t>can be</w:t>
            </w:r>
            <w:r>
              <w:rPr>
                <w:rFonts w:cs="Calibri"/>
              </w:rPr>
              <w:t xml:space="preserve"> more resounding and impactful when there is calculated risk- even when such results in failure versus the avoidance of risk.  However, risk assessment in projects has often devolved into a risk avoidance strategy for Implementing and Executing Agencies. The M&amp;E and adaptive management for IWL3 has good evidence of having adjusted to some risk well. Given the urgency of </w:t>
            </w:r>
            <w:r>
              <w:rPr>
                <w:rFonts w:cs="Calibri"/>
                <w:lang w:val="en-US"/>
              </w:rPr>
              <w:t xml:space="preserve">many </w:t>
            </w:r>
            <w:r>
              <w:rPr>
                <w:rFonts w:cs="Calibri"/>
              </w:rPr>
              <w:t xml:space="preserve">environmental problems and the significance of knowledge transfer to help ameliorate negative effects, calculated risk should be embraced and learned from during the project process.  </w:t>
            </w:r>
            <w:r>
              <w:rPr>
                <w:rFonts w:cs="Calibri"/>
                <w:lang w:val="en-US"/>
              </w:rPr>
              <w:t>For IWL’s sustainability there is no explicit risk mitigation strategy tied to long-term sustainability, although there has been ongoing discussion about IWL broadening its partnership and to seek external support.</w:t>
            </w:r>
          </w:p>
        </w:tc>
      </w:tr>
      <w:tr w:rsidR="00D35606" w:rsidRPr="00BB4B10" w14:paraId="6C999026" w14:textId="77777777" w:rsidTr="00E75B0E">
        <w:tc>
          <w:tcPr>
            <w:tcW w:w="199" w:type="dxa"/>
            <w:tcBorders>
              <w:top w:val="nil"/>
              <w:left w:val="nil"/>
              <w:bottom w:val="nil"/>
              <w:right w:val="nil"/>
            </w:tcBorders>
            <w:shd w:val="pct12" w:color="auto" w:fill="FFFFFF"/>
          </w:tcPr>
          <w:p w14:paraId="5BFA054E"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b/>
                <w:bCs/>
                <w:iCs/>
                <w:sz w:val="20"/>
              </w:rPr>
            </w:pPr>
          </w:p>
        </w:tc>
        <w:tc>
          <w:tcPr>
            <w:tcW w:w="5078" w:type="dxa"/>
            <w:tcBorders>
              <w:left w:val="nil"/>
            </w:tcBorders>
          </w:tcPr>
          <w:p w14:paraId="21AA587B" w14:textId="77777777" w:rsidR="00D35606" w:rsidRPr="00BB4B10" w:rsidRDefault="00D35606" w:rsidP="00E75B0E">
            <w:pPr>
              <w:autoSpaceDE w:val="0"/>
              <w:autoSpaceDN w:val="0"/>
              <w:adjustRightInd w:val="0"/>
              <w:spacing w:line="240" w:lineRule="auto"/>
              <w:rPr>
                <w:rFonts w:cs="Calibri"/>
                <w:sz w:val="20"/>
                <w:highlight w:val="yellow"/>
              </w:rPr>
            </w:pPr>
            <w:r w:rsidRPr="00BB4B10">
              <w:rPr>
                <w:rFonts w:cs="Calibri"/>
                <w:sz w:val="20"/>
              </w:rPr>
              <w:t>-What changes could have been made (if any) to the design of the project in order to improve the achievement of the project’s expected results?</w:t>
            </w:r>
          </w:p>
        </w:tc>
        <w:tc>
          <w:tcPr>
            <w:tcW w:w="2250" w:type="dxa"/>
          </w:tcPr>
          <w:p w14:paraId="1F1123AD" w14:textId="77777777" w:rsidR="00D35606" w:rsidRPr="00697CCC" w:rsidRDefault="00D35606" w:rsidP="00E75B0E">
            <w:pPr>
              <w:tabs>
                <w:tab w:val="left" w:pos="108"/>
                <w:tab w:val="left" w:pos="227"/>
              </w:tabs>
              <w:overflowPunct w:val="0"/>
              <w:autoSpaceDE w:val="0"/>
              <w:autoSpaceDN w:val="0"/>
              <w:adjustRightInd w:val="0"/>
              <w:spacing w:line="180" w:lineRule="exact"/>
              <w:ind w:right="72"/>
              <w:textAlignment w:val="baseline"/>
              <w:rPr>
                <w:rFonts w:eastAsia="Cambria" w:cs="Calibri"/>
                <w:sz w:val="20"/>
              </w:rPr>
            </w:pPr>
          </w:p>
        </w:tc>
        <w:tc>
          <w:tcPr>
            <w:tcW w:w="1620" w:type="dxa"/>
          </w:tcPr>
          <w:p w14:paraId="6F927824" w14:textId="77777777" w:rsidR="00D35606" w:rsidRPr="00AD28CD" w:rsidRDefault="00D35606" w:rsidP="00E75B0E">
            <w:pPr>
              <w:tabs>
                <w:tab w:val="left" w:pos="227"/>
              </w:tabs>
              <w:autoSpaceDE w:val="0"/>
              <w:autoSpaceDN w:val="0"/>
              <w:adjustRightInd w:val="0"/>
              <w:spacing w:after="0" w:line="240" w:lineRule="auto"/>
              <w:rPr>
                <w:rFonts w:cs="Calibri"/>
                <w:sz w:val="20"/>
              </w:rPr>
            </w:pPr>
            <w:r>
              <w:t xml:space="preserve">PIF, </w:t>
            </w:r>
            <w:r w:rsidRPr="00AD28CD">
              <w:rPr>
                <w:rFonts w:eastAsia="Cambria" w:cs="Calibri"/>
                <w:sz w:val="20"/>
              </w:rPr>
              <w:t>PIRs, Results Framework</w:t>
            </w:r>
            <w:r w:rsidRPr="00AD28CD">
              <w:rPr>
                <w:rFonts w:cs="Calibri"/>
                <w:sz w:val="20"/>
              </w:rPr>
              <w:t xml:space="preserve"> M&amp;E strategy,</w:t>
            </w:r>
          </w:p>
        </w:tc>
        <w:tc>
          <w:tcPr>
            <w:tcW w:w="5040" w:type="dxa"/>
            <w:tcBorders>
              <w:right w:val="single" w:sz="6" w:space="0" w:color="auto"/>
            </w:tcBorders>
          </w:tcPr>
          <w:p w14:paraId="6117E42E" w14:textId="77777777" w:rsidR="00D35606" w:rsidRPr="00BB4B10" w:rsidRDefault="00D35606" w:rsidP="00E75B0E">
            <w:pPr>
              <w:tabs>
                <w:tab w:val="left" w:pos="227"/>
              </w:tabs>
              <w:autoSpaceDE w:val="0"/>
              <w:autoSpaceDN w:val="0"/>
              <w:adjustRightInd w:val="0"/>
              <w:spacing w:after="0" w:line="240" w:lineRule="auto"/>
              <w:rPr>
                <w:rFonts w:cs="Calibri"/>
                <w:sz w:val="20"/>
              </w:rPr>
            </w:pPr>
            <w:r>
              <w:rPr>
                <w:rFonts w:cs="Calibri"/>
                <w:sz w:val="20"/>
              </w:rPr>
              <w:t xml:space="preserve">IWC 7 was not listed as a deliverable in IWL3, but it occurred during the project’s implementation. This had some effect on IWL3 operations with respect to the project’s timeline and other deliverables, even though some outside funds and personnel were brought in to assist with logistics (so another example of adaptive management). The lesson is that IWC-X’s should always be anticipated, planned for and budgeted. Also, the PCU should be centralized with the Project Manager given full authority of all staff, who should be physically located together, especially given its small size. </w:t>
            </w:r>
          </w:p>
        </w:tc>
      </w:tr>
      <w:tr w:rsidR="00D35606" w:rsidRPr="00BB4B10" w14:paraId="4B007A3B" w14:textId="77777777" w:rsidTr="00E75B0E">
        <w:trPr>
          <w:trHeight w:val="267"/>
        </w:trPr>
        <w:tc>
          <w:tcPr>
            <w:tcW w:w="14187" w:type="dxa"/>
            <w:gridSpan w:val="5"/>
            <w:tcBorders>
              <w:top w:val="nil"/>
              <w:left w:val="single" w:sz="6" w:space="0" w:color="auto"/>
              <w:bottom w:val="nil"/>
              <w:right w:val="single" w:sz="6" w:space="0" w:color="auto"/>
            </w:tcBorders>
            <w:shd w:val="pct12" w:color="auto" w:fill="000000"/>
            <w:vAlign w:val="center"/>
          </w:tcPr>
          <w:p w14:paraId="5A3C0108" w14:textId="77777777" w:rsidR="00D35606" w:rsidRPr="00BB4B10" w:rsidRDefault="00D35606" w:rsidP="00E75B0E">
            <w:pPr>
              <w:numPr>
                <w:ilvl w:val="12"/>
                <w:numId w:val="0"/>
              </w:numPr>
              <w:spacing w:line="240" w:lineRule="auto"/>
              <w:rPr>
                <w:rFonts w:cs="Calibri"/>
                <w:sz w:val="20"/>
                <w:highlight w:val="yellow"/>
              </w:rPr>
            </w:pPr>
            <w:r w:rsidRPr="00BB4B10">
              <w:rPr>
                <w:rFonts w:cs="Calibri"/>
                <w:sz w:val="20"/>
              </w:rPr>
              <w:t>Efficiency: Was the project implemented efficiently, in-line with international and national norms and standards?</w:t>
            </w:r>
          </w:p>
        </w:tc>
      </w:tr>
      <w:tr w:rsidR="00D35606" w:rsidRPr="00BB4B10" w14:paraId="03AA5630" w14:textId="77777777" w:rsidTr="00E75B0E">
        <w:tc>
          <w:tcPr>
            <w:tcW w:w="199" w:type="dxa"/>
            <w:tcBorders>
              <w:top w:val="nil"/>
              <w:left w:val="nil"/>
              <w:bottom w:val="nil"/>
              <w:right w:val="nil"/>
            </w:tcBorders>
            <w:shd w:val="pct12" w:color="auto" w:fill="FFFFFF"/>
          </w:tcPr>
          <w:p w14:paraId="6C5DF99B"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tcBorders>
          </w:tcPr>
          <w:p w14:paraId="6C3D96C8" w14:textId="77777777" w:rsidR="00D35606" w:rsidRPr="00BB4B10" w:rsidRDefault="00D35606" w:rsidP="00E75B0E">
            <w:pPr>
              <w:autoSpaceDE w:val="0"/>
              <w:autoSpaceDN w:val="0"/>
              <w:adjustRightInd w:val="0"/>
              <w:spacing w:line="240" w:lineRule="auto"/>
              <w:rPr>
                <w:rFonts w:cs="Calibri"/>
                <w:sz w:val="20"/>
              </w:rPr>
            </w:pPr>
            <w:r w:rsidRPr="00BB4B10">
              <w:rPr>
                <w:rFonts w:cs="Calibri"/>
                <w:sz w:val="20"/>
              </w:rPr>
              <w:t>-Was adaptive management used or needed to ensure efficient resource use?</w:t>
            </w:r>
          </w:p>
          <w:p w14:paraId="11CE7104" w14:textId="77777777" w:rsidR="00D35606" w:rsidRPr="00BB4B10" w:rsidRDefault="00D35606" w:rsidP="00E75B0E">
            <w:pPr>
              <w:autoSpaceDE w:val="0"/>
              <w:autoSpaceDN w:val="0"/>
              <w:adjustRightInd w:val="0"/>
              <w:spacing w:line="240" w:lineRule="auto"/>
              <w:rPr>
                <w:rFonts w:cs="Calibri"/>
                <w:sz w:val="20"/>
              </w:rPr>
            </w:pPr>
            <w:r w:rsidRPr="00BB4B10">
              <w:rPr>
                <w:rFonts w:cs="Calibri"/>
                <w:sz w:val="20"/>
              </w:rPr>
              <w:t>-Did the project logical framework and work plans and any changes made to them use as management tools during implementation?</w:t>
            </w:r>
          </w:p>
          <w:p w14:paraId="37D271C2" w14:textId="77777777" w:rsidR="00D35606" w:rsidRPr="00BB4B10" w:rsidRDefault="00D35606" w:rsidP="00E75B0E">
            <w:pPr>
              <w:autoSpaceDE w:val="0"/>
              <w:autoSpaceDN w:val="0"/>
              <w:adjustRightInd w:val="0"/>
              <w:spacing w:line="240" w:lineRule="auto"/>
              <w:rPr>
                <w:rFonts w:cs="Calibri"/>
                <w:sz w:val="20"/>
              </w:rPr>
            </w:pPr>
            <w:r w:rsidRPr="00BB4B10">
              <w:rPr>
                <w:rFonts w:cs="Calibri"/>
                <w:sz w:val="20"/>
              </w:rPr>
              <w:t>-Were the accounting and financial systems in place adequate for project management and producing accurate and timely financial information?</w:t>
            </w:r>
          </w:p>
          <w:p w14:paraId="1F62E802" w14:textId="77777777" w:rsidR="00D35606" w:rsidRPr="00BB4B10" w:rsidRDefault="00D35606" w:rsidP="00E75B0E">
            <w:pPr>
              <w:autoSpaceDE w:val="0"/>
              <w:autoSpaceDN w:val="0"/>
              <w:adjustRightInd w:val="0"/>
              <w:spacing w:line="240" w:lineRule="auto"/>
              <w:rPr>
                <w:rFonts w:cs="Calibri"/>
                <w:sz w:val="20"/>
              </w:rPr>
            </w:pPr>
            <w:r w:rsidRPr="00BB4B10">
              <w:rPr>
                <w:rFonts w:cs="Calibri"/>
                <w:sz w:val="20"/>
              </w:rPr>
              <w:t>-Were progress reports produced accurately, timely and responded to reporting requirements including adaptive management changes?</w:t>
            </w:r>
          </w:p>
          <w:p w14:paraId="306B67F9" w14:textId="77777777" w:rsidR="00D35606" w:rsidRPr="00BB4B10" w:rsidRDefault="00D35606" w:rsidP="00E75B0E">
            <w:pPr>
              <w:autoSpaceDE w:val="0"/>
              <w:autoSpaceDN w:val="0"/>
              <w:adjustRightInd w:val="0"/>
              <w:spacing w:line="240" w:lineRule="auto"/>
              <w:rPr>
                <w:rFonts w:cs="Calibri"/>
                <w:sz w:val="20"/>
              </w:rPr>
            </w:pPr>
            <w:r w:rsidRPr="00F322C9">
              <w:rPr>
                <w:rFonts w:cs="Calibri"/>
                <w:sz w:val="20"/>
              </w:rPr>
              <w:t>-Was project implementation as cost effective as originally proposed (planned vs. actual)</w:t>
            </w:r>
          </w:p>
          <w:p w14:paraId="23808DBB" w14:textId="77777777" w:rsidR="00D35606" w:rsidRPr="00BB4B10" w:rsidRDefault="00D35606" w:rsidP="00E75B0E">
            <w:pPr>
              <w:autoSpaceDE w:val="0"/>
              <w:autoSpaceDN w:val="0"/>
              <w:adjustRightInd w:val="0"/>
              <w:spacing w:line="240" w:lineRule="auto"/>
              <w:rPr>
                <w:rFonts w:cs="Calibri"/>
                <w:sz w:val="20"/>
              </w:rPr>
            </w:pPr>
            <w:r w:rsidRPr="00BB4B10">
              <w:rPr>
                <w:rFonts w:cs="Calibri"/>
                <w:sz w:val="20"/>
              </w:rPr>
              <w:t>-Did the leveraging of funds (cofinancing) happen as planned?</w:t>
            </w:r>
          </w:p>
          <w:p w14:paraId="15CA0359" w14:textId="77777777" w:rsidR="00D35606" w:rsidRPr="00BB4B10" w:rsidRDefault="00D35606" w:rsidP="00E75B0E">
            <w:pPr>
              <w:autoSpaceDE w:val="0"/>
              <w:autoSpaceDN w:val="0"/>
              <w:adjustRightInd w:val="0"/>
              <w:spacing w:line="240" w:lineRule="auto"/>
              <w:rPr>
                <w:rFonts w:cs="Calibri"/>
                <w:sz w:val="20"/>
              </w:rPr>
            </w:pPr>
            <w:r w:rsidRPr="00BB4B10">
              <w:rPr>
                <w:rFonts w:cs="Calibri"/>
                <w:sz w:val="20"/>
              </w:rPr>
              <w:t>-How was results-based management used during project implementation?</w:t>
            </w:r>
          </w:p>
        </w:tc>
        <w:tc>
          <w:tcPr>
            <w:tcW w:w="2250" w:type="dxa"/>
          </w:tcPr>
          <w:p w14:paraId="01EF1A98" w14:textId="77777777" w:rsidR="00D35606" w:rsidRDefault="00D35606" w:rsidP="00E75B0E">
            <w:pPr>
              <w:tabs>
                <w:tab w:val="left" w:pos="227"/>
              </w:tabs>
              <w:autoSpaceDE w:val="0"/>
              <w:autoSpaceDN w:val="0"/>
              <w:adjustRightInd w:val="0"/>
              <w:spacing w:after="0" w:line="240" w:lineRule="auto"/>
              <w:rPr>
                <w:rFonts w:cs="Calibri"/>
                <w:sz w:val="20"/>
              </w:rPr>
            </w:pPr>
            <w:r>
              <w:rPr>
                <w:rFonts w:cs="Calibri"/>
                <w:sz w:val="20"/>
              </w:rPr>
              <w:t>Indications of problems during progress reporting &amp; reviews</w:t>
            </w:r>
          </w:p>
          <w:p w14:paraId="4CDBE19B" w14:textId="77777777" w:rsidR="00D35606" w:rsidRPr="00BB4B10" w:rsidRDefault="00D35606" w:rsidP="00E75B0E">
            <w:pPr>
              <w:tabs>
                <w:tab w:val="left" w:pos="227"/>
              </w:tabs>
              <w:autoSpaceDE w:val="0"/>
              <w:autoSpaceDN w:val="0"/>
              <w:adjustRightInd w:val="0"/>
              <w:spacing w:after="0" w:line="240" w:lineRule="auto"/>
              <w:rPr>
                <w:rFonts w:cs="Calibri"/>
                <w:sz w:val="20"/>
              </w:rPr>
            </w:pPr>
          </w:p>
        </w:tc>
        <w:tc>
          <w:tcPr>
            <w:tcW w:w="1620" w:type="dxa"/>
          </w:tcPr>
          <w:p w14:paraId="2A6ACD7B" w14:textId="77777777" w:rsidR="00D35606" w:rsidRPr="00BB4B10" w:rsidRDefault="00D35606" w:rsidP="00E75B0E">
            <w:pPr>
              <w:tabs>
                <w:tab w:val="left" w:pos="227"/>
              </w:tabs>
              <w:autoSpaceDE w:val="0"/>
              <w:autoSpaceDN w:val="0"/>
              <w:adjustRightInd w:val="0"/>
              <w:spacing w:after="0" w:line="240" w:lineRule="auto"/>
              <w:rPr>
                <w:rFonts w:cs="Calibri"/>
                <w:sz w:val="20"/>
              </w:rPr>
            </w:pPr>
            <w:r w:rsidRPr="00AD28CD">
              <w:rPr>
                <w:rFonts w:eastAsia="Cambria" w:cs="Calibri"/>
                <w:sz w:val="20"/>
              </w:rPr>
              <w:t>PIRs, Results Framework</w:t>
            </w:r>
            <w:r w:rsidRPr="00AD28CD">
              <w:rPr>
                <w:rFonts w:cs="Calibri"/>
                <w:sz w:val="20"/>
              </w:rPr>
              <w:t xml:space="preserve"> M&amp;E strategy</w:t>
            </w:r>
          </w:p>
        </w:tc>
        <w:tc>
          <w:tcPr>
            <w:tcW w:w="5040" w:type="dxa"/>
            <w:tcBorders>
              <w:right w:val="single" w:sz="6" w:space="0" w:color="auto"/>
            </w:tcBorders>
          </w:tcPr>
          <w:p w14:paraId="5E59ADD1" w14:textId="305A3171" w:rsidR="00D35606" w:rsidRDefault="00D35606" w:rsidP="00E75B0E">
            <w:pPr>
              <w:numPr>
                <w:ilvl w:val="0"/>
                <w:numId w:val="1"/>
              </w:numPr>
              <w:autoSpaceDE w:val="0"/>
              <w:autoSpaceDN w:val="0"/>
              <w:adjustRightInd w:val="0"/>
              <w:spacing w:after="0" w:line="240" w:lineRule="auto"/>
              <w:ind w:left="213" w:hanging="213"/>
              <w:rPr>
                <w:rFonts w:cs="Calibri"/>
                <w:sz w:val="20"/>
              </w:rPr>
            </w:pPr>
            <w:r>
              <w:rPr>
                <w:rFonts w:cs="Calibri"/>
                <w:sz w:val="20"/>
              </w:rPr>
              <w:t xml:space="preserve">Yes, and IWL3 did a good job of recognizing such challenges and adapting to them. This occurred through use of the M&amp;E strategy and the routine review of the Results Framework. In two specific examples, elimination of the activity </w:t>
            </w:r>
            <w:r w:rsidR="003A7F42">
              <w:rPr>
                <w:rFonts w:cs="Calibri"/>
                <w:sz w:val="20"/>
              </w:rPr>
              <w:t>examining</w:t>
            </w:r>
            <w:r>
              <w:rPr>
                <w:rFonts w:cs="Calibri"/>
                <w:sz w:val="20"/>
              </w:rPr>
              <w:t xml:space="preserve"> an Insurance Index appropriately redirected funds once it was determined to be an untenable proposition. Also the security conflicts in the MENARID region resulted in adjustment to still try to achieve outcomes; </w:t>
            </w:r>
          </w:p>
          <w:p w14:paraId="316E055E" w14:textId="77777777" w:rsidR="00D35606" w:rsidRDefault="00D35606" w:rsidP="00E75B0E">
            <w:pPr>
              <w:numPr>
                <w:ilvl w:val="0"/>
                <w:numId w:val="1"/>
              </w:numPr>
              <w:autoSpaceDE w:val="0"/>
              <w:autoSpaceDN w:val="0"/>
              <w:adjustRightInd w:val="0"/>
              <w:spacing w:after="0" w:line="240" w:lineRule="auto"/>
              <w:ind w:left="213" w:hanging="213"/>
              <w:rPr>
                <w:rFonts w:cs="Calibri"/>
                <w:sz w:val="20"/>
              </w:rPr>
            </w:pPr>
            <w:r>
              <w:rPr>
                <w:rFonts w:cs="Calibri"/>
                <w:sz w:val="20"/>
              </w:rPr>
              <w:t>Yes, accounting and financial systems were in place;</w:t>
            </w:r>
          </w:p>
          <w:p w14:paraId="64D0A3D7" w14:textId="77777777" w:rsidR="00D35606" w:rsidRDefault="00D35606" w:rsidP="00E75B0E">
            <w:pPr>
              <w:numPr>
                <w:ilvl w:val="0"/>
                <w:numId w:val="1"/>
              </w:numPr>
              <w:autoSpaceDE w:val="0"/>
              <w:autoSpaceDN w:val="0"/>
              <w:adjustRightInd w:val="0"/>
              <w:spacing w:after="0" w:line="240" w:lineRule="auto"/>
              <w:ind w:left="213" w:hanging="213"/>
              <w:rPr>
                <w:rFonts w:cs="Calibri"/>
                <w:sz w:val="20"/>
              </w:rPr>
            </w:pPr>
            <w:r>
              <w:rPr>
                <w:rFonts w:cs="Calibri"/>
                <w:sz w:val="20"/>
              </w:rPr>
              <w:t>Yes, Progress reports appear to  have been accurately produced and in a timely manner;</w:t>
            </w:r>
          </w:p>
          <w:p w14:paraId="332A4DE4" w14:textId="77777777" w:rsidR="00D35606" w:rsidRDefault="00D35606" w:rsidP="00E75B0E">
            <w:pPr>
              <w:autoSpaceDE w:val="0"/>
              <w:autoSpaceDN w:val="0"/>
              <w:adjustRightInd w:val="0"/>
              <w:spacing w:after="0" w:line="240" w:lineRule="auto"/>
              <w:ind w:left="213"/>
              <w:rPr>
                <w:rFonts w:cs="Calibri"/>
                <w:sz w:val="20"/>
              </w:rPr>
            </w:pPr>
          </w:p>
          <w:p w14:paraId="78FAF50C" w14:textId="77777777" w:rsidR="00D35606" w:rsidRDefault="00D35606" w:rsidP="00E75B0E">
            <w:pPr>
              <w:autoSpaceDE w:val="0"/>
              <w:autoSpaceDN w:val="0"/>
              <w:adjustRightInd w:val="0"/>
              <w:spacing w:after="0" w:line="240" w:lineRule="auto"/>
              <w:ind w:left="213"/>
              <w:rPr>
                <w:rFonts w:cs="Calibri"/>
                <w:sz w:val="20"/>
              </w:rPr>
            </w:pPr>
          </w:p>
          <w:p w14:paraId="4E97C9AA" w14:textId="77777777" w:rsidR="00D35606" w:rsidRDefault="00D35606" w:rsidP="00E75B0E">
            <w:pPr>
              <w:numPr>
                <w:ilvl w:val="0"/>
                <w:numId w:val="1"/>
              </w:numPr>
              <w:autoSpaceDE w:val="0"/>
              <w:autoSpaceDN w:val="0"/>
              <w:adjustRightInd w:val="0"/>
              <w:spacing w:after="0" w:line="240" w:lineRule="auto"/>
              <w:ind w:left="213" w:hanging="213"/>
              <w:rPr>
                <w:rFonts w:cs="Calibri"/>
                <w:sz w:val="20"/>
              </w:rPr>
            </w:pPr>
            <w:r>
              <w:rPr>
                <w:rFonts w:cs="Calibri"/>
                <w:sz w:val="20"/>
              </w:rPr>
              <w:t>Most of the project budget was contracted out in order to perform respective responsibilities, so there was not significant room for discretion. However, the project did operate within budget.</w:t>
            </w:r>
          </w:p>
          <w:p w14:paraId="6832DEC2" w14:textId="77777777" w:rsidR="00D35606" w:rsidRDefault="00D35606" w:rsidP="00E75B0E">
            <w:pPr>
              <w:numPr>
                <w:ilvl w:val="0"/>
                <w:numId w:val="1"/>
              </w:numPr>
              <w:autoSpaceDE w:val="0"/>
              <w:autoSpaceDN w:val="0"/>
              <w:adjustRightInd w:val="0"/>
              <w:spacing w:after="0" w:line="240" w:lineRule="auto"/>
              <w:ind w:left="213" w:hanging="213"/>
              <w:rPr>
                <w:rFonts w:cs="Calibri"/>
                <w:sz w:val="20"/>
              </w:rPr>
            </w:pPr>
            <w:r>
              <w:rPr>
                <w:rFonts w:cs="Calibri"/>
                <w:sz w:val="20"/>
              </w:rPr>
              <w:t>No, cofinancig fell short in several places in contrast to the original commitment by some of the partners.</w:t>
            </w:r>
          </w:p>
          <w:p w14:paraId="0298A248" w14:textId="77777777" w:rsidR="00D35606" w:rsidRDefault="00D35606" w:rsidP="00E75B0E">
            <w:pPr>
              <w:numPr>
                <w:ilvl w:val="0"/>
                <w:numId w:val="1"/>
              </w:numPr>
              <w:autoSpaceDE w:val="0"/>
              <w:autoSpaceDN w:val="0"/>
              <w:adjustRightInd w:val="0"/>
              <w:spacing w:after="0" w:line="240" w:lineRule="auto"/>
              <w:ind w:left="213" w:hanging="213"/>
              <w:rPr>
                <w:rFonts w:cs="Calibri"/>
                <w:sz w:val="20"/>
              </w:rPr>
            </w:pPr>
            <w:r>
              <w:rPr>
                <w:rFonts w:cs="Calibri"/>
                <w:sz w:val="20"/>
              </w:rPr>
              <w:t>Results-based management was generally used through a routine M&amp;E process and PIRs over the course of the project life. The project was competent in attempting to measure progress and outcomes as much as practicable.</w:t>
            </w:r>
          </w:p>
          <w:p w14:paraId="3496438D" w14:textId="77777777" w:rsidR="00D35606" w:rsidRPr="00BB4B10" w:rsidRDefault="00D35606" w:rsidP="00E75B0E">
            <w:pPr>
              <w:autoSpaceDE w:val="0"/>
              <w:autoSpaceDN w:val="0"/>
              <w:adjustRightInd w:val="0"/>
              <w:spacing w:after="0" w:line="240" w:lineRule="auto"/>
              <w:rPr>
                <w:rFonts w:cs="Calibri"/>
                <w:sz w:val="20"/>
              </w:rPr>
            </w:pPr>
          </w:p>
        </w:tc>
      </w:tr>
      <w:tr w:rsidR="00D35606" w:rsidRPr="00BB4B10" w14:paraId="63642B67" w14:textId="77777777" w:rsidTr="00E75B0E">
        <w:tc>
          <w:tcPr>
            <w:tcW w:w="199" w:type="dxa"/>
            <w:tcBorders>
              <w:top w:val="nil"/>
              <w:left w:val="nil"/>
              <w:bottom w:val="nil"/>
              <w:right w:val="nil"/>
            </w:tcBorders>
            <w:shd w:val="pct12" w:color="auto" w:fill="FFFFFF"/>
          </w:tcPr>
          <w:p w14:paraId="38B93160"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bottom w:val="nil"/>
            </w:tcBorders>
          </w:tcPr>
          <w:p w14:paraId="33A803B9" w14:textId="77777777" w:rsidR="00D35606" w:rsidRPr="00BB4B10" w:rsidRDefault="00D35606" w:rsidP="00E75B0E">
            <w:pPr>
              <w:autoSpaceDE w:val="0"/>
              <w:autoSpaceDN w:val="0"/>
              <w:adjustRightInd w:val="0"/>
              <w:spacing w:line="240" w:lineRule="auto"/>
              <w:rPr>
                <w:rFonts w:cs="Calibri"/>
                <w:color w:val="000000"/>
                <w:sz w:val="20"/>
              </w:rPr>
            </w:pPr>
            <w:r w:rsidRPr="00BB4B10">
              <w:rPr>
                <w:rFonts w:cs="Calibri"/>
                <w:color w:val="666666"/>
                <w:sz w:val="20"/>
              </w:rPr>
              <w:t>-</w:t>
            </w:r>
            <w:r w:rsidRPr="00BB4B10">
              <w:rPr>
                <w:rFonts w:cs="Calibri"/>
                <w:color w:val="000000"/>
                <w:sz w:val="20"/>
              </w:rPr>
              <w:t xml:space="preserve">To what extent </w:t>
            </w:r>
            <w:r>
              <w:rPr>
                <w:rFonts w:cs="Calibri"/>
                <w:color w:val="000000"/>
                <w:sz w:val="20"/>
              </w:rPr>
              <w:t xml:space="preserve">were </w:t>
            </w:r>
            <w:r w:rsidRPr="00BB4B10">
              <w:rPr>
                <w:rFonts w:cs="Calibri"/>
                <w:color w:val="000000"/>
                <w:sz w:val="20"/>
              </w:rPr>
              <w:t>partnerships/linkages between institutions/ organizations encouraged and supported?</w:t>
            </w:r>
          </w:p>
          <w:p w14:paraId="4FA38D7F" w14:textId="77777777" w:rsidR="00D35606" w:rsidRPr="00BB4B10" w:rsidRDefault="00D35606" w:rsidP="00E75B0E">
            <w:pPr>
              <w:autoSpaceDE w:val="0"/>
              <w:autoSpaceDN w:val="0"/>
              <w:adjustRightInd w:val="0"/>
              <w:spacing w:line="240" w:lineRule="auto"/>
              <w:rPr>
                <w:rFonts w:cs="Calibri"/>
                <w:color w:val="000000"/>
                <w:sz w:val="20"/>
              </w:rPr>
            </w:pPr>
            <w:r w:rsidRPr="00BB4B10">
              <w:rPr>
                <w:rFonts w:cs="Calibri"/>
                <w:color w:val="000000"/>
                <w:sz w:val="20"/>
              </w:rPr>
              <w:t>-What was the level of efficiency of cooperation and collaboration arrangements?</w:t>
            </w:r>
          </w:p>
          <w:p w14:paraId="5078314E" w14:textId="77777777" w:rsidR="00D35606" w:rsidRPr="00BB4B10" w:rsidRDefault="00D35606" w:rsidP="00E75B0E">
            <w:pPr>
              <w:autoSpaceDE w:val="0"/>
              <w:autoSpaceDN w:val="0"/>
              <w:adjustRightInd w:val="0"/>
              <w:spacing w:line="240" w:lineRule="auto"/>
              <w:rPr>
                <w:rFonts w:cs="Calibri"/>
                <w:color w:val="000000"/>
                <w:sz w:val="20"/>
              </w:rPr>
            </w:pPr>
            <w:r w:rsidRPr="00E52D7C">
              <w:rPr>
                <w:rFonts w:cs="Calibri"/>
                <w:color w:val="666666"/>
                <w:sz w:val="20"/>
              </w:rPr>
              <w:t>-</w:t>
            </w:r>
            <w:r w:rsidRPr="00E52D7C">
              <w:rPr>
                <w:rFonts w:cs="Calibri"/>
                <w:color w:val="000000"/>
                <w:sz w:val="20"/>
              </w:rPr>
              <w:t>Which methods were successful or not and why?</w:t>
            </w:r>
          </w:p>
        </w:tc>
        <w:tc>
          <w:tcPr>
            <w:tcW w:w="2250" w:type="dxa"/>
            <w:tcBorders>
              <w:bottom w:val="nil"/>
            </w:tcBorders>
          </w:tcPr>
          <w:p w14:paraId="2E0853F4" w14:textId="77777777" w:rsidR="00D35606" w:rsidRPr="00BB4B10" w:rsidRDefault="00D35606" w:rsidP="00E75B0E">
            <w:pPr>
              <w:numPr>
                <w:ilvl w:val="0"/>
                <w:numId w:val="1"/>
              </w:numPr>
              <w:tabs>
                <w:tab w:val="left" w:pos="227"/>
              </w:tabs>
              <w:autoSpaceDE w:val="0"/>
              <w:autoSpaceDN w:val="0"/>
              <w:adjustRightInd w:val="0"/>
              <w:spacing w:after="0" w:line="240" w:lineRule="auto"/>
              <w:rPr>
                <w:rFonts w:cs="Calibri"/>
                <w:sz w:val="20"/>
              </w:rPr>
            </w:pPr>
          </w:p>
        </w:tc>
        <w:tc>
          <w:tcPr>
            <w:tcW w:w="1620" w:type="dxa"/>
            <w:tcBorders>
              <w:bottom w:val="nil"/>
            </w:tcBorders>
          </w:tcPr>
          <w:p w14:paraId="10899095" w14:textId="77777777" w:rsidR="00D35606" w:rsidRPr="00BB4B10" w:rsidRDefault="00D35606" w:rsidP="00E75B0E">
            <w:pPr>
              <w:numPr>
                <w:ilvl w:val="0"/>
                <w:numId w:val="1"/>
              </w:numPr>
              <w:tabs>
                <w:tab w:val="left" w:pos="227"/>
              </w:tabs>
              <w:autoSpaceDE w:val="0"/>
              <w:autoSpaceDN w:val="0"/>
              <w:adjustRightInd w:val="0"/>
              <w:spacing w:after="0" w:line="240" w:lineRule="auto"/>
              <w:rPr>
                <w:rFonts w:cs="Calibri"/>
                <w:sz w:val="20"/>
              </w:rPr>
            </w:pPr>
          </w:p>
        </w:tc>
        <w:tc>
          <w:tcPr>
            <w:tcW w:w="5040" w:type="dxa"/>
            <w:tcBorders>
              <w:bottom w:val="nil"/>
              <w:right w:val="single" w:sz="6" w:space="0" w:color="auto"/>
            </w:tcBorders>
          </w:tcPr>
          <w:p w14:paraId="087C6EE9" w14:textId="77777777" w:rsidR="00D35606" w:rsidRDefault="00D35606" w:rsidP="00E75B0E">
            <w:pPr>
              <w:tabs>
                <w:tab w:val="left" w:pos="227"/>
              </w:tabs>
              <w:autoSpaceDE w:val="0"/>
              <w:autoSpaceDN w:val="0"/>
              <w:adjustRightInd w:val="0"/>
              <w:spacing w:after="0" w:line="240" w:lineRule="auto"/>
              <w:rPr>
                <w:rFonts w:cs="Calibri"/>
                <w:sz w:val="20"/>
              </w:rPr>
            </w:pPr>
            <w:r>
              <w:rPr>
                <w:rFonts w:cs="Calibri"/>
                <w:sz w:val="20"/>
              </w:rPr>
              <w:t>Partnerships are an inherent factor in IW:LEARN at all levels of its operations. Partnerships were given significant attention and routinely attempted during the course of the project and successful in several cases.</w:t>
            </w:r>
          </w:p>
          <w:p w14:paraId="28B79EC3" w14:textId="77777777" w:rsidR="00D35606" w:rsidRDefault="00D35606" w:rsidP="00E75B0E">
            <w:pPr>
              <w:tabs>
                <w:tab w:val="left" w:pos="227"/>
              </w:tabs>
              <w:autoSpaceDE w:val="0"/>
              <w:autoSpaceDN w:val="0"/>
              <w:adjustRightInd w:val="0"/>
              <w:spacing w:after="0" w:line="240" w:lineRule="auto"/>
              <w:rPr>
                <w:rFonts w:cs="Calibri"/>
                <w:sz w:val="20"/>
              </w:rPr>
            </w:pPr>
          </w:p>
          <w:p w14:paraId="27526892" w14:textId="77777777" w:rsidR="00D35606" w:rsidRDefault="00D35606" w:rsidP="00E75B0E">
            <w:pPr>
              <w:tabs>
                <w:tab w:val="left" w:pos="227"/>
              </w:tabs>
              <w:autoSpaceDE w:val="0"/>
              <w:autoSpaceDN w:val="0"/>
              <w:adjustRightInd w:val="0"/>
              <w:spacing w:after="0" w:line="240" w:lineRule="auto"/>
              <w:rPr>
                <w:rFonts w:cs="Calibri"/>
                <w:sz w:val="20"/>
              </w:rPr>
            </w:pPr>
            <w:r>
              <w:rPr>
                <w:rFonts w:cs="Calibri"/>
                <w:sz w:val="20"/>
              </w:rPr>
              <w:t xml:space="preserve">There appears to have been consistent goodwill concerning collaboration efforts. Problems arose predominately related to security challenges within the MENARID region, for example. </w:t>
            </w:r>
          </w:p>
          <w:p w14:paraId="1F8278B1" w14:textId="77777777" w:rsidR="00D35606" w:rsidRDefault="00D35606" w:rsidP="00E75B0E">
            <w:pPr>
              <w:tabs>
                <w:tab w:val="left" w:pos="227"/>
              </w:tabs>
              <w:autoSpaceDE w:val="0"/>
              <w:autoSpaceDN w:val="0"/>
              <w:adjustRightInd w:val="0"/>
              <w:spacing w:after="0" w:line="240" w:lineRule="auto"/>
              <w:rPr>
                <w:rFonts w:cs="Calibri"/>
                <w:sz w:val="20"/>
              </w:rPr>
            </w:pPr>
          </w:p>
          <w:p w14:paraId="6B5CD4FF" w14:textId="04736E25" w:rsidR="00D35606" w:rsidRPr="00BB4B10" w:rsidRDefault="00D35606" w:rsidP="00E01FCF">
            <w:pPr>
              <w:tabs>
                <w:tab w:val="left" w:pos="227"/>
              </w:tabs>
              <w:autoSpaceDE w:val="0"/>
              <w:autoSpaceDN w:val="0"/>
              <w:adjustRightInd w:val="0"/>
              <w:spacing w:after="0" w:line="240" w:lineRule="auto"/>
              <w:rPr>
                <w:rFonts w:cs="Calibri"/>
                <w:sz w:val="20"/>
              </w:rPr>
            </w:pPr>
            <w:r>
              <w:rPr>
                <w:rFonts w:cs="Calibri"/>
                <w:sz w:val="20"/>
              </w:rPr>
              <w:t xml:space="preserve">There are no specific “methods” in which IWC’s, Regional Workshops and Project </w:t>
            </w:r>
            <w:r w:rsidR="00E01FCF">
              <w:rPr>
                <w:rFonts w:cs="Calibri"/>
                <w:sz w:val="20"/>
              </w:rPr>
              <w:t>twinnings</w:t>
            </w:r>
            <w:r>
              <w:rPr>
                <w:rFonts w:cs="Calibri"/>
                <w:sz w:val="20"/>
              </w:rPr>
              <w:t xml:space="preserve"> were all about fostering partnerships. </w:t>
            </w:r>
            <w:r w:rsidR="00E01FCF">
              <w:rPr>
                <w:rFonts w:cs="Calibri"/>
                <w:sz w:val="20"/>
              </w:rPr>
              <w:t>F</w:t>
            </w:r>
            <w:r>
              <w:rPr>
                <w:rFonts w:cs="Calibri"/>
                <w:sz w:val="20"/>
              </w:rPr>
              <w:t xml:space="preserve">or example, the Addis-Abba workshop on Economic Evaluation was a highly successful example of fostering partnerships to facilitate training for the workshop. </w:t>
            </w:r>
          </w:p>
        </w:tc>
      </w:tr>
      <w:tr w:rsidR="00D35606" w:rsidRPr="00BB4B10" w14:paraId="3AD5C7D2" w14:textId="77777777" w:rsidTr="00E75B0E">
        <w:tc>
          <w:tcPr>
            <w:tcW w:w="199" w:type="dxa"/>
            <w:tcBorders>
              <w:top w:val="nil"/>
              <w:left w:val="nil"/>
              <w:bottom w:val="nil"/>
              <w:right w:val="nil"/>
            </w:tcBorders>
            <w:shd w:val="pct12" w:color="auto" w:fill="FFFFFF"/>
          </w:tcPr>
          <w:p w14:paraId="14E1F67F"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b/>
                <w:bCs/>
                <w:iCs/>
                <w:sz w:val="20"/>
              </w:rPr>
            </w:pPr>
          </w:p>
        </w:tc>
        <w:tc>
          <w:tcPr>
            <w:tcW w:w="5078" w:type="dxa"/>
            <w:tcBorders>
              <w:left w:val="nil"/>
            </w:tcBorders>
          </w:tcPr>
          <w:p w14:paraId="3BBA2514" w14:textId="77777777" w:rsidR="00D35606" w:rsidRPr="00BB4B10" w:rsidRDefault="00D35606" w:rsidP="00E75B0E">
            <w:pPr>
              <w:autoSpaceDE w:val="0"/>
              <w:autoSpaceDN w:val="0"/>
              <w:adjustRightInd w:val="0"/>
              <w:spacing w:line="240" w:lineRule="auto"/>
              <w:rPr>
                <w:rFonts w:cs="Calibri"/>
                <w:color w:val="000000"/>
                <w:sz w:val="20"/>
              </w:rPr>
            </w:pPr>
            <w:r w:rsidRPr="00BB4B10">
              <w:rPr>
                <w:rFonts w:cs="Calibri"/>
                <w:color w:val="000000"/>
                <w:sz w:val="20"/>
              </w:rPr>
              <w:t>-How could the project have more efficiently carried out implementation (in terms of management structures and procedures, partnerships arrangements etc…)?</w:t>
            </w:r>
          </w:p>
          <w:p w14:paraId="6F2D39EB" w14:textId="77777777" w:rsidR="00D35606" w:rsidRPr="00BB4B10" w:rsidRDefault="00D35606" w:rsidP="00E75B0E">
            <w:pPr>
              <w:autoSpaceDE w:val="0"/>
              <w:autoSpaceDN w:val="0"/>
              <w:adjustRightInd w:val="0"/>
              <w:spacing w:line="240" w:lineRule="auto"/>
              <w:rPr>
                <w:rFonts w:cs="Calibri"/>
                <w:color w:val="000000"/>
                <w:sz w:val="20"/>
                <w:highlight w:val="yellow"/>
              </w:rPr>
            </w:pPr>
            <w:r w:rsidRPr="00BB4B10">
              <w:rPr>
                <w:rFonts w:cs="Calibri"/>
                <w:color w:val="666666"/>
                <w:sz w:val="20"/>
              </w:rPr>
              <w:t>-</w:t>
            </w:r>
            <w:r w:rsidRPr="00BB4B10">
              <w:rPr>
                <w:rFonts w:cs="Calibri"/>
                <w:color w:val="000000"/>
                <w:sz w:val="20"/>
              </w:rPr>
              <w:t>What changes could have been made (if any) to the project in order to improve its efficiency?</w:t>
            </w:r>
          </w:p>
        </w:tc>
        <w:tc>
          <w:tcPr>
            <w:tcW w:w="2250" w:type="dxa"/>
          </w:tcPr>
          <w:p w14:paraId="3513DB6A" w14:textId="77777777" w:rsidR="00D35606" w:rsidRPr="00BB4B10" w:rsidRDefault="00D35606" w:rsidP="00E75B0E">
            <w:pPr>
              <w:numPr>
                <w:ilvl w:val="0"/>
                <w:numId w:val="1"/>
              </w:numPr>
              <w:tabs>
                <w:tab w:val="left" w:pos="227"/>
              </w:tabs>
              <w:autoSpaceDE w:val="0"/>
              <w:autoSpaceDN w:val="0"/>
              <w:adjustRightInd w:val="0"/>
              <w:spacing w:after="0" w:line="240" w:lineRule="auto"/>
              <w:rPr>
                <w:rFonts w:cs="Calibri"/>
                <w:sz w:val="20"/>
              </w:rPr>
            </w:pPr>
          </w:p>
        </w:tc>
        <w:tc>
          <w:tcPr>
            <w:tcW w:w="1620" w:type="dxa"/>
          </w:tcPr>
          <w:p w14:paraId="55D552D7" w14:textId="77777777" w:rsidR="00D35606" w:rsidRPr="00BB4B10" w:rsidRDefault="00D35606" w:rsidP="00E75B0E">
            <w:pPr>
              <w:numPr>
                <w:ilvl w:val="0"/>
                <w:numId w:val="1"/>
              </w:numPr>
              <w:tabs>
                <w:tab w:val="left" w:pos="227"/>
              </w:tabs>
              <w:autoSpaceDE w:val="0"/>
              <w:autoSpaceDN w:val="0"/>
              <w:adjustRightInd w:val="0"/>
              <w:spacing w:after="0" w:line="240" w:lineRule="auto"/>
              <w:rPr>
                <w:rFonts w:cs="Calibri"/>
                <w:sz w:val="20"/>
              </w:rPr>
            </w:pPr>
          </w:p>
        </w:tc>
        <w:tc>
          <w:tcPr>
            <w:tcW w:w="5040" w:type="dxa"/>
            <w:tcBorders>
              <w:right w:val="single" w:sz="6" w:space="0" w:color="auto"/>
            </w:tcBorders>
          </w:tcPr>
          <w:p w14:paraId="73D7DA12" w14:textId="42D98422" w:rsidR="00D35606" w:rsidRPr="00BB4B10" w:rsidRDefault="00D35606" w:rsidP="00E01FCF">
            <w:pPr>
              <w:tabs>
                <w:tab w:val="left" w:pos="227"/>
              </w:tabs>
              <w:autoSpaceDE w:val="0"/>
              <w:autoSpaceDN w:val="0"/>
              <w:adjustRightInd w:val="0"/>
              <w:spacing w:after="0" w:line="240" w:lineRule="auto"/>
              <w:rPr>
                <w:rFonts w:cs="Calibri"/>
                <w:sz w:val="20"/>
              </w:rPr>
            </w:pPr>
            <w:r>
              <w:rPr>
                <w:rFonts w:cs="Calibri"/>
                <w:sz w:val="20"/>
              </w:rPr>
              <w:t>The dual implementing arrangements for the project were not efficient and unduly complicated the management landscape. This had some impact on the efficiency of delivery</w:t>
            </w:r>
            <w:r w:rsidR="00E01FCF">
              <w:rPr>
                <w:rFonts w:cs="Calibri"/>
                <w:sz w:val="20"/>
              </w:rPr>
              <w:t>; however, the personnel engaged adjusted well to the distributed conditions regardless of the institutional arrangements</w:t>
            </w:r>
            <w:r>
              <w:rPr>
                <w:rFonts w:cs="Calibri"/>
                <w:sz w:val="20"/>
              </w:rPr>
              <w:t>.  The project would have been more efficient had the PCU been centralized with its personnel</w:t>
            </w:r>
            <w:r w:rsidR="00E722FC">
              <w:rPr>
                <w:rFonts w:cs="Calibri"/>
                <w:sz w:val="20"/>
              </w:rPr>
              <w:t xml:space="preserve"> physically co-located</w:t>
            </w:r>
            <w:r>
              <w:rPr>
                <w:rFonts w:cs="Calibri"/>
                <w:sz w:val="20"/>
              </w:rPr>
              <w:t xml:space="preserve"> and the Project Manager having final authority in practice over project decisions and outcomes. </w:t>
            </w:r>
          </w:p>
        </w:tc>
      </w:tr>
      <w:tr w:rsidR="00D35606" w:rsidRPr="00BB4B10" w14:paraId="266905D4" w14:textId="77777777" w:rsidTr="00E75B0E">
        <w:tc>
          <w:tcPr>
            <w:tcW w:w="199" w:type="dxa"/>
            <w:tcBorders>
              <w:top w:val="nil"/>
              <w:left w:val="nil"/>
              <w:bottom w:val="nil"/>
              <w:right w:val="nil"/>
            </w:tcBorders>
            <w:shd w:val="pct12" w:color="auto" w:fill="FFFFFF"/>
          </w:tcPr>
          <w:p w14:paraId="365F90B1"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b/>
                <w:bCs/>
                <w:iCs/>
                <w:sz w:val="20"/>
              </w:rPr>
            </w:pPr>
          </w:p>
        </w:tc>
        <w:tc>
          <w:tcPr>
            <w:tcW w:w="5078" w:type="dxa"/>
            <w:tcBorders>
              <w:left w:val="nil"/>
            </w:tcBorders>
          </w:tcPr>
          <w:p w14:paraId="0B3EA222" w14:textId="77777777" w:rsidR="00D35606" w:rsidRPr="00BB4B10" w:rsidRDefault="00D35606" w:rsidP="00E75B0E">
            <w:pPr>
              <w:autoSpaceDE w:val="0"/>
              <w:autoSpaceDN w:val="0"/>
              <w:adjustRightInd w:val="0"/>
              <w:spacing w:line="240" w:lineRule="auto"/>
              <w:rPr>
                <w:rFonts w:cs="Calibri"/>
                <w:sz w:val="20"/>
                <w:highlight w:val="yellow"/>
              </w:rPr>
            </w:pPr>
            <w:r w:rsidRPr="00BB4B10">
              <w:rPr>
                <w:rFonts w:cs="Calibri"/>
                <w:sz w:val="20"/>
              </w:rPr>
              <w:t>-Has the project been efficient in achieving its expected outcomes?</w:t>
            </w:r>
          </w:p>
        </w:tc>
        <w:tc>
          <w:tcPr>
            <w:tcW w:w="2250" w:type="dxa"/>
          </w:tcPr>
          <w:p w14:paraId="7CDE9EEE" w14:textId="77777777" w:rsidR="00D35606" w:rsidRPr="00BB4B10" w:rsidRDefault="00D35606" w:rsidP="00E75B0E">
            <w:pPr>
              <w:numPr>
                <w:ilvl w:val="0"/>
                <w:numId w:val="1"/>
              </w:numPr>
              <w:tabs>
                <w:tab w:val="left" w:pos="227"/>
              </w:tabs>
              <w:spacing w:after="0" w:line="240" w:lineRule="auto"/>
              <w:contextualSpacing/>
              <w:rPr>
                <w:rFonts w:cs="Calibri"/>
                <w:sz w:val="20"/>
              </w:rPr>
            </w:pPr>
          </w:p>
        </w:tc>
        <w:tc>
          <w:tcPr>
            <w:tcW w:w="1620" w:type="dxa"/>
          </w:tcPr>
          <w:p w14:paraId="03841397" w14:textId="77777777" w:rsidR="00D35606" w:rsidRPr="00BB4B10" w:rsidRDefault="00D35606" w:rsidP="00E75B0E">
            <w:pPr>
              <w:tabs>
                <w:tab w:val="left" w:pos="227"/>
              </w:tabs>
              <w:autoSpaceDE w:val="0"/>
              <w:autoSpaceDN w:val="0"/>
              <w:adjustRightInd w:val="0"/>
              <w:spacing w:after="0" w:line="240" w:lineRule="auto"/>
              <w:rPr>
                <w:rFonts w:cs="Calibri"/>
                <w:sz w:val="20"/>
              </w:rPr>
            </w:pPr>
            <w:r>
              <w:rPr>
                <w:rFonts w:cs="Calibri"/>
                <w:sz w:val="20"/>
              </w:rPr>
              <w:t>Results Framework</w:t>
            </w:r>
          </w:p>
        </w:tc>
        <w:tc>
          <w:tcPr>
            <w:tcW w:w="5040" w:type="dxa"/>
            <w:tcBorders>
              <w:right w:val="single" w:sz="6" w:space="0" w:color="auto"/>
            </w:tcBorders>
          </w:tcPr>
          <w:p w14:paraId="7CF03688" w14:textId="77777777" w:rsidR="00D35606" w:rsidRPr="00BB4B10" w:rsidRDefault="00D35606" w:rsidP="00E75B0E">
            <w:pPr>
              <w:numPr>
                <w:ilvl w:val="0"/>
                <w:numId w:val="1"/>
              </w:numPr>
              <w:autoSpaceDE w:val="0"/>
              <w:autoSpaceDN w:val="0"/>
              <w:adjustRightInd w:val="0"/>
              <w:spacing w:after="0" w:line="240" w:lineRule="auto"/>
              <w:ind w:left="123" w:hanging="123"/>
              <w:rPr>
                <w:rFonts w:cs="Calibri"/>
                <w:sz w:val="20"/>
              </w:rPr>
            </w:pPr>
            <w:r>
              <w:rPr>
                <w:rFonts w:cs="Calibri"/>
                <w:sz w:val="20"/>
              </w:rPr>
              <w:t xml:space="preserve">The majority of the twelve anticipated outcomes have been achieved over the course of the project period, but it has not been an ‘efficient’ process. The multiple IA’s and spatially distributed nature of the PCU created unnecessary complications for project execution a opposed to a more simple model. Also, the burden upon the PCU of administrative tasks that should have been financially supported by the project through the engagement of UNOPS resulted in detraction from core IWL business. </w:t>
            </w:r>
          </w:p>
        </w:tc>
      </w:tr>
      <w:tr w:rsidR="00D35606" w:rsidRPr="00BB4B10" w14:paraId="05397F07" w14:textId="77777777" w:rsidTr="00E75B0E">
        <w:trPr>
          <w:trHeight w:val="141"/>
        </w:trPr>
        <w:tc>
          <w:tcPr>
            <w:tcW w:w="14187" w:type="dxa"/>
            <w:gridSpan w:val="5"/>
            <w:tcBorders>
              <w:top w:val="nil"/>
              <w:left w:val="single" w:sz="6" w:space="0" w:color="auto"/>
              <w:bottom w:val="nil"/>
              <w:right w:val="single" w:sz="6" w:space="0" w:color="auto"/>
            </w:tcBorders>
            <w:shd w:val="pct12" w:color="auto" w:fill="000000"/>
          </w:tcPr>
          <w:p w14:paraId="26116AC3" w14:textId="77777777" w:rsidR="00D35606" w:rsidRPr="00BB4B10" w:rsidRDefault="00D35606" w:rsidP="00E75B0E">
            <w:pPr>
              <w:numPr>
                <w:ilvl w:val="12"/>
                <w:numId w:val="0"/>
              </w:numPr>
              <w:overflowPunct w:val="0"/>
              <w:autoSpaceDE w:val="0"/>
              <w:autoSpaceDN w:val="0"/>
              <w:adjustRightInd w:val="0"/>
              <w:spacing w:line="240" w:lineRule="auto"/>
              <w:ind w:left="72" w:right="72"/>
              <w:textAlignment w:val="baseline"/>
              <w:rPr>
                <w:rFonts w:cs="Calibri"/>
                <w:iCs/>
                <w:sz w:val="20"/>
                <w:highlight w:val="yellow"/>
              </w:rPr>
            </w:pPr>
            <w:r w:rsidRPr="00BB4B10">
              <w:rPr>
                <w:rFonts w:cs="Calibri"/>
                <w:sz w:val="20"/>
              </w:rPr>
              <w:t xml:space="preserve"> Sustainability: To what extent are there financial, institutional, social-economic, and/or environmental risks to sustaining long-term project results?</w:t>
            </w:r>
          </w:p>
        </w:tc>
      </w:tr>
      <w:tr w:rsidR="00D35606" w:rsidRPr="00BB4B10" w14:paraId="04D8DAE8" w14:textId="77777777" w:rsidTr="00E75B0E">
        <w:tc>
          <w:tcPr>
            <w:tcW w:w="199" w:type="dxa"/>
            <w:tcBorders>
              <w:top w:val="nil"/>
              <w:left w:val="nil"/>
              <w:bottom w:val="nil"/>
              <w:right w:val="nil"/>
            </w:tcBorders>
            <w:shd w:val="pct12" w:color="auto" w:fill="FFFFFF"/>
          </w:tcPr>
          <w:p w14:paraId="09CAEE43"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tcBorders>
          </w:tcPr>
          <w:p w14:paraId="49233517" w14:textId="77777777" w:rsidR="00D35606" w:rsidRPr="009E64A5" w:rsidRDefault="00D35606" w:rsidP="00E75B0E">
            <w:pPr>
              <w:widowControl w:val="0"/>
              <w:numPr>
                <w:ilvl w:val="0"/>
                <w:numId w:val="2"/>
              </w:numPr>
              <w:tabs>
                <w:tab w:val="left" w:pos="227"/>
              </w:tabs>
              <w:autoSpaceDE w:val="0"/>
              <w:autoSpaceDN w:val="0"/>
              <w:adjustRightInd w:val="0"/>
              <w:spacing w:after="0" w:line="240" w:lineRule="auto"/>
              <w:contextualSpacing/>
              <w:rPr>
                <w:rFonts w:cs="Calibri"/>
              </w:rPr>
            </w:pPr>
            <w:r w:rsidRPr="009E64A5">
              <w:rPr>
                <w:rFonts w:cs="Calibri"/>
              </w:rPr>
              <w:t xml:space="preserve">What is the anticipated sustainability of the measures initiated under this project? </w:t>
            </w:r>
          </w:p>
          <w:p w14:paraId="66B88866" w14:textId="77777777" w:rsidR="00D35606" w:rsidRPr="009E64A5" w:rsidRDefault="00D35606" w:rsidP="00E75B0E">
            <w:pPr>
              <w:widowControl w:val="0"/>
              <w:numPr>
                <w:ilvl w:val="0"/>
                <w:numId w:val="2"/>
              </w:numPr>
              <w:tabs>
                <w:tab w:val="left" w:pos="227"/>
              </w:tabs>
              <w:autoSpaceDE w:val="0"/>
              <w:autoSpaceDN w:val="0"/>
              <w:adjustRightInd w:val="0"/>
              <w:spacing w:after="0" w:line="240" w:lineRule="auto"/>
              <w:contextualSpacing/>
              <w:rPr>
                <w:rFonts w:cs="Calibri"/>
              </w:rPr>
            </w:pPr>
            <w:r w:rsidRPr="009E64A5">
              <w:rPr>
                <w:rFonts w:cs="Calibri"/>
              </w:rPr>
              <w:t>What conditions is the sustainability dependent upon?</w:t>
            </w:r>
          </w:p>
        </w:tc>
        <w:tc>
          <w:tcPr>
            <w:tcW w:w="2250" w:type="dxa"/>
          </w:tcPr>
          <w:p w14:paraId="5055911D" w14:textId="77777777" w:rsidR="00D35606" w:rsidRPr="00BB4B10" w:rsidRDefault="00D35606" w:rsidP="00E75B0E">
            <w:pPr>
              <w:numPr>
                <w:ilvl w:val="0"/>
                <w:numId w:val="1"/>
              </w:numPr>
              <w:tabs>
                <w:tab w:val="left" w:pos="227"/>
              </w:tabs>
              <w:autoSpaceDE w:val="0"/>
              <w:autoSpaceDN w:val="0"/>
              <w:adjustRightInd w:val="0"/>
              <w:spacing w:after="0" w:line="240" w:lineRule="auto"/>
              <w:rPr>
                <w:rFonts w:cs="Calibri"/>
                <w:sz w:val="20"/>
              </w:rPr>
            </w:pPr>
            <w:r>
              <w:rPr>
                <w:rFonts w:cs="Calibri"/>
                <w:sz w:val="20"/>
              </w:rPr>
              <w:t>Co-financing support; Communities within the IWL rubric beginning to operate independently of IWL</w:t>
            </w:r>
          </w:p>
        </w:tc>
        <w:tc>
          <w:tcPr>
            <w:tcW w:w="1620" w:type="dxa"/>
          </w:tcPr>
          <w:p w14:paraId="7DACDA20" w14:textId="60996FE6" w:rsidR="00D35606" w:rsidRPr="00BB4B10" w:rsidRDefault="004544A0" w:rsidP="004544A0">
            <w:pPr>
              <w:tabs>
                <w:tab w:val="left" w:pos="227"/>
              </w:tabs>
              <w:autoSpaceDE w:val="0"/>
              <w:autoSpaceDN w:val="0"/>
              <w:adjustRightInd w:val="0"/>
              <w:spacing w:after="0" w:line="240" w:lineRule="auto"/>
              <w:rPr>
                <w:rFonts w:cs="Calibri"/>
                <w:sz w:val="20"/>
              </w:rPr>
            </w:pPr>
            <w:r>
              <w:rPr>
                <w:rFonts w:cs="Calibri"/>
                <w:sz w:val="20"/>
              </w:rPr>
              <w:t>Steering Committee meetings; Regional Workshops, IWC meetings</w:t>
            </w:r>
          </w:p>
        </w:tc>
        <w:tc>
          <w:tcPr>
            <w:tcW w:w="5040" w:type="dxa"/>
            <w:tcBorders>
              <w:right w:val="single" w:sz="6" w:space="0" w:color="auto"/>
            </w:tcBorders>
          </w:tcPr>
          <w:p w14:paraId="6B390099" w14:textId="77777777" w:rsidR="00D35606" w:rsidRPr="00BB4B10" w:rsidRDefault="00D35606" w:rsidP="004544A0">
            <w:pPr>
              <w:autoSpaceDE w:val="0"/>
              <w:autoSpaceDN w:val="0"/>
              <w:adjustRightInd w:val="0"/>
              <w:spacing w:after="0" w:line="240" w:lineRule="auto"/>
              <w:ind w:left="-57"/>
              <w:rPr>
                <w:rFonts w:cs="Calibri"/>
                <w:sz w:val="20"/>
              </w:rPr>
            </w:pPr>
            <w:r>
              <w:rPr>
                <w:rFonts w:cs="Calibri"/>
                <w:sz w:val="20"/>
              </w:rPr>
              <w:t xml:space="preserve">No. IWL will still be significantly dependent upon GEF support for its core mission. Future partnerships can help address sustainability provided that IWL’s core services bring value to partnership engagement. </w:t>
            </w:r>
          </w:p>
        </w:tc>
      </w:tr>
      <w:tr w:rsidR="00D35606" w:rsidRPr="00BB4B10" w14:paraId="3B9BBAB8" w14:textId="77777777" w:rsidTr="00E75B0E">
        <w:tc>
          <w:tcPr>
            <w:tcW w:w="199" w:type="dxa"/>
            <w:tcBorders>
              <w:top w:val="nil"/>
              <w:left w:val="nil"/>
              <w:bottom w:val="nil"/>
              <w:right w:val="nil"/>
            </w:tcBorders>
            <w:shd w:val="pct12" w:color="auto" w:fill="FFFFFF"/>
          </w:tcPr>
          <w:p w14:paraId="0E52AA5C"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left w:val="nil"/>
            </w:tcBorders>
          </w:tcPr>
          <w:p w14:paraId="145E481E" w14:textId="77777777" w:rsidR="00D35606" w:rsidRPr="00BB4B10" w:rsidRDefault="00D35606" w:rsidP="00E75B0E">
            <w:pPr>
              <w:tabs>
                <w:tab w:val="left" w:pos="227"/>
              </w:tabs>
              <w:autoSpaceDE w:val="0"/>
              <w:autoSpaceDN w:val="0"/>
              <w:adjustRightInd w:val="0"/>
              <w:spacing w:line="240" w:lineRule="auto"/>
              <w:rPr>
                <w:rFonts w:cs="Calibri"/>
                <w:sz w:val="20"/>
              </w:rPr>
            </w:pPr>
            <w:r w:rsidRPr="00BB4B10">
              <w:rPr>
                <w:rFonts w:cs="Calibri"/>
                <w:sz w:val="20"/>
              </w:rPr>
              <w:t>-To what extent are there financial, institutional, social-economic, and/or environmental risks to sustaining long-term project results?</w:t>
            </w:r>
          </w:p>
        </w:tc>
        <w:tc>
          <w:tcPr>
            <w:tcW w:w="2250" w:type="dxa"/>
          </w:tcPr>
          <w:p w14:paraId="00015F53" w14:textId="77777777" w:rsidR="00D35606" w:rsidRPr="00BB4B10" w:rsidRDefault="00D35606" w:rsidP="00E75B0E">
            <w:pPr>
              <w:numPr>
                <w:ilvl w:val="0"/>
                <w:numId w:val="1"/>
              </w:numPr>
              <w:tabs>
                <w:tab w:val="left" w:pos="227"/>
              </w:tabs>
              <w:autoSpaceDE w:val="0"/>
              <w:autoSpaceDN w:val="0"/>
              <w:adjustRightInd w:val="0"/>
              <w:spacing w:after="0" w:line="240" w:lineRule="auto"/>
              <w:rPr>
                <w:rFonts w:cs="Calibri"/>
                <w:sz w:val="20"/>
              </w:rPr>
            </w:pPr>
            <w:r>
              <w:rPr>
                <w:rFonts w:cs="Calibri"/>
                <w:sz w:val="20"/>
              </w:rPr>
              <w:t>N/A</w:t>
            </w:r>
          </w:p>
        </w:tc>
        <w:tc>
          <w:tcPr>
            <w:tcW w:w="1620" w:type="dxa"/>
          </w:tcPr>
          <w:p w14:paraId="4FB29E03" w14:textId="77777777" w:rsidR="00D35606" w:rsidRPr="00BB4B10" w:rsidRDefault="00D35606" w:rsidP="00E75B0E">
            <w:pPr>
              <w:numPr>
                <w:ilvl w:val="0"/>
                <w:numId w:val="1"/>
              </w:numPr>
              <w:tabs>
                <w:tab w:val="left" w:pos="227"/>
              </w:tabs>
              <w:autoSpaceDE w:val="0"/>
              <w:autoSpaceDN w:val="0"/>
              <w:adjustRightInd w:val="0"/>
              <w:spacing w:after="0" w:line="240" w:lineRule="auto"/>
              <w:rPr>
                <w:rFonts w:cs="Calibri"/>
                <w:sz w:val="20"/>
              </w:rPr>
            </w:pPr>
            <w:r>
              <w:rPr>
                <w:rFonts w:cs="Calibri"/>
                <w:sz w:val="20"/>
              </w:rPr>
              <w:t>N/A</w:t>
            </w:r>
          </w:p>
        </w:tc>
        <w:tc>
          <w:tcPr>
            <w:tcW w:w="5040" w:type="dxa"/>
            <w:tcBorders>
              <w:right w:val="single" w:sz="6" w:space="0" w:color="auto"/>
            </w:tcBorders>
          </w:tcPr>
          <w:p w14:paraId="1264AF0A" w14:textId="77777777" w:rsidR="00D35606" w:rsidRPr="00BB4B10" w:rsidRDefault="00D35606" w:rsidP="00E75B0E">
            <w:pPr>
              <w:numPr>
                <w:ilvl w:val="0"/>
                <w:numId w:val="1"/>
              </w:numPr>
              <w:tabs>
                <w:tab w:val="left" w:pos="227"/>
              </w:tabs>
              <w:autoSpaceDE w:val="0"/>
              <w:autoSpaceDN w:val="0"/>
              <w:adjustRightInd w:val="0"/>
              <w:spacing w:after="0" w:line="240" w:lineRule="auto"/>
              <w:rPr>
                <w:rFonts w:cs="Calibri"/>
                <w:sz w:val="20"/>
              </w:rPr>
            </w:pPr>
            <w:r>
              <w:rPr>
                <w:rFonts w:cs="Calibri"/>
                <w:sz w:val="20"/>
              </w:rPr>
              <w:t>N/A</w:t>
            </w:r>
          </w:p>
        </w:tc>
      </w:tr>
      <w:tr w:rsidR="00D35606" w:rsidRPr="00BB4B10" w14:paraId="057AE57B" w14:textId="77777777" w:rsidTr="00E75B0E">
        <w:trPr>
          <w:trHeight w:val="141"/>
        </w:trPr>
        <w:tc>
          <w:tcPr>
            <w:tcW w:w="14187" w:type="dxa"/>
            <w:gridSpan w:val="5"/>
            <w:tcBorders>
              <w:top w:val="nil"/>
              <w:left w:val="single" w:sz="6" w:space="0" w:color="auto"/>
              <w:bottom w:val="nil"/>
              <w:right w:val="single" w:sz="6" w:space="0" w:color="auto"/>
            </w:tcBorders>
            <w:shd w:val="pct12" w:color="auto" w:fill="000000"/>
          </w:tcPr>
          <w:p w14:paraId="60570580" w14:textId="77777777" w:rsidR="00D35606" w:rsidRPr="00BB4B10" w:rsidRDefault="00D35606" w:rsidP="00E75B0E">
            <w:pPr>
              <w:numPr>
                <w:ilvl w:val="12"/>
                <w:numId w:val="0"/>
              </w:numPr>
              <w:overflowPunct w:val="0"/>
              <w:autoSpaceDE w:val="0"/>
              <w:autoSpaceDN w:val="0"/>
              <w:adjustRightInd w:val="0"/>
              <w:spacing w:line="240" w:lineRule="auto"/>
              <w:ind w:left="72" w:right="72"/>
              <w:textAlignment w:val="baseline"/>
              <w:rPr>
                <w:rFonts w:cs="Calibri"/>
                <w:b/>
                <w:iCs/>
                <w:sz w:val="20"/>
                <w:highlight w:val="yellow"/>
              </w:rPr>
            </w:pPr>
            <w:r w:rsidRPr="00BB4B10">
              <w:rPr>
                <w:rFonts w:cs="Calibri"/>
                <w:b/>
                <w:iCs/>
                <w:sz w:val="20"/>
              </w:rPr>
              <w:t xml:space="preserve">Impact: Are there indications that the project has contributed to, or enabled progress toward, reduced environmental stress and/or improved ecological status?  </w:t>
            </w:r>
          </w:p>
        </w:tc>
      </w:tr>
      <w:tr w:rsidR="00D35606" w:rsidRPr="00BB4B10" w14:paraId="034A5E8D" w14:textId="77777777" w:rsidTr="00E75B0E">
        <w:tc>
          <w:tcPr>
            <w:tcW w:w="199" w:type="dxa"/>
            <w:tcBorders>
              <w:top w:val="nil"/>
              <w:left w:val="nil"/>
              <w:bottom w:val="nil"/>
              <w:right w:val="nil"/>
            </w:tcBorders>
            <w:shd w:val="pct12" w:color="auto" w:fill="FFFFFF"/>
          </w:tcPr>
          <w:p w14:paraId="56C25B53" w14:textId="77777777" w:rsidR="00D35606" w:rsidRPr="00BB4B10" w:rsidRDefault="00D35606" w:rsidP="00E75B0E">
            <w:pPr>
              <w:numPr>
                <w:ilvl w:val="12"/>
                <w:numId w:val="0"/>
              </w:numPr>
              <w:overflowPunct w:val="0"/>
              <w:autoSpaceDE w:val="0"/>
              <w:autoSpaceDN w:val="0"/>
              <w:adjustRightInd w:val="0"/>
              <w:spacing w:line="240" w:lineRule="auto"/>
              <w:ind w:left="74" w:right="74"/>
              <w:textAlignment w:val="baseline"/>
              <w:rPr>
                <w:rFonts w:cs="Calibri"/>
                <w:sz w:val="20"/>
              </w:rPr>
            </w:pPr>
          </w:p>
        </w:tc>
        <w:tc>
          <w:tcPr>
            <w:tcW w:w="5078" w:type="dxa"/>
            <w:tcBorders>
              <w:top w:val="single" w:sz="6" w:space="0" w:color="auto"/>
              <w:left w:val="nil"/>
              <w:bottom w:val="single" w:sz="6" w:space="0" w:color="auto"/>
            </w:tcBorders>
          </w:tcPr>
          <w:p w14:paraId="79366F77" w14:textId="77777777" w:rsidR="00D35606" w:rsidRPr="00BB4B10" w:rsidRDefault="00D35606" w:rsidP="00E75B0E">
            <w:pPr>
              <w:tabs>
                <w:tab w:val="left" w:pos="227"/>
              </w:tabs>
              <w:autoSpaceDE w:val="0"/>
              <w:autoSpaceDN w:val="0"/>
              <w:adjustRightInd w:val="0"/>
              <w:spacing w:line="240" w:lineRule="auto"/>
              <w:rPr>
                <w:rFonts w:cs="Calibri"/>
                <w:sz w:val="20"/>
                <w:highlight w:val="yellow"/>
              </w:rPr>
            </w:pPr>
            <w:r w:rsidRPr="00BB4B10">
              <w:rPr>
                <w:rFonts w:cs="Calibri"/>
                <w:b/>
                <w:iCs/>
                <w:sz w:val="20"/>
              </w:rPr>
              <w:t>-</w:t>
            </w:r>
            <w:r w:rsidRPr="00BB4B10">
              <w:rPr>
                <w:rFonts w:cs="Calibri"/>
                <w:iCs/>
                <w:sz w:val="20"/>
              </w:rPr>
              <w:t>Are there indications that the project has contributed to, or enabled progress toward, reduced environmental stress and/or improved ecological status? (the GEF International Waters Tracking Tool and/or the Indicator framework under development by IMS-REMP can be used as reference in this context – as applicable)</w:t>
            </w:r>
          </w:p>
        </w:tc>
        <w:tc>
          <w:tcPr>
            <w:tcW w:w="2250" w:type="dxa"/>
            <w:tcBorders>
              <w:top w:val="single" w:sz="6" w:space="0" w:color="auto"/>
              <w:bottom w:val="single" w:sz="6" w:space="0" w:color="auto"/>
            </w:tcBorders>
          </w:tcPr>
          <w:p w14:paraId="385F3326" w14:textId="4535AE55" w:rsidR="00D35606" w:rsidRPr="00BB4B10" w:rsidRDefault="004544A0" w:rsidP="004544A0">
            <w:pPr>
              <w:tabs>
                <w:tab w:val="left" w:pos="227"/>
              </w:tabs>
              <w:autoSpaceDE w:val="0"/>
              <w:autoSpaceDN w:val="0"/>
              <w:adjustRightInd w:val="0"/>
              <w:spacing w:after="0" w:line="240" w:lineRule="auto"/>
              <w:rPr>
                <w:rFonts w:cs="Calibri"/>
                <w:sz w:val="20"/>
              </w:rPr>
            </w:pPr>
            <w:r>
              <w:rPr>
                <w:rFonts w:cs="Calibri"/>
                <w:sz w:val="20"/>
              </w:rPr>
              <w:t>Examples of Intra-national coordination concerning specific IW themes (for example Groundwater).</w:t>
            </w:r>
          </w:p>
        </w:tc>
        <w:tc>
          <w:tcPr>
            <w:tcW w:w="1620" w:type="dxa"/>
            <w:tcBorders>
              <w:top w:val="single" w:sz="6" w:space="0" w:color="auto"/>
              <w:bottom w:val="single" w:sz="6" w:space="0" w:color="auto"/>
            </w:tcBorders>
          </w:tcPr>
          <w:p w14:paraId="373A09A7" w14:textId="4F5BB3C8" w:rsidR="00D35606" w:rsidRPr="004544A0" w:rsidRDefault="004544A0" w:rsidP="004544A0">
            <w:pPr>
              <w:tabs>
                <w:tab w:val="left" w:pos="227"/>
              </w:tabs>
              <w:autoSpaceDE w:val="0"/>
              <w:autoSpaceDN w:val="0"/>
              <w:adjustRightInd w:val="0"/>
              <w:spacing w:after="0" w:line="240" w:lineRule="auto"/>
              <w:rPr>
                <w:rFonts w:cs="Calibri"/>
                <w:sz w:val="20"/>
              </w:rPr>
            </w:pPr>
            <w:r w:rsidRPr="004544A0">
              <w:rPr>
                <w:rFonts w:cs="Calibri"/>
                <w:sz w:val="20"/>
              </w:rPr>
              <w:t>PIRs</w:t>
            </w:r>
            <w:r>
              <w:rPr>
                <w:rFonts w:cs="Calibri"/>
                <w:sz w:val="20"/>
              </w:rPr>
              <w:t>, Results Framework; MTE.</w:t>
            </w:r>
          </w:p>
        </w:tc>
        <w:tc>
          <w:tcPr>
            <w:tcW w:w="5040" w:type="dxa"/>
            <w:tcBorders>
              <w:top w:val="single" w:sz="6" w:space="0" w:color="auto"/>
              <w:bottom w:val="single" w:sz="6" w:space="0" w:color="auto"/>
              <w:right w:val="single" w:sz="6" w:space="0" w:color="auto"/>
            </w:tcBorders>
          </w:tcPr>
          <w:p w14:paraId="48912522" w14:textId="77777777" w:rsidR="00D35606" w:rsidRPr="00BB4B10" w:rsidRDefault="00D35606" w:rsidP="00E75B0E">
            <w:pPr>
              <w:numPr>
                <w:ilvl w:val="0"/>
                <w:numId w:val="1"/>
              </w:numPr>
              <w:autoSpaceDE w:val="0"/>
              <w:autoSpaceDN w:val="0"/>
              <w:adjustRightInd w:val="0"/>
              <w:spacing w:after="0" w:line="240" w:lineRule="auto"/>
              <w:ind w:left="123" w:hanging="180"/>
              <w:rPr>
                <w:rFonts w:cs="Calibri"/>
                <w:sz w:val="20"/>
              </w:rPr>
            </w:pPr>
            <w:r>
              <w:rPr>
                <w:rFonts w:cs="Calibri"/>
                <w:sz w:val="20"/>
              </w:rPr>
              <w:t xml:space="preserve">Yes, in indirect ways. The MENARID effort would not have occurred had it not been for IWL3 and this is a positive outcome for the project. </w:t>
            </w:r>
          </w:p>
        </w:tc>
      </w:tr>
    </w:tbl>
    <w:p w14:paraId="3D16501F" w14:textId="77777777" w:rsidR="00D35606" w:rsidRDefault="00D35606" w:rsidP="00D35606">
      <w:pPr>
        <w:rPr>
          <w:rFonts w:asciiTheme="majorHAnsi" w:eastAsiaTheme="majorEastAsia" w:hAnsiTheme="majorHAnsi" w:cstheme="majorBidi"/>
          <w:color w:val="1F4D78" w:themeColor="accent1" w:themeShade="7F"/>
          <w:sz w:val="24"/>
          <w:szCs w:val="24"/>
        </w:rPr>
      </w:pPr>
      <w:r>
        <w:br w:type="page"/>
      </w:r>
    </w:p>
    <w:p w14:paraId="4064F368" w14:textId="7A19DD3D" w:rsidR="00BF6C7A" w:rsidRPr="00FD55F1" w:rsidRDefault="003369B3" w:rsidP="003369B3">
      <w:pPr>
        <w:pStyle w:val="Heading3"/>
      </w:pPr>
      <w:bookmarkStart w:id="347" w:name="_5.7__Project"/>
      <w:bookmarkStart w:id="348" w:name="_Toc394558853"/>
      <w:bookmarkEnd w:id="347"/>
      <w:r>
        <w:t>5.7  Project Risk Table</w:t>
      </w:r>
      <w:bookmarkEnd w:id="348"/>
    </w:p>
    <w:p w14:paraId="70169AE9" w14:textId="77777777" w:rsidR="00524FAF" w:rsidRPr="00FD55F1" w:rsidRDefault="00524FAF" w:rsidP="00FD55F1"/>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9"/>
        <w:gridCol w:w="3705"/>
        <w:gridCol w:w="1441"/>
        <w:gridCol w:w="2159"/>
        <w:gridCol w:w="1621"/>
        <w:gridCol w:w="3510"/>
      </w:tblGrid>
      <w:tr w:rsidR="003369B3" w:rsidRPr="00FD55F1" w14:paraId="10FADB97" w14:textId="77777777" w:rsidTr="001E12D5">
        <w:trPr>
          <w:tblHeader/>
        </w:trPr>
        <w:tc>
          <w:tcPr>
            <w:tcW w:w="167" w:type="pct"/>
          </w:tcPr>
          <w:p w14:paraId="322575CE" w14:textId="77777777" w:rsidR="003369B3" w:rsidRPr="00FD55F1" w:rsidRDefault="003369B3" w:rsidP="00FA6A1C"/>
        </w:tc>
        <w:tc>
          <w:tcPr>
            <w:tcW w:w="1440" w:type="pct"/>
          </w:tcPr>
          <w:p w14:paraId="62251BB4" w14:textId="77777777" w:rsidR="003369B3" w:rsidRPr="00FD55F1" w:rsidRDefault="003369B3" w:rsidP="00FA6A1C">
            <w:r w:rsidRPr="00FD55F1">
              <w:t>Risk description</w:t>
            </w:r>
          </w:p>
        </w:tc>
        <w:tc>
          <w:tcPr>
            <w:tcW w:w="560" w:type="pct"/>
          </w:tcPr>
          <w:p w14:paraId="44A4A740" w14:textId="77777777" w:rsidR="003369B3" w:rsidRPr="00FD55F1" w:rsidRDefault="003369B3" w:rsidP="00FA6A1C">
            <w:r w:rsidRPr="00FD55F1">
              <w:t>Rating at MTE</w:t>
            </w:r>
          </w:p>
        </w:tc>
        <w:tc>
          <w:tcPr>
            <w:tcW w:w="839" w:type="pct"/>
          </w:tcPr>
          <w:p w14:paraId="7BB11A70" w14:textId="77777777" w:rsidR="003369B3" w:rsidRPr="00FD55F1" w:rsidRDefault="003369B3" w:rsidP="00FA6A1C">
            <w:r w:rsidRPr="00FD55F1">
              <w:t>Mitigation measures</w:t>
            </w:r>
          </w:p>
        </w:tc>
        <w:tc>
          <w:tcPr>
            <w:tcW w:w="630" w:type="pct"/>
          </w:tcPr>
          <w:p w14:paraId="545032DF" w14:textId="77777777" w:rsidR="003369B3" w:rsidRPr="00FD55F1" w:rsidRDefault="003369B3" w:rsidP="00FA6A1C">
            <w:r w:rsidRPr="00FD55F1">
              <w:t>Rating at TE</w:t>
            </w:r>
          </w:p>
        </w:tc>
        <w:tc>
          <w:tcPr>
            <w:tcW w:w="1364" w:type="pct"/>
          </w:tcPr>
          <w:p w14:paraId="23BC7C57" w14:textId="77777777" w:rsidR="003369B3" w:rsidRPr="00FD55F1" w:rsidRDefault="003369B3" w:rsidP="00FA6A1C">
            <w:r w:rsidRPr="00FD55F1">
              <w:t>TE Evaluator’s Comments</w:t>
            </w:r>
          </w:p>
        </w:tc>
      </w:tr>
      <w:tr w:rsidR="003369B3" w:rsidRPr="00FD55F1" w14:paraId="58FD7725" w14:textId="77777777" w:rsidTr="001E12D5">
        <w:trPr>
          <w:trHeight w:val="379"/>
        </w:trPr>
        <w:tc>
          <w:tcPr>
            <w:tcW w:w="167" w:type="pct"/>
          </w:tcPr>
          <w:p w14:paraId="02C6FC5C" w14:textId="77777777" w:rsidR="003369B3" w:rsidRPr="00FD55F1" w:rsidRDefault="003369B3" w:rsidP="00FA6A1C">
            <w:r w:rsidRPr="00FD55F1">
              <w:t>1</w:t>
            </w:r>
          </w:p>
        </w:tc>
        <w:tc>
          <w:tcPr>
            <w:tcW w:w="1440" w:type="pct"/>
          </w:tcPr>
          <w:p w14:paraId="26CC1A5C" w14:textId="77777777" w:rsidR="003369B3" w:rsidRPr="00FD55F1" w:rsidRDefault="003369B3" w:rsidP="00FA6A1C">
            <w:r w:rsidRPr="00FD55F1">
              <w:t>Not all GEF IW projects are willing to engage in various types of portfolio learning activities or to expose any weaknesses in project implementation to external scrutiny</w:t>
            </w:r>
          </w:p>
        </w:tc>
        <w:tc>
          <w:tcPr>
            <w:tcW w:w="560" w:type="pct"/>
          </w:tcPr>
          <w:p w14:paraId="7F1BF318" w14:textId="77777777" w:rsidR="003369B3" w:rsidRPr="00FD55F1" w:rsidRDefault="003369B3" w:rsidP="00FA6A1C">
            <w:r w:rsidRPr="00FD55F1">
              <w:t>L</w:t>
            </w:r>
          </w:p>
        </w:tc>
        <w:tc>
          <w:tcPr>
            <w:tcW w:w="839" w:type="pct"/>
          </w:tcPr>
          <w:p w14:paraId="6E49CEFC" w14:textId="77777777" w:rsidR="003369B3" w:rsidRPr="00FD55F1" w:rsidRDefault="003369B3" w:rsidP="00FA6A1C">
            <w:r w:rsidRPr="00FD55F1">
              <w:t>Project stakeholders are officially encouraged to utilize GEF IW:LEARN services at all levels of implementation and execution</w:t>
            </w:r>
          </w:p>
        </w:tc>
        <w:tc>
          <w:tcPr>
            <w:tcW w:w="630" w:type="pct"/>
          </w:tcPr>
          <w:p w14:paraId="20968FB6" w14:textId="4170E891" w:rsidR="003369B3" w:rsidRPr="00FD55F1" w:rsidRDefault="00CB3D66" w:rsidP="00FA6A1C">
            <w:r>
              <w:t>L</w:t>
            </w:r>
          </w:p>
        </w:tc>
        <w:tc>
          <w:tcPr>
            <w:tcW w:w="1364" w:type="pct"/>
          </w:tcPr>
          <w:p w14:paraId="4B13FDD3" w14:textId="6F96796E" w:rsidR="003369B3" w:rsidRPr="00FD55F1" w:rsidRDefault="00096145" w:rsidP="00FA6A1C">
            <w:r>
              <w:t>Portfolio learning activities are still evolving for IWL, but seem to be well received by the community in general.</w:t>
            </w:r>
          </w:p>
        </w:tc>
      </w:tr>
      <w:tr w:rsidR="003369B3" w:rsidRPr="00FD55F1" w14:paraId="0842EDE5" w14:textId="77777777" w:rsidTr="001E12D5">
        <w:tc>
          <w:tcPr>
            <w:tcW w:w="167" w:type="pct"/>
          </w:tcPr>
          <w:p w14:paraId="0ED0AB13" w14:textId="77777777" w:rsidR="003369B3" w:rsidRPr="00FD55F1" w:rsidRDefault="003369B3" w:rsidP="00FA6A1C">
            <w:r w:rsidRPr="00FD55F1">
              <w:t>2</w:t>
            </w:r>
          </w:p>
        </w:tc>
        <w:tc>
          <w:tcPr>
            <w:tcW w:w="1440" w:type="pct"/>
          </w:tcPr>
          <w:p w14:paraId="763FA934" w14:textId="77777777" w:rsidR="003369B3" w:rsidRPr="00FD55F1" w:rsidRDefault="003369B3" w:rsidP="00FA6A1C">
            <w:r w:rsidRPr="00FD55F1">
              <w:t>Participants are sufficiently aware of GEF IW:LEARN and know how to both engage its services and provide their own experience to peers (via CoP participation, IWEN production IWC engagement and information syndication)</w:t>
            </w:r>
          </w:p>
        </w:tc>
        <w:tc>
          <w:tcPr>
            <w:tcW w:w="560" w:type="pct"/>
          </w:tcPr>
          <w:p w14:paraId="034B1DAA" w14:textId="77777777" w:rsidR="003369B3" w:rsidRPr="00FD55F1" w:rsidRDefault="003369B3" w:rsidP="00FA6A1C">
            <w:r w:rsidRPr="00FD55F1">
              <w:t>M</w:t>
            </w:r>
          </w:p>
        </w:tc>
        <w:tc>
          <w:tcPr>
            <w:tcW w:w="839" w:type="pct"/>
          </w:tcPr>
          <w:p w14:paraId="73BDBA47" w14:textId="77777777" w:rsidR="003369B3" w:rsidRPr="00FD55F1" w:rsidRDefault="003369B3" w:rsidP="00FA6A1C">
            <w:r w:rsidRPr="00FD55F1">
              <w:t>The project will effectively market its basic service line to the portfolio</w:t>
            </w:r>
          </w:p>
        </w:tc>
        <w:tc>
          <w:tcPr>
            <w:tcW w:w="630" w:type="pct"/>
          </w:tcPr>
          <w:p w14:paraId="50A0267D" w14:textId="2BBD99DE" w:rsidR="003369B3" w:rsidRPr="00FD55F1" w:rsidRDefault="001436FE" w:rsidP="00FA6A1C">
            <w:r>
              <w:t>M</w:t>
            </w:r>
          </w:p>
        </w:tc>
        <w:tc>
          <w:tcPr>
            <w:tcW w:w="1364" w:type="pct"/>
          </w:tcPr>
          <w:p w14:paraId="2AF15B29" w14:textId="4FFBDD7C" w:rsidR="003369B3" w:rsidRPr="00FD55F1" w:rsidRDefault="00096145" w:rsidP="00096145">
            <w:r>
              <w:t>There is still work to be done regarding the engagement of services and sharing of experiences before it effectively “sticks” within the IWL Community of Practice-at-large.</w:t>
            </w:r>
          </w:p>
        </w:tc>
      </w:tr>
      <w:tr w:rsidR="003369B3" w:rsidRPr="00FD55F1" w14:paraId="15A73D83" w14:textId="77777777" w:rsidTr="001E12D5">
        <w:tc>
          <w:tcPr>
            <w:tcW w:w="167" w:type="pct"/>
          </w:tcPr>
          <w:p w14:paraId="0AAD0DF0" w14:textId="77777777" w:rsidR="003369B3" w:rsidRPr="00FD55F1" w:rsidRDefault="003369B3" w:rsidP="00FA6A1C">
            <w:r w:rsidRPr="00FD55F1">
              <w:t>3</w:t>
            </w:r>
          </w:p>
        </w:tc>
        <w:tc>
          <w:tcPr>
            <w:tcW w:w="1440" w:type="pct"/>
          </w:tcPr>
          <w:p w14:paraId="2BFC55F4" w14:textId="77777777" w:rsidR="003369B3" w:rsidRPr="00FD55F1" w:rsidRDefault="003369B3" w:rsidP="00FA6A1C">
            <w:r w:rsidRPr="00FD55F1">
              <w:t>A flood index for an insurance based mechanism is not feasible. This is a highly innovative index in an emerging area of climate risk financing. As compared to other tested index-based insurance products, the complexity stems from (i) transboundary nature of the risk considered; (ii) potential human intervention and subsequent willingness of the insurance industry to adopt the index</w:t>
            </w:r>
          </w:p>
        </w:tc>
        <w:tc>
          <w:tcPr>
            <w:tcW w:w="560" w:type="pct"/>
          </w:tcPr>
          <w:p w14:paraId="0A7A3A1A" w14:textId="77777777" w:rsidR="003369B3" w:rsidRPr="00FD55F1" w:rsidRDefault="003369B3" w:rsidP="00FA6A1C">
            <w:r w:rsidRPr="00FD55F1">
              <w:t>M</w:t>
            </w:r>
          </w:p>
        </w:tc>
        <w:tc>
          <w:tcPr>
            <w:tcW w:w="839" w:type="pct"/>
          </w:tcPr>
          <w:p w14:paraId="0E139D5D" w14:textId="77777777" w:rsidR="003369B3" w:rsidRPr="00FD55F1" w:rsidRDefault="003369B3" w:rsidP="00FA6A1C">
            <w:r w:rsidRPr="00FD55F1">
              <w:t>If the demonstration does not succeed, a methodology would still have been developed and capacity built on climate risk assessment in transboundary basins</w:t>
            </w:r>
          </w:p>
        </w:tc>
        <w:tc>
          <w:tcPr>
            <w:tcW w:w="630" w:type="pct"/>
          </w:tcPr>
          <w:p w14:paraId="2188A8D1" w14:textId="226A5E68" w:rsidR="003369B3" w:rsidRPr="00FD55F1" w:rsidRDefault="007B3F7D" w:rsidP="00FA6A1C">
            <w:r>
              <w:t>N/A</w:t>
            </w:r>
          </w:p>
        </w:tc>
        <w:tc>
          <w:tcPr>
            <w:tcW w:w="1364" w:type="pct"/>
          </w:tcPr>
          <w:p w14:paraId="12C11DF7" w14:textId="52F3FFBA" w:rsidR="003369B3" w:rsidRPr="00FD55F1" w:rsidRDefault="001436FE" w:rsidP="00E71448">
            <w:r>
              <w:t xml:space="preserve">This activity (5c) was cancelled by the IWL SC (and through use of the M&amp;E plan) because of its inability to deliver </w:t>
            </w:r>
            <w:r w:rsidR="00E71448">
              <w:t xml:space="preserve">the </w:t>
            </w:r>
            <w:r>
              <w:t>expected</w:t>
            </w:r>
            <w:r w:rsidR="00E71448">
              <w:t xml:space="preserve"> co-financing to undertake the task</w:t>
            </w:r>
            <w:r>
              <w:t>.</w:t>
            </w:r>
            <w:r w:rsidR="00FC4B47">
              <w:t xml:space="preserve"> Resources were redirected to other areas of the project.</w:t>
            </w:r>
          </w:p>
        </w:tc>
      </w:tr>
      <w:tr w:rsidR="003369B3" w:rsidRPr="00FD55F1" w14:paraId="7AC38D08" w14:textId="77777777" w:rsidTr="001E12D5">
        <w:tc>
          <w:tcPr>
            <w:tcW w:w="167" w:type="pct"/>
          </w:tcPr>
          <w:p w14:paraId="4BEF8795" w14:textId="77777777" w:rsidR="003369B3" w:rsidRPr="00FD55F1" w:rsidRDefault="003369B3" w:rsidP="00FA6A1C">
            <w:r w:rsidRPr="00FD55F1">
              <w:t>4</w:t>
            </w:r>
          </w:p>
        </w:tc>
        <w:tc>
          <w:tcPr>
            <w:tcW w:w="1440" w:type="pct"/>
          </w:tcPr>
          <w:p w14:paraId="3F31336C" w14:textId="0AA6F4A6" w:rsidR="003369B3" w:rsidRPr="00FD55F1" w:rsidRDefault="003369B3" w:rsidP="00FA6A1C">
            <w:r w:rsidRPr="00FD55F1">
              <w:t xml:space="preserve">With a global spread of constituents, the website and similar mechanisms cannot be </w:t>
            </w:r>
            <w:r w:rsidR="00FC4B47" w:rsidRPr="00FD55F1">
              <w:t>relied</w:t>
            </w:r>
            <w:r w:rsidRPr="00FD55F1">
              <w:t xml:space="preserve"> upon to “pull” beneficiaries. There is a need to “push” (as the previous IW:LEARN team did with their direct interaction) as well as rely on “pull” for electronic products and services.</w:t>
            </w:r>
          </w:p>
        </w:tc>
        <w:tc>
          <w:tcPr>
            <w:tcW w:w="560" w:type="pct"/>
          </w:tcPr>
          <w:p w14:paraId="5D8E9D56" w14:textId="77777777" w:rsidR="003369B3" w:rsidRPr="00FD55F1" w:rsidRDefault="003369B3" w:rsidP="00FA6A1C">
            <w:r w:rsidRPr="00FD55F1">
              <w:t xml:space="preserve">L </w:t>
            </w:r>
          </w:p>
          <w:p w14:paraId="4336C3AF" w14:textId="77777777" w:rsidR="003369B3" w:rsidRPr="00FD55F1" w:rsidRDefault="003369B3" w:rsidP="00FA6A1C">
            <w:r w:rsidRPr="00FD55F1">
              <w:t>(M)</w:t>
            </w:r>
          </w:p>
        </w:tc>
        <w:tc>
          <w:tcPr>
            <w:tcW w:w="839" w:type="pct"/>
          </w:tcPr>
          <w:p w14:paraId="26FDE971" w14:textId="77777777" w:rsidR="003369B3" w:rsidRPr="00FD55F1" w:rsidRDefault="003369B3" w:rsidP="00FA6A1C">
            <w:r w:rsidRPr="00FD55F1">
              <w:t>The project will make an investment in direct interaction with beneficiaries. Constituents need to be engaged to the extent possible to create a sense of ownership.</w:t>
            </w:r>
          </w:p>
        </w:tc>
        <w:tc>
          <w:tcPr>
            <w:tcW w:w="630" w:type="pct"/>
          </w:tcPr>
          <w:p w14:paraId="75F157DC" w14:textId="1E920A01" w:rsidR="003369B3" w:rsidRPr="00FD55F1" w:rsidRDefault="001436FE" w:rsidP="00FA6A1C">
            <w:r>
              <w:t>M</w:t>
            </w:r>
          </w:p>
        </w:tc>
        <w:tc>
          <w:tcPr>
            <w:tcW w:w="1364" w:type="pct"/>
          </w:tcPr>
          <w:p w14:paraId="46C47B86" w14:textId="2E9B0E85" w:rsidR="003369B3" w:rsidRPr="00FD55F1" w:rsidRDefault="001436FE" w:rsidP="00FC4B47">
            <w:r>
              <w:t xml:space="preserve">Some progress has been made to strengthen the web presence through adjustments to the platform based on user input and a professional assessment of the site.  However, some of the functionality remains difficult and has been a significant issue among </w:t>
            </w:r>
            <w:r w:rsidR="00FC4B47">
              <w:t xml:space="preserve">half </w:t>
            </w:r>
            <w:r>
              <w:t xml:space="preserve"> of </w:t>
            </w:r>
            <w:r w:rsidR="00FC4B47">
              <w:t>respondents</w:t>
            </w:r>
            <w:r>
              <w:t xml:space="preserve"> interviewed during the course of the TE. </w:t>
            </w:r>
          </w:p>
        </w:tc>
      </w:tr>
      <w:tr w:rsidR="003369B3" w:rsidRPr="00FD55F1" w14:paraId="6F04AF73" w14:textId="77777777" w:rsidTr="001E12D5">
        <w:tc>
          <w:tcPr>
            <w:tcW w:w="167" w:type="pct"/>
          </w:tcPr>
          <w:p w14:paraId="3B066571" w14:textId="77777777" w:rsidR="003369B3" w:rsidRPr="00FD55F1" w:rsidRDefault="003369B3" w:rsidP="00FA6A1C">
            <w:r w:rsidRPr="00FD55F1">
              <w:t>5</w:t>
            </w:r>
          </w:p>
        </w:tc>
        <w:tc>
          <w:tcPr>
            <w:tcW w:w="1440" w:type="pct"/>
          </w:tcPr>
          <w:p w14:paraId="7F6E6B80" w14:textId="77777777" w:rsidR="003369B3" w:rsidRPr="00FD55F1" w:rsidRDefault="003369B3" w:rsidP="00FA6A1C">
            <w:r w:rsidRPr="00FD55F1">
              <w:t>The proposed regional context is a positive step but it risks fragmentation (between regions and themes) and might weaken its global dimension and hence the cost benefit is much reduced.</w:t>
            </w:r>
          </w:p>
        </w:tc>
        <w:tc>
          <w:tcPr>
            <w:tcW w:w="560" w:type="pct"/>
          </w:tcPr>
          <w:p w14:paraId="4A1F0A55" w14:textId="77777777" w:rsidR="003369B3" w:rsidRPr="00FD55F1" w:rsidRDefault="003369B3" w:rsidP="00FA6A1C">
            <w:r w:rsidRPr="00FD55F1">
              <w:t>L</w:t>
            </w:r>
          </w:p>
        </w:tc>
        <w:tc>
          <w:tcPr>
            <w:tcW w:w="839" w:type="pct"/>
          </w:tcPr>
          <w:p w14:paraId="23DC2A09" w14:textId="77777777" w:rsidR="003369B3" w:rsidRPr="00FD55F1" w:rsidRDefault="003369B3" w:rsidP="00FA6A1C">
            <w:r w:rsidRPr="00FD55F1">
              <w:t>The project's management will be specifically tasked with ensuring coherence (in their terms of reference)</w:t>
            </w:r>
          </w:p>
        </w:tc>
        <w:tc>
          <w:tcPr>
            <w:tcW w:w="630" w:type="pct"/>
          </w:tcPr>
          <w:p w14:paraId="504555DD" w14:textId="37650F3B" w:rsidR="003369B3" w:rsidRPr="00FD55F1" w:rsidRDefault="00F015A3" w:rsidP="00FA6A1C">
            <w:r>
              <w:t>M</w:t>
            </w:r>
          </w:p>
        </w:tc>
        <w:tc>
          <w:tcPr>
            <w:tcW w:w="1364" w:type="pct"/>
          </w:tcPr>
          <w:p w14:paraId="0EFBDAC7" w14:textId="38971C80" w:rsidR="003369B3" w:rsidRPr="00FD55F1" w:rsidRDefault="0027699A" w:rsidP="004D1AA4">
            <w:r>
              <w:t xml:space="preserve">Building regional constituents is crucial to the sustainability of IWL but follow-up post-engagement will still require significant transaction costs by the PCU. </w:t>
            </w:r>
            <w:r w:rsidR="007B3F7D">
              <w:t xml:space="preserve">To the PCU’s credit, it has established a database to </w:t>
            </w:r>
            <w:r w:rsidR="004D1AA4">
              <w:t>keep in touch with attendees in an attempt to maintain follow-up information on their post-engagement activities.  However, Regional response to outreach is subject to factors often beyond the PCU’s control.</w:t>
            </w:r>
          </w:p>
        </w:tc>
      </w:tr>
      <w:tr w:rsidR="003369B3" w:rsidRPr="00FD55F1" w14:paraId="67A6FC31" w14:textId="77777777" w:rsidTr="001E12D5">
        <w:tc>
          <w:tcPr>
            <w:tcW w:w="167" w:type="pct"/>
          </w:tcPr>
          <w:p w14:paraId="21CBC098" w14:textId="77777777" w:rsidR="003369B3" w:rsidRPr="00FD55F1" w:rsidRDefault="003369B3" w:rsidP="00FA6A1C">
            <w:r w:rsidRPr="00FD55F1">
              <w:t>6</w:t>
            </w:r>
          </w:p>
        </w:tc>
        <w:tc>
          <w:tcPr>
            <w:tcW w:w="1440" w:type="pct"/>
          </w:tcPr>
          <w:p w14:paraId="20A85DC3" w14:textId="77777777" w:rsidR="003369B3" w:rsidRPr="00FD55F1" w:rsidRDefault="003369B3" w:rsidP="00FA6A1C">
            <w:r w:rsidRPr="00FD55F1">
              <w:t>Partners do not interact between different CoPs or follow requests to increase interactions from PCU/PSC</w:t>
            </w:r>
          </w:p>
        </w:tc>
        <w:tc>
          <w:tcPr>
            <w:tcW w:w="560" w:type="pct"/>
          </w:tcPr>
          <w:p w14:paraId="7621D3CF" w14:textId="77777777" w:rsidR="003369B3" w:rsidRPr="00FD55F1" w:rsidRDefault="003369B3" w:rsidP="00FA6A1C">
            <w:r w:rsidRPr="00FD55F1">
              <w:t>M</w:t>
            </w:r>
          </w:p>
          <w:p w14:paraId="0AC7A177" w14:textId="77777777" w:rsidR="003369B3" w:rsidRPr="00FD55F1" w:rsidRDefault="003369B3" w:rsidP="00FA6A1C">
            <w:r w:rsidRPr="00FD55F1">
              <w:t xml:space="preserve">(H) </w:t>
            </w:r>
          </w:p>
        </w:tc>
        <w:tc>
          <w:tcPr>
            <w:tcW w:w="839" w:type="pct"/>
          </w:tcPr>
          <w:p w14:paraId="278A100C" w14:textId="77777777" w:rsidR="003369B3" w:rsidRPr="00FD55F1" w:rsidRDefault="003369B3" w:rsidP="00FA6A1C">
            <w:r w:rsidRPr="00FD55F1">
              <w:t>Agreements between partners/Agencies/EAs will reflect importance of co-operation to ensure integrated approach</w:t>
            </w:r>
          </w:p>
        </w:tc>
        <w:tc>
          <w:tcPr>
            <w:tcW w:w="630" w:type="pct"/>
          </w:tcPr>
          <w:p w14:paraId="76967093" w14:textId="5D4F2750" w:rsidR="003369B3" w:rsidRPr="00FD55F1" w:rsidRDefault="006C1532" w:rsidP="006C1532">
            <w:r>
              <w:t>H</w:t>
            </w:r>
          </w:p>
        </w:tc>
        <w:tc>
          <w:tcPr>
            <w:tcW w:w="1364" w:type="pct"/>
          </w:tcPr>
          <w:p w14:paraId="0469BDE7" w14:textId="24447DE3" w:rsidR="003369B3" w:rsidRPr="00FD55F1" w:rsidRDefault="00F015A3" w:rsidP="0007751C">
            <w:r>
              <w:t>The CoP development and execution has been problematic and has faced difficulty in defining and attracting use among the IWL community.</w:t>
            </w:r>
            <w:r w:rsidR="00FC4B47">
              <w:t xml:space="preserve"> The In general, </w:t>
            </w:r>
            <w:r>
              <w:t xml:space="preserve"> CoPs do not respond well to an “if you build it, they will come</w:t>
            </w:r>
            <w:r w:rsidR="00FC4B47">
              <w:t>”</w:t>
            </w:r>
            <w:r>
              <w:t xml:space="preserve"> proposition, but rather those CoPs that already exist</w:t>
            </w:r>
            <w:r w:rsidR="00FC4B47">
              <w:t xml:space="preserve">, IWL should strive to partner with them and whatever platform they work with. </w:t>
            </w:r>
            <w:r>
              <w:t xml:space="preserve"> </w:t>
            </w:r>
            <w:r w:rsidR="0007751C">
              <w:t xml:space="preserve">The Groundwater CoP is an example of initial challenges, but appears to have been corrected, is presently much more active and has benefitted from the IWL Website toolkit to develop a platform that it wants to work with. </w:t>
            </w:r>
          </w:p>
        </w:tc>
      </w:tr>
      <w:tr w:rsidR="003369B3" w:rsidRPr="00FD55F1" w14:paraId="4AE018D8" w14:textId="77777777" w:rsidTr="001E12D5">
        <w:trPr>
          <w:trHeight w:val="386"/>
        </w:trPr>
        <w:tc>
          <w:tcPr>
            <w:tcW w:w="167" w:type="pct"/>
          </w:tcPr>
          <w:p w14:paraId="0C25C343" w14:textId="77777777" w:rsidR="003369B3" w:rsidRPr="00FD55F1" w:rsidRDefault="003369B3" w:rsidP="00FA6A1C">
            <w:r w:rsidRPr="00FD55F1">
              <w:t>7</w:t>
            </w:r>
          </w:p>
        </w:tc>
        <w:tc>
          <w:tcPr>
            <w:tcW w:w="1440" w:type="pct"/>
          </w:tcPr>
          <w:p w14:paraId="1FC0A48E" w14:textId="77777777" w:rsidR="003369B3" w:rsidRPr="00FD55F1" w:rsidRDefault="003369B3" w:rsidP="00FA6A1C">
            <w:r w:rsidRPr="00FD55F1">
              <w:t xml:space="preserve">There is a risk of instability and potential for continued worsening of political situation in the Middle East </w:t>
            </w:r>
          </w:p>
        </w:tc>
        <w:tc>
          <w:tcPr>
            <w:tcW w:w="560" w:type="pct"/>
          </w:tcPr>
          <w:p w14:paraId="3C758C71" w14:textId="77777777" w:rsidR="003369B3" w:rsidRPr="00FD55F1" w:rsidRDefault="003369B3" w:rsidP="00FA6A1C">
            <w:r w:rsidRPr="00FD55F1">
              <w:t>M</w:t>
            </w:r>
          </w:p>
        </w:tc>
        <w:tc>
          <w:tcPr>
            <w:tcW w:w="839" w:type="pct"/>
          </w:tcPr>
          <w:p w14:paraId="04998F04" w14:textId="77777777" w:rsidR="003369B3" w:rsidRPr="00FD55F1" w:rsidRDefault="003369B3" w:rsidP="00FA6A1C">
            <w:r w:rsidRPr="00FD55F1">
              <w:t>Mitigation strategy will be to redirect funds accordingly in the event that instability prevents us from conducting workshops in the region</w:t>
            </w:r>
          </w:p>
        </w:tc>
        <w:tc>
          <w:tcPr>
            <w:tcW w:w="630" w:type="pct"/>
          </w:tcPr>
          <w:p w14:paraId="12103644" w14:textId="29551021" w:rsidR="003369B3" w:rsidRPr="00FD55F1" w:rsidRDefault="00583A16" w:rsidP="00FA6A1C">
            <w:r>
              <w:t>H</w:t>
            </w:r>
          </w:p>
        </w:tc>
        <w:tc>
          <w:tcPr>
            <w:tcW w:w="1364" w:type="pct"/>
          </w:tcPr>
          <w:p w14:paraId="12FE8FD2" w14:textId="12529DC3" w:rsidR="003369B3" w:rsidRPr="00FD55F1" w:rsidRDefault="00583A16" w:rsidP="00FA6A1C">
            <w:r>
              <w:t xml:space="preserve">Regional discord has remained or intensified in the recent months between the MTE and the TE. </w:t>
            </w:r>
          </w:p>
        </w:tc>
      </w:tr>
    </w:tbl>
    <w:p w14:paraId="12260118" w14:textId="77777777" w:rsidR="003369B3" w:rsidRPr="00FD55F1" w:rsidRDefault="003369B3" w:rsidP="003369B3"/>
    <w:p w14:paraId="34721038" w14:textId="76B2FD8D" w:rsidR="00DC280A" w:rsidRPr="00FD55F1" w:rsidRDefault="003369B3" w:rsidP="00FD55F1">
      <w:pPr>
        <w:sectPr w:rsidR="00DC280A" w:rsidRPr="00FD55F1" w:rsidSect="00FC21E3">
          <w:pgSz w:w="15840" w:h="12240" w:orient="landscape"/>
          <w:pgMar w:top="1080" w:right="1440" w:bottom="1080" w:left="1440" w:header="720" w:footer="720" w:gutter="0"/>
          <w:cols w:space="720"/>
          <w:docGrid w:linePitch="360"/>
        </w:sectPr>
      </w:pPr>
      <w:r w:rsidRPr="00FD55F1">
        <w:br w:type="page"/>
      </w:r>
    </w:p>
    <w:p w14:paraId="7AC4236D" w14:textId="570817F1" w:rsidR="000A0768" w:rsidRDefault="000A0768" w:rsidP="001414DF">
      <w:pPr>
        <w:pStyle w:val="Heading3"/>
        <w:ind w:left="-630"/>
      </w:pPr>
      <w:bookmarkStart w:id="349" w:name="_5.8__Project"/>
      <w:bookmarkStart w:id="350" w:name="_Toc394558854"/>
      <w:bookmarkEnd w:id="349"/>
      <w:r>
        <w:t>5.</w:t>
      </w:r>
      <w:r w:rsidR="003369B3">
        <w:t>8</w:t>
      </w:r>
      <w:r>
        <w:t xml:space="preserve">  Project Results Framework</w:t>
      </w:r>
      <w:bookmarkEnd w:id="350"/>
    </w:p>
    <w:p w14:paraId="1A5AEEC5" w14:textId="5C40EA43" w:rsidR="00DC280A" w:rsidRPr="00FD55F1" w:rsidRDefault="003E0A33" w:rsidP="001414DF">
      <w:pPr>
        <w:ind w:left="-630"/>
      </w:pPr>
      <w:bookmarkStart w:id="351" w:name="_Toc386484499"/>
      <w:r w:rsidRPr="00FD55F1">
        <w:t xml:space="preserve">The following Table presents a summary contrasting the MTE with TE ratings assigned throughout this report and in accordance with the applicable criteria </w:t>
      </w:r>
      <w:r>
        <w:t>and p</w:t>
      </w:r>
      <w:r w:rsidRPr="00FD55F1">
        <w:t xml:space="preserve">roject </w:t>
      </w:r>
      <w:r>
        <w:t>p</w:t>
      </w:r>
      <w:r w:rsidRPr="00FD55F1">
        <w:t>rogress against established Outcome indicators</w:t>
      </w:r>
      <w:r>
        <w:t xml:space="preserve"> &amp; </w:t>
      </w:r>
      <w:r w:rsidRPr="00FD55F1">
        <w:t>standards as per the Terms of Reference.</w:t>
      </w:r>
      <w:bookmarkEnd w:id="351"/>
      <w:r>
        <w:t xml:space="preserve">  </w:t>
      </w:r>
    </w:p>
    <w:tbl>
      <w:tblPr>
        <w:tblpPr w:leftFromText="180" w:rightFromText="180" w:vertAnchor="text" w:tblpXSpec="center" w:tblpY="1"/>
        <w:tblOverlap w:val="never"/>
        <w:tblW w:w="15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8"/>
        <w:gridCol w:w="37"/>
        <w:gridCol w:w="1859"/>
        <w:gridCol w:w="8"/>
        <w:gridCol w:w="2075"/>
        <w:gridCol w:w="2172"/>
        <w:gridCol w:w="2939"/>
        <w:gridCol w:w="2110"/>
        <w:gridCol w:w="1903"/>
      </w:tblGrid>
      <w:tr w:rsidR="00DC280A" w:rsidRPr="00FD55F1" w14:paraId="3ED3C56F" w14:textId="77777777" w:rsidTr="00773964">
        <w:trPr>
          <w:tblHeader/>
        </w:trPr>
        <w:tc>
          <w:tcPr>
            <w:tcW w:w="2209" w:type="dxa"/>
            <w:gridSpan w:val="2"/>
            <w:shd w:val="pct12" w:color="auto" w:fill="auto"/>
          </w:tcPr>
          <w:p w14:paraId="1113F073" w14:textId="77777777" w:rsidR="00DC280A" w:rsidRPr="00FD55F1" w:rsidRDefault="00DC280A" w:rsidP="00FD55F1"/>
        </w:tc>
        <w:tc>
          <w:tcPr>
            <w:tcW w:w="1867" w:type="dxa"/>
            <w:gridSpan w:val="2"/>
            <w:shd w:val="pct12" w:color="auto" w:fill="auto"/>
          </w:tcPr>
          <w:p w14:paraId="44FC2A58" w14:textId="77777777" w:rsidR="00DC280A" w:rsidRPr="00FD55F1" w:rsidRDefault="00DC280A" w:rsidP="00FD55F1">
            <w:r w:rsidRPr="00FD55F1">
              <w:t>Indicator</w:t>
            </w:r>
          </w:p>
        </w:tc>
        <w:tc>
          <w:tcPr>
            <w:tcW w:w="2087" w:type="dxa"/>
            <w:shd w:val="pct12" w:color="auto" w:fill="auto"/>
          </w:tcPr>
          <w:p w14:paraId="18F13F26" w14:textId="77777777" w:rsidR="00DC280A" w:rsidRPr="00FD55F1" w:rsidRDefault="00DC280A" w:rsidP="00FD55F1">
            <w:r w:rsidRPr="00FD55F1">
              <w:t>Risks and Assumptions</w:t>
            </w:r>
          </w:p>
        </w:tc>
        <w:tc>
          <w:tcPr>
            <w:tcW w:w="2173" w:type="dxa"/>
            <w:shd w:val="pct12" w:color="auto" w:fill="auto"/>
          </w:tcPr>
          <w:p w14:paraId="7A104BB9" w14:textId="77777777" w:rsidR="00DC280A" w:rsidRPr="00FD55F1" w:rsidRDefault="00DC280A" w:rsidP="00FD55F1">
            <w:r w:rsidRPr="00FD55F1">
              <w:t xml:space="preserve">Targets </w:t>
            </w:r>
          </w:p>
          <w:p w14:paraId="5E35FDE1" w14:textId="77777777" w:rsidR="00DC280A" w:rsidRPr="00FD55F1" w:rsidRDefault="00DC280A" w:rsidP="00FD55F1">
            <w:pPr>
              <w:rPr>
                <w:highlight w:val="yellow"/>
              </w:rPr>
            </w:pPr>
            <w:r w:rsidRPr="00FD55F1">
              <w:t>End of Project</w:t>
            </w:r>
          </w:p>
        </w:tc>
        <w:tc>
          <w:tcPr>
            <w:tcW w:w="2961" w:type="dxa"/>
            <w:shd w:val="pct12" w:color="auto" w:fill="auto"/>
          </w:tcPr>
          <w:p w14:paraId="58597C60" w14:textId="48F0C1A1" w:rsidR="00DC280A" w:rsidRPr="00FD55F1" w:rsidRDefault="00DC280A" w:rsidP="00FD55F1">
            <w:r w:rsidRPr="00FD55F1">
              <w:t>MTE Findings &amp; Assessment</w:t>
            </w:r>
          </w:p>
        </w:tc>
        <w:tc>
          <w:tcPr>
            <w:tcW w:w="2041" w:type="dxa"/>
            <w:shd w:val="pct12" w:color="auto" w:fill="auto"/>
          </w:tcPr>
          <w:p w14:paraId="7C054E55" w14:textId="7CAD7B17" w:rsidR="00DC280A" w:rsidRPr="00FD55F1" w:rsidRDefault="00DC280A" w:rsidP="00FD55F1">
            <w:r w:rsidRPr="00FD55F1">
              <w:t>TE Findings</w:t>
            </w:r>
            <w:r w:rsidR="00D33729" w:rsidRPr="00FD55F1">
              <w:t xml:space="preserve"> &amp; Rating</w:t>
            </w:r>
          </w:p>
        </w:tc>
        <w:tc>
          <w:tcPr>
            <w:tcW w:w="1881" w:type="dxa"/>
            <w:shd w:val="pct12" w:color="auto" w:fill="auto"/>
          </w:tcPr>
          <w:p w14:paraId="729AFC73" w14:textId="3186399A" w:rsidR="00DC280A" w:rsidRPr="00FD55F1" w:rsidRDefault="00DC280A" w:rsidP="00FD55F1">
            <w:r w:rsidRPr="00FD55F1">
              <w:t xml:space="preserve">TE Comments  </w:t>
            </w:r>
          </w:p>
        </w:tc>
      </w:tr>
      <w:tr w:rsidR="00DC280A" w:rsidRPr="00FD55F1" w14:paraId="2EDF02C7" w14:textId="77777777" w:rsidTr="00773964">
        <w:tc>
          <w:tcPr>
            <w:tcW w:w="2209" w:type="dxa"/>
            <w:gridSpan w:val="2"/>
            <w:vMerge w:val="restart"/>
            <w:shd w:val="pct12" w:color="auto" w:fill="auto"/>
          </w:tcPr>
          <w:p w14:paraId="5D49FE53" w14:textId="77777777" w:rsidR="00DC280A" w:rsidRPr="00FD55F1" w:rsidRDefault="00DC280A" w:rsidP="00FD55F1">
            <w:r w:rsidRPr="00FD55F1">
              <w:t xml:space="preserve">Project Objective </w:t>
            </w:r>
          </w:p>
          <w:p w14:paraId="7AAEAF88" w14:textId="77777777" w:rsidR="00DC280A" w:rsidRPr="00FD55F1" w:rsidRDefault="00DC280A" w:rsidP="00FD55F1">
            <w:r w:rsidRPr="00FD55F1">
              <w:t>To strengthen global portfolio experience sharing and learning, dialogue facilitation, targeted knowledge sharing and replication in order to enhance the efficiency and effectiveness of GEF IW projects to deliver tangible results in partnership with other IW initiatives</w:t>
            </w:r>
          </w:p>
        </w:tc>
        <w:tc>
          <w:tcPr>
            <w:tcW w:w="1867" w:type="dxa"/>
            <w:gridSpan w:val="2"/>
          </w:tcPr>
          <w:p w14:paraId="1A90FE80" w14:textId="77777777" w:rsidR="00DC280A" w:rsidRPr="00FD55F1" w:rsidRDefault="00DC280A" w:rsidP="00FD55F1">
            <w:r w:rsidRPr="00FD55F1">
              <w:t>% IW projects participating at IW Conference and / or science conference  or IW workshop or project-project learning exchange</w:t>
            </w:r>
          </w:p>
        </w:tc>
        <w:tc>
          <w:tcPr>
            <w:tcW w:w="2087" w:type="dxa"/>
            <w:vMerge w:val="restart"/>
          </w:tcPr>
          <w:p w14:paraId="47804559" w14:textId="77777777" w:rsidR="00DC280A" w:rsidRPr="00FD55F1" w:rsidRDefault="00DC280A" w:rsidP="00FD55F1">
            <w:r w:rsidRPr="00FD55F1">
              <w:t>Projects and Agencies agree to strengthen projects through improved guidance and encourage stronger links between projects</w:t>
            </w:r>
          </w:p>
        </w:tc>
        <w:tc>
          <w:tcPr>
            <w:tcW w:w="2173" w:type="dxa"/>
          </w:tcPr>
          <w:p w14:paraId="1EF140CC" w14:textId="77777777" w:rsidR="00DC280A" w:rsidRPr="00FD55F1" w:rsidRDefault="00DC280A" w:rsidP="00FD55F1">
            <w:pPr>
              <w:rPr>
                <w:highlight w:val="yellow"/>
              </w:rPr>
            </w:pPr>
            <w:r w:rsidRPr="00FD55F1">
              <w:t>100% of IW Projects participate in IW Conference and/or IW Science Conference  or IW workshop or project-project learning exchange</w:t>
            </w:r>
          </w:p>
        </w:tc>
        <w:tc>
          <w:tcPr>
            <w:tcW w:w="2961" w:type="dxa"/>
          </w:tcPr>
          <w:p w14:paraId="284FA74E" w14:textId="14F3B5E0" w:rsidR="00DC280A" w:rsidRPr="00FD55F1" w:rsidRDefault="00DC280A" w:rsidP="00FD55F1">
            <w:r w:rsidRPr="00FD55F1">
              <w:t>S - 81% of IW Projects participate in IW Conference (65/80) and/or IW Science Conference  or IW workshop or project-project learning exchange</w:t>
            </w:r>
          </w:p>
        </w:tc>
        <w:tc>
          <w:tcPr>
            <w:tcW w:w="2041" w:type="dxa"/>
          </w:tcPr>
          <w:p w14:paraId="3C13B93B" w14:textId="4FF0ED45" w:rsidR="00916E1B" w:rsidRDefault="00916E1B" w:rsidP="007E4AB9">
            <w:pPr>
              <w:pStyle w:val="ListParagraph"/>
              <w:numPr>
                <w:ilvl w:val="0"/>
                <w:numId w:val="20"/>
              </w:numPr>
              <w:ind w:left="68" w:hanging="180"/>
              <w:rPr>
                <w:rFonts w:asciiTheme="minorHAnsi" w:hAnsiTheme="minorHAnsi"/>
                <w:sz w:val="18"/>
                <w:szCs w:val="18"/>
              </w:rPr>
            </w:pPr>
            <w:r w:rsidRPr="00764AE5">
              <w:rPr>
                <w:rFonts w:asciiTheme="minorHAnsi" w:hAnsiTheme="minorHAnsi"/>
                <w:sz w:val="18"/>
                <w:szCs w:val="18"/>
              </w:rPr>
              <w:t>92% (65 out of 72 projects) have met this participation target. Fisheries Industry Partnership; Huai River; Liaoning Medium Cities; Shandong Environment; Yangtze River have not yet participated.</w:t>
            </w:r>
            <w:r w:rsidR="00C45AE8">
              <w:rPr>
                <w:rFonts w:asciiTheme="minorHAnsi" w:hAnsiTheme="minorHAnsi"/>
                <w:sz w:val="18"/>
                <w:szCs w:val="18"/>
              </w:rPr>
              <w:t xml:space="preserve"> </w:t>
            </w:r>
            <w:r w:rsidR="00C45AE8" w:rsidRPr="00C45AE8">
              <w:rPr>
                <w:rFonts w:asciiTheme="minorHAnsi" w:hAnsiTheme="minorHAnsi"/>
                <w:b/>
                <w:sz w:val="18"/>
                <w:szCs w:val="18"/>
              </w:rPr>
              <w:t>(S)</w:t>
            </w:r>
          </w:p>
          <w:p w14:paraId="12D222F8" w14:textId="549FE3D1" w:rsidR="00DC280A" w:rsidRPr="00FD55F1" w:rsidRDefault="00DC280A" w:rsidP="00FD55F1"/>
        </w:tc>
        <w:tc>
          <w:tcPr>
            <w:tcW w:w="1881" w:type="dxa"/>
            <w:vMerge w:val="restart"/>
          </w:tcPr>
          <w:p w14:paraId="66BD06D8" w14:textId="05EE6DE5" w:rsidR="00916E1B" w:rsidRDefault="00916E1B" w:rsidP="00916E1B">
            <w:pPr>
              <w:pStyle w:val="ListParagraph"/>
              <w:ind w:left="68"/>
              <w:rPr>
                <w:rFonts w:asciiTheme="minorHAnsi" w:hAnsiTheme="minorHAnsi"/>
                <w:sz w:val="18"/>
                <w:szCs w:val="18"/>
              </w:rPr>
            </w:pPr>
          </w:p>
          <w:p w14:paraId="4D0FCE2F" w14:textId="77777777" w:rsidR="00916E1B" w:rsidRDefault="00916E1B" w:rsidP="00916E1B">
            <w:pPr>
              <w:rPr>
                <w:rFonts w:asciiTheme="minorHAnsi" w:hAnsiTheme="minorHAnsi"/>
                <w:sz w:val="18"/>
                <w:szCs w:val="18"/>
              </w:rPr>
            </w:pPr>
          </w:p>
          <w:p w14:paraId="7265C09B" w14:textId="77777777" w:rsidR="00916E1B" w:rsidRDefault="00916E1B" w:rsidP="00916E1B">
            <w:pPr>
              <w:rPr>
                <w:rFonts w:asciiTheme="minorHAnsi" w:hAnsiTheme="minorHAnsi"/>
                <w:sz w:val="18"/>
                <w:szCs w:val="18"/>
              </w:rPr>
            </w:pPr>
          </w:p>
          <w:p w14:paraId="449AEADA" w14:textId="77777777" w:rsidR="00916E1B" w:rsidRDefault="00916E1B" w:rsidP="00916E1B">
            <w:pPr>
              <w:rPr>
                <w:rFonts w:asciiTheme="minorHAnsi" w:hAnsiTheme="minorHAnsi"/>
                <w:sz w:val="18"/>
                <w:szCs w:val="18"/>
              </w:rPr>
            </w:pPr>
          </w:p>
          <w:p w14:paraId="06308072" w14:textId="77777777" w:rsidR="00916E1B" w:rsidRDefault="00916E1B" w:rsidP="00916E1B">
            <w:pPr>
              <w:rPr>
                <w:rFonts w:asciiTheme="minorHAnsi" w:hAnsiTheme="minorHAnsi"/>
                <w:sz w:val="18"/>
                <w:szCs w:val="18"/>
              </w:rPr>
            </w:pPr>
          </w:p>
          <w:p w14:paraId="0DBC4153" w14:textId="77777777" w:rsidR="00916E1B" w:rsidRDefault="00916E1B" w:rsidP="00916E1B">
            <w:pPr>
              <w:rPr>
                <w:rFonts w:asciiTheme="minorHAnsi" w:hAnsiTheme="minorHAnsi"/>
                <w:sz w:val="18"/>
                <w:szCs w:val="18"/>
              </w:rPr>
            </w:pPr>
          </w:p>
          <w:p w14:paraId="0A22D191" w14:textId="77777777" w:rsidR="00916E1B" w:rsidRDefault="00916E1B" w:rsidP="00916E1B">
            <w:pPr>
              <w:rPr>
                <w:rFonts w:asciiTheme="minorHAnsi" w:hAnsiTheme="minorHAnsi"/>
                <w:sz w:val="18"/>
                <w:szCs w:val="18"/>
              </w:rPr>
            </w:pPr>
          </w:p>
          <w:p w14:paraId="74CE54EE" w14:textId="77777777" w:rsidR="00916E1B" w:rsidRDefault="00916E1B" w:rsidP="00916E1B">
            <w:pPr>
              <w:rPr>
                <w:rFonts w:asciiTheme="minorHAnsi" w:hAnsiTheme="minorHAnsi"/>
                <w:sz w:val="18"/>
                <w:szCs w:val="18"/>
              </w:rPr>
            </w:pPr>
          </w:p>
          <w:p w14:paraId="2A9D2393" w14:textId="77777777" w:rsidR="00916E1B" w:rsidRDefault="00916E1B" w:rsidP="00916E1B">
            <w:pPr>
              <w:rPr>
                <w:rFonts w:asciiTheme="minorHAnsi" w:hAnsiTheme="minorHAnsi"/>
                <w:sz w:val="18"/>
                <w:szCs w:val="18"/>
              </w:rPr>
            </w:pPr>
          </w:p>
          <w:p w14:paraId="696A94A5" w14:textId="77777777" w:rsidR="00916E1B" w:rsidRDefault="00916E1B" w:rsidP="00916E1B">
            <w:pPr>
              <w:rPr>
                <w:rFonts w:asciiTheme="minorHAnsi" w:hAnsiTheme="minorHAnsi"/>
                <w:sz w:val="18"/>
                <w:szCs w:val="18"/>
              </w:rPr>
            </w:pPr>
          </w:p>
          <w:p w14:paraId="7F431EC1" w14:textId="77777777" w:rsidR="00916E1B" w:rsidRDefault="00916E1B" w:rsidP="00916E1B">
            <w:pPr>
              <w:rPr>
                <w:rFonts w:asciiTheme="minorHAnsi" w:hAnsiTheme="minorHAnsi"/>
                <w:sz w:val="18"/>
                <w:szCs w:val="18"/>
              </w:rPr>
            </w:pPr>
          </w:p>
          <w:p w14:paraId="4CFFCA13" w14:textId="77777777" w:rsidR="00916E1B" w:rsidRDefault="00916E1B" w:rsidP="00916E1B">
            <w:pPr>
              <w:rPr>
                <w:rFonts w:asciiTheme="minorHAnsi" w:hAnsiTheme="minorHAnsi"/>
                <w:sz w:val="18"/>
                <w:szCs w:val="18"/>
              </w:rPr>
            </w:pPr>
          </w:p>
          <w:p w14:paraId="0BF80D67" w14:textId="77777777" w:rsidR="00916E1B" w:rsidRDefault="00916E1B" w:rsidP="00916E1B">
            <w:pPr>
              <w:rPr>
                <w:rFonts w:asciiTheme="minorHAnsi" w:hAnsiTheme="minorHAnsi"/>
                <w:sz w:val="18"/>
                <w:szCs w:val="18"/>
              </w:rPr>
            </w:pPr>
          </w:p>
          <w:p w14:paraId="4626DB5F" w14:textId="77777777" w:rsidR="00916E1B" w:rsidRDefault="00916E1B" w:rsidP="00916E1B">
            <w:pPr>
              <w:rPr>
                <w:rFonts w:asciiTheme="minorHAnsi" w:hAnsiTheme="minorHAnsi"/>
                <w:sz w:val="18"/>
                <w:szCs w:val="18"/>
              </w:rPr>
            </w:pPr>
          </w:p>
          <w:p w14:paraId="38D55A67" w14:textId="6BFA00CD" w:rsidR="00916E1B" w:rsidRDefault="00916E1B" w:rsidP="00916E1B">
            <w:pPr>
              <w:rPr>
                <w:rFonts w:asciiTheme="minorHAnsi" w:hAnsiTheme="minorHAnsi"/>
                <w:sz w:val="18"/>
                <w:szCs w:val="18"/>
              </w:rPr>
            </w:pPr>
            <w:r>
              <w:rPr>
                <w:rFonts w:asciiTheme="minorHAnsi" w:hAnsiTheme="minorHAnsi"/>
                <w:sz w:val="18"/>
                <w:szCs w:val="18"/>
              </w:rPr>
              <w:t>The target set was perhaps an unrealistic expectation, so the TE considers this as a decent return on investment.</w:t>
            </w:r>
          </w:p>
          <w:p w14:paraId="22945073" w14:textId="6FADCA90" w:rsidR="00DC280A" w:rsidRPr="00FD55F1" w:rsidRDefault="00DC280A" w:rsidP="00916E1B"/>
        </w:tc>
      </w:tr>
      <w:tr w:rsidR="00DC280A" w:rsidRPr="00FD55F1" w14:paraId="69F17200" w14:textId="77777777" w:rsidTr="00773964">
        <w:tc>
          <w:tcPr>
            <w:tcW w:w="2209" w:type="dxa"/>
            <w:gridSpan w:val="2"/>
            <w:vMerge/>
            <w:shd w:val="pct12" w:color="auto" w:fill="auto"/>
          </w:tcPr>
          <w:p w14:paraId="3C7A4C35" w14:textId="77777777" w:rsidR="00DC280A" w:rsidRPr="00FD55F1" w:rsidRDefault="00DC280A" w:rsidP="00FD55F1"/>
        </w:tc>
        <w:tc>
          <w:tcPr>
            <w:tcW w:w="1867" w:type="dxa"/>
            <w:gridSpan w:val="2"/>
          </w:tcPr>
          <w:p w14:paraId="3ACA64C5" w14:textId="77777777" w:rsidR="00DC280A" w:rsidRPr="00FD55F1" w:rsidRDefault="00DC280A" w:rsidP="00FD55F1">
            <w:r w:rsidRPr="00FD55F1">
              <w:t>% of IW projects exchanging information between water ecosystem types</w:t>
            </w:r>
          </w:p>
        </w:tc>
        <w:tc>
          <w:tcPr>
            <w:tcW w:w="2087" w:type="dxa"/>
            <w:vMerge/>
          </w:tcPr>
          <w:p w14:paraId="0188B967" w14:textId="77777777" w:rsidR="00DC280A" w:rsidRPr="00FD55F1" w:rsidRDefault="00DC280A" w:rsidP="00FD55F1"/>
        </w:tc>
        <w:tc>
          <w:tcPr>
            <w:tcW w:w="2173" w:type="dxa"/>
          </w:tcPr>
          <w:p w14:paraId="753D641B" w14:textId="77777777" w:rsidR="00DC280A" w:rsidRPr="00FD55F1" w:rsidRDefault="00DC280A" w:rsidP="00FD55F1">
            <w:pPr>
              <w:rPr>
                <w:highlight w:val="yellow"/>
              </w:rPr>
            </w:pPr>
            <w:r w:rsidRPr="00FD55F1">
              <w:t>50 % of existing projects demonstrate exchanges / sharing of information between different ecosystem water types</w:t>
            </w:r>
          </w:p>
        </w:tc>
        <w:tc>
          <w:tcPr>
            <w:tcW w:w="2961" w:type="dxa"/>
          </w:tcPr>
          <w:p w14:paraId="4F3648C9" w14:textId="02622BD1" w:rsidR="00DC280A" w:rsidRPr="00FD55F1" w:rsidRDefault="00DC280A" w:rsidP="00FD55F1">
            <w:r w:rsidRPr="00FD55F1">
              <w:t>Some 37% (28 out of approximately 75 GEF IW projects) demonstrate or participate in exchanges to share information between different ecosystem water types (thru 2 regional workshops and twinning exchanges)</w:t>
            </w:r>
          </w:p>
        </w:tc>
        <w:tc>
          <w:tcPr>
            <w:tcW w:w="2041" w:type="dxa"/>
          </w:tcPr>
          <w:p w14:paraId="3F90F6C8" w14:textId="538FA955" w:rsidR="00916E1B" w:rsidRDefault="00916E1B" w:rsidP="007E4AB9">
            <w:pPr>
              <w:pStyle w:val="ListParagraph"/>
              <w:numPr>
                <w:ilvl w:val="0"/>
                <w:numId w:val="20"/>
              </w:numPr>
              <w:ind w:left="68" w:hanging="180"/>
              <w:rPr>
                <w:rFonts w:asciiTheme="minorHAnsi" w:hAnsiTheme="minorHAnsi"/>
                <w:sz w:val="18"/>
                <w:szCs w:val="18"/>
              </w:rPr>
            </w:pPr>
            <w:r>
              <w:rPr>
                <w:rFonts w:asciiTheme="minorHAnsi" w:hAnsiTheme="minorHAnsi"/>
                <w:sz w:val="18"/>
                <w:szCs w:val="18"/>
              </w:rPr>
              <w:t>Target Exceeded. 76% (55 out of 72 projects) have met this criterion.</w:t>
            </w:r>
            <w:r w:rsidR="00C45AE8">
              <w:rPr>
                <w:rFonts w:asciiTheme="minorHAnsi" w:hAnsiTheme="minorHAnsi"/>
                <w:sz w:val="18"/>
                <w:szCs w:val="18"/>
              </w:rPr>
              <w:t xml:space="preserve"> </w:t>
            </w:r>
            <w:r w:rsidR="00C45AE8" w:rsidRPr="00C45AE8">
              <w:rPr>
                <w:rFonts w:asciiTheme="minorHAnsi" w:hAnsiTheme="minorHAnsi"/>
                <w:b/>
                <w:sz w:val="18"/>
                <w:szCs w:val="18"/>
              </w:rPr>
              <w:t>(</w:t>
            </w:r>
            <w:r w:rsidR="00C45AE8">
              <w:rPr>
                <w:rFonts w:asciiTheme="minorHAnsi" w:hAnsiTheme="minorHAnsi"/>
                <w:b/>
                <w:sz w:val="18"/>
                <w:szCs w:val="18"/>
              </w:rPr>
              <w:t>H</w:t>
            </w:r>
            <w:r w:rsidR="00C45AE8" w:rsidRPr="00C45AE8">
              <w:rPr>
                <w:rFonts w:asciiTheme="minorHAnsi" w:hAnsiTheme="minorHAnsi"/>
                <w:b/>
                <w:sz w:val="18"/>
                <w:szCs w:val="18"/>
              </w:rPr>
              <w:t>S)</w:t>
            </w:r>
          </w:p>
          <w:p w14:paraId="70931877" w14:textId="318CD207" w:rsidR="00DC280A" w:rsidRPr="00FD55F1" w:rsidRDefault="00DC280A" w:rsidP="00FD55F1"/>
        </w:tc>
        <w:tc>
          <w:tcPr>
            <w:tcW w:w="1881" w:type="dxa"/>
            <w:vMerge/>
          </w:tcPr>
          <w:p w14:paraId="561E7814" w14:textId="77777777" w:rsidR="00DC280A" w:rsidRPr="00FD55F1" w:rsidRDefault="00DC280A" w:rsidP="00FD55F1"/>
        </w:tc>
      </w:tr>
      <w:tr w:rsidR="00DC280A" w:rsidRPr="00FD55F1" w14:paraId="4A75B6E3" w14:textId="77777777" w:rsidTr="00773964">
        <w:tc>
          <w:tcPr>
            <w:tcW w:w="2209" w:type="dxa"/>
            <w:gridSpan w:val="2"/>
            <w:vMerge/>
            <w:shd w:val="pct12" w:color="auto" w:fill="auto"/>
          </w:tcPr>
          <w:p w14:paraId="6EAF68ED" w14:textId="77777777" w:rsidR="00DC280A" w:rsidRPr="00FD55F1" w:rsidRDefault="00DC280A" w:rsidP="00FD55F1"/>
        </w:tc>
        <w:tc>
          <w:tcPr>
            <w:tcW w:w="1867" w:type="dxa"/>
            <w:gridSpan w:val="2"/>
          </w:tcPr>
          <w:p w14:paraId="5A5940C2" w14:textId="77777777" w:rsidR="00DC280A" w:rsidRPr="00FD55F1" w:rsidRDefault="00DC280A" w:rsidP="00FD55F1">
            <w:r w:rsidRPr="00FD55F1">
              <w:t xml:space="preserve">% of active projects establish a project website according to the IW:LEARN guidelines </w:t>
            </w:r>
          </w:p>
        </w:tc>
        <w:tc>
          <w:tcPr>
            <w:tcW w:w="2087" w:type="dxa"/>
            <w:vMerge/>
          </w:tcPr>
          <w:p w14:paraId="2D164BA3" w14:textId="77777777" w:rsidR="00DC280A" w:rsidRPr="00FD55F1" w:rsidRDefault="00DC280A" w:rsidP="00FD55F1"/>
        </w:tc>
        <w:tc>
          <w:tcPr>
            <w:tcW w:w="2173" w:type="dxa"/>
          </w:tcPr>
          <w:p w14:paraId="4B607B0A" w14:textId="77777777" w:rsidR="00DC280A" w:rsidRPr="00FD55F1" w:rsidRDefault="00DC280A" w:rsidP="00FD55F1">
            <w:pPr>
              <w:rPr>
                <w:highlight w:val="yellow"/>
              </w:rPr>
            </w:pPr>
            <w:r w:rsidRPr="00FD55F1">
              <w:t xml:space="preserve">100% of active GEF IW projects establish a project website according to the IW:LEARN guidelines </w:t>
            </w:r>
          </w:p>
        </w:tc>
        <w:tc>
          <w:tcPr>
            <w:tcW w:w="2961" w:type="dxa"/>
          </w:tcPr>
          <w:p w14:paraId="4F5D0BC5" w14:textId="705407A1" w:rsidR="00DC280A" w:rsidRPr="00FD55F1" w:rsidRDefault="00DC280A" w:rsidP="00FD55F1">
            <w:r w:rsidRPr="00FD55F1">
              <w:t>64% of active GEF IW projects establish a project website according to the IW:LEARN guidelines</w:t>
            </w:r>
          </w:p>
        </w:tc>
        <w:tc>
          <w:tcPr>
            <w:tcW w:w="2041" w:type="dxa"/>
          </w:tcPr>
          <w:p w14:paraId="3F9955F0" w14:textId="69B8A4D2" w:rsidR="00DC280A" w:rsidRPr="00FD55F1" w:rsidRDefault="00916E1B" w:rsidP="00916E1B">
            <w:r>
              <w:rPr>
                <w:rFonts w:asciiTheme="minorHAnsi" w:hAnsiTheme="minorHAnsi"/>
                <w:sz w:val="18"/>
                <w:szCs w:val="18"/>
              </w:rPr>
              <w:t xml:space="preserve">64% have opened website. </w:t>
            </w:r>
            <w:r w:rsidR="002D140A" w:rsidRPr="00C45AE8">
              <w:rPr>
                <w:rFonts w:asciiTheme="minorHAnsi" w:hAnsiTheme="minorHAnsi"/>
                <w:b/>
                <w:sz w:val="18"/>
                <w:szCs w:val="18"/>
              </w:rPr>
              <w:t>(S)</w:t>
            </w:r>
          </w:p>
        </w:tc>
        <w:tc>
          <w:tcPr>
            <w:tcW w:w="1881" w:type="dxa"/>
            <w:vMerge/>
          </w:tcPr>
          <w:p w14:paraId="7882BC10" w14:textId="77777777" w:rsidR="00DC280A" w:rsidRPr="00FD55F1" w:rsidRDefault="00DC280A" w:rsidP="00FD55F1"/>
        </w:tc>
      </w:tr>
      <w:tr w:rsidR="00DC280A" w:rsidRPr="00FD55F1" w14:paraId="1F3D71E0" w14:textId="77777777" w:rsidTr="00773964">
        <w:tc>
          <w:tcPr>
            <w:tcW w:w="2172" w:type="dxa"/>
            <w:vMerge w:val="restart"/>
            <w:shd w:val="pct12" w:color="auto" w:fill="auto"/>
          </w:tcPr>
          <w:p w14:paraId="20F5ECB9" w14:textId="0DB28DA4" w:rsidR="00DC280A" w:rsidRPr="00FD55F1" w:rsidRDefault="00246D98" w:rsidP="00FD55F1">
            <w:r w:rsidRPr="00FD55F1">
              <w:br w:type="page"/>
            </w:r>
          </w:p>
        </w:tc>
        <w:tc>
          <w:tcPr>
            <w:tcW w:w="1896" w:type="dxa"/>
            <w:gridSpan w:val="2"/>
          </w:tcPr>
          <w:p w14:paraId="158728E9" w14:textId="77777777" w:rsidR="00DC280A" w:rsidRPr="00FD55F1" w:rsidRDefault="00DC280A" w:rsidP="00FD55F1">
            <w:r w:rsidRPr="00FD55F1">
              <w:t>% of active projects that produce IW Experience Notes, which center on a key project achievement or innovation.</w:t>
            </w:r>
            <w:r w:rsidRPr="00FD55F1">
              <w:tab/>
            </w:r>
          </w:p>
        </w:tc>
        <w:tc>
          <w:tcPr>
            <w:tcW w:w="2095" w:type="dxa"/>
            <w:gridSpan w:val="2"/>
            <w:vMerge w:val="restart"/>
          </w:tcPr>
          <w:p w14:paraId="7D3932DB" w14:textId="77777777" w:rsidR="00DC280A" w:rsidRPr="00FD55F1" w:rsidRDefault="00DC280A" w:rsidP="00FD55F1"/>
        </w:tc>
        <w:tc>
          <w:tcPr>
            <w:tcW w:w="2173" w:type="dxa"/>
          </w:tcPr>
          <w:p w14:paraId="1660EEF3" w14:textId="77777777" w:rsidR="00DC280A" w:rsidRPr="00FD55F1" w:rsidRDefault="00DC280A" w:rsidP="00FD55F1">
            <w:pPr>
              <w:rPr>
                <w:highlight w:val="yellow"/>
              </w:rPr>
            </w:pPr>
            <w:r w:rsidRPr="00FD55F1">
              <w:t>100% of active FSP’s produce at least 2 experience notes, and MSP’s produce at least 1 experience notes, which center on a key project achievement or innovation.</w:t>
            </w:r>
          </w:p>
        </w:tc>
        <w:tc>
          <w:tcPr>
            <w:tcW w:w="2961" w:type="dxa"/>
          </w:tcPr>
          <w:p w14:paraId="1FBBAFA1" w14:textId="298AB24E" w:rsidR="00DC280A" w:rsidRPr="00FD55F1" w:rsidRDefault="00DC280A" w:rsidP="00FD55F1">
            <w:r w:rsidRPr="00FD55F1">
              <w:t>0% of active FSP’s produce experience notes, 0 MSP’s produce experienc</w:t>
            </w:r>
            <w:r w:rsidR="00246D98" w:rsidRPr="00FD55F1">
              <w:t>e notes.</w:t>
            </w:r>
          </w:p>
        </w:tc>
        <w:tc>
          <w:tcPr>
            <w:tcW w:w="2041" w:type="dxa"/>
          </w:tcPr>
          <w:p w14:paraId="62DFDC92" w14:textId="506315D4" w:rsidR="00916E1B" w:rsidRDefault="00DC280A" w:rsidP="007E4AB9">
            <w:pPr>
              <w:pStyle w:val="ListParagraph"/>
              <w:numPr>
                <w:ilvl w:val="0"/>
                <w:numId w:val="20"/>
              </w:numPr>
              <w:ind w:left="68" w:hanging="180"/>
              <w:rPr>
                <w:rFonts w:asciiTheme="minorHAnsi" w:hAnsiTheme="minorHAnsi"/>
                <w:sz w:val="18"/>
                <w:szCs w:val="18"/>
              </w:rPr>
            </w:pPr>
            <w:r w:rsidRPr="00FD55F1">
              <w:t xml:space="preserve">  </w:t>
            </w:r>
            <w:r w:rsidR="00916E1B">
              <w:rPr>
                <w:rFonts w:asciiTheme="minorHAnsi" w:hAnsiTheme="minorHAnsi"/>
                <w:sz w:val="18"/>
                <w:szCs w:val="18"/>
              </w:rPr>
              <w:t xml:space="preserve"> Only 5% of the FSPs have contributed to date. However, close to 100% have provided IW-results notes (developed by the PCU)</w:t>
            </w:r>
            <w:r w:rsidR="002D140A">
              <w:rPr>
                <w:rFonts w:asciiTheme="minorHAnsi" w:hAnsiTheme="minorHAnsi"/>
                <w:sz w:val="18"/>
                <w:szCs w:val="18"/>
              </w:rPr>
              <w:t xml:space="preserve"> </w:t>
            </w:r>
            <w:r w:rsidR="002D140A" w:rsidRPr="00C45AE8">
              <w:rPr>
                <w:rFonts w:asciiTheme="minorHAnsi" w:hAnsiTheme="minorHAnsi"/>
                <w:b/>
                <w:sz w:val="18"/>
                <w:szCs w:val="18"/>
              </w:rPr>
              <w:t>(</w:t>
            </w:r>
            <w:r w:rsidR="002D140A">
              <w:rPr>
                <w:rFonts w:asciiTheme="minorHAnsi" w:hAnsiTheme="minorHAnsi"/>
                <w:b/>
                <w:sz w:val="18"/>
                <w:szCs w:val="18"/>
              </w:rPr>
              <w:t>M</w:t>
            </w:r>
            <w:r w:rsidR="002D140A" w:rsidRPr="00C45AE8">
              <w:rPr>
                <w:rFonts w:asciiTheme="minorHAnsi" w:hAnsiTheme="minorHAnsi"/>
                <w:b/>
                <w:sz w:val="18"/>
                <w:szCs w:val="18"/>
              </w:rPr>
              <w:t>S)</w:t>
            </w:r>
          </w:p>
          <w:p w14:paraId="7E4D74AC" w14:textId="00A01C92" w:rsidR="00DC280A" w:rsidRPr="00FD55F1" w:rsidRDefault="00DC280A" w:rsidP="00FD55F1"/>
        </w:tc>
        <w:tc>
          <w:tcPr>
            <w:tcW w:w="1923" w:type="dxa"/>
            <w:vMerge w:val="restart"/>
          </w:tcPr>
          <w:p w14:paraId="7C81EBBB" w14:textId="77777777" w:rsidR="00DC280A" w:rsidRPr="00FD55F1" w:rsidRDefault="00DC280A" w:rsidP="00FD55F1"/>
        </w:tc>
      </w:tr>
      <w:tr w:rsidR="00DC280A" w:rsidRPr="00FD55F1" w14:paraId="3FE82DFE" w14:textId="77777777" w:rsidTr="00773964">
        <w:tc>
          <w:tcPr>
            <w:tcW w:w="2172" w:type="dxa"/>
            <w:vMerge/>
            <w:shd w:val="pct12" w:color="auto" w:fill="auto"/>
          </w:tcPr>
          <w:p w14:paraId="13466B7B" w14:textId="77777777" w:rsidR="00DC280A" w:rsidRPr="00FD55F1" w:rsidRDefault="00DC280A" w:rsidP="00FD55F1"/>
        </w:tc>
        <w:tc>
          <w:tcPr>
            <w:tcW w:w="1896" w:type="dxa"/>
            <w:gridSpan w:val="2"/>
          </w:tcPr>
          <w:p w14:paraId="0F95FDA4" w14:textId="77777777" w:rsidR="00DC280A" w:rsidRPr="00FD55F1" w:rsidRDefault="00DC280A" w:rsidP="00FD55F1">
            <w:r w:rsidRPr="00FD55F1">
              <w:t>Number of IW projects attracting private sector finance</w:t>
            </w:r>
          </w:p>
        </w:tc>
        <w:tc>
          <w:tcPr>
            <w:tcW w:w="2095" w:type="dxa"/>
            <w:gridSpan w:val="2"/>
            <w:vMerge/>
          </w:tcPr>
          <w:p w14:paraId="083039A6" w14:textId="77777777" w:rsidR="00DC280A" w:rsidRPr="00FD55F1" w:rsidRDefault="00DC280A" w:rsidP="00FD55F1"/>
        </w:tc>
        <w:tc>
          <w:tcPr>
            <w:tcW w:w="2173" w:type="dxa"/>
          </w:tcPr>
          <w:p w14:paraId="3D204A34" w14:textId="77777777" w:rsidR="00DC280A" w:rsidRPr="00FD55F1" w:rsidRDefault="00DC280A" w:rsidP="00FD55F1">
            <w:pPr>
              <w:rPr>
                <w:highlight w:val="yellow"/>
              </w:rPr>
            </w:pPr>
            <w:r w:rsidRPr="00FD55F1">
              <w:t>10 projects have attracted private sector finance</w:t>
            </w:r>
          </w:p>
        </w:tc>
        <w:tc>
          <w:tcPr>
            <w:tcW w:w="2961" w:type="dxa"/>
          </w:tcPr>
          <w:p w14:paraId="1ACB8FE0" w14:textId="2B9304C3" w:rsidR="00DC280A" w:rsidRPr="00FD55F1" w:rsidRDefault="00DC280A" w:rsidP="00FD55F1">
            <w:r w:rsidRPr="00FD55F1">
              <w:t>1 project has attracted private sector finance</w:t>
            </w:r>
          </w:p>
        </w:tc>
        <w:tc>
          <w:tcPr>
            <w:tcW w:w="2041" w:type="dxa"/>
          </w:tcPr>
          <w:p w14:paraId="2D00F6C9" w14:textId="0C14CA09" w:rsidR="00916E1B" w:rsidRDefault="00916E1B" w:rsidP="007E4AB9">
            <w:pPr>
              <w:pStyle w:val="ListParagraph"/>
              <w:numPr>
                <w:ilvl w:val="0"/>
                <w:numId w:val="20"/>
              </w:numPr>
              <w:ind w:left="68" w:hanging="180"/>
              <w:rPr>
                <w:rFonts w:asciiTheme="minorHAnsi" w:hAnsiTheme="minorHAnsi"/>
                <w:sz w:val="18"/>
                <w:szCs w:val="18"/>
              </w:rPr>
            </w:pPr>
            <w:r>
              <w:rPr>
                <w:rFonts w:asciiTheme="minorHAnsi" w:hAnsiTheme="minorHAnsi"/>
                <w:sz w:val="18"/>
                <w:szCs w:val="18"/>
              </w:rPr>
              <w:t>At January 2013  SC meeting the Target was amended to ‘</w:t>
            </w:r>
            <w:r w:rsidRPr="00764AE5">
              <w:rPr>
                <w:rFonts w:asciiTheme="minorHAnsi" w:hAnsiTheme="minorHAnsi"/>
                <w:sz w:val="18"/>
                <w:szCs w:val="18"/>
              </w:rPr>
              <w:t>(10) projects have been assisted with the development/promotion public-private sector engagement</w:t>
            </w:r>
            <w:r>
              <w:rPr>
                <w:rFonts w:asciiTheme="minorHAnsi" w:hAnsiTheme="minorHAnsi"/>
                <w:sz w:val="18"/>
                <w:szCs w:val="18"/>
              </w:rPr>
              <w:t>.</w:t>
            </w:r>
            <w:r w:rsidR="002D140A">
              <w:rPr>
                <w:rFonts w:asciiTheme="minorHAnsi" w:hAnsiTheme="minorHAnsi"/>
                <w:sz w:val="18"/>
                <w:szCs w:val="18"/>
              </w:rPr>
              <w:t xml:space="preserve"> </w:t>
            </w:r>
            <w:r w:rsidR="002D140A" w:rsidRPr="00C45AE8">
              <w:rPr>
                <w:rFonts w:asciiTheme="minorHAnsi" w:hAnsiTheme="minorHAnsi"/>
                <w:b/>
                <w:sz w:val="18"/>
                <w:szCs w:val="18"/>
              </w:rPr>
              <w:t>(S)</w:t>
            </w:r>
          </w:p>
          <w:p w14:paraId="0E5B35D5" w14:textId="650929BC" w:rsidR="00DC280A" w:rsidRPr="00FD55F1" w:rsidRDefault="00DC280A" w:rsidP="00FD55F1"/>
        </w:tc>
        <w:tc>
          <w:tcPr>
            <w:tcW w:w="1923" w:type="dxa"/>
            <w:vMerge/>
          </w:tcPr>
          <w:p w14:paraId="5C2CDB5C" w14:textId="77777777" w:rsidR="00DC280A" w:rsidRPr="00FD55F1" w:rsidRDefault="00DC280A" w:rsidP="00FD55F1"/>
        </w:tc>
      </w:tr>
      <w:tr w:rsidR="00DC280A" w:rsidRPr="00FD55F1" w14:paraId="215D27FA" w14:textId="77777777" w:rsidTr="00773964">
        <w:tc>
          <w:tcPr>
            <w:tcW w:w="2172" w:type="dxa"/>
            <w:vMerge/>
            <w:shd w:val="pct12" w:color="auto" w:fill="auto"/>
          </w:tcPr>
          <w:p w14:paraId="49392D62" w14:textId="77777777" w:rsidR="00DC280A" w:rsidRPr="00FD55F1" w:rsidRDefault="00DC280A" w:rsidP="00FD55F1"/>
        </w:tc>
        <w:tc>
          <w:tcPr>
            <w:tcW w:w="1896" w:type="dxa"/>
            <w:gridSpan w:val="2"/>
          </w:tcPr>
          <w:p w14:paraId="318EE6B6" w14:textId="1E9A20A0" w:rsidR="00DC280A" w:rsidRPr="00FD55F1" w:rsidRDefault="00DC280A" w:rsidP="00FD55F1">
            <w:r w:rsidRPr="00FD55F1">
              <w:t xml:space="preserve">% existing IW projects uploading results to </w:t>
            </w:r>
            <w:r w:rsidR="0075440A">
              <w:t>IWLEARN.NET</w:t>
            </w:r>
          </w:p>
        </w:tc>
        <w:tc>
          <w:tcPr>
            <w:tcW w:w="2095" w:type="dxa"/>
            <w:gridSpan w:val="2"/>
            <w:vMerge/>
          </w:tcPr>
          <w:p w14:paraId="5235B35A" w14:textId="77777777" w:rsidR="00DC280A" w:rsidRPr="00FD55F1" w:rsidRDefault="00DC280A" w:rsidP="00FD55F1"/>
        </w:tc>
        <w:tc>
          <w:tcPr>
            <w:tcW w:w="2173" w:type="dxa"/>
          </w:tcPr>
          <w:p w14:paraId="712E585D" w14:textId="1DD2B010" w:rsidR="00DC280A" w:rsidRPr="00FD55F1" w:rsidRDefault="00DC280A" w:rsidP="00FD55F1">
            <w:pPr>
              <w:rPr>
                <w:highlight w:val="yellow"/>
              </w:rPr>
            </w:pPr>
            <w:r w:rsidRPr="00FD55F1">
              <w:t xml:space="preserve">85% of existing IW projects (and 50% of closed projects) provide results, etc. to </w:t>
            </w:r>
            <w:r w:rsidR="0075440A">
              <w:t>IWLEARN.NET</w:t>
            </w:r>
          </w:p>
        </w:tc>
        <w:tc>
          <w:tcPr>
            <w:tcW w:w="2961" w:type="dxa"/>
          </w:tcPr>
          <w:p w14:paraId="1A00CB5E" w14:textId="7577D89A" w:rsidR="00DC280A" w:rsidRPr="00FD55F1" w:rsidRDefault="00DC280A" w:rsidP="00FD55F1">
            <w:r w:rsidRPr="00FD55F1">
              <w:t xml:space="preserve">100% of existing IW projects (and 50% of closed projects)  have provided some results, etc. to </w:t>
            </w:r>
            <w:r w:rsidR="0075440A">
              <w:t>IWLEARN.NET</w:t>
            </w:r>
          </w:p>
        </w:tc>
        <w:tc>
          <w:tcPr>
            <w:tcW w:w="2041" w:type="dxa"/>
          </w:tcPr>
          <w:p w14:paraId="3B343B65" w14:textId="2D54FAF8" w:rsidR="00916E1B" w:rsidRPr="002D140A" w:rsidRDefault="007F7B5B" w:rsidP="00916E1B">
            <w:pPr>
              <w:rPr>
                <w:rFonts w:asciiTheme="minorHAnsi" w:hAnsiTheme="minorHAnsi"/>
                <w:sz w:val="18"/>
                <w:szCs w:val="18"/>
              </w:rPr>
            </w:pPr>
            <w:r w:rsidRPr="002D140A">
              <w:rPr>
                <w:sz w:val="18"/>
                <w:szCs w:val="18"/>
              </w:rPr>
              <w:t>Target met.</w:t>
            </w:r>
            <w:r w:rsidR="00916E1B" w:rsidRPr="002D140A">
              <w:rPr>
                <w:sz w:val="18"/>
                <w:szCs w:val="18"/>
              </w:rPr>
              <w:t xml:space="preserve"> </w:t>
            </w:r>
            <w:r w:rsidR="00916E1B" w:rsidRPr="002D140A">
              <w:rPr>
                <w:rFonts w:asciiTheme="minorHAnsi" w:hAnsiTheme="minorHAnsi"/>
                <w:sz w:val="18"/>
                <w:szCs w:val="18"/>
              </w:rPr>
              <w:t xml:space="preserve"> 100% of projects have delivered project-related information to </w:t>
            </w:r>
            <w:r w:rsidR="0075440A">
              <w:rPr>
                <w:rFonts w:asciiTheme="minorHAnsi" w:hAnsiTheme="minorHAnsi"/>
                <w:sz w:val="18"/>
                <w:szCs w:val="18"/>
              </w:rPr>
              <w:t>IWLEARN.NET</w:t>
            </w:r>
            <w:r w:rsidR="00916E1B" w:rsidRPr="002D140A">
              <w:rPr>
                <w:rFonts w:asciiTheme="minorHAnsi" w:hAnsiTheme="minorHAnsi"/>
                <w:sz w:val="18"/>
                <w:szCs w:val="18"/>
              </w:rPr>
              <w:t>.</w:t>
            </w:r>
            <w:r w:rsidR="002D140A" w:rsidRPr="002D140A">
              <w:rPr>
                <w:rFonts w:asciiTheme="minorHAnsi" w:hAnsiTheme="minorHAnsi"/>
                <w:sz w:val="18"/>
                <w:szCs w:val="18"/>
              </w:rPr>
              <w:t xml:space="preserve"> </w:t>
            </w:r>
            <w:r w:rsidR="002D140A" w:rsidRPr="002D140A">
              <w:rPr>
                <w:rFonts w:asciiTheme="minorHAnsi" w:hAnsiTheme="minorHAnsi"/>
                <w:b/>
                <w:sz w:val="18"/>
                <w:szCs w:val="18"/>
              </w:rPr>
              <w:t>(S)</w:t>
            </w:r>
          </w:p>
          <w:p w14:paraId="2B869810" w14:textId="66C15DDB" w:rsidR="00DC280A" w:rsidRPr="00FD55F1" w:rsidRDefault="00DC280A" w:rsidP="00FD55F1"/>
        </w:tc>
        <w:tc>
          <w:tcPr>
            <w:tcW w:w="1923" w:type="dxa"/>
            <w:vMerge/>
          </w:tcPr>
          <w:p w14:paraId="65845927" w14:textId="77777777" w:rsidR="00DC280A" w:rsidRPr="00FD55F1" w:rsidRDefault="00DC280A" w:rsidP="00FD55F1"/>
        </w:tc>
      </w:tr>
      <w:tr w:rsidR="00DC280A" w:rsidRPr="00FD55F1" w14:paraId="1A97ED4A" w14:textId="77777777" w:rsidTr="00773964">
        <w:tc>
          <w:tcPr>
            <w:tcW w:w="2172" w:type="dxa"/>
            <w:shd w:val="pct12" w:color="auto" w:fill="auto"/>
          </w:tcPr>
          <w:p w14:paraId="0DD37080" w14:textId="77777777" w:rsidR="00DC280A" w:rsidRPr="00FD55F1" w:rsidRDefault="00DC280A" w:rsidP="00FD55F1">
            <w:r w:rsidRPr="00FD55F1">
              <w:t>Outcome 1.1</w:t>
            </w:r>
          </w:p>
          <w:p w14:paraId="038F8757" w14:textId="77777777" w:rsidR="00DC280A" w:rsidRPr="00FD55F1" w:rsidRDefault="00DC280A" w:rsidP="00FD55F1">
            <w:r w:rsidRPr="00FD55F1">
              <w:t>(sub-comp 1a.)</w:t>
            </w:r>
          </w:p>
          <w:p w14:paraId="3447C7DC" w14:textId="77777777" w:rsidR="00DC280A" w:rsidRPr="00FD55F1" w:rsidRDefault="00DC280A" w:rsidP="00FD55F1">
            <w:r w:rsidRPr="00FD55F1">
              <w:t>Improved effectiveness in combating Land Degradation in MENARID through an enhanced role of groundwater and improved subsurface space management</w:t>
            </w:r>
          </w:p>
        </w:tc>
        <w:tc>
          <w:tcPr>
            <w:tcW w:w="1896" w:type="dxa"/>
            <w:gridSpan w:val="2"/>
          </w:tcPr>
          <w:p w14:paraId="40CAFFB0" w14:textId="77777777" w:rsidR="00DC280A" w:rsidRPr="00FD55F1" w:rsidRDefault="00DC280A" w:rsidP="00FD55F1">
            <w:r w:rsidRPr="00FD55F1">
              <w:t>% MENARID projects incorporating GW management planning</w:t>
            </w:r>
          </w:p>
        </w:tc>
        <w:tc>
          <w:tcPr>
            <w:tcW w:w="2095" w:type="dxa"/>
            <w:gridSpan w:val="2"/>
          </w:tcPr>
          <w:p w14:paraId="46BFE8B1" w14:textId="77777777" w:rsidR="00DC280A" w:rsidRPr="00FD55F1" w:rsidRDefault="00DC280A" w:rsidP="00FD55F1">
            <w:r w:rsidRPr="00FD55F1">
              <w:t>Facilitated technical groups and other IW LEARN tools promote effective exchanges among projects and countries and succeed in raising active participation / involvement of stakeholders.</w:t>
            </w:r>
          </w:p>
        </w:tc>
        <w:tc>
          <w:tcPr>
            <w:tcW w:w="2173" w:type="dxa"/>
          </w:tcPr>
          <w:p w14:paraId="4B4E9B67" w14:textId="77777777" w:rsidR="00DC280A" w:rsidRPr="00FD55F1" w:rsidRDefault="00DC280A" w:rsidP="00FD55F1">
            <w:r w:rsidRPr="00FD55F1">
              <w:t>100% of MENARID projects incorporate 5 new management planning activities of GW use/protection in their activities.</w:t>
            </w:r>
          </w:p>
        </w:tc>
        <w:tc>
          <w:tcPr>
            <w:tcW w:w="2961" w:type="dxa"/>
          </w:tcPr>
          <w:p w14:paraId="21AC94BD" w14:textId="2C3C722F" w:rsidR="00DC280A" w:rsidRPr="00FD55F1" w:rsidRDefault="00DC280A" w:rsidP="00FD55F1">
            <w:r w:rsidRPr="00FD55F1">
              <w:t>Good Progress. 100% of MENARID projects incorporate at new management planning activities of GW use/protection in their activities.   Capacity of 100% of MENARID projects built to integrate groundwater elements and considerations into project execution. (all MENARID project portfolio attend at least 1 UNESCO training)</w:t>
            </w:r>
          </w:p>
        </w:tc>
        <w:tc>
          <w:tcPr>
            <w:tcW w:w="2041" w:type="dxa"/>
          </w:tcPr>
          <w:p w14:paraId="74D2D3B9" w14:textId="3DED79A1" w:rsidR="00DC280A" w:rsidRPr="00FD55F1" w:rsidRDefault="007F7B5B" w:rsidP="00FD55F1">
            <w:r>
              <w:t>Target met.</w:t>
            </w:r>
            <w:r w:rsidR="002D140A">
              <w:t xml:space="preserve"> </w:t>
            </w:r>
            <w:r w:rsidR="002D140A" w:rsidRPr="00C45AE8">
              <w:rPr>
                <w:rFonts w:asciiTheme="minorHAnsi" w:hAnsiTheme="minorHAnsi"/>
                <w:b/>
                <w:sz w:val="18"/>
                <w:szCs w:val="18"/>
              </w:rPr>
              <w:t>(S)</w:t>
            </w:r>
          </w:p>
        </w:tc>
        <w:tc>
          <w:tcPr>
            <w:tcW w:w="1923" w:type="dxa"/>
          </w:tcPr>
          <w:p w14:paraId="50E30B82" w14:textId="25F54AA5" w:rsidR="00DC280A" w:rsidRPr="00FD55F1" w:rsidRDefault="00DC280A" w:rsidP="00FD55F1"/>
          <w:p w14:paraId="313D5FFB" w14:textId="77777777" w:rsidR="00DC280A" w:rsidRPr="00FD55F1" w:rsidRDefault="00DC280A" w:rsidP="00FD55F1"/>
        </w:tc>
      </w:tr>
      <w:tr w:rsidR="00DC280A" w:rsidRPr="00FD55F1" w14:paraId="409D4A63" w14:textId="77777777" w:rsidTr="00773964">
        <w:tc>
          <w:tcPr>
            <w:tcW w:w="2172" w:type="dxa"/>
            <w:vMerge w:val="restart"/>
            <w:shd w:val="pct12" w:color="auto" w:fill="auto"/>
          </w:tcPr>
          <w:p w14:paraId="5176DFD6" w14:textId="77777777" w:rsidR="00DC280A" w:rsidRPr="00FD55F1" w:rsidRDefault="00DC280A" w:rsidP="00FD55F1">
            <w:r w:rsidRPr="00FD55F1">
              <w:t>Outcome 1.2</w:t>
            </w:r>
          </w:p>
          <w:p w14:paraId="5875F82C" w14:textId="77777777" w:rsidR="00DC280A" w:rsidRPr="00FD55F1" w:rsidRDefault="00DC280A" w:rsidP="00FD55F1">
            <w:r w:rsidRPr="00FD55F1">
              <w:t>(sub-comps 1b, 1c)</w:t>
            </w:r>
          </w:p>
          <w:p w14:paraId="40BE8B3F" w14:textId="77777777" w:rsidR="00DC280A" w:rsidRPr="00FD55F1" w:rsidRDefault="00DC280A" w:rsidP="00FD55F1">
            <w:r w:rsidRPr="00FD55F1">
              <w:t xml:space="preserve">Enabling regional inter-basin coordination to enhance management capacity of institutions and project partners </w:t>
            </w:r>
          </w:p>
          <w:p w14:paraId="68F0D2DD" w14:textId="77777777" w:rsidR="00DC280A" w:rsidRPr="00FD55F1" w:rsidRDefault="00DC280A" w:rsidP="00FD55F1"/>
          <w:p w14:paraId="79D66676" w14:textId="77777777" w:rsidR="00DC280A" w:rsidRPr="00FD55F1" w:rsidRDefault="00DC280A" w:rsidP="00FD55F1"/>
        </w:tc>
        <w:tc>
          <w:tcPr>
            <w:tcW w:w="1896" w:type="dxa"/>
            <w:gridSpan w:val="2"/>
          </w:tcPr>
          <w:p w14:paraId="3125B893" w14:textId="77777777" w:rsidR="00DC280A" w:rsidRPr="00FD55F1" w:rsidRDefault="00DC280A" w:rsidP="00FD55F1">
            <w:r w:rsidRPr="00FD55F1">
              <w:t>Number of new regional processes in SEE</w:t>
            </w:r>
          </w:p>
        </w:tc>
        <w:tc>
          <w:tcPr>
            <w:tcW w:w="2095" w:type="dxa"/>
            <w:gridSpan w:val="2"/>
            <w:vMerge w:val="restart"/>
          </w:tcPr>
          <w:p w14:paraId="0F26B50C" w14:textId="77777777" w:rsidR="00DC280A" w:rsidRPr="00FD55F1" w:rsidRDefault="00DC280A" w:rsidP="00FD55F1">
            <w:r w:rsidRPr="00FD55F1">
              <w:t xml:space="preserve">National governments, development partners and stakeholders engage willingly and productively in the dialogue and knowledge sharing activities. </w:t>
            </w:r>
          </w:p>
          <w:p w14:paraId="5AFC5870" w14:textId="77777777" w:rsidR="00DC280A" w:rsidRPr="00FD55F1" w:rsidRDefault="00DC280A" w:rsidP="00FD55F1">
            <w:r w:rsidRPr="00FD55F1">
              <w:t xml:space="preserve">    Stakeholders are adequately represented in the dialogue and engage in effective interaction.</w:t>
            </w:r>
          </w:p>
          <w:p w14:paraId="1DD99AAE" w14:textId="77777777" w:rsidR="00DC280A" w:rsidRPr="00FD55F1" w:rsidRDefault="00DC280A" w:rsidP="00FD55F1">
            <w:r w:rsidRPr="00FD55F1">
              <w:t xml:space="preserve">    GEF projects in the SEE and the Med region are well informed about the IWLEARN and are willing or able to engage </w:t>
            </w:r>
          </w:p>
          <w:p w14:paraId="400FBE75" w14:textId="77777777" w:rsidR="00DC280A" w:rsidRPr="00FD55F1" w:rsidRDefault="00DC280A" w:rsidP="00FD55F1">
            <w:r w:rsidRPr="00FD55F1">
              <w:t xml:space="preserve">    Insufficient funding or capacity to hold 3 regional meetings </w:t>
            </w:r>
          </w:p>
          <w:p w14:paraId="370A5FA7" w14:textId="77777777" w:rsidR="00DC280A" w:rsidRPr="00FD55F1" w:rsidRDefault="00DC280A" w:rsidP="00FD55F1">
            <w:r w:rsidRPr="00FD55F1">
              <w:t xml:space="preserve">    Sufficient interest to hold 5 learning exchanges in each region</w:t>
            </w:r>
          </w:p>
          <w:p w14:paraId="240458A5" w14:textId="77777777" w:rsidR="00DC280A" w:rsidRPr="00FD55F1" w:rsidRDefault="00DC280A" w:rsidP="00FD55F1">
            <w:r w:rsidRPr="00FD55F1">
              <w:t xml:space="preserve">    Not all 3 ecosystem types (marine, groundwater, surface) participate equitably. </w:t>
            </w:r>
          </w:p>
          <w:p w14:paraId="55C976A6" w14:textId="77777777" w:rsidR="00DC280A" w:rsidRPr="00FD55F1" w:rsidRDefault="00DC280A" w:rsidP="00FD55F1">
            <w:r w:rsidRPr="00FD55F1">
              <w:t xml:space="preserve">    GEF IW projects are open and see value in engaging with projects dealing with different resource sectors</w:t>
            </w:r>
          </w:p>
        </w:tc>
        <w:tc>
          <w:tcPr>
            <w:tcW w:w="2173" w:type="dxa"/>
            <w:vMerge w:val="restart"/>
          </w:tcPr>
          <w:p w14:paraId="2CD9ADCD" w14:textId="77777777" w:rsidR="00DC280A" w:rsidRPr="00FD55F1" w:rsidRDefault="00DC280A" w:rsidP="00FD55F1">
            <w:r w:rsidRPr="00FD55F1">
              <w:t>Enhance and existing political  process in the SEE or Middle East Region</w:t>
            </w:r>
          </w:p>
        </w:tc>
        <w:tc>
          <w:tcPr>
            <w:tcW w:w="2961" w:type="dxa"/>
            <w:vMerge w:val="restart"/>
          </w:tcPr>
          <w:p w14:paraId="35ED4FBD" w14:textId="108B9DAB" w:rsidR="00DC280A" w:rsidRPr="00FD55F1" w:rsidRDefault="00DC280A" w:rsidP="00FD55F1">
            <w:r w:rsidRPr="00FD55F1">
              <w:t xml:space="preserve">Very good progress.  Enhanced an </w:t>
            </w:r>
            <w:r w:rsidR="00041766" w:rsidRPr="00FD55F1">
              <w:t>existing regional</w:t>
            </w:r>
            <w:r w:rsidRPr="00FD55F1">
              <w:t xml:space="preserve"> political process / initiative in the </w:t>
            </w:r>
            <w:r w:rsidR="00041766" w:rsidRPr="00FD55F1">
              <w:t>SEE Drin</w:t>
            </w:r>
            <w:r w:rsidRPr="00FD55F1">
              <w:t xml:space="preserve"> Basin – Initiated Nijerta basin – signs in MENA.  Cooperation in Nijerta basin. None as yet but in process.</w:t>
            </w:r>
          </w:p>
        </w:tc>
        <w:tc>
          <w:tcPr>
            <w:tcW w:w="2041" w:type="dxa"/>
            <w:vMerge w:val="restart"/>
          </w:tcPr>
          <w:p w14:paraId="41411412" w14:textId="77777777" w:rsidR="00916E1B" w:rsidRDefault="00916E1B" w:rsidP="00916E1B">
            <w:pPr>
              <w:rPr>
                <w:rFonts w:asciiTheme="minorHAnsi" w:hAnsiTheme="minorHAnsi"/>
                <w:sz w:val="18"/>
                <w:szCs w:val="18"/>
              </w:rPr>
            </w:pPr>
          </w:p>
          <w:p w14:paraId="10EFA6ED" w14:textId="59300A9E" w:rsidR="00DC280A" w:rsidRPr="00FD55F1" w:rsidRDefault="00916E1B" w:rsidP="00FD55F1">
            <w:r w:rsidRPr="00916E1B">
              <w:t>Target met.</w:t>
            </w:r>
            <w:r w:rsidR="002D140A">
              <w:t xml:space="preserve"> </w:t>
            </w:r>
            <w:r w:rsidR="002D140A" w:rsidRPr="00C45AE8">
              <w:rPr>
                <w:rFonts w:asciiTheme="minorHAnsi" w:hAnsiTheme="minorHAnsi"/>
                <w:b/>
                <w:sz w:val="18"/>
                <w:szCs w:val="18"/>
              </w:rPr>
              <w:t>(S)</w:t>
            </w:r>
          </w:p>
        </w:tc>
        <w:tc>
          <w:tcPr>
            <w:tcW w:w="1923" w:type="dxa"/>
            <w:vMerge w:val="restart"/>
          </w:tcPr>
          <w:p w14:paraId="54E3899E" w14:textId="007EBA9E" w:rsidR="00DC280A" w:rsidRPr="00FD55F1" w:rsidRDefault="00DC280A" w:rsidP="00FD55F1"/>
          <w:p w14:paraId="38236317" w14:textId="77777777" w:rsidR="00DC280A" w:rsidRPr="00FD55F1" w:rsidRDefault="00DC280A" w:rsidP="00FD55F1"/>
        </w:tc>
      </w:tr>
      <w:tr w:rsidR="00DC280A" w:rsidRPr="00FD55F1" w14:paraId="1742A65F" w14:textId="77777777" w:rsidTr="00773964">
        <w:tc>
          <w:tcPr>
            <w:tcW w:w="2172" w:type="dxa"/>
            <w:vMerge/>
            <w:shd w:val="pct12" w:color="auto" w:fill="auto"/>
          </w:tcPr>
          <w:p w14:paraId="6D3B9A6B" w14:textId="77777777" w:rsidR="00DC280A" w:rsidRPr="00FD55F1" w:rsidRDefault="00DC280A" w:rsidP="00FD55F1"/>
        </w:tc>
        <w:tc>
          <w:tcPr>
            <w:tcW w:w="1896" w:type="dxa"/>
            <w:gridSpan w:val="2"/>
          </w:tcPr>
          <w:p w14:paraId="229FEEA3" w14:textId="77777777" w:rsidR="00DC280A" w:rsidRPr="00FD55F1" w:rsidRDefault="00DC280A" w:rsidP="00FD55F1">
            <w:r w:rsidRPr="00FD55F1">
              <w:t>Number of new regional processes in Middle East</w:t>
            </w:r>
          </w:p>
        </w:tc>
        <w:tc>
          <w:tcPr>
            <w:tcW w:w="2095" w:type="dxa"/>
            <w:gridSpan w:val="2"/>
            <w:vMerge/>
          </w:tcPr>
          <w:p w14:paraId="6C92AF1D" w14:textId="77777777" w:rsidR="00DC280A" w:rsidRPr="00FD55F1" w:rsidRDefault="00DC280A" w:rsidP="00FD55F1"/>
        </w:tc>
        <w:tc>
          <w:tcPr>
            <w:tcW w:w="2173" w:type="dxa"/>
            <w:vMerge/>
          </w:tcPr>
          <w:p w14:paraId="5254EBD0" w14:textId="77777777" w:rsidR="00DC280A" w:rsidRPr="00FD55F1" w:rsidRDefault="00DC280A" w:rsidP="00FD55F1"/>
        </w:tc>
        <w:tc>
          <w:tcPr>
            <w:tcW w:w="2961" w:type="dxa"/>
            <w:vMerge/>
          </w:tcPr>
          <w:p w14:paraId="1EE76334" w14:textId="77777777" w:rsidR="00DC280A" w:rsidRPr="00FD55F1" w:rsidRDefault="00DC280A" w:rsidP="00FD55F1"/>
        </w:tc>
        <w:tc>
          <w:tcPr>
            <w:tcW w:w="2041" w:type="dxa"/>
            <w:vMerge/>
          </w:tcPr>
          <w:p w14:paraId="2DD59729" w14:textId="77777777" w:rsidR="00DC280A" w:rsidRPr="00FD55F1" w:rsidRDefault="00DC280A" w:rsidP="00FD55F1"/>
        </w:tc>
        <w:tc>
          <w:tcPr>
            <w:tcW w:w="1923" w:type="dxa"/>
            <w:vMerge/>
          </w:tcPr>
          <w:p w14:paraId="7614CE7E" w14:textId="77777777" w:rsidR="00DC280A" w:rsidRPr="00FD55F1" w:rsidRDefault="00DC280A" w:rsidP="00FD55F1"/>
        </w:tc>
      </w:tr>
      <w:tr w:rsidR="00DC280A" w:rsidRPr="00FD55F1" w14:paraId="49AAFC0C" w14:textId="77777777" w:rsidTr="00773964">
        <w:tc>
          <w:tcPr>
            <w:tcW w:w="2172" w:type="dxa"/>
            <w:vMerge/>
            <w:shd w:val="pct12" w:color="auto" w:fill="auto"/>
          </w:tcPr>
          <w:p w14:paraId="72F541E2" w14:textId="77777777" w:rsidR="00DC280A" w:rsidRPr="00FD55F1" w:rsidRDefault="00DC280A" w:rsidP="00FD55F1"/>
        </w:tc>
        <w:tc>
          <w:tcPr>
            <w:tcW w:w="1896" w:type="dxa"/>
            <w:gridSpan w:val="2"/>
          </w:tcPr>
          <w:p w14:paraId="45ED5DDB" w14:textId="77777777" w:rsidR="00DC280A" w:rsidRPr="00FD55F1" w:rsidRDefault="00DC280A" w:rsidP="00FD55F1">
            <w:r w:rsidRPr="00FD55F1">
              <w:t>Number of new co-operation processes in transboundary basins</w:t>
            </w:r>
          </w:p>
        </w:tc>
        <w:tc>
          <w:tcPr>
            <w:tcW w:w="2095" w:type="dxa"/>
            <w:gridSpan w:val="2"/>
            <w:vMerge/>
          </w:tcPr>
          <w:p w14:paraId="3E3683FC" w14:textId="77777777" w:rsidR="00DC280A" w:rsidRPr="00FD55F1" w:rsidRDefault="00DC280A" w:rsidP="00FD55F1"/>
        </w:tc>
        <w:tc>
          <w:tcPr>
            <w:tcW w:w="2173" w:type="dxa"/>
          </w:tcPr>
          <w:p w14:paraId="4C7223D4" w14:textId="77777777" w:rsidR="00DC280A" w:rsidRPr="00FD55F1" w:rsidRDefault="00DC280A" w:rsidP="00FD55F1">
            <w:r w:rsidRPr="00FD55F1">
              <w:t>Cooperation on at least one transboundary basins is enhanced or initiated.</w:t>
            </w:r>
          </w:p>
        </w:tc>
        <w:tc>
          <w:tcPr>
            <w:tcW w:w="2961" w:type="dxa"/>
            <w:vMerge/>
          </w:tcPr>
          <w:p w14:paraId="51D54838" w14:textId="77777777" w:rsidR="00DC280A" w:rsidRPr="00FD55F1" w:rsidRDefault="00DC280A" w:rsidP="00FD55F1"/>
        </w:tc>
        <w:tc>
          <w:tcPr>
            <w:tcW w:w="2041" w:type="dxa"/>
          </w:tcPr>
          <w:p w14:paraId="7E405BC4" w14:textId="43840199" w:rsidR="00DC280A" w:rsidRPr="00FD55F1" w:rsidRDefault="00DC280A" w:rsidP="00FD55F1"/>
        </w:tc>
        <w:tc>
          <w:tcPr>
            <w:tcW w:w="1923" w:type="dxa"/>
            <w:vMerge/>
          </w:tcPr>
          <w:p w14:paraId="060D5CBA" w14:textId="77777777" w:rsidR="00DC280A" w:rsidRPr="00FD55F1" w:rsidRDefault="00DC280A" w:rsidP="00FD55F1"/>
        </w:tc>
      </w:tr>
      <w:tr w:rsidR="00DC280A" w:rsidRPr="00FD55F1" w14:paraId="7E380A84" w14:textId="77777777" w:rsidTr="00773964">
        <w:trPr>
          <w:trHeight w:val="1187"/>
        </w:trPr>
        <w:tc>
          <w:tcPr>
            <w:tcW w:w="2172" w:type="dxa"/>
            <w:vMerge/>
            <w:shd w:val="pct12" w:color="auto" w:fill="auto"/>
          </w:tcPr>
          <w:p w14:paraId="3F944634" w14:textId="77777777" w:rsidR="00DC280A" w:rsidRPr="00FD55F1" w:rsidRDefault="00DC280A" w:rsidP="00FD55F1"/>
        </w:tc>
        <w:tc>
          <w:tcPr>
            <w:tcW w:w="1896" w:type="dxa"/>
            <w:gridSpan w:val="2"/>
          </w:tcPr>
          <w:p w14:paraId="36561DAC" w14:textId="77777777" w:rsidR="00DC280A" w:rsidRPr="00FD55F1" w:rsidRDefault="00DC280A" w:rsidP="00FD55F1">
            <w:r w:rsidRPr="00FD55F1">
              <w:t>Number of IW projects adopting new management approaches</w:t>
            </w:r>
          </w:p>
        </w:tc>
        <w:tc>
          <w:tcPr>
            <w:tcW w:w="2095" w:type="dxa"/>
            <w:gridSpan w:val="2"/>
            <w:vMerge/>
          </w:tcPr>
          <w:p w14:paraId="20BD0EBA" w14:textId="77777777" w:rsidR="00DC280A" w:rsidRPr="00FD55F1" w:rsidRDefault="00DC280A" w:rsidP="00FD55F1"/>
        </w:tc>
        <w:tc>
          <w:tcPr>
            <w:tcW w:w="2173" w:type="dxa"/>
          </w:tcPr>
          <w:p w14:paraId="0FEAB4BD" w14:textId="77777777" w:rsidR="00DC280A" w:rsidRPr="00FD55F1" w:rsidRDefault="00DC280A" w:rsidP="00FD55F1">
            <w:r w:rsidRPr="00FD55F1">
              <w:t xml:space="preserve">5 IW projects demonstrate that partners have adopted at least 2 different management approaches as a result of sub-component </w:t>
            </w:r>
          </w:p>
        </w:tc>
        <w:tc>
          <w:tcPr>
            <w:tcW w:w="2961" w:type="dxa"/>
            <w:vMerge/>
          </w:tcPr>
          <w:p w14:paraId="3A246EDB" w14:textId="77777777" w:rsidR="00DC280A" w:rsidRPr="00FD55F1" w:rsidRDefault="00DC280A" w:rsidP="00FD55F1"/>
        </w:tc>
        <w:tc>
          <w:tcPr>
            <w:tcW w:w="2041" w:type="dxa"/>
          </w:tcPr>
          <w:p w14:paraId="22BDAA3E" w14:textId="12AC78F1" w:rsidR="00DC280A" w:rsidRPr="00FD55F1" w:rsidRDefault="00DC280A" w:rsidP="00FD55F1"/>
          <w:p w14:paraId="6138C877" w14:textId="77777777" w:rsidR="00DC280A" w:rsidRPr="00FD55F1" w:rsidRDefault="00DC280A" w:rsidP="00FD55F1"/>
        </w:tc>
        <w:tc>
          <w:tcPr>
            <w:tcW w:w="1923" w:type="dxa"/>
            <w:vMerge/>
          </w:tcPr>
          <w:p w14:paraId="5A6F630F" w14:textId="77777777" w:rsidR="00DC280A" w:rsidRPr="00FD55F1" w:rsidRDefault="00DC280A" w:rsidP="00FD55F1"/>
        </w:tc>
      </w:tr>
      <w:tr w:rsidR="00DC280A" w:rsidRPr="00FD55F1" w14:paraId="717C1527" w14:textId="77777777" w:rsidTr="00773964">
        <w:tc>
          <w:tcPr>
            <w:tcW w:w="2172" w:type="dxa"/>
            <w:vMerge w:val="restart"/>
            <w:shd w:val="pct12" w:color="auto" w:fill="auto"/>
          </w:tcPr>
          <w:p w14:paraId="46F86283" w14:textId="77777777" w:rsidR="00DC280A" w:rsidRPr="00FD55F1" w:rsidRDefault="00DC280A" w:rsidP="00FD55F1">
            <w:r w:rsidRPr="00FD55F1">
              <w:t>Outcome 2.1</w:t>
            </w:r>
          </w:p>
          <w:p w14:paraId="41E81F78" w14:textId="77777777" w:rsidR="00DC280A" w:rsidRPr="00FD55F1" w:rsidRDefault="00DC280A" w:rsidP="00FD55F1">
            <w:r w:rsidRPr="00FD55F1">
              <w:t>(sub-comps 2a, 2c)</w:t>
            </w:r>
          </w:p>
          <w:p w14:paraId="010C1D4F" w14:textId="77777777" w:rsidR="00DC280A" w:rsidRPr="00FD55F1" w:rsidRDefault="00DC280A" w:rsidP="00FD55F1">
            <w:r w:rsidRPr="00FD55F1">
              <w:t>Increased capacity of GEF groundwater and freshwater basin projects to exchange experiences and replicate successful groundwater management approaches and practices to address adaptive management</w:t>
            </w:r>
          </w:p>
        </w:tc>
        <w:tc>
          <w:tcPr>
            <w:tcW w:w="1896" w:type="dxa"/>
            <w:gridSpan w:val="2"/>
          </w:tcPr>
          <w:p w14:paraId="48CD0397" w14:textId="77777777" w:rsidR="00DC280A" w:rsidRPr="00FD55F1" w:rsidRDefault="00DC280A" w:rsidP="00FD55F1">
            <w:r w:rsidRPr="00FD55F1">
              <w:t>Number of CoPs formed</w:t>
            </w:r>
          </w:p>
          <w:p w14:paraId="7C0F91EB" w14:textId="77777777" w:rsidR="00DC280A" w:rsidRPr="00FD55F1" w:rsidRDefault="00DC280A" w:rsidP="00FD55F1"/>
        </w:tc>
        <w:tc>
          <w:tcPr>
            <w:tcW w:w="2095" w:type="dxa"/>
            <w:gridSpan w:val="2"/>
            <w:vMerge w:val="restart"/>
          </w:tcPr>
          <w:p w14:paraId="7C5DD669" w14:textId="77777777" w:rsidR="00DC280A" w:rsidRPr="00FD55F1" w:rsidRDefault="00DC280A" w:rsidP="00FD55F1">
            <w:r w:rsidRPr="00FD55F1">
              <w:t>Facilitated and structured dialogues succeed in engaging active participation of stakeholders and practitioners</w:t>
            </w:r>
          </w:p>
          <w:p w14:paraId="36F765AB" w14:textId="77777777" w:rsidR="00DC280A" w:rsidRPr="00FD55F1" w:rsidRDefault="00DC280A" w:rsidP="00FD55F1"/>
          <w:p w14:paraId="4C041DC6" w14:textId="77777777" w:rsidR="00DC280A" w:rsidRPr="00FD55F1" w:rsidRDefault="00DC280A" w:rsidP="00FD55F1">
            <w:r w:rsidRPr="00FD55F1">
              <w:t xml:space="preserve">Learning champions fail to follow through in developing surface water agenda. </w:t>
            </w:r>
          </w:p>
          <w:p w14:paraId="54F707CD" w14:textId="77777777" w:rsidR="00DC280A" w:rsidRPr="00FD55F1" w:rsidRDefault="00DC280A" w:rsidP="00FD55F1"/>
          <w:p w14:paraId="23F31945" w14:textId="77777777" w:rsidR="00DC280A" w:rsidRPr="00FD55F1" w:rsidRDefault="00DC280A" w:rsidP="00FD55F1">
            <w:r w:rsidRPr="00FD55F1">
              <w:t>COP members find IW:LEARN community platform hard to use or reluctant to use</w:t>
            </w:r>
          </w:p>
        </w:tc>
        <w:tc>
          <w:tcPr>
            <w:tcW w:w="2173" w:type="dxa"/>
          </w:tcPr>
          <w:p w14:paraId="401D1EB8" w14:textId="77777777" w:rsidR="00DC280A" w:rsidRPr="00FD55F1" w:rsidRDefault="00DC280A" w:rsidP="00FD55F1">
            <w:r w:rsidRPr="00FD55F1">
              <w:t>Two functional CoPs (surface freshwater and groundwater) established</w:t>
            </w:r>
          </w:p>
        </w:tc>
        <w:tc>
          <w:tcPr>
            <w:tcW w:w="2961" w:type="dxa"/>
          </w:tcPr>
          <w:p w14:paraId="38304A97" w14:textId="564A81DA" w:rsidR="00DC280A" w:rsidRPr="00FD55F1" w:rsidRDefault="00DC280A" w:rsidP="00FD55F1">
            <w:r w:rsidRPr="00FD55F1">
              <w:t>CoPs formed</w:t>
            </w:r>
            <w:r w:rsidR="00DA2B50" w:rsidRPr="00FD55F1">
              <w:t>; difficulties with online CoPs but good progress via face to face activities.  Indicators use language that makes monitoring difficult e.g. What is meant by involved in the CoPs? If one were to say actively involved then % is unrealistic.</w:t>
            </w:r>
          </w:p>
          <w:p w14:paraId="2FAA6337" w14:textId="77777777" w:rsidR="00DC280A" w:rsidRPr="00FD55F1" w:rsidRDefault="00DC280A" w:rsidP="00FD55F1"/>
          <w:p w14:paraId="36ACFF16" w14:textId="77777777" w:rsidR="00DC280A" w:rsidRPr="00FD55F1" w:rsidRDefault="00DC280A" w:rsidP="00FD55F1"/>
        </w:tc>
        <w:tc>
          <w:tcPr>
            <w:tcW w:w="2041" w:type="dxa"/>
          </w:tcPr>
          <w:p w14:paraId="75291760" w14:textId="799E87AC" w:rsidR="00DC280A" w:rsidRPr="00FD55F1" w:rsidRDefault="00DC280A" w:rsidP="00FD55F1">
            <w:r w:rsidRPr="00FD55F1">
              <w:t xml:space="preserve">  </w:t>
            </w:r>
          </w:p>
          <w:p w14:paraId="25C2BB1F" w14:textId="64F5F700" w:rsidR="00DC280A" w:rsidRPr="00FD55F1" w:rsidRDefault="00DC280A" w:rsidP="00FD55F1">
            <w:r w:rsidRPr="00FD55F1">
              <w:t xml:space="preserve"> </w:t>
            </w:r>
          </w:p>
          <w:p w14:paraId="3A915CB8" w14:textId="77777777" w:rsidR="00DC280A" w:rsidRPr="00FD55F1" w:rsidRDefault="00DC280A" w:rsidP="00FD55F1"/>
        </w:tc>
        <w:tc>
          <w:tcPr>
            <w:tcW w:w="1923" w:type="dxa"/>
            <w:vMerge w:val="restart"/>
          </w:tcPr>
          <w:p w14:paraId="67E33AA7" w14:textId="3E30E760" w:rsidR="00DC280A" w:rsidRPr="00FD55F1" w:rsidRDefault="00DC280A" w:rsidP="00FD55F1"/>
          <w:p w14:paraId="134E0325" w14:textId="77777777" w:rsidR="00DC280A" w:rsidRPr="00FD55F1" w:rsidRDefault="00DC280A" w:rsidP="00FD55F1"/>
          <w:p w14:paraId="32DB5A30" w14:textId="3DBE3D2F" w:rsidR="00DC280A" w:rsidRPr="00FD55F1" w:rsidRDefault="00DC280A" w:rsidP="00FD55F1">
            <w:r w:rsidRPr="00FD55F1">
              <w:t xml:space="preserve"> </w:t>
            </w:r>
          </w:p>
          <w:p w14:paraId="241FC2AC" w14:textId="77777777" w:rsidR="00DC280A" w:rsidRPr="00FD55F1" w:rsidRDefault="00DC280A" w:rsidP="00FD55F1"/>
        </w:tc>
      </w:tr>
      <w:tr w:rsidR="00DC280A" w:rsidRPr="00FD55F1" w14:paraId="21332ABB" w14:textId="77777777" w:rsidTr="00773964">
        <w:trPr>
          <w:trHeight w:val="134"/>
        </w:trPr>
        <w:tc>
          <w:tcPr>
            <w:tcW w:w="2172" w:type="dxa"/>
            <w:vMerge/>
            <w:shd w:val="pct12" w:color="auto" w:fill="auto"/>
          </w:tcPr>
          <w:p w14:paraId="40445CBF" w14:textId="77777777" w:rsidR="00DC280A" w:rsidRPr="00FD55F1" w:rsidRDefault="00DC280A" w:rsidP="00FD55F1"/>
        </w:tc>
        <w:tc>
          <w:tcPr>
            <w:tcW w:w="1896" w:type="dxa"/>
            <w:gridSpan w:val="2"/>
          </w:tcPr>
          <w:p w14:paraId="19A6F4AA" w14:textId="77777777" w:rsidR="00DC280A" w:rsidRPr="00FD55F1" w:rsidRDefault="00DC280A" w:rsidP="00FD55F1">
            <w:r w:rsidRPr="00FD55F1">
              <w:t>% of groundwater projects involved in CoP</w:t>
            </w:r>
          </w:p>
        </w:tc>
        <w:tc>
          <w:tcPr>
            <w:tcW w:w="2095" w:type="dxa"/>
            <w:gridSpan w:val="2"/>
            <w:vMerge/>
          </w:tcPr>
          <w:p w14:paraId="3504D91A" w14:textId="77777777" w:rsidR="00DC280A" w:rsidRPr="00FD55F1" w:rsidRDefault="00DC280A" w:rsidP="00FD55F1"/>
        </w:tc>
        <w:tc>
          <w:tcPr>
            <w:tcW w:w="2173" w:type="dxa"/>
          </w:tcPr>
          <w:p w14:paraId="16098EE4" w14:textId="77777777" w:rsidR="00DC280A" w:rsidRPr="00FD55F1" w:rsidRDefault="00DC280A" w:rsidP="00FD55F1">
            <w:r w:rsidRPr="00FD55F1">
              <w:t>100% of IW groundwater projects involved</w:t>
            </w:r>
          </w:p>
        </w:tc>
        <w:tc>
          <w:tcPr>
            <w:tcW w:w="2961" w:type="dxa"/>
          </w:tcPr>
          <w:p w14:paraId="07BB8F82" w14:textId="289F4646" w:rsidR="00DC280A" w:rsidRPr="00FD55F1" w:rsidRDefault="00DC280A" w:rsidP="00FD55F1">
            <w:r w:rsidRPr="00FD55F1">
              <w:t>100% of IW groundwater projects involved</w:t>
            </w:r>
            <w:r w:rsidR="00DA2B50" w:rsidRPr="00FD55F1">
              <w:t>; 36% GW projects signed up.</w:t>
            </w:r>
          </w:p>
        </w:tc>
        <w:tc>
          <w:tcPr>
            <w:tcW w:w="2041" w:type="dxa"/>
          </w:tcPr>
          <w:p w14:paraId="417D1710" w14:textId="740C712F" w:rsidR="00DC280A" w:rsidRPr="00FD55F1" w:rsidRDefault="00DC280A" w:rsidP="00FD55F1"/>
        </w:tc>
        <w:tc>
          <w:tcPr>
            <w:tcW w:w="1923" w:type="dxa"/>
            <w:vMerge/>
          </w:tcPr>
          <w:p w14:paraId="76EA9A6C" w14:textId="77777777" w:rsidR="00DC280A" w:rsidRPr="00FD55F1" w:rsidRDefault="00DC280A" w:rsidP="00FD55F1"/>
        </w:tc>
      </w:tr>
      <w:tr w:rsidR="00DC280A" w:rsidRPr="00FD55F1" w14:paraId="29AEB1C2" w14:textId="77777777" w:rsidTr="00773964">
        <w:trPr>
          <w:trHeight w:val="495"/>
        </w:trPr>
        <w:tc>
          <w:tcPr>
            <w:tcW w:w="2172" w:type="dxa"/>
            <w:vMerge/>
            <w:shd w:val="pct12" w:color="auto" w:fill="auto"/>
          </w:tcPr>
          <w:p w14:paraId="42FB0766" w14:textId="77777777" w:rsidR="00DC280A" w:rsidRPr="00FD55F1" w:rsidRDefault="00DC280A" w:rsidP="00FD55F1"/>
        </w:tc>
        <w:tc>
          <w:tcPr>
            <w:tcW w:w="1896" w:type="dxa"/>
            <w:gridSpan w:val="2"/>
          </w:tcPr>
          <w:p w14:paraId="3357A820" w14:textId="77777777" w:rsidR="00DC280A" w:rsidRPr="00FD55F1" w:rsidRDefault="00DC280A" w:rsidP="00FD55F1">
            <w:r w:rsidRPr="00FD55F1">
              <w:t>% surface freshwater projects involved in CoP</w:t>
            </w:r>
          </w:p>
        </w:tc>
        <w:tc>
          <w:tcPr>
            <w:tcW w:w="2095" w:type="dxa"/>
            <w:gridSpan w:val="2"/>
            <w:vMerge/>
          </w:tcPr>
          <w:p w14:paraId="44D9A5D2" w14:textId="77777777" w:rsidR="00DC280A" w:rsidRPr="00FD55F1" w:rsidRDefault="00DC280A" w:rsidP="00FD55F1"/>
        </w:tc>
        <w:tc>
          <w:tcPr>
            <w:tcW w:w="2173" w:type="dxa"/>
          </w:tcPr>
          <w:p w14:paraId="6CBB4D17" w14:textId="77777777" w:rsidR="00DC280A" w:rsidRPr="00FD55F1" w:rsidRDefault="00DC280A" w:rsidP="00FD55F1">
            <w:r w:rsidRPr="00FD55F1">
              <w:t>75% of IW surface freshwater projects involved</w:t>
            </w:r>
          </w:p>
        </w:tc>
        <w:tc>
          <w:tcPr>
            <w:tcW w:w="2961" w:type="dxa"/>
          </w:tcPr>
          <w:p w14:paraId="68896975" w14:textId="3F2F7EDF" w:rsidR="00DC280A" w:rsidRPr="00FD55F1" w:rsidRDefault="00DC280A" w:rsidP="00FD55F1">
            <w:r w:rsidRPr="00FD55F1">
              <w:t>75% of IW surface freshwater projects involved</w:t>
            </w:r>
            <w:r w:rsidR="00DA2B50" w:rsidRPr="00FD55F1">
              <w:t>. 85% GW projects signed up</w:t>
            </w:r>
          </w:p>
        </w:tc>
        <w:tc>
          <w:tcPr>
            <w:tcW w:w="2041" w:type="dxa"/>
          </w:tcPr>
          <w:p w14:paraId="7A9FA250" w14:textId="6B8096A2" w:rsidR="00DC280A" w:rsidRPr="00FD55F1" w:rsidRDefault="00DC280A" w:rsidP="00FD55F1"/>
        </w:tc>
        <w:tc>
          <w:tcPr>
            <w:tcW w:w="1923" w:type="dxa"/>
            <w:vMerge/>
          </w:tcPr>
          <w:p w14:paraId="5922DE15" w14:textId="77777777" w:rsidR="00DC280A" w:rsidRPr="00FD55F1" w:rsidRDefault="00DC280A" w:rsidP="00FD55F1"/>
        </w:tc>
      </w:tr>
      <w:tr w:rsidR="00DC280A" w:rsidRPr="00FD55F1" w14:paraId="2AB94BBD" w14:textId="77777777" w:rsidTr="00773964">
        <w:tc>
          <w:tcPr>
            <w:tcW w:w="2172" w:type="dxa"/>
            <w:vMerge/>
            <w:shd w:val="pct12" w:color="auto" w:fill="auto"/>
          </w:tcPr>
          <w:p w14:paraId="2DE6290F" w14:textId="77777777" w:rsidR="00DC280A" w:rsidRPr="00FD55F1" w:rsidRDefault="00DC280A" w:rsidP="00FD55F1"/>
        </w:tc>
        <w:tc>
          <w:tcPr>
            <w:tcW w:w="1896" w:type="dxa"/>
            <w:gridSpan w:val="2"/>
          </w:tcPr>
          <w:p w14:paraId="71C1E629" w14:textId="77777777" w:rsidR="00DC280A" w:rsidRPr="00FD55F1" w:rsidRDefault="00DC280A" w:rsidP="00FD55F1">
            <w:r w:rsidRPr="00FD55F1">
              <w:t>Number of transboundary commissions (or equivalent) involved in CoP</w:t>
            </w:r>
          </w:p>
        </w:tc>
        <w:tc>
          <w:tcPr>
            <w:tcW w:w="2095" w:type="dxa"/>
            <w:gridSpan w:val="2"/>
            <w:vMerge/>
          </w:tcPr>
          <w:p w14:paraId="36A79833" w14:textId="77777777" w:rsidR="00DC280A" w:rsidRPr="00FD55F1" w:rsidRDefault="00DC280A" w:rsidP="00FD55F1"/>
        </w:tc>
        <w:tc>
          <w:tcPr>
            <w:tcW w:w="2173" w:type="dxa"/>
          </w:tcPr>
          <w:p w14:paraId="5686A62E" w14:textId="77777777" w:rsidR="00DC280A" w:rsidRPr="00FD55F1" w:rsidRDefault="00DC280A" w:rsidP="00FD55F1">
            <w:r w:rsidRPr="00FD55F1">
              <w:t>10 transboundary commissions involved</w:t>
            </w:r>
          </w:p>
        </w:tc>
        <w:tc>
          <w:tcPr>
            <w:tcW w:w="2961" w:type="dxa"/>
          </w:tcPr>
          <w:p w14:paraId="06A221C2" w14:textId="77777777" w:rsidR="00DC280A" w:rsidRPr="00FD55F1" w:rsidRDefault="00DC280A" w:rsidP="00FD55F1">
            <w:r w:rsidRPr="00FD55F1">
              <w:t>Currently 3 (Cartagena, Lake Victoria Fisheries, ICPDR</w:t>
            </w:r>
          </w:p>
        </w:tc>
        <w:tc>
          <w:tcPr>
            <w:tcW w:w="2041" w:type="dxa"/>
          </w:tcPr>
          <w:p w14:paraId="14F5CA4C" w14:textId="4D46F0A2" w:rsidR="00DC280A" w:rsidRPr="00FD55F1" w:rsidRDefault="00DC280A" w:rsidP="00FD55F1"/>
        </w:tc>
        <w:tc>
          <w:tcPr>
            <w:tcW w:w="1923" w:type="dxa"/>
            <w:vMerge/>
          </w:tcPr>
          <w:p w14:paraId="345E8FA4" w14:textId="77777777" w:rsidR="00DC280A" w:rsidRPr="00FD55F1" w:rsidRDefault="00DC280A" w:rsidP="00FD55F1"/>
        </w:tc>
      </w:tr>
      <w:tr w:rsidR="00DC280A" w:rsidRPr="00FD55F1" w14:paraId="6F523FB7" w14:textId="77777777" w:rsidTr="00773964">
        <w:tc>
          <w:tcPr>
            <w:tcW w:w="2172" w:type="dxa"/>
            <w:vMerge/>
            <w:shd w:val="pct12" w:color="auto" w:fill="auto"/>
          </w:tcPr>
          <w:p w14:paraId="219B5E3D" w14:textId="77777777" w:rsidR="00DC280A" w:rsidRPr="00FD55F1" w:rsidRDefault="00DC280A" w:rsidP="00FD55F1"/>
        </w:tc>
        <w:tc>
          <w:tcPr>
            <w:tcW w:w="1896" w:type="dxa"/>
            <w:gridSpan w:val="2"/>
          </w:tcPr>
          <w:p w14:paraId="607B1610" w14:textId="77777777" w:rsidR="00DC280A" w:rsidRPr="00FD55F1" w:rsidRDefault="00DC280A" w:rsidP="00FD55F1">
            <w:r w:rsidRPr="00FD55F1">
              <w:t>Number of groundwater practices replicated through IWL</w:t>
            </w:r>
          </w:p>
        </w:tc>
        <w:tc>
          <w:tcPr>
            <w:tcW w:w="2095" w:type="dxa"/>
            <w:gridSpan w:val="2"/>
            <w:vMerge/>
          </w:tcPr>
          <w:p w14:paraId="6D0A3DB9" w14:textId="77777777" w:rsidR="00DC280A" w:rsidRPr="00FD55F1" w:rsidRDefault="00DC280A" w:rsidP="00FD55F1"/>
        </w:tc>
        <w:tc>
          <w:tcPr>
            <w:tcW w:w="2173" w:type="dxa"/>
          </w:tcPr>
          <w:p w14:paraId="3CEEE136" w14:textId="77777777" w:rsidR="00DC280A" w:rsidRPr="00FD55F1" w:rsidRDefault="00DC280A" w:rsidP="00FD55F1">
            <w:r w:rsidRPr="00FD55F1">
              <w:t>3 groundwater related priority replicable practices disseminated through IW LEARN platform, and 2 cases of integrated cooperative approaches among water-bodies documented.</w:t>
            </w:r>
          </w:p>
        </w:tc>
        <w:tc>
          <w:tcPr>
            <w:tcW w:w="2961" w:type="dxa"/>
          </w:tcPr>
          <w:p w14:paraId="3342A9F6" w14:textId="51128AE3" w:rsidR="00DC280A" w:rsidRPr="00FD55F1" w:rsidRDefault="00DA2B50" w:rsidP="00FD55F1">
            <w:r w:rsidRPr="00FD55F1">
              <w:t>None at MTE</w:t>
            </w:r>
          </w:p>
        </w:tc>
        <w:tc>
          <w:tcPr>
            <w:tcW w:w="2041" w:type="dxa"/>
          </w:tcPr>
          <w:p w14:paraId="1F7F17F0" w14:textId="70E6608A" w:rsidR="00DC280A" w:rsidRPr="00FD55F1" w:rsidRDefault="00DC280A" w:rsidP="00FD55F1"/>
        </w:tc>
        <w:tc>
          <w:tcPr>
            <w:tcW w:w="1923" w:type="dxa"/>
            <w:vMerge/>
          </w:tcPr>
          <w:p w14:paraId="69C6164C" w14:textId="77777777" w:rsidR="00DC280A" w:rsidRPr="00FD55F1" w:rsidRDefault="00DC280A" w:rsidP="00FD55F1"/>
        </w:tc>
      </w:tr>
      <w:tr w:rsidR="00DC280A" w:rsidRPr="00FD55F1" w14:paraId="52AA1A61" w14:textId="77777777" w:rsidTr="00773964">
        <w:tc>
          <w:tcPr>
            <w:tcW w:w="2172" w:type="dxa"/>
            <w:vMerge/>
            <w:shd w:val="pct12" w:color="auto" w:fill="auto"/>
          </w:tcPr>
          <w:p w14:paraId="41635514" w14:textId="77777777" w:rsidR="00DC280A" w:rsidRPr="00FD55F1" w:rsidRDefault="00DC280A" w:rsidP="00FD55F1"/>
        </w:tc>
        <w:tc>
          <w:tcPr>
            <w:tcW w:w="1896" w:type="dxa"/>
            <w:gridSpan w:val="2"/>
          </w:tcPr>
          <w:p w14:paraId="1AC3B503" w14:textId="77777777" w:rsidR="00DC280A" w:rsidRPr="00FD55F1" w:rsidRDefault="00DC280A" w:rsidP="00FD55F1">
            <w:r w:rsidRPr="00FD55F1">
              <w:t>Number of exchanges between surface and groundwater projects</w:t>
            </w:r>
          </w:p>
        </w:tc>
        <w:tc>
          <w:tcPr>
            <w:tcW w:w="2095" w:type="dxa"/>
            <w:gridSpan w:val="2"/>
            <w:vMerge/>
          </w:tcPr>
          <w:p w14:paraId="6103F846" w14:textId="77777777" w:rsidR="00DC280A" w:rsidRPr="00FD55F1" w:rsidRDefault="00DC280A" w:rsidP="00FD55F1"/>
        </w:tc>
        <w:tc>
          <w:tcPr>
            <w:tcW w:w="2173" w:type="dxa"/>
          </w:tcPr>
          <w:p w14:paraId="70587A81" w14:textId="77777777" w:rsidR="00DC280A" w:rsidRPr="00FD55F1" w:rsidRDefault="00DC280A" w:rsidP="00FD55F1">
            <w:pPr>
              <w:rPr>
                <w:highlight w:val="yellow"/>
              </w:rPr>
            </w:pPr>
            <w:r w:rsidRPr="00FD55F1">
              <w:t>5 exchanges between groundwater and surface water projects.</w:t>
            </w:r>
          </w:p>
        </w:tc>
        <w:tc>
          <w:tcPr>
            <w:tcW w:w="2961" w:type="dxa"/>
          </w:tcPr>
          <w:p w14:paraId="0D60A858" w14:textId="63133ABB" w:rsidR="00DC280A" w:rsidRPr="00FD55F1" w:rsidRDefault="00DA2B50" w:rsidP="00FD55F1">
            <w:r w:rsidRPr="00FD55F1">
              <w:t>Achieved  via workshops and roundtables.</w:t>
            </w:r>
          </w:p>
        </w:tc>
        <w:tc>
          <w:tcPr>
            <w:tcW w:w="2041" w:type="dxa"/>
          </w:tcPr>
          <w:p w14:paraId="5026E6A6" w14:textId="1A2F33D9" w:rsidR="00DC280A" w:rsidRPr="00FD55F1" w:rsidRDefault="00DC280A" w:rsidP="00FD55F1">
            <w:r w:rsidRPr="00FD55F1">
              <w:t xml:space="preserve">  </w:t>
            </w:r>
          </w:p>
        </w:tc>
        <w:tc>
          <w:tcPr>
            <w:tcW w:w="1923" w:type="dxa"/>
            <w:vMerge/>
          </w:tcPr>
          <w:p w14:paraId="7F6B4E5C" w14:textId="77777777" w:rsidR="00DC280A" w:rsidRPr="00FD55F1" w:rsidRDefault="00DC280A" w:rsidP="00FD55F1"/>
        </w:tc>
      </w:tr>
      <w:tr w:rsidR="00DA2B50" w:rsidRPr="00FD55F1" w14:paraId="76E26A53" w14:textId="77777777" w:rsidTr="00773964">
        <w:tc>
          <w:tcPr>
            <w:tcW w:w="2172" w:type="dxa"/>
            <w:vMerge w:val="restart"/>
            <w:shd w:val="pct12" w:color="auto" w:fill="auto"/>
          </w:tcPr>
          <w:p w14:paraId="195B7110" w14:textId="77777777" w:rsidR="00DA2B50" w:rsidRPr="00FD55F1" w:rsidRDefault="00DA2B50" w:rsidP="00FD55F1">
            <w:r w:rsidRPr="00FD55F1">
              <w:t>Outcome 2.2</w:t>
            </w:r>
          </w:p>
          <w:p w14:paraId="640D1F65" w14:textId="77777777" w:rsidR="00DA2B50" w:rsidRPr="00FD55F1" w:rsidRDefault="00DA2B50" w:rsidP="00FD55F1">
            <w:r w:rsidRPr="00FD55F1">
              <w:t>(sub-comp 2a)</w:t>
            </w:r>
          </w:p>
          <w:p w14:paraId="667A4273" w14:textId="77777777" w:rsidR="00DA2B50" w:rsidRPr="00FD55F1" w:rsidRDefault="00DA2B50" w:rsidP="00FD55F1">
            <w:r w:rsidRPr="00FD55F1">
              <w:t>Lessons and science  from GEF groundwater portfolio incorporated into and disseminated through networks, partners, and processes, strengthening the GEF IW GW portfolio</w:t>
            </w:r>
          </w:p>
        </w:tc>
        <w:tc>
          <w:tcPr>
            <w:tcW w:w="1896" w:type="dxa"/>
            <w:gridSpan w:val="2"/>
          </w:tcPr>
          <w:p w14:paraId="7B543108" w14:textId="77777777" w:rsidR="00DA2B50" w:rsidRPr="00FD55F1" w:rsidRDefault="00DA2B50" w:rsidP="00FD55F1">
            <w:r w:rsidRPr="00FD55F1">
              <w:t>Number of examples/lessons/ good practices disseminated</w:t>
            </w:r>
          </w:p>
          <w:p w14:paraId="67E9F864" w14:textId="77777777" w:rsidR="00DA2B50" w:rsidRPr="00FD55F1" w:rsidRDefault="00DA2B50" w:rsidP="00FD55F1"/>
        </w:tc>
        <w:tc>
          <w:tcPr>
            <w:tcW w:w="2095" w:type="dxa"/>
            <w:gridSpan w:val="2"/>
            <w:vMerge w:val="restart"/>
          </w:tcPr>
          <w:p w14:paraId="15EAF12B" w14:textId="77777777" w:rsidR="00DA2B50" w:rsidRPr="00FD55F1" w:rsidRDefault="00DA2B50" w:rsidP="00FD55F1">
            <w:r w:rsidRPr="00FD55F1">
              <w:t>GEF IW groundwater projects identify appropriate lessons for dissemination</w:t>
            </w:r>
          </w:p>
          <w:p w14:paraId="7132B41E" w14:textId="77777777" w:rsidR="00DA2B50" w:rsidRPr="00FD55F1" w:rsidRDefault="00DA2B50" w:rsidP="00FD55F1">
            <w:r w:rsidRPr="00FD55F1">
              <w:t>Sufficient interest from IW groundwater projects to participate in IW Science Conference.</w:t>
            </w:r>
          </w:p>
          <w:p w14:paraId="4134D743" w14:textId="77777777" w:rsidR="00DA2B50" w:rsidRPr="00FD55F1" w:rsidRDefault="00DA2B50" w:rsidP="00FD55F1">
            <w:r w:rsidRPr="00FD55F1">
              <w:t>Continuing promotion of transboundary groundwater projects by GEF for future funding.</w:t>
            </w:r>
          </w:p>
          <w:p w14:paraId="233302A1" w14:textId="77777777" w:rsidR="00DA2B50" w:rsidRPr="00FD55F1" w:rsidRDefault="00DA2B50" w:rsidP="00FD55F1">
            <w:r w:rsidRPr="00FD55F1">
              <w:t>GEF IW groundwater and surface water projects interact and future GEF IW projects reflect better integration</w:t>
            </w:r>
          </w:p>
        </w:tc>
        <w:tc>
          <w:tcPr>
            <w:tcW w:w="2173" w:type="dxa"/>
          </w:tcPr>
          <w:p w14:paraId="76F8936E" w14:textId="77777777" w:rsidR="00DA2B50" w:rsidRPr="00FD55F1" w:rsidRDefault="00DA2B50" w:rsidP="00FD55F1">
            <w:r w:rsidRPr="00FD55F1">
              <w:t>6 examples / lessons / good practices disseminated through networks and / or published through IW:LEARN and partner networks or programmes</w:t>
            </w:r>
          </w:p>
        </w:tc>
        <w:tc>
          <w:tcPr>
            <w:tcW w:w="2961" w:type="dxa"/>
            <w:vMerge w:val="restart"/>
          </w:tcPr>
          <w:p w14:paraId="7AA41291" w14:textId="77777777" w:rsidR="00DA2B50" w:rsidRPr="00FD55F1" w:rsidRDefault="00DA2B50" w:rsidP="00FD55F1">
            <w:r w:rsidRPr="00FD55F1">
              <w:t>At MTE no clear examples of lessons disseminated.</w:t>
            </w:r>
          </w:p>
          <w:p w14:paraId="03694E2C" w14:textId="77777777" w:rsidR="00DA2B50" w:rsidRPr="00FD55F1" w:rsidRDefault="00DA2B50" w:rsidP="00FD55F1"/>
          <w:p w14:paraId="79E8AD72" w14:textId="77777777" w:rsidR="00DA2B50" w:rsidRPr="00FD55F1" w:rsidRDefault="00DA2B50" w:rsidP="00FD55F1"/>
          <w:p w14:paraId="6E52E8D8" w14:textId="77777777" w:rsidR="00DA2B50" w:rsidRPr="00FD55F1" w:rsidRDefault="00DA2B50" w:rsidP="00FD55F1"/>
          <w:p w14:paraId="7DBB9F2D" w14:textId="77777777" w:rsidR="00DA2B50" w:rsidRPr="00FD55F1" w:rsidRDefault="00DA2B50" w:rsidP="00FD55F1"/>
          <w:p w14:paraId="393CE4F6" w14:textId="21D6732A" w:rsidR="00DA2B50" w:rsidRPr="00FD55F1" w:rsidRDefault="00DA2B50" w:rsidP="00FD55F1">
            <w:r w:rsidRPr="00FD55F1">
              <w:t>25% presentations focused on GW.</w:t>
            </w:r>
          </w:p>
        </w:tc>
        <w:tc>
          <w:tcPr>
            <w:tcW w:w="2041" w:type="dxa"/>
            <w:vMerge w:val="restart"/>
          </w:tcPr>
          <w:p w14:paraId="702890E6" w14:textId="32CD8973" w:rsidR="00DA2B50" w:rsidRPr="00FD55F1" w:rsidRDefault="00DA2B50" w:rsidP="00FD55F1"/>
        </w:tc>
        <w:tc>
          <w:tcPr>
            <w:tcW w:w="1923" w:type="dxa"/>
            <w:vMerge w:val="restart"/>
          </w:tcPr>
          <w:p w14:paraId="5F4BB818" w14:textId="3B0CE8CD" w:rsidR="00DA2B50" w:rsidRPr="00FD55F1" w:rsidRDefault="00DA2B50" w:rsidP="00FD55F1"/>
        </w:tc>
      </w:tr>
      <w:tr w:rsidR="00DA2B50" w:rsidRPr="00FD55F1" w14:paraId="2E016AF3" w14:textId="77777777" w:rsidTr="00773964">
        <w:tc>
          <w:tcPr>
            <w:tcW w:w="2172" w:type="dxa"/>
            <w:vMerge/>
            <w:shd w:val="pct12" w:color="auto" w:fill="auto"/>
          </w:tcPr>
          <w:p w14:paraId="6715EAC9" w14:textId="77777777" w:rsidR="00DA2B50" w:rsidRPr="00FD55F1" w:rsidRDefault="00DA2B50" w:rsidP="00FD55F1"/>
        </w:tc>
        <w:tc>
          <w:tcPr>
            <w:tcW w:w="1896" w:type="dxa"/>
            <w:gridSpan w:val="2"/>
          </w:tcPr>
          <w:p w14:paraId="4EDD0BF1" w14:textId="77777777" w:rsidR="00DA2B50" w:rsidRPr="00FD55F1" w:rsidRDefault="00DA2B50" w:rsidP="00FD55F1">
            <w:r w:rsidRPr="00FD55F1">
              <w:t>% of presentations focusing on groundwater at IW Science conference</w:t>
            </w:r>
          </w:p>
        </w:tc>
        <w:tc>
          <w:tcPr>
            <w:tcW w:w="2095" w:type="dxa"/>
            <w:gridSpan w:val="2"/>
            <w:vMerge/>
          </w:tcPr>
          <w:p w14:paraId="111FFE1C" w14:textId="77777777" w:rsidR="00DA2B50" w:rsidRPr="00FD55F1" w:rsidRDefault="00DA2B50" w:rsidP="00FD55F1"/>
        </w:tc>
        <w:tc>
          <w:tcPr>
            <w:tcW w:w="2173" w:type="dxa"/>
          </w:tcPr>
          <w:p w14:paraId="13643EAF" w14:textId="77777777" w:rsidR="00DA2B50" w:rsidRPr="00FD55F1" w:rsidRDefault="00DA2B50" w:rsidP="00FD55F1">
            <w:r w:rsidRPr="00FD55F1">
              <w:t>30% of presentations at IW Science conference focus on Groundwater</w:t>
            </w:r>
          </w:p>
        </w:tc>
        <w:tc>
          <w:tcPr>
            <w:tcW w:w="2961" w:type="dxa"/>
            <w:vMerge/>
          </w:tcPr>
          <w:p w14:paraId="07C57022" w14:textId="77777777" w:rsidR="00DA2B50" w:rsidRPr="00FD55F1" w:rsidRDefault="00DA2B50" w:rsidP="00FD55F1"/>
        </w:tc>
        <w:tc>
          <w:tcPr>
            <w:tcW w:w="2041" w:type="dxa"/>
            <w:vMerge/>
          </w:tcPr>
          <w:p w14:paraId="3C6B7070" w14:textId="063A037A" w:rsidR="00DA2B50" w:rsidRPr="00FD55F1" w:rsidRDefault="00DA2B50" w:rsidP="00FD55F1"/>
        </w:tc>
        <w:tc>
          <w:tcPr>
            <w:tcW w:w="1923" w:type="dxa"/>
            <w:vMerge/>
          </w:tcPr>
          <w:p w14:paraId="00C55959" w14:textId="77777777" w:rsidR="00DA2B50" w:rsidRPr="00FD55F1" w:rsidRDefault="00DA2B50" w:rsidP="00FD55F1"/>
        </w:tc>
      </w:tr>
      <w:tr w:rsidR="00DA2B50" w:rsidRPr="00FD55F1" w14:paraId="14D4B873" w14:textId="77777777" w:rsidTr="00773964">
        <w:tc>
          <w:tcPr>
            <w:tcW w:w="2172" w:type="dxa"/>
            <w:vMerge w:val="restart"/>
            <w:shd w:val="pct12" w:color="auto" w:fill="auto"/>
          </w:tcPr>
          <w:p w14:paraId="0770A7ED" w14:textId="77777777" w:rsidR="00DA2B50" w:rsidRPr="00FD55F1" w:rsidRDefault="00DA2B50" w:rsidP="00FD55F1">
            <w:r w:rsidRPr="00FD55F1">
              <w:t>Outcome 3.1</w:t>
            </w:r>
          </w:p>
          <w:p w14:paraId="07E6DE32" w14:textId="77777777" w:rsidR="00DA2B50" w:rsidRPr="00FD55F1" w:rsidRDefault="00DA2B50" w:rsidP="00FD55F1">
            <w:r w:rsidRPr="00FD55F1">
              <w:t>(sub-comp 3a)</w:t>
            </w:r>
          </w:p>
          <w:p w14:paraId="3EE6CAA4" w14:textId="77777777" w:rsidR="00DA2B50" w:rsidRPr="00FD55F1" w:rsidRDefault="00DA2B50" w:rsidP="00FD55F1">
            <w:r w:rsidRPr="00FD55F1">
              <w:t>Global GEF IW portfolio performance and capacities strengthened, in particular among project managers of GEF IW projects</w:t>
            </w:r>
          </w:p>
        </w:tc>
        <w:tc>
          <w:tcPr>
            <w:tcW w:w="1896" w:type="dxa"/>
            <w:gridSpan w:val="2"/>
          </w:tcPr>
          <w:p w14:paraId="36F8C6B0" w14:textId="77777777" w:rsidR="00DA2B50" w:rsidRPr="00FD55F1" w:rsidRDefault="00DA2B50" w:rsidP="00FD55F1">
            <w:r w:rsidRPr="00FD55F1">
              <w:t>% of IWC6 participants indicate increased capacity</w:t>
            </w:r>
          </w:p>
          <w:p w14:paraId="00EB2CA7" w14:textId="77777777" w:rsidR="00DA2B50" w:rsidRPr="00FD55F1" w:rsidRDefault="00DA2B50" w:rsidP="00FD55F1"/>
          <w:p w14:paraId="591CA68F" w14:textId="77777777" w:rsidR="00DA2B50" w:rsidRPr="00FD55F1" w:rsidRDefault="00DA2B50" w:rsidP="00FD55F1"/>
        </w:tc>
        <w:tc>
          <w:tcPr>
            <w:tcW w:w="2095" w:type="dxa"/>
            <w:gridSpan w:val="2"/>
            <w:vMerge w:val="restart"/>
          </w:tcPr>
          <w:p w14:paraId="3B2E9604" w14:textId="77777777" w:rsidR="00DA2B50" w:rsidRPr="00FD55F1" w:rsidRDefault="00DA2B50" w:rsidP="00FD55F1">
            <w:r w:rsidRPr="00FD55F1">
              <w:t>Not all GEF IW projects are willing to engage in various types of portfolio learning activities or to expose any weaknesses in project implementation to external scrutiny.</w:t>
            </w:r>
          </w:p>
          <w:p w14:paraId="053DE322" w14:textId="77777777" w:rsidR="00DA2B50" w:rsidRPr="00FD55F1" w:rsidRDefault="00DA2B50" w:rsidP="00FD55F1"/>
          <w:p w14:paraId="323F545D" w14:textId="77777777" w:rsidR="00DA2B50" w:rsidRPr="00FD55F1" w:rsidRDefault="00DA2B50" w:rsidP="00FD55F1">
            <w:r w:rsidRPr="00FD55F1">
              <w:t>Geopolitical and economic conditions enable full participation in the IWC6</w:t>
            </w:r>
          </w:p>
          <w:p w14:paraId="4294326D" w14:textId="77777777" w:rsidR="00DA2B50" w:rsidRPr="00FD55F1" w:rsidRDefault="00DA2B50" w:rsidP="00FD55F1"/>
          <w:p w14:paraId="4A5F53BE" w14:textId="77777777" w:rsidR="00DA2B50" w:rsidRPr="00FD55F1" w:rsidRDefault="00DA2B50" w:rsidP="00FD55F1">
            <w:r w:rsidRPr="00FD55F1">
              <w:t>The previous four IW conferences have helped to build a sense of community and trust among all IW projects.</w:t>
            </w:r>
          </w:p>
        </w:tc>
        <w:tc>
          <w:tcPr>
            <w:tcW w:w="2173" w:type="dxa"/>
          </w:tcPr>
          <w:p w14:paraId="461C7930" w14:textId="77777777" w:rsidR="00DA2B50" w:rsidRPr="00FD55F1" w:rsidRDefault="00DA2B50" w:rsidP="00FD55F1">
            <w:r w:rsidRPr="00FD55F1">
              <w:t>At least 75% of IWC6 participant evaluations confirm increased capacity vs. individual baselines, and/or indicate changes to personal or institutional work plans</w:t>
            </w:r>
          </w:p>
        </w:tc>
        <w:tc>
          <w:tcPr>
            <w:tcW w:w="2961" w:type="dxa"/>
          </w:tcPr>
          <w:p w14:paraId="4D62061F" w14:textId="40169698" w:rsidR="00DA2B50" w:rsidRPr="00FD55F1" w:rsidRDefault="0050327D" w:rsidP="00FD55F1">
            <w:r w:rsidRPr="00FD55F1">
              <w:t xml:space="preserve">Achieved @ MTE. </w:t>
            </w:r>
            <w:r w:rsidR="00DA2B50" w:rsidRPr="00FD55F1">
              <w:t>88% of participants submitting evaluations confirm the IWC6 was relevant to work and an overall success (4.41/5)</w:t>
            </w:r>
            <w:r w:rsidR="00DA2B50" w:rsidRPr="00FD55F1">
              <w:br/>
            </w:r>
          </w:p>
        </w:tc>
        <w:tc>
          <w:tcPr>
            <w:tcW w:w="2041" w:type="dxa"/>
          </w:tcPr>
          <w:p w14:paraId="4491AB61" w14:textId="03E2BF9A" w:rsidR="00DA2B50" w:rsidRPr="00FD55F1" w:rsidRDefault="002D140A" w:rsidP="00FD55F1">
            <w:r w:rsidRPr="00C45AE8">
              <w:rPr>
                <w:rFonts w:asciiTheme="minorHAnsi" w:hAnsiTheme="minorHAnsi"/>
                <w:b/>
                <w:sz w:val="18"/>
                <w:szCs w:val="18"/>
              </w:rPr>
              <w:t>(</w:t>
            </w:r>
            <w:r>
              <w:rPr>
                <w:rFonts w:asciiTheme="minorHAnsi" w:hAnsiTheme="minorHAnsi"/>
                <w:b/>
                <w:sz w:val="18"/>
                <w:szCs w:val="18"/>
              </w:rPr>
              <w:t>H</w:t>
            </w:r>
            <w:r w:rsidRPr="00C45AE8">
              <w:rPr>
                <w:rFonts w:asciiTheme="minorHAnsi" w:hAnsiTheme="minorHAnsi"/>
                <w:b/>
                <w:sz w:val="18"/>
                <w:szCs w:val="18"/>
              </w:rPr>
              <w:t>S)</w:t>
            </w:r>
          </w:p>
        </w:tc>
        <w:tc>
          <w:tcPr>
            <w:tcW w:w="1923" w:type="dxa"/>
            <w:vMerge w:val="restart"/>
          </w:tcPr>
          <w:p w14:paraId="23687318" w14:textId="1190BF47" w:rsidR="00DA2B50" w:rsidRPr="00FD55F1" w:rsidRDefault="0050327D" w:rsidP="00FD55F1">
            <w:r w:rsidRPr="00FD55F1">
              <w:t>Target achieved and exceeded.</w:t>
            </w:r>
          </w:p>
          <w:p w14:paraId="791424CD" w14:textId="3F5D751A" w:rsidR="00DA2B50" w:rsidRPr="00FD55F1" w:rsidRDefault="00DA2B50" w:rsidP="00FD55F1"/>
        </w:tc>
      </w:tr>
      <w:tr w:rsidR="00DA2B50" w:rsidRPr="00FD55F1" w14:paraId="48CBC4BC" w14:textId="77777777" w:rsidTr="00773964">
        <w:tc>
          <w:tcPr>
            <w:tcW w:w="2172" w:type="dxa"/>
            <w:vMerge/>
            <w:shd w:val="pct12" w:color="auto" w:fill="auto"/>
          </w:tcPr>
          <w:p w14:paraId="3FB4BD83" w14:textId="77777777" w:rsidR="00DA2B50" w:rsidRPr="00FD55F1" w:rsidRDefault="00DA2B50" w:rsidP="00FD55F1"/>
        </w:tc>
        <w:tc>
          <w:tcPr>
            <w:tcW w:w="1896" w:type="dxa"/>
            <w:gridSpan w:val="2"/>
          </w:tcPr>
          <w:p w14:paraId="13D72B1A" w14:textId="77777777" w:rsidR="00DA2B50" w:rsidRPr="00FD55F1" w:rsidRDefault="00DA2B50" w:rsidP="00FD55F1">
            <w:r w:rsidRPr="00FD55F1">
              <w:t>% of IWC6 exhibit an innovation or replicable experience</w:t>
            </w:r>
          </w:p>
        </w:tc>
        <w:tc>
          <w:tcPr>
            <w:tcW w:w="2095" w:type="dxa"/>
            <w:gridSpan w:val="2"/>
            <w:vMerge/>
          </w:tcPr>
          <w:p w14:paraId="409D3620" w14:textId="77777777" w:rsidR="00DA2B50" w:rsidRPr="00FD55F1" w:rsidRDefault="00DA2B50" w:rsidP="00FD55F1"/>
        </w:tc>
        <w:tc>
          <w:tcPr>
            <w:tcW w:w="2173" w:type="dxa"/>
          </w:tcPr>
          <w:p w14:paraId="6A322D82" w14:textId="77777777" w:rsidR="00DA2B50" w:rsidRPr="00FD55F1" w:rsidRDefault="00DA2B50" w:rsidP="00FD55F1">
            <w:r w:rsidRPr="00FD55F1">
              <w:t>50% of IWC6-attending GEF IW projects exhibit at least one top innovation and/or replicable experience</w:t>
            </w:r>
          </w:p>
        </w:tc>
        <w:tc>
          <w:tcPr>
            <w:tcW w:w="2961" w:type="dxa"/>
          </w:tcPr>
          <w:p w14:paraId="2208C3CC" w14:textId="70010237" w:rsidR="00DA2B50" w:rsidRPr="00FD55F1" w:rsidRDefault="00DA2B50" w:rsidP="00FD55F1">
            <w:r w:rsidRPr="00FD55F1">
              <w:t>52% of attending GEF IW projects exhibit</w:t>
            </w:r>
          </w:p>
        </w:tc>
        <w:tc>
          <w:tcPr>
            <w:tcW w:w="2041" w:type="dxa"/>
          </w:tcPr>
          <w:p w14:paraId="454C2E58" w14:textId="2CDD2FBE" w:rsidR="00DA2B50" w:rsidRPr="00FD55F1" w:rsidRDefault="002D140A" w:rsidP="00FD55F1">
            <w:r w:rsidRPr="00C45AE8">
              <w:rPr>
                <w:rFonts w:asciiTheme="minorHAnsi" w:hAnsiTheme="minorHAnsi"/>
                <w:b/>
                <w:sz w:val="18"/>
                <w:szCs w:val="18"/>
              </w:rPr>
              <w:t>(S)</w:t>
            </w:r>
          </w:p>
        </w:tc>
        <w:tc>
          <w:tcPr>
            <w:tcW w:w="1923" w:type="dxa"/>
            <w:vMerge/>
          </w:tcPr>
          <w:p w14:paraId="169AB984" w14:textId="77777777" w:rsidR="00DA2B50" w:rsidRPr="00FD55F1" w:rsidRDefault="00DA2B50" w:rsidP="00FD55F1"/>
        </w:tc>
      </w:tr>
      <w:tr w:rsidR="00DA2B50" w:rsidRPr="00FD55F1" w14:paraId="0C2F6D39" w14:textId="77777777" w:rsidTr="00773964">
        <w:tc>
          <w:tcPr>
            <w:tcW w:w="2172" w:type="dxa"/>
            <w:vMerge/>
            <w:shd w:val="pct12" w:color="auto" w:fill="auto"/>
          </w:tcPr>
          <w:p w14:paraId="4C473A96" w14:textId="77777777" w:rsidR="00DA2B50" w:rsidRPr="00FD55F1" w:rsidRDefault="00DA2B50" w:rsidP="00FD55F1"/>
        </w:tc>
        <w:tc>
          <w:tcPr>
            <w:tcW w:w="1896" w:type="dxa"/>
            <w:gridSpan w:val="2"/>
          </w:tcPr>
          <w:p w14:paraId="639F619C" w14:textId="77777777" w:rsidR="00DA2B50" w:rsidRPr="00FD55F1" w:rsidRDefault="00DA2B50" w:rsidP="00FD55F1">
            <w:r w:rsidRPr="00FD55F1">
              <w:t>% of IW project managers attend IWC6</w:t>
            </w:r>
          </w:p>
        </w:tc>
        <w:tc>
          <w:tcPr>
            <w:tcW w:w="2095" w:type="dxa"/>
            <w:gridSpan w:val="2"/>
            <w:vMerge/>
          </w:tcPr>
          <w:p w14:paraId="747084B2" w14:textId="77777777" w:rsidR="00DA2B50" w:rsidRPr="00FD55F1" w:rsidRDefault="00DA2B50" w:rsidP="00FD55F1"/>
        </w:tc>
        <w:tc>
          <w:tcPr>
            <w:tcW w:w="2173" w:type="dxa"/>
          </w:tcPr>
          <w:p w14:paraId="1B9F9781" w14:textId="77777777" w:rsidR="00DA2B50" w:rsidRPr="00FD55F1" w:rsidRDefault="00DA2B50" w:rsidP="00FD55F1">
            <w:r w:rsidRPr="00FD55F1">
              <w:t>75% of IWC6-attending GEF IW project managers attend the IWC6 and pre-conference workshops</w:t>
            </w:r>
          </w:p>
        </w:tc>
        <w:tc>
          <w:tcPr>
            <w:tcW w:w="2961" w:type="dxa"/>
          </w:tcPr>
          <w:p w14:paraId="5483E6A3" w14:textId="230202BE" w:rsidR="00DA2B50" w:rsidRPr="00FD55F1" w:rsidRDefault="00DA2B50" w:rsidP="00FD55F1">
            <w:r w:rsidRPr="00FD55F1">
              <w:t>65% of IWC6 attending GEF IW managers attend the pre-conference</w:t>
            </w:r>
          </w:p>
        </w:tc>
        <w:tc>
          <w:tcPr>
            <w:tcW w:w="2041" w:type="dxa"/>
          </w:tcPr>
          <w:p w14:paraId="6333CC96" w14:textId="7CC6F77F" w:rsidR="00DA2B50" w:rsidRPr="00FD55F1" w:rsidRDefault="002D140A" w:rsidP="00FD55F1">
            <w:r w:rsidRPr="00C45AE8">
              <w:rPr>
                <w:rFonts w:asciiTheme="minorHAnsi" w:hAnsiTheme="minorHAnsi"/>
                <w:b/>
                <w:sz w:val="18"/>
                <w:szCs w:val="18"/>
              </w:rPr>
              <w:t>(</w:t>
            </w:r>
            <w:r>
              <w:rPr>
                <w:rFonts w:asciiTheme="minorHAnsi" w:hAnsiTheme="minorHAnsi"/>
                <w:b/>
                <w:sz w:val="18"/>
                <w:szCs w:val="18"/>
              </w:rPr>
              <w:t>M</w:t>
            </w:r>
            <w:r w:rsidRPr="00C45AE8">
              <w:rPr>
                <w:rFonts w:asciiTheme="minorHAnsi" w:hAnsiTheme="minorHAnsi"/>
                <w:b/>
                <w:sz w:val="18"/>
                <w:szCs w:val="18"/>
              </w:rPr>
              <w:t>S)</w:t>
            </w:r>
          </w:p>
        </w:tc>
        <w:tc>
          <w:tcPr>
            <w:tcW w:w="1923" w:type="dxa"/>
            <w:vMerge/>
          </w:tcPr>
          <w:p w14:paraId="553C7A5F" w14:textId="77777777" w:rsidR="00DA2B50" w:rsidRPr="00FD55F1" w:rsidRDefault="00DA2B50" w:rsidP="00FD55F1"/>
        </w:tc>
      </w:tr>
      <w:tr w:rsidR="00DC280A" w:rsidRPr="00FD55F1" w14:paraId="400FCABF" w14:textId="77777777" w:rsidTr="00773964">
        <w:tc>
          <w:tcPr>
            <w:tcW w:w="2172" w:type="dxa"/>
            <w:vMerge w:val="restart"/>
            <w:shd w:val="pct12" w:color="auto" w:fill="auto"/>
          </w:tcPr>
          <w:p w14:paraId="127DEDF7" w14:textId="77777777" w:rsidR="00DC280A" w:rsidRPr="00FD55F1" w:rsidRDefault="00DC280A" w:rsidP="00FD55F1">
            <w:r w:rsidRPr="00FD55F1">
              <w:t>Outcome 3.2</w:t>
            </w:r>
          </w:p>
          <w:p w14:paraId="041ED06F" w14:textId="77777777" w:rsidR="00DC280A" w:rsidRPr="00FD55F1" w:rsidRDefault="00DC280A" w:rsidP="00FD55F1">
            <w:r w:rsidRPr="00FD55F1">
              <w:t>(sub-comps 3b, 3d)</w:t>
            </w:r>
          </w:p>
          <w:p w14:paraId="2D2EF28A" w14:textId="77777777" w:rsidR="00DC280A" w:rsidRPr="00FD55F1" w:rsidRDefault="00DC280A" w:rsidP="00FD55F1">
            <w:r w:rsidRPr="00FD55F1">
              <w:t>Increased awareness of GEF IW experiences and achievements and partnership with non- GEF supported Interventions</w:t>
            </w:r>
          </w:p>
        </w:tc>
        <w:tc>
          <w:tcPr>
            <w:tcW w:w="1896" w:type="dxa"/>
            <w:gridSpan w:val="2"/>
          </w:tcPr>
          <w:p w14:paraId="7D1B6528" w14:textId="77777777" w:rsidR="00DC280A" w:rsidRPr="00FD55F1" w:rsidRDefault="00DC280A" w:rsidP="00FD55F1">
            <w:r w:rsidRPr="00FD55F1">
              <w:t>Number of global policy discussions/events with GEF IW Projects on the agenda</w:t>
            </w:r>
          </w:p>
        </w:tc>
        <w:tc>
          <w:tcPr>
            <w:tcW w:w="2095" w:type="dxa"/>
            <w:gridSpan w:val="2"/>
            <w:vMerge w:val="restart"/>
          </w:tcPr>
          <w:p w14:paraId="1F04A53F" w14:textId="77777777" w:rsidR="00DC280A" w:rsidRPr="00FD55F1" w:rsidRDefault="00DC280A" w:rsidP="00FD55F1">
            <w:r w:rsidRPr="00FD55F1">
              <w:t>Mutual acceptance between GEF and meeting hosts regarding  GEF IW projects’ participation side-events</w:t>
            </w:r>
          </w:p>
          <w:p w14:paraId="10442327" w14:textId="77777777" w:rsidR="00DC280A" w:rsidRPr="00FD55F1" w:rsidRDefault="00DC280A" w:rsidP="00FD55F1"/>
          <w:p w14:paraId="21054AAA" w14:textId="77777777" w:rsidR="00DC280A" w:rsidRPr="00FD55F1" w:rsidRDefault="00DC280A" w:rsidP="00FD55F1">
            <w:r w:rsidRPr="00FD55F1">
              <w:t>Contact will be made with event organizers well in advance</w:t>
            </w:r>
          </w:p>
        </w:tc>
        <w:tc>
          <w:tcPr>
            <w:tcW w:w="2173" w:type="dxa"/>
          </w:tcPr>
          <w:p w14:paraId="630E17C6" w14:textId="77777777" w:rsidR="00DC280A" w:rsidRPr="00FD55F1" w:rsidRDefault="00DC280A" w:rsidP="00FD55F1">
            <w:r w:rsidRPr="00FD55F1">
              <w:t xml:space="preserve">2 events featuring at least 4 projects per year </w:t>
            </w:r>
          </w:p>
        </w:tc>
        <w:tc>
          <w:tcPr>
            <w:tcW w:w="2961" w:type="dxa"/>
            <w:vMerge w:val="restart"/>
          </w:tcPr>
          <w:p w14:paraId="2EB2F3BA" w14:textId="31F1C101" w:rsidR="00DC280A" w:rsidRPr="00FD55F1" w:rsidRDefault="00DA2B50" w:rsidP="00FD55F1">
            <w:r w:rsidRPr="00FD55F1">
              <w:t>5 events featuring 6 projects (Hai to Bonn, Victoria to Marseille, Dnipro to Rio, International River Symposium, Dinaric, Volta to UNECE Water Convention) linking to 5 separate political/dialogue processes</w:t>
            </w:r>
          </w:p>
        </w:tc>
        <w:tc>
          <w:tcPr>
            <w:tcW w:w="2041" w:type="dxa"/>
            <w:vMerge w:val="restart"/>
          </w:tcPr>
          <w:p w14:paraId="223CF685" w14:textId="7811C595" w:rsidR="00DC280A" w:rsidRPr="00FD55F1" w:rsidRDefault="002D140A" w:rsidP="00FD55F1">
            <w:r w:rsidRPr="00C45AE8">
              <w:rPr>
                <w:rFonts w:asciiTheme="minorHAnsi" w:hAnsiTheme="minorHAnsi"/>
                <w:b/>
                <w:sz w:val="18"/>
                <w:szCs w:val="18"/>
              </w:rPr>
              <w:t>(S)</w:t>
            </w:r>
          </w:p>
        </w:tc>
        <w:tc>
          <w:tcPr>
            <w:tcW w:w="1923" w:type="dxa"/>
            <w:vMerge w:val="restart"/>
          </w:tcPr>
          <w:p w14:paraId="17CA1EE4" w14:textId="640926DB" w:rsidR="00DC280A" w:rsidRPr="00FD55F1" w:rsidRDefault="00DC280A" w:rsidP="00FD55F1"/>
        </w:tc>
      </w:tr>
      <w:tr w:rsidR="00DC280A" w:rsidRPr="00FD55F1" w14:paraId="577CF62F" w14:textId="77777777" w:rsidTr="00773964">
        <w:tc>
          <w:tcPr>
            <w:tcW w:w="2172" w:type="dxa"/>
            <w:vMerge/>
            <w:shd w:val="pct12" w:color="auto" w:fill="auto"/>
          </w:tcPr>
          <w:p w14:paraId="38E1EAE3" w14:textId="77777777" w:rsidR="00DC280A" w:rsidRPr="00FD55F1" w:rsidRDefault="00DC280A" w:rsidP="00FD55F1"/>
        </w:tc>
        <w:tc>
          <w:tcPr>
            <w:tcW w:w="1896" w:type="dxa"/>
            <w:gridSpan w:val="2"/>
          </w:tcPr>
          <w:p w14:paraId="4DFCD6B6" w14:textId="77777777" w:rsidR="00DC280A" w:rsidRPr="00FD55F1" w:rsidRDefault="00DC280A" w:rsidP="00FD55F1">
            <w:r w:rsidRPr="00FD55F1">
              <w:t>Number of partnerships (established between GEF IW projects and external partners), joint activities or co-funding resulting from global forum participation</w:t>
            </w:r>
          </w:p>
        </w:tc>
        <w:tc>
          <w:tcPr>
            <w:tcW w:w="2095" w:type="dxa"/>
            <w:gridSpan w:val="2"/>
            <w:vMerge/>
          </w:tcPr>
          <w:p w14:paraId="77C5F28F" w14:textId="77777777" w:rsidR="00DC280A" w:rsidRPr="00FD55F1" w:rsidRDefault="00DC280A" w:rsidP="00FD55F1"/>
        </w:tc>
        <w:tc>
          <w:tcPr>
            <w:tcW w:w="2173" w:type="dxa"/>
          </w:tcPr>
          <w:p w14:paraId="7FF74E1C" w14:textId="77777777" w:rsidR="00DC280A" w:rsidRPr="00FD55F1" w:rsidRDefault="00DC280A" w:rsidP="00FD55F1">
            <w:r w:rsidRPr="00FD55F1">
              <w:t>At least one example each year</w:t>
            </w:r>
          </w:p>
        </w:tc>
        <w:tc>
          <w:tcPr>
            <w:tcW w:w="2961" w:type="dxa"/>
            <w:vMerge/>
          </w:tcPr>
          <w:p w14:paraId="4D7C733E" w14:textId="77777777" w:rsidR="00DC280A" w:rsidRPr="00FD55F1" w:rsidRDefault="00DC280A" w:rsidP="00FD55F1"/>
        </w:tc>
        <w:tc>
          <w:tcPr>
            <w:tcW w:w="2041" w:type="dxa"/>
            <w:vMerge/>
          </w:tcPr>
          <w:p w14:paraId="3A5E0118" w14:textId="77777777" w:rsidR="00DC280A" w:rsidRPr="00FD55F1" w:rsidRDefault="00DC280A" w:rsidP="00FD55F1"/>
        </w:tc>
        <w:tc>
          <w:tcPr>
            <w:tcW w:w="1923" w:type="dxa"/>
            <w:vMerge/>
          </w:tcPr>
          <w:p w14:paraId="435CBAF4" w14:textId="77777777" w:rsidR="00DC280A" w:rsidRPr="00FD55F1" w:rsidRDefault="00DC280A" w:rsidP="00FD55F1"/>
        </w:tc>
      </w:tr>
      <w:tr w:rsidR="00DC280A" w:rsidRPr="00FD55F1" w14:paraId="46282B2D" w14:textId="77777777" w:rsidTr="00773964">
        <w:tc>
          <w:tcPr>
            <w:tcW w:w="2172" w:type="dxa"/>
            <w:vMerge w:val="restart"/>
            <w:shd w:val="pct12" w:color="auto" w:fill="auto"/>
          </w:tcPr>
          <w:p w14:paraId="6FFD5737" w14:textId="77777777" w:rsidR="00DC280A" w:rsidRPr="00FD55F1" w:rsidRDefault="00DC280A" w:rsidP="00FD55F1">
            <w:r w:rsidRPr="00FD55F1">
              <w:t>Outcome 3.3</w:t>
            </w:r>
          </w:p>
          <w:p w14:paraId="6507D9A1" w14:textId="77777777" w:rsidR="00DC280A" w:rsidRPr="00FD55F1" w:rsidRDefault="00DC280A" w:rsidP="00FD55F1">
            <w:r w:rsidRPr="00FD55F1">
              <w:t>(sub-comp 3c)</w:t>
            </w:r>
          </w:p>
          <w:p w14:paraId="7934F10B" w14:textId="77777777" w:rsidR="00DC280A" w:rsidRPr="00FD55F1" w:rsidRDefault="00DC280A" w:rsidP="00FD55F1">
            <w:r w:rsidRPr="00FD55F1">
              <w:t>Improved technical implementation of projects through strengthening the science base of IW projects and improved integration of the wider science community into these projects.</w:t>
            </w:r>
            <w:r w:rsidRPr="00FD55F1" w:rsidDel="00722361">
              <w:t xml:space="preserve"> </w:t>
            </w:r>
          </w:p>
          <w:p w14:paraId="7F1020FD" w14:textId="77777777" w:rsidR="00DC280A" w:rsidRPr="00FD55F1" w:rsidRDefault="00DC280A" w:rsidP="00FD55F1"/>
        </w:tc>
        <w:tc>
          <w:tcPr>
            <w:tcW w:w="1896" w:type="dxa"/>
            <w:gridSpan w:val="2"/>
          </w:tcPr>
          <w:p w14:paraId="28CE7CA1" w14:textId="77777777" w:rsidR="00DC280A" w:rsidRPr="00FD55F1" w:rsidRDefault="00DC280A" w:rsidP="00FD55F1">
            <w:r w:rsidRPr="00FD55F1">
              <w:t>% of GEF IW projects participating at Science Conference sharing results</w:t>
            </w:r>
          </w:p>
        </w:tc>
        <w:tc>
          <w:tcPr>
            <w:tcW w:w="2095" w:type="dxa"/>
            <w:gridSpan w:val="2"/>
            <w:vMerge w:val="restart"/>
          </w:tcPr>
          <w:p w14:paraId="148FE390" w14:textId="77777777" w:rsidR="00DC280A" w:rsidRPr="00FD55F1" w:rsidRDefault="00DC280A" w:rsidP="00FD55F1">
            <w:r w:rsidRPr="00FD55F1">
              <w:t>IW projects collect and deliver ‘science’ information at IW Science Conference</w:t>
            </w:r>
          </w:p>
          <w:p w14:paraId="6F19D231" w14:textId="77777777" w:rsidR="00DC280A" w:rsidRPr="00FD55F1" w:rsidRDefault="00DC280A" w:rsidP="00FD55F1"/>
          <w:p w14:paraId="4CA19B8F" w14:textId="77777777" w:rsidR="00DC280A" w:rsidRPr="00FD55F1" w:rsidRDefault="00DC280A" w:rsidP="00FD55F1">
            <w:r w:rsidRPr="00FD55F1">
              <w:t>IW and international scientists willing to participate and interact</w:t>
            </w:r>
          </w:p>
          <w:p w14:paraId="6ED99D3B" w14:textId="77777777" w:rsidR="00DC280A" w:rsidRPr="00FD55F1" w:rsidRDefault="00DC280A" w:rsidP="00FD55F1"/>
          <w:p w14:paraId="2D71C9EF" w14:textId="77777777" w:rsidR="00DC280A" w:rsidRPr="00FD55F1" w:rsidRDefault="00DC280A" w:rsidP="00FD55F1">
            <w:r w:rsidRPr="00FD55F1">
              <w:t>Projects value the Journal publication</w:t>
            </w:r>
          </w:p>
          <w:p w14:paraId="015CA614" w14:textId="77777777" w:rsidR="00DC280A" w:rsidRPr="00FD55F1" w:rsidRDefault="00DC280A" w:rsidP="00FD55F1">
            <w:r w:rsidRPr="00FD55F1">
              <w:t>Projects actively participate submitting papers</w:t>
            </w:r>
          </w:p>
        </w:tc>
        <w:tc>
          <w:tcPr>
            <w:tcW w:w="2173" w:type="dxa"/>
          </w:tcPr>
          <w:p w14:paraId="5A5BEEFB" w14:textId="77777777" w:rsidR="00DC280A" w:rsidRPr="00FD55F1" w:rsidRDefault="00DC280A" w:rsidP="00FD55F1">
            <w:r w:rsidRPr="00FD55F1">
              <w:t>50% of IW projects participating in GEF IW Science Conference actively share results</w:t>
            </w:r>
          </w:p>
        </w:tc>
        <w:tc>
          <w:tcPr>
            <w:tcW w:w="2961" w:type="dxa"/>
          </w:tcPr>
          <w:p w14:paraId="5C468EDF" w14:textId="77777777" w:rsidR="00DA2B50" w:rsidRPr="00FD55F1" w:rsidRDefault="00DC280A" w:rsidP="00FD55F1">
            <w:r w:rsidRPr="00FD55F1">
              <w:t xml:space="preserve"> </w:t>
            </w:r>
            <w:r w:rsidR="00DA2B50" w:rsidRPr="00FD55F1">
              <w:t xml:space="preserve"> Progress mainly via science conference.  56% projects participating (45 GEF projects)</w:t>
            </w:r>
          </w:p>
          <w:p w14:paraId="13EC095A" w14:textId="148D1D01" w:rsidR="00DC280A" w:rsidRPr="00FD55F1" w:rsidRDefault="00DC280A" w:rsidP="00FD55F1"/>
        </w:tc>
        <w:tc>
          <w:tcPr>
            <w:tcW w:w="2041" w:type="dxa"/>
          </w:tcPr>
          <w:p w14:paraId="73393B77" w14:textId="7511B424" w:rsidR="00DC280A" w:rsidRPr="00FD55F1" w:rsidRDefault="002D140A" w:rsidP="00FD55F1">
            <w:r w:rsidRPr="00C45AE8">
              <w:rPr>
                <w:rFonts w:asciiTheme="minorHAnsi" w:hAnsiTheme="minorHAnsi"/>
                <w:b/>
                <w:sz w:val="18"/>
                <w:szCs w:val="18"/>
              </w:rPr>
              <w:t>(S)</w:t>
            </w:r>
          </w:p>
        </w:tc>
        <w:tc>
          <w:tcPr>
            <w:tcW w:w="1923" w:type="dxa"/>
            <w:vMerge w:val="restart"/>
          </w:tcPr>
          <w:p w14:paraId="75AB42A2" w14:textId="5B9FF398" w:rsidR="00DC280A" w:rsidRPr="00FD55F1" w:rsidRDefault="00DC280A" w:rsidP="00FD55F1"/>
        </w:tc>
      </w:tr>
      <w:tr w:rsidR="00DC280A" w:rsidRPr="00FD55F1" w14:paraId="55370E2F" w14:textId="77777777" w:rsidTr="00773964">
        <w:tc>
          <w:tcPr>
            <w:tcW w:w="2172" w:type="dxa"/>
            <w:vMerge/>
            <w:shd w:val="pct12" w:color="auto" w:fill="auto"/>
          </w:tcPr>
          <w:p w14:paraId="0E0D2D99" w14:textId="77777777" w:rsidR="00DC280A" w:rsidRPr="00FD55F1" w:rsidRDefault="00DC280A" w:rsidP="00FD55F1"/>
        </w:tc>
        <w:tc>
          <w:tcPr>
            <w:tcW w:w="1896" w:type="dxa"/>
            <w:gridSpan w:val="2"/>
          </w:tcPr>
          <w:p w14:paraId="2A9B0EAA" w14:textId="77777777" w:rsidR="00DC280A" w:rsidRPr="00FD55F1" w:rsidRDefault="00DC280A" w:rsidP="00FD55F1">
            <w:r w:rsidRPr="00FD55F1">
              <w:t xml:space="preserve">Number of IW projects referenced in scientific literature </w:t>
            </w:r>
          </w:p>
        </w:tc>
        <w:tc>
          <w:tcPr>
            <w:tcW w:w="2095" w:type="dxa"/>
            <w:gridSpan w:val="2"/>
            <w:vMerge/>
          </w:tcPr>
          <w:p w14:paraId="198E5F8F" w14:textId="77777777" w:rsidR="00DC280A" w:rsidRPr="00FD55F1" w:rsidRDefault="00DC280A" w:rsidP="00FD55F1"/>
        </w:tc>
        <w:tc>
          <w:tcPr>
            <w:tcW w:w="2173" w:type="dxa"/>
          </w:tcPr>
          <w:p w14:paraId="05F4B596" w14:textId="77777777" w:rsidR="00DC280A" w:rsidRPr="00FD55F1" w:rsidRDefault="00DC280A" w:rsidP="00FD55F1">
            <w:r w:rsidRPr="00FD55F1">
              <w:t>10 IW projects are ‘cited’ in the Science Citation Index</w:t>
            </w:r>
          </w:p>
        </w:tc>
        <w:tc>
          <w:tcPr>
            <w:tcW w:w="2961" w:type="dxa"/>
          </w:tcPr>
          <w:p w14:paraId="17E6FDA8" w14:textId="44D993F1" w:rsidR="00DC280A" w:rsidRPr="00FD55F1" w:rsidRDefault="00DA2B50" w:rsidP="00FD55F1">
            <w:r w:rsidRPr="00FD55F1">
              <w:t>0 projects cited in index</w:t>
            </w:r>
          </w:p>
        </w:tc>
        <w:tc>
          <w:tcPr>
            <w:tcW w:w="2041" w:type="dxa"/>
          </w:tcPr>
          <w:p w14:paraId="139DD86C" w14:textId="59A25D13" w:rsidR="00DC280A" w:rsidRPr="00FD55F1" w:rsidRDefault="00DC280A" w:rsidP="00FD55F1"/>
        </w:tc>
        <w:tc>
          <w:tcPr>
            <w:tcW w:w="1923" w:type="dxa"/>
            <w:vMerge/>
          </w:tcPr>
          <w:p w14:paraId="2984582A" w14:textId="77777777" w:rsidR="00DC280A" w:rsidRPr="00FD55F1" w:rsidRDefault="00DC280A" w:rsidP="00FD55F1"/>
        </w:tc>
      </w:tr>
      <w:tr w:rsidR="00DC280A" w:rsidRPr="00FD55F1" w14:paraId="3ABB8761" w14:textId="77777777" w:rsidTr="00773964">
        <w:tc>
          <w:tcPr>
            <w:tcW w:w="2172" w:type="dxa"/>
            <w:vMerge/>
            <w:shd w:val="pct12" w:color="auto" w:fill="auto"/>
          </w:tcPr>
          <w:p w14:paraId="3C28137E" w14:textId="77777777" w:rsidR="00DC280A" w:rsidRPr="00FD55F1" w:rsidRDefault="00DC280A" w:rsidP="00FD55F1"/>
        </w:tc>
        <w:tc>
          <w:tcPr>
            <w:tcW w:w="1896" w:type="dxa"/>
            <w:gridSpan w:val="2"/>
          </w:tcPr>
          <w:p w14:paraId="68808A42" w14:textId="77777777" w:rsidR="00DC280A" w:rsidRPr="00FD55F1" w:rsidRDefault="00DC280A" w:rsidP="00FD55F1">
            <w:r w:rsidRPr="00FD55F1">
              <w:t>% of IW projects submitting papers to journal</w:t>
            </w:r>
          </w:p>
        </w:tc>
        <w:tc>
          <w:tcPr>
            <w:tcW w:w="2095" w:type="dxa"/>
            <w:gridSpan w:val="2"/>
            <w:vMerge/>
          </w:tcPr>
          <w:p w14:paraId="2644FCBD" w14:textId="77777777" w:rsidR="00DC280A" w:rsidRPr="00FD55F1" w:rsidRDefault="00DC280A" w:rsidP="00FD55F1"/>
        </w:tc>
        <w:tc>
          <w:tcPr>
            <w:tcW w:w="2173" w:type="dxa"/>
          </w:tcPr>
          <w:p w14:paraId="3FA0B4AE" w14:textId="77777777" w:rsidR="00DC280A" w:rsidRPr="00FD55F1" w:rsidRDefault="00DC280A" w:rsidP="00FD55F1">
            <w:r w:rsidRPr="00FD55F1">
              <w:t>40% of IW portfolio submit papers for consideration in Journal</w:t>
            </w:r>
          </w:p>
        </w:tc>
        <w:tc>
          <w:tcPr>
            <w:tcW w:w="2961" w:type="dxa"/>
          </w:tcPr>
          <w:p w14:paraId="13403EC5" w14:textId="52BD7812" w:rsidR="00DC280A" w:rsidRPr="00FD55F1" w:rsidRDefault="00DA2B50" w:rsidP="00FD55F1">
            <w:r w:rsidRPr="00FD55F1">
              <w:t xml:space="preserve">2 at MTE. </w:t>
            </w:r>
            <w:r w:rsidR="00DC280A" w:rsidRPr="00FD55F1">
              <w:t>SCM mins</w:t>
            </w:r>
            <w:r w:rsidRPr="00FD55F1">
              <w:t>.</w:t>
            </w:r>
            <w:r w:rsidR="00DC280A" w:rsidRPr="00FD55F1">
              <w:t xml:space="preserve"> record change to 24 projects not clear why – MTE recommends retention of original. </w:t>
            </w:r>
          </w:p>
        </w:tc>
        <w:tc>
          <w:tcPr>
            <w:tcW w:w="2041" w:type="dxa"/>
          </w:tcPr>
          <w:p w14:paraId="22B4D0F4" w14:textId="167EEFB1" w:rsidR="00DC280A" w:rsidRPr="00FD55F1" w:rsidRDefault="00DC280A" w:rsidP="00FD55F1"/>
        </w:tc>
        <w:tc>
          <w:tcPr>
            <w:tcW w:w="1923" w:type="dxa"/>
            <w:vMerge/>
          </w:tcPr>
          <w:p w14:paraId="0DC0DBC3" w14:textId="77777777" w:rsidR="00DC280A" w:rsidRPr="00FD55F1" w:rsidRDefault="00DC280A" w:rsidP="00FD55F1"/>
        </w:tc>
      </w:tr>
      <w:tr w:rsidR="00DC280A" w:rsidRPr="00FD55F1" w14:paraId="0C583BC5" w14:textId="77777777" w:rsidTr="00773964">
        <w:tc>
          <w:tcPr>
            <w:tcW w:w="2172" w:type="dxa"/>
            <w:vMerge/>
            <w:shd w:val="pct12" w:color="auto" w:fill="auto"/>
          </w:tcPr>
          <w:p w14:paraId="47456F47" w14:textId="77777777" w:rsidR="00DC280A" w:rsidRPr="00FD55F1" w:rsidRDefault="00DC280A" w:rsidP="00FD55F1"/>
        </w:tc>
        <w:tc>
          <w:tcPr>
            <w:tcW w:w="1896" w:type="dxa"/>
            <w:gridSpan w:val="2"/>
          </w:tcPr>
          <w:p w14:paraId="4DCAC4DE" w14:textId="77777777" w:rsidR="00DC280A" w:rsidRPr="00FD55F1" w:rsidRDefault="00DC280A" w:rsidP="00FD55F1">
            <w:r w:rsidRPr="00FD55F1">
              <w:t>% readers satisfied</w:t>
            </w:r>
          </w:p>
          <w:p w14:paraId="76EF5CD3" w14:textId="77777777" w:rsidR="00DC280A" w:rsidRPr="00FD55F1" w:rsidRDefault="00DC280A" w:rsidP="00FD55F1"/>
        </w:tc>
        <w:tc>
          <w:tcPr>
            <w:tcW w:w="2095" w:type="dxa"/>
            <w:gridSpan w:val="2"/>
            <w:vMerge/>
          </w:tcPr>
          <w:p w14:paraId="57C9053C" w14:textId="77777777" w:rsidR="00DC280A" w:rsidRPr="00FD55F1" w:rsidRDefault="00DC280A" w:rsidP="00FD55F1"/>
        </w:tc>
        <w:tc>
          <w:tcPr>
            <w:tcW w:w="2173" w:type="dxa"/>
          </w:tcPr>
          <w:p w14:paraId="55DAAEEE" w14:textId="77777777" w:rsidR="00DC280A" w:rsidRPr="00FD55F1" w:rsidRDefault="00DC280A" w:rsidP="00FD55F1">
            <w:r w:rsidRPr="00FD55F1">
              <w:t>Reader surveys indicate  75% satisfied and willing to contribute / read future editions</w:t>
            </w:r>
          </w:p>
        </w:tc>
        <w:tc>
          <w:tcPr>
            <w:tcW w:w="2961" w:type="dxa"/>
          </w:tcPr>
          <w:p w14:paraId="4175BC06" w14:textId="77777777" w:rsidR="00DC280A" w:rsidRPr="00FD55F1" w:rsidRDefault="00DC280A" w:rsidP="00FD55F1">
            <w:r w:rsidRPr="00FD55F1">
              <w:t xml:space="preserve">Not measurable – remove. </w:t>
            </w:r>
          </w:p>
        </w:tc>
        <w:tc>
          <w:tcPr>
            <w:tcW w:w="2041" w:type="dxa"/>
          </w:tcPr>
          <w:p w14:paraId="5CBB0AAB" w14:textId="77777777" w:rsidR="00DC280A" w:rsidRPr="00FD55F1" w:rsidRDefault="00DC280A" w:rsidP="00FD55F1"/>
        </w:tc>
        <w:tc>
          <w:tcPr>
            <w:tcW w:w="1923" w:type="dxa"/>
            <w:vMerge/>
          </w:tcPr>
          <w:p w14:paraId="0E952FD2" w14:textId="77777777" w:rsidR="00DC280A" w:rsidRPr="00FD55F1" w:rsidRDefault="00DC280A" w:rsidP="00FD55F1"/>
        </w:tc>
      </w:tr>
      <w:tr w:rsidR="00DC280A" w:rsidRPr="00FD55F1" w14:paraId="696C05FA" w14:textId="77777777" w:rsidTr="00773964">
        <w:tc>
          <w:tcPr>
            <w:tcW w:w="2172" w:type="dxa"/>
            <w:vMerge/>
            <w:shd w:val="pct12" w:color="auto" w:fill="auto"/>
          </w:tcPr>
          <w:p w14:paraId="2FF9BC0D" w14:textId="77777777" w:rsidR="00DC280A" w:rsidRPr="00FD55F1" w:rsidRDefault="00DC280A" w:rsidP="00FD55F1"/>
        </w:tc>
        <w:tc>
          <w:tcPr>
            <w:tcW w:w="1896" w:type="dxa"/>
            <w:gridSpan w:val="2"/>
          </w:tcPr>
          <w:p w14:paraId="1AAFFD24" w14:textId="77777777" w:rsidR="00DC280A" w:rsidRPr="00FD55F1" w:rsidRDefault="00DC280A" w:rsidP="00FD55F1">
            <w:r w:rsidRPr="00FD55F1">
              <w:t xml:space="preserve">% IW projects demonstrate examples of shared practices </w:t>
            </w:r>
          </w:p>
        </w:tc>
        <w:tc>
          <w:tcPr>
            <w:tcW w:w="2095" w:type="dxa"/>
            <w:gridSpan w:val="2"/>
            <w:vMerge/>
          </w:tcPr>
          <w:p w14:paraId="6C8F0D51" w14:textId="77777777" w:rsidR="00DC280A" w:rsidRPr="00FD55F1" w:rsidRDefault="00DC280A" w:rsidP="00FD55F1"/>
        </w:tc>
        <w:tc>
          <w:tcPr>
            <w:tcW w:w="2173" w:type="dxa"/>
          </w:tcPr>
          <w:p w14:paraId="46FEC1F4" w14:textId="77777777" w:rsidR="00DC280A" w:rsidRPr="00FD55F1" w:rsidRDefault="00DC280A" w:rsidP="00FD55F1">
            <w:r w:rsidRPr="00FD55F1">
              <w:t>50% of GEF IW projects indicate at least one example of sharing practices</w:t>
            </w:r>
          </w:p>
        </w:tc>
        <w:tc>
          <w:tcPr>
            <w:tcW w:w="2961" w:type="dxa"/>
          </w:tcPr>
          <w:p w14:paraId="36638C47" w14:textId="4783944C" w:rsidR="00DC280A" w:rsidRPr="00FD55F1" w:rsidRDefault="00DA2B50" w:rsidP="00FD55F1">
            <w:pPr>
              <w:rPr>
                <w:highlight w:val="yellow"/>
              </w:rPr>
            </w:pPr>
            <w:r w:rsidRPr="00FD55F1">
              <w:t>6% (10/168) of GEF IW projects indicate at least one example of sharing practices</w:t>
            </w:r>
          </w:p>
        </w:tc>
        <w:tc>
          <w:tcPr>
            <w:tcW w:w="2041" w:type="dxa"/>
          </w:tcPr>
          <w:p w14:paraId="24094315" w14:textId="2843AE54" w:rsidR="00DC280A" w:rsidRPr="00FD55F1" w:rsidRDefault="00DC280A" w:rsidP="00FD55F1"/>
        </w:tc>
        <w:tc>
          <w:tcPr>
            <w:tcW w:w="1923" w:type="dxa"/>
            <w:vMerge/>
          </w:tcPr>
          <w:p w14:paraId="125F3474" w14:textId="77777777" w:rsidR="00DC280A" w:rsidRPr="00FD55F1" w:rsidRDefault="00DC280A" w:rsidP="00FD55F1"/>
        </w:tc>
      </w:tr>
      <w:tr w:rsidR="00DC280A" w:rsidRPr="00FD55F1" w14:paraId="264BAE9A" w14:textId="77777777" w:rsidTr="00773964">
        <w:trPr>
          <w:trHeight w:val="292"/>
        </w:trPr>
        <w:tc>
          <w:tcPr>
            <w:tcW w:w="2172" w:type="dxa"/>
            <w:vMerge w:val="restart"/>
            <w:shd w:val="pct12" w:color="auto" w:fill="auto"/>
          </w:tcPr>
          <w:p w14:paraId="702E3EBB" w14:textId="77777777" w:rsidR="00DC280A" w:rsidRPr="00FD55F1" w:rsidRDefault="00DC280A" w:rsidP="00FD55F1">
            <w:r w:rsidRPr="00FD55F1">
              <w:t>Outcome 4.1</w:t>
            </w:r>
          </w:p>
          <w:p w14:paraId="39296FE4" w14:textId="77777777" w:rsidR="00DC280A" w:rsidRPr="00FD55F1" w:rsidRDefault="00DC280A" w:rsidP="00FD55F1">
            <w:r w:rsidRPr="00FD55F1">
              <w:t>(Comp 4)</w:t>
            </w:r>
          </w:p>
          <w:p w14:paraId="05B63D4C" w14:textId="77777777" w:rsidR="00DC280A" w:rsidRPr="00FD55F1" w:rsidRDefault="00DC280A" w:rsidP="00FD55F1">
            <w:r w:rsidRPr="00FD55F1">
              <w:t>Improved web-based information and knowledge management and utilization of the IW resource center and project communication platforms</w:t>
            </w:r>
          </w:p>
          <w:p w14:paraId="3B5A3A51" w14:textId="77777777" w:rsidR="00DC280A" w:rsidRPr="00FD55F1" w:rsidRDefault="00DC280A" w:rsidP="00FD55F1"/>
        </w:tc>
        <w:tc>
          <w:tcPr>
            <w:tcW w:w="1896" w:type="dxa"/>
            <w:gridSpan w:val="2"/>
          </w:tcPr>
          <w:p w14:paraId="0F7C07A0" w14:textId="42C4A73F" w:rsidR="00DC280A" w:rsidRPr="00FD55F1" w:rsidRDefault="00DC280A" w:rsidP="00FD55F1">
            <w:r w:rsidRPr="00FD55F1">
              <w:t xml:space="preserve">% of IW Stakeholders satisfied with </w:t>
            </w:r>
            <w:r w:rsidR="0075440A">
              <w:t>IWLEARN.NET</w:t>
            </w:r>
          </w:p>
          <w:p w14:paraId="243D4291" w14:textId="77777777" w:rsidR="00DC280A" w:rsidRPr="00FD55F1" w:rsidRDefault="00DC280A" w:rsidP="00FD55F1"/>
        </w:tc>
        <w:tc>
          <w:tcPr>
            <w:tcW w:w="2095" w:type="dxa"/>
            <w:gridSpan w:val="2"/>
            <w:vMerge w:val="restart"/>
          </w:tcPr>
          <w:p w14:paraId="5D2F8C6A" w14:textId="77777777" w:rsidR="00DC280A" w:rsidRPr="00FD55F1" w:rsidRDefault="00DC280A" w:rsidP="00FD55F1">
            <w:r w:rsidRPr="00FD55F1">
              <w:t>Stakeholders have good access to internet</w:t>
            </w:r>
          </w:p>
          <w:p w14:paraId="042AB340" w14:textId="77777777" w:rsidR="00DC280A" w:rsidRPr="00FD55F1" w:rsidRDefault="00DC280A" w:rsidP="00FD55F1"/>
          <w:p w14:paraId="752B5193" w14:textId="77777777" w:rsidR="00DC280A" w:rsidRPr="00FD55F1" w:rsidRDefault="00DC280A" w:rsidP="00FD55F1">
            <w:r w:rsidRPr="00FD55F1">
              <w:t>Web-platform actively used by other IW:LEARN activities</w:t>
            </w:r>
          </w:p>
          <w:p w14:paraId="19E55E81" w14:textId="77777777" w:rsidR="00DC280A" w:rsidRPr="00FD55F1" w:rsidRDefault="00DC280A" w:rsidP="00FD55F1"/>
          <w:p w14:paraId="0F673623" w14:textId="77777777" w:rsidR="00DC280A" w:rsidRPr="00FD55F1" w:rsidRDefault="00DC280A" w:rsidP="00FD55F1">
            <w:r w:rsidRPr="00FD55F1">
              <w:t>Availability of up-to-date content</w:t>
            </w:r>
          </w:p>
          <w:p w14:paraId="059483D5" w14:textId="77777777" w:rsidR="00DC280A" w:rsidRPr="00FD55F1" w:rsidRDefault="00DC280A" w:rsidP="00FD55F1"/>
          <w:p w14:paraId="2D922ED0" w14:textId="77777777" w:rsidR="00DC280A" w:rsidRPr="00FD55F1" w:rsidRDefault="00DC280A" w:rsidP="00FD55F1">
            <w:r w:rsidRPr="00FD55F1">
              <w:t>Other ‘waters’ web sites are up-to-date</w:t>
            </w:r>
          </w:p>
        </w:tc>
        <w:tc>
          <w:tcPr>
            <w:tcW w:w="2173" w:type="dxa"/>
          </w:tcPr>
          <w:p w14:paraId="5C1AB063" w14:textId="76880B63" w:rsidR="00DC280A" w:rsidRPr="00FD55F1" w:rsidRDefault="00DC280A" w:rsidP="00FD55F1">
            <w:pPr>
              <w:rPr>
                <w:highlight w:val="yellow"/>
              </w:rPr>
            </w:pPr>
            <w:r w:rsidRPr="00FD55F1">
              <w:t xml:space="preserve">Stakeholder satisfaction rating for </w:t>
            </w:r>
            <w:r w:rsidR="0075440A">
              <w:t>IWLEARN.NET</w:t>
            </w:r>
            <w:r w:rsidRPr="00FD55F1">
              <w:t xml:space="preserve"> &gt;75% ‘satisfied’</w:t>
            </w:r>
          </w:p>
        </w:tc>
        <w:tc>
          <w:tcPr>
            <w:tcW w:w="2961" w:type="dxa"/>
          </w:tcPr>
          <w:p w14:paraId="06EDA31B" w14:textId="019AFF9E" w:rsidR="00DC280A" w:rsidRPr="00FD55F1" w:rsidRDefault="00DA2B50" w:rsidP="00FD55F1">
            <w:r w:rsidRPr="00FD55F1">
              <w:t xml:space="preserve">No formal survey of stakeholder satisfaction was undertaken for the MTE but from feedback received by MTE stakeholder satisfaction is close to target but usage is low.  Website was been improved @ MTE but still some critical issues regarding functionality and content esp. wrt to CoP platforms and visualisation tool. </w:t>
            </w:r>
          </w:p>
        </w:tc>
        <w:tc>
          <w:tcPr>
            <w:tcW w:w="2041" w:type="dxa"/>
          </w:tcPr>
          <w:p w14:paraId="6596EDD1" w14:textId="5BE01282" w:rsidR="00DC280A" w:rsidRPr="00FD55F1" w:rsidRDefault="00DC280A" w:rsidP="00FD55F1"/>
        </w:tc>
        <w:tc>
          <w:tcPr>
            <w:tcW w:w="1923" w:type="dxa"/>
            <w:vMerge w:val="restart"/>
          </w:tcPr>
          <w:p w14:paraId="3804AC1D" w14:textId="324D0B12" w:rsidR="00DC280A" w:rsidRPr="00FD55F1" w:rsidRDefault="00DC280A" w:rsidP="00FD55F1">
            <w:r w:rsidRPr="00FD55F1">
              <w:t xml:space="preserve"> </w:t>
            </w:r>
          </w:p>
        </w:tc>
      </w:tr>
      <w:tr w:rsidR="00DC280A" w:rsidRPr="00FD55F1" w14:paraId="6F936D95" w14:textId="77777777" w:rsidTr="00773964">
        <w:trPr>
          <w:trHeight w:val="70"/>
        </w:trPr>
        <w:tc>
          <w:tcPr>
            <w:tcW w:w="2172" w:type="dxa"/>
            <w:vMerge/>
            <w:shd w:val="pct12" w:color="auto" w:fill="auto"/>
          </w:tcPr>
          <w:p w14:paraId="40760A29" w14:textId="77777777" w:rsidR="00DC280A" w:rsidRPr="00FD55F1" w:rsidRDefault="00DC280A" w:rsidP="00FD55F1"/>
        </w:tc>
        <w:tc>
          <w:tcPr>
            <w:tcW w:w="1896" w:type="dxa"/>
            <w:gridSpan w:val="2"/>
          </w:tcPr>
          <w:p w14:paraId="0B7093ED" w14:textId="47D5F321" w:rsidR="00DC280A" w:rsidRPr="00FD55F1" w:rsidRDefault="00DC280A" w:rsidP="00FD55F1">
            <w:r w:rsidRPr="00FD55F1">
              <w:t xml:space="preserve">\Number of hits per month on </w:t>
            </w:r>
            <w:r w:rsidR="0075440A">
              <w:t>IWLEARN.NET</w:t>
            </w:r>
            <w:r w:rsidRPr="00FD55F1">
              <w:t xml:space="preserve"> increase</w:t>
            </w:r>
          </w:p>
          <w:p w14:paraId="78E79415" w14:textId="77777777" w:rsidR="00DC280A" w:rsidRPr="00FD55F1" w:rsidRDefault="00DC280A" w:rsidP="00FD55F1"/>
        </w:tc>
        <w:tc>
          <w:tcPr>
            <w:tcW w:w="2095" w:type="dxa"/>
            <w:gridSpan w:val="2"/>
            <w:vMerge/>
          </w:tcPr>
          <w:p w14:paraId="6728D12E" w14:textId="77777777" w:rsidR="00DC280A" w:rsidRPr="00FD55F1" w:rsidRDefault="00DC280A" w:rsidP="00FD55F1"/>
        </w:tc>
        <w:tc>
          <w:tcPr>
            <w:tcW w:w="2173" w:type="dxa"/>
          </w:tcPr>
          <w:p w14:paraId="23EDACC0" w14:textId="77777777" w:rsidR="00DC280A" w:rsidRPr="00FD55F1" w:rsidRDefault="00DC280A" w:rsidP="00FD55F1">
            <w:r w:rsidRPr="00FD55F1">
              <w:t>End of project show 25% more hits per month vs. baseline</w:t>
            </w:r>
          </w:p>
        </w:tc>
        <w:tc>
          <w:tcPr>
            <w:tcW w:w="2961" w:type="dxa"/>
          </w:tcPr>
          <w:p w14:paraId="70090FD3" w14:textId="354E4A26" w:rsidR="00DC280A" w:rsidRPr="00FD55F1" w:rsidRDefault="00DA2B50" w:rsidP="00FD55F1">
            <w:r w:rsidRPr="00FD55F1">
              <w:t>From a baseline of 6,739 av. Unique hits per month the average increase over the first 12 months but over the last 12 months it is 3% down on baseline.</w:t>
            </w:r>
          </w:p>
        </w:tc>
        <w:tc>
          <w:tcPr>
            <w:tcW w:w="2041" w:type="dxa"/>
          </w:tcPr>
          <w:p w14:paraId="26B0F5D5" w14:textId="6CAC9EA0" w:rsidR="00DC280A" w:rsidRPr="00FD55F1" w:rsidRDefault="00DC280A" w:rsidP="00FD55F1"/>
        </w:tc>
        <w:tc>
          <w:tcPr>
            <w:tcW w:w="1923" w:type="dxa"/>
            <w:vMerge/>
          </w:tcPr>
          <w:p w14:paraId="6DD3C0AC" w14:textId="77777777" w:rsidR="00DC280A" w:rsidRPr="00FD55F1" w:rsidRDefault="00DC280A" w:rsidP="00FD55F1"/>
        </w:tc>
      </w:tr>
      <w:tr w:rsidR="00DC280A" w:rsidRPr="00FD55F1" w14:paraId="60DEF08F" w14:textId="77777777" w:rsidTr="00773964">
        <w:trPr>
          <w:trHeight w:val="980"/>
        </w:trPr>
        <w:tc>
          <w:tcPr>
            <w:tcW w:w="2172" w:type="dxa"/>
            <w:vMerge/>
            <w:shd w:val="pct12" w:color="auto" w:fill="auto"/>
          </w:tcPr>
          <w:p w14:paraId="05DFEAF0" w14:textId="77777777" w:rsidR="00DC280A" w:rsidRPr="00FD55F1" w:rsidRDefault="00DC280A" w:rsidP="00FD55F1"/>
        </w:tc>
        <w:tc>
          <w:tcPr>
            <w:tcW w:w="1896" w:type="dxa"/>
            <w:gridSpan w:val="2"/>
          </w:tcPr>
          <w:p w14:paraId="7A44ABC3" w14:textId="77777777" w:rsidR="00DC280A" w:rsidRPr="00FD55F1" w:rsidRDefault="00DC280A" w:rsidP="00FD55F1">
            <w:r w:rsidRPr="00FD55F1">
              <w:t>Number of downloads per month increase</w:t>
            </w:r>
          </w:p>
        </w:tc>
        <w:tc>
          <w:tcPr>
            <w:tcW w:w="2095" w:type="dxa"/>
            <w:gridSpan w:val="2"/>
            <w:vMerge/>
          </w:tcPr>
          <w:p w14:paraId="377E48FC" w14:textId="77777777" w:rsidR="00DC280A" w:rsidRPr="00FD55F1" w:rsidRDefault="00DC280A" w:rsidP="00FD55F1"/>
        </w:tc>
        <w:tc>
          <w:tcPr>
            <w:tcW w:w="2173" w:type="dxa"/>
          </w:tcPr>
          <w:p w14:paraId="02C2A9D1" w14:textId="77777777" w:rsidR="00DC280A" w:rsidRPr="00FD55F1" w:rsidRDefault="00DC280A" w:rsidP="00FD55F1">
            <w:r w:rsidRPr="00FD55F1">
              <w:t>End of project show 25% more downloads per month vs. baseline</w:t>
            </w:r>
          </w:p>
        </w:tc>
        <w:tc>
          <w:tcPr>
            <w:tcW w:w="2961" w:type="dxa"/>
          </w:tcPr>
          <w:p w14:paraId="00F9683C" w14:textId="7EF01860" w:rsidR="00DC280A" w:rsidRPr="00FD55F1" w:rsidRDefault="00DA2B50" w:rsidP="00FD55F1">
            <w:r w:rsidRPr="00FD55F1">
              <w:t>From baseline of 19 downloads/month there was 89% increase to May 2012 but dropped back to baseline for average of last 8 months @ MTE.</w:t>
            </w:r>
          </w:p>
        </w:tc>
        <w:tc>
          <w:tcPr>
            <w:tcW w:w="2041" w:type="dxa"/>
          </w:tcPr>
          <w:p w14:paraId="7B2066D7" w14:textId="0F3C6B1E" w:rsidR="00DC280A" w:rsidRPr="00FD55F1" w:rsidRDefault="00DC280A" w:rsidP="00FD55F1">
            <w:r w:rsidRPr="00FD55F1">
              <w:br/>
            </w:r>
          </w:p>
        </w:tc>
        <w:tc>
          <w:tcPr>
            <w:tcW w:w="1923" w:type="dxa"/>
            <w:vMerge/>
          </w:tcPr>
          <w:p w14:paraId="25163AEA" w14:textId="77777777" w:rsidR="00DC280A" w:rsidRPr="00FD55F1" w:rsidRDefault="00DC280A" w:rsidP="00FD55F1"/>
        </w:tc>
      </w:tr>
      <w:tr w:rsidR="00DC280A" w:rsidRPr="00FD55F1" w14:paraId="639CD1AE" w14:textId="77777777" w:rsidTr="00773964">
        <w:tc>
          <w:tcPr>
            <w:tcW w:w="2172" w:type="dxa"/>
            <w:shd w:val="pct12" w:color="auto" w:fill="auto"/>
          </w:tcPr>
          <w:p w14:paraId="63BF77B6" w14:textId="77777777" w:rsidR="00DC280A" w:rsidRPr="00FD55F1" w:rsidRDefault="00DC280A" w:rsidP="00FD55F1">
            <w:r w:rsidRPr="00FD55F1">
              <w:t>Outcome 4.2</w:t>
            </w:r>
          </w:p>
          <w:p w14:paraId="4360722F" w14:textId="77777777" w:rsidR="00DC280A" w:rsidRPr="00FD55F1" w:rsidRDefault="00DC280A" w:rsidP="00FD55F1">
            <w:r w:rsidRPr="00FD55F1">
              <w:t>(Comps 4)</w:t>
            </w:r>
          </w:p>
          <w:p w14:paraId="66095295" w14:textId="77777777" w:rsidR="00DC280A" w:rsidRPr="00FD55F1" w:rsidRDefault="00DC280A" w:rsidP="00FD55F1">
            <w:r w:rsidRPr="00FD55F1">
              <w:t>Enhanced visibility and visualization of project activities and results facilitates cooperation and replication</w:t>
            </w:r>
          </w:p>
          <w:p w14:paraId="0EB21259" w14:textId="77777777" w:rsidR="00DC280A" w:rsidRPr="00FD55F1" w:rsidRDefault="00DC280A" w:rsidP="00FD55F1"/>
        </w:tc>
        <w:tc>
          <w:tcPr>
            <w:tcW w:w="1896" w:type="dxa"/>
            <w:gridSpan w:val="2"/>
          </w:tcPr>
          <w:p w14:paraId="6076893E" w14:textId="77777777" w:rsidR="00DC280A" w:rsidRPr="00FD55F1" w:rsidRDefault="00DC280A" w:rsidP="00FD55F1">
            <w:r w:rsidRPr="00FD55F1">
              <w:t xml:space="preserve">% of projects utilising the IW:LEARN Website toolkit or offering a website consistent with IW:LEARN Website Guidelines </w:t>
            </w:r>
          </w:p>
        </w:tc>
        <w:tc>
          <w:tcPr>
            <w:tcW w:w="2095" w:type="dxa"/>
            <w:gridSpan w:val="2"/>
            <w:vMerge/>
          </w:tcPr>
          <w:p w14:paraId="3E7BF01B" w14:textId="77777777" w:rsidR="00DC280A" w:rsidRPr="00FD55F1" w:rsidRDefault="00DC280A" w:rsidP="00FD55F1"/>
        </w:tc>
        <w:tc>
          <w:tcPr>
            <w:tcW w:w="2173" w:type="dxa"/>
          </w:tcPr>
          <w:p w14:paraId="33B71AD2" w14:textId="77777777" w:rsidR="00DC280A" w:rsidRPr="00FD55F1" w:rsidRDefault="00DC280A" w:rsidP="00FD55F1">
            <w:r w:rsidRPr="00FD55F1">
              <w:t>75% of projects utilising the IW:LEARN Website toolkit or offering a website consistent with IW:LEARN Website Guidelines</w:t>
            </w:r>
          </w:p>
        </w:tc>
        <w:tc>
          <w:tcPr>
            <w:tcW w:w="2961" w:type="dxa"/>
          </w:tcPr>
          <w:p w14:paraId="128CAA0E" w14:textId="05248F20" w:rsidR="00DC280A" w:rsidRPr="00FD55F1" w:rsidRDefault="00DA2B50" w:rsidP="00FD55F1">
            <w:r w:rsidRPr="00FD55F1">
              <w:t>64% of active GEF IW projects establish a project website according to the IW:LEARN guidelines</w:t>
            </w:r>
          </w:p>
        </w:tc>
        <w:tc>
          <w:tcPr>
            <w:tcW w:w="2041" w:type="dxa"/>
          </w:tcPr>
          <w:p w14:paraId="3964A4AB" w14:textId="3499A390" w:rsidR="00DC280A" w:rsidRPr="00FD55F1" w:rsidRDefault="00DC280A" w:rsidP="00FD55F1">
            <w:r w:rsidRPr="00FD55F1">
              <w:t xml:space="preserve">  </w:t>
            </w:r>
          </w:p>
        </w:tc>
        <w:tc>
          <w:tcPr>
            <w:tcW w:w="1923" w:type="dxa"/>
          </w:tcPr>
          <w:p w14:paraId="650DF5D5" w14:textId="669380DC" w:rsidR="00DC280A" w:rsidRPr="00FD55F1" w:rsidRDefault="00DC280A" w:rsidP="00FD55F1"/>
        </w:tc>
      </w:tr>
      <w:tr w:rsidR="00DC280A" w:rsidRPr="00FD55F1" w14:paraId="3FE7FA1B" w14:textId="77777777" w:rsidTr="00773964">
        <w:tc>
          <w:tcPr>
            <w:tcW w:w="2172" w:type="dxa"/>
            <w:shd w:val="pct12" w:color="auto" w:fill="auto"/>
          </w:tcPr>
          <w:p w14:paraId="1224F03B" w14:textId="77777777" w:rsidR="00DC280A" w:rsidRPr="00FD55F1" w:rsidRDefault="00DC280A" w:rsidP="00FD55F1">
            <w:r w:rsidRPr="00FD55F1">
              <w:t>Outcome 4.3</w:t>
            </w:r>
          </w:p>
          <w:p w14:paraId="2E20D01E" w14:textId="77777777" w:rsidR="00DC280A" w:rsidRPr="00FD55F1" w:rsidRDefault="00DC280A" w:rsidP="00FD55F1">
            <w:r w:rsidRPr="00FD55F1">
              <w:t>(Comp 4)</w:t>
            </w:r>
          </w:p>
          <w:p w14:paraId="3BDCC9B8" w14:textId="77777777" w:rsidR="00DC280A" w:rsidRPr="00FD55F1" w:rsidRDefault="00DC280A" w:rsidP="00FD55F1">
            <w:r w:rsidRPr="00FD55F1">
              <w:t>Enhanced stakeholder access to data and results from IW projects</w:t>
            </w:r>
          </w:p>
          <w:p w14:paraId="203361E0" w14:textId="77777777" w:rsidR="00DC280A" w:rsidRPr="00FD55F1" w:rsidRDefault="00DC280A" w:rsidP="00FD55F1"/>
          <w:p w14:paraId="6E3E9388" w14:textId="77777777" w:rsidR="00DC280A" w:rsidRPr="00FD55F1" w:rsidRDefault="00DC280A" w:rsidP="00FD55F1"/>
        </w:tc>
        <w:tc>
          <w:tcPr>
            <w:tcW w:w="1896" w:type="dxa"/>
            <w:gridSpan w:val="2"/>
          </w:tcPr>
          <w:p w14:paraId="71AEBB58" w14:textId="3DE8B806" w:rsidR="00DC280A" w:rsidRPr="00FD55F1" w:rsidRDefault="00DC280A" w:rsidP="00FD55F1">
            <w:r w:rsidRPr="00FD55F1">
              <w:t xml:space="preserve">% of IW projects have current information on project results </w:t>
            </w:r>
            <w:r w:rsidR="0075440A">
              <w:t>IWLEARN.NET</w:t>
            </w:r>
          </w:p>
        </w:tc>
        <w:tc>
          <w:tcPr>
            <w:tcW w:w="2095" w:type="dxa"/>
            <w:gridSpan w:val="2"/>
            <w:vMerge/>
          </w:tcPr>
          <w:p w14:paraId="57561162" w14:textId="77777777" w:rsidR="00DC280A" w:rsidRPr="00FD55F1" w:rsidRDefault="00DC280A" w:rsidP="00FD55F1"/>
        </w:tc>
        <w:tc>
          <w:tcPr>
            <w:tcW w:w="2173" w:type="dxa"/>
          </w:tcPr>
          <w:p w14:paraId="1BE5C488" w14:textId="2BEC1733" w:rsidR="00DC280A" w:rsidRPr="00FD55F1" w:rsidRDefault="00DC280A" w:rsidP="00FD55F1">
            <w:r w:rsidRPr="00FD55F1">
              <w:t xml:space="preserve">At least 90% of IW projects have current information on project results at  </w:t>
            </w:r>
            <w:r w:rsidR="0075440A">
              <w:t>IWLEARN.NET</w:t>
            </w:r>
            <w:r w:rsidRPr="00FD55F1">
              <w:t xml:space="preserve"> or maintain links to project sites housed elsewhere</w:t>
            </w:r>
          </w:p>
          <w:p w14:paraId="58B14668" w14:textId="77777777" w:rsidR="00DC280A" w:rsidRPr="00FD55F1" w:rsidRDefault="00DC280A" w:rsidP="00FD55F1"/>
        </w:tc>
        <w:tc>
          <w:tcPr>
            <w:tcW w:w="2961" w:type="dxa"/>
          </w:tcPr>
          <w:p w14:paraId="23E6FC0B" w14:textId="74B28E5C" w:rsidR="00DC280A" w:rsidRPr="00FD55F1" w:rsidRDefault="00DA2B50" w:rsidP="00FD55F1">
            <w:r w:rsidRPr="00FD55F1">
              <w:t>45% of IW projects, consisting of both ongoing projects with websites and recently commenced projects have current information in the Project Database.  Difficulties getting projects to supply required data sets.</w:t>
            </w:r>
          </w:p>
        </w:tc>
        <w:tc>
          <w:tcPr>
            <w:tcW w:w="2041" w:type="dxa"/>
          </w:tcPr>
          <w:p w14:paraId="6F5FF9ED" w14:textId="555A7E0D" w:rsidR="00DC280A" w:rsidRPr="00FD55F1" w:rsidRDefault="00DC280A" w:rsidP="00FD55F1"/>
        </w:tc>
        <w:tc>
          <w:tcPr>
            <w:tcW w:w="1923" w:type="dxa"/>
          </w:tcPr>
          <w:p w14:paraId="5003E152" w14:textId="092BA8D0" w:rsidR="00DC280A" w:rsidRPr="00FD55F1" w:rsidRDefault="00DC280A" w:rsidP="00FD55F1">
            <w:r w:rsidRPr="00FD55F1">
              <w:t xml:space="preserve">  </w:t>
            </w:r>
          </w:p>
        </w:tc>
      </w:tr>
      <w:tr w:rsidR="00DC280A" w:rsidRPr="00FD55F1" w14:paraId="0C8DD1D4" w14:textId="77777777" w:rsidTr="00773964">
        <w:trPr>
          <w:trHeight w:val="735"/>
        </w:trPr>
        <w:tc>
          <w:tcPr>
            <w:tcW w:w="2172" w:type="dxa"/>
            <w:vMerge w:val="restart"/>
            <w:shd w:val="pct12" w:color="auto" w:fill="auto"/>
          </w:tcPr>
          <w:p w14:paraId="4172A631" w14:textId="77777777" w:rsidR="00DC280A" w:rsidRPr="00FD55F1" w:rsidRDefault="00DC280A" w:rsidP="00FD55F1">
            <w:r w:rsidRPr="00FD55F1">
              <w:t>Outcome 5.1</w:t>
            </w:r>
          </w:p>
          <w:p w14:paraId="665E6B1C" w14:textId="77777777" w:rsidR="00DC280A" w:rsidRPr="00FD55F1" w:rsidRDefault="00DC280A" w:rsidP="00FD55F1">
            <w:r w:rsidRPr="00FD55F1">
              <w:t>(sub-comps 5a, 5b, 5c, 5d)</w:t>
            </w:r>
          </w:p>
          <w:p w14:paraId="4F3FEBAF" w14:textId="77777777" w:rsidR="00DC280A" w:rsidRPr="00FD55F1" w:rsidRDefault="00DC280A" w:rsidP="00FD55F1">
            <w:r w:rsidRPr="00FD55F1">
              <w:t>Improved standardization and harmonization of new GEF methodological approaches as well as results-based management in IW projects to help address new global issues &amp; improve performance, including vulnerability to climatic variability &amp; change in transboundary basins.</w:t>
            </w:r>
          </w:p>
        </w:tc>
        <w:tc>
          <w:tcPr>
            <w:tcW w:w="1896" w:type="dxa"/>
            <w:gridSpan w:val="2"/>
          </w:tcPr>
          <w:p w14:paraId="62418299" w14:textId="77777777" w:rsidR="00DC280A" w:rsidRPr="00FD55F1" w:rsidRDefault="00DC280A" w:rsidP="00FD55F1">
            <w:r w:rsidRPr="00FD55F1">
              <w:t>Endorsement of TDA/SAP methodology by GEF IWTF</w:t>
            </w:r>
          </w:p>
        </w:tc>
        <w:tc>
          <w:tcPr>
            <w:tcW w:w="2095" w:type="dxa"/>
            <w:gridSpan w:val="2"/>
            <w:vMerge w:val="restart"/>
          </w:tcPr>
          <w:p w14:paraId="063C0240" w14:textId="77777777" w:rsidR="00DC280A" w:rsidRPr="00FD55F1" w:rsidRDefault="00DC280A" w:rsidP="00FD55F1">
            <w:r w:rsidRPr="00FD55F1">
              <w:t>The TDA/SAP methodology and training course will be endorsed by GEF IWTF. Sustainability will rely on continued support from GEF and the Agencies.</w:t>
            </w:r>
          </w:p>
          <w:p w14:paraId="472EFC7C" w14:textId="77777777" w:rsidR="00DC280A" w:rsidRPr="00FD55F1" w:rsidRDefault="00DC280A" w:rsidP="00FD55F1">
            <w:r w:rsidRPr="00FD55F1">
              <w:t>The methodology and training course is perceived as prescriptive. Lack of institutional ownership leads to poor delivery coverage and little further development of the process.</w:t>
            </w:r>
          </w:p>
          <w:p w14:paraId="7098F377" w14:textId="77777777" w:rsidR="00DC280A" w:rsidRPr="00FD55F1" w:rsidRDefault="00DC280A" w:rsidP="00FD55F1">
            <w:r w:rsidRPr="00FD55F1">
              <w:t>Agreement between GEF, Agencies and Projects on Manual contents</w:t>
            </w:r>
          </w:p>
          <w:p w14:paraId="36C114F1" w14:textId="77777777" w:rsidR="00DC280A" w:rsidRPr="00FD55F1" w:rsidRDefault="00DC280A" w:rsidP="00FD55F1"/>
          <w:p w14:paraId="284D2D01" w14:textId="77777777" w:rsidR="00DC280A" w:rsidRPr="00FD55F1" w:rsidRDefault="00DC280A" w:rsidP="00FD55F1">
            <w:r w:rsidRPr="00FD55F1">
              <w:t>Co-operation needed between insurance and financial private sector with IW projects at the transboundary level</w:t>
            </w:r>
          </w:p>
          <w:p w14:paraId="33C455D5" w14:textId="77777777" w:rsidR="00DC280A" w:rsidRPr="00FD55F1" w:rsidRDefault="00DC280A" w:rsidP="00FD55F1">
            <w:r w:rsidRPr="00FD55F1">
              <w:t>An agreed synthesis of current best practices can be prepared and accepted by experts/IWTF</w:t>
            </w:r>
          </w:p>
          <w:p w14:paraId="0E1D9763" w14:textId="77777777" w:rsidR="00DC280A" w:rsidRPr="00FD55F1" w:rsidRDefault="00DC280A" w:rsidP="00FD55F1">
            <w:r w:rsidRPr="00FD55F1">
              <w:t>Projects and private sector are willing to participate in preparing guidance</w:t>
            </w:r>
          </w:p>
          <w:p w14:paraId="20455DA0" w14:textId="77777777" w:rsidR="00DC280A" w:rsidRPr="00FD55F1" w:rsidRDefault="00DC280A" w:rsidP="00FD55F1"/>
          <w:p w14:paraId="2025807E" w14:textId="77777777" w:rsidR="00DC280A" w:rsidRPr="00FD55F1" w:rsidRDefault="00DC280A" w:rsidP="00FD55F1">
            <w:r w:rsidRPr="00FD55F1">
              <w:t>Private sector values involvement with GEF projects</w:t>
            </w:r>
          </w:p>
        </w:tc>
        <w:tc>
          <w:tcPr>
            <w:tcW w:w="2173" w:type="dxa"/>
          </w:tcPr>
          <w:p w14:paraId="59BF328B" w14:textId="77777777" w:rsidR="00DC280A" w:rsidRPr="00FD55F1" w:rsidRDefault="00DC280A" w:rsidP="00FD55F1">
            <w:r w:rsidRPr="00FD55F1">
              <w:t>GEF IWTF endorsement</w:t>
            </w:r>
          </w:p>
          <w:p w14:paraId="1702F75C" w14:textId="77777777" w:rsidR="00DC280A" w:rsidRPr="00FD55F1" w:rsidRDefault="00DC280A" w:rsidP="00FD55F1"/>
        </w:tc>
        <w:tc>
          <w:tcPr>
            <w:tcW w:w="2961" w:type="dxa"/>
          </w:tcPr>
          <w:p w14:paraId="67D8375F" w14:textId="1DDE0550" w:rsidR="00DC280A" w:rsidRPr="00FD55F1" w:rsidRDefault="00DA2B50" w:rsidP="00FD55F1">
            <w:r w:rsidRPr="00FD55F1">
              <w:t>TDA/SAP draft online and GEF comments to be incorporated</w:t>
            </w:r>
          </w:p>
        </w:tc>
        <w:tc>
          <w:tcPr>
            <w:tcW w:w="2041" w:type="dxa"/>
          </w:tcPr>
          <w:p w14:paraId="6CD12521" w14:textId="06DE6BE6" w:rsidR="00DC280A" w:rsidRPr="00FD55F1" w:rsidRDefault="00DC280A" w:rsidP="00FD55F1"/>
        </w:tc>
        <w:tc>
          <w:tcPr>
            <w:tcW w:w="1923" w:type="dxa"/>
          </w:tcPr>
          <w:p w14:paraId="2E8A593A" w14:textId="697E8EB9" w:rsidR="00DC280A" w:rsidRPr="00FD55F1" w:rsidRDefault="00DC280A" w:rsidP="00FD55F1">
            <w:r w:rsidRPr="00FD55F1">
              <w:t xml:space="preserve"> </w:t>
            </w:r>
          </w:p>
        </w:tc>
      </w:tr>
      <w:tr w:rsidR="00DC280A" w:rsidRPr="00FD55F1" w14:paraId="3645BC2C" w14:textId="77777777" w:rsidTr="00773964">
        <w:trPr>
          <w:trHeight w:val="1128"/>
        </w:trPr>
        <w:tc>
          <w:tcPr>
            <w:tcW w:w="2172" w:type="dxa"/>
            <w:vMerge/>
            <w:shd w:val="pct12" w:color="auto" w:fill="auto"/>
          </w:tcPr>
          <w:p w14:paraId="37B757A1" w14:textId="77777777" w:rsidR="00DC280A" w:rsidRPr="00FD55F1" w:rsidRDefault="00DC280A" w:rsidP="00FD55F1"/>
        </w:tc>
        <w:tc>
          <w:tcPr>
            <w:tcW w:w="1896" w:type="dxa"/>
            <w:gridSpan w:val="2"/>
            <w:tcBorders>
              <w:bottom w:val="single" w:sz="4" w:space="0" w:color="auto"/>
            </w:tcBorders>
          </w:tcPr>
          <w:p w14:paraId="0FA99C60" w14:textId="77777777" w:rsidR="00DC280A" w:rsidRPr="00FD55F1" w:rsidRDefault="00DC280A" w:rsidP="00FD55F1">
            <w:r w:rsidRPr="00FD55F1">
              <w:t xml:space="preserve">Number of IW projects utilizing new methodology </w:t>
            </w:r>
          </w:p>
        </w:tc>
        <w:tc>
          <w:tcPr>
            <w:tcW w:w="2095" w:type="dxa"/>
            <w:gridSpan w:val="2"/>
            <w:vMerge/>
          </w:tcPr>
          <w:p w14:paraId="78E0BD07" w14:textId="77777777" w:rsidR="00DC280A" w:rsidRPr="00FD55F1" w:rsidRDefault="00DC280A" w:rsidP="00FD55F1"/>
        </w:tc>
        <w:tc>
          <w:tcPr>
            <w:tcW w:w="2173" w:type="dxa"/>
            <w:tcBorders>
              <w:bottom w:val="single" w:sz="4" w:space="0" w:color="auto"/>
            </w:tcBorders>
          </w:tcPr>
          <w:p w14:paraId="60C0B18C" w14:textId="77777777" w:rsidR="00DC280A" w:rsidRPr="00FD55F1" w:rsidRDefault="00DC280A" w:rsidP="00FD55F1">
            <w:r w:rsidRPr="00FD55F1">
              <w:t>5 new projects utilize the new methodology by end of project</w:t>
            </w:r>
          </w:p>
        </w:tc>
        <w:tc>
          <w:tcPr>
            <w:tcW w:w="2961" w:type="dxa"/>
            <w:tcBorders>
              <w:bottom w:val="single" w:sz="4" w:space="0" w:color="auto"/>
            </w:tcBorders>
          </w:tcPr>
          <w:p w14:paraId="5B683960" w14:textId="4AB5394C" w:rsidR="00DC280A" w:rsidRPr="00FD55F1" w:rsidRDefault="00DA2B50" w:rsidP="00FD55F1">
            <w:r w:rsidRPr="00FD55F1">
              <w:t>5 projects using the new methodology (Kura, Humboldt, CLME, Baikal, Amazon)</w:t>
            </w:r>
          </w:p>
        </w:tc>
        <w:tc>
          <w:tcPr>
            <w:tcW w:w="2041" w:type="dxa"/>
            <w:tcBorders>
              <w:bottom w:val="single" w:sz="4" w:space="0" w:color="auto"/>
            </w:tcBorders>
          </w:tcPr>
          <w:p w14:paraId="486DF8D5" w14:textId="1B8EA74F" w:rsidR="00DC280A" w:rsidRPr="00FD55F1" w:rsidRDefault="00DC280A" w:rsidP="00FD55F1"/>
        </w:tc>
        <w:tc>
          <w:tcPr>
            <w:tcW w:w="1923" w:type="dxa"/>
            <w:tcBorders>
              <w:bottom w:val="single" w:sz="4" w:space="0" w:color="auto"/>
            </w:tcBorders>
          </w:tcPr>
          <w:p w14:paraId="3DEFDEDE" w14:textId="3736460B" w:rsidR="00DC280A" w:rsidRPr="00FD55F1" w:rsidRDefault="00DC280A" w:rsidP="00FD55F1"/>
        </w:tc>
      </w:tr>
      <w:tr w:rsidR="00DC280A" w:rsidRPr="00FD55F1" w14:paraId="4FE22B8E" w14:textId="77777777" w:rsidTr="00773964">
        <w:trPr>
          <w:trHeight w:val="630"/>
        </w:trPr>
        <w:tc>
          <w:tcPr>
            <w:tcW w:w="2172" w:type="dxa"/>
            <w:vMerge/>
            <w:shd w:val="pct12" w:color="auto" w:fill="auto"/>
          </w:tcPr>
          <w:p w14:paraId="2C50AF70" w14:textId="77777777" w:rsidR="00DC280A" w:rsidRPr="00FD55F1" w:rsidRDefault="00DC280A" w:rsidP="00FD55F1"/>
        </w:tc>
        <w:tc>
          <w:tcPr>
            <w:tcW w:w="1896" w:type="dxa"/>
            <w:gridSpan w:val="2"/>
            <w:tcBorders>
              <w:top w:val="single" w:sz="4" w:space="0" w:color="auto"/>
              <w:bottom w:val="single" w:sz="4" w:space="0" w:color="auto"/>
            </w:tcBorders>
          </w:tcPr>
          <w:p w14:paraId="2E673228" w14:textId="77777777" w:rsidR="00DC280A" w:rsidRPr="00FD55F1" w:rsidRDefault="00DC280A" w:rsidP="00FD55F1">
            <w:r w:rsidRPr="00FD55F1">
              <w:t>Number of CTAs/PMs using the manual</w:t>
            </w:r>
          </w:p>
        </w:tc>
        <w:tc>
          <w:tcPr>
            <w:tcW w:w="2095" w:type="dxa"/>
            <w:gridSpan w:val="2"/>
            <w:vMerge/>
          </w:tcPr>
          <w:p w14:paraId="47FBF389" w14:textId="77777777" w:rsidR="00DC280A" w:rsidRPr="00FD55F1" w:rsidRDefault="00DC280A" w:rsidP="00FD55F1"/>
        </w:tc>
        <w:tc>
          <w:tcPr>
            <w:tcW w:w="2173" w:type="dxa"/>
            <w:tcBorders>
              <w:top w:val="single" w:sz="4" w:space="0" w:color="auto"/>
            </w:tcBorders>
          </w:tcPr>
          <w:p w14:paraId="27BAA1CB" w14:textId="77777777" w:rsidR="00DC280A" w:rsidRPr="00FD55F1" w:rsidRDefault="00DC280A" w:rsidP="00FD55F1">
            <w:r w:rsidRPr="00FD55F1">
              <w:t>50% CTAs/PM using the manual</w:t>
            </w:r>
          </w:p>
        </w:tc>
        <w:tc>
          <w:tcPr>
            <w:tcW w:w="2961" w:type="dxa"/>
            <w:tcBorders>
              <w:top w:val="single" w:sz="4" w:space="0" w:color="auto"/>
            </w:tcBorders>
          </w:tcPr>
          <w:p w14:paraId="3DDDA61D" w14:textId="37F1F039" w:rsidR="00DC280A" w:rsidRPr="00FD55F1" w:rsidRDefault="00DC280A" w:rsidP="00FD55F1">
            <w:r w:rsidRPr="00FD55F1">
              <w:t xml:space="preserve">10% CTAs/PM have taken </w:t>
            </w:r>
            <w:r w:rsidR="00DA2B50" w:rsidRPr="00FD55F1">
              <w:t>online Test on Manual content.  All PMs should be expected to review the manual and be consulting the manual at regular intervals to enhance harmonization of approach and full utilization of lessons.</w:t>
            </w:r>
          </w:p>
        </w:tc>
        <w:tc>
          <w:tcPr>
            <w:tcW w:w="2041" w:type="dxa"/>
            <w:tcBorders>
              <w:top w:val="single" w:sz="4" w:space="0" w:color="auto"/>
            </w:tcBorders>
          </w:tcPr>
          <w:p w14:paraId="7B3A774E" w14:textId="2563E9E9" w:rsidR="00DC280A" w:rsidRPr="00FD55F1" w:rsidRDefault="00DC280A" w:rsidP="00FD55F1"/>
        </w:tc>
        <w:tc>
          <w:tcPr>
            <w:tcW w:w="1923" w:type="dxa"/>
            <w:tcBorders>
              <w:top w:val="single" w:sz="4" w:space="0" w:color="auto"/>
            </w:tcBorders>
          </w:tcPr>
          <w:p w14:paraId="0CFFE433" w14:textId="1898200C" w:rsidR="00DC280A" w:rsidRPr="00FD55F1" w:rsidRDefault="00DC280A" w:rsidP="00FD55F1"/>
        </w:tc>
      </w:tr>
      <w:tr w:rsidR="00DC280A" w:rsidRPr="00FD55F1" w14:paraId="4052B551" w14:textId="77777777" w:rsidTr="00773964">
        <w:trPr>
          <w:trHeight w:val="153"/>
        </w:trPr>
        <w:tc>
          <w:tcPr>
            <w:tcW w:w="2172" w:type="dxa"/>
            <w:vMerge/>
            <w:shd w:val="pct12" w:color="auto" w:fill="auto"/>
          </w:tcPr>
          <w:p w14:paraId="32ADB4D0" w14:textId="77777777" w:rsidR="00DC280A" w:rsidRPr="00FD55F1" w:rsidRDefault="00DC280A" w:rsidP="00FD55F1"/>
        </w:tc>
        <w:tc>
          <w:tcPr>
            <w:tcW w:w="1896" w:type="dxa"/>
            <w:gridSpan w:val="2"/>
            <w:tcBorders>
              <w:top w:val="single" w:sz="4" w:space="0" w:color="auto"/>
              <w:bottom w:val="single" w:sz="4" w:space="0" w:color="auto"/>
            </w:tcBorders>
          </w:tcPr>
          <w:p w14:paraId="4CFE5B51" w14:textId="77777777" w:rsidR="00DC280A" w:rsidRPr="00FD55F1" w:rsidRDefault="00DC280A" w:rsidP="00FD55F1">
            <w:r w:rsidRPr="00FD55F1">
              <w:t>IW project start up time reduced</w:t>
            </w:r>
          </w:p>
        </w:tc>
        <w:tc>
          <w:tcPr>
            <w:tcW w:w="2095" w:type="dxa"/>
            <w:gridSpan w:val="2"/>
            <w:vMerge/>
          </w:tcPr>
          <w:p w14:paraId="5501FE67" w14:textId="77777777" w:rsidR="00DC280A" w:rsidRPr="00FD55F1" w:rsidRDefault="00DC280A" w:rsidP="00FD55F1"/>
        </w:tc>
        <w:tc>
          <w:tcPr>
            <w:tcW w:w="2173" w:type="dxa"/>
            <w:tcBorders>
              <w:bottom w:val="single" w:sz="4" w:space="0" w:color="auto"/>
            </w:tcBorders>
          </w:tcPr>
          <w:p w14:paraId="4889964D" w14:textId="77777777" w:rsidR="00DC280A" w:rsidRPr="00FD55F1" w:rsidRDefault="00DC280A" w:rsidP="00FD55F1">
            <w:r w:rsidRPr="00FD55F1">
              <w:t>Start-up phase of projects take 50% less time</w:t>
            </w:r>
          </w:p>
        </w:tc>
        <w:tc>
          <w:tcPr>
            <w:tcW w:w="2961" w:type="dxa"/>
            <w:tcBorders>
              <w:bottom w:val="single" w:sz="4" w:space="0" w:color="auto"/>
            </w:tcBorders>
          </w:tcPr>
          <w:p w14:paraId="4F672AA9" w14:textId="24EAB687" w:rsidR="00DA2B50" w:rsidRPr="00FD55F1" w:rsidRDefault="00DA2B50" w:rsidP="00FD55F1">
            <w:r w:rsidRPr="00FD55F1">
              <w:t>Remove this indicator</w:t>
            </w:r>
          </w:p>
          <w:p w14:paraId="6157DC7D" w14:textId="43DC820A" w:rsidR="00DC280A" w:rsidRPr="00FD55F1" w:rsidRDefault="00DA2B50" w:rsidP="00FD55F1">
            <w:r w:rsidRPr="00FD55F1">
              <w:t>Does not address the Outcome in any meaningful way.</w:t>
            </w:r>
          </w:p>
        </w:tc>
        <w:tc>
          <w:tcPr>
            <w:tcW w:w="2041" w:type="dxa"/>
            <w:tcBorders>
              <w:bottom w:val="single" w:sz="4" w:space="0" w:color="auto"/>
            </w:tcBorders>
          </w:tcPr>
          <w:p w14:paraId="02B2A36C" w14:textId="77777777" w:rsidR="00DC280A" w:rsidRPr="00FD55F1" w:rsidRDefault="00DC280A" w:rsidP="00FD55F1"/>
        </w:tc>
        <w:tc>
          <w:tcPr>
            <w:tcW w:w="1923" w:type="dxa"/>
            <w:tcBorders>
              <w:bottom w:val="single" w:sz="4" w:space="0" w:color="auto"/>
            </w:tcBorders>
          </w:tcPr>
          <w:p w14:paraId="5994E644" w14:textId="6FE44895" w:rsidR="00DC280A" w:rsidRPr="00FD55F1" w:rsidRDefault="00DC280A" w:rsidP="00FD55F1"/>
        </w:tc>
      </w:tr>
      <w:tr w:rsidR="00DC280A" w:rsidRPr="00FD55F1" w14:paraId="0ED06AC5" w14:textId="77777777" w:rsidTr="00773964">
        <w:tc>
          <w:tcPr>
            <w:tcW w:w="2172" w:type="dxa"/>
            <w:vMerge/>
            <w:shd w:val="pct12" w:color="auto" w:fill="auto"/>
          </w:tcPr>
          <w:p w14:paraId="4002AC82" w14:textId="77777777" w:rsidR="00DC280A" w:rsidRPr="00FD55F1" w:rsidRDefault="00DC280A" w:rsidP="00FD55F1"/>
        </w:tc>
        <w:tc>
          <w:tcPr>
            <w:tcW w:w="1896" w:type="dxa"/>
            <w:gridSpan w:val="2"/>
            <w:tcBorders>
              <w:top w:val="single" w:sz="4" w:space="0" w:color="auto"/>
              <w:bottom w:val="single" w:sz="4" w:space="0" w:color="auto"/>
            </w:tcBorders>
          </w:tcPr>
          <w:p w14:paraId="41A0C707" w14:textId="77777777" w:rsidR="00DC280A" w:rsidRPr="00FD55F1" w:rsidRDefault="00DC280A" w:rsidP="00FD55F1">
            <w:r w:rsidRPr="00FD55F1">
              <w:t>Majority of project stakeholders accept index-insurance methodology</w:t>
            </w:r>
          </w:p>
          <w:p w14:paraId="50001C2D" w14:textId="77777777" w:rsidR="00DC280A" w:rsidRPr="00FD55F1" w:rsidRDefault="00DC280A" w:rsidP="00FD55F1">
            <w:r w:rsidRPr="00FD55F1">
              <w:t>Number of IW projects using approach</w:t>
            </w:r>
          </w:p>
        </w:tc>
        <w:tc>
          <w:tcPr>
            <w:tcW w:w="2095" w:type="dxa"/>
            <w:gridSpan w:val="2"/>
            <w:vMerge/>
          </w:tcPr>
          <w:p w14:paraId="2F45D2E0" w14:textId="77777777" w:rsidR="00DC280A" w:rsidRPr="00FD55F1" w:rsidRDefault="00DC280A" w:rsidP="00FD55F1"/>
        </w:tc>
        <w:tc>
          <w:tcPr>
            <w:tcW w:w="2173" w:type="dxa"/>
            <w:tcBorders>
              <w:top w:val="single" w:sz="4" w:space="0" w:color="auto"/>
              <w:bottom w:val="single" w:sz="4" w:space="0" w:color="auto"/>
            </w:tcBorders>
          </w:tcPr>
          <w:p w14:paraId="24B79DC3" w14:textId="77777777" w:rsidR="00DC280A" w:rsidRPr="00FD55F1" w:rsidRDefault="00DC280A" w:rsidP="00FD55F1">
            <w:r w:rsidRPr="00FD55F1">
              <w:t>Acceptance by stakeholders of approach</w:t>
            </w:r>
          </w:p>
          <w:p w14:paraId="332C1922" w14:textId="77777777" w:rsidR="00DC280A" w:rsidRPr="00FD55F1" w:rsidRDefault="00DC280A" w:rsidP="00FD55F1"/>
          <w:p w14:paraId="3DCCF848" w14:textId="77777777" w:rsidR="00DC280A" w:rsidRPr="00FD55F1" w:rsidRDefault="00DC280A" w:rsidP="00FD55F1">
            <w:r w:rsidRPr="00FD55F1">
              <w:t>At least one IW projects utilize methodology</w:t>
            </w:r>
          </w:p>
        </w:tc>
        <w:tc>
          <w:tcPr>
            <w:tcW w:w="2961" w:type="dxa"/>
            <w:tcBorders>
              <w:top w:val="single" w:sz="4" w:space="0" w:color="auto"/>
              <w:bottom w:val="single" w:sz="4" w:space="0" w:color="auto"/>
            </w:tcBorders>
          </w:tcPr>
          <w:p w14:paraId="7B5DAE35" w14:textId="309CF59B" w:rsidR="00DC280A" w:rsidRPr="00FD55F1" w:rsidRDefault="00DA2B50" w:rsidP="00FD55F1">
            <w:r w:rsidRPr="00FD55F1">
              <w:t>Remove both indicators as related activity no longer to be pursued.</w:t>
            </w:r>
          </w:p>
        </w:tc>
        <w:tc>
          <w:tcPr>
            <w:tcW w:w="2041" w:type="dxa"/>
            <w:tcBorders>
              <w:top w:val="single" w:sz="4" w:space="0" w:color="auto"/>
              <w:bottom w:val="single" w:sz="4" w:space="0" w:color="auto"/>
            </w:tcBorders>
          </w:tcPr>
          <w:p w14:paraId="53F10F1B" w14:textId="77777777" w:rsidR="00DC280A" w:rsidRPr="00FD55F1" w:rsidRDefault="00DC280A" w:rsidP="00FD55F1"/>
        </w:tc>
        <w:tc>
          <w:tcPr>
            <w:tcW w:w="1923" w:type="dxa"/>
            <w:tcBorders>
              <w:top w:val="single" w:sz="4" w:space="0" w:color="auto"/>
              <w:bottom w:val="single" w:sz="4" w:space="0" w:color="auto"/>
            </w:tcBorders>
          </w:tcPr>
          <w:p w14:paraId="023A3A04" w14:textId="2E3F0BE0" w:rsidR="00DC280A" w:rsidRPr="00FD55F1" w:rsidRDefault="00DC280A" w:rsidP="00FD55F1"/>
        </w:tc>
      </w:tr>
      <w:tr w:rsidR="00DC280A" w:rsidRPr="00FD55F1" w14:paraId="029211B5" w14:textId="77777777" w:rsidTr="00773964">
        <w:tc>
          <w:tcPr>
            <w:tcW w:w="2172" w:type="dxa"/>
            <w:vMerge/>
            <w:shd w:val="pct12" w:color="auto" w:fill="auto"/>
          </w:tcPr>
          <w:p w14:paraId="6C9CCDB3" w14:textId="77777777" w:rsidR="00DC280A" w:rsidRPr="00FD55F1" w:rsidRDefault="00DC280A" w:rsidP="00FD55F1"/>
        </w:tc>
        <w:tc>
          <w:tcPr>
            <w:tcW w:w="1896" w:type="dxa"/>
            <w:gridSpan w:val="2"/>
            <w:tcBorders>
              <w:top w:val="single" w:sz="4" w:space="0" w:color="auto"/>
            </w:tcBorders>
          </w:tcPr>
          <w:p w14:paraId="568C3D78" w14:textId="77777777" w:rsidR="00DC280A" w:rsidRPr="00FD55F1" w:rsidRDefault="00DC280A" w:rsidP="00FD55F1">
            <w:r w:rsidRPr="00FD55F1">
              <w:t>Number of IW projects using approach to climatic variability &amp; change</w:t>
            </w:r>
          </w:p>
          <w:p w14:paraId="5D1EFEBB" w14:textId="77777777" w:rsidR="00DC280A" w:rsidRPr="00FD55F1" w:rsidRDefault="00DC280A" w:rsidP="00FD55F1"/>
        </w:tc>
        <w:tc>
          <w:tcPr>
            <w:tcW w:w="2095" w:type="dxa"/>
            <w:gridSpan w:val="2"/>
            <w:vMerge/>
          </w:tcPr>
          <w:p w14:paraId="091F397C" w14:textId="77777777" w:rsidR="00DC280A" w:rsidRPr="00FD55F1" w:rsidRDefault="00DC280A" w:rsidP="00FD55F1"/>
        </w:tc>
        <w:tc>
          <w:tcPr>
            <w:tcW w:w="2173" w:type="dxa"/>
            <w:tcBorders>
              <w:top w:val="single" w:sz="4" w:space="0" w:color="auto"/>
            </w:tcBorders>
          </w:tcPr>
          <w:p w14:paraId="0DECEC98" w14:textId="77777777" w:rsidR="00DC280A" w:rsidRPr="00FD55F1" w:rsidRDefault="00DC280A" w:rsidP="00FD55F1">
            <w:r w:rsidRPr="00FD55F1">
              <w:t>Agreed methodology developed and piloted in 5 GEF5 IW projects; Acceptance of approach by IWTF for use in all IW projects</w:t>
            </w:r>
          </w:p>
        </w:tc>
        <w:tc>
          <w:tcPr>
            <w:tcW w:w="2961" w:type="dxa"/>
            <w:tcBorders>
              <w:top w:val="single" w:sz="4" w:space="0" w:color="auto"/>
            </w:tcBorders>
          </w:tcPr>
          <w:p w14:paraId="553D2C94" w14:textId="64A575C5" w:rsidR="00DC280A" w:rsidRPr="00FD55F1" w:rsidRDefault="00DC280A" w:rsidP="00FD55F1">
            <w:r w:rsidRPr="00FD55F1">
              <w:t>Agreed methodology developed an</w:t>
            </w:r>
            <w:r w:rsidR="009214D9" w:rsidRPr="00FD55F1">
              <w:t xml:space="preserve">d piloted in 5 GEF5 IW projects. No pilots @ MTE. No activities commenced under Subcomponent. </w:t>
            </w:r>
          </w:p>
        </w:tc>
        <w:tc>
          <w:tcPr>
            <w:tcW w:w="2041" w:type="dxa"/>
            <w:tcBorders>
              <w:top w:val="single" w:sz="4" w:space="0" w:color="auto"/>
            </w:tcBorders>
          </w:tcPr>
          <w:p w14:paraId="26E40DCC" w14:textId="5886DED5" w:rsidR="00DC280A" w:rsidRPr="00FD55F1" w:rsidRDefault="00DC280A" w:rsidP="00FD55F1"/>
        </w:tc>
        <w:tc>
          <w:tcPr>
            <w:tcW w:w="1923" w:type="dxa"/>
            <w:tcBorders>
              <w:top w:val="single" w:sz="4" w:space="0" w:color="auto"/>
            </w:tcBorders>
          </w:tcPr>
          <w:p w14:paraId="15F21165" w14:textId="3AA3EEB8" w:rsidR="00DC280A" w:rsidRPr="00FD55F1" w:rsidRDefault="00DC280A" w:rsidP="00FD55F1">
            <w:r w:rsidRPr="00FD55F1">
              <w:t xml:space="preserve">  </w:t>
            </w:r>
          </w:p>
        </w:tc>
      </w:tr>
      <w:tr w:rsidR="00DC280A" w:rsidRPr="00FD55F1" w14:paraId="3B2A93DD" w14:textId="77777777" w:rsidTr="00773964">
        <w:trPr>
          <w:trHeight w:val="750"/>
        </w:trPr>
        <w:tc>
          <w:tcPr>
            <w:tcW w:w="2172" w:type="dxa"/>
            <w:shd w:val="pct12" w:color="auto" w:fill="auto"/>
          </w:tcPr>
          <w:p w14:paraId="38BE0134" w14:textId="77777777" w:rsidR="00DC280A" w:rsidRPr="00FD55F1" w:rsidRDefault="00DC280A" w:rsidP="00FD55F1">
            <w:r w:rsidRPr="00FD55F1">
              <w:t>Outcome 5.2</w:t>
            </w:r>
          </w:p>
          <w:p w14:paraId="6C41076D" w14:textId="77777777" w:rsidR="00DC280A" w:rsidRPr="00FD55F1" w:rsidRDefault="00DC280A" w:rsidP="00FD55F1">
            <w:r w:rsidRPr="00FD55F1">
              <w:t>(sub-comp 5d)</w:t>
            </w:r>
          </w:p>
          <w:p w14:paraId="15C6C1C8" w14:textId="77777777" w:rsidR="00DC280A" w:rsidRPr="00FD55F1" w:rsidRDefault="00DC280A" w:rsidP="00FD55F1">
            <w:r w:rsidRPr="00FD55F1">
              <w:t>Public-private partnerships promoted and facilitate sustainability of GEF IW interventions</w:t>
            </w:r>
          </w:p>
        </w:tc>
        <w:tc>
          <w:tcPr>
            <w:tcW w:w="1896" w:type="dxa"/>
            <w:gridSpan w:val="2"/>
          </w:tcPr>
          <w:p w14:paraId="0504DFC4" w14:textId="77777777" w:rsidR="00DC280A" w:rsidRPr="00FD55F1" w:rsidRDefault="00DC280A" w:rsidP="00FD55F1">
            <w:r w:rsidRPr="00FD55F1">
              <w:t>Number of IW projects with sustainable private sector finances</w:t>
            </w:r>
          </w:p>
        </w:tc>
        <w:tc>
          <w:tcPr>
            <w:tcW w:w="2095" w:type="dxa"/>
            <w:gridSpan w:val="2"/>
            <w:vMerge/>
          </w:tcPr>
          <w:p w14:paraId="270907F8" w14:textId="77777777" w:rsidR="00DC280A" w:rsidRPr="00FD55F1" w:rsidRDefault="00DC280A" w:rsidP="00FD55F1"/>
        </w:tc>
        <w:tc>
          <w:tcPr>
            <w:tcW w:w="2173" w:type="dxa"/>
          </w:tcPr>
          <w:p w14:paraId="20837D8D" w14:textId="77777777" w:rsidR="00DC280A" w:rsidRPr="00FD55F1" w:rsidRDefault="00DC280A" w:rsidP="00FD55F1">
            <w:r w:rsidRPr="00FD55F1">
              <w:t>10 projects have developed/promoted public-private sector engagement</w:t>
            </w:r>
          </w:p>
        </w:tc>
        <w:tc>
          <w:tcPr>
            <w:tcW w:w="2961" w:type="dxa"/>
          </w:tcPr>
          <w:p w14:paraId="6F74567F" w14:textId="3F242EA1" w:rsidR="00DC280A" w:rsidRPr="00FD55F1" w:rsidRDefault="009214D9" w:rsidP="00FD55F1">
            <w:r w:rsidRPr="00FD55F1">
              <w:t>1/10 projects have developed/promoted public-private sector engagement. Draft of guidance manual produced.</w:t>
            </w:r>
          </w:p>
        </w:tc>
        <w:tc>
          <w:tcPr>
            <w:tcW w:w="2041" w:type="dxa"/>
          </w:tcPr>
          <w:p w14:paraId="5D2742E4" w14:textId="72DB006A" w:rsidR="00DC280A" w:rsidRPr="00FD55F1" w:rsidRDefault="00DC280A" w:rsidP="00FD55F1"/>
        </w:tc>
        <w:tc>
          <w:tcPr>
            <w:tcW w:w="1923" w:type="dxa"/>
          </w:tcPr>
          <w:p w14:paraId="463E0F4D" w14:textId="076314A7" w:rsidR="00DC280A" w:rsidRPr="00FD55F1" w:rsidRDefault="00DC280A" w:rsidP="00FD55F1"/>
          <w:p w14:paraId="55DDDB15" w14:textId="77777777" w:rsidR="00DC280A" w:rsidRPr="00FD55F1" w:rsidRDefault="00DC280A" w:rsidP="00FD55F1"/>
        </w:tc>
      </w:tr>
      <w:tr w:rsidR="00DC280A" w:rsidRPr="00FD55F1" w14:paraId="3E4841FC" w14:textId="77777777" w:rsidTr="00773964">
        <w:trPr>
          <w:trHeight w:val="304"/>
        </w:trPr>
        <w:tc>
          <w:tcPr>
            <w:tcW w:w="2172" w:type="dxa"/>
            <w:shd w:val="pct12" w:color="auto" w:fill="auto"/>
          </w:tcPr>
          <w:p w14:paraId="6B7759F4" w14:textId="6E65D5A7" w:rsidR="00DC280A" w:rsidRPr="00FD55F1" w:rsidRDefault="00DC280A" w:rsidP="00FD55F1"/>
        </w:tc>
        <w:tc>
          <w:tcPr>
            <w:tcW w:w="1904" w:type="dxa"/>
            <w:gridSpan w:val="3"/>
          </w:tcPr>
          <w:p w14:paraId="5CC2C938" w14:textId="77777777" w:rsidR="00DC280A" w:rsidRPr="00FD55F1" w:rsidRDefault="00DC280A" w:rsidP="00FD55F1">
            <w:r w:rsidRPr="00FD55F1">
              <w:t>% of IW projects included public-private partnerships in sustainability plans</w:t>
            </w:r>
          </w:p>
        </w:tc>
        <w:tc>
          <w:tcPr>
            <w:tcW w:w="2087" w:type="dxa"/>
          </w:tcPr>
          <w:p w14:paraId="37AE529E" w14:textId="77777777" w:rsidR="00DC280A" w:rsidRPr="00FD55F1" w:rsidRDefault="00DC280A" w:rsidP="00FD55F1"/>
        </w:tc>
        <w:tc>
          <w:tcPr>
            <w:tcW w:w="2173" w:type="dxa"/>
          </w:tcPr>
          <w:p w14:paraId="35A4591B" w14:textId="77777777" w:rsidR="00DC280A" w:rsidRPr="00FD55F1" w:rsidRDefault="00DC280A" w:rsidP="00FD55F1">
            <w:pPr>
              <w:rPr>
                <w:highlight w:val="yellow"/>
              </w:rPr>
            </w:pPr>
            <w:r w:rsidRPr="00FD55F1">
              <w:t>50% of IW projects have a sustainability plan / exit strategy that utilizes the best practices collated</w:t>
            </w:r>
          </w:p>
        </w:tc>
        <w:tc>
          <w:tcPr>
            <w:tcW w:w="2961" w:type="dxa"/>
          </w:tcPr>
          <w:p w14:paraId="7CFB3540" w14:textId="1CE26E67" w:rsidR="00DC280A" w:rsidRPr="00FD55F1" w:rsidRDefault="009214D9" w:rsidP="00FD55F1">
            <w:r w:rsidRPr="00FD55F1">
              <w:t>No progress @ MTE.</w:t>
            </w:r>
          </w:p>
        </w:tc>
        <w:tc>
          <w:tcPr>
            <w:tcW w:w="2041" w:type="dxa"/>
          </w:tcPr>
          <w:p w14:paraId="4C36CD4A" w14:textId="35B2396A" w:rsidR="00DC280A" w:rsidRPr="00FD55F1" w:rsidRDefault="00DC280A" w:rsidP="00FD55F1"/>
        </w:tc>
        <w:tc>
          <w:tcPr>
            <w:tcW w:w="1881" w:type="dxa"/>
          </w:tcPr>
          <w:p w14:paraId="6D6E5F3B" w14:textId="77777777" w:rsidR="00DC280A" w:rsidRPr="00FD55F1" w:rsidRDefault="00DC280A" w:rsidP="00FD55F1"/>
        </w:tc>
      </w:tr>
    </w:tbl>
    <w:p w14:paraId="5B1ACF4A" w14:textId="3CF3206E" w:rsidR="008F3EC7" w:rsidRDefault="008F3EC7" w:rsidP="00FD55F1"/>
    <w:p w14:paraId="562FFC18" w14:textId="77777777" w:rsidR="008F3EC7" w:rsidRDefault="008F3EC7">
      <w:pPr>
        <w:spacing w:after="160" w:line="259" w:lineRule="auto"/>
      </w:pPr>
      <w:r>
        <w:br w:type="page"/>
      </w:r>
    </w:p>
    <w:p w14:paraId="155E57C4" w14:textId="1702C15A" w:rsidR="008F3EC7" w:rsidRPr="004B1195" w:rsidRDefault="008F3EC7" w:rsidP="008F3EC7">
      <w:pPr>
        <w:pStyle w:val="Heading3"/>
        <w:rPr>
          <w:rStyle w:val="Heading3Char"/>
          <w:rFonts w:ascii="Calibri" w:eastAsia="Calibri" w:hAnsi="Calibri" w:cs="Times New Roman"/>
          <w:color w:val="auto"/>
          <w:sz w:val="22"/>
          <w:szCs w:val="22"/>
        </w:rPr>
      </w:pPr>
      <w:bookmarkStart w:id="352" w:name="_5.9__Accounting"/>
      <w:bookmarkStart w:id="353" w:name="_Toc394558855"/>
      <w:bookmarkEnd w:id="352"/>
      <w:r w:rsidRPr="00E37936">
        <w:rPr>
          <w:rStyle w:val="Heading3Char"/>
        </w:rPr>
        <w:t>5.</w:t>
      </w:r>
      <w:r>
        <w:rPr>
          <w:rStyle w:val="Heading3Char"/>
        </w:rPr>
        <w:t xml:space="preserve">9 </w:t>
      </w:r>
      <w:r w:rsidRPr="00E37936">
        <w:rPr>
          <w:rStyle w:val="Heading3Char"/>
        </w:rPr>
        <w:t xml:space="preserve"> </w:t>
      </w:r>
      <w:r w:rsidR="00D43D67">
        <w:rPr>
          <w:rStyle w:val="Heading3Char"/>
        </w:rPr>
        <w:t>A</w:t>
      </w:r>
      <w:r>
        <w:rPr>
          <w:rStyle w:val="Heading3Char"/>
        </w:rPr>
        <w:t xml:space="preserve">ccounting of co-financing </w:t>
      </w:r>
      <w:r w:rsidR="00D43D67">
        <w:rPr>
          <w:rStyle w:val="Heading3Char"/>
        </w:rPr>
        <w:t xml:space="preserve">and leveraged resources </w:t>
      </w:r>
      <w:r>
        <w:rPr>
          <w:rStyle w:val="Heading3Char"/>
        </w:rPr>
        <w:t>to date for IWL3.</w:t>
      </w:r>
      <w:bookmarkEnd w:id="353"/>
    </w:p>
    <w:p w14:paraId="32BF7DEA" w14:textId="77777777" w:rsidR="008F3EC7" w:rsidRDefault="008F3EC7">
      <w:pPr>
        <w:spacing w:after="160" w:line="259" w:lineRule="auto"/>
      </w:pPr>
    </w:p>
    <w:tbl>
      <w:tblPr>
        <w:tblStyle w:val="LightList-Accent1"/>
        <w:tblW w:w="14680" w:type="dxa"/>
        <w:tblInd w:w="-882" w:type="dxa"/>
        <w:tblLook w:val="04A0" w:firstRow="1" w:lastRow="0" w:firstColumn="1" w:lastColumn="0" w:noHBand="0" w:noVBand="1"/>
      </w:tblPr>
      <w:tblGrid>
        <w:gridCol w:w="1179"/>
        <w:gridCol w:w="2013"/>
        <w:gridCol w:w="1416"/>
        <w:gridCol w:w="748"/>
        <w:gridCol w:w="1245"/>
        <w:gridCol w:w="998"/>
        <w:gridCol w:w="1179"/>
        <w:gridCol w:w="1211"/>
        <w:gridCol w:w="1122"/>
        <w:gridCol w:w="1122"/>
        <w:gridCol w:w="1160"/>
        <w:gridCol w:w="1287"/>
      </w:tblGrid>
      <w:tr w:rsidR="008F3EC7" w:rsidRPr="00285FE6" w14:paraId="08A726A9" w14:textId="77777777" w:rsidTr="005E1661">
        <w:trPr>
          <w:cnfStyle w:val="100000000000" w:firstRow="1" w:lastRow="0" w:firstColumn="0" w:lastColumn="0" w:oddVBand="0" w:evenVBand="0" w:oddHBand="0" w:evenHBand="0" w:firstRowFirstColumn="0" w:firstRowLastColumn="0" w:lastRowFirstColumn="0" w:lastRowLastColumn="0"/>
          <w:trHeight w:val="945"/>
          <w:tblHeader/>
        </w:trPr>
        <w:tc>
          <w:tcPr>
            <w:cnfStyle w:val="001000000000" w:firstRow="0" w:lastRow="0" w:firstColumn="1" w:lastColumn="0" w:oddVBand="0" w:evenVBand="0" w:oddHBand="0" w:evenHBand="0" w:firstRowFirstColumn="0" w:firstRowLastColumn="0" w:lastRowFirstColumn="0" w:lastRowLastColumn="0"/>
            <w:tcW w:w="1179" w:type="dxa"/>
            <w:hideMark/>
          </w:tcPr>
          <w:p w14:paraId="56F7865A" w14:textId="77777777" w:rsidR="008F3EC7" w:rsidRPr="008F3EC7" w:rsidRDefault="008F3EC7" w:rsidP="003E0B98">
            <w:pPr>
              <w:rPr>
                <w:rFonts w:eastAsia="Times New Roman"/>
                <w:bCs w:val="0"/>
              </w:rPr>
            </w:pPr>
            <w:r w:rsidRPr="008F3EC7">
              <w:rPr>
                <w:rFonts w:eastAsia="Times New Roman"/>
                <w:bCs w:val="0"/>
              </w:rPr>
              <w:t>Activity</w:t>
            </w:r>
          </w:p>
        </w:tc>
        <w:tc>
          <w:tcPr>
            <w:tcW w:w="2013" w:type="dxa"/>
            <w:hideMark/>
          </w:tcPr>
          <w:p w14:paraId="70E9FE63"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Name of Co-finance source</w:t>
            </w:r>
          </w:p>
        </w:tc>
        <w:tc>
          <w:tcPr>
            <w:tcW w:w="1416" w:type="dxa"/>
            <w:hideMark/>
          </w:tcPr>
          <w:p w14:paraId="5BD1180B"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Classification</w:t>
            </w:r>
          </w:p>
        </w:tc>
        <w:tc>
          <w:tcPr>
            <w:tcW w:w="748" w:type="dxa"/>
            <w:hideMark/>
          </w:tcPr>
          <w:p w14:paraId="7F945667"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Type</w:t>
            </w:r>
          </w:p>
        </w:tc>
        <w:tc>
          <w:tcPr>
            <w:tcW w:w="1245" w:type="dxa"/>
            <w:hideMark/>
          </w:tcPr>
          <w:p w14:paraId="78C3A9A5"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Amount Committed (US$)</w:t>
            </w:r>
          </w:p>
        </w:tc>
        <w:tc>
          <w:tcPr>
            <w:tcW w:w="998" w:type="dxa"/>
            <w:hideMark/>
          </w:tcPr>
          <w:p w14:paraId="05502571"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Percent of total</w:t>
            </w:r>
          </w:p>
        </w:tc>
        <w:tc>
          <w:tcPr>
            <w:tcW w:w="1179" w:type="dxa"/>
            <w:hideMark/>
          </w:tcPr>
          <w:p w14:paraId="6EB91553"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2011 Cofinance Recorded</w:t>
            </w:r>
          </w:p>
        </w:tc>
        <w:tc>
          <w:tcPr>
            <w:tcW w:w="1211" w:type="dxa"/>
            <w:hideMark/>
          </w:tcPr>
          <w:p w14:paraId="4D73F09C"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2012 Cofinance Recorded</w:t>
            </w:r>
          </w:p>
        </w:tc>
        <w:tc>
          <w:tcPr>
            <w:tcW w:w="1122" w:type="dxa"/>
            <w:hideMark/>
          </w:tcPr>
          <w:p w14:paraId="73E27A65"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2013 Cofinance Recorded</w:t>
            </w:r>
          </w:p>
        </w:tc>
        <w:tc>
          <w:tcPr>
            <w:tcW w:w="1122" w:type="dxa"/>
            <w:hideMark/>
          </w:tcPr>
          <w:p w14:paraId="527E59D8"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2014 Cofinance Recorded</w:t>
            </w:r>
          </w:p>
        </w:tc>
        <w:tc>
          <w:tcPr>
            <w:tcW w:w="1160" w:type="dxa"/>
            <w:hideMark/>
          </w:tcPr>
          <w:p w14:paraId="544995B3" w14:textId="77777777" w:rsidR="008F3EC7" w:rsidRPr="008F3EC7" w:rsidRDefault="008F3EC7" w:rsidP="003E0B98">
            <w:pP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Total Co-financing Recorded</w:t>
            </w:r>
          </w:p>
        </w:tc>
        <w:tc>
          <w:tcPr>
            <w:tcW w:w="1287" w:type="dxa"/>
            <w:tcBorders>
              <w:bottom w:val="single" w:sz="8" w:space="0" w:color="5B9BD5" w:themeColor="accent1"/>
            </w:tcBorders>
            <w:hideMark/>
          </w:tcPr>
          <w:p w14:paraId="2600D2E3" w14:textId="77777777" w:rsidR="008F3EC7" w:rsidRPr="008F3EC7" w:rsidRDefault="008F3EC7" w:rsidP="003E0B98">
            <w:pPr>
              <w:jc w:val="center"/>
              <w:cnfStyle w:val="100000000000" w:firstRow="1" w:lastRow="0" w:firstColumn="0" w:lastColumn="0" w:oddVBand="0" w:evenVBand="0" w:oddHBand="0" w:evenHBand="0" w:firstRowFirstColumn="0" w:firstRowLastColumn="0" w:lastRowFirstColumn="0" w:lastRowLastColumn="0"/>
              <w:rPr>
                <w:rFonts w:eastAsia="Times New Roman"/>
                <w:bCs w:val="0"/>
              </w:rPr>
            </w:pPr>
            <w:r w:rsidRPr="008F3EC7">
              <w:rPr>
                <w:rFonts w:eastAsia="Times New Roman"/>
                <w:bCs w:val="0"/>
              </w:rPr>
              <w:t>% of Pledge Received</w:t>
            </w:r>
          </w:p>
        </w:tc>
      </w:tr>
      <w:tr w:rsidR="008F3EC7" w:rsidRPr="00285FE6" w14:paraId="0D7E61C3" w14:textId="77777777" w:rsidTr="005E1661">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179" w:type="dxa"/>
            <w:hideMark/>
          </w:tcPr>
          <w:p w14:paraId="0F82CCDB" w14:textId="77777777" w:rsidR="008F3EC7" w:rsidRPr="00285FE6" w:rsidRDefault="008F3EC7" w:rsidP="003E0B98">
            <w:pPr>
              <w:rPr>
                <w:rFonts w:eastAsia="Times New Roman"/>
                <w:sz w:val="16"/>
                <w:szCs w:val="16"/>
              </w:rPr>
            </w:pPr>
            <w:r w:rsidRPr="00285FE6">
              <w:rPr>
                <w:rFonts w:eastAsia="Times New Roman"/>
                <w:sz w:val="16"/>
                <w:szCs w:val="16"/>
              </w:rPr>
              <w:t>1a&amp;2b MENARID, gwater cop, gwater dialogue</w:t>
            </w:r>
          </w:p>
        </w:tc>
        <w:tc>
          <w:tcPr>
            <w:tcW w:w="2013" w:type="dxa"/>
            <w:hideMark/>
          </w:tcPr>
          <w:p w14:paraId="27F9AE8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UNESCO</w:t>
            </w:r>
          </w:p>
        </w:tc>
        <w:tc>
          <w:tcPr>
            <w:tcW w:w="1416" w:type="dxa"/>
            <w:hideMark/>
          </w:tcPr>
          <w:p w14:paraId="30A910A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60F1164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1BEFCD47"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550,000</w:t>
            </w:r>
          </w:p>
        </w:tc>
        <w:tc>
          <w:tcPr>
            <w:tcW w:w="998" w:type="dxa"/>
            <w:hideMark/>
          </w:tcPr>
          <w:p w14:paraId="59A2D477"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11.8157</w:t>
            </w:r>
          </w:p>
        </w:tc>
        <w:tc>
          <w:tcPr>
            <w:tcW w:w="1179" w:type="dxa"/>
            <w:hideMark/>
          </w:tcPr>
          <w:p w14:paraId="56BDB17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11" w:type="dxa"/>
            <w:hideMark/>
          </w:tcPr>
          <w:p w14:paraId="464F2DED"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115000</w:t>
            </w:r>
          </w:p>
        </w:tc>
        <w:tc>
          <w:tcPr>
            <w:tcW w:w="1122" w:type="dxa"/>
            <w:hideMark/>
          </w:tcPr>
          <w:p w14:paraId="66A1C04D"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85000</w:t>
            </w:r>
          </w:p>
        </w:tc>
        <w:tc>
          <w:tcPr>
            <w:tcW w:w="1122" w:type="dxa"/>
            <w:hideMark/>
          </w:tcPr>
          <w:p w14:paraId="665B36B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544E13A5"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200000</w:t>
            </w:r>
          </w:p>
        </w:tc>
        <w:tc>
          <w:tcPr>
            <w:tcW w:w="1287" w:type="dxa"/>
            <w:tcBorders>
              <w:left w:val="single" w:sz="4" w:space="0" w:color="auto"/>
            </w:tcBorders>
            <w:shd w:val="clear" w:color="auto" w:fill="D5DCE4" w:themeFill="text2" w:themeFillTint="33"/>
            <w:hideMark/>
          </w:tcPr>
          <w:p w14:paraId="525477A2"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57</w:t>
            </w:r>
          </w:p>
        </w:tc>
      </w:tr>
      <w:tr w:rsidR="008F3EC7" w:rsidRPr="00285FE6" w14:paraId="67222498"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44793C7F" w14:textId="77777777" w:rsidR="008F3EC7" w:rsidRPr="00285FE6" w:rsidRDefault="008F3EC7" w:rsidP="003E0B98">
            <w:pPr>
              <w:rPr>
                <w:rFonts w:eastAsia="Times New Roman"/>
                <w:sz w:val="16"/>
                <w:szCs w:val="16"/>
              </w:rPr>
            </w:pPr>
            <w:r w:rsidRPr="00285FE6">
              <w:rPr>
                <w:rFonts w:eastAsia="Times New Roman"/>
                <w:sz w:val="16"/>
                <w:szCs w:val="16"/>
              </w:rPr>
              <w:t>1a/2b</w:t>
            </w:r>
          </w:p>
        </w:tc>
        <w:tc>
          <w:tcPr>
            <w:tcW w:w="2013" w:type="dxa"/>
            <w:hideMark/>
          </w:tcPr>
          <w:p w14:paraId="7A12B8F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University of the Western Cape</w:t>
            </w:r>
          </w:p>
        </w:tc>
        <w:tc>
          <w:tcPr>
            <w:tcW w:w="1416" w:type="dxa"/>
            <w:hideMark/>
          </w:tcPr>
          <w:p w14:paraId="3B4FAE7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7AE58629"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tcPr>
          <w:p w14:paraId="5258DF29"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998" w:type="dxa"/>
            <w:hideMark/>
          </w:tcPr>
          <w:p w14:paraId="367602EF"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79" w:type="dxa"/>
            <w:hideMark/>
          </w:tcPr>
          <w:p w14:paraId="685B58E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11" w:type="dxa"/>
            <w:hideMark/>
          </w:tcPr>
          <w:p w14:paraId="136E53B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22" w:type="dxa"/>
            <w:hideMark/>
          </w:tcPr>
          <w:p w14:paraId="0A8F2785"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10000</w:t>
            </w:r>
          </w:p>
        </w:tc>
        <w:tc>
          <w:tcPr>
            <w:tcW w:w="1122" w:type="dxa"/>
            <w:hideMark/>
          </w:tcPr>
          <w:p w14:paraId="30EBD31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620DCE8E"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10000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46B9F613"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8F3EC7" w:rsidRPr="00285FE6" w14:paraId="50760706"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23E2D86D" w14:textId="77777777" w:rsidR="008F3EC7" w:rsidRPr="00285FE6" w:rsidRDefault="008F3EC7" w:rsidP="003E0B98">
            <w:pPr>
              <w:rPr>
                <w:rFonts w:eastAsia="Times New Roman"/>
                <w:sz w:val="16"/>
                <w:szCs w:val="16"/>
              </w:rPr>
            </w:pPr>
            <w:r w:rsidRPr="00285FE6">
              <w:rPr>
                <w:rFonts w:eastAsia="Times New Roman"/>
                <w:sz w:val="16"/>
                <w:szCs w:val="16"/>
              </w:rPr>
              <w:t>1a/2b</w:t>
            </w:r>
          </w:p>
        </w:tc>
        <w:tc>
          <w:tcPr>
            <w:tcW w:w="2013" w:type="dxa"/>
            <w:hideMark/>
          </w:tcPr>
          <w:p w14:paraId="50959514"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UNECE</w:t>
            </w:r>
          </w:p>
        </w:tc>
        <w:tc>
          <w:tcPr>
            <w:tcW w:w="1416" w:type="dxa"/>
            <w:hideMark/>
          </w:tcPr>
          <w:p w14:paraId="1585050C"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2B1F5C9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45" w:type="dxa"/>
          </w:tcPr>
          <w:p w14:paraId="6D303F1C"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998" w:type="dxa"/>
            <w:hideMark/>
          </w:tcPr>
          <w:p w14:paraId="6EF1F3B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79" w:type="dxa"/>
            <w:hideMark/>
          </w:tcPr>
          <w:p w14:paraId="53202FC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11" w:type="dxa"/>
            <w:hideMark/>
          </w:tcPr>
          <w:p w14:paraId="14D53C29"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22" w:type="dxa"/>
            <w:hideMark/>
          </w:tcPr>
          <w:p w14:paraId="5371AF16"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10000</w:t>
            </w:r>
          </w:p>
        </w:tc>
        <w:tc>
          <w:tcPr>
            <w:tcW w:w="1122" w:type="dxa"/>
            <w:hideMark/>
          </w:tcPr>
          <w:p w14:paraId="4B56AFB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579EE4D4"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10000</w:t>
            </w:r>
          </w:p>
        </w:tc>
        <w:tc>
          <w:tcPr>
            <w:tcW w:w="1287" w:type="dxa"/>
            <w:tcBorders>
              <w:left w:val="single" w:sz="4" w:space="0" w:color="auto"/>
            </w:tcBorders>
            <w:shd w:val="clear" w:color="auto" w:fill="D5DCE4" w:themeFill="text2" w:themeFillTint="33"/>
            <w:hideMark/>
          </w:tcPr>
          <w:p w14:paraId="05BD7675"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r>
      <w:tr w:rsidR="008F3EC7" w:rsidRPr="00285FE6" w14:paraId="1EB28953"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5AF84493" w14:textId="77777777" w:rsidR="008F3EC7" w:rsidRPr="00285FE6" w:rsidRDefault="008F3EC7" w:rsidP="003E0B98">
            <w:pPr>
              <w:rPr>
                <w:rFonts w:eastAsia="Times New Roman"/>
                <w:sz w:val="16"/>
                <w:szCs w:val="16"/>
              </w:rPr>
            </w:pPr>
            <w:r w:rsidRPr="00285FE6">
              <w:rPr>
                <w:rFonts w:eastAsia="Times New Roman"/>
                <w:sz w:val="16"/>
                <w:szCs w:val="16"/>
              </w:rPr>
              <w:t>1a/2b</w:t>
            </w:r>
          </w:p>
        </w:tc>
        <w:tc>
          <w:tcPr>
            <w:tcW w:w="2013" w:type="dxa"/>
            <w:hideMark/>
          </w:tcPr>
          <w:p w14:paraId="016B9B9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University of Bologna - Buenos Aires</w:t>
            </w:r>
          </w:p>
        </w:tc>
        <w:tc>
          <w:tcPr>
            <w:tcW w:w="1416" w:type="dxa"/>
            <w:hideMark/>
          </w:tcPr>
          <w:p w14:paraId="183D923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0D1EA94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45" w:type="dxa"/>
          </w:tcPr>
          <w:p w14:paraId="6C50428C"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998" w:type="dxa"/>
            <w:hideMark/>
          </w:tcPr>
          <w:p w14:paraId="5E15D6D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79" w:type="dxa"/>
            <w:hideMark/>
          </w:tcPr>
          <w:p w14:paraId="06DF5CB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11" w:type="dxa"/>
            <w:hideMark/>
          </w:tcPr>
          <w:p w14:paraId="41F44F7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22" w:type="dxa"/>
            <w:hideMark/>
          </w:tcPr>
          <w:p w14:paraId="549A500A"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5000</w:t>
            </w:r>
          </w:p>
        </w:tc>
        <w:tc>
          <w:tcPr>
            <w:tcW w:w="1122" w:type="dxa"/>
            <w:hideMark/>
          </w:tcPr>
          <w:p w14:paraId="3EFD8379"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1EA98BC1"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5000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696339F0"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8F3EC7" w:rsidRPr="00285FE6" w14:paraId="5353B9A9"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424B0686" w14:textId="77777777" w:rsidR="008F3EC7" w:rsidRPr="00285FE6" w:rsidRDefault="008F3EC7" w:rsidP="003E0B98">
            <w:pPr>
              <w:rPr>
                <w:rFonts w:eastAsia="Times New Roman"/>
                <w:sz w:val="16"/>
                <w:szCs w:val="16"/>
              </w:rPr>
            </w:pPr>
            <w:r w:rsidRPr="00285FE6">
              <w:rPr>
                <w:rFonts w:eastAsia="Times New Roman"/>
                <w:sz w:val="16"/>
                <w:szCs w:val="16"/>
              </w:rPr>
              <w:t>1a/2b</w:t>
            </w:r>
          </w:p>
        </w:tc>
        <w:tc>
          <w:tcPr>
            <w:tcW w:w="2013" w:type="dxa"/>
            <w:hideMark/>
          </w:tcPr>
          <w:p w14:paraId="5346268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UN-IGRAC</w:t>
            </w:r>
          </w:p>
        </w:tc>
        <w:tc>
          <w:tcPr>
            <w:tcW w:w="1416" w:type="dxa"/>
            <w:hideMark/>
          </w:tcPr>
          <w:p w14:paraId="45421AA9"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14058FA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45" w:type="dxa"/>
          </w:tcPr>
          <w:p w14:paraId="3464AD5F"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998" w:type="dxa"/>
            <w:hideMark/>
          </w:tcPr>
          <w:p w14:paraId="155BD5B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79" w:type="dxa"/>
            <w:hideMark/>
          </w:tcPr>
          <w:p w14:paraId="7F230D9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11" w:type="dxa"/>
            <w:hideMark/>
          </w:tcPr>
          <w:p w14:paraId="7ECD75E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22" w:type="dxa"/>
            <w:hideMark/>
          </w:tcPr>
          <w:p w14:paraId="2B321317"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45000</w:t>
            </w:r>
          </w:p>
        </w:tc>
        <w:tc>
          <w:tcPr>
            <w:tcW w:w="1122" w:type="dxa"/>
            <w:hideMark/>
          </w:tcPr>
          <w:p w14:paraId="3B1314E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66168B15"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45000</w:t>
            </w:r>
          </w:p>
        </w:tc>
        <w:tc>
          <w:tcPr>
            <w:tcW w:w="1287" w:type="dxa"/>
            <w:tcBorders>
              <w:left w:val="single" w:sz="4" w:space="0" w:color="auto"/>
            </w:tcBorders>
            <w:shd w:val="clear" w:color="auto" w:fill="D5DCE4" w:themeFill="text2" w:themeFillTint="33"/>
            <w:hideMark/>
          </w:tcPr>
          <w:p w14:paraId="09E28D4F"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r>
      <w:tr w:rsidR="008F3EC7" w:rsidRPr="00285FE6" w14:paraId="781448C7"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4E065771" w14:textId="77777777" w:rsidR="008F3EC7" w:rsidRPr="00285FE6" w:rsidRDefault="008F3EC7" w:rsidP="003E0B98">
            <w:pPr>
              <w:rPr>
                <w:rFonts w:eastAsia="Times New Roman"/>
                <w:sz w:val="16"/>
                <w:szCs w:val="16"/>
              </w:rPr>
            </w:pPr>
            <w:r w:rsidRPr="00285FE6">
              <w:rPr>
                <w:rFonts w:eastAsia="Times New Roman"/>
                <w:sz w:val="16"/>
                <w:szCs w:val="16"/>
              </w:rPr>
              <w:t>1a/2b</w:t>
            </w:r>
          </w:p>
        </w:tc>
        <w:tc>
          <w:tcPr>
            <w:tcW w:w="2013" w:type="dxa"/>
            <w:hideMark/>
          </w:tcPr>
          <w:p w14:paraId="64557C1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International Association of Hydrologists</w:t>
            </w:r>
          </w:p>
        </w:tc>
        <w:tc>
          <w:tcPr>
            <w:tcW w:w="1416" w:type="dxa"/>
            <w:hideMark/>
          </w:tcPr>
          <w:p w14:paraId="3E8669B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4592E99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45" w:type="dxa"/>
          </w:tcPr>
          <w:p w14:paraId="3017808C"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998" w:type="dxa"/>
            <w:hideMark/>
          </w:tcPr>
          <w:p w14:paraId="10AB540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79" w:type="dxa"/>
            <w:hideMark/>
          </w:tcPr>
          <w:p w14:paraId="17C349D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11" w:type="dxa"/>
            <w:hideMark/>
          </w:tcPr>
          <w:p w14:paraId="39F57B6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22" w:type="dxa"/>
            <w:hideMark/>
          </w:tcPr>
          <w:p w14:paraId="198BE946"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10000</w:t>
            </w:r>
          </w:p>
        </w:tc>
        <w:tc>
          <w:tcPr>
            <w:tcW w:w="1122" w:type="dxa"/>
            <w:hideMark/>
          </w:tcPr>
          <w:p w14:paraId="2780E78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173E7890"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10000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52A3FC56"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8F3EC7" w:rsidRPr="00285FE6" w14:paraId="63ACC381"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D38FCD2" w14:textId="77777777" w:rsidR="008F3EC7" w:rsidRPr="00285FE6" w:rsidRDefault="008F3EC7" w:rsidP="003E0B98">
            <w:pPr>
              <w:rPr>
                <w:rFonts w:eastAsia="Times New Roman"/>
                <w:sz w:val="16"/>
                <w:szCs w:val="16"/>
              </w:rPr>
            </w:pPr>
            <w:r w:rsidRPr="00285FE6">
              <w:rPr>
                <w:rFonts w:eastAsia="Times New Roman"/>
                <w:sz w:val="16"/>
                <w:szCs w:val="16"/>
              </w:rPr>
              <w:t>1a/2b</w:t>
            </w:r>
          </w:p>
        </w:tc>
        <w:tc>
          <w:tcPr>
            <w:tcW w:w="2013" w:type="dxa"/>
            <w:hideMark/>
          </w:tcPr>
          <w:p w14:paraId="4E47C7F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UN-DPC</w:t>
            </w:r>
          </w:p>
        </w:tc>
        <w:tc>
          <w:tcPr>
            <w:tcW w:w="1416" w:type="dxa"/>
            <w:hideMark/>
          </w:tcPr>
          <w:p w14:paraId="32CE8FF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3974E22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45" w:type="dxa"/>
          </w:tcPr>
          <w:p w14:paraId="54149E3A"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998" w:type="dxa"/>
            <w:hideMark/>
          </w:tcPr>
          <w:p w14:paraId="3606E96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79" w:type="dxa"/>
            <w:hideMark/>
          </w:tcPr>
          <w:p w14:paraId="4235794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11" w:type="dxa"/>
            <w:hideMark/>
          </w:tcPr>
          <w:p w14:paraId="18795BC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22" w:type="dxa"/>
            <w:hideMark/>
          </w:tcPr>
          <w:p w14:paraId="02C1A3E1"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5000</w:t>
            </w:r>
          </w:p>
        </w:tc>
        <w:tc>
          <w:tcPr>
            <w:tcW w:w="1122" w:type="dxa"/>
            <w:hideMark/>
          </w:tcPr>
          <w:p w14:paraId="59B89B0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1A1FF613"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5000</w:t>
            </w:r>
          </w:p>
        </w:tc>
        <w:tc>
          <w:tcPr>
            <w:tcW w:w="1287" w:type="dxa"/>
            <w:tcBorders>
              <w:left w:val="single" w:sz="4" w:space="0" w:color="auto"/>
            </w:tcBorders>
            <w:shd w:val="clear" w:color="auto" w:fill="D5DCE4" w:themeFill="text2" w:themeFillTint="33"/>
            <w:hideMark/>
          </w:tcPr>
          <w:p w14:paraId="572FE68E"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r>
      <w:tr w:rsidR="008F3EC7" w:rsidRPr="00285FE6" w14:paraId="4A9537A7" w14:textId="77777777" w:rsidTr="005E1661">
        <w:trPr>
          <w:trHeight w:val="630"/>
        </w:trPr>
        <w:tc>
          <w:tcPr>
            <w:cnfStyle w:val="001000000000" w:firstRow="0" w:lastRow="0" w:firstColumn="1" w:lastColumn="0" w:oddVBand="0" w:evenVBand="0" w:oddHBand="0" w:evenHBand="0" w:firstRowFirstColumn="0" w:firstRowLastColumn="0" w:lastRowFirstColumn="0" w:lastRowLastColumn="0"/>
            <w:tcW w:w="1179" w:type="dxa"/>
            <w:hideMark/>
          </w:tcPr>
          <w:p w14:paraId="75D5179B" w14:textId="77777777" w:rsidR="008F3EC7" w:rsidRPr="00285FE6" w:rsidRDefault="008F3EC7" w:rsidP="003E0B98">
            <w:pPr>
              <w:rPr>
                <w:rFonts w:eastAsia="Times New Roman"/>
                <w:sz w:val="16"/>
                <w:szCs w:val="16"/>
              </w:rPr>
            </w:pPr>
            <w:r w:rsidRPr="00285FE6">
              <w:rPr>
                <w:rFonts w:eastAsia="Times New Roman"/>
                <w:sz w:val="16"/>
                <w:szCs w:val="16"/>
              </w:rPr>
              <w:t>1a/2b</w:t>
            </w:r>
          </w:p>
        </w:tc>
        <w:tc>
          <w:tcPr>
            <w:tcW w:w="2013" w:type="dxa"/>
            <w:hideMark/>
          </w:tcPr>
          <w:p w14:paraId="0AF79D2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UNESCO-World Water Assessment Program</w:t>
            </w:r>
          </w:p>
        </w:tc>
        <w:tc>
          <w:tcPr>
            <w:tcW w:w="1416" w:type="dxa"/>
            <w:hideMark/>
          </w:tcPr>
          <w:p w14:paraId="5854C72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4768B87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45" w:type="dxa"/>
          </w:tcPr>
          <w:p w14:paraId="1778DDBC"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998" w:type="dxa"/>
            <w:hideMark/>
          </w:tcPr>
          <w:p w14:paraId="12DF337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79" w:type="dxa"/>
            <w:hideMark/>
          </w:tcPr>
          <w:p w14:paraId="17C7131C"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11" w:type="dxa"/>
            <w:hideMark/>
          </w:tcPr>
          <w:p w14:paraId="4B34E4B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22" w:type="dxa"/>
            <w:hideMark/>
          </w:tcPr>
          <w:p w14:paraId="47368476"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5000</w:t>
            </w:r>
          </w:p>
        </w:tc>
        <w:tc>
          <w:tcPr>
            <w:tcW w:w="1122" w:type="dxa"/>
            <w:hideMark/>
          </w:tcPr>
          <w:p w14:paraId="1184901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25997BEF"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5000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0C3439AC"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8F3EC7" w:rsidRPr="00285FE6" w14:paraId="39BD07CC"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5984D609" w14:textId="77777777" w:rsidR="008F3EC7" w:rsidRPr="00285FE6" w:rsidRDefault="008F3EC7" w:rsidP="003E0B98">
            <w:pPr>
              <w:rPr>
                <w:rFonts w:eastAsia="Times New Roman"/>
                <w:sz w:val="16"/>
                <w:szCs w:val="16"/>
              </w:rPr>
            </w:pPr>
            <w:r w:rsidRPr="00285FE6">
              <w:rPr>
                <w:rFonts w:eastAsia="Times New Roman"/>
                <w:sz w:val="16"/>
                <w:szCs w:val="16"/>
              </w:rPr>
              <w:t>1a MENARID</w:t>
            </w:r>
          </w:p>
        </w:tc>
        <w:tc>
          <w:tcPr>
            <w:tcW w:w="2013" w:type="dxa"/>
            <w:hideMark/>
          </w:tcPr>
          <w:p w14:paraId="5814055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University of Agadir</w:t>
            </w:r>
          </w:p>
        </w:tc>
        <w:tc>
          <w:tcPr>
            <w:tcW w:w="1416" w:type="dxa"/>
            <w:hideMark/>
          </w:tcPr>
          <w:p w14:paraId="131DADE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74A6365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45" w:type="dxa"/>
          </w:tcPr>
          <w:p w14:paraId="277F67E5"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998" w:type="dxa"/>
            <w:hideMark/>
          </w:tcPr>
          <w:p w14:paraId="5DC1905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79" w:type="dxa"/>
            <w:hideMark/>
          </w:tcPr>
          <w:p w14:paraId="65CB0C6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11" w:type="dxa"/>
            <w:hideMark/>
          </w:tcPr>
          <w:p w14:paraId="39A7D17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22" w:type="dxa"/>
            <w:hideMark/>
          </w:tcPr>
          <w:p w14:paraId="761B9A58"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15000</w:t>
            </w:r>
          </w:p>
        </w:tc>
        <w:tc>
          <w:tcPr>
            <w:tcW w:w="1122" w:type="dxa"/>
            <w:hideMark/>
          </w:tcPr>
          <w:p w14:paraId="1BFD133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56D5DD98"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15000</w:t>
            </w:r>
          </w:p>
        </w:tc>
        <w:tc>
          <w:tcPr>
            <w:tcW w:w="1287" w:type="dxa"/>
            <w:tcBorders>
              <w:left w:val="single" w:sz="4" w:space="0" w:color="auto"/>
            </w:tcBorders>
            <w:shd w:val="clear" w:color="auto" w:fill="D5DCE4" w:themeFill="text2" w:themeFillTint="33"/>
            <w:hideMark/>
          </w:tcPr>
          <w:p w14:paraId="65A30328"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r>
      <w:tr w:rsidR="008F3EC7" w:rsidRPr="00285FE6" w14:paraId="45F394FF"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23E0F706" w14:textId="77777777" w:rsidR="008F3EC7" w:rsidRPr="00285FE6" w:rsidRDefault="008F3EC7" w:rsidP="003E0B98">
            <w:pPr>
              <w:rPr>
                <w:rFonts w:eastAsia="Times New Roman"/>
                <w:sz w:val="16"/>
                <w:szCs w:val="16"/>
              </w:rPr>
            </w:pPr>
            <w:r w:rsidRPr="00285FE6">
              <w:rPr>
                <w:rFonts w:eastAsia="Times New Roman"/>
                <w:sz w:val="16"/>
                <w:szCs w:val="16"/>
              </w:rPr>
              <w:t>1a MENARID</w:t>
            </w:r>
          </w:p>
        </w:tc>
        <w:tc>
          <w:tcPr>
            <w:tcW w:w="2013" w:type="dxa"/>
            <w:hideMark/>
          </w:tcPr>
          <w:p w14:paraId="087179D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ICARDA</w:t>
            </w:r>
          </w:p>
        </w:tc>
        <w:tc>
          <w:tcPr>
            <w:tcW w:w="1416" w:type="dxa"/>
            <w:hideMark/>
          </w:tcPr>
          <w:p w14:paraId="045B4290"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3C15368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tcPr>
          <w:p w14:paraId="14DA8775"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998" w:type="dxa"/>
            <w:hideMark/>
          </w:tcPr>
          <w:p w14:paraId="1E8B4AE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79" w:type="dxa"/>
            <w:hideMark/>
          </w:tcPr>
          <w:p w14:paraId="60C4562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11" w:type="dxa"/>
            <w:hideMark/>
          </w:tcPr>
          <w:p w14:paraId="6729194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22" w:type="dxa"/>
            <w:hideMark/>
          </w:tcPr>
          <w:p w14:paraId="2EBB010C"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10000</w:t>
            </w:r>
          </w:p>
        </w:tc>
        <w:tc>
          <w:tcPr>
            <w:tcW w:w="1122" w:type="dxa"/>
            <w:hideMark/>
          </w:tcPr>
          <w:p w14:paraId="5723FDC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1ACC9683"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10000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35B6EECA"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8F3EC7" w:rsidRPr="00285FE6" w14:paraId="36DC444B"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2CA7DDC5" w14:textId="77777777" w:rsidR="008F3EC7" w:rsidRPr="00285FE6" w:rsidRDefault="008F3EC7" w:rsidP="003E0B98">
            <w:pPr>
              <w:rPr>
                <w:rFonts w:eastAsia="Times New Roman"/>
                <w:sz w:val="16"/>
                <w:szCs w:val="16"/>
              </w:rPr>
            </w:pPr>
            <w:r w:rsidRPr="00285FE6">
              <w:rPr>
                <w:rFonts w:eastAsia="Times New Roman"/>
                <w:sz w:val="16"/>
                <w:szCs w:val="16"/>
              </w:rPr>
              <w:t>1b Med Dialogue</w:t>
            </w:r>
          </w:p>
        </w:tc>
        <w:tc>
          <w:tcPr>
            <w:tcW w:w="2013" w:type="dxa"/>
            <w:hideMark/>
          </w:tcPr>
          <w:p w14:paraId="3EF38DF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Cornell University</w:t>
            </w:r>
          </w:p>
        </w:tc>
        <w:tc>
          <w:tcPr>
            <w:tcW w:w="1416" w:type="dxa"/>
            <w:hideMark/>
          </w:tcPr>
          <w:p w14:paraId="2099BD1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44F88B2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0DFE2E0F"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40,000</w:t>
            </w:r>
          </w:p>
        </w:tc>
        <w:tc>
          <w:tcPr>
            <w:tcW w:w="998" w:type="dxa"/>
            <w:hideMark/>
          </w:tcPr>
          <w:p w14:paraId="6B39AA59"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0.859324</w:t>
            </w:r>
          </w:p>
        </w:tc>
        <w:tc>
          <w:tcPr>
            <w:tcW w:w="1179" w:type="dxa"/>
            <w:hideMark/>
          </w:tcPr>
          <w:p w14:paraId="1E48FB5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11" w:type="dxa"/>
            <w:hideMark/>
          </w:tcPr>
          <w:p w14:paraId="70DE03F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22" w:type="dxa"/>
            <w:hideMark/>
          </w:tcPr>
          <w:p w14:paraId="104A83F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22" w:type="dxa"/>
            <w:hideMark/>
          </w:tcPr>
          <w:p w14:paraId="15B4F91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5AC4ABD7"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left w:val="single" w:sz="4" w:space="0" w:color="auto"/>
            </w:tcBorders>
            <w:shd w:val="clear" w:color="auto" w:fill="D5DCE4" w:themeFill="text2" w:themeFillTint="33"/>
            <w:hideMark/>
          </w:tcPr>
          <w:p w14:paraId="460131B2"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0</w:t>
            </w:r>
          </w:p>
        </w:tc>
      </w:tr>
      <w:tr w:rsidR="008F3EC7" w:rsidRPr="00285FE6" w14:paraId="5CEB0AC0"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B34C7CA" w14:textId="77777777" w:rsidR="008F3EC7" w:rsidRPr="00285FE6" w:rsidRDefault="008F3EC7" w:rsidP="003E0B98">
            <w:pPr>
              <w:rPr>
                <w:rFonts w:eastAsia="Times New Roman"/>
                <w:sz w:val="16"/>
                <w:szCs w:val="16"/>
              </w:rPr>
            </w:pPr>
            <w:r w:rsidRPr="00285FE6">
              <w:rPr>
                <w:rFonts w:eastAsia="Times New Roman"/>
                <w:sz w:val="16"/>
                <w:szCs w:val="16"/>
              </w:rPr>
              <w:t>1b Med Dialogue</w:t>
            </w:r>
          </w:p>
        </w:tc>
        <w:tc>
          <w:tcPr>
            <w:tcW w:w="2013" w:type="dxa"/>
            <w:hideMark/>
          </w:tcPr>
          <w:p w14:paraId="72E1625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UNECE</w:t>
            </w:r>
          </w:p>
        </w:tc>
        <w:tc>
          <w:tcPr>
            <w:tcW w:w="1416" w:type="dxa"/>
            <w:hideMark/>
          </w:tcPr>
          <w:p w14:paraId="4B870BF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16E29A30"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0E41D14C"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60,000</w:t>
            </w:r>
          </w:p>
        </w:tc>
        <w:tc>
          <w:tcPr>
            <w:tcW w:w="998" w:type="dxa"/>
            <w:hideMark/>
          </w:tcPr>
          <w:p w14:paraId="0E070A62"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1.288985</w:t>
            </w:r>
          </w:p>
        </w:tc>
        <w:tc>
          <w:tcPr>
            <w:tcW w:w="1179" w:type="dxa"/>
            <w:hideMark/>
          </w:tcPr>
          <w:p w14:paraId="3F2606CD"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10160</w:t>
            </w:r>
          </w:p>
        </w:tc>
        <w:tc>
          <w:tcPr>
            <w:tcW w:w="1211" w:type="dxa"/>
            <w:hideMark/>
          </w:tcPr>
          <w:p w14:paraId="30DFBEF7"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12839</w:t>
            </w:r>
          </w:p>
        </w:tc>
        <w:tc>
          <w:tcPr>
            <w:tcW w:w="1122" w:type="dxa"/>
            <w:hideMark/>
          </w:tcPr>
          <w:p w14:paraId="12ADD11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313A29A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1F5CD984"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22999</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48115B5E"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297</w:t>
            </w:r>
          </w:p>
        </w:tc>
      </w:tr>
      <w:tr w:rsidR="008F3EC7" w:rsidRPr="00285FE6" w14:paraId="2FE7A1C1" w14:textId="77777777" w:rsidTr="005E166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179" w:type="dxa"/>
            <w:hideMark/>
          </w:tcPr>
          <w:p w14:paraId="40084D47" w14:textId="77777777" w:rsidR="008F3EC7" w:rsidRPr="00285FE6" w:rsidRDefault="008F3EC7" w:rsidP="003E0B98">
            <w:pPr>
              <w:rPr>
                <w:rFonts w:eastAsia="Times New Roman"/>
                <w:sz w:val="16"/>
                <w:szCs w:val="16"/>
              </w:rPr>
            </w:pPr>
            <w:r w:rsidRPr="00285FE6">
              <w:rPr>
                <w:rFonts w:eastAsia="Times New Roman"/>
                <w:sz w:val="16"/>
                <w:szCs w:val="16"/>
              </w:rPr>
              <w:t>1b Med Dialogue</w:t>
            </w:r>
          </w:p>
        </w:tc>
        <w:tc>
          <w:tcPr>
            <w:tcW w:w="2013" w:type="dxa"/>
            <w:hideMark/>
          </w:tcPr>
          <w:p w14:paraId="19897B5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German Ministry of Environment, Nature Conservation nd Nuclear Safety</w:t>
            </w:r>
          </w:p>
        </w:tc>
        <w:tc>
          <w:tcPr>
            <w:tcW w:w="1416" w:type="dxa"/>
            <w:hideMark/>
          </w:tcPr>
          <w:p w14:paraId="4A4E0E6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Nat’l Gov’t</w:t>
            </w:r>
          </w:p>
        </w:tc>
        <w:tc>
          <w:tcPr>
            <w:tcW w:w="748" w:type="dxa"/>
            <w:hideMark/>
          </w:tcPr>
          <w:p w14:paraId="2F8A5B2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69D8D989"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3F1E5734"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0</w:t>
            </w:r>
          </w:p>
        </w:tc>
        <w:tc>
          <w:tcPr>
            <w:tcW w:w="1179" w:type="dxa"/>
            <w:hideMark/>
          </w:tcPr>
          <w:p w14:paraId="0A043817"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59853</w:t>
            </w:r>
          </w:p>
        </w:tc>
        <w:tc>
          <w:tcPr>
            <w:tcW w:w="1211" w:type="dxa"/>
            <w:hideMark/>
          </w:tcPr>
          <w:p w14:paraId="5EE887CC"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19AE74DA"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27344</w:t>
            </w:r>
          </w:p>
        </w:tc>
        <w:tc>
          <w:tcPr>
            <w:tcW w:w="1122" w:type="dxa"/>
            <w:hideMark/>
          </w:tcPr>
          <w:p w14:paraId="54C59D9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3C3AC3BB"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87197</w:t>
            </w:r>
          </w:p>
        </w:tc>
        <w:tc>
          <w:tcPr>
            <w:tcW w:w="1287" w:type="dxa"/>
            <w:tcBorders>
              <w:left w:val="single" w:sz="4" w:space="0" w:color="auto"/>
            </w:tcBorders>
            <w:shd w:val="clear" w:color="auto" w:fill="D5DCE4" w:themeFill="text2" w:themeFillTint="33"/>
            <w:hideMark/>
          </w:tcPr>
          <w:p w14:paraId="3573A0AB"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247A050E" w14:textId="77777777" w:rsidTr="005E1661">
        <w:trPr>
          <w:trHeight w:val="630"/>
        </w:trPr>
        <w:tc>
          <w:tcPr>
            <w:cnfStyle w:val="001000000000" w:firstRow="0" w:lastRow="0" w:firstColumn="1" w:lastColumn="0" w:oddVBand="0" w:evenVBand="0" w:oddHBand="0" w:evenHBand="0" w:firstRowFirstColumn="0" w:firstRowLastColumn="0" w:lastRowFirstColumn="0" w:lastRowLastColumn="0"/>
            <w:tcW w:w="1179" w:type="dxa"/>
            <w:hideMark/>
          </w:tcPr>
          <w:p w14:paraId="64353696" w14:textId="77777777" w:rsidR="008F3EC7" w:rsidRPr="00285FE6" w:rsidRDefault="008F3EC7" w:rsidP="003E0B98">
            <w:pPr>
              <w:rPr>
                <w:rFonts w:eastAsia="Times New Roman"/>
                <w:sz w:val="16"/>
                <w:szCs w:val="16"/>
              </w:rPr>
            </w:pPr>
            <w:r w:rsidRPr="00285FE6">
              <w:rPr>
                <w:rFonts w:eastAsia="Times New Roman"/>
                <w:sz w:val="16"/>
                <w:szCs w:val="16"/>
              </w:rPr>
              <w:t>1b Med Dialogue</w:t>
            </w:r>
          </w:p>
        </w:tc>
        <w:tc>
          <w:tcPr>
            <w:tcW w:w="2013" w:type="dxa"/>
            <w:hideMark/>
          </w:tcPr>
          <w:p w14:paraId="687C11A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Regional Cooperation Council</w:t>
            </w:r>
          </w:p>
        </w:tc>
        <w:tc>
          <w:tcPr>
            <w:tcW w:w="1416" w:type="dxa"/>
            <w:hideMark/>
          </w:tcPr>
          <w:p w14:paraId="7ABE027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Nat’l Gov’t/Multilateral</w:t>
            </w:r>
          </w:p>
        </w:tc>
        <w:tc>
          <w:tcPr>
            <w:tcW w:w="748" w:type="dxa"/>
            <w:hideMark/>
          </w:tcPr>
          <w:p w14:paraId="667278E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5095541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0BC7E13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0E17627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3229D350"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99C7A9C"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4101</w:t>
            </w:r>
          </w:p>
        </w:tc>
        <w:tc>
          <w:tcPr>
            <w:tcW w:w="1122" w:type="dxa"/>
            <w:hideMark/>
          </w:tcPr>
          <w:p w14:paraId="53185E4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8E5BF0E"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4101</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50DF6030"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5E3F4E89"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7820A7F9" w14:textId="77777777" w:rsidR="008F3EC7" w:rsidRPr="00285FE6" w:rsidRDefault="008F3EC7" w:rsidP="003E0B98">
            <w:pPr>
              <w:rPr>
                <w:rFonts w:eastAsia="Times New Roman"/>
                <w:sz w:val="16"/>
                <w:szCs w:val="16"/>
              </w:rPr>
            </w:pPr>
            <w:r w:rsidRPr="00285FE6">
              <w:rPr>
                <w:rFonts w:eastAsia="Times New Roman"/>
                <w:sz w:val="16"/>
                <w:szCs w:val="16"/>
              </w:rPr>
              <w:t>1b Med Dialogue</w:t>
            </w:r>
          </w:p>
        </w:tc>
        <w:tc>
          <w:tcPr>
            <w:tcW w:w="2013" w:type="dxa"/>
            <w:hideMark/>
          </w:tcPr>
          <w:p w14:paraId="17D8FD0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Horizon 2020 Capacity Building/MEP</w:t>
            </w:r>
          </w:p>
        </w:tc>
        <w:tc>
          <w:tcPr>
            <w:tcW w:w="1416" w:type="dxa"/>
            <w:hideMark/>
          </w:tcPr>
          <w:p w14:paraId="7A6F11C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120B3B79"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53F53B7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01F6378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5DBC9825"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10416</w:t>
            </w:r>
          </w:p>
        </w:tc>
        <w:tc>
          <w:tcPr>
            <w:tcW w:w="1211" w:type="dxa"/>
            <w:hideMark/>
          </w:tcPr>
          <w:p w14:paraId="2725B17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C14F90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BA2EF4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34C2D10F"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10416</w:t>
            </w:r>
          </w:p>
        </w:tc>
        <w:tc>
          <w:tcPr>
            <w:tcW w:w="1287" w:type="dxa"/>
            <w:tcBorders>
              <w:left w:val="single" w:sz="4" w:space="0" w:color="auto"/>
            </w:tcBorders>
            <w:shd w:val="clear" w:color="auto" w:fill="D5DCE4" w:themeFill="text2" w:themeFillTint="33"/>
            <w:hideMark/>
          </w:tcPr>
          <w:p w14:paraId="30DB0AEF"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0EE47E02"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DB4C432" w14:textId="77777777" w:rsidR="008F3EC7" w:rsidRPr="00285FE6" w:rsidRDefault="008F3EC7" w:rsidP="003E0B98">
            <w:pPr>
              <w:rPr>
                <w:rFonts w:eastAsia="Times New Roman"/>
                <w:sz w:val="16"/>
                <w:szCs w:val="16"/>
              </w:rPr>
            </w:pPr>
            <w:r w:rsidRPr="00285FE6">
              <w:rPr>
                <w:rFonts w:eastAsia="Times New Roman"/>
                <w:sz w:val="16"/>
                <w:szCs w:val="16"/>
              </w:rPr>
              <w:t>1b Med Dialogue</w:t>
            </w:r>
          </w:p>
        </w:tc>
        <w:tc>
          <w:tcPr>
            <w:tcW w:w="2013" w:type="dxa"/>
            <w:hideMark/>
          </w:tcPr>
          <w:p w14:paraId="5AD7979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UNESCO</w:t>
            </w:r>
          </w:p>
        </w:tc>
        <w:tc>
          <w:tcPr>
            <w:tcW w:w="1416" w:type="dxa"/>
            <w:hideMark/>
          </w:tcPr>
          <w:p w14:paraId="1BE05FF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09CF53B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71CB4F0C"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1FA468B6"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0</w:t>
            </w:r>
          </w:p>
        </w:tc>
        <w:tc>
          <w:tcPr>
            <w:tcW w:w="1179" w:type="dxa"/>
            <w:hideMark/>
          </w:tcPr>
          <w:p w14:paraId="0151D095"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15461</w:t>
            </w:r>
          </w:p>
        </w:tc>
        <w:tc>
          <w:tcPr>
            <w:tcW w:w="1211" w:type="dxa"/>
            <w:hideMark/>
          </w:tcPr>
          <w:p w14:paraId="3ABB9C0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4A5D7F5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FEB779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075791CF"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15461</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45815D48"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68398175"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6EC2C6F3" w14:textId="77777777" w:rsidR="008F3EC7" w:rsidRPr="00285FE6" w:rsidRDefault="008F3EC7" w:rsidP="003E0B98">
            <w:pPr>
              <w:rPr>
                <w:rFonts w:eastAsia="Times New Roman"/>
                <w:sz w:val="16"/>
                <w:szCs w:val="16"/>
              </w:rPr>
            </w:pPr>
            <w:r w:rsidRPr="00285FE6">
              <w:rPr>
                <w:rFonts w:eastAsia="Times New Roman"/>
                <w:sz w:val="16"/>
                <w:szCs w:val="16"/>
              </w:rPr>
              <w:t>1b Med Dialogue</w:t>
            </w:r>
          </w:p>
        </w:tc>
        <w:tc>
          <w:tcPr>
            <w:tcW w:w="2013" w:type="dxa"/>
            <w:hideMark/>
          </w:tcPr>
          <w:p w14:paraId="4157494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UNECE</w:t>
            </w:r>
          </w:p>
        </w:tc>
        <w:tc>
          <w:tcPr>
            <w:tcW w:w="1416" w:type="dxa"/>
            <w:hideMark/>
          </w:tcPr>
          <w:p w14:paraId="4CA2B29C"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18AADCA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6DDF74D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3092403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75B624DE"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14140</w:t>
            </w:r>
          </w:p>
        </w:tc>
        <w:tc>
          <w:tcPr>
            <w:tcW w:w="1211" w:type="dxa"/>
            <w:hideMark/>
          </w:tcPr>
          <w:p w14:paraId="67B13CE7"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13000</w:t>
            </w:r>
          </w:p>
        </w:tc>
        <w:tc>
          <w:tcPr>
            <w:tcW w:w="1122" w:type="dxa"/>
            <w:hideMark/>
          </w:tcPr>
          <w:p w14:paraId="157A454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EBFB89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C184001"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27140</w:t>
            </w:r>
          </w:p>
        </w:tc>
        <w:tc>
          <w:tcPr>
            <w:tcW w:w="1287" w:type="dxa"/>
            <w:tcBorders>
              <w:left w:val="single" w:sz="4" w:space="0" w:color="auto"/>
            </w:tcBorders>
            <w:shd w:val="clear" w:color="auto" w:fill="D5DCE4" w:themeFill="text2" w:themeFillTint="33"/>
            <w:hideMark/>
          </w:tcPr>
          <w:p w14:paraId="795C6271"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277495EE"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012861D0" w14:textId="77777777" w:rsidR="008F3EC7" w:rsidRPr="00285FE6" w:rsidRDefault="008F3EC7" w:rsidP="003E0B98">
            <w:pPr>
              <w:rPr>
                <w:rFonts w:eastAsia="Times New Roman"/>
                <w:sz w:val="16"/>
                <w:szCs w:val="16"/>
              </w:rPr>
            </w:pPr>
            <w:r w:rsidRPr="00285FE6">
              <w:rPr>
                <w:rFonts w:eastAsia="Times New Roman"/>
                <w:sz w:val="16"/>
                <w:szCs w:val="16"/>
              </w:rPr>
              <w:t>1b Med Dialogue</w:t>
            </w:r>
          </w:p>
        </w:tc>
        <w:tc>
          <w:tcPr>
            <w:tcW w:w="2013" w:type="dxa"/>
            <w:hideMark/>
          </w:tcPr>
          <w:p w14:paraId="053D292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Union for the Mediterranean</w:t>
            </w:r>
          </w:p>
        </w:tc>
        <w:tc>
          <w:tcPr>
            <w:tcW w:w="1416" w:type="dxa"/>
            <w:hideMark/>
          </w:tcPr>
          <w:p w14:paraId="166086A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101B611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0568797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1407B80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072BB7A0"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rPr>
            </w:pPr>
            <w:r w:rsidRPr="00285FE6">
              <w:rPr>
                <w:rFonts w:eastAsia="Times New Roman" w:cs="Arial"/>
                <w:sz w:val="16"/>
                <w:szCs w:val="16"/>
              </w:rPr>
              <w:t> </w:t>
            </w:r>
          </w:p>
        </w:tc>
        <w:tc>
          <w:tcPr>
            <w:tcW w:w="1211" w:type="dxa"/>
            <w:hideMark/>
          </w:tcPr>
          <w:p w14:paraId="33301AF2"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11180</w:t>
            </w:r>
          </w:p>
        </w:tc>
        <w:tc>
          <w:tcPr>
            <w:tcW w:w="1122" w:type="dxa"/>
            <w:hideMark/>
          </w:tcPr>
          <w:p w14:paraId="57868D30"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5FE33D3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2BB0F59F"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11180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3ECBB1E6"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62EA648C" w14:textId="77777777" w:rsidTr="005E166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179" w:type="dxa"/>
            <w:hideMark/>
          </w:tcPr>
          <w:p w14:paraId="3EA888FA"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629BBD8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UNEP Caribbean Enivronment Programme</w:t>
            </w:r>
          </w:p>
        </w:tc>
        <w:tc>
          <w:tcPr>
            <w:tcW w:w="1416" w:type="dxa"/>
            <w:hideMark/>
          </w:tcPr>
          <w:p w14:paraId="0BC2D4A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4C65317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61273C14"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100,000</w:t>
            </w:r>
          </w:p>
        </w:tc>
        <w:tc>
          <w:tcPr>
            <w:tcW w:w="998" w:type="dxa"/>
            <w:hideMark/>
          </w:tcPr>
          <w:p w14:paraId="3938BEA8"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2.148309</w:t>
            </w:r>
          </w:p>
        </w:tc>
        <w:tc>
          <w:tcPr>
            <w:tcW w:w="1179" w:type="dxa"/>
            <w:hideMark/>
          </w:tcPr>
          <w:p w14:paraId="50F7026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2F232ACA"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12500</w:t>
            </w:r>
          </w:p>
        </w:tc>
        <w:tc>
          <w:tcPr>
            <w:tcW w:w="1122" w:type="dxa"/>
            <w:hideMark/>
          </w:tcPr>
          <w:p w14:paraId="732D624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F1FD79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739DC218"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12500</w:t>
            </w:r>
          </w:p>
        </w:tc>
        <w:tc>
          <w:tcPr>
            <w:tcW w:w="1287" w:type="dxa"/>
            <w:tcBorders>
              <w:left w:val="single" w:sz="4" w:space="0" w:color="auto"/>
            </w:tcBorders>
            <w:shd w:val="clear" w:color="auto" w:fill="D5DCE4" w:themeFill="text2" w:themeFillTint="33"/>
            <w:hideMark/>
          </w:tcPr>
          <w:p w14:paraId="062C0C8E"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73</w:t>
            </w:r>
          </w:p>
        </w:tc>
      </w:tr>
      <w:tr w:rsidR="008F3EC7" w:rsidRPr="00285FE6" w14:paraId="1954E03D"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55203B34"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508C2CC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Sea-Start</w:t>
            </w:r>
          </w:p>
        </w:tc>
        <w:tc>
          <w:tcPr>
            <w:tcW w:w="1416" w:type="dxa"/>
            <w:hideMark/>
          </w:tcPr>
          <w:p w14:paraId="2C9DD369"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3DC4412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2D0559FA"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130,000</w:t>
            </w:r>
          </w:p>
        </w:tc>
        <w:tc>
          <w:tcPr>
            <w:tcW w:w="998" w:type="dxa"/>
            <w:hideMark/>
          </w:tcPr>
          <w:p w14:paraId="4159A49C"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2.792802</w:t>
            </w:r>
          </w:p>
        </w:tc>
        <w:tc>
          <w:tcPr>
            <w:tcW w:w="1179" w:type="dxa"/>
            <w:hideMark/>
          </w:tcPr>
          <w:p w14:paraId="270CD7E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32C29919"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E781D0F"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10FFC58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3F48C5D9"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65DAE375"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0</w:t>
            </w:r>
          </w:p>
        </w:tc>
      </w:tr>
      <w:tr w:rsidR="008F3EC7" w:rsidRPr="00285FE6" w14:paraId="74E20F45"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682B4ABE"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5FDF38E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Rhodes University</w:t>
            </w:r>
          </w:p>
        </w:tc>
        <w:tc>
          <w:tcPr>
            <w:tcW w:w="1416" w:type="dxa"/>
            <w:hideMark/>
          </w:tcPr>
          <w:p w14:paraId="11970CF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6AD98D7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3715D6D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5BE0D033"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0</w:t>
            </w:r>
          </w:p>
        </w:tc>
        <w:tc>
          <w:tcPr>
            <w:tcW w:w="1179" w:type="dxa"/>
            <w:hideMark/>
          </w:tcPr>
          <w:p w14:paraId="5AA00E4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49511DF3"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5719</w:t>
            </w:r>
          </w:p>
        </w:tc>
        <w:tc>
          <w:tcPr>
            <w:tcW w:w="1122" w:type="dxa"/>
            <w:hideMark/>
          </w:tcPr>
          <w:p w14:paraId="47F6D0C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2B4A33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46E70412"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5719</w:t>
            </w:r>
          </w:p>
        </w:tc>
        <w:tc>
          <w:tcPr>
            <w:tcW w:w="1287" w:type="dxa"/>
            <w:tcBorders>
              <w:left w:val="single" w:sz="4" w:space="0" w:color="auto"/>
            </w:tcBorders>
            <w:shd w:val="clear" w:color="auto" w:fill="D5DCE4" w:themeFill="text2" w:themeFillTint="33"/>
            <w:hideMark/>
          </w:tcPr>
          <w:p w14:paraId="27940720"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78F17955"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1F70B032"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412437D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UNECA</w:t>
            </w:r>
          </w:p>
        </w:tc>
        <w:tc>
          <w:tcPr>
            <w:tcW w:w="1416" w:type="dxa"/>
            <w:hideMark/>
          </w:tcPr>
          <w:p w14:paraId="257E3BF9"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76CF7A4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1092BFD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68D5C6CF"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6C38E62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5DE1BEFB"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12000</w:t>
            </w:r>
          </w:p>
        </w:tc>
        <w:tc>
          <w:tcPr>
            <w:tcW w:w="1122" w:type="dxa"/>
            <w:hideMark/>
          </w:tcPr>
          <w:p w14:paraId="38687D2C"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1B96E09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0632F85F"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12000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6C6EFD1F"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51B1AD6C"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62C8A172"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45E67E1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FAO</w:t>
            </w:r>
          </w:p>
        </w:tc>
        <w:tc>
          <w:tcPr>
            <w:tcW w:w="1416" w:type="dxa"/>
            <w:hideMark/>
          </w:tcPr>
          <w:p w14:paraId="367FEC8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64A0FAE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0EC5B12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5129109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2F6E1CE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2E580F5B"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6438</w:t>
            </w:r>
          </w:p>
        </w:tc>
        <w:tc>
          <w:tcPr>
            <w:tcW w:w="1122" w:type="dxa"/>
            <w:hideMark/>
          </w:tcPr>
          <w:p w14:paraId="0351E17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742552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46CAE190"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6438</w:t>
            </w:r>
          </w:p>
        </w:tc>
        <w:tc>
          <w:tcPr>
            <w:tcW w:w="1287" w:type="dxa"/>
            <w:tcBorders>
              <w:left w:val="single" w:sz="4" w:space="0" w:color="auto"/>
            </w:tcBorders>
            <w:shd w:val="clear" w:color="auto" w:fill="D5DCE4" w:themeFill="text2" w:themeFillTint="33"/>
            <w:hideMark/>
          </w:tcPr>
          <w:p w14:paraId="703C3B09"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54132984"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2856EA78"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296DB61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UNEP COBSEA (SIDA)</w:t>
            </w:r>
          </w:p>
        </w:tc>
        <w:tc>
          <w:tcPr>
            <w:tcW w:w="1416" w:type="dxa"/>
            <w:hideMark/>
          </w:tcPr>
          <w:p w14:paraId="70EF688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Impl. Agency</w:t>
            </w:r>
          </w:p>
        </w:tc>
        <w:tc>
          <w:tcPr>
            <w:tcW w:w="748" w:type="dxa"/>
            <w:hideMark/>
          </w:tcPr>
          <w:p w14:paraId="2B8A94AF"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7E76BE89"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2C787A1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24F19D8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6435FD17"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1189.51</w:t>
            </w:r>
          </w:p>
        </w:tc>
        <w:tc>
          <w:tcPr>
            <w:tcW w:w="1122" w:type="dxa"/>
            <w:hideMark/>
          </w:tcPr>
          <w:p w14:paraId="063B578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D99159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4DEAD0E"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1189.51</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4DA1D271"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5B95AE11"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7E2C9F71"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10EDA0D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UNECE</w:t>
            </w:r>
          </w:p>
        </w:tc>
        <w:tc>
          <w:tcPr>
            <w:tcW w:w="1416" w:type="dxa"/>
            <w:hideMark/>
          </w:tcPr>
          <w:p w14:paraId="0741575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70C1682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46C539B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17441F7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2B76CC2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0781C98F"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13500</w:t>
            </w:r>
          </w:p>
        </w:tc>
        <w:tc>
          <w:tcPr>
            <w:tcW w:w="1122" w:type="dxa"/>
            <w:hideMark/>
          </w:tcPr>
          <w:p w14:paraId="191E35F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3707FA8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4821D0D3"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13500</w:t>
            </w:r>
          </w:p>
        </w:tc>
        <w:tc>
          <w:tcPr>
            <w:tcW w:w="1287" w:type="dxa"/>
            <w:tcBorders>
              <w:left w:val="single" w:sz="4" w:space="0" w:color="auto"/>
            </w:tcBorders>
            <w:shd w:val="clear" w:color="auto" w:fill="D5DCE4" w:themeFill="text2" w:themeFillTint="33"/>
            <w:hideMark/>
          </w:tcPr>
          <w:p w14:paraId="5454FDB3"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519CC1D1"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1843AD8D"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7765B8DC"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UNESCO-IOC</w:t>
            </w:r>
          </w:p>
        </w:tc>
        <w:tc>
          <w:tcPr>
            <w:tcW w:w="1416" w:type="dxa"/>
            <w:hideMark/>
          </w:tcPr>
          <w:p w14:paraId="1471CA6F"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6C6FB73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14D4062F"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24FDE6D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3B8E38B9"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5A22F0E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98032F3"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9210</w:t>
            </w:r>
          </w:p>
        </w:tc>
        <w:tc>
          <w:tcPr>
            <w:tcW w:w="1122" w:type="dxa"/>
            <w:hideMark/>
          </w:tcPr>
          <w:p w14:paraId="162F38C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2CA1A2A7"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9210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4FE9A647"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05E9FAB3"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05C44878"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561CD964"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UNECE</w:t>
            </w:r>
          </w:p>
        </w:tc>
        <w:tc>
          <w:tcPr>
            <w:tcW w:w="1416" w:type="dxa"/>
            <w:hideMark/>
          </w:tcPr>
          <w:p w14:paraId="2BCCBB34"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6836869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0ED7353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712236D4"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489E62C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7F3FEDD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5295305E"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106302</w:t>
            </w:r>
          </w:p>
        </w:tc>
        <w:tc>
          <w:tcPr>
            <w:tcW w:w="1122" w:type="dxa"/>
            <w:hideMark/>
          </w:tcPr>
          <w:p w14:paraId="406D745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42161B68"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106302</w:t>
            </w:r>
          </w:p>
        </w:tc>
        <w:tc>
          <w:tcPr>
            <w:tcW w:w="1287" w:type="dxa"/>
            <w:tcBorders>
              <w:left w:val="single" w:sz="4" w:space="0" w:color="auto"/>
            </w:tcBorders>
            <w:shd w:val="clear" w:color="auto" w:fill="D5DCE4" w:themeFill="text2" w:themeFillTint="33"/>
            <w:hideMark/>
          </w:tcPr>
          <w:p w14:paraId="652635C7"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5DA9A041"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7C434B9D"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3CB8B4C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University of Bologna</w:t>
            </w:r>
          </w:p>
        </w:tc>
        <w:tc>
          <w:tcPr>
            <w:tcW w:w="1416" w:type="dxa"/>
            <w:hideMark/>
          </w:tcPr>
          <w:p w14:paraId="14FC221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27B59AF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7D07975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27454CE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28A5110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5F8A960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2AA60A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3D4A1BB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5F170949"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11CC1761"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11FD2447"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4F75CA69"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74E2EE1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WWF-US</w:t>
            </w:r>
          </w:p>
        </w:tc>
        <w:tc>
          <w:tcPr>
            <w:tcW w:w="1416" w:type="dxa"/>
            <w:hideMark/>
          </w:tcPr>
          <w:p w14:paraId="40D4E14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41D3B45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71B9587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6E84EE8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7CBEBA2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3BF77A2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015EEE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479F6D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56008747" w14:textId="77777777" w:rsidR="008F3EC7" w:rsidRPr="009A4664"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 </w:t>
            </w:r>
          </w:p>
        </w:tc>
        <w:tc>
          <w:tcPr>
            <w:tcW w:w="1287" w:type="dxa"/>
            <w:tcBorders>
              <w:left w:val="single" w:sz="4" w:space="0" w:color="auto"/>
            </w:tcBorders>
            <w:shd w:val="clear" w:color="auto" w:fill="D5DCE4" w:themeFill="text2" w:themeFillTint="33"/>
            <w:hideMark/>
          </w:tcPr>
          <w:p w14:paraId="6D528675"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7C426580"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7656F51" w14:textId="77777777" w:rsidR="008F3EC7" w:rsidRPr="00285FE6" w:rsidRDefault="008F3EC7" w:rsidP="003E0B98">
            <w:pPr>
              <w:rPr>
                <w:rFonts w:eastAsia="Times New Roman"/>
                <w:sz w:val="16"/>
                <w:szCs w:val="16"/>
              </w:rPr>
            </w:pPr>
            <w:r w:rsidRPr="00285FE6">
              <w:rPr>
                <w:rFonts w:eastAsia="Times New Roman"/>
                <w:sz w:val="16"/>
                <w:szCs w:val="16"/>
              </w:rPr>
              <w:t>1c Regional</w:t>
            </w:r>
          </w:p>
        </w:tc>
        <w:tc>
          <w:tcPr>
            <w:tcW w:w="2013" w:type="dxa"/>
            <w:hideMark/>
          </w:tcPr>
          <w:p w14:paraId="496C40C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Asian Development Bank</w:t>
            </w:r>
          </w:p>
        </w:tc>
        <w:tc>
          <w:tcPr>
            <w:tcW w:w="1416" w:type="dxa"/>
            <w:hideMark/>
          </w:tcPr>
          <w:p w14:paraId="58FD0D2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7EEE26E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115712F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547F0CE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291EFA3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247128C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4373C1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609A66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B41D260" w14:textId="77777777" w:rsidR="008F3EC7" w:rsidRPr="009A4664"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 </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57308A9C"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078A4C0F"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1A3CCFBF" w14:textId="77777777" w:rsidR="008F3EC7" w:rsidRPr="00285FE6" w:rsidRDefault="008F3EC7" w:rsidP="003E0B98">
            <w:pPr>
              <w:rPr>
                <w:rFonts w:eastAsia="Times New Roman"/>
                <w:sz w:val="16"/>
                <w:szCs w:val="16"/>
              </w:rPr>
            </w:pPr>
            <w:r w:rsidRPr="00285FE6">
              <w:rPr>
                <w:rFonts w:eastAsia="Times New Roman"/>
                <w:sz w:val="16"/>
                <w:szCs w:val="16"/>
              </w:rPr>
              <w:t>2a Surface Cop</w:t>
            </w:r>
          </w:p>
        </w:tc>
        <w:tc>
          <w:tcPr>
            <w:tcW w:w="2013" w:type="dxa"/>
            <w:hideMark/>
          </w:tcPr>
          <w:p w14:paraId="29FA89C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IUCN-WANI</w:t>
            </w:r>
          </w:p>
        </w:tc>
        <w:tc>
          <w:tcPr>
            <w:tcW w:w="1416" w:type="dxa"/>
            <w:hideMark/>
          </w:tcPr>
          <w:p w14:paraId="0B83BA3C"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578C52B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3D4DCB76"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202,000</w:t>
            </w:r>
          </w:p>
        </w:tc>
        <w:tc>
          <w:tcPr>
            <w:tcW w:w="998" w:type="dxa"/>
            <w:hideMark/>
          </w:tcPr>
          <w:p w14:paraId="6C83424F"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4.339584</w:t>
            </w:r>
          </w:p>
        </w:tc>
        <w:tc>
          <w:tcPr>
            <w:tcW w:w="1179" w:type="dxa"/>
            <w:hideMark/>
          </w:tcPr>
          <w:p w14:paraId="0293C5B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7A15B302"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39430</w:t>
            </w:r>
          </w:p>
        </w:tc>
        <w:tc>
          <w:tcPr>
            <w:tcW w:w="1122" w:type="dxa"/>
            <w:hideMark/>
          </w:tcPr>
          <w:p w14:paraId="2D813B48"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146110</w:t>
            </w:r>
          </w:p>
        </w:tc>
        <w:tc>
          <w:tcPr>
            <w:tcW w:w="1122" w:type="dxa"/>
            <w:hideMark/>
          </w:tcPr>
          <w:p w14:paraId="51CC04C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1ADF6AE2"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185540</w:t>
            </w:r>
          </w:p>
        </w:tc>
        <w:tc>
          <w:tcPr>
            <w:tcW w:w="1287" w:type="dxa"/>
            <w:tcBorders>
              <w:left w:val="single" w:sz="4" w:space="0" w:color="auto"/>
            </w:tcBorders>
            <w:shd w:val="clear" w:color="auto" w:fill="D5DCE4" w:themeFill="text2" w:themeFillTint="33"/>
            <w:hideMark/>
          </w:tcPr>
          <w:p w14:paraId="081422DE"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92</w:t>
            </w:r>
          </w:p>
        </w:tc>
      </w:tr>
      <w:tr w:rsidR="008F3EC7" w:rsidRPr="00285FE6" w14:paraId="35E71740" w14:textId="77777777" w:rsidTr="005E1661">
        <w:trPr>
          <w:trHeight w:val="630"/>
        </w:trPr>
        <w:tc>
          <w:tcPr>
            <w:cnfStyle w:val="001000000000" w:firstRow="0" w:lastRow="0" w:firstColumn="1" w:lastColumn="0" w:oddVBand="0" w:evenVBand="0" w:oddHBand="0" w:evenHBand="0" w:firstRowFirstColumn="0" w:firstRowLastColumn="0" w:lastRowFirstColumn="0" w:lastRowLastColumn="0"/>
            <w:tcW w:w="1179" w:type="dxa"/>
            <w:hideMark/>
          </w:tcPr>
          <w:p w14:paraId="5F9491C5" w14:textId="77777777" w:rsidR="008F3EC7" w:rsidRPr="00285FE6" w:rsidRDefault="008F3EC7" w:rsidP="003E0B98">
            <w:pPr>
              <w:rPr>
                <w:rFonts w:eastAsia="Times New Roman"/>
                <w:sz w:val="16"/>
                <w:szCs w:val="16"/>
              </w:rPr>
            </w:pPr>
            <w:r w:rsidRPr="00285FE6">
              <w:rPr>
                <w:rFonts w:eastAsia="Times New Roman"/>
                <w:sz w:val="16"/>
                <w:szCs w:val="16"/>
              </w:rPr>
              <w:t>3a IWC6</w:t>
            </w:r>
          </w:p>
        </w:tc>
        <w:tc>
          <w:tcPr>
            <w:tcW w:w="2013" w:type="dxa"/>
            <w:hideMark/>
          </w:tcPr>
          <w:p w14:paraId="61A926D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Government of Flanders/UNESCO-IOC</w:t>
            </w:r>
          </w:p>
        </w:tc>
        <w:tc>
          <w:tcPr>
            <w:tcW w:w="1416" w:type="dxa"/>
            <w:hideMark/>
          </w:tcPr>
          <w:p w14:paraId="314475C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2A6815F0"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761E513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041E40D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17AB1343"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10636</w:t>
            </w:r>
          </w:p>
        </w:tc>
        <w:tc>
          <w:tcPr>
            <w:tcW w:w="1211" w:type="dxa"/>
            <w:hideMark/>
          </w:tcPr>
          <w:p w14:paraId="190EB4E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43FBBC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C14307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2D941747"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10636</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254DD4BD"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30442960"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7D73BBC0" w14:textId="77777777" w:rsidR="008F3EC7" w:rsidRPr="00285FE6" w:rsidRDefault="008F3EC7" w:rsidP="003E0B98">
            <w:pPr>
              <w:rPr>
                <w:rFonts w:eastAsia="Times New Roman"/>
                <w:sz w:val="16"/>
                <w:szCs w:val="16"/>
              </w:rPr>
            </w:pPr>
            <w:r w:rsidRPr="00285FE6">
              <w:rPr>
                <w:rFonts w:eastAsia="Times New Roman"/>
                <w:sz w:val="16"/>
                <w:szCs w:val="16"/>
              </w:rPr>
              <w:t>3a IWC6</w:t>
            </w:r>
          </w:p>
        </w:tc>
        <w:tc>
          <w:tcPr>
            <w:tcW w:w="2013" w:type="dxa"/>
            <w:hideMark/>
          </w:tcPr>
          <w:p w14:paraId="5BF6BC3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Coca-Cola Eurasia Group</w:t>
            </w:r>
          </w:p>
        </w:tc>
        <w:tc>
          <w:tcPr>
            <w:tcW w:w="1416" w:type="dxa"/>
            <w:hideMark/>
          </w:tcPr>
          <w:p w14:paraId="239F99C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Private Sector</w:t>
            </w:r>
          </w:p>
        </w:tc>
        <w:tc>
          <w:tcPr>
            <w:tcW w:w="748" w:type="dxa"/>
            <w:hideMark/>
          </w:tcPr>
          <w:p w14:paraId="3CDAE3D9"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3463C809"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72FDD0B1"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0E3C04D3"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30,000</w:t>
            </w:r>
          </w:p>
        </w:tc>
        <w:tc>
          <w:tcPr>
            <w:tcW w:w="1211" w:type="dxa"/>
            <w:hideMark/>
          </w:tcPr>
          <w:p w14:paraId="2F91C32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5F7B6D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B2DEE29"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7C165A21"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30000</w:t>
            </w:r>
          </w:p>
        </w:tc>
        <w:tc>
          <w:tcPr>
            <w:tcW w:w="1287" w:type="dxa"/>
            <w:tcBorders>
              <w:left w:val="single" w:sz="4" w:space="0" w:color="auto"/>
            </w:tcBorders>
            <w:shd w:val="clear" w:color="auto" w:fill="D5DCE4" w:themeFill="text2" w:themeFillTint="33"/>
            <w:hideMark/>
          </w:tcPr>
          <w:p w14:paraId="008CAFE2"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21543897"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41F40B29" w14:textId="77777777" w:rsidR="008F3EC7" w:rsidRPr="00285FE6" w:rsidRDefault="008F3EC7" w:rsidP="003E0B98">
            <w:pPr>
              <w:rPr>
                <w:rFonts w:eastAsia="Times New Roman"/>
                <w:sz w:val="16"/>
                <w:szCs w:val="16"/>
              </w:rPr>
            </w:pPr>
            <w:r w:rsidRPr="00285FE6">
              <w:rPr>
                <w:rFonts w:eastAsia="Times New Roman"/>
                <w:sz w:val="16"/>
                <w:szCs w:val="16"/>
              </w:rPr>
              <w:t>3a IWC6</w:t>
            </w:r>
          </w:p>
        </w:tc>
        <w:tc>
          <w:tcPr>
            <w:tcW w:w="2013" w:type="dxa"/>
            <w:hideMark/>
          </w:tcPr>
          <w:p w14:paraId="4A5D0D9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Municipality of Dubrovnik/Libertas Bus</w:t>
            </w:r>
          </w:p>
        </w:tc>
        <w:tc>
          <w:tcPr>
            <w:tcW w:w="1416" w:type="dxa"/>
            <w:hideMark/>
          </w:tcPr>
          <w:p w14:paraId="6EDEDBA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769D7D4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12DC882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31610FC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73A6E835"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1350</w:t>
            </w:r>
          </w:p>
        </w:tc>
        <w:tc>
          <w:tcPr>
            <w:tcW w:w="1211" w:type="dxa"/>
            <w:hideMark/>
          </w:tcPr>
          <w:p w14:paraId="65272BD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AC8E6C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84AA28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24927DF"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1350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2B8B7D57"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2436CA85"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70BC55C" w14:textId="77777777" w:rsidR="008F3EC7" w:rsidRPr="00285FE6" w:rsidRDefault="008F3EC7" w:rsidP="003E0B98">
            <w:pPr>
              <w:rPr>
                <w:rFonts w:eastAsia="Times New Roman"/>
                <w:sz w:val="16"/>
                <w:szCs w:val="16"/>
              </w:rPr>
            </w:pPr>
            <w:r w:rsidRPr="00285FE6">
              <w:rPr>
                <w:rFonts w:eastAsia="Times New Roman"/>
                <w:sz w:val="16"/>
                <w:szCs w:val="16"/>
              </w:rPr>
              <w:t>3a IWC6</w:t>
            </w:r>
          </w:p>
        </w:tc>
        <w:tc>
          <w:tcPr>
            <w:tcW w:w="2013" w:type="dxa"/>
            <w:hideMark/>
          </w:tcPr>
          <w:p w14:paraId="599F1F5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Prefecture - Dubrovnik-Neretva County</w:t>
            </w:r>
          </w:p>
        </w:tc>
        <w:tc>
          <w:tcPr>
            <w:tcW w:w="1416" w:type="dxa"/>
            <w:hideMark/>
          </w:tcPr>
          <w:p w14:paraId="4882C41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5BA9A4FC"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162B305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11EA367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6137A022"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918</w:t>
            </w:r>
          </w:p>
        </w:tc>
        <w:tc>
          <w:tcPr>
            <w:tcW w:w="1211" w:type="dxa"/>
            <w:hideMark/>
          </w:tcPr>
          <w:p w14:paraId="2E0727B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38AAE5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5A4FB8F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3F77C8C0"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918</w:t>
            </w:r>
          </w:p>
        </w:tc>
        <w:tc>
          <w:tcPr>
            <w:tcW w:w="1287" w:type="dxa"/>
            <w:tcBorders>
              <w:left w:val="single" w:sz="4" w:space="0" w:color="auto"/>
            </w:tcBorders>
            <w:shd w:val="clear" w:color="auto" w:fill="D5DCE4" w:themeFill="text2" w:themeFillTint="33"/>
            <w:hideMark/>
          </w:tcPr>
          <w:p w14:paraId="715D529A"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577D8280"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65040B6F" w14:textId="77777777" w:rsidR="008F3EC7" w:rsidRPr="00285FE6" w:rsidRDefault="008F3EC7" w:rsidP="003E0B98">
            <w:pPr>
              <w:rPr>
                <w:rFonts w:eastAsia="Times New Roman"/>
                <w:sz w:val="16"/>
                <w:szCs w:val="16"/>
              </w:rPr>
            </w:pPr>
            <w:r w:rsidRPr="00285FE6">
              <w:rPr>
                <w:rFonts w:eastAsia="Times New Roman"/>
                <w:sz w:val="16"/>
                <w:szCs w:val="16"/>
              </w:rPr>
              <w:t>3a IWC6</w:t>
            </w:r>
          </w:p>
        </w:tc>
        <w:tc>
          <w:tcPr>
            <w:tcW w:w="2013" w:type="dxa"/>
            <w:hideMark/>
          </w:tcPr>
          <w:p w14:paraId="6737873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University of Dubrovnik</w:t>
            </w:r>
          </w:p>
        </w:tc>
        <w:tc>
          <w:tcPr>
            <w:tcW w:w="1416" w:type="dxa"/>
            <w:hideMark/>
          </w:tcPr>
          <w:p w14:paraId="584B971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66F0DB3F"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4117E41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4C95346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1307E6D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312F083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45AFE7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1E12F49"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16E000BA"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2A88A70E"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152D4F66"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05044E1B" w14:textId="77777777" w:rsidR="008F3EC7" w:rsidRPr="00285FE6" w:rsidRDefault="008F3EC7" w:rsidP="003E0B98">
            <w:pPr>
              <w:rPr>
                <w:rFonts w:eastAsia="Times New Roman"/>
                <w:sz w:val="16"/>
                <w:szCs w:val="16"/>
              </w:rPr>
            </w:pPr>
            <w:r w:rsidRPr="00285FE6">
              <w:rPr>
                <w:rFonts w:eastAsia="Times New Roman"/>
                <w:sz w:val="16"/>
                <w:szCs w:val="16"/>
              </w:rPr>
              <w:t>3a IWC6</w:t>
            </w:r>
          </w:p>
        </w:tc>
        <w:tc>
          <w:tcPr>
            <w:tcW w:w="2013" w:type="dxa"/>
            <w:hideMark/>
          </w:tcPr>
          <w:p w14:paraId="113520F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Star Alliance</w:t>
            </w:r>
          </w:p>
        </w:tc>
        <w:tc>
          <w:tcPr>
            <w:tcW w:w="1416" w:type="dxa"/>
            <w:hideMark/>
          </w:tcPr>
          <w:p w14:paraId="3E3ECF04"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0A98AF2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1E838DA9"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37DE4BDC"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66110AF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36DF847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37E9D36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05FC7CC"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1580AB7D"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left w:val="single" w:sz="4" w:space="0" w:color="auto"/>
            </w:tcBorders>
            <w:shd w:val="clear" w:color="auto" w:fill="D5DCE4" w:themeFill="text2" w:themeFillTint="33"/>
            <w:hideMark/>
          </w:tcPr>
          <w:p w14:paraId="043F8DBD"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4C1749B6"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064BB754" w14:textId="77777777" w:rsidR="008F3EC7" w:rsidRPr="00285FE6" w:rsidRDefault="008F3EC7" w:rsidP="003E0B98">
            <w:pPr>
              <w:rPr>
                <w:rFonts w:eastAsia="Times New Roman"/>
                <w:sz w:val="16"/>
                <w:szCs w:val="16"/>
              </w:rPr>
            </w:pPr>
            <w:r w:rsidRPr="00285FE6">
              <w:rPr>
                <w:rFonts w:eastAsia="Times New Roman"/>
                <w:sz w:val="16"/>
                <w:szCs w:val="16"/>
              </w:rPr>
              <w:t>3a IWC6</w:t>
            </w:r>
          </w:p>
        </w:tc>
        <w:tc>
          <w:tcPr>
            <w:tcW w:w="2013" w:type="dxa"/>
            <w:hideMark/>
          </w:tcPr>
          <w:p w14:paraId="21C4B8A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MARIBIC</w:t>
            </w:r>
          </w:p>
        </w:tc>
        <w:tc>
          <w:tcPr>
            <w:tcW w:w="1416" w:type="dxa"/>
            <w:hideMark/>
          </w:tcPr>
          <w:p w14:paraId="12EBCB4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7AE27E5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5E15D31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0650844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59EE9C7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31F5357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710942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420FB2E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F4ECD29"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3D219328"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57226CBD"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4739F56" w14:textId="77777777" w:rsidR="008F3EC7" w:rsidRPr="00285FE6" w:rsidRDefault="008F3EC7" w:rsidP="003E0B98">
            <w:pPr>
              <w:rPr>
                <w:rFonts w:eastAsia="Times New Roman"/>
                <w:sz w:val="16"/>
                <w:szCs w:val="16"/>
              </w:rPr>
            </w:pPr>
            <w:r w:rsidRPr="00285FE6">
              <w:rPr>
                <w:rFonts w:eastAsia="Times New Roman"/>
                <w:sz w:val="16"/>
                <w:szCs w:val="16"/>
              </w:rPr>
              <w:t>3a IWC6</w:t>
            </w:r>
          </w:p>
        </w:tc>
        <w:tc>
          <w:tcPr>
            <w:tcW w:w="2013" w:type="dxa"/>
            <w:hideMark/>
          </w:tcPr>
          <w:p w14:paraId="52B4866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RSHU</w:t>
            </w:r>
          </w:p>
        </w:tc>
        <w:tc>
          <w:tcPr>
            <w:tcW w:w="1416" w:type="dxa"/>
            <w:hideMark/>
          </w:tcPr>
          <w:p w14:paraId="7293EC6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2FE25D2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1A1D751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7722DDB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0FA0527B"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918</w:t>
            </w:r>
          </w:p>
        </w:tc>
        <w:tc>
          <w:tcPr>
            <w:tcW w:w="1211" w:type="dxa"/>
            <w:hideMark/>
          </w:tcPr>
          <w:p w14:paraId="1488F78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58D9EE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5161D7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3C747F39"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918</w:t>
            </w:r>
          </w:p>
        </w:tc>
        <w:tc>
          <w:tcPr>
            <w:tcW w:w="1287" w:type="dxa"/>
            <w:tcBorders>
              <w:left w:val="single" w:sz="4" w:space="0" w:color="auto"/>
            </w:tcBorders>
            <w:shd w:val="clear" w:color="auto" w:fill="D5DCE4" w:themeFill="text2" w:themeFillTint="33"/>
            <w:hideMark/>
          </w:tcPr>
          <w:p w14:paraId="5C417B42"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1CA21125"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5EB27FBA" w14:textId="77777777" w:rsidR="008F3EC7" w:rsidRPr="00285FE6" w:rsidRDefault="008F3EC7" w:rsidP="003E0B98">
            <w:pPr>
              <w:rPr>
                <w:rFonts w:eastAsia="Times New Roman"/>
                <w:sz w:val="16"/>
                <w:szCs w:val="16"/>
              </w:rPr>
            </w:pPr>
            <w:r w:rsidRPr="00285FE6">
              <w:rPr>
                <w:rFonts w:eastAsia="Times New Roman"/>
                <w:sz w:val="16"/>
                <w:szCs w:val="16"/>
              </w:rPr>
              <w:t>3a IWC6</w:t>
            </w:r>
          </w:p>
        </w:tc>
        <w:tc>
          <w:tcPr>
            <w:tcW w:w="2013" w:type="dxa"/>
            <w:hideMark/>
          </w:tcPr>
          <w:p w14:paraId="00DAE01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Bota Sare</w:t>
            </w:r>
          </w:p>
        </w:tc>
        <w:tc>
          <w:tcPr>
            <w:tcW w:w="1416" w:type="dxa"/>
            <w:hideMark/>
          </w:tcPr>
          <w:p w14:paraId="67D3537A"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313664F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0ECBF70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41D184B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1DDD35E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4A69951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4F8979B5"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80EF33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209646E0"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4029BF70"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194E999A"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107869AC" w14:textId="77777777" w:rsidR="008F3EC7" w:rsidRPr="00285FE6" w:rsidRDefault="008F3EC7" w:rsidP="003E0B98">
            <w:pPr>
              <w:rPr>
                <w:rFonts w:eastAsia="Times New Roman"/>
                <w:sz w:val="16"/>
                <w:szCs w:val="16"/>
              </w:rPr>
            </w:pPr>
            <w:r w:rsidRPr="00285FE6">
              <w:rPr>
                <w:rFonts w:eastAsia="Times New Roman"/>
                <w:sz w:val="16"/>
                <w:szCs w:val="16"/>
              </w:rPr>
              <w:t>3c and 5 Courses</w:t>
            </w:r>
          </w:p>
        </w:tc>
        <w:tc>
          <w:tcPr>
            <w:tcW w:w="2013" w:type="dxa"/>
            <w:hideMark/>
          </w:tcPr>
          <w:p w14:paraId="767AABE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UNU-INWEH</w:t>
            </w:r>
          </w:p>
        </w:tc>
        <w:tc>
          <w:tcPr>
            <w:tcW w:w="1416" w:type="dxa"/>
            <w:hideMark/>
          </w:tcPr>
          <w:p w14:paraId="5B225EA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5096892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3A19995B"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1,240,000</w:t>
            </w:r>
          </w:p>
        </w:tc>
        <w:tc>
          <w:tcPr>
            <w:tcW w:w="998" w:type="dxa"/>
            <w:hideMark/>
          </w:tcPr>
          <w:p w14:paraId="031D0444"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26.63903</w:t>
            </w:r>
          </w:p>
        </w:tc>
        <w:tc>
          <w:tcPr>
            <w:tcW w:w="1179" w:type="dxa"/>
            <w:hideMark/>
          </w:tcPr>
          <w:p w14:paraId="0B394DC4"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3069205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4C0B572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A1C74A2"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1,240,000</w:t>
            </w:r>
          </w:p>
        </w:tc>
        <w:tc>
          <w:tcPr>
            <w:tcW w:w="1160" w:type="dxa"/>
            <w:tcBorders>
              <w:right w:val="single" w:sz="4" w:space="0" w:color="auto"/>
            </w:tcBorders>
            <w:shd w:val="clear" w:color="auto" w:fill="ACB9CA" w:themeFill="text2" w:themeFillTint="66"/>
            <w:hideMark/>
          </w:tcPr>
          <w:p w14:paraId="60B3692E"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1240918</w:t>
            </w:r>
          </w:p>
        </w:tc>
        <w:tc>
          <w:tcPr>
            <w:tcW w:w="1287" w:type="dxa"/>
            <w:tcBorders>
              <w:left w:val="single" w:sz="4" w:space="0" w:color="auto"/>
            </w:tcBorders>
            <w:shd w:val="clear" w:color="auto" w:fill="D5DCE4" w:themeFill="text2" w:themeFillTint="33"/>
            <w:hideMark/>
          </w:tcPr>
          <w:p w14:paraId="5DD6ECFD"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100</w:t>
            </w:r>
          </w:p>
        </w:tc>
      </w:tr>
      <w:tr w:rsidR="008F3EC7" w:rsidRPr="00285FE6" w14:paraId="3410DC26"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77676DCD" w14:textId="77777777" w:rsidR="008F3EC7" w:rsidRPr="00285FE6" w:rsidRDefault="008F3EC7" w:rsidP="003E0B98">
            <w:pPr>
              <w:rPr>
                <w:rFonts w:eastAsia="Times New Roman"/>
                <w:sz w:val="16"/>
                <w:szCs w:val="16"/>
              </w:rPr>
            </w:pPr>
            <w:r w:rsidRPr="00285FE6">
              <w:rPr>
                <w:rFonts w:eastAsia="Times New Roman"/>
                <w:sz w:val="16"/>
                <w:szCs w:val="16"/>
              </w:rPr>
              <w:t>3c Journal</w:t>
            </w:r>
          </w:p>
        </w:tc>
        <w:tc>
          <w:tcPr>
            <w:tcW w:w="2013" w:type="dxa"/>
            <w:hideMark/>
          </w:tcPr>
          <w:p w14:paraId="55EC4EE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UNU-INWEH</w:t>
            </w:r>
          </w:p>
        </w:tc>
        <w:tc>
          <w:tcPr>
            <w:tcW w:w="1416" w:type="dxa"/>
            <w:hideMark/>
          </w:tcPr>
          <w:p w14:paraId="659BD07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2598D87F"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73B6384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309917B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7C2EA15C"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23F1523D"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16100</w:t>
            </w:r>
          </w:p>
        </w:tc>
        <w:tc>
          <w:tcPr>
            <w:tcW w:w="1122" w:type="dxa"/>
            <w:hideMark/>
          </w:tcPr>
          <w:p w14:paraId="7BECC5E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4570FD4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1AB20016"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16100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39BA1DAA"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668CCF2D"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05DA6C09" w14:textId="77777777" w:rsidR="008F3EC7" w:rsidRPr="00285FE6" w:rsidRDefault="008F3EC7" w:rsidP="003E0B98">
            <w:pPr>
              <w:rPr>
                <w:rFonts w:eastAsia="Times New Roman"/>
                <w:sz w:val="16"/>
                <w:szCs w:val="16"/>
              </w:rPr>
            </w:pPr>
            <w:r w:rsidRPr="00285FE6">
              <w:rPr>
                <w:rFonts w:eastAsia="Times New Roman"/>
                <w:sz w:val="16"/>
                <w:szCs w:val="16"/>
              </w:rPr>
              <w:t>3c Publications</w:t>
            </w:r>
          </w:p>
        </w:tc>
        <w:tc>
          <w:tcPr>
            <w:tcW w:w="2013" w:type="dxa"/>
            <w:hideMark/>
          </w:tcPr>
          <w:p w14:paraId="276F3AA9"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UNU-INWEH</w:t>
            </w:r>
          </w:p>
        </w:tc>
        <w:tc>
          <w:tcPr>
            <w:tcW w:w="1416" w:type="dxa"/>
            <w:hideMark/>
          </w:tcPr>
          <w:p w14:paraId="712A315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7AB4EA64"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0990F94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19B8423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4CD0B92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7E5CEFF3"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19245</w:t>
            </w:r>
          </w:p>
        </w:tc>
        <w:tc>
          <w:tcPr>
            <w:tcW w:w="1122" w:type="dxa"/>
            <w:hideMark/>
          </w:tcPr>
          <w:p w14:paraId="4E6E401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69E04F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2731DB5D"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19245</w:t>
            </w:r>
          </w:p>
        </w:tc>
        <w:tc>
          <w:tcPr>
            <w:tcW w:w="1287" w:type="dxa"/>
            <w:tcBorders>
              <w:left w:val="single" w:sz="4" w:space="0" w:color="auto"/>
            </w:tcBorders>
            <w:shd w:val="clear" w:color="auto" w:fill="D5DCE4" w:themeFill="text2" w:themeFillTint="33"/>
            <w:hideMark/>
          </w:tcPr>
          <w:p w14:paraId="3EB95208"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7A56CEFA" w14:textId="77777777" w:rsidTr="005E1661">
        <w:trPr>
          <w:trHeight w:val="630"/>
        </w:trPr>
        <w:tc>
          <w:tcPr>
            <w:cnfStyle w:val="001000000000" w:firstRow="0" w:lastRow="0" w:firstColumn="1" w:lastColumn="0" w:oddVBand="0" w:evenVBand="0" w:oddHBand="0" w:evenHBand="0" w:firstRowFirstColumn="0" w:firstRowLastColumn="0" w:lastRowFirstColumn="0" w:lastRowLastColumn="0"/>
            <w:tcW w:w="1179" w:type="dxa"/>
            <w:hideMark/>
          </w:tcPr>
          <w:p w14:paraId="42F4DC1F" w14:textId="77777777" w:rsidR="008F3EC7" w:rsidRPr="00285FE6" w:rsidRDefault="008F3EC7" w:rsidP="003E0B98">
            <w:pPr>
              <w:rPr>
                <w:rFonts w:eastAsia="Times New Roman"/>
                <w:sz w:val="16"/>
                <w:szCs w:val="16"/>
              </w:rPr>
            </w:pPr>
            <w:r w:rsidRPr="00285FE6">
              <w:rPr>
                <w:rFonts w:eastAsia="Times New Roman"/>
                <w:sz w:val="16"/>
                <w:szCs w:val="16"/>
              </w:rPr>
              <w:t>3c Science</w:t>
            </w:r>
          </w:p>
        </w:tc>
        <w:tc>
          <w:tcPr>
            <w:tcW w:w="2013" w:type="dxa"/>
            <w:hideMark/>
          </w:tcPr>
          <w:p w14:paraId="46AD64E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UNEP-Interdivisional Water Group (Comp3)</w:t>
            </w:r>
          </w:p>
        </w:tc>
        <w:tc>
          <w:tcPr>
            <w:tcW w:w="1416" w:type="dxa"/>
            <w:hideMark/>
          </w:tcPr>
          <w:p w14:paraId="050400D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Impl. Agency</w:t>
            </w:r>
          </w:p>
        </w:tc>
        <w:tc>
          <w:tcPr>
            <w:tcW w:w="748" w:type="dxa"/>
            <w:hideMark/>
          </w:tcPr>
          <w:p w14:paraId="05A1815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1FECA248"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200,000</w:t>
            </w:r>
          </w:p>
        </w:tc>
        <w:tc>
          <w:tcPr>
            <w:tcW w:w="998" w:type="dxa"/>
            <w:hideMark/>
          </w:tcPr>
          <w:p w14:paraId="541A614C"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4.296618</w:t>
            </w:r>
          </w:p>
        </w:tc>
        <w:tc>
          <w:tcPr>
            <w:tcW w:w="1179" w:type="dxa"/>
            <w:hideMark/>
          </w:tcPr>
          <w:p w14:paraId="131382D8"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6E8F50F6"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B21EBE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F648EA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3FC0A4C8"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5C7E74E1"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0</w:t>
            </w:r>
          </w:p>
        </w:tc>
      </w:tr>
      <w:tr w:rsidR="008F3EC7" w:rsidRPr="00285FE6" w14:paraId="0E8824BA"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6F4F3498" w14:textId="77777777" w:rsidR="008F3EC7" w:rsidRPr="00285FE6" w:rsidRDefault="008F3EC7" w:rsidP="003E0B98">
            <w:pPr>
              <w:rPr>
                <w:rFonts w:eastAsia="Times New Roman"/>
                <w:sz w:val="16"/>
                <w:szCs w:val="16"/>
              </w:rPr>
            </w:pPr>
            <w:r w:rsidRPr="00285FE6">
              <w:rPr>
                <w:rFonts w:eastAsia="Times New Roman"/>
                <w:sz w:val="16"/>
                <w:szCs w:val="16"/>
              </w:rPr>
              <w:t>3c Science</w:t>
            </w:r>
          </w:p>
        </w:tc>
        <w:tc>
          <w:tcPr>
            <w:tcW w:w="2013" w:type="dxa"/>
            <w:hideMark/>
          </w:tcPr>
          <w:p w14:paraId="4CA19B1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SIDA</w:t>
            </w:r>
          </w:p>
        </w:tc>
        <w:tc>
          <w:tcPr>
            <w:tcW w:w="1416" w:type="dxa"/>
            <w:hideMark/>
          </w:tcPr>
          <w:p w14:paraId="6EC77C2C"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Bilateral</w:t>
            </w:r>
          </w:p>
        </w:tc>
        <w:tc>
          <w:tcPr>
            <w:tcW w:w="748" w:type="dxa"/>
            <w:hideMark/>
          </w:tcPr>
          <w:p w14:paraId="75F3946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1C90126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5E1E9FB4"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57E1B5A0"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090190EC"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77000</w:t>
            </w:r>
          </w:p>
        </w:tc>
        <w:tc>
          <w:tcPr>
            <w:tcW w:w="1122" w:type="dxa"/>
            <w:hideMark/>
          </w:tcPr>
          <w:p w14:paraId="1C21606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477B87B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9123179"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77000</w:t>
            </w:r>
          </w:p>
        </w:tc>
        <w:tc>
          <w:tcPr>
            <w:tcW w:w="1287" w:type="dxa"/>
            <w:tcBorders>
              <w:left w:val="single" w:sz="4" w:space="0" w:color="auto"/>
            </w:tcBorders>
            <w:shd w:val="clear" w:color="auto" w:fill="D5DCE4" w:themeFill="text2" w:themeFillTint="33"/>
            <w:hideMark/>
          </w:tcPr>
          <w:p w14:paraId="7A00DF6C"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0EA956E0"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17F5BC07" w14:textId="77777777" w:rsidR="008F3EC7" w:rsidRPr="00285FE6" w:rsidRDefault="008F3EC7" w:rsidP="003E0B98">
            <w:pPr>
              <w:rPr>
                <w:rFonts w:eastAsia="Times New Roman"/>
                <w:sz w:val="16"/>
                <w:szCs w:val="16"/>
              </w:rPr>
            </w:pPr>
            <w:r w:rsidRPr="00285FE6">
              <w:rPr>
                <w:rFonts w:eastAsia="Times New Roman"/>
                <w:sz w:val="16"/>
                <w:szCs w:val="16"/>
              </w:rPr>
              <w:t>3c Science</w:t>
            </w:r>
          </w:p>
        </w:tc>
        <w:tc>
          <w:tcPr>
            <w:tcW w:w="2013" w:type="dxa"/>
            <w:hideMark/>
          </w:tcPr>
          <w:p w14:paraId="493B24D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Norway Funds</w:t>
            </w:r>
          </w:p>
        </w:tc>
        <w:tc>
          <w:tcPr>
            <w:tcW w:w="1416" w:type="dxa"/>
            <w:hideMark/>
          </w:tcPr>
          <w:p w14:paraId="7D0062A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Nat'l Govt</w:t>
            </w:r>
          </w:p>
        </w:tc>
        <w:tc>
          <w:tcPr>
            <w:tcW w:w="748" w:type="dxa"/>
            <w:hideMark/>
          </w:tcPr>
          <w:p w14:paraId="12D6979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4D8312D0"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387598E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127843A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2AC8B7DC"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120000</w:t>
            </w:r>
          </w:p>
        </w:tc>
        <w:tc>
          <w:tcPr>
            <w:tcW w:w="1122" w:type="dxa"/>
            <w:hideMark/>
          </w:tcPr>
          <w:p w14:paraId="71424A5C"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172BAAA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013E8CA2"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120000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57A5CCA9"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4AF30BDD"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11768866" w14:textId="77777777" w:rsidR="008F3EC7" w:rsidRPr="00285FE6" w:rsidRDefault="008F3EC7" w:rsidP="003E0B98">
            <w:pPr>
              <w:rPr>
                <w:rFonts w:eastAsia="Times New Roman"/>
                <w:sz w:val="16"/>
                <w:szCs w:val="16"/>
              </w:rPr>
            </w:pPr>
            <w:r w:rsidRPr="00285FE6">
              <w:rPr>
                <w:rFonts w:eastAsia="Times New Roman"/>
                <w:sz w:val="16"/>
                <w:szCs w:val="16"/>
              </w:rPr>
              <w:t>3c Science</w:t>
            </w:r>
          </w:p>
        </w:tc>
        <w:tc>
          <w:tcPr>
            <w:tcW w:w="2013" w:type="dxa"/>
            <w:hideMark/>
          </w:tcPr>
          <w:p w14:paraId="0B5B6D4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UNESCAP</w:t>
            </w:r>
          </w:p>
        </w:tc>
        <w:tc>
          <w:tcPr>
            <w:tcW w:w="1416" w:type="dxa"/>
            <w:hideMark/>
          </w:tcPr>
          <w:p w14:paraId="4D7CD7F2"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497548D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337919F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47E687E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71F87AF6"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64922B99"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30000</w:t>
            </w:r>
          </w:p>
        </w:tc>
        <w:tc>
          <w:tcPr>
            <w:tcW w:w="1122" w:type="dxa"/>
            <w:hideMark/>
          </w:tcPr>
          <w:p w14:paraId="569F6CB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3D1A840B"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3D48727D"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30000</w:t>
            </w:r>
          </w:p>
        </w:tc>
        <w:tc>
          <w:tcPr>
            <w:tcW w:w="1287" w:type="dxa"/>
            <w:tcBorders>
              <w:left w:val="single" w:sz="4" w:space="0" w:color="auto"/>
            </w:tcBorders>
            <w:shd w:val="clear" w:color="auto" w:fill="D5DCE4" w:themeFill="text2" w:themeFillTint="33"/>
            <w:hideMark/>
          </w:tcPr>
          <w:p w14:paraId="1F5CECBF"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2C64CA13"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691B0B21" w14:textId="77777777" w:rsidR="008F3EC7" w:rsidRPr="00285FE6" w:rsidRDefault="008F3EC7" w:rsidP="003E0B98">
            <w:pPr>
              <w:rPr>
                <w:rFonts w:eastAsia="Times New Roman"/>
                <w:sz w:val="16"/>
                <w:szCs w:val="16"/>
              </w:rPr>
            </w:pPr>
            <w:r w:rsidRPr="00285FE6">
              <w:rPr>
                <w:rFonts w:eastAsia="Times New Roman"/>
                <w:sz w:val="16"/>
                <w:szCs w:val="16"/>
              </w:rPr>
              <w:t>3c Working Grps</w:t>
            </w:r>
          </w:p>
        </w:tc>
        <w:tc>
          <w:tcPr>
            <w:tcW w:w="2013" w:type="dxa"/>
            <w:hideMark/>
          </w:tcPr>
          <w:p w14:paraId="4D86D5C4"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UNU-INWEH</w:t>
            </w:r>
          </w:p>
        </w:tc>
        <w:tc>
          <w:tcPr>
            <w:tcW w:w="1416" w:type="dxa"/>
            <w:hideMark/>
          </w:tcPr>
          <w:p w14:paraId="48C3A5C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14BCB55E"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26868F59"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133605A7"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1A83939D"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44C2AD80"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15250</w:t>
            </w:r>
          </w:p>
        </w:tc>
        <w:tc>
          <w:tcPr>
            <w:tcW w:w="1122" w:type="dxa"/>
            <w:hideMark/>
          </w:tcPr>
          <w:p w14:paraId="7B86DB91"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FA2423B"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0ED3DBAE"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15250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709F5AA1"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18D14A4B"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1A910D9" w14:textId="77777777" w:rsidR="008F3EC7" w:rsidRPr="00285FE6" w:rsidRDefault="008F3EC7" w:rsidP="003E0B98">
            <w:pPr>
              <w:rPr>
                <w:rFonts w:eastAsia="Times New Roman"/>
                <w:sz w:val="16"/>
                <w:szCs w:val="16"/>
              </w:rPr>
            </w:pPr>
            <w:r w:rsidRPr="00285FE6">
              <w:rPr>
                <w:rFonts w:eastAsia="Times New Roman"/>
                <w:sz w:val="16"/>
                <w:szCs w:val="16"/>
              </w:rPr>
              <w:t>4 Info Mgmt</w:t>
            </w:r>
          </w:p>
        </w:tc>
        <w:tc>
          <w:tcPr>
            <w:tcW w:w="2013" w:type="dxa"/>
            <w:hideMark/>
          </w:tcPr>
          <w:p w14:paraId="3DF8156C"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Sea-Start</w:t>
            </w:r>
          </w:p>
        </w:tc>
        <w:tc>
          <w:tcPr>
            <w:tcW w:w="1416" w:type="dxa"/>
            <w:hideMark/>
          </w:tcPr>
          <w:p w14:paraId="715A99B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3BC8C8C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20CAF0A1"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108000</w:t>
            </w:r>
          </w:p>
        </w:tc>
        <w:tc>
          <w:tcPr>
            <w:tcW w:w="998" w:type="dxa"/>
            <w:hideMark/>
          </w:tcPr>
          <w:p w14:paraId="247E19C5"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2.320174</w:t>
            </w:r>
          </w:p>
        </w:tc>
        <w:tc>
          <w:tcPr>
            <w:tcW w:w="1179" w:type="dxa"/>
            <w:hideMark/>
          </w:tcPr>
          <w:p w14:paraId="14AF66C5"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280662F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1810726F"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4A02BCB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60F1272"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left w:val="single" w:sz="4" w:space="0" w:color="auto"/>
            </w:tcBorders>
            <w:shd w:val="clear" w:color="auto" w:fill="D5DCE4" w:themeFill="text2" w:themeFillTint="33"/>
            <w:hideMark/>
          </w:tcPr>
          <w:p w14:paraId="6B438850"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8F3EC7" w:rsidRPr="00285FE6" w14:paraId="7D44FC6C"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01BE202" w14:textId="77777777" w:rsidR="008F3EC7" w:rsidRPr="00285FE6" w:rsidRDefault="008F3EC7" w:rsidP="003E0B98">
            <w:pPr>
              <w:rPr>
                <w:rFonts w:eastAsia="Times New Roman"/>
                <w:sz w:val="16"/>
                <w:szCs w:val="16"/>
              </w:rPr>
            </w:pPr>
            <w:r w:rsidRPr="00285FE6">
              <w:rPr>
                <w:rFonts w:eastAsia="Times New Roman"/>
                <w:sz w:val="16"/>
                <w:szCs w:val="16"/>
              </w:rPr>
              <w:t>4 Info Mgmt</w:t>
            </w:r>
          </w:p>
        </w:tc>
        <w:tc>
          <w:tcPr>
            <w:tcW w:w="2013" w:type="dxa"/>
            <w:hideMark/>
          </w:tcPr>
          <w:p w14:paraId="38BA3A7F"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UNEP-DEWA</w:t>
            </w:r>
          </w:p>
        </w:tc>
        <w:tc>
          <w:tcPr>
            <w:tcW w:w="1416" w:type="dxa"/>
            <w:hideMark/>
          </w:tcPr>
          <w:p w14:paraId="5B62F6D2"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Impl. Agency</w:t>
            </w:r>
          </w:p>
        </w:tc>
        <w:tc>
          <w:tcPr>
            <w:tcW w:w="748" w:type="dxa"/>
            <w:hideMark/>
          </w:tcPr>
          <w:p w14:paraId="7EA3CA93" w14:textId="77777777" w:rsidR="008F3EC7" w:rsidRPr="00285FE6" w:rsidRDefault="008F3EC7"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6C9F6601"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701824</w:t>
            </w:r>
          </w:p>
        </w:tc>
        <w:tc>
          <w:tcPr>
            <w:tcW w:w="998" w:type="dxa"/>
            <w:hideMark/>
          </w:tcPr>
          <w:p w14:paraId="3A193744"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15.07735</w:t>
            </w:r>
          </w:p>
        </w:tc>
        <w:tc>
          <w:tcPr>
            <w:tcW w:w="1179" w:type="dxa"/>
            <w:hideMark/>
          </w:tcPr>
          <w:p w14:paraId="7469EBC4"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388999.2</w:t>
            </w:r>
          </w:p>
        </w:tc>
        <w:tc>
          <w:tcPr>
            <w:tcW w:w="1211" w:type="dxa"/>
            <w:hideMark/>
          </w:tcPr>
          <w:p w14:paraId="1E86A3A9"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188999.2</w:t>
            </w:r>
          </w:p>
        </w:tc>
        <w:tc>
          <w:tcPr>
            <w:tcW w:w="1122" w:type="dxa"/>
            <w:hideMark/>
          </w:tcPr>
          <w:p w14:paraId="2E413BC6"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188999.2</w:t>
            </w:r>
          </w:p>
        </w:tc>
        <w:tc>
          <w:tcPr>
            <w:tcW w:w="1122" w:type="dxa"/>
            <w:hideMark/>
          </w:tcPr>
          <w:p w14:paraId="179EE94F" w14:textId="77777777" w:rsidR="008F3EC7" w:rsidRPr="00285FE6"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94500.1</w:t>
            </w:r>
          </w:p>
        </w:tc>
        <w:tc>
          <w:tcPr>
            <w:tcW w:w="1160" w:type="dxa"/>
            <w:tcBorders>
              <w:right w:val="single" w:sz="4" w:space="0" w:color="auto"/>
            </w:tcBorders>
            <w:shd w:val="clear" w:color="auto" w:fill="ACB9CA" w:themeFill="text2" w:themeFillTint="66"/>
            <w:hideMark/>
          </w:tcPr>
          <w:p w14:paraId="46692F06" w14:textId="77777777" w:rsidR="008F3EC7" w:rsidRPr="009A4664" w:rsidRDefault="008F3EC7"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861497.7</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4C3DE347" w14:textId="77777777" w:rsidR="008F3EC7" w:rsidRPr="00285FE6" w:rsidRDefault="008F3EC7"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123</w:t>
            </w:r>
          </w:p>
        </w:tc>
      </w:tr>
      <w:tr w:rsidR="008F3EC7" w:rsidRPr="00285FE6" w14:paraId="72F95283"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5A94AF12" w14:textId="77777777" w:rsidR="008F3EC7" w:rsidRPr="00285FE6" w:rsidRDefault="008F3EC7" w:rsidP="003E0B98">
            <w:pPr>
              <w:rPr>
                <w:rFonts w:eastAsia="Times New Roman"/>
                <w:sz w:val="16"/>
                <w:szCs w:val="16"/>
              </w:rPr>
            </w:pPr>
            <w:r w:rsidRPr="00285FE6">
              <w:rPr>
                <w:rFonts w:eastAsia="Times New Roman"/>
                <w:sz w:val="16"/>
                <w:szCs w:val="16"/>
              </w:rPr>
              <w:t>4 Info Mgmt</w:t>
            </w:r>
          </w:p>
        </w:tc>
        <w:tc>
          <w:tcPr>
            <w:tcW w:w="2013" w:type="dxa"/>
            <w:hideMark/>
          </w:tcPr>
          <w:p w14:paraId="150D3EDA"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UNESCO-IHE</w:t>
            </w:r>
          </w:p>
        </w:tc>
        <w:tc>
          <w:tcPr>
            <w:tcW w:w="1416" w:type="dxa"/>
            <w:hideMark/>
          </w:tcPr>
          <w:p w14:paraId="3830E79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4731871D"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521935A8"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2C2C4ADE"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3A410283"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6B0A2997"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FEA6310" w14:textId="77777777" w:rsidR="008F3EC7" w:rsidRPr="00285FE6"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4000</w:t>
            </w:r>
          </w:p>
        </w:tc>
        <w:tc>
          <w:tcPr>
            <w:tcW w:w="1122" w:type="dxa"/>
            <w:hideMark/>
          </w:tcPr>
          <w:p w14:paraId="5DE75B84" w14:textId="77777777" w:rsidR="008F3EC7" w:rsidRPr="00285FE6" w:rsidRDefault="008F3EC7"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0FAEB6CA" w14:textId="77777777" w:rsidR="008F3EC7" w:rsidRPr="009A4664" w:rsidRDefault="008F3EC7"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4000</w:t>
            </w:r>
          </w:p>
        </w:tc>
        <w:tc>
          <w:tcPr>
            <w:tcW w:w="1287" w:type="dxa"/>
            <w:tcBorders>
              <w:left w:val="single" w:sz="4" w:space="0" w:color="auto"/>
            </w:tcBorders>
            <w:shd w:val="clear" w:color="auto" w:fill="D5DCE4" w:themeFill="text2" w:themeFillTint="33"/>
            <w:hideMark/>
          </w:tcPr>
          <w:p w14:paraId="3CA72313" w14:textId="77777777" w:rsidR="008F3EC7" w:rsidRPr="00285FE6" w:rsidRDefault="008F3EC7"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5E1661" w:rsidRPr="00285FE6" w14:paraId="65B1493F"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tcPr>
          <w:p w14:paraId="127FAA23" w14:textId="7760BC83" w:rsidR="005E1661" w:rsidRDefault="005E1661" w:rsidP="003E0B98">
            <w:pPr>
              <w:rPr>
                <w:rFonts w:eastAsia="Times New Roman"/>
                <w:sz w:val="16"/>
                <w:szCs w:val="16"/>
              </w:rPr>
            </w:pPr>
            <w:r w:rsidRPr="00285FE6">
              <w:rPr>
                <w:rFonts w:eastAsia="Times New Roman"/>
                <w:sz w:val="16"/>
                <w:szCs w:val="16"/>
              </w:rPr>
              <w:t xml:space="preserve">4 Info </w:t>
            </w:r>
            <w:r w:rsidR="008C35EE">
              <w:rPr>
                <w:rFonts w:eastAsia="Times New Roman"/>
                <w:sz w:val="16"/>
                <w:szCs w:val="16"/>
              </w:rPr>
              <w:t>Mgmt</w:t>
            </w:r>
          </w:p>
        </w:tc>
        <w:tc>
          <w:tcPr>
            <w:tcW w:w="2013" w:type="dxa"/>
          </w:tcPr>
          <w:p w14:paraId="46AEB95C" w14:textId="0B97E473"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World Bank</w:t>
            </w:r>
          </w:p>
        </w:tc>
        <w:tc>
          <w:tcPr>
            <w:tcW w:w="1416" w:type="dxa"/>
          </w:tcPr>
          <w:p w14:paraId="3809E48D"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748" w:type="dxa"/>
          </w:tcPr>
          <w:p w14:paraId="6E91BECD"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45" w:type="dxa"/>
          </w:tcPr>
          <w:p w14:paraId="6851A68C"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998" w:type="dxa"/>
          </w:tcPr>
          <w:p w14:paraId="1F6F2E3D"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79" w:type="dxa"/>
          </w:tcPr>
          <w:p w14:paraId="074DAAC9"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11" w:type="dxa"/>
          </w:tcPr>
          <w:p w14:paraId="499DA594"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22" w:type="dxa"/>
          </w:tcPr>
          <w:p w14:paraId="3FE60053"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22" w:type="dxa"/>
          </w:tcPr>
          <w:p w14:paraId="75A736A8" w14:textId="5D23BA69"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Pr>
                <w:rFonts w:eastAsia="Times New Roman"/>
                <w:sz w:val="16"/>
                <w:szCs w:val="16"/>
              </w:rPr>
              <w:t xml:space="preserve">          5,000</w:t>
            </w:r>
          </w:p>
        </w:tc>
        <w:tc>
          <w:tcPr>
            <w:tcW w:w="1160" w:type="dxa"/>
            <w:tcBorders>
              <w:right w:val="single" w:sz="4" w:space="0" w:color="auto"/>
            </w:tcBorders>
            <w:shd w:val="clear" w:color="auto" w:fill="ACB9CA" w:themeFill="text2" w:themeFillTint="66"/>
          </w:tcPr>
          <w:p w14:paraId="2AE8C850" w14:textId="3EB3358C" w:rsidR="005E1661" w:rsidRPr="009A4664"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Pr>
                <w:rFonts w:eastAsia="Times New Roman"/>
                <w:b/>
                <w:sz w:val="16"/>
                <w:szCs w:val="16"/>
              </w:rPr>
              <w:t>5,000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tcPr>
          <w:p w14:paraId="3F597383" w14:textId="150859A5" w:rsidR="005E1661" w:rsidRDefault="005E1661"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r>
      <w:tr w:rsidR="005E1661" w:rsidRPr="00285FE6" w14:paraId="2A5BE5A5"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tcPr>
          <w:p w14:paraId="3775B352" w14:textId="35DF6B30" w:rsidR="005E1661" w:rsidRPr="00285FE6" w:rsidRDefault="005E1661" w:rsidP="003E0B98">
            <w:pPr>
              <w:rPr>
                <w:rFonts w:eastAsia="Times New Roman"/>
                <w:sz w:val="16"/>
                <w:szCs w:val="16"/>
              </w:rPr>
            </w:pPr>
            <w:r w:rsidRPr="00285FE6">
              <w:rPr>
                <w:rFonts w:eastAsia="Times New Roman"/>
                <w:sz w:val="16"/>
                <w:szCs w:val="16"/>
              </w:rPr>
              <w:t xml:space="preserve">4 Info </w:t>
            </w:r>
            <w:r w:rsidR="008C35EE">
              <w:rPr>
                <w:rFonts w:eastAsia="Times New Roman"/>
                <w:sz w:val="16"/>
                <w:szCs w:val="16"/>
              </w:rPr>
              <w:t>Mgmt</w:t>
            </w:r>
          </w:p>
        </w:tc>
        <w:tc>
          <w:tcPr>
            <w:tcW w:w="2013" w:type="dxa"/>
          </w:tcPr>
          <w:p w14:paraId="396D15E0" w14:textId="20929860"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Asian Development Bank</w:t>
            </w:r>
          </w:p>
        </w:tc>
        <w:tc>
          <w:tcPr>
            <w:tcW w:w="1416" w:type="dxa"/>
          </w:tcPr>
          <w:p w14:paraId="28ECF7FC"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748" w:type="dxa"/>
          </w:tcPr>
          <w:p w14:paraId="25F24E92"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45" w:type="dxa"/>
          </w:tcPr>
          <w:p w14:paraId="5BBD1094" w14:textId="77777777" w:rsidR="005E1661" w:rsidRPr="00285FE6"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998" w:type="dxa"/>
          </w:tcPr>
          <w:p w14:paraId="7F31D9ED" w14:textId="77777777" w:rsidR="005E1661" w:rsidRPr="00285FE6"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79" w:type="dxa"/>
          </w:tcPr>
          <w:p w14:paraId="368242F9" w14:textId="77777777" w:rsidR="005E1661" w:rsidRPr="00285FE6"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211" w:type="dxa"/>
          </w:tcPr>
          <w:p w14:paraId="3E501742"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22" w:type="dxa"/>
          </w:tcPr>
          <w:p w14:paraId="21991FC9"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c>
          <w:tcPr>
            <w:tcW w:w="1122" w:type="dxa"/>
          </w:tcPr>
          <w:p w14:paraId="0A652F93" w14:textId="32EC5CF6"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Pr>
                <w:rFonts w:eastAsia="Times New Roman"/>
                <w:sz w:val="16"/>
                <w:szCs w:val="16"/>
              </w:rPr>
              <w:t xml:space="preserve">          4,000</w:t>
            </w:r>
          </w:p>
        </w:tc>
        <w:tc>
          <w:tcPr>
            <w:tcW w:w="1160" w:type="dxa"/>
            <w:tcBorders>
              <w:right w:val="single" w:sz="4" w:space="0" w:color="auto"/>
            </w:tcBorders>
            <w:shd w:val="clear" w:color="auto" w:fill="ACB9CA" w:themeFill="text2" w:themeFillTint="66"/>
          </w:tcPr>
          <w:p w14:paraId="66DECDCD" w14:textId="7DFF2C37" w:rsidR="005E1661" w:rsidRPr="009A4664"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Pr>
                <w:rFonts w:eastAsia="Times New Roman"/>
                <w:b/>
                <w:sz w:val="16"/>
                <w:szCs w:val="16"/>
              </w:rPr>
              <w:t>4,000</w:t>
            </w:r>
          </w:p>
        </w:tc>
        <w:tc>
          <w:tcPr>
            <w:tcW w:w="1287" w:type="dxa"/>
            <w:tcBorders>
              <w:left w:val="single" w:sz="4" w:space="0" w:color="auto"/>
            </w:tcBorders>
            <w:shd w:val="clear" w:color="auto" w:fill="D5DCE4" w:themeFill="text2" w:themeFillTint="33"/>
          </w:tcPr>
          <w:p w14:paraId="0C8A228B" w14:textId="2143807D" w:rsidR="005E1661" w:rsidRPr="00285FE6" w:rsidRDefault="005E1661"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p>
        </w:tc>
      </w:tr>
      <w:tr w:rsidR="005E1661" w:rsidRPr="00285FE6" w14:paraId="41AD2257"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61DF57C9" w14:textId="77777777" w:rsidR="005E1661" w:rsidRPr="00285FE6" w:rsidRDefault="005E1661" w:rsidP="003E0B98">
            <w:pPr>
              <w:rPr>
                <w:rFonts w:eastAsia="Times New Roman"/>
                <w:sz w:val="16"/>
                <w:szCs w:val="16"/>
              </w:rPr>
            </w:pPr>
            <w:r w:rsidRPr="00285FE6">
              <w:rPr>
                <w:rFonts w:eastAsia="Times New Roman"/>
                <w:sz w:val="16"/>
                <w:szCs w:val="16"/>
              </w:rPr>
              <w:t>5 TDA-SAP</w:t>
            </w:r>
          </w:p>
        </w:tc>
        <w:tc>
          <w:tcPr>
            <w:tcW w:w="2013" w:type="dxa"/>
            <w:hideMark/>
          </w:tcPr>
          <w:p w14:paraId="50379EF3"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UNDP Energy and Environment Group</w:t>
            </w:r>
          </w:p>
        </w:tc>
        <w:tc>
          <w:tcPr>
            <w:tcW w:w="1416" w:type="dxa"/>
            <w:hideMark/>
          </w:tcPr>
          <w:p w14:paraId="00D99D75"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Impl. Agency</w:t>
            </w:r>
          </w:p>
        </w:tc>
        <w:tc>
          <w:tcPr>
            <w:tcW w:w="748" w:type="dxa"/>
            <w:hideMark/>
          </w:tcPr>
          <w:p w14:paraId="377A486D"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69395CE8"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40000</w:t>
            </w:r>
          </w:p>
        </w:tc>
        <w:tc>
          <w:tcPr>
            <w:tcW w:w="998" w:type="dxa"/>
            <w:hideMark/>
          </w:tcPr>
          <w:p w14:paraId="58AE1762"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0.859324</w:t>
            </w:r>
          </w:p>
        </w:tc>
        <w:tc>
          <w:tcPr>
            <w:tcW w:w="1179" w:type="dxa"/>
            <w:hideMark/>
          </w:tcPr>
          <w:p w14:paraId="29C3E20B"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40000</w:t>
            </w:r>
          </w:p>
        </w:tc>
        <w:tc>
          <w:tcPr>
            <w:tcW w:w="1211" w:type="dxa"/>
            <w:hideMark/>
          </w:tcPr>
          <w:p w14:paraId="5AC398DC"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1CCC1A19"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5D11F351"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14B05A26" w14:textId="77777777" w:rsidR="005E1661" w:rsidRPr="009A4664"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40000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4C7F109D" w14:textId="77777777" w:rsidR="005E1661" w:rsidRPr="00285FE6" w:rsidRDefault="005E1661"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5E1661" w:rsidRPr="00285FE6" w14:paraId="638707C4"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2A0B2C23" w14:textId="77777777" w:rsidR="005E1661" w:rsidRPr="00285FE6" w:rsidRDefault="005E1661" w:rsidP="003E0B98">
            <w:pPr>
              <w:rPr>
                <w:rFonts w:eastAsia="Times New Roman"/>
                <w:sz w:val="16"/>
                <w:szCs w:val="16"/>
              </w:rPr>
            </w:pPr>
            <w:r w:rsidRPr="00285FE6">
              <w:rPr>
                <w:rFonts w:eastAsia="Times New Roman"/>
                <w:sz w:val="16"/>
                <w:szCs w:val="16"/>
              </w:rPr>
              <w:t>5 TDA-SAP</w:t>
            </w:r>
          </w:p>
        </w:tc>
        <w:tc>
          <w:tcPr>
            <w:tcW w:w="2013" w:type="dxa"/>
            <w:hideMark/>
          </w:tcPr>
          <w:p w14:paraId="09A90DF7"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Barefoot Partnership</w:t>
            </w:r>
          </w:p>
        </w:tc>
        <w:tc>
          <w:tcPr>
            <w:tcW w:w="1416" w:type="dxa"/>
            <w:hideMark/>
          </w:tcPr>
          <w:p w14:paraId="358968A4"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Private Sector</w:t>
            </w:r>
          </w:p>
        </w:tc>
        <w:tc>
          <w:tcPr>
            <w:tcW w:w="748" w:type="dxa"/>
            <w:hideMark/>
          </w:tcPr>
          <w:p w14:paraId="73801FFC"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15580088"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6C193027"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1D5944B4"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04AD5CAD" w14:textId="77777777" w:rsidR="005E1661" w:rsidRPr="00285FE6"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5000</w:t>
            </w:r>
          </w:p>
        </w:tc>
        <w:tc>
          <w:tcPr>
            <w:tcW w:w="1122" w:type="dxa"/>
            <w:hideMark/>
          </w:tcPr>
          <w:p w14:paraId="09C8FD91"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EB4574C"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7860494" w14:textId="77777777" w:rsidR="005E1661" w:rsidRPr="009A4664"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5000</w:t>
            </w:r>
          </w:p>
        </w:tc>
        <w:tc>
          <w:tcPr>
            <w:tcW w:w="1287" w:type="dxa"/>
            <w:tcBorders>
              <w:left w:val="single" w:sz="4" w:space="0" w:color="auto"/>
            </w:tcBorders>
            <w:shd w:val="clear" w:color="auto" w:fill="D5DCE4" w:themeFill="text2" w:themeFillTint="33"/>
            <w:hideMark/>
          </w:tcPr>
          <w:p w14:paraId="1B6A9947" w14:textId="77777777" w:rsidR="005E1661" w:rsidRPr="00285FE6" w:rsidRDefault="005E1661"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5E1661" w:rsidRPr="00285FE6" w14:paraId="4088780D"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4E41D546" w14:textId="77777777" w:rsidR="005E1661" w:rsidRPr="00285FE6" w:rsidRDefault="005E1661" w:rsidP="003E0B98">
            <w:pPr>
              <w:rPr>
                <w:rFonts w:eastAsia="Times New Roman"/>
                <w:sz w:val="16"/>
                <w:szCs w:val="16"/>
              </w:rPr>
            </w:pPr>
            <w:r w:rsidRPr="00285FE6">
              <w:rPr>
                <w:rFonts w:eastAsia="Times New Roman"/>
                <w:sz w:val="16"/>
                <w:szCs w:val="16"/>
              </w:rPr>
              <w:t>5c Index Insurance</w:t>
            </w:r>
          </w:p>
        </w:tc>
        <w:tc>
          <w:tcPr>
            <w:tcW w:w="2013" w:type="dxa"/>
            <w:hideMark/>
          </w:tcPr>
          <w:p w14:paraId="4E9FCDEC"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UNDP Energy and Environment Group</w:t>
            </w:r>
          </w:p>
        </w:tc>
        <w:tc>
          <w:tcPr>
            <w:tcW w:w="1416" w:type="dxa"/>
            <w:hideMark/>
          </w:tcPr>
          <w:p w14:paraId="63ABBB5C"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Impl. Agency</w:t>
            </w:r>
          </w:p>
        </w:tc>
        <w:tc>
          <w:tcPr>
            <w:tcW w:w="748" w:type="dxa"/>
            <w:hideMark/>
          </w:tcPr>
          <w:p w14:paraId="4E3FB673"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7D47478B"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150000</w:t>
            </w:r>
          </w:p>
        </w:tc>
        <w:tc>
          <w:tcPr>
            <w:tcW w:w="998" w:type="dxa"/>
            <w:hideMark/>
          </w:tcPr>
          <w:p w14:paraId="3290A3AC"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3.222463</w:t>
            </w:r>
          </w:p>
        </w:tc>
        <w:tc>
          <w:tcPr>
            <w:tcW w:w="1179" w:type="dxa"/>
            <w:hideMark/>
          </w:tcPr>
          <w:p w14:paraId="71E3C0D8"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496A039F"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319CCFF"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FDA0B23"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3AE9EF8C" w14:textId="77777777" w:rsidR="005E1661" w:rsidRPr="009A4664"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3B979052" w14:textId="77777777" w:rsidR="005E1661" w:rsidRPr="00285FE6" w:rsidRDefault="005E1661"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5E1661" w:rsidRPr="00285FE6" w14:paraId="6C520E2A"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4E725188" w14:textId="77777777" w:rsidR="005E1661" w:rsidRPr="00285FE6" w:rsidRDefault="005E1661" w:rsidP="003E0B98">
            <w:pPr>
              <w:rPr>
                <w:rFonts w:eastAsia="Times New Roman"/>
                <w:sz w:val="16"/>
                <w:szCs w:val="16"/>
              </w:rPr>
            </w:pPr>
            <w:r w:rsidRPr="00285FE6">
              <w:rPr>
                <w:rFonts w:eastAsia="Times New Roman"/>
                <w:sz w:val="16"/>
                <w:szCs w:val="16"/>
              </w:rPr>
              <w:t>5c Private Sector</w:t>
            </w:r>
          </w:p>
        </w:tc>
        <w:tc>
          <w:tcPr>
            <w:tcW w:w="2013" w:type="dxa"/>
            <w:hideMark/>
          </w:tcPr>
          <w:p w14:paraId="12AE9AD6"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GWP-Med</w:t>
            </w:r>
          </w:p>
        </w:tc>
        <w:tc>
          <w:tcPr>
            <w:tcW w:w="1416" w:type="dxa"/>
            <w:hideMark/>
          </w:tcPr>
          <w:p w14:paraId="4F76C1B5"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NGO</w:t>
            </w:r>
          </w:p>
        </w:tc>
        <w:tc>
          <w:tcPr>
            <w:tcW w:w="748" w:type="dxa"/>
            <w:hideMark/>
          </w:tcPr>
          <w:p w14:paraId="19F21EEA"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7898A888"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13866C16"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26ED3314"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74CD4ABF"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2B98258"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1CA0E50"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5F93CA36" w14:textId="77777777" w:rsidR="005E1661" w:rsidRPr="009A4664"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 </w:t>
            </w:r>
          </w:p>
        </w:tc>
        <w:tc>
          <w:tcPr>
            <w:tcW w:w="1287" w:type="dxa"/>
            <w:tcBorders>
              <w:left w:val="single" w:sz="4" w:space="0" w:color="auto"/>
            </w:tcBorders>
            <w:shd w:val="clear" w:color="auto" w:fill="D5DCE4" w:themeFill="text2" w:themeFillTint="33"/>
            <w:hideMark/>
          </w:tcPr>
          <w:p w14:paraId="43C15E79" w14:textId="77777777" w:rsidR="005E1661" w:rsidRPr="00285FE6" w:rsidRDefault="005E1661"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5E1661" w:rsidRPr="00285FE6" w14:paraId="28B36F0A"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22F642AB" w14:textId="77777777" w:rsidR="005E1661" w:rsidRPr="00285FE6" w:rsidRDefault="005E1661" w:rsidP="003E0B98">
            <w:pPr>
              <w:rPr>
                <w:rFonts w:eastAsia="Times New Roman"/>
                <w:sz w:val="16"/>
                <w:szCs w:val="16"/>
              </w:rPr>
            </w:pPr>
            <w:r w:rsidRPr="00285FE6">
              <w:rPr>
                <w:rFonts w:eastAsia="Times New Roman"/>
                <w:sz w:val="16"/>
                <w:szCs w:val="16"/>
              </w:rPr>
              <w:t>5e Climate</w:t>
            </w:r>
          </w:p>
        </w:tc>
        <w:tc>
          <w:tcPr>
            <w:tcW w:w="2013" w:type="dxa"/>
            <w:hideMark/>
          </w:tcPr>
          <w:p w14:paraId="5C6852B1"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UNDP Energy and Environment Group</w:t>
            </w:r>
          </w:p>
        </w:tc>
        <w:tc>
          <w:tcPr>
            <w:tcW w:w="1416" w:type="dxa"/>
            <w:hideMark/>
          </w:tcPr>
          <w:p w14:paraId="29392F76"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Impl. Agency</w:t>
            </w:r>
          </w:p>
        </w:tc>
        <w:tc>
          <w:tcPr>
            <w:tcW w:w="748" w:type="dxa"/>
            <w:hideMark/>
          </w:tcPr>
          <w:p w14:paraId="11DE8F92"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22369561"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1,348,000</w:t>
            </w:r>
          </w:p>
        </w:tc>
        <w:tc>
          <w:tcPr>
            <w:tcW w:w="998" w:type="dxa"/>
            <w:hideMark/>
          </w:tcPr>
          <w:p w14:paraId="230D6CB4"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28.9592</w:t>
            </w:r>
          </w:p>
        </w:tc>
        <w:tc>
          <w:tcPr>
            <w:tcW w:w="1179" w:type="dxa"/>
            <w:hideMark/>
          </w:tcPr>
          <w:p w14:paraId="550FED49"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5F0EF6B0"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5C1AB0BA"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1,348,000</w:t>
            </w:r>
          </w:p>
        </w:tc>
        <w:tc>
          <w:tcPr>
            <w:tcW w:w="1122" w:type="dxa"/>
            <w:hideMark/>
          </w:tcPr>
          <w:p w14:paraId="06FAB3E7"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5AD460B6" w14:textId="77777777" w:rsidR="005E1661" w:rsidRPr="009A4664"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1348000</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208EFE03" w14:textId="77777777" w:rsidR="005E1661" w:rsidRPr="00285FE6" w:rsidRDefault="005E1661"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100</w:t>
            </w:r>
          </w:p>
        </w:tc>
      </w:tr>
      <w:tr w:rsidR="005E1661" w:rsidRPr="00285FE6" w14:paraId="203223AB"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06B7A415" w14:textId="77777777" w:rsidR="005E1661" w:rsidRPr="00285FE6" w:rsidRDefault="005E1661" w:rsidP="003E0B98">
            <w:pPr>
              <w:rPr>
                <w:rFonts w:eastAsia="Times New Roman"/>
                <w:sz w:val="16"/>
                <w:szCs w:val="16"/>
              </w:rPr>
            </w:pPr>
            <w:r w:rsidRPr="00285FE6">
              <w:rPr>
                <w:rFonts w:eastAsia="Times New Roman"/>
                <w:sz w:val="16"/>
                <w:szCs w:val="16"/>
              </w:rPr>
              <w:t>7 PCU</w:t>
            </w:r>
          </w:p>
        </w:tc>
        <w:tc>
          <w:tcPr>
            <w:tcW w:w="2013" w:type="dxa"/>
            <w:hideMark/>
          </w:tcPr>
          <w:p w14:paraId="4E1E7E1D"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UNEP</w:t>
            </w:r>
          </w:p>
        </w:tc>
        <w:tc>
          <w:tcPr>
            <w:tcW w:w="1416" w:type="dxa"/>
            <w:hideMark/>
          </w:tcPr>
          <w:p w14:paraId="02D8F921"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Impl. Agency</w:t>
            </w:r>
          </w:p>
        </w:tc>
        <w:tc>
          <w:tcPr>
            <w:tcW w:w="748" w:type="dxa"/>
            <w:hideMark/>
          </w:tcPr>
          <w:p w14:paraId="58DA0B41"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3FEE9328" w14:textId="77777777" w:rsidR="005E1661" w:rsidRPr="00285FE6"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50,000</w:t>
            </w:r>
          </w:p>
        </w:tc>
        <w:tc>
          <w:tcPr>
            <w:tcW w:w="998" w:type="dxa"/>
            <w:hideMark/>
          </w:tcPr>
          <w:p w14:paraId="3E904E82" w14:textId="77777777" w:rsidR="005E1661" w:rsidRPr="00285FE6"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1.074154</w:t>
            </w:r>
          </w:p>
        </w:tc>
        <w:tc>
          <w:tcPr>
            <w:tcW w:w="1179" w:type="dxa"/>
            <w:hideMark/>
          </w:tcPr>
          <w:p w14:paraId="4120970F"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1A4FFF61"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0A04F96B"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7BE134CA"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09B32F0F" w14:textId="77777777" w:rsidR="005E1661" w:rsidRPr="009A4664"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left w:val="single" w:sz="4" w:space="0" w:color="auto"/>
            </w:tcBorders>
            <w:shd w:val="clear" w:color="auto" w:fill="D5DCE4" w:themeFill="text2" w:themeFillTint="33"/>
            <w:hideMark/>
          </w:tcPr>
          <w:p w14:paraId="3A2107B9" w14:textId="77777777" w:rsidR="005E1661" w:rsidRPr="00285FE6" w:rsidRDefault="005E1661"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0</w:t>
            </w:r>
          </w:p>
        </w:tc>
      </w:tr>
      <w:tr w:rsidR="005E1661" w:rsidRPr="00285FE6" w14:paraId="11DDAD2C"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E8F1A55" w14:textId="77777777" w:rsidR="005E1661" w:rsidRPr="00285FE6" w:rsidRDefault="005E1661" w:rsidP="003E0B98">
            <w:pPr>
              <w:rPr>
                <w:rFonts w:eastAsia="Times New Roman"/>
                <w:sz w:val="16"/>
                <w:szCs w:val="16"/>
              </w:rPr>
            </w:pPr>
            <w:r w:rsidRPr="00285FE6">
              <w:rPr>
                <w:rFonts w:eastAsia="Times New Roman"/>
                <w:sz w:val="16"/>
                <w:szCs w:val="16"/>
              </w:rPr>
              <w:t>7 PCU</w:t>
            </w:r>
          </w:p>
        </w:tc>
        <w:tc>
          <w:tcPr>
            <w:tcW w:w="2013" w:type="dxa"/>
            <w:hideMark/>
          </w:tcPr>
          <w:p w14:paraId="12F20619"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UNDP Bratislava Regional Centre</w:t>
            </w:r>
          </w:p>
        </w:tc>
        <w:tc>
          <w:tcPr>
            <w:tcW w:w="1416" w:type="dxa"/>
            <w:hideMark/>
          </w:tcPr>
          <w:p w14:paraId="69E0B10A"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Impl. Agency</w:t>
            </w:r>
          </w:p>
        </w:tc>
        <w:tc>
          <w:tcPr>
            <w:tcW w:w="748" w:type="dxa"/>
            <w:hideMark/>
          </w:tcPr>
          <w:p w14:paraId="6BF4C32B"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27F03019"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60,000</w:t>
            </w:r>
          </w:p>
        </w:tc>
        <w:tc>
          <w:tcPr>
            <w:tcW w:w="998" w:type="dxa"/>
            <w:hideMark/>
          </w:tcPr>
          <w:p w14:paraId="44720314"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1.288985</w:t>
            </w:r>
          </w:p>
        </w:tc>
        <w:tc>
          <w:tcPr>
            <w:tcW w:w="1179" w:type="dxa"/>
            <w:hideMark/>
          </w:tcPr>
          <w:p w14:paraId="64ECE17E"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6E9386B2"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CA35865"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8987</w:t>
            </w:r>
          </w:p>
        </w:tc>
        <w:tc>
          <w:tcPr>
            <w:tcW w:w="1122" w:type="dxa"/>
            <w:hideMark/>
          </w:tcPr>
          <w:p w14:paraId="1182ECBE"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66C0E487" w14:textId="77777777" w:rsidR="005E1661" w:rsidRPr="009A4664"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8987</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110BEF08" w14:textId="77777777" w:rsidR="005E1661" w:rsidRPr="00285FE6" w:rsidRDefault="005E1661"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15</w:t>
            </w:r>
          </w:p>
        </w:tc>
      </w:tr>
      <w:tr w:rsidR="005E1661" w:rsidRPr="00285FE6" w14:paraId="60BE4CBD"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00492B5C" w14:textId="77777777" w:rsidR="005E1661" w:rsidRPr="00285FE6" w:rsidRDefault="005E1661" w:rsidP="003E0B98">
            <w:pPr>
              <w:rPr>
                <w:rFonts w:eastAsia="Times New Roman"/>
                <w:sz w:val="16"/>
                <w:szCs w:val="16"/>
              </w:rPr>
            </w:pPr>
            <w:r w:rsidRPr="00285FE6">
              <w:rPr>
                <w:rFonts w:eastAsia="Times New Roman"/>
                <w:sz w:val="16"/>
                <w:szCs w:val="16"/>
              </w:rPr>
              <w:t>7 PCU</w:t>
            </w:r>
          </w:p>
        </w:tc>
        <w:tc>
          <w:tcPr>
            <w:tcW w:w="2013" w:type="dxa"/>
            <w:hideMark/>
          </w:tcPr>
          <w:p w14:paraId="121108A5"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UNDP Energy and Environment Group</w:t>
            </w:r>
          </w:p>
        </w:tc>
        <w:tc>
          <w:tcPr>
            <w:tcW w:w="1416" w:type="dxa"/>
            <w:hideMark/>
          </w:tcPr>
          <w:p w14:paraId="32855977"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Impl. Agency</w:t>
            </w:r>
          </w:p>
        </w:tc>
        <w:tc>
          <w:tcPr>
            <w:tcW w:w="748" w:type="dxa"/>
            <w:hideMark/>
          </w:tcPr>
          <w:p w14:paraId="40C602ED"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Cash</w:t>
            </w:r>
          </w:p>
        </w:tc>
        <w:tc>
          <w:tcPr>
            <w:tcW w:w="1245" w:type="dxa"/>
            <w:hideMark/>
          </w:tcPr>
          <w:p w14:paraId="076B2235" w14:textId="77777777" w:rsidR="005E1661" w:rsidRPr="00285FE6"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225,000</w:t>
            </w:r>
          </w:p>
        </w:tc>
        <w:tc>
          <w:tcPr>
            <w:tcW w:w="998" w:type="dxa"/>
            <w:hideMark/>
          </w:tcPr>
          <w:p w14:paraId="340BF225" w14:textId="77777777" w:rsidR="005E1661" w:rsidRPr="00285FE6"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4.833695</w:t>
            </w:r>
          </w:p>
        </w:tc>
        <w:tc>
          <w:tcPr>
            <w:tcW w:w="1179" w:type="dxa"/>
            <w:hideMark/>
          </w:tcPr>
          <w:p w14:paraId="49553355"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649F1F11"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4777AB30"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54EF2C60"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768633D7" w14:textId="77777777" w:rsidR="005E1661" w:rsidRPr="009A4664"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0</w:t>
            </w:r>
          </w:p>
        </w:tc>
        <w:tc>
          <w:tcPr>
            <w:tcW w:w="1287" w:type="dxa"/>
            <w:tcBorders>
              <w:left w:val="single" w:sz="4" w:space="0" w:color="auto"/>
            </w:tcBorders>
            <w:shd w:val="clear" w:color="auto" w:fill="D5DCE4" w:themeFill="text2" w:themeFillTint="33"/>
            <w:hideMark/>
          </w:tcPr>
          <w:p w14:paraId="157FBE90" w14:textId="77777777" w:rsidR="005E1661" w:rsidRPr="00285FE6" w:rsidRDefault="005E1661"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0</w:t>
            </w:r>
          </w:p>
        </w:tc>
      </w:tr>
      <w:tr w:rsidR="005E1661" w:rsidRPr="00285FE6" w14:paraId="48A6B5EF"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7F92D1DD" w14:textId="77777777" w:rsidR="005E1661" w:rsidRPr="00285FE6" w:rsidRDefault="005E1661" w:rsidP="003E0B98">
            <w:pPr>
              <w:rPr>
                <w:rFonts w:eastAsia="Times New Roman"/>
                <w:sz w:val="16"/>
                <w:szCs w:val="16"/>
              </w:rPr>
            </w:pPr>
            <w:r w:rsidRPr="00285FE6">
              <w:rPr>
                <w:rFonts w:eastAsia="Times New Roman"/>
                <w:sz w:val="16"/>
                <w:szCs w:val="16"/>
              </w:rPr>
              <w:t> </w:t>
            </w:r>
          </w:p>
        </w:tc>
        <w:tc>
          <w:tcPr>
            <w:tcW w:w="2013" w:type="dxa"/>
            <w:hideMark/>
          </w:tcPr>
          <w:p w14:paraId="3E89F802"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416" w:type="dxa"/>
            <w:hideMark/>
          </w:tcPr>
          <w:p w14:paraId="4DFC2DC8"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748" w:type="dxa"/>
            <w:hideMark/>
          </w:tcPr>
          <w:p w14:paraId="5E752F51"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45" w:type="dxa"/>
            <w:hideMark/>
          </w:tcPr>
          <w:p w14:paraId="50A51236"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67B88F03"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2E53476C"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4BE7D233"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1777D1CF"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6AB8BF86"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4C9862E7" w14:textId="77777777" w:rsidR="005E1661" w:rsidRPr="009A4664"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 </w:t>
            </w:r>
          </w:p>
        </w:tc>
        <w:tc>
          <w:tcPr>
            <w:tcW w:w="1287" w:type="dxa"/>
            <w:tcBorders>
              <w:top w:val="single" w:sz="8" w:space="0" w:color="5B9BD5" w:themeColor="accent1"/>
              <w:left w:val="single" w:sz="4" w:space="0" w:color="auto"/>
              <w:bottom w:val="single" w:sz="8" w:space="0" w:color="5B9BD5" w:themeColor="accent1"/>
            </w:tcBorders>
            <w:shd w:val="clear" w:color="auto" w:fill="D5DCE4" w:themeFill="text2" w:themeFillTint="33"/>
            <w:hideMark/>
          </w:tcPr>
          <w:p w14:paraId="0D170EFD" w14:textId="77777777" w:rsidR="005E1661" w:rsidRPr="00285FE6" w:rsidRDefault="005E1661"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5E1661" w:rsidRPr="00285FE6" w14:paraId="3BDDDBDE" w14:textId="77777777" w:rsidTr="005E166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79" w:type="dxa"/>
            <w:hideMark/>
          </w:tcPr>
          <w:p w14:paraId="3E9E6A3D" w14:textId="77777777" w:rsidR="005E1661" w:rsidRPr="00285FE6" w:rsidRDefault="005E1661" w:rsidP="003E0B98">
            <w:pPr>
              <w:rPr>
                <w:rFonts w:eastAsia="Times New Roman"/>
                <w:sz w:val="16"/>
                <w:szCs w:val="16"/>
              </w:rPr>
            </w:pPr>
            <w:r w:rsidRPr="00285FE6">
              <w:rPr>
                <w:rFonts w:eastAsia="Times New Roman"/>
                <w:sz w:val="16"/>
                <w:szCs w:val="16"/>
              </w:rPr>
              <w:t> </w:t>
            </w:r>
          </w:p>
        </w:tc>
        <w:tc>
          <w:tcPr>
            <w:tcW w:w="2013" w:type="dxa"/>
            <w:hideMark/>
          </w:tcPr>
          <w:p w14:paraId="5E5E8CE3"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ICARDA</w:t>
            </w:r>
          </w:p>
        </w:tc>
        <w:tc>
          <w:tcPr>
            <w:tcW w:w="1416" w:type="dxa"/>
            <w:hideMark/>
          </w:tcPr>
          <w:p w14:paraId="6C4FBB6D"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Multilat. Agency</w:t>
            </w:r>
          </w:p>
        </w:tc>
        <w:tc>
          <w:tcPr>
            <w:tcW w:w="748" w:type="dxa"/>
            <w:hideMark/>
          </w:tcPr>
          <w:p w14:paraId="49D63211"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In-Kind</w:t>
            </w:r>
          </w:p>
        </w:tc>
        <w:tc>
          <w:tcPr>
            <w:tcW w:w="1245" w:type="dxa"/>
            <w:hideMark/>
          </w:tcPr>
          <w:p w14:paraId="394B9E8D"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998" w:type="dxa"/>
            <w:hideMark/>
          </w:tcPr>
          <w:p w14:paraId="250E620A"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79" w:type="dxa"/>
            <w:hideMark/>
          </w:tcPr>
          <w:p w14:paraId="33D3D2CE"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211" w:type="dxa"/>
            <w:hideMark/>
          </w:tcPr>
          <w:p w14:paraId="604AF303" w14:textId="77777777" w:rsidR="005E1661" w:rsidRPr="00285FE6"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15000</w:t>
            </w:r>
          </w:p>
        </w:tc>
        <w:tc>
          <w:tcPr>
            <w:tcW w:w="1122" w:type="dxa"/>
            <w:hideMark/>
          </w:tcPr>
          <w:p w14:paraId="3659B38D"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22" w:type="dxa"/>
            <w:hideMark/>
          </w:tcPr>
          <w:p w14:paraId="2A49EC8F" w14:textId="77777777" w:rsidR="005E1661" w:rsidRPr="00285FE6" w:rsidRDefault="005E1661" w:rsidP="003E0B98">
            <w:pP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c>
          <w:tcPr>
            <w:tcW w:w="1160" w:type="dxa"/>
            <w:tcBorders>
              <w:right w:val="single" w:sz="4" w:space="0" w:color="auto"/>
            </w:tcBorders>
            <w:shd w:val="clear" w:color="auto" w:fill="ACB9CA" w:themeFill="text2" w:themeFillTint="66"/>
            <w:hideMark/>
          </w:tcPr>
          <w:p w14:paraId="7104F699" w14:textId="77777777" w:rsidR="005E1661" w:rsidRPr="009A4664" w:rsidRDefault="005E1661" w:rsidP="003E0B98">
            <w:pPr>
              <w:jc w:val="right"/>
              <w:cnfStyle w:val="000000100000" w:firstRow="0" w:lastRow="0" w:firstColumn="0" w:lastColumn="0" w:oddVBand="0" w:evenVBand="0" w:oddHBand="1" w:evenHBand="0" w:firstRowFirstColumn="0" w:firstRowLastColumn="0" w:lastRowFirstColumn="0" w:lastRowLastColumn="0"/>
              <w:rPr>
                <w:rFonts w:eastAsia="Times New Roman"/>
                <w:b/>
                <w:sz w:val="16"/>
                <w:szCs w:val="16"/>
              </w:rPr>
            </w:pPr>
            <w:r w:rsidRPr="009A4664">
              <w:rPr>
                <w:rFonts w:eastAsia="Times New Roman"/>
                <w:b/>
                <w:sz w:val="16"/>
                <w:szCs w:val="16"/>
              </w:rPr>
              <w:t>15000</w:t>
            </w:r>
          </w:p>
        </w:tc>
        <w:tc>
          <w:tcPr>
            <w:tcW w:w="1287" w:type="dxa"/>
            <w:tcBorders>
              <w:left w:val="single" w:sz="4" w:space="0" w:color="auto"/>
            </w:tcBorders>
            <w:shd w:val="clear" w:color="auto" w:fill="D5DCE4" w:themeFill="text2" w:themeFillTint="33"/>
            <w:hideMark/>
          </w:tcPr>
          <w:p w14:paraId="667544D0" w14:textId="77777777" w:rsidR="005E1661" w:rsidRPr="00285FE6" w:rsidRDefault="005E1661" w:rsidP="003E0B98">
            <w:pPr>
              <w:jc w:val="center"/>
              <w:cnfStyle w:val="000000100000" w:firstRow="0" w:lastRow="0" w:firstColumn="0" w:lastColumn="0" w:oddVBand="0" w:evenVBand="0" w:oddHBand="1" w:evenHBand="0" w:firstRowFirstColumn="0" w:firstRowLastColumn="0" w:lastRowFirstColumn="0" w:lastRowLastColumn="0"/>
              <w:rPr>
                <w:rFonts w:eastAsia="Times New Roman"/>
                <w:sz w:val="16"/>
                <w:szCs w:val="16"/>
              </w:rPr>
            </w:pPr>
            <w:r w:rsidRPr="00285FE6">
              <w:rPr>
                <w:rFonts w:eastAsia="Times New Roman"/>
                <w:sz w:val="16"/>
                <w:szCs w:val="16"/>
              </w:rPr>
              <w:t> </w:t>
            </w:r>
          </w:p>
        </w:tc>
      </w:tr>
      <w:tr w:rsidR="005E1661" w:rsidRPr="00285FE6" w14:paraId="2F9E5121" w14:textId="77777777" w:rsidTr="005E1661">
        <w:trPr>
          <w:trHeight w:val="315"/>
        </w:trPr>
        <w:tc>
          <w:tcPr>
            <w:cnfStyle w:val="001000000000" w:firstRow="0" w:lastRow="0" w:firstColumn="1" w:lastColumn="0" w:oddVBand="0" w:evenVBand="0" w:oddHBand="0" w:evenHBand="0" w:firstRowFirstColumn="0" w:firstRowLastColumn="0" w:lastRowFirstColumn="0" w:lastRowLastColumn="0"/>
            <w:tcW w:w="1179" w:type="dxa"/>
            <w:shd w:val="clear" w:color="auto" w:fill="ACB9CA" w:themeFill="text2" w:themeFillTint="66"/>
            <w:hideMark/>
          </w:tcPr>
          <w:p w14:paraId="4948BA9A" w14:textId="77777777" w:rsidR="005E1661" w:rsidRPr="00285FE6" w:rsidRDefault="005E1661" w:rsidP="003E0B98">
            <w:pPr>
              <w:rPr>
                <w:rFonts w:eastAsia="Times New Roman"/>
                <w:sz w:val="16"/>
                <w:szCs w:val="16"/>
              </w:rPr>
            </w:pPr>
          </w:p>
        </w:tc>
        <w:tc>
          <w:tcPr>
            <w:tcW w:w="2013" w:type="dxa"/>
            <w:shd w:val="clear" w:color="auto" w:fill="ACB9CA" w:themeFill="text2" w:themeFillTint="66"/>
            <w:hideMark/>
          </w:tcPr>
          <w:p w14:paraId="062B6F74"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b/>
                <w:bCs/>
                <w:sz w:val="16"/>
                <w:szCs w:val="16"/>
              </w:rPr>
            </w:pPr>
            <w:r w:rsidRPr="00285FE6">
              <w:rPr>
                <w:rFonts w:eastAsia="Times New Roman"/>
                <w:b/>
                <w:bCs/>
                <w:sz w:val="16"/>
                <w:szCs w:val="16"/>
              </w:rPr>
              <w:t>Sub-Total Co-financing</w:t>
            </w:r>
          </w:p>
        </w:tc>
        <w:tc>
          <w:tcPr>
            <w:tcW w:w="1416" w:type="dxa"/>
            <w:shd w:val="clear" w:color="auto" w:fill="ACB9CA" w:themeFill="text2" w:themeFillTint="66"/>
            <w:hideMark/>
          </w:tcPr>
          <w:p w14:paraId="4B5F6FE2"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748" w:type="dxa"/>
            <w:shd w:val="clear" w:color="auto" w:fill="ACB9CA" w:themeFill="text2" w:themeFillTint="66"/>
            <w:hideMark/>
          </w:tcPr>
          <w:p w14:paraId="27541A87"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245" w:type="dxa"/>
            <w:shd w:val="clear" w:color="auto" w:fill="ACB9CA" w:themeFill="text2" w:themeFillTint="66"/>
            <w:hideMark/>
          </w:tcPr>
          <w:p w14:paraId="608A7652"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4,654,824</w:t>
            </w:r>
          </w:p>
        </w:tc>
        <w:tc>
          <w:tcPr>
            <w:tcW w:w="998" w:type="dxa"/>
            <w:shd w:val="clear" w:color="auto" w:fill="ACB9CA" w:themeFill="text2" w:themeFillTint="66"/>
            <w:hideMark/>
          </w:tcPr>
          <w:p w14:paraId="3AEA1A5B"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79" w:type="dxa"/>
            <w:shd w:val="clear" w:color="auto" w:fill="ACB9CA" w:themeFill="text2" w:themeFillTint="66"/>
            <w:hideMark/>
          </w:tcPr>
          <w:p w14:paraId="4201E47C"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582,851</w:t>
            </w:r>
          </w:p>
        </w:tc>
        <w:tc>
          <w:tcPr>
            <w:tcW w:w="1211" w:type="dxa"/>
            <w:shd w:val="clear" w:color="auto" w:fill="ACB9CA" w:themeFill="text2" w:themeFillTint="66"/>
            <w:hideMark/>
          </w:tcPr>
          <w:p w14:paraId="5DA73134"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614,390</w:t>
            </w:r>
          </w:p>
        </w:tc>
        <w:tc>
          <w:tcPr>
            <w:tcW w:w="1122" w:type="dxa"/>
            <w:shd w:val="clear" w:color="auto" w:fill="ACB9CA" w:themeFill="text2" w:themeFillTint="66"/>
            <w:hideMark/>
          </w:tcPr>
          <w:p w14:paraId="72176EA8" w14:textId="77777777" w:rsidR="005E1661" w:rsidRPr="00285FE6" w:rsidRDefault="005E1661" w:rsidP="003E0B98">
            <w:pPr>
              <w:jc w:val="right"/>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1,843,053</w:t>
            </w:r>
          </w:p>
        </w:tc>
        <w:tc>
          <w:tcPr>
            <w:tcW w:w="1122" w:type="dxa"/>
            <w:shd w:val="clear" w:color="auto" w:fill="ACB9CA" w:themeFill="text2" w:themeFillTint="66"/>
            <w:hideMark/>
          </w:tcPr>
          <w:p w14:paraId="07FD09E9" w14:textId="77777777" w:rsidR="005E1661" w:rsidRPr="00285FE6" w:rsidRDefault="005E1661" w:rsidP="003E0B98">
            <w:pP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p>
        </w:tc>
        <w:tc>
          <w:tcPr>
            <w:tcW w:w="1160" w:type="dxa"/>
            <w:tcBorders>
              <w:right w:val="single" w:sz="4" w:space="0" w:color="auto"/>
            </w:tcBorders>
            <w:shd w:val="clear" w:color="auto" w:fill="ACB9CA" w:themeFill="text2" w:themeFillTint="66"/>
            <w:hideMark/>
          </w:tcPr>
          <w:p w14:paraId="1171F242" w14:textId="7D572DF4" w:rsidR="005E1661" w:rsidRPr="009A4664" w:rsidRDefault="005E1661" w:rsidP="005E1661">
            <w:pPr>
              <w:jc w:val="right"/>
              <w:cnfStyle w:val="000000000000" w:firstRow="0" w:lastRow="0" w:firstColumn="0" w:lastColumn="0" w:oddVBand="0" w:evenVBand="0" w:oddHBand="0" w:evenHBand="0" w:firstRowFirstColumn="0" w:firstRowLastColumn="0" w:lastRowFirstColumn="0" w:lastRowLastColumn="0"/>
              <w:rPr>
                <w:rFonts w:eastAsia="Times New Roman"/>
                <w:b/>
                <w:sz w:val="16"/>
                <w:szCs w:val="16"/>
              </w:rPr>
            </w:pPr>
            <w:r w:rsidRPr="009A4664">
              <w:rPr>
                <w:rFonts w:eastAsia="Times New Roman"/>
                <w:b/>
                <w:sz w:val="16"/>
                <w:szCs w:val="16"/>
              </w:rPr>
              <w:t>4,69</w:t>
            </w:r>
            <w:r>
              <w:rPr>
                <w:rFonts w:eastAsia="Times New Roman"/>
                <w:b/>
                <w:sz w:val="16"/>
                <w:szCs w:val="16"/>
              </w:rPr>
              <w:t>9</w:t>
            </w:r>
            <w:r w:rsidRPr="009A4664">
              <w:rPr>
                <w:rFonts w:eastAsia="Times New Roman"/>
                <w:b/>
                <w:sz w:val="16"/>
                <w:szCs w:val="16"/>
              </w:rPr>
              <w:t>,712</w:t>
            </w:r>
          </w:p>
        </w:tc>
        <w:tc>
          <w:tcPr>
            <w:tcW w:w="1287" w:type="dxa"/>
            <w:tcBorders>
              <w:top w:val="single" w:sz="8" w:space="0" w:color="5B9BD5" w:themeColor="accent1"/>
              <w:left w:val="single" w:sz="4" w:space="0" w:color="auto"/>
              <w:bottom w:val="single" w:sz="4" w:space="0" w:color="auto"/>
            </w:tcBorders>
            <w:shd w:val="clear" w:color="auto" w:fill="D5DCE4" w:themeFill="text2" w:themeFillTint="33"/>
            <w:hideMark/>
          </w:tcPr>
          <w:p w14:paraId="5B6793CF" w14:textId="77777777" w:rsidR="005E1661" w:rsidRPr="00285FE6" w:rsidRDefault="005E1661" w:rsidP="003E0B98">
            <w:pPr>
              <w:jc w:val="center"/>
              <w:cnfStyle w:val="000000000000" w:firstRow="0" w:lastRow="0" w:firstColumn="0" w:lastColumn="0" w:oddVBand="0" w:evenVBand="0" w:oddHBand="0" w:evenHBand="0" w:firstRowFirstColumn="0" w:firstRowLastColumn="0" w:lastRowFirstColumn="0" w:lastRowLastColumn="0"/>
              <w:rPr>
                <w:rFonts w:eastAsia="Times New Roman"/>
                <w:sz w:val="16"/>
                <w:szCs w:val="16"/>
              </w:rPr>
            </w:pPr>
            <w:r w:rsidRPr="00285FE6">
              <w:rPr>
                <w:rFonts w:eastAsia="Times New Roman"/>
                <w:sz w:val="16"/>
                <w:szCs w:val="16"/>
              </w:rPr>
              <w:t>10</w:t>
            </w:r>
            <w:r>
              <w:rPr>
                <w:rFonts w:eastAsia="Times New Roman"/>
                <w:sz w:val="16"/>
                <w:szCs w:val="16"/>
              </w:rPr>
              <w:t>1</w:t>
            </w:r>
          </w:p>
        </w:tc>
      </w:tr>
    </w:tbl>
    <w:p w14:paraId="7853ABCF" w14:textId="218DEC04" w:rsidR="00803B40" w:rsidRPr="00FD55F1" w:rsidRDefault="008F3EC7" w:rsidP="008F3EC7">
      <w:pPr>
        <w:spacing w:after="160" w:line="259" w:lineRule="auto"/>
        <w:sectPr w:rsidR="00803B40" w:rsidRPr="00FD55F1" w:rsidSect="00DC280A">
          <w:pgSz w:w="15840" w:h="12240" w:orient="landscape"/>
          <w:pgMar w:top="1440" w:right="1440" w:bottom="1440" w:left="1440" w:header="720" w:footer="720" w:gutter="0"/>
          <w:cols w:space="720"/>
          <w:docGrid w:linePitch="360"/>
        </w:sectPr>
      </w:pPr>
      <w:r>
        <w:br w:type="page"/>
      </w:r>
    </w:p>
    <w:p w14:paraId="69B9DBCD" w14:textId="3AAA0D7C" w:rsidR="00BB56E2" w:rsidRPr="004B1195" w:rsidRDefault="00E37936" w:rsidP="002A3E93">
      <w:pPr>
        <w:pStyle w:val="Heading3"/>
        <w:rPr>
          <w:rStyle w:val="Heading3Char"/>
          <w:rFonts w:ascii="Calibri" w:eastAsia="Calibri" w:hAnsi="Calibri" w:cs="Times New Roman"/>
          <w:color w:val="auto"/>
          <w:sz w:val="22"/>
          <w:szCs w:val="22"/>
        </w:rPr>
      </w:pPr>
      <w:bookmarkStart w:id="354" w:name="_Toc386484800"/>
      <w:bookmarkStart w:id="355" w:name="_5.10__Further"/>
      <w:bookmarkStart w:id="356" w:name="_Toc394558856"/>
      <w:bookmarkEnd w:id="354"/>
      <w:bookmarkEnd w:id="355"/>
      <w:r w:rsidRPr="00E37936">
        <w:rPr>
          <w:rStyle w:val="Heading3Char"/>
        </w:rPr>
        <w:t>5.</w:t>
      </w:r>
      <w:r w:rsidR="008F3EC7">
        <w:rPr>
          <w:rStyle w:val="Heading3Char"/>
        </w:rPr>
        <w:t>10</w:t>
      </w:r>
      <w:r w:rsidR="00CF21CF">
        <w:rPr>
          <w:rStyle w:val="Heading3Char"/>
        </w:rPr>
        <w:t xml:space="preserve"> </w:t>
      </w:r>
      <w:r w:rsidRPr="00E37936">
        <w:rPr>
          <w:rStyle w:val="Heading3Char"/>
        </w:rPr>
        <w:t xml:space="preserve"> </w:t>
      </w:r>
      <w:r w:rsidR="00D33F82">
        <w:rPr>
          <w:rStyle w:val="Heading3Char"/>
        </w:rPr>
        <w:t>Further D</w:t>
      </w:r>
      <w:r w:rsidRPr="00E37936">
        <w:rPr>
          <w:rStyle w:val="Heading3Char"/>
        </w:rPr>
        <w:t>iscussion</w:t>
      </w:r>
      <w:r w:rsidR="007B1BF0" w:rsidRPr="00E37936">
        <w:rPr>
          <w:rStyle w:val="Heading3Char"/>
        </w:rPr>
        <w:t xml:space="preserve"> and </w:t>
      </w:r>
      <w:r w:rsidR="00D33F82">
        <w:rPr>
          <w:rStyle w:val="Heading3Char"/>
        </w:rPr>
        <w:t>S</w:t>
      </w:r>
      <w:r w:rsidR="007B1BF0" w:rsidRPr="00E37936">
        <w:rPr>
          <w:rStyle w:val="Heading3Char"/>
        </w:rPr>
        <w:t xml:space="preserve">pecific </w:t>
      </w:r>
      <w:r w:rsidR="00D33F82">
        <w:rPr>
          <w:rStyle w:val="Heading3Char"/>
        </w:rPr>
        <w:t>C</w:t>
      </w:r>
      <w:r w:rsidR="007B1BF0" w:rsidRPr="00E37936">
        <w:rPr>
          <w:rStyle w:val="Heading3Char"/>
        </w:rPr>
        <w:t>onsiderations for the Future of IW:LEARN</w:t>
      </w:r>
      <w:bookmarkEnd w:id="356"/>
    </w:p>
    <w:p w14:paraId="581D1368" w14:textId="77777777" w:rsidR="00BB56E2" w:rsidRDefault="00BB56E2" w:rsidP="00BB56E2">
      <w:pPr>
        <w:spacing w:after="0" w:line="240" w:lineRule="auto"/>
      </w:pPr>
    </w:p>
    <w:p w14:paraId="621926D3" w14:textId="13D75771" w:rsidR="003D0845" w:rsidRPr="00E308F9" w:rsidRDefault="003D0845" w:rsidP="007E4AB9">
      <w:pPr>
        <w:pStyle w:val="ListParagraph"/>
        <w:numPr>
          <w:ilvl w:val="0"/>
          <w:numId w:val="28"/>
        </w:numPr>
        <w:rPr>
          <w:sz w:val="24"/>
          <w:szCs w:val="24"/>
          <w:u w:val="single"/>
        </w:rPr>
      </w:pPr>
      <w:r w:rsidRPr="00E308F9">
        <w:rPr>
          <w:sz w:val="24"/>
          <w:szCs w:val="24"/>
          <w:u w:val="single"/>
        </w:rPr>
        <w:t>Tipping Points for IW:LEARN</w:t>
      </w:r>
    </w:p>
    <w:p w14:paraId="513C4EAE" w14:textId="2AB6601A" w:rsidR="004B1195" w:rsidRPr="00E308F9" w:rsidRDefault="004B1195" w:rsidP="004B1195">
      <w:pPr>
        <w:rPr>
          <w:sz w:val="24"/>
          <w:szCs w:val="24"/>
        </w:rPr>
      </w:pPr>
      <w:r w:rsidRPr="00E308F9">
        <w:rPr>
          <w:sz w:val="24"/>
          <w:szCs w:val="24"/>
        </w:rPr>
        <w:t xml:space="preserve">In </w:t>
      </w:r>
      <w:r w:rsidR="00FF3988" w:rsidRPr="00E308F9">
        <w:rPr>
          <w:sz w:val="24"/>
          <w:szCs w:val="24"/>
        </w:rPr>
        <w:t>his landmark</w:t>
      </w:r>
      <w:r w:rsidRPr="00E308F9">
        <w:rPr>
          <w:sz w:val="24"/>
          <w:szCs w:val="24"/>
        </w:rPr>
        <w:t xml:space="preserve"> </w:t>
      </w:r>
      <w:r w:rsidR="00FF3988" w:rsidRPr="00E308F9">
        <w:rPr>
          <w:sz w:val="24"/>
          <w:szCs w:val="24"/>
        </w:rPr>
        <w:t xml:space="preserve">book and </w:t>
      </w:r>
      <w:r w:rsidRPr="00E308F9">
        <w:rPr>
          <w:sz w:val="24"/>
          <w:szCs w:val="24"/>
        </w:rPr>
        <w:t xml:space="preserve">study, </w:t>
      </w:r>
      <w:r w:rsidRPr="00E308F9">
        <w:rPr>
          <w:i/>
          <w:sz w:val="24"/>
          <w:szCs w:val="24"/>
        </w:rPr>
        <w:t>The Tipping Point</w:t>
      </w:r>
      <w:r w:rsidRPr="00E308F9">
        <w:rPr>
          <w:rStyle w:val="FootnoteReference"/>
          <w:i/>
          <w:sz w:val="24"/>
          <w:szCs w:val="24"/>
        </w:rPr>
        <w:footnoteReference w:id="20"/>
      </w:r>
      <w:r w:rsidRPr="00E308F9">
        <w:rPr>
          <w:i/>
          <w:sz w:val="24"/>
          <w:szCs w:val="24"/>
        </w:rPr>
        <w:t xml:space="preserve"> </w:t>
      </w:r>
      <w:r w:rsidRPr="00E308F9">
        <w:rPr>
          <w:sz w:val="24"/>
          <w:szCs w:val="24"/>
        </w:rPr>
        <w:t xml:space="preserve"> author Malcolm Gladwell examined the factors that influence concepts to “tip”, or to reach a critical mass to become accepted within a community.  He identified several factors that contribute to this phenomenon: </w:t>
      </w:r>
    </w:p>
    <w:p w14:paraId="11A3514A" w14:textId="44FE15AE" w:rsidR="004B1195" w:rsidRPr="00E308F9" w:rsidRDefault="004B1195" w:rsidP="004B1195">
      <w:pPr>
        <w:rPr>
          <w:sz w:val="24"/>
          <w:szCs w:val="24"/>
        </w:rPr>
      </w:pPr>
      <w:r w:rsidRPr="00E308F9">
        <w:rPr>
          <w:sz w:val="24"/>
          <w:szCs w:val="24"/>
        </w:rPr>
        <w:t xml:space="preserve">1) a “stickiness”  factor, the </w:t>
      </w:r>
      <w:r w:rsidRPr="00E308F9">
        <w:rPr>
          <w:sz w:val="24"/>
          <w:szCs w:val="24"/>
          <w:u w:val="single"/>
        </w:rPr>
        <w:t>content</w:t>
      </w:r>
      <w:r w:rsidRPr="00E308F9">
        <w:rPr>
          <w:sz w:val="24"/>
          <w:szCs w:val="24"/>
        </w:rPr>
        <w:t xml:space="preserve"> of messages that </w:t>
      </w:r>
      <w:r w:rsidR="003D0845" w:rsidRPr="00E308F9">
        <w:rPr>
          <w:sz w:val="24"/>
          <w:szCs w:val="24"/>
        </w:rPr>
        <w:t xml:space="preserve">resound and </w:t>
      </w:r>
      <w:r w:rsidRPr="00E308F9">
        <w:rPr>
          <w:b/>
          <w:i/>
          <w:sz w:val="24"/>
          <w:szCs w:val="24"/>
        </w:rPr>
        <w:t>stay</w:t>
      </w:r>
      <w:r w:rsidRPr="00E308F9">
        <w:rPr>
          <w:sz w:val="24"/>
          <w:szCs w:val="24"/>
        </w:rPr>
        <w:t xml:space="preserve"> with a community.  IW:LEARN has clearly evolved since its inception, but whether IWL has ‘stuck’ among the IW community is still open to question</w:t>
      </w:r>
      <w:r w:rsidR="001A1099" w:rsidRPr="00E308F9">
        <w:rPr>
          <w:sz w:val="24"/>
          <w:szCs w:val="24"/>
        </w:rPr>
        <w:t xml:space="preserve"> depending upon the issue, content, stakeholder or partner</w:t>
      </w:r>
      <w:r w:rsidRPr="00E308F9">
        <w:rPr>
          <w:sz w:val="24"/>
          <w:szCs w:val="24"/>
        </w:rPr>
        <w:t xml:space="preserve">.  It is the people to date that have been able to give IWL a certain consistency </w:t>
      </w:r>
      <w:r w:rsidR="001A1099" w:rsidRPr="00E308F9">
        <w:rPr>
          <w:sz w:val="24"/>
          <w:szCs w:val="24"/>
        </w:rPr>
        <w:t>or</w:t>
      </w:r>
      <w:r w:rsidRPr="00E308F9">
        <w:rPr>
          <w:sz w:val="24"/>
          <w:szCs w:val="24"/>
        </w:rPr>
        <w:t xml:space="preserve"> "stickiness" to some aspects of its mission, although it is not comprehensive.</w:t>
      </w:r>
      <w:r w:rsidR="001A1099" w:rsidRPr="00E308F9">
        <w:rPr>
          <w:sz w:val="24"/>
          <w:szCs w:val="24"/>
        </w:rPr>
        <w:t xml:space="preserve"> A</w:t>
      </w:r>
      <w:r w:rsidRPr="00E308F9">
        <w:rPr>
          <w:sz w:val="24"/>
          <w:szCs w:val="24"/>
        </w:rPr>
        <w:t>nd therein lies the potential for future IWL’s strengthening.  Some aspects of the program have been accepted within the community</w:t>
      </w:r>
      <w:r w:rsidR="001A1099" w:rsidRPr="00E308F9">
        <w:rPr>
          <w:sz w:val="24"/>
          <w:szCs w:val="24"/>
        </w:rPr>
        <w:t xml:space="preserve"> but not all of them and so IWL has work to do to achieve brand recognition and become “sticky”</w:t>
      </w:r>
      <w:r w:rsidRPr="00E308F9">
        <w:rPr>
          <w:sz w:val="24"/>
          <w:szCs w:val="24"/>
        </w:rPr>
        <w:t xml:space="preserve">.  </w:t>
      </w:r>
    </w:p>
    <w:p w14:paraId="417242D3" w14:textId="5F9412D4" w:rsidR="004B1195" w:rsidRPr="00E308F9" w:rsidRDefault="004B1195" w:rsidP="004B1195">
      <w:pPr>
        <w:rPr>
          <w:sz w:val="24"/>
          <w:szCs w:val="24"/>
        </w:rPr>
      </w:pPr>
      <w:r w:rsidRPr="00E308F9">
        <w:rPr>
          <w:sz w:val="24"/>
          <w:szCs w:val="24"/>
        </w:rPr>
        <w:t>2) the ‘Power of Context’ – the conditions and circumstance under which concepts become popularized (this is why IWL is so important in fostering on-the-ground connections in seeking to achieve widespread adoption of experiences and lessons—IWL’s potential power of context )</w:t>
      </w:r>
      <w:r w:rsidR="001A1099" w:rsidRPr="00E308F9">
        <w:rPr>
          <w:sz w:val="24"/>
          <w:szCs w:val="24"/>
        </w:rPr>
        <w:t>. This evaluator is not convinced that IWL has successfully worked “all the way to the ground” with communities</w:t>
      </w:r>
      <w:r w:rsidR="00AC3231" w:rsidRPr="00E308F9">
        <w:rPr>
          <w:sz w:val="24"/>
          <w:szCs w:val="24"/>
        </w:rPr>
        <w:t xml:space="preserve"> in its current state</w:t>
      </w:r>
      <w:r w:rsidR="001A1099" w:rsidRPr="00E308F9">
        <w:rPr>
          <w:sz w:val="24"/>
          <w:szCs w:val="24"/>
        </w:rPr>
        <w:t>, but it has a powerful argument for the “Power of Context” by convincing local stakeholders that knowledge is power in understanding one’s resources and the option to gain benefits and sustain these benefits over time</w:t>
      </w:r>
      <w:r w:rsidRPr="00E308F9">
        <w:rPr>
          <w:sz w:val="24"/>
          <w:szCs w:val="24"/>
        </w:rPr>
        <w:t xml:space="preserve">;  and </w:t>
      </w:r>
    </w:p>
    <w:p w14:paraId="577A624E" w14:textId="07024FCD" w:rsidR="004B1195" w:rsidRPr="00E308F9" w:rsidRDefault="004B1195" w:rsidP="004B1195">
      <w:pPr>
        <w:rPr>
          <w:sz w:val="24"/>
          <w:szCs w:val="24"/>
        </w:rPr>
      </w:pPr>
      <w:r w:rsidRPr="00E308F9">
        <w:rPr>
          <w:sz w:val="24"/>
          <w:szCs w:val="24"/>
        </w:rPr>
        <w:t xml:space="preserve">3) the “Law of the Few”:  Connectors, Mavens, and Salesmen –individual people who have significant roles and influence over the birth or stewardship of a concept or message.  In IWL’s case, and at this point in its evolution, this is where the </w:t>
      </w:r>
      <w:r w:rsidRPr="00E308F9">
        <w:rPr>
          <w:sz w:val="24"/>
          <w:szCs w:val="24"/>
          <w:u w:val="single"/>
        </w:rPr>
        <w:t>people</w:t>
      </w:r>
      <w:r w:rsidRPr="00E308F9">
        <w:rPr>
          <w:sz w:val="24"/>
          <w:szCs w:val="24"/>
        </w:rPr>
        <w:t xml:space="preserve"> of IWL have made a significant difference to date to the success of the program and this project, and have played the most significant role in championing information and ideas, not their institutions.   </w:t>
      </w:r>
    </w:p>
    <w:p w14:paraId="087CF6B2" w14:textId="1CB107BD" w:rsidR="008F4B62" w:rsidRDefault="008F4B62" w:rsidP="008F4B62">
      <w:pPr>
        <w:jc w:val="both"/>
        <w:rPr>
          <w:rFonts w:asciiTheme="minorHAnsi" w:hAnsiTheme="minorHAnsi"/>
          <w:sz w:val="24"/>
          <w:szCs w:val="24"/>
        </w:rPr>
      </w:pPr>
      <w:r>
        <w:rPr>
          <w:sz w:val="24"/>
          <w:szCs w:val="24"/>
        </w:rPr>
        <w:t>In our International Waters Community, k</w:t>
      </w:r>
      <w:r w:rsidRPr="00AF3108">
        <w:rPr>
          <w:sz w:val="24"/>
          <w:szCs w:val="24"/>
        </w:rPr>
        <w:t>nowledge is a cr</w:t>
      </w:r>
      <w:r>
        <w:rPr>
          <w:sz w:val="24"/>
          <w:szCs w:val="24"/>
        </w:rPr>
        <w:t>ucial</w:t>
      </w:r>
      <w:r w:rsidRPr="00AF3108">
        <w:rPr>
          <w:sz w:val="24"/>
          <w:szCs w:val="24"/>
        </w:rPr>
        <w:t xml:space="preserve"> currency to enlighten and educate those </w:t>
      </w:r>
      <w:r>
        <w:rPr>
          <w:sz w:val="24"/>
          <w:szCs w:val="24"/>
        </w:rPr>
        <w:t xml:space="preserve">of us </w:t>
      </w:r>
      <w:r w:rsidRPr="00AF3108">
        <w:rPr>
          <w:sz w:val="24"/>
          <w:szCs w:val="24"/>
        </w:rPr>
        <w:t xml:space="preserve">unaware or not engaging in appropriate practices for resource stewardship. </w:t>
      </w:r>
      <w:r w:rsidRPr="00C70B45">
        <w:rPr>
          <w:sz w:val="24"/>
          <w:szCs w:val="24"/>
        </w:rPr>
        <w:t xml:space="preserve">Knowledge is </w:t>
      </w:r>
      <w:r>
        <w:rPr>
          <w:sz w:val="24"/>
          <w:szCs w:val="24"/>
        </w:rPr>
        <w:t xml:space="preserve">also about </w:t>
      </w:r>
      <w:r w:rsidRPr="00C70B45">
        <w:rPr>
          <w:sz w:val="24"/>
          <w:szCs w:val="24"/>
        </w:rPr>
        <w:t xml:space="preserve">dealing with people, not institutions. </w:t>
      </w:r>
      <w:r>
        <w:rPr>
          <w:sz w:val="24"/>
          <w:szCs w:val="24"/>
        </w:rPr>
        <w:t xml:space="preserve"> </w:t>
      </w:r>
      <w:r w:rsidRPr="00C70B45">
        <w:rPr>
          <w:sz w:val="24"/>
          <w:szCs w:val="24"/>
        </w:rPr>
        <w:t xml:space="preserve">It is the people </w:t>
      </w:r>
      <w:r>
        <w:rPr>
          <w:sz w:val="24"/>
          <w:szCs w:val="24"/>
        </w:rPr>
        <w:t>responsible for</w:t>
      </w:r>
      <w:r w:rsidRPr="00C70B45">
        <w:rPr>
          <w:sz w:val="24"/>
          <w:szCs w:val="24"/>
        </w:rPr>
        <w:t xml:space="preserve"> the advancements seen with IWL- regardless of their institutional affiliation.  It will be these same individuals who serve as champions in striving to see IWL succeed as a fulcrum for knowledge transfer within the GEF IW community</w:t>
      </w:r>
      <w:r>
        <w:rPr>
          <w:sz w:val="24"/>
          <w:szCs w:val="24"/>
        </w:rPr>
        <w:t xml:space="preserve"> and in broadening its partnerships to support knowledge transfer for a much wider, global community of practice concerned with the future of our planet’s water resources</w:t>
      </w:r>
      <w:r w:rsidRPr="00C70B45">
        <w:rPr>
          <w:sz w:val="24"/>
          <w:szCs w:val="24"/>
        </w:rPr>
        <w:t xml:space="preserve">.  </w:t>
      </w:r>
      <w:r>
        <w:rPr>
          <w:sz w:val="24"/>
          <w:szCs w:val="24"/>
        </w:rPr>
        <w:t>It is also important</w:t>
      </w:r>
      <w:r w:rsidRPr="00AF3108">
        <w:rPr>
          <w:sz w:val="24"/>
          <w:szCs w:val="24"/>
        </w:rPr>
        <w:t xml:space="preserve"> to remember the urgency under which </w:t>
      </w:r>
      <w:r>
        <w:rPr>
          <w:sz w:val="24"/>
          <w:szCs w:val="24"/>
        </w:rPr>
        <w:t>such efforts</w:t>
      </w:r>
      <w:r w:rsidRPr="00AF3108">
        <w:rPr>
          <w:sz w:val="24"/>
          <w:szCs w:val="24"/>
        </w:rPr>
        <w:t xml:space="preserve"> </w:t>
      </w:r>
      <w:r>
        <w:rPr>
          <w:sz w:val="24"/>
          <w:szCs w:val="24"/>
        </w:rPr>
        <w:t xml:space="preserve">need to </w:t>
      </w:r>
      <w:r w:rsidRPr="00AF3108">
        <w:rPr>
          <w:sz w:val="24"/>
          <w:szCs w:val="24"/>
        </w:rPr>
        <w:t>operat</w:t>
      </w:r>
      <w:r>
        <w:rPr>
          <w:sz w:val="24"/>
          <w:szCs w:val="24"/>
        </w:rPr>
        <w:t>e</w:t>
      </w:r>
      <w:r w:rsidRPr="00AF3108">
        <w:rPr>
          <w:sz w:val="24"/>
          <w:szCs w:val="24"/>
        </w:rPr>
        <w:t xml:space="preserve"> and </w:t>
      </w:r>
      <w:r>
        <w:rPr>
          <w:sz w:val="24"/>
          <w:szCs w:val="24"/>
        </w:rPr>
        <w:t xml:space="preserve">the </w:t>
      </w:r>
      <w:r w:rsidRPr="00AF3108">
        <w:rPr>
          <w:sz w:val="24"/>
          <w:szCs w:val="24"/>
        </w:rPr>
        <w:t xml:space="preserve">need to </w:t>
      </w:r>
      <w:r>
        <w:rPr>
          <w:sz w:val="24"/>
          <w:szCs w:val="24"/>
        </w:rPr>
        <w:t xml:space="preserve">share experiences and knowledge effectively so that </w:t>
      </w:r>
      <w:r w:rsidRPr="00AF3108">
        <w:rPr>
          <w:sz w:val="24"/>
          <w:szCs w:val="24"/>
        </w:rPr>
        <w:t>solutions for environmental sustainability</w:t>
      </w:r>
      <w:r>
        <w:rPr>
          <w:sz w:val="24"/>
          <w:szCs w:val="24"/>
        </w:rPr>
        <w:t xml:space="preserve"> can be achieved as quickly as possible</w:t>
      </w:r>
      <w:r w:rsidRPr="00AF3108">
        <w:rPr>
          <w:sz w:val="24"/>
          <w:szCs w:val="24"/>
        </w:rPr>
        <w:t>.</w:t>
      </w:r>
    </w:p>
    <w:p w14:paraId="6AE9E464" w14:textId="3D10B317" w:rsidR="00AA04FC" w:rsidRDefault="008F4B62" w:rsidP="008F4B62">
      <w:pPr>
        <w:rPr>
          <w:sz w:val="24"/>
          <w:szCs w:val="24"/>
        </w:rPr>
      </w:pPr>
      <w:r w:rsidRPr="00E308F9">
        <w:rPr>
          <w:sz w:val="24"/>
          <w:szCs w:val="24"/>
        </w:rPr>
        <w:t xml:space="preserve"> </w:t>
      </w:r>
      <w:r w:rsidR="005870C0" w:rsidRPr="00E308F9">
        <w:rPr>
          <w:sz w:val="24"/>
          <w:szCs w:val="24"/>
        </w:rPr>
        <w:t>The point in presenting this discussion is that while IWL has been increasingly recognized within its GEF-IW circles, it still has some way to go to a</w:t>
      </w:r>
      <w:r w:rsidR="00A36663">
        <w:rPr>
          <w:sz w:val="24"/>
          <w:szCs w:val="24"/>
        </w:rPr>
        <w:t>chieve some degree of stickiness</w:t>
      </w:r>
      <w:r w:rsidR="005870C0" w:rsidRPr="00E308F9">
        <w:rPr>
          <w:sz w:val="24"/>
          <w:szCs w:val="24"/>
        </w:rPr>
        <w:t xml:space="preserve">.  Given the longevity of IWL as an entity, this plays in its favor as a brand to be recognized. However, IWL has to be identified with a </w:t>
      </w:r>
      <w:r w:rsidR="005870C0" w:rsidRPr="00E308F9">
        <w:rPr>
          <w:i/>
          <w:sz w:val="24"/>
          <w:szCs w:val="24"/>
        </w:rPr>
        <w:t>specific added value</w:t>
      </w:r>
      <w:r w:rsidR="005870C0" w:rsidRPr="00E308F9">
        <w:rPr>
          <w:sz w:val="24"/>
          <w:szCs w:val="24"/>
        </w:rPr>
        <w:t xml:space="preserve"> if its brand recognition is to take and stick.  This is where the following </w:t>
      </w:r>
      <w:r w:rsidR="00FB12C7">
        <w:rPr>
          <w:sz w:val="24"/>
          <w:szCs w:val="24"/>
        </w:rPr>
        <w:t>discussion</w:t>
      </w:r>
      <w:r w:rsidR="009F77F6">
        <w:rPr>
          <w:sz w:val="24"/>
          <w:szCs w:val="24"/>
        </w:rPr>
        <w:t xml:space="preserve"> in the section below</w:t>
      </w:r>
      <w:r w:rsidR="005870C0" w:rsidRPr="00E308F9">
        <w:rPr>
          <w:sz w:val="24"/>
          <w:szCs w:val="24"/>
        </w:rPr>
        <w:t xml:space="preserve"> has relevance. </w:t>
      </w:r>
    </w:p>
    <w:p w14:paraId="5B5B55A8" w14:textId="77777777" w:rsidR="00E308F9" w:rsidRPr="00E308F9" w:rsidRDefault="00E308F9" w:rsidP="004B1195">
      <w:pPr>
        <w:rPr>
          <w:sz w:val="24"/>
          <w:szCs w:val="24"/>
        </w:rPr>
      </w:pPr>
    </w:p>
    <w:p w14:paraId="53D6CB1E" w14:textId="604767D4" w:rsidR="008118A4" w:rsidRDefault="00E836CD" w:rsidP="00BB56E2">
      <w:pPr>
        <w:rPr>
          <w:rFonts w:cs="Calibri"/>
          <w:color w:val="000000"/>
          <w:sz w:val="24"/>
          <w:szCs w:val="24"/>
          <w:u w:val="single"/>
        </w:rPr>
      </w:pPr>
      <w:r>
        <w:rPr>
          <w:rFonts w:cs="Calibri"/>
          <w:color w:val="000000"/>
          <w:sz w:val="24"/>
          <w:szCs w:val="24"/>
          <w:u w:val="single"/>
        </w:rPr>
        <w:t xml:space="preserve">B.  Priorities and </w:t>
      </w:r>
      <w:r w:rsidR="002E529C">
        <w:rPr>
          <w:rFonts w:cs="Calibri"/>
          <w:color w:val="000000"/>
          <w:sz w:val="24"/>
          <w:szCs w:val="24"/>
          <w:u w:val="single"/>
        </w:rPr>
        <w:t xml:space="preserve">Keeping </w:t>
      </w:r>
      <w:r>
        <w:rPr>
          <w:rFonts w:cs="Calibri"/>
          <w:color w:val="000000"/>
          <w:sz w:val="24"/>
          <w:szCs w:val="24"/>
          <w:u w:val="single"/>
        </w:rPr>
        <w:t>Promises</w:t>
      </w:r>
      <w:r w:rsidR="003D0845">
        <w:rPr>
          <w:rFonts w:cs="Calibri"/>
          <w:color w:val="000000"/>
          <w:sz w:val="24"/>
          <w:szCs w:val="24"/>
          <w:u w:val="single"/>
        </w:rPr>
        <w:t xml:space="preserve">: </w:t>
      </w:r>
      <w:r>
        <w:rPr>
          <w:rFonts w:cs="Calibri"/>
          <w:color w:val="000000"/>
          <w:sz w:val="24"/>
          <w:szCs w:val="24"/>
          <w:u w:val="single"/>
        </w:rPr>
        <w:t xml:space="preserve"> </w:t>
      </w:r>
      <w:r w:rsidR="003D0845">
        <w:rPr>
          <w:rFonts w:cs="Calibri"/>
          <w:color w:val="000000"/>
          <w:sz w:val="24"/>
          <w:szCs w:val="24"/>
          <w:u w:val="single"/>
        </w:rPr>
        <w:t xml:space="preserve">The </w:t>
      </w:r>
      <w:r w:rsidR="003D0845" w:rsidRPr="003D0845">
        <w:rPr>
          <w:rFonts w:cs="Calibri"/>
          <w:color w:val="000000"/>
          <w:sz w:val="24"/>
          <w:szCs w:val="24"/>
          <w:u w:val="single"/>
        </w:rPr>
        <w:t>Circle of Influence</w:t>
      </w:r>
      <w:r w:rsidR="003D0845">
        <w:rPr>
          <w:rFonts w:cs="Calibri"/>
          <w:color w:val="000000"/>
          <w:sz w:val="24"/>
          <w:szCs w:val="24"/>
          <w:u w:val="single"/>
        </w:rPr>
        <w:t xml:space="preserve"> versus</w:t>
      </w:r>
      <w:r w:rsidR="003D0845" w:rsidRPr="003D0845">
        <w:rPr>
          <w:rFonts w:cs="Calibri"/>
          <w:color w:val="000000"/>
          <w:sz w:val="24"/>
          <w:szCs w:val="24"/>
          <w:u w:val="single"/>
        </w:rPr>
        <w:t xml:space="preserve"> Circle of Concern</w:t>
      </w:r>
    </w:p>
    <w:p w14:paraId="27B0E035" w14:textId="721CAD6F" w:rsidR="00250E4F" w:rsidRDefault="003D0845" w:rsidP="00BB56E2">
      <w:pPr>
        <w:rPr>
          <w:rFonts w:cs="Calibri"/>
          <w:color w:val="000000"/>
          <w:sz w:val="24"/>
          <w:szCs w:val="24"/>
        </w:rPr>
      </w:pPr>
      <w:r w:rsidRPr="003D0845">
        <w:rPr>
          <w:rFonts w:cs="Calibri"/>
          <w:color w:val="000000"/>
          <w:sz w:val="24"/>
          <w:szCs w:val="24"/>
        </w:rPr>
        <w:t>In</w:t>
      </w:r>
      <w:r>
        <w:rPr>
          <w:rFonts w:cs="Calibri"/>
          <w:color w:val="000000"/>
          <w:sz w:val="24"/>
          <w:szCs w:val="24"/>
        </w:rPr>
        <w:t xml:space="preserve"> his </w:t>
      </w:r>
      <w:r w:rsidR="00FF3988">
        <w:rPr>
          <w:rFonts w:cs="Calibri"/>
          <w:color w:val="000000"/>
          <w:sz w:val="24"/>
          <w:szCs w:val="24"/>
        </w:rPr>
        <w:t>historical</w:t>
      </w:r>
      <w:r>
        <w:rPr>
          <w:rFonts w:cs="Calibri"/>
          <w:color w:val="000000"/>
          <w:sz w:val="24"/>
          <w:szCs w:val="24"/>
        </w:rPr>
        <w:t xml:space="preserve"> best-selling book on organization and management, the late American author, Stephen Covey</w:t>
      </w:r>
      <w:r>
        <w:rPr>
          <w:rStyle w:val="FootnoteReference"/>
          <w:rFonts w:cs="Calibri"/>
          <w:color w:val="000000"/>
          <w:sz w:val="24"/>
          <w:szCs w:val="24"/>
        </w:rPr>
        <w:footnoteReference w:id="21"/>
      </w:r>
      <w:r>
        <w:rPr>
          <w:rFonts w:cs="Calibri"/>
          <w:color w:val="000000"/>
          <w:sz w:val="24"/>
          <w:szCs w:val="24"/>
        </w:rPr>
        <w:t xml:space="preserve">, describes a </w:t>
      </w:r>
      <w:r w:rsidRPr="00250E4F">
        <w:rPr>
          <w:rFonts w:cs="Calibri"/>
          <w:i/>
          <w:color w:val="000000"/>
          <w:sz w:val="24"/>
          <w:szCs w:val="24"/>
        </w:rPr>
        <w:t>Circle of Influence</w:t>
      </w:r>
      <w:r>
        <w:rPr>
          <w:rFonts w:cs="Calibri"/>
          <w:color w:val="000000"/>
          <w:sz w:val="24"/>
          <w:szCs w:val="24"/>
        </w:rPr>
        <w:t xml:space="preserve"> and a </w:t>
      </w:r>
      <w:r w:rsidRPr="00250E4F">
        <w:rPr>
          <w:rFonts w:cs="Calibri"/>
          <w:i/>
          <w:color w:val="000000"/>
          <w:sz w:val="24"/>
          <w:szCs w:val="24"/>
        </w:rPr>
        <w:t>Circle of Concern</w:t>
      </w:r>
      <w:r>
        <w:rPr>
          <w:rFonts w:cs="Calibri"/>
          <w:color w:val="000000"/>
          <w:sz w:val="24"/>
          <w:szCs w:val="24"/>
        </w:rPr>
        <w:t xml:space="preserve"> that any individual, or organization, has. </w:t>
      </w:r>
      <w:r w:rsidR="00250E4F">
        <w:rPr>
          <w:rFonts w:cs="Calibri"/>
          <w:color w:val="000000"/>
          <w:sz w:val="24"/>
          <w:szCs w:val="24"/>
        </w:rPr>
        <w:t xml:space="preserve"> For the sake of this discussion, examples </w:t>
      </w:r>
      <w:r w:rsidR="00E308F9">
        <w:rPr>
          <w:rFonts w:cs="Calibri"/>
          <w:color w:val="000000"/>
          <w:sz w:val="24"/>
          <w:szCs w:val="24"/>
        </w:rPr>
        <w:t>are</w:t>
      </w:r>
      <w:r w:rsidR="00250E4F">
        <w:rPr>
          <w:rFonts w:cs="Calibri"/>
          <w:color w:val="000000"/>
          <w:sz w:val="24"/>
          <w:szCs w:val="24"/>
        </w:rPr>
        <w:t xml:space="preserve"> geared toward </w:t>
      </w:r>
      <w:r w:rsidR="00FF3988">
        <w:rPr>
          <w:rFonts w:cs="Calibri"/>
          <w:color w:val="000000"/>
          <w:sz w:val="24"/>
          <w:szCs w:val="24"/>
        </w:rPr>
        <w:t xml:space="preserve">IW:LEARN as </w:t>
      </w:r>
      <w:r w:rsidR="00250E4F">
        <w:rPr>
          <w:rFonts w:cs="Calibri"/>
          <w:color w:val="000000"/>
          <w:sz w:val="24"/>
          <w:szCs w:val="24"/>
        </w:rPr>
        <w:t>an organization or entity.  The circle of influence relates to the issues for which IWL has the power to affect</w:t>
      </w:r>
      <w:r w:rsidR="00FF3988">
        <w:rPr>
          <w:rFonts w:cs="Calibri"/>
          <w:color w:val="000000"/>
          <w:sz w:val="24"/>
          <w:szCs w:val="24"/>
        </w:rPr>
        <w:t xml:space="preserve"> (refer to the graphic below)</w:t>
      </w:r>
      <w:r w:rsidR="00250E4F">
        <w:rPr>
          <w:rFonts w:cs="Calibri"/>
          <w:color w:val="000000"/>
          <w:sz w:val="24"/>
          <w:szCs w:val="24"/>
        </w:rPr>
        <w:t xml:space="preserve">.  The </w:t>
      </w:r>
      <w:r w:rsidR="00FF3988">
        <w:rPr>
          <w:rFonts w:cs="Calibri"/>
          <w:color w:val="000000"/>
          <w:sz w:val="24"/>
          <w:szCs w:val="24"/>
        </w:rPr>
        <w:t>C</w:t>
      </w:r>
      <w:r w:rsidR="00250E4F">
        <w:rPr>
          <w:rFonts w:cs="Calibri"/>
          <w:color w:val="000000"/>
          <w:sz w:val="24"/>
          <w:szCs w:val="24"/>
        </w:rPr>
        <w:t xml:space="preserve">ircle of </w:t>
      </w:r>
      <w:r w:rsidR="00FF3988">
        <w:rPr>
          <w:rFonts w:cs="Calibri"/>
          <w:color w:val="000000"/>
          <w:sz w:val="24"/>
          <w:szCs w:val="24"/>
        </w:rPr>
        <w:t>C</w:t>
      </w:r>
      <w:r w:rsidR="00250E4F">
        <w:rPr>
          <w:rFonts w:cs="Calibri"/>
          <w:color w:val="000000"/>
          <w:sz w:val="24"/>
          <w:szCs w:val="24"/>
        </w:rPr>
        <w:t>oncern encompasses all of the things that IWL may be concerned about</w:t>
      </w:r>
      <w:r w:rsidR="00816B37">
        <w:rPr>
          <w:rFonts w:cs="Calibri"/>
          <w:color w:val="000000"/>
          <w:sz w:val="24"/>
          <w:szCs w:val="24"/>
        </w:rPr>
        <w:t xml:space="preserve"> but generally lie outside of the organization’s control, even though they remain areas of interest or concern</w:t>
      </w:r>
      <w:r w:rsidR="00250E4F">
        <w:rPr>
          <w:rFonts w:cs="Calibri"/>
          <w:color w:val="000000"/>
          <w:sz w:val="24"/>
          <w:szCs w:val="24"/>
        </w:rPr>
        <w:t xml:space="preserve">.  </w:t>
      </w:r>
      <w:r w:rsidR="00140D90">
        <w:rPr>
          <w:rFonts w:cs="Calibri"/>
          <w:color w:val="000000"/>
          <w:sz w:val="24"/>
          <w:szCs w:val="24"/>
        </w:rPr>
        <w:t>One can use IWL3’s list of Components/Activities</w:t>
      </w:r>
      <w:r w:rsidR="00816B37">
        <w:rPr>
          <w:rFonts w:cs="Calibri"/>
          <w:color w:val="000000"/>
          <w:sz w:val="24"/>
          <w:szCs w:val="24"/>
        </w:rPr>
        <w:t xml:space="preserve"> at the beginning of the project</w:t>
      </w:r>
      <w:r w:rsidR="00140D90">
        <w:rPr>
          <w:rFonts w:cs="Calibri"/>
          <w:color w:val="000000"/>
          <w:sz w:val="24"/>
          <w:szCs w:val="24"/>
        </w:rPr>
        <w:t xml:space="preserve">, or the pending activities under </w:t>
      </w:r>
      <w:r w:rsidR="00FF3988">
        <w:rPr>
          <w:rFonts w:cs="Calibri"/>
          <w:color w:val="000000"/>
          <w:sz w:val="24"/>
          <w:szCs w:val="24"/>
        </w:rPr>
        <w:t xml:space="preserve">current </w:t>
      </w:r>
      <w:r w:rsidR="00140D90">
        <w:rPr>
          <w:rFonts w:cs="Calibri"/>
          <w:color w:val="000000"/>
          <w:sz w:val="24"/>
          <w:szCs w:val="24"/>
        </w:rPr>
        <w:t>consideration for “IWL4”</w:t>
      </w:r>
      <w:r w:rsidR="00FF3988">
        <w:rPr>
          <w:rFonts w:cs="Calibri"/>
          <w:color w:val="000000"/>
          <w:sz w:val="24"/>
          <w:szCs w:val="24"/>
        </w:rPr>
        <w:t xml:space="preserve"> as a Circle of Concern</w:t>
      </w:r>
      <w:r w:rsidR="00140D90">
        <w:rPr>
          <w:rFonts w:cs="Calibri"/>
          <w:color w:val="000000"/>
          <w:sz w:val="24"/>
          <w:szCs w:val="24"/>
        </w:rPr>
        <w:t xml:space="preserve">.  </w:t>
      </w:r>
      <w:r w:rsidR="00250E4F">
        <w:rPr>
          <w:rFonts w:cs="Calibri"/>
          <w:color w:val="000000"/>
          <w:sz w:val="24"/>
          <w:szCs w:val="24"/>
        </w:rPr>
        <w:t xml:space="preserve">It is almost always the case at the outset </w:t>
      </w:r>
      <w:r w:rsidR="00E308F9">
        <w:rPr>
          <w:rFonts w:cs="Calibri"/>
          <w:color w:val="000000"/>
          <w:sz w:val="24"/>
          <w:szCs w:val="24"/>
        </w:rPr>
        <w:t xml:space="preserve">that </w:t>
      </w:r>
      <w:r w:rsidR="00250E4F">
        <w:rPr>
          <w:rFonts w:cs="Calibri"/>
          <w:color w:val="000000"/>
          <w:sz w:val="24"/>
          <w:szCs w:val="24"/>
        </w:rPr>
        <w:t xml:space="preserve">this </w:t>
      </w:r>
      <w:r w:rsidR="00140D90">
        <w:rPr>
          <w:rFonts w:cs="Calibri"/>
          <w:color w:val="000000"/>
          <w:sz w:val="24"/>
          <w:szCs w:val="24"/>
        </w:rPr>
        <w:t>C</w:t>
      </w:r>
      <w:r w:rsidR="00250E4F">
        <w:rPr>
          <w:rFonts w:cs="Calibri"/>
          <w:color w:val="000000"/>
          <w:sz w:val="24"/>
          <w:szCs w:val="24"/>
        </w:rPr>
        <w:t xml:space="preserve">ircle of </w:t>
      </w:r>
      <w:r w:rsidR="00140D90">
        <w:rPr>
          <w:rFonts w:cs="Calibri"/>
          <w:color w:val="000000"/>
          <w:sz w:val="24"/>
          <w:szCs w:val="24"/>
        </w:rPr>
        <w:t>I</w:t>
      </w:r>
      <w:r w:rsidR="00250E4F">
        <w:rPr>
          <w:rFonts w:cs="Calibri"/>
          <w:color w:val="000000"/>
          <w:sz w:val="24"/>
          <w:szCs w:val="24"/>
        </w:rPr>
        <w:t>nfluence is smaller than the Circle of Concern, especially when an organization is trying to grow</w:t>
      </w:r>
      <w:r w:rsidR="00816B37">
        <w:rPr>
          <w:rFonts w:cs="Calibri"/>
          <w:color w:val="000000"/>
          <w:sz w:val="24"/>
          <w:szCs w:val="24"/>
        </w:rPr>
        <w:t xml:space="preserve"> and </w:t>
      </w:r>
      <w:r w:rsidR="00250E4F">
        <w:rPr>
          <w:rFonts w:cs="Calibri"/>
          <w:color w:val="000000"/>
          <w:sz w:val="24"/>
          <w:szCs w:val="24"/>
        </w:rPr>
        <w:t xml:space="preserve">become relevant.   </w:t>
      </w:r>
      <w:r w:rsidR="00251C57">
        <w:rPr>
          <w:rFonts w:cs="Calibri"/>
          <w:color w:val="000000"/>
          <w:sz w:val="24"/>
          <w:szCs w:val="24"/>
        </w:rPr>
        <w:t xml:space="preserve">By placing resources and energies into this Circle of Concern, the myriad of issues needing attention </w:t>
      </w:r>
      <w:r w:rsidR="00FF3988">
        <w:rPr>
          <w:rFonts w:cs="Calibri"/>
          <w:color w:val="000000"/>
          <w:sz w:val="24"/>
          <w:szCs w:val="24"/>
        </w:rPr>
        <w:t>strongly point to</w:t>
      </w:r>
      <w:r w:rsidR="00251C57">
        <w:rPr>
          <w:rFonts w:cs="Calibri"/>
          <w:color w:val="000000"/>
          <w:sz w:val="24"/>
          <w:szCs w:val="24"/>
        </w:rPr>
        <w:t xml:space="preserve"> over-commitment and the inability to deliver in all areas. </w:t>
      </w:r>
    </w:p>
    <w:p w14:paraId="7249BEB6" w14:textId="73E03C06" w:rsidR="008118A4" w:rsidRDefault="00250E4F" w:rsidP="00BB56E2">
      <w:pPr>
        <w:rPr>
          <w:rFonts w:cs="Calibri"/>
          <w:color w:val="000000"/>
          <w:sz w:val="24"/>
          <w:szCs w:val="24"/>
        </w:rPr>
      </w:pPr>
      <w:r>
        <w:rPr>
          <w:rFonts w:cs="Calibri"/>
          <w:color w:val="000000"/>
          <w:sz w:val="24"/>
          <w:szCs w:val="24"/>
        </w:rPr>
        <w:t xml:space="preserve">As IW:LEARN </w:t>
      </w:r>
      <w:r w:rsidR="003D0845">
        <w:rPr>
          <w:rFonts w:cs="Calibri"/>
          <w:color w:val="000000"/>
          <w:sz w:val="24"/>
          <w:szCs w:val="24"/>
        </w:rPr>
        <w:t xml:space="preserve"> </w:t>
      </w:r>
      <w:r w:rsidR="008118A4">
        <w:rPr>
          <w:rFonts w:cs="Calibri"/>
          <w:noProof/>
          <w:color w:val="000000"/>
          <w:sz w:val="24"/>
          <w:szCs w:val="24"/>
          <w:lang w:eastAsia="zh-CN" w:bidi="ar-SA"/>
        </w:rPr>
        <w:drawing>
          <wp:anchor distT="0" distB="0" distL="114300" distR="114300" simplePos="0" relativeHeight="251658240" behindDoc="1" locked="0" layoutInCell="1" allowOverlap="1" wp14:anchorId="1B0E1F1F" wp14:editId="52DDCC89">
            <wp:simplePos x="0" y="0"/>
            <wp:positionH relativeFrom="column">
              <wp:posOffset>32385</wp:posOffset>
            </wp:positionH>
            <wp:positionV relativeFrom="paragraph">
              <wp:posOffset>-2540</wp:posOffset>
            </wp:positionV>
            <wp:extent cx="2143125" cy="2143125"/>
            <wp:effectExtent l="0" t="0" r="9525" b="9525"/>
            <wp:wrapTight wrapText="bothSides">
              <wp:wrapPolygon edited="0">
                <wp:start x="0" y="0"/>
                <wp:lineTo x="0" y="21504"/>
                <wp:lineTo x="21504" y="21504"/>
                <wp:lineTo x="2150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ofInfluence3.jpg"/>
                    <pic:cNvPicPr/>
                  </pic:nvPicPr>
                  <pic:blipFill>
                    <a:blip r:embed="rId35">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r>
        <w:rPr>
          <w:rFonts w:cs="Calibri"/>
          <w:color w:val="000000"/>
          <w:sz w:val="24"/>
          <w:szCs w:val="24"/>
        </w:rPr>
        <w:t xml:space="preserve">grows, evolves and </w:t>
      </w:r>
      <w:r w:rsidR="00251C57">
        <w:rPr>
          <w:rFonts w:cs="Calibri"/>
          <w:color w:val="000000"/>
          <w:sz w:val="24"/>
          <w:szCs w:val="24"/>
        </w:rPr>
        <w:t xml:space="preserve">strives to </w:t>
      </w:r>
      <w:r>
        <w:rPr>
          <w:rFonts w:cs="Calibri"/>
          <w:color w:val="000000"/>
          <w:sz w:val="24"/>
          <w:szCs w:val="24"/>
        </w:rPr>
        <w:t xml:space="preserve">meet its obligations to its core objectives, the </w:t>
      </w:r>
      <w:r w:rsidR="00251C57">
        <w:rPr>
          <w:rFonts w:cs="Calibri"/>
          <w:color w:val="000000"/>
          <w:sz w:val="24"/>
          <w:szCs w:val="24"/>
        </w:rPr>
        <w:t xml:space="preserve">challenge is to focus its effort on those outcomes with the greatest immediate </w:t>
      </w:r>
      <w:r w:rsidR="00140D90">
        <w:rPr>
          <w:rFonts w:cs="Calibri"/>
          <w:color w:val="000000"/>
          <w:sz w:val="24"/>
          <w:szCs w:val="24"/>
        </w:rPr>
        <w:t xml:space="preserve">priorities, </w:t>
      </w:r>
      <w:r w:rsidR="00251C57">
        <w:rPr>
          <w:rFonts w:cs="Calibri"/>
          <w:color w:val="000000"/>
          <w:sz w:val="24"/>
          <w:szCs w:val="24"/>
        </w:rPr>
        <w:t>relevance</w:t>
      </w:r>
      <w:r w:rsidR="00E308F9">
        <w:rPr>
          <w:rFonts w:cs="Calibri"/>
          <w:color w:val="000000"/>
          <w:sz w:val="24"/>
          <w:szCs w:val="24"/>
        </w:rPr>
        <w:t xml:space="preserve">, </w:t>
      </w:r>
      <w:r w:rsidR="00251C57">
        <w:rPr>
          <w:rFonts w:cs="Calibri"/>
          <w:color w:val="000000"/>
          <w:sz w:val="24"/>
          <w:szCs w:val="24"/>
        </w:rPr>
        <w:t>effect</w:t>
      </w:r>
      <w:r w:rsidR="00E308F9">
        <w:rPr>
          <w:rFonts w:cs="Calibri"/>
          <w:color w:val="000000"/>
          <w:sz w:val="24"/>
          <w:szCs w:val="24"/>
        </w:rPr>
        <w:t xml:space="preserve"> and added value (i.e. why will stakeholders want to come to IWL for support?).</w:t>
      </w:r>
      <w:r w:rsidR="00251C57">
        <w:rPr>
          <w:rFonts w:cs="Calibri"/>
          <w:color w:val="000000"/>
          <w:sz w:val="24"/>
          <w:szCs w:val="24"/>
        </w:rPr>
        <w:t xml:space="preserve">  At the heart of this circle of influence lies the ability to make commitments and see th</w:t>
      </w:r>
      <w:r w:rsidR="00FF3988">
        <w:rPr>
          <w:rFonts w:cs="Calibri"/>
          <w:color w:val="000000"/>
          <w:sz w:val="24"/>
          <w:szCs w:val="24"/>
        </w:rPr>
        <w:t>o</w:t>
      </w:r>
      <w:r w:rsidR="00251C57">
        <w:rPr>
          <w:rFonts w:cs="Calibri"/>
          <w:color w:val="000000"/>
          <w:sz w:val="24"/>
          <w:szCs w:val="24"/>
        </w:rPr>
        <w:t>se to completion</w:t>
      </w:r>
      <w:r w:rsidR="006B6345">
        <w:rPr>
          <w:rFonts w:cs="Calibri"/>
          <w:color w:val="000000"/>
          <w:sz w:val="24"/>
          <w:szCs w:val="24"/>
        </w:rPr>
        <w:t xml:space="preserve"> (in other words, keeping promises to the commitments made)</w:t>
      </w:r>
      <w:r w:rsidR="00251C57">
        <w:rPr>
          <w:rFonts w:cs="Calibri"/>
          <w:color w:val="000000"/>
          <w:sz w:val="24"/>
          <w:szCs w:val="24"/>
        </w:rPr>
        <w:t xml:space="preserve">.  As such priorities are honored and achieved, then this </w:t>
      </w:r>
      <w:r w:rsidR="006B6345">
        <w:rPr>
          <w:rFonts w:cs="Calibri"/>
          <w:color w:val="000000"/>
          <w:sz w:val="24"/>
          <w:szCs w:val="24"/>
        </w:rPr>
        <w:t>C</w:t>
      </w:r>
      <w:r w:rsidR="00251C57">
        <w:rPr>
          <w:rFonts w:cs="Calibri"/>
          <w:color w:val="000000"/>
          <w:sz w:val="24"/>
          <w:szCs w:val="24"/>
        </w:rPr>
        <w:t xml:space="preserve">ircle of </w:t>
      </w:r>
      <w:r w:rsidR="006B6345">
        <w:rPr>
          <w:rFonts w:cs="Calibri"/>
          <w:color w:val="000000"/>
          <w:sz w:val="24"/>
          <w:szCs w:val="24"/>
        </w:rPr>
        <w:t>I</w:t>
      </w:r>
      <w:r w:rsidR="00251C57">
        <w:rPr>
          <w:rFonts w:cs="Calibri"/>
          <w:color w:val="000000"/>
          <w:sz w:val="24"/>
          <w:szCs w:val="24"/>
        </w:rPr>
        <w:t xml:space="preserve">nfluence begins to have greater </w:t>
      </w:r>
      <w:r w:rsidR="00FF3988">
        <w:rPr>
          <w:rFonts w:cs="Calibri"/>
          <w:color w:val="000000"/>
          <w:sz w:val="24"/>
          <w:szCs w:val="24"/>
        </w:rPr>
        <w:t xml:space="preserve">impact </w:t>
      </w:r>
      <w:r w:rsidR="00251C57">
        <w:rPr>
          <w:rFonts w:cs="Calibri"/>
          <w:color w:val="000000"/>
          <w:sz w:val="24"/>
          <w:szCs w:val="24"/>
        </w:rPr>
        <w:t xml:space="preserve">on the </w:t>
      </w:r>
      <w:r w:rsidR="006B6345">
        <w:rPr>
          <w:rFonts w:cs="Calibri"/>
          <w:color w:val="000000"/>
          <w:sz w:val="24"/>
          <w:szCs w:val="24"/>
        </w:rPr>
        <w:t>broader C</w:t>
      </w:r>
      <w:r w:rsidR="00251C57">
        <w:rPr>
          <w:rFonts w:cs="Calibri"/>
          <w:color w:val="000000"/>
          <w:sz w:val="24"/>
          <w:szCs w:val="24"/>
        </w:rPr>
        <w:t xml:space="preserve">ircle of Concern. </w:t>
      </w:r>
      <w:r w:rsidR="006B6345">
        <w:rPr>
          <w:rFonts w:cs="Calibri"/>
          <w:color w:val="000000"/>
          <w:sz w:val="24"/>
          <w:szCs w:val="24"/>
        </w:rPr>
        <w:t xml:space="preserve">  Focusing only on the Circle of Concern dilutes IWL</w:t>
      </w:r>
      <w:r w:rsidR="00816B37">
        <w:rPr>
          <w:rFonts w:cs="Calibri"/>
          <w:color w:val="000000"/>
          <w:sz w:val="24"/>
          <w:szCs w:val="24"/>
        </w:rPr>
        <w:t>’</w:t>
      </w:r>
      <w:r w:rsidR="006B6345">
        <w:rPr>
          <w:rFonts w:cs="Calibri"/>
          <w:color w:val="000000"/>
          <w:sz w:val="24"/>
          <w:szCs w:val="24"/>
        </w:rPr>
        <w:t>s ability to keep its promises and meet its commitments</w:t>
      </w:r>
      <w:r w:rsidR="00FF3988">
        <w:rPr>
          <w:rFonts w:cs="Calibri"/>
          <w:color w:val="000000"/>
          <w:sz w:val="24"/>
          <w:szCs w:val="24"/>
        </w:rPr>
        <w:t xml:space="preserve"> and this has an impact o</w:t>
      </w:r>
      <w:r w:rsidR="00816B37">
        <w:rPr>
          <w:rFonts w:cs="Calibri"/>
          <w:color w:val="000000"/>
          <w:sz w:val="24"/>
          <w:szCs w:val="24"/>
        </w:rPr>
        <w:t>n</w:t>
      </w:r>
      <w:r w:rsidR="00FF3988">
        <w:rPr>
          <w:rFonts w:cs="Calibri"/>
          <w:color w:val="000000"/>
          <w:sz w:val="24"/>
          <w:szCs w:val="24"/>
        </w:rPr>
        <w:t xml:space="preserve"> IWL</w:t>
      </w:r>
      <w:r w:rsidR="00816B37">
        <w:rPr>
          <w:rFonts w:cs="Calibri"/>
          <w:color w:val="000000"/>
          <w:sz w:val="24"/>
          <w:szCs w:val="24"/>
        </w:rPr>
        <w:t>’</w:t>
      </w:r>
      <w:r w:rsidR="00FF3988">
        <w:rPr>
          <w:rFonts w:cs="Calibri"/>
          <w:color w:val="000000"/>
          <w:sz w:val="24"/>
          <w:szCs w:val="24"/>
        </w:rPr>
        <w:t>s credibility</w:t>
      </w:r>
      <w:r w:rsidR="00816B37">
        <w:rPr>
          <w:rFonts w:cs="Calibri"/>
          <w:color w:val="000000"/>
          <w:sz w:val="24"/>
          <w:szCs w:val="24"/>
        </w:rPr>
        <w:t xml:space="preserve">, </w:t>
      </w:r>
      <w:r w:rsidR="00FF3988">
        <w:rPr>
          <w:rFonts w:cs="Calibri"/>
          <w:color w:val="000000"/>
          <w:sz w:val="24"/>
          <w:szCs w:val="24"/>
        </w:rPr>
        <w:t>relevance</w:t>
      </w:r>
      <w:r w:rsidR="00816B37">
        <w:rPr>
          <w:rFonts w:cs="Calibri"/>
          <w:color w:val="000000"/>
          <w:sz w:val="24"/>
          <w:szCs w:val="24"/>
        </w:rPr>
        <w:t xml:space="preserve"> and impact</w:t>
      </w:r>
      <w:r w:rsidR="006B6345">
        <w:rPr>
          <w:rFonts w:cs="Calibri"/>
          <w:color w:val="000000"/>
          <w:sz w:val="24"/>
          <w:szCs w:val="24"/>
        </w:rPr>
        <w:t>.</w:t>
      </w:r>
      <w:r w:rsidR="00E308F9">
        <w:rPr>
          <w:rFonts w:cs="Calibri"/>
          <w:color w:val="000000"/>
          <w:sz w:val="24"/>
          <w:szCs w:val="24"/>
        </w:rPr>
        <w:t xml:space="preserve"> Lack of a clear vision or lack of clearly defined roles and goals for the enterprise lead to spending more time in the circle of concern and not systematically (and comprehensively) addressing those issues over which IWL has the most direct contact (initially).</w:t>
      </w:r>
    </w:p>
    <w:p w14:paraId="59234868" w14:textId="1AA35206" w:rsidR="006B6345" w:rsidRDefault="006B6345" w:rsidP="00BB56E2">
      <w:pPr>
        <w:rPr>
          <w:rFonts w:cs="Calibri"/>
          <w:color w:val="000000"/>
          <w:sz w:val="24"/>
          <w:szCs w:val="24"/>
        </w:rPr>
      </w:pPr>
      <w:r>
        <w:rPr>
          <w:rFonts w:cs="Calibri"/>
          <w:color w:val="000000"/>
          <w:sz w:val="24"/>
          <w:szCs w:val="24"/>
        </w:rPr>
        <w:t xml:space="preserve">So how to best address this </w:t>
      </w:r>
      <w:r w:rsidR="00C4126F">
        <w:rPr>
          <w:rFonts w:cs="Calibri"/>
          <w:color w:val="000000"/>
          <w:sz w:val="24"/>
          <w:szCs w:val="24"/>
        </w:rPr>
        <w:t xml:space="preserve">challenge </w:t>
      </w:r>
      <w:r>
        <w:rPr>
          <w:rFonts w:cs="Calibri"/>
          <w:color w:val="000000"/>
          <w:sz w:val="24"/>
          <w:szCs w:val="24"/>
        </w:rPr>
        <w:t>so that the Circles of Influence and Concern more closely align</w:t>
      </w:r>
      <w:r w:rsidR="00140D90">
        <w:rPr>
          <w:rFonts w:cs="Calibri"/>
          <w:color w:val="000000"/>
          <w:sz w:val="24"/>
          <w:szCs w:val="24"/>
        </w:rPr>
        <w:t xml:space="preserve"> with one another</w:t>
      </w:r>
      <w:r>
        <w:rPr>
          <w:rFonts w:cs="Calibri"/>
          <w:color w:val="000000"/>
          <w:sz w:val="24"/>
          <w:szCs w:val="24"/>
        </w:rPr>
        <w:t>?</w:t>
      </w:r>
      <w:r w:rsidR="00C4126F">
        <w:rPr>
          <w:rFonts w:cs="Calibri"/>
          <w:color w:val="000000"/>
          <w:sz w:val="24"/>
          <w:szCs w:val="24"/>
        </w:rPr>
        <w:t xml:space="preserve"> </w:t>
      </w:r>
    </w:p>
    <w:p w14:paraId="334D39FF" w14:textId="64379FBA" w:rsidR="00FF3988" w:rsidRDefault="00FF3988" w:rsidP="00BB56E2">
      <w:pPr>
        <w:rPr>
          <w:rFonts w:cs="Calibri"/>
          <w:color w:val="000000"/>
          <w:sz w:val="24"/>
          <w:szCs w:val="24"/>
        </w:rPr>
      </w:pPr>
      <w:r>
        <w:rPr>
          <w:rFonts w:cs="Calibri"/>
          <w:color w:val="000000"/>
          <w:sz w:val="24"/>
          <w:szCs w:val="24"/>
        </w:rPr>
        <w:t>The current IWL3 covers a lot of issues and entails significant complexity.  It is a testament to the dedication of the PCU staff</w:t>
      </w:r>
      <w:r w:rsidR="00816B37">
        <w:rPr>
          <w:rFonts w:cs="Calibri"/>
          <w:color w:val="000000"/>
          <w:sz w:val="24"/>
          <w:szCs w:val="24"/>
        </w:rPr>
        <w:t>,</w:t>
      </w:r>
      <w:r>
        <w:rPr>
          <w:rFonts w:cs="Calibri"/>
          <w:color w:val="000000"/>
          <w:sz w:val="24"/>
          <w:szCs w:val="24"/>
        </w:rPr>
        <w:t xml:space="preserve"> and the metrics employed to monitor progress</w:t>
      </w:r>
      <w:r w:rsidR="00816B37">
        <w:rPr>
          <w:rFonts w:cs="Calibri"/>
          <w:color w:val="000000"/>
          <w:sz w:val="24"/>
          <w:szCs w:val="24"/>
        </w:rPr>
        <w:t>,</w:t>
      </w:r>
      <w:r>
        <w:rPr>
          <w:rFonts w:cs="Calibri"/>
          <w:color w:val="000000"/>
          <w:sz w:val="24"/>
          <w:szCs w:val="24"/>
        </w:rPr>
        <w:t xml:space="preserve"> that has allowed IWL3 to achieve most of its outcomes</w:t>
      </w:r>
      <w:r w:rsidR="00816B37">
        <w:rPr>
          <w:rFonts w:cs="Calibri"/>
          <w:color w:val="000000"/>
          <w:sz w:val="24"/>
          <w:szCs w:val="24"/>
        </w:rPr>
        <w:t xml:space="preserve"> by the end of the project</w:t>
      </w:r>
      <w:r>
        <w:rPr>
          <w:rFonts w:cs="Calibri"/>
          <w:color w:val="000000"/>
          <w:sz w:val="24"/>
          <w:szCs w:val="24"/>
        </w:rPr>
        <w:t xml:space="preserve">. But </w:t>
      </w:r>
      <w:r w:rsidR="00816B37">
        <w:rPr>
          <w:rFonts w:cs="Calibri"/>
          <w:color w:val="000000"/>
          <w:sz w:val="24"/>
          <w:szCs w:val="24"/>
        </w:rPr>
        <w:t xml:space="preserve">commitments have to be sustained, and </w:t>
      </w:r>
      <w:r>
        <w:rPr>
          <w:rFonts w:cs="Calibri"/>
          <w:color w:val="000000"/>
          <w:sz w:val="24"/>
          <w:szCs w:val="24"/>
        </w:rPr>
        <w:t>as IWL moves into a fourth phase, and possibly with additional resources, will it be pulled in the direction of spreading those resources too thinly?</w:t>
      </w:r>
      <w:r w:rsidR="00252637">
        <w:rPr>
          <w:rFonts w:cs="Calibri"/>
          <w:color w:val="000000"/>
          <w:sz w:val="24"/>
          <w:szCs w:val="24"/>
        </w:rPr>
        <w:t xml:space="preserve"> </w:t>
      </w:r>
      <w:r w:rsidR="00816B37">
        <w:rPr>
          <w:rFonts w:cs="Calibri"/>
          <w:color w:val="000000"/>
          <w:sz w:val="24"/>
          <w:szCs w:val="24"/>
        </w:rPr>
        <w:t xml:space="preserve"> </w:t>
      </w:r>
      <w:r w:rsidR="00252637">
        <w:rPr>
          <w:rFonts w:cs="Calibri"/>
          <w:color w:val="000000"/>
          <w:sz w:val="24"/>
          <w:szCs w:val="24"/>
        </w:rPr>
        <w:t xml:space="preserve">Our multilateral organizations increasingly </w:t>
      </w:r>
      <w:r w:rsidR="00E308F9">
        <w:rPr>
          <w:rFonts w:cs="Calibri"/>
          <w:color w:val="000000"/>
          <w:sz w:val="24"/>
          <w:szCs w:val="24"/>
        </w:rPr>
        <w:t xml:space="preserve">have the propensity to take on </w:t>
      </w:r>
      <w:r w:rsidR="00252637">
        <w:rPr>
          <w:rFonts w:cs="Calibri"/>
          <w:color w:val="000000"/>
          <w:sz w:val="24"/>
          <w:szCs w:val="24"/>
        </w:rPr>
        <w:t>activities with fewer resources, yet stressing minimization of risk under unrealistic expectations or accelerated timelines.  This is a non-sustainable strategy.</w:t>
      </w:r>
    </w:p>
    <w:p w14:paraId="5AAAE02C" w14:textId="60137985" w:rsidR="00C4126F" w:rsidRDefault="00C4126F" w:rsidP="00F27D66">
      <w:pPr>
        <w:rPr>
          <w:sz w:val="24"/>
          <w:szCs w:val="24"/>
        </w:rPr>
      </w:pPr>
      <w:r w:rsidRPr="00AC3231">
        <w:rPr>
          <w:sz w:val="24"/>
          <w:szCs w:val="24"/>
        </w:rPr>
        <w:t xml:space="preserve">IWL needs to begin to </w:t>
      </w:r>
      <w:r w:rsidR="00E308F9">
        <w:rPr>
          <w:sz w:val="24"/>
          <w:szCs w:val="24"/>
        </w:rPr>
        <w:t xml:space="preserve">take stock of its comparative advantage and the added value that it can bring to the IW community, and then </w:t>
      </w:r>
      <w:r w:rsidRPr="00AC3231">
        <w:rPr>
          <w:sz w:val="24"/>
          <w:szCs w:val="24"/>
        </w:rPr>
        <w:t>assign clear priorities to the elements</w:t>
      </w:r>
      <w:r w:rsidR="00387557" w:rsidRPr="00AC3231">
        <w:rPr>
          <w:sz w:val="24"/>
          <w:szCs w:val="24"/>
        </w:rPr>
        <w:t xml:space="preserve"> (or components</w:t>
      </w:r>
      <w:r w:rsidR="00771F24" w:rsidRPr="00AC3231">
        <w:rPr>
          <w:sz w:val="24"/>
          <w:szCs w:val="24"/>
        </w:rPr>
        <w:t>) of its operation</w:t>
      </w:r>
      <w:r w:rsidR="00387557" w:rsidRPr="00AC3231">
        <w:rPr>
          <w:sz w:val="24"/>
          <w:szCs w:val="24"/>
        </w:rPr>
        <w:t xml:space="preserve">. This is based on available human and financial resources, </w:t>
      </w:r>
      <w:r w:rsidR="00FF3988" w:rsidRPr="00AC3231">
        <w:rPr>
          <w:sz w:val="24"/>
          <w:szCs w:val="24"/>
        </w:rPr>
        <w:t>and how IW:LEARN defines its core business, set</w:t>
      </w:r>
      <w:r w:rsidR="00863E2C">
        <w:rPr>
          <w:sz w:val="24"/>
          <w:szCs w:val="24"/>
        </w:rPr>
        <w:t>s</w:t>
      </w:r>
      <w:r w:rsidR="00FF3988" w:rsidRPr="00AC3231">
        <w:rPr>
          <w:sz w:val="24"/>
          <w:szCs w:val="24"/>
        </w:rPr>
        <w:t xml:space="preserve"> its priorities and keeps promises to those priorities</w:t>
      </w:r>
      <w:r w:rsidR="00816B37" w:rsidRPr="00AC3231">
        <w:rPr>
          <w:sz w:val="24"/>
          <w:szCs w:val="24"/>
        </w:rPr>
        <w:t xml:space="preserve">—in other words, </w:t>
      </w:r>
      <w:r w:rsidR="00FF3988" w:rsidRPr="00AC3231">
        <w:rPr>
          <w:sz w:val="24"/>
          <w:szCs w:val="24"/>
        </w:rPr>
        <w:t xml:space="preserve">as </w:t>
      </w:r>
      <w:r w:rsidR="00E308F9">
        <w:rPr>
          <w:sz w:val="24"/>
          <w:szCs w:val="24"/>
        </w:rPr>
        <w:t>“</w:t>
      </w:r>
      <w:r w:rsidR="00FF3988" w:rsidRPr="00AC3231">
        <w:rPr>
          <w:sz w:val="24"/>
          <w:szCs w:val="24"/>
        </w:rPr>
        <w:t>first things first</w:t>
      </w:r>
      <w:r w:rsidR="00E308F9">
        <w:rPr>
          <w:sz w:val="24"/>
          <w:szCs w:val="24"/>
        </w:rPr>
        <w:t>”</w:t>
      </w:r>
      <w:r w:rsidR="00FF3988" w:rsidRPr="00AC3231">
        <w:rPr>
          <w:sz w:val="24"/>
          <w:szCs w:val="24"/>
        </w:rPr>
        <w:t xml:space="preserve">.  </w:t>
      </w:r>
      <w:r w:rsidR="00252637" w:rsidRPr="00AC3231">
        <w:rPr>
          <w:sz w:val="24"/>
          <w:szCs w:val="24"/>
        </w:rPr>
        <w:t xml:space="preserve">This is </w:t>
      </w:r>
      <w:r w:rsidR="00AC3231">
        <w:rPr>
          <w:sz w:val="24"/>
          <w:szCs w:val="24"/>
        </w:rPr>
        <w:t xml:space="preserve">does </w:t>
      </w:r>
      <w:r w:rsidR="00252637" w:rsidRPr="00AC3231">
        <w:rPr>
          <w:sz w:val="24"/>
          <w:szCs w:val="24"/>
        </w:rPr>
        <w:t>not suggest that IW:LEARN not set a clear goal to move outside of a GEF-only operation</w:t>
      </w:r>
      <w:r w:rsidR="00816B37" w:rsidRPr="00AC3231">
        <w:rPr>
          <w:sz w:val="24"/>
          <w:szCs w:val="24"/>
        </w:rPr>
        <w:t xml:space="preserve"> and seek to broaden its partnerships</w:t>
      </w:r>
      <w:r w:rsidR="00252637" w:rsidRPr="00AC3231">
        <w:rPr>
          <w:sz w:val="24"/>
          <w:szCs w:val="24"/>
        </w:rPr>
        <w:t xml:space="preserve">.  As evidenced in IWL3, there are significant benefits that good partners can bring to the table for mutual gain to both IWL and partners.  However, IWL should set a clear strategy for such expansion so that it can incrementally and deliberately move in that direction rather than being pulled, and without over-committing its skill sets or its resources (both financial and human). </w:t>
      </w:r>
    </w:p>
    <w:p w14:paraId="67C75BDE" w14:textId="530C9E6B" w:rsidR="00863E2C" w:rsidRDefault="00DE0ED7" w:rsidP="00863E2C">
      <w:pPr>
        <w:jc w:val="both"/>
      </w:pPr>
      <w:r w:rsidRPr="00863E2C">
        <w:rPr>
          <w:rFonts w:asciiTheme="minorHAnsi" w:hAnsiTheme="minorHAnsi"/>
          <w:sz w:val="24"/>
          <w:szCs w:val="24"/>
        </w:rPr>
        <w:t xml:space="preserve">IWL should </w:t>
      </w:r>
      <w:r w:rsidR="00863E2C" w:rsidRPr="00863E2C">
        <w:rPr>
          <w:rFonts w:asciiTheme="minorHAnsi" w:hAnsiTheme="minorHAnsi"/>
          <w:sz w:val="24"/>
          <w:szCs w:val="24"/>
        </w:rPr>
        <w:t xml:space="preserve">also </w:t>
      </w:r>
      <w:r w:rsidRPr="00863E2C">
        <w:rPr>
          <w:rFonts w:asciiTheme="minorHAnsi" w:hAnsiTheme="minorHAnsi"/>
          <w:sz w:val="24"/>
          <w:szCs w:val="24"/>
        </w:rPr>
        <w:t xml:space="preserve">recognize that it has challenges with various levels of learning potential among its participants </w:t>
      </w:r>
      <w:r w:rsidR="00863E2C" w:rsidRPr="00863E2C">
        <w:rPr>
          <w:sz w:val="24"/>
          <w:szCs w:val="24"/>
        </w:rPr>
        <w:t xml:space="preserve">There are different constituents in IWL, mid-level managers or higher-level decision makers, some of who are "digital natives" - </w:t>
      </w:r>
      <w:r w:rsidR="00863E2C" w:rsidRPr="00863E2C">
        <w:rPr>
          <w:rFonts w:asciiTheme="minorHAnsi" w:hAnsiTheme="minorHAnsi"/>
          <w:sz w:val="24"/>
          <w:szCs w:val="24"/>
        </w:rPr>
        <w:t>young upcoming practitioners with perhaps more flexible learning skills in contrast to more senior practioners who rely upon and respond better to adult learning strategies.</w:t>
      </w:r>
      <w:r w:rsidR="00863E2C" w:rsidRPr="00863E2C">
        <w:rPr>
          <w:rStyle w:val="FootnoteReference"/>
          <w:rFonts w:asciiTheme="minorHAnsi" w:hAnsiTheme="minorHAnsi"/>
          <w:sz w:val="24"/>
          <w:szCs w:val="24"/>
        </w:rPr>
        <w:footnoteReference w:id="22"/>
      </w:r>
      <w:r w:rsidR="00863E2C" w:rsidRPr="00863E2C">
        <w:rPr>
          <w:sz w:val="24"/>
          <w:szCs w:val="24"/>
        </w:rPr>
        <w:t xml:space="preserve"> </w:t>
      </w:r>
      <w:r w:rsidR="00863E2C">
        <w:rPr>
          <w:sz w:val="24"/>
          <w:szCs w:val="24"/>
        </w:rPr>
        <w:t xml:space="preserve">Some IWL stakeholders </w:t>
      </w:r>
      <w:r w:rsidR="00863E2C" w:rsidRPr="00863E2C">
        <w:rPr>
          <w:sz w:val="24"/>
          <w:szCs w:val="24"/>
        </w:rPr>
        <w:t>are older, "analog" practitioners, or digital immigrants - those who are often seasoned professionals in the policy arena and with many years of experience but have had to adopt technology rather than grow up with it. The point is that because of these different personal paradigms and learning experiences, there are many different learning styles for which IWL needs to remain aware. And adult learning remains an important focal area with IWL's tools to focus on what may be a decreasing population as time moves on, but nonetheless a very important one</w:t>
      </w:r>
      <w:r w:rsidR="00863E2C">
        <w:rPr>
          <w:sz w:val="24"/>
          <w:szCs w:val="24"/>
        </w:rPr>
        <w:t xml:space="preserve"> if education is to affect behavioral change.</w:t>
      </w:r>
      <w:r w:rsidR="00863E2C" w:rsidRPr="00863E2C">
        <w:rPr>
          <w:sz w:val="24"/>
          <w:szCs w:val="24"/>
        </w:rPr>
        <w:t xml:space="preserve">  </w:t>
      </w:r>
    </w:p>
    <w:p w14:paraId="19ACB23B" w14:textId="7305AA23" w:rsidR="008E03BC" w:rsidRDefault="00F27D66" w:rsidP="00F27D66">
      <w:pPr>
        <w:rPr>
          <w:sz w:val="24"/>
          <w:szCs w:val="24"/>
        </w:rPr>
      </w:pPr>
      <w:r w:rsidRPr="00AC3231">
        <w:rPr>
          <w:sz w:val="24"/>
          <w:szCs w:val="24"/>
        </w:rPr>
        <w:t xml:space="preserve">This discussion </w:t>
      </w:r>
      <w:r w:rsidR="00A11B3E">
        <w:rPr>
          <w:sz w:val="24"/>
          <w:szCs w:val="24"/>
        </w:rPr>
        <w:t>offers suggestions</w:t>
      </w:r>
      <w:r w:rsidR="00816B37" w:rsidRPr="00AC3231">
        <w:rPr>
          <w:sz w:val="24"/>
          <w:szCs w:val="24"/>
        </w:rPr>
        <w:t xml:space="preserve"> </w:t>
      </w:r>
      <w:r w:rsidR="00A11B3E">
        <w:rPr>
          <w:sz w:val="24"/>
          <w:szCs w:val="24"/>
        </w:rPr>
        <w:t xml:space="preserve">about </w:t>
      </w:r>
      <w:r w:rsidR="00816B37" w:rsidRPr="00AC3231">
        <w:rPr>
          <w:sz w:val="24"/>
          <w:szCs w:val="24"/>
        </w:rPr>
        <w:t xml:space="preserve">IWL’s </w:t>
      </w:r>
      <w:r w:rsidR="008E03BC">
        <w:rPr>
          <w:sz w:val="24"/>
          <w:szCs w:val="24"/>
        </w:rPr>
        <w:t>vision, its mission, roles and goals</w:t>
      </w:r>
      <w:r w:rsidR="00AD0C99">
        <w:rPr>
          <w:sz w:val="24"/>
          <w:szCs w:val="24"/>
        </w:rPr>
        <w:t xml:space="preserve">. </w:t>
      </w:r>
      <w:r w:rsidR="008E03BC" w:rsidRPr="008E03BC">
        <w:rPr>
          <w:rStyle w:val="FootnoteReference"/>
          <w:sz w:val="24"/>
          <w:szCs w:val="24"/>
        </w:rPr>
        <w:footnoteReference w:id="23"/>
      </w:r>
      <w:r w:rsidR="008E03BC">
        <w:rPr>
          <w:sz w:val="24"/>
          <w:szCs w:val="24"/>
        </w:rPr>
        <w:t xml:space="preserve">  </w:t>
      </w:r>
      <w:r w:rsidR="008E03BC">
        <w:rPr>
          <w:rFonts w:cs="Calibri"/>
          <w:color w:val="000000" w:themeColor="text1"/>
          <w:sz w:val="24"/>
          <w:szCs w:val="24"/>
        </w:rPr>
        <w:t xml:space="preserve">Once these have been defined, then </w:t>
      </w:r>
      <w:r w:rsidR="008E03BC">
        <w:rPr>
          <w:sz w:val="24"/>
          <w:szCs w:val="24"/>
        </w:rPr>
        <w:t>w</w:t>
      </w:r>
      <w:r w:rsidR="008E03BC" w:rsidRPr="008E03BC">
        <w:rPr>
          <w:sz w:val="24"/>
          <w:szCs w:val="24"/>
        </w:rPr>
        <w:t xml:space="preserve">hat should be IWL’s Core Business at this point in </w:t>
      </w:r>
      <w:r w:rsidR="008E03BC">
        <w:rPr>
          <w:sz w:val="24"/>
          <w:szCs w:val="24"/>
        </w:rPr>
        <w:t>time</w:t>
      </w:r>
      <w:r w:rsidR="008E03BC" w:rsidRPr="008E03BC">
        <w:rPr>
          <w:sz w:val="24"/>
          <w:szCs w:val="24"/>
        </w:rPr>
        <w:t>?</w:t>
      </w:r>
      <w:r w:rsidR="008E03BC">
        <w:rPr>
          <w:sz w:val="24"/>
          <w:szCs w:val="24"/>
        </w:rPr>
        <w:t xml:space="preserve"> W</w:t>
      </w:r>
      <w:r w:rsidR="00816B37" w:rsidRPr="00AC3231">
        <w:rPr>
          <w:sz w:val="24"/>
          <w:szCs w:val="24"/>
        </w:rPr>
        <w:t xml:space="preserve">hat </w:t>
      </w:r>
      <w:r w:rsidR="008E03BC">
        <w:rPr>
          <w:sz w:val="24"/>
          <w:szCs w:val="24"/>
        </w:rPr>
        <w:t xml:space="preserve">are the </w:t>
      </w:r>
      <w:r w:rsidR="00816B37" w:rsidRPr="00AC3231">
        <w:rPr>
          <w:sz w:val="24"/>
          <w:szCs w:val="24"/>
        </w:rPr>
        <w:t xml:space="preserve">first order, second order and third order priorities </w:t>
      </w:r>
      <w:r w:rsidR="008E03BC">
        <w:rPr>
          <w:sz w:val="24"/>
          <w:szCs w:val="24"/>
        </w:rPr>
        <w:t>that align most logically with IWLs roles and goals?</w:t>
      </w:r>
      <w:r w:rsidR="00816B37" w:rsidRPr="00AC3231">
        <w:rPr>
          <w:sz w:val="24"/>
          <w:szCs w:val="24"/>
        </w:rPr>
        <w:t xml:space="preserve">  </w:t>
      </w:r>
    </w:p>
    <w:p w14:paraId="0CEB74B1" w14:textId="53C835BA" w:rsidR="00AD0C99" w:rsidRDefault="00AD0C99" w:rsidP="00AD0C99">
      <w:pPr>
        <w:rPr>
          <w:sz w:val="24"/>
          <w:szCs w:val="24"/>
        </w:rPr>
      </w:pPr>
      <w:r>
        <w:rPr>
          <w:sz w:val="24"/>
          <w:szCs w:val="24"/>
        </w:rPr>
        <w:t xml:space="preserve">For example, IWL’s roles involve the following and IWL learn has had a number of different roles as it has evolved. Among these are the following: </w:t>
      </w:r>
    </w:p>
    <w:p w14:paraId="220C1BEB" w14:textId="082DF1AF" w:rsidR="00AD0C99" w:rsidRDefault="00AD0C99" w:rsidP="00AD0C99">
      <w:pPr>
        <w:pStyle w:val="ListParagraph"/>
        <w:numPr>
          <w:ilvl w:val="0"/>
          <w:numId w:val="20"/>
        </w:numPr>
        <w:rPr>
          <w:rFonts w:cs="Arial"/>
          <w:sz w:val="24"/>
          <w:szCs w:val="24"/>
          <w:shd w:val="clear" w:color="auto" w:fill="FFFFFF"/>
        </w:rPr>
      </w:pPr>
      <w:r w:rsidRPr="00AD0C99">
        <w:rPr>
          <w:rFonts w:cs="Arial"/>
          <w:b/>
          <w:sz w:val="24"/>
          <w:szCs w:val="24"/>
          <w:shd w:val="clear" w:color="auto" w:fill="FFFFFF"/>
        </w:rPr>
        <w:t>Secretariat</w:t>
      </w:r>
      <w:r>
        <w:rPr>
          <w:rFonts w:cs="Arial"/>
          <w:sz w:val="24"/>
          <w:szCs w:val="24"/>
          <w:shd w:val="clear" w:color="auto" w:fill="FFFFFF"/>
        </w:rPr>
        <w:t xml:space="preserve"> to the GEF IWC’s;</w:t>
      </w:r>
    </w:p>
    <w:p w14:paraId="6876CEDD" w14:textId="00D1B589" w:rsidR="00AD0C99" w:rsidRDefault="00AD0C99" w:rsidP="00AD0C99">
      <w:pPr>
        <w:pStyle w:val="ListParagraph"/>
        <w:numPr>
          <w:ilvl w:val="0"/>
          <w:numId w:val="20"/>
        </w:numPr>
        <w:rPr>
          <w:rFonts w:cs="Arial"/>
          <w:sz w:val="24"/>
          <w:szCs w:val="24"/>
          <w:shd w:val="clear" w:color="auto" w:fill="FFFFFF"/>
        </w:rPr>
      </w:pPr>
      <w:r w:rsidRPr="00AD0C99">
        <w:rPr>
          <w:rFonts w:cs="Arial"/>
          <w:b/>
          <w:sz w:val="24"/>
          <w:szCs w:val="24"/>
          <w:shd w:val="clear" w:color="auto" w:fill="FFFFFF"/>
        </w:rPr>
        <w:t>A resource and learning center</w:t>
      </w:r>
      <w:r>
        <w:rPr>
          <w:rFonts w:cs="Arial"/>
          <w:sz w:val="24"/>
          <w:szCs w:val="24"/>
          <w:shd w:val="clear" w:color="auto" w:fill="FFFFFF"/>
        </w:rPr>
        <w:t xml:space="preserve"> for IW project managers (such as the Web toolkit); manuals on how to do things), </w:t>
      </w:r>
      <w:r w:rsidRPr="00AD0C99">
        <w:rPr>
          <w:rFonts w:cs="Arial"/>
          <w:sz w:val="24"/>
          <w:szCs w:val="24"/>
          <w:shd w:val="clear" w:color="auto" w:fill="FFFFFF"/>
        </w:rPr>
        <w:t>mak</w:t>
      </w:r>
      <w:r>
        <w:rPr>
          <w:rFonts w:cs="Arial"/>
          <w:sz w:val="24"/>
          <w:szCs w:val="24"/>
          <w:shd w:val="clear" w:color="auto" w:fill="FFFFFF"/>
        </w:rPr>
        <w:t>ing</w:t>
      </w:r>
      <w:r w:rsidRPr="00AD0C99">
        <w:rPr>
          <w:rFonts w:cs="Arial"/>
          <w:sz w:val="24"/>
          <w:szCs w:val="24"/>
          <w:shd w:val="clear" w:color="auto" w:fill="FFFFFF"/>
        </w:rPr>
        <w:t xml:space="preserve"> information easier to use and to share</w:t>
      </w:r>
      <w:r>
        <w:rPr>
          <w:rFonts w:cs="Arial"/>
          <w:sz w:val="24"/>
          <w:szCs w:val="24"/>
          <w:shd w:val="clear" w:color="auto" w:fill="FFFFFF"/>
        </w:rPr>
        <w:t>;</w:t>
      </w:r>
    </w:p>
    <w:p w14:paraId="4FCC72A7" w14:textId="2AA475A6" w:rsidR="00AD0C99" w:rsidRDefault="00AD0C99" w:rsidP="00AD0C99">
      <w:pPr>
        <w:pStyle w:val="ListParagraph"/>
        <w:numPr>
          <w:ilvl w:val="0"/>
          <w:numId w:val="20"/>
        </w:numPr>
        <w:rPr>
          <w:rFonts w:cs="Arial"/>
          <w:sz w:val="24"/>
          <w:szCs w:val="24"/>
          <w:shd w:val="clear" w:color="auto" w:fill="FFFFFF"/>
        </w:rPr>
      </w:pPr>
      <w:r w:rsidRPr="00AD0C99">
        <w:rPr>
          <w:rFonts w:cs="Arial"/>
          <w:b/>
          <w:sz w:val="24"/>
          <w:szCs w:val="24"/>
          <w:shd w:val="clear" w:color="auto" w:fill="FFFFFF"/>
        </w:rPr>
        <w:t>A Library</w:t>
      </w:r>
      <w:r>
        <w:rPr>
          <w:rFonts w:cs="Arial"/>
          <w:sz w:val="24"/>
          <w:szCs w:val="24"/>
          <w:shd w:val="clear" w:color="auto" w:fill="FFFFFF"/>
        </w:rPr>
        <w:t xml:space="preserve"> of growing and dynamic content as IW projects move through the pipeline;</w:t>
      </w:r>
    </w:p>
    <w:p w14:paraId="659D80CB" w14:textId="012BCF41" w:rsidR="00AD0C99" w:rsidRDefault="00AD0C99" w:rsidP="00AD0C99">
      <w:pPr>
        <w:pStyle w:val="ListParagraph"/>
        <w:numPr>
          <w:ilvl w:val="0"/>
          <w:numId w:val="20"/>
        </w:numPr>
        <w:rPr>
          <w:rFonts w:cs="Arial"/>
          <w:sz w:val="24"/>
          <w:szCs w:val="24"/>
          <w:shd w:val="clear" w:color="auto" w:fill="FFFFFF"/>
        </w:rPr>
      </w:pPr>
      <w:r w:rsidRPr="00AD0C99">
        <w:rPr>
          <w:rFonts w:cs="Arial"/>
          <w:b/>
          <w:sz w:val="24"/>
          <w:szCs w:val="24"/>
          <w:shd w:val="clear" w:color="auto" w:fill="FFFFFF"/>
        </w:rPr>
        <w:t>An interpreter and redistributor</w:t>
      </w:r>
      <w:r>
        <w:rPr>
          <w:rFonts w:cs="Arial"/>
          <w:sz w:val="24"/>
          <w:szCs w:val="24"/>
          <w:shd w:val="clear" w:color="auto" w:fill="FFFFFF"/>
        </w:rPr>
        <w:t xml:space="preserve"> (i.e. Experience Notes) that offer the potential to share lessons from one region to another. (i.e. serving as a </w:t>
      </w:r>
      <w:r w:rsidRPr="00AD0C99">
        <w:rPr>
          <w:rFonts w:cs="Arial"/>
          <w:b/>
          <w:sz w:val="24"/>
          <w:szCs w:val="24"/>
          <w:shd w:val="clear" w:color="auto" w:fill="FFFFFF"/>
        </w:rPr>
        <w:t>Knowledge Broker</w:t>
      </w:r>
      <w:r>
        <w:rPr>
          <w:rFonts w:cs="Arial"/>
          <w:sz w:val="24"/>
          <w:szCs w:val="24"/>
          <w:shd w:val="clear" w:color="auto" w:fill="FFFFFF"/>
        </w:rPr>
        <w:t xml:space="preserve">, </w:t>
      </w:r>
      <w:r>
        <w:rPr>
          <w:rFonts w:cs="Calibri"/>
          <w:color w:val="000000" w:themeColor="text1"/>
          <w:sz w:val="24"/>
          <w:szCs w:val="24"/>
        </w:rPr>
        <w:t>t</w:t>
      </w:r>
      <w:r w:rsidRPr="008E03BC">
        <w:rPr>
          <w:rFonts w:cs="Calibri"/>
          <w:color w:val="000000" w:themeColor="text1"/>
          <w:sz w:val="24"/>
          <w:szCs w:val="24"/>
        </w:rPr>
        <w:t xml:space="preserve">ranslating information with </w:t>
      </w:r>
      <w:r>
        <w:rPr>
          <w:rFonts w:cs="Calibri"/>
          <w:color w:val="000000" w:themeColor="text1"/>
          <w:sz w:val="24"/>
          <w:szCs w:val="24"/>
        </w:rPr>
        <w:t xml:space="preserve">an </w:t>
      </w:r>
      <w:r w:rsidRPr="008E03BC">
        <w:rPr>
          <w:rFonts w:cs="Calibri"/>
          <w:color w:val="000000" w:themeColor="text1"/>
          <w:sz w:val="24"/>
          <w:szCs w:val="24"/>
        </w:rPr>
        <w:t>ultimate objective of influencing policy</w:t>
      </w:r>
      <w:r>
        <w:rPr>
          <w:rFonts w:cs="Calibri"/>
          <w:color w:val="000000" w:themeColor="text1"/>
          <w:sz w:val="24"/>
          <w:szCs w:val="24"/>
        </w:rPr>
        <w:t>)</w:t>
      </w:r>
    </w:p>
    <w:p w14:paraId="6FA4D334" w14:textId="7615933D" w:rsidR="00AD0C99" w:rsidRDefault="00AD0C99" w:rsidP="00AD0C99">
      <w:pPr>
        <w:pStyle w:val="ListParagraph"/>
        <w:numPr>
          <w:ilvl w:val="0"/>
          <w:numId w:val="20"/>
        </w:numPr>
        <w:rPr>
          <w:rFonts w:cs="Arial"/>
          <w:sz w:val="24"/>
          <w:szCs w:val="24"/>
          <w:shd w:val="clear" w:color="auto" w:fill="FFFFFF"/>
        </w:rPr>
      </w:pPr>
      <w:r w:rsidRPr="00AD0C99">
        <w:rPr>
          <w:rFonts w:cs="Arial"/>
          <w:b/>
          <w:sz w:val="24"/>
          <w:szCs w:val="24"/>
          <w:shd w:val="clear" w:color="auto" w:fill="FFFFFF"/>
        </w:rPr>
        <w:t>A convener</w:t>
      </w:r>
      <w:r>
        <w:rPr>
          <w:rFonts w:cs="Arial"/>
          <w:sz w:val="24"/>
          <w:szCs w:val="24"/>
          <w:shd w:val="clear" w:color="auto" w:fill="FFFFFF"/>
        </w:rPr>
        <w:t xml:space="preserve"> of face-to-face opportunities (i.e. through regional meetings and dialogs)</w:t>
      </w:r>
    </w:p>
    <w:p w14:paraId="08BA9375" w14:textId="34BE927B" w:rsidR="00AD0C99" w:rsidRDefault="00AD0C99" w:rsidP="00AD0C99">
      <w:pPr>
        <w:pStyle w:val="ListParagraph"/>
        <w:numPr>
          <w:ilvl w:val="0"/>
          <w:numId w:val="20"/>
        </w:numPr>
        <w:rPr>
          <w:rFonts w:cs="Arial"/>
          <w:sz w:val="24"/>
          <w:szCs w:val="24"/>
          <w:shd w:val="clear" w:color="auto" w:fill="FFFFFF"/>
        </w:rPr>
      </w:pPr>
      <w:r w:rsidRPr="00AD0C99">
        <w:rPr>
          <w:rFonts w:cs="Arial"/>
          <w:b/>
          <w:sz w:val="24"/>
          <w:szCs w:val="24"/>
          <w:shd w:val="clear" w:color="auto" w:fill="FFFFFF"/>
        </w:rPr>
        <w:t xml:space="preserve">An identifier </w:t>
      </w:r>
      <w:r w:rsidRPr="00AD0C99">
        <w:rPr>
          <w:rFonts w:cs="Arial"/>
          <w:sz w:val="24"/>
          <w:szCs w:val="24"/>
          <w:shd w:val="clear" w:color="auto" w:fill="FFFFFF"/>
        </w:rPr>
        <w:t xml:space="preserve">(based on PCU knowledge of the IW portfolio) </w:t>
      </w:r>
      <w:r w:rsidRPr="00AD0C99">
        <w:rPr>
          <w:rFonts w:cs="Arial"/>
          <w:b/>
          <w:sz w:val="24"/>
          <w:szCs w:val="24"/>
          <w:shd w:val="clear" w:color="auto" w:fill="FFFFFF"/>
        </w:rPr>
        <w:t>and supporter</w:t>
      </w:r>
      <w:r>
        <w:rPr>
          <w:rFonts w:cs="Arial"/>
          <w:sz w:val="24"/>
          <w:szCs w:val="24"/>
          <w:shd w:val="clear" w:color="auto" w:fill="FFFFFF"/>
        </w:rPr>
        <w:t xml:space="preserve"> of twinning arrangements for projects that share similar challenges and concerns</w:t>
      </w:r>
    </w:p>
    <w:p w14:paraId="0F4F4CEF" w14:textId="730AEE06" w:rsidR="00AD0C99" w:rsidRDefault="00AD0C99" w:rsidP="00AD0C99">
      <w:pPr>
        <w:pStyle w:val="ListParagraph"/>
        <w:numPr>
          <w:ilvl w:val="0"/>
          <w:numId w:val="20"/>
        </w:numPr>
        <w:rPr>
          <w:rFonts w:cs="Arial"/>
          <w:sz w:val="24"/>
          <w:szCs w:val="24"/>
          <w:shd w:val="clear" w:color="auto" w:fill="FFFFFF"/>
        </w:rPr>
      </w:pPr>
      <w:r w:rsidRPr="00421171">
        <w:rPr>
          <w:rFonts w:cs="Arial"/>
          <w:b/>
          <w:sz w:val="24"/>
          <w:szCs w:val="24"/>
          <w:shd w:val="clear" w:color="auto" w:fill="FFFFFF"/>
        </w:rPr>
        <w:t>An internal communicator and interlocutor</w:t>
      </w:r>
      <w:r>
        <w:rPr>
          <w:rFonts w:cs="Arial"/>
          <w:sz w:val="24"/>
          <w:szCs w:val="24"/>
          <w:shd w:val="clear" w:color="auto" w:fill="FFFFFF"/>
        </w:rPr>
        <w:t xml:space="preserve"> between the multilateral agencies and the GEF</w:t>
      </w:r>
    </w:p>
    <w:p w14:paraId="4D066D1A" w14:textId="63B3B76D" w:rsidR="00421171" w:rsidRDefault="00421171" w:rsidP="00AD0C99">
      <w:pPr>
        <w:pStyle w:val="ListParagraph"/>
        <w:numPr>
          <w:ilvl w:val="0"/>
          <w:numId w:val="20"/>
        </w:numPr>
        <w:rPr>
          <w:rFonts w:cs="Arial"/>
          <w:sz w:val="24"/>
          <w:szCs w:val="24"/>
          <w:shd w:val="clear" w:color="auto" w:fill="FFFFFF"/>
        </w:rPr>
      </w:pPr>
      <w:r>
        <w:rPr>
          <w:rFonts w:cs="Arial"/>
          <w:b/>
          <w:sz w:val="24"/>
          <w:szCs w:val="24"/>
          <w:shd w:val="clear" w:color="auto" w:fill="FFFFFF"/>
        </w:rPr>
        <w:t xml:space="preserve">A partner </w:t>
      </w:r>
      <w:r>
        <w:rPr>
          <w:rFonts w:cs="Arial"/>
          <w:sz w:val="24"/>
          <w:szCs w:val="24"/>
          <w:shd w:val="clear" w:color="auto" w:fill="FFFFFF"/>
        </w:rPr>
        <w:t>to other IW-related ini</w:t>
      </w:r>
      <w:r w:rsidR="00376D59">
        <w:rPr>
          <w:rFonts w:cs="Arial"/>
          <w:sz w:val="24"/>
          <w:szCs w:val="24"/>
          <w:shd w:val="clear" w:color="auto" w:fill="FFFFFF"/>
        </w:rPr>
        <w:t>ti</w:t>
      </w:r>
      <w:r>
        <w:rPr>
          <w:rFonts w:cs="Arial"/>
          <w:sz w:val="24"/>
          <w:szCs w:val="24"/>
          <w:shd w:val="clear" w:color="auto" w:fill="FFFFFF"/>
        </w:rPr>
        <w:t>atives</w:t>
      </w:r>
    </w:p>
    <w:p w14:paraId="5F38A896" w14:textId="74651A8B" w:rsidR="002E529C" w:rsidRDefault="002E529C" w:rsidP="00F27D66">
      <w:pPr>
        <w:rPr>
          <w:sz w:val="24"/>
          <w:szCs w:val="24"/>
        </w:rPr>
      </w:pPr>
      <w:r>
        <w:rPr>
          <w:sz w:val="24"/>
          <w:szCs w:val="24"/>
        </w:rPr>
        <w:t>This list may not be comprehensive for IWL, but e</w:t>
      </w:r>
      <w:r w:rsidR="00421171">
        <w:rPr>
          <w:sz w:val="24"/>
          <w:szCs w:val="24"/>
        </w:rPr>
        <w:t xml:space="preserve">ach of these roles has </w:t>
      </w:r>
      <w:r w:rsidR="00421171" w:rsidRPr="00421171">
        <w:rPr>
          <w:b/>
          <w:sz w:val="24"/>
          <w:szCs w:val="24"/>
        </w:rPr>
        <w:t>key tasks</w:t>
      </w:r>
      <w:r w:rsidR="00421171">
        <w:rPr>
          <w:sz w:val="24"/>
          <w:szCs w:val="24"/>
        </w:rPr>
        <w:t xml:space="preserve"> and </w:t>
      </w:r>
      <w:r w:rsidR="00421171" w:rsidRPr="00421171">
        <w:rPr>
          <w:b/>
          <w:sz w:val="24"/>
          <w:szCs w:val="24"/>
        </w:rPr>
        <w:t>core business</w:t>
      </w:r>
      <w:r w:rsidR="00421171">
        <w:rPr>
          <w:sz w:val="24"/>
          <w:szCs w:val="24"/>
        </w:rPr>
        <w:t xml:space="preserve"> that each must attend to and maintain in order to </w:t>
      </w:r>
      <w:r w:rsidR="00352B11">
        <w:rPr>
          <w:sz w:val="24"/>
          <w:szCs w:val="24"/>
        </w:rPr>
        <w:t>become and remain</w:t>
      </w:r>
      <w:r w:rsidR="00421171">
        <w:rPr>
          <w:sz w:val="24"/>
          <w:szCs w:val="24"/>
        </w:rPr>
        <w:t xml:space="preserve"> credible. </w:t>
      </w:r>
      <w:r>
        <w:rPr>
          <w:sz w:val="24"/>
          <w:szCs w:val="24"/>
        </w:rPr>
        <w:t xml:space="preserve">These roles and goals (and priorities and tasks) may change. But they should be in accordance with a clear vision and mission that lay the foundation for actions. </w:t>
      </w:r>
      <w:r w:rsidR="00421171">
        <w:rPr>
          <w:sz w:val="24"/>
          <w:szCs w:val="24"/>
        </w:rPr>
        <w:t xml:space="preserve">By identifying, prioritizing and then acting on these first and foremost </w:t>
      </w:r>
      <w:r>
        <w:rPr>
          <w:sz w:val="24"/>
          <w:szCs w:val="24"/>
        </w:rPr>
        <w:t xml:space="preserve">(i.e. keeping promises to and completing </w:t>
      </w:r>
      <w:r w:rsidR="00421171">
        <w:rPr>
          <w:sz w:val="24"/>
          <w:szCs w:val="24"/>
        </w:rPr>
        <w:t xml:space="preserve">the most important tasks </w:t>
      </w:r>
      <w:r w:rsidR="00352B11">
        <w:rPr>
          <w:sz w:val="24"/>
          <w:szCs w:val="24"/>
        </w:rPr>
        <w:t xml:space="preserve">under </w:t>
      </w:r>
      <w:r w:rsidR="00421171">
        <w:rPr>
          <w:sz w:val="24"/>
          <w:szCs w:val="24"/>
        </w:rPr>
        <w:t>each of these roles</w:t>
      </w:r>
      <w:r w:rsidR="001E4FBD">
        <w:rPr>
          <w:sz w:val="24"/>
          <w:szCs w:val="24"/>
        </w:rPr>
        <w:t>) -</w:t>
      </w:r>
      <w:r w:rsidR="00421171">
        <w:rPr>
          <w:sz w:val="24"/>
          <w:szCs w:val="24"/>
        </w:rPr>
        <w:t xml:space="preserve"> then IWL can meet its goals and enlarge its Circle of Influence. </w:t>
      </w:r>
      <w:r>
        <w:rPr>
          <w:sz w:val="24"/>
          <w:szCs w:val="24"/>
        </w:rPr>
        <w:t>The tasks may change from week to week, but if they are aligned with IWL’s vision and its mission and are actioned under their respective roles, then the entity that is IWL will move in the direction toward aligning with its vision and mission and its influence as a broader network will grow and influence other like-minded efforts.</w:t>
      </w:r>
    </w:p>
    <w:p w14:paraId="067A6E24" w14:textId="57CE9BEE" w:rsidR="00AD0C99" w:rsidRDefault="00421171" w:rsidP="00F27D66">
      <w:pPr>
        <w:rPr>
          <w:sz w:val="24"/>
          <w:szCs w:val="24"/>
        </w:rPr>
      </w:pPr>
      <w:r>
        <w:rPr>
          <w:sz w:val="24"/>
          <w:szCs w:val="24"/>
        </w:rPr>
        <w:t>If it does not meet these regularly, then its influence</w:t>
      </w:r>
      <w:r w:rsidR="002E529C">
        <w:rPr>
          <w:sz w:val="24"/>
          <w:szCs w:val="24"/>
        </w:rPr>
        <w:t xml:space="preserve"> (i.e. among its community</w:t>
      </w:r>
      <w:r>
        <w:rPr>
          <w:sz w:val="24"/>
          <w:szCs w:val="24"/>
        </w:rPr>
        <w:t xml:space="preserve"> </w:t>
      </w:r>
      <w:r w:rsidR="002E529C">
        <w:rPr>
          <w:sz w:val="24"/>
          <w:szCs w:val="24"/>
        </w:rPr>
        <w:t xml:space="preserve">and beyond) </w:t>
      </w:r>
      <w:r>
        <w:rPr>
          <w:sz w:val="24"/>
          <w:szCs w:val="24"/>
        </w:rPr>
        <w:t xml:space="preserve">will wane. </w:t>
      </w:r>
      <w:r w:rsidR="002E529C">
        <w:rPr>
          <w:sz w:val="24"/>
          <w:szCs w:val="24"/>
        </w:rPr>
        <w:t xml:space="preserve"> To date, IWL does not appear to have developed a clear vision or mission statement that provides a template and program (i.e. as in executable program—like in IT) under which to operationalize.</w:t>
      </w:r>
    </w:p>
    <w:p w14:paraId="50A2F129" w14:textId="01294629" w:rsidR="007372BC" w:rsidRDefault="00A11B3E" w:rsidP="00722CBE">
      <w:pPr>
        <w:rPr>
          <w:b/>
        </w:rPr>
      </w:pPr>
      <w:r>
        <w:rPr>
          <w:b/>
        </w:rPr>
        <w:t xml:space="preserve">The following are simply illustrative </w:t>
      </w:r>
      <w:r w:rsidR="00112E70">
        <w:rPr>
          <w:b/>
        </w:rPr>
        <w:t xml:space="preserve">(and not perscriptive) </w:t>
      </w:r>
      <w:r>
        <w:rPr>
          <w:b/>
        </w:rPr>
        <w:t>and have not been carefully scrutinized as actual recommended priorities for each level of IWL’s operation.</w:t>
      </w:r>
      <w:r w:rsidR="00421171">
        <w:rPr>
          <w:b/>
        </w:rPr>
        <w:t xml:space="preserve"> </w:t>
      </w:r>
      <w:r w:rsidR="00421171">
        <w:rPr>
          <w:sz w:val="24"/>
          <w:szCs w:val="24"/>
        </w:rPr>
        <w:t xml:space="preserve">And they </w:t>
      </w:r>
      <w:r w:rsidR="00421171" w:rsidRPr="00AC3231">
        <w:rPr>
          <w:sz w:val="24"/>
          <w:szCs w:val="24"/>
        </w:rPr>
        <w:t xml:space="preserve">reflect only one person’s opinion; however, the point is to re-examine </w:t>
      </w:r>
      <w:r w:rsidR="00421171">
        <w:rPr>
          <w:sz w:val="24"/>
          <w:szCs w:val="24"/>
        </w:rPr>
        <w:t>IWLs range of activities in this context so that it can</w:t>
      </w:r>
      <w:r w:rsidR="00421171" w:rsidRPr="00AC3231">
        <w:rPr>
          <w:sz w:val="24"/>
          <w:szCs w:val="24"/>
        </w:rPr>
        <w:t xml:space="preserve"> master its Circle of Influence</w:t>
      </w:r>
      <w:r w:rsidR="00421171">
        <w:rPr>
          <w:sz w:val="24"/>
          <w:szCs w:val="24"/>
        </w:rPr>
        <w:t xml:space="preserve">. Then </w:t>
      </w:r>
      <w:r w:rsidR="00421171" w:rsidRPr="00AC3231">
        <w:rPr>
          <w:sz w:val="24"/>
          <w:szCs w:val="24"/>
        </w:rPr>
        <w:t xml:space="preserve">it can </w:t>
      </w:r>
      <w:r w:rsidR="00421171">
        <w:rPr>
          <w:sz w:val="24"/>
          <w:szCs w:val="24"/>
        </w:rPr>
        <w:t>more readily influence</w:t>
      </w:r>
      <w:r w:rsidR="00421171" w:rsidRPr="00AC3231">
        <w:rPr>
          <w:sz w:val="24"/>
          <w:szCs w:val="24"/>
        </w:rPr>
        <w:t xml:space="preserve"> a broader Circle of Concern. </w:t>
      </w:r>
    </w:p>
    <w:p w14:paraId="77BC0D56" w14:textId="6D07F20A" w:rsidR="00722CBE" w:rsidRPr="00722CBE" w:rsidRDefault="00722CBE" w:rsidP="00722CBE">
      <w:pPr>
        <w:rPr>
          <w:b/>
        </w:rPr>
      </w:pPr>
      <w:r w:rsidRPr="00722CBE">
        <w:rPr>
          <w:b/>
        </w:rPr>
        <w:t>First Order</w:t>
      </w:r>
      <w:r w:rsidR="00FF03E9">
        <w:rPr>
          <w:b/>
        </w:rPr>
        <w:t xml:space="preserve"> Priorities</w:t>
      </w:r>
      <w:r w:rsidR="00421171">
        <w:rPr>
          <w:b/>
        </w:rPr>
        <w:t xml:space="preserve"> (based on IWL3)</w:t>
      </w:r>
    </w:p>
    <w:p w14:paraId="0583AFBA" w14:textId="0D734F44" w:rsidR="007372BC" w:rsidRDefault="007372BC" w:rsidP="007372BC">
      <w:pPr>
        <w:pStyle w:val="ListParagraph"/>
        <w:numPr>
          <w:ilvl w:val="0"/>
          <w:numId w:val="29"/>
        </w:numPr>
      </w:pPr>
      <w:r>
        <w:t>Portfolio Results Dissemination (Publications, Journal Articles, Film – this includes Experience Notes)</w:t>
      </w:r>
    </w:p>
    <w:p w14:paraId="5988B816" w14:textId="6F222089" w:rsidR="00FF03E9" w:rsidRDefault="00FF03E9" w:rsidP="007E4AB9">
      <w:pPr>
        <w:pStyle w:val="ListParagraph"/>
        <w:numPr>
          <w:ilvl w:val="0"/>
          <w:numId w:val="29"/>
        </w:numPr>
      </w:pPr>
      <w:r>
        <w:t xml:space="preserve">Website Improvements: Community of Practice Platform (But see </w:t>
      </w:r>
      <w:r w:rsidR="007372BC">
        <w:t xml:space="preserve">Section </w:t>
      </w:r>
      <w:r>
        <w:t xml:space="preserve"> C about IWL content pushing based on varying user profiles and entry pages</w:t>
      </w:r>
      <w:r w:rsidR="007372BC">
        <w:t xml:space="preserve"> –Also referred to as “Facilitated Navigation” in the IWL3 Website review.</w:t>
      </w:r>
      <w:r>
        <w:t>)</w:t>
      </w:r>
    </w:p>
    <w:p w14:paraId="1224E5E2" w14:textId="2F094616" w:rsidR="007372BC" w:rsidRDefault="00DE2EEC" w:rsidP="007372BC">
      <w:pPr>
        <w:pStyle w:val="ListParagraph"/>
        <w:numPr>
          <w:ilvl w:val="0"/>
          <w:numId w:val="29"/>
        </w:numPr>
      </w:pPr>
      <w:r w:rsidRPr="00DE2EEC">
        <w:rPr>
          <w:rFonts w:asciiTheme="minorHAnsi" w:hAnsiTheme="minorHAnsi" w:cs="Calibri"/>
          <w:color w:val="000000" w:themeColor="text1"/>
          <w:sz w:val="24"/>
          <w:szCs w:val="24"/>
        </w:rPr>
        <w:t xml:space="preserve">Repository of content: Project documents, archives, various tools. (e.g. </w:t>
      </w:r>
      <w:r w:rsidR="007372BC">
        <w:t>Making content available in varying formats for different levels of users</w:t>
      </w:r>
      <w:r>
        <w:t>, such as</w:t>
      </w:r>
      <w:r w:rsidR="007372BC">
        <w:t xml:space="preserve"> placing the contents of IWL’s website onto a CD for those who have limited Internet access). </w:t>
      </w:r>
    </w:p>
    <w:p w14:paraId="4E50C73A" w14:textId="47FD59D5" w:rsidR="00722CBE" w:rsidRDefault="00722CBE" w:rsidP="007E4AB9">
      <w:pPr>
        <w:pStyle w:val="ListParagraph"/>
        <w:numPr>
          <w:ilvl w:val="0"/>
          <w:numId w:val="29"/>
        </w:numPr>
      </w:pPr>
      <w:r>
        <w:t>TDA-SAP Methodology and Course Revision</w:t>
      </w:r>
    </w:p>
    <w:p w14:paraId="0BF7E247" w14:textId="195BAF51" w:rsidR="00722CBE" w:rsidRDefault="00722CBE" w:rsidP="007E4AB9">
      <w:pPr>
        <w:pStyle w:val="ListParagraph"/>
        <w:numPr>
          <w:ilvl w:val="0"/>
          <w:numId w:val="29"/>
        </w:numPr>
      </w:pPr>
      <w:r>
        <w:t>Mainstreaming Climate Impacts into IW Projects</w:t>
      </w:r>
    </w:p>
    <w:p w14:paraId="3FB067FA" w14:textId="0B470A61" w:rsidR="00722CBE" w:rsidRDefault="00722CBE" w:rsidP="007E4AB9">
      <w:pPr>
        <w:pStyle w:val="ListParagraph"/>
        <w:numPr>
          <w:ilvl w:val="0"/>
          <w:numId w:val="29"/>
        </w:numPr>
      </w:pPr>
      <w:r>
        <w:t xml:space="preserve">Project Results Archive </w:t>
      </w:r>
    </w:p>
    <w:p w14:paraId="6C0580E1" w14:textId="5201A7BA" w:rsidR="00722CBE" w:rsidRDefault="00722CBE" w:rsidP="007E4AB9">
      <w:pPr>
        <w:pStyle w:val="ListParagraph"/>
        <w:numPr>
          <w:ilvl w:val="0"/>
          <w:numId w:val="29"/>
        </w:numPr>
      </w:pPr>
      <w:r>
        <w:t>Regional Coordination</w:t>
      </w:r>
    </w:p>
    <w:p w14:paraId="2A2E1926" w14:textId="3055484F" w:rsidR="00722CBE" w:rsidRDefault="00722CBE" w:rsidP="007E4AB9">
      <w:pPr>
        <w:pStyle w:val="ListParagraph"/>
        <w:numPr>
          <w:ilvl w:val="0"/>
          <w:numId w:val="29"/>
        </w:numPr>
      </w:pPr>
      <w:r>
        <w:t>IWL Regional Coordination needs to begin to prioritize &amp; assess impact from its earlier engagements. How many Regions have already been addressed once? Where are others deserving of initial outreach &amp; attention? Recommend prioritizing those and spend time evaluating and mining the Experience Notes to make sure that Key Lessons are pushed across Regions.</w:t>
      </w:r>
      <w:r w:rsidR="007372BC">
        <w:t xml:space="preserve"> (i.e. enhancement and user of the IWL “Impact Tracker”)</w:t>
      </w:r>
    </w:p>
    <w:p w14:paraId="56C3269B" w14:textId="3F9E7606" w:rsidR="00DE2EEC" w:rsidRPr="00321E38" w:rsidRDefault="00DE2EEC" w:rsidP="00DE2EEC">
      <w:pPr>
        <w:pStyle w:val="ListParagraph"/>
        <w:numPr>
          <w:ilvl w:val="0"/>
          <w:numId w:val="29"/>
        </w:numPr>
        <w:rPr>
          <w:rFonts w:asciiTheme="minorHAnsi" w:hAnsiTheme="minorHAnsi" w:cs="Calibri"/>
          <w:color w:val="000000" w:themeColor="text1"/>
          <w:sz w:val="24"/>
          <w:szCs w:val="24"/>
        </w:rPr>
      </w:pPr>
      <w:r>
        <w:rPr>
          <w:rFonts w:asciiTheme="minorHAnsi" w:hAnsiTheme="minorHAnsi" w:cs="Calibri"/>
          <w:color w:val="000000" w:themeColor="text1"/>
          <w:sz w:val="24"/>
          <w:szCs w:val="24"/>
        </w:rPr>
        <w:t>E</w:t>
      </w:r>
      <w:r w:rsidRPr="00321E38">
        <w:rPr>
          <w:rFonts w:asciiTheme="minorHAnsi" w:hAnsiTheme="minorHAnsi" w:cs="Calibri"/>
          <w:color w:val="000000" w:themeColor="text1"/>
          <w:sz w:val="24"/>
          <w:szCs w:val="24"/>
        </w:rPr>
        <w:t>nlightening decision-makers to pressing transboundary challenges for the good of their constituents</w:t>
      </w:r>
      <w:r>
        <w:rPr>
          <w:rFonts w:asciiTheme="minorHAnsi" w:hAnsiTheme="minorHAnsi" w:cs="Calibri"/>
          <w:color w:val="000000" w:themeColor="text1"/>
          <w:sz w:val="24"/>
          <w:szCs w:val="24"/>
        </w:rPr>
        <w:t xml:space="preserve"> through use of </w:t>
      </w:r>
      <w:r w:rsidRPr="00DE2EEC">
        <w:rPr>
          <w:rFonts w:asciiTheme="minorHAnsi" w:hAnsiTheme="minorHAnsi" w:cs="Calibri"/>
          <w:b/>
          <w:color w:val="000000" w:themeColor="text1"/>
          <w:sz w:val="24"/>
          <w:szCs w:val="24"/>
        </w:rPr>
        <w:t>targeted communication</w:t>
      </w:r>
      <w:r w:rsidRPr="00321E38">
        <w:rPr>
          <w:rFonts w:asciiTheme="minorHAnsi" w:hAnsiTheme="minorHAnsi" w:cs="Calibri"/>
          <w:color w:val="000000" w:themeColor="text1"/>
          <w:sz w:val="24"/>
          <w:szCs w:val="24"/>
        </w:rPr>
        <w:t xml:space="preserve">. </w:t>
      </w:r>
    </w:p>
    <w:p w14:paraId="29A317DB" w14:textId="77777777" w:rsidR="00FF03E9" w:rsidRDefault="00722CBE" w:rsidP="007E4AB9">
      <w:pPr>
        <w:pStyle w:val="ListParagraph"/>
        <w:numPr>
          <w:ilvl w:val="0"/>
          <w:numId w:val="29"/>
        </w:numPr>
      </w:pPr>
      <w:r>
        <w:t>International Waters Conference</w:t>
      </w:r>
      <w:r w:rsidR="00FF03E9" w:rsidRPr="00FF03E9">
        <w:t xml:space="preserve"> </w:t>
      </w:r>
    </w:p>
    <w:p w14:paraId="463A1F93" w14:textId="70D6E6C6" w:rsidR="00FF03E9" w:rsidRDefault="00FF03E9" w:rsidP="007E4AB9">
      <w:pPr>
        <w:pStyle w:val="ListParagraph"/>
        <w:numPr>
          <w:ilvl w:val="0"/>
          <w:numId w:val="29"/>
        </w:numPr>
      </w:pPr>
      <w:r>
        <w:t xml:space="preserve">Note: Film is a conditional priority and should only be pushed following a cost/benefit assessment. </w:t>
      </w:r>
    </w:p>
    <w:p w14:paraId="7A2E6508" w14:textId="6C34FF93" w:rsidR="00722CBE" w:rsidRPr="00722CBE" w:rsidRDefault="00722CBE" w:rsidP="00722CBE">
      <w:pPr>
        <w:rPr>
          <w:b/>
        </w:rPr>
      </w:pPr>
      <w:r w:rsidRPr="00722CBE">
        <w:rPr>
          <w:b/>
        </w:rPr>
        <w:t>Second Order</w:t>
      </w:r>
      <w:r w:rsidR="00FF03E9">
        <w:rPr>
          <w:b/>
        </w:rPr>
        <w:t xml:space="preserve"> Priorities</w:t>
      </w:r>
    </w:p>
    <w:p w14:paraId="62237F96" w14:textId="3041C98D" w:rsidR="00DE2EEC" w:rsidRPr="00DE2EEC" w:rsidRDefault="00DE2EEC" w:rsidP="007E4AB9">
      <w:pPr>
        <w:pStyle w:val="ListParagraph"/>
        <w:numPr>
          <w:ilvl w:val="0"/>
          <w:numId w:val="30"/>
        </w:numPr>
      </w:pPr>
      <w:r w:rsidRPr="00321E38">
        <w:rPr>
          <w:rFonts w:asciiTheme="minorHAnsi" w:hAnsiTheme="minorHAnsi" w:cs="Calibri"/>
          <w:color w:val="000000" w:themeColor="text1"/>
          <w:sz w:val="24"/>
          <w:szCs w:val="24"/>
        </w:rPr>
        <w:t xml:space="preserve">Provide Project twinning exchanges, with a special emphasis on influencing national and on-the-ground outcomes (e.g. community-level SAP engagement).  </w:t>
      </w:r>
    </w:p>
    <w:p w14:paraId="3A619D2B" w14:textId="77777777" w:rsidR="00DE2EEC" w:rsidRDefault="00DE2EEC" w:rsidP="00DE2EEC">
      <w:pPr>
        <w:pStyle w:val="ListParagraph"/>
        <w:numPr>
          <w:ilvl w:val="0"/>
          <w:numId w:val="30"/>
        </w:numPr>
      </w:pPr>
      <w:r>
        <w:t>Focal Area/Project Manager Manual - (Maintenance mode: now that the manual has been produced and can be pushed to key stakeholders, so is  no longer  a first order IWL priority)</w:t>
      </w:r>
    </w:p>
    <w:p w14:paraId="12F82CDF" w14:textId="06E28785" w:rsidR="00722CBE" w:rsidRDefault="00722CBE" w:rsidP="007E4AB9">
      <w:pPr>
        <w:pStyle w:val="ListParagraph"/>
        <w:numPr>
          <w:ilvl w:val="0"/>
          <w:numId w:val="30"/>
        </w:numPr>
      </w:pPr>
      <w:r>
        <w:t>Website Toolkit Enhancements and ICT Training</w:t>
      </w:r>
      <w:r w:rsidR="007372BC">
        <w:t xml:space="preserve"> (highly successful in IWL 3, so now can be in more of a maintenance mode than first priority).</w:t>
      </w:r>
    </w:p>
    <w:p w14:paraId="55DE3071" w14:textId="568FE946" w:rsidR="00722CBE" w:rsidRDefault="00722CBE" w:rsidP="007E4AB9">
      <w:pPr>
        <w:pStyle w:val="ListParagraph"/>
        <w:numPr>
          <w:ilvl w:val="0"/>
          <w:numId w:val="30"/>
        </w:numPr>
      </w:pPr>
      <w:r>
        <w:t>Global Communities of Practice for Surface Freshwater and Groundwater Projects</w:t>
      </w:r>
    </w:p>
    <w:p w14:paraId="47F53930" w14:textId="7719EDC0" w:rsidR="00722CBE" w:rsidRDefault="00722CBE" w:rsidP="007E4AB9">
      <w:pPr>
        <w:pStyle w:val="ListParagraph"/>
        <w:numPr>
          <w:ilvl w:val="0"/>
          <w:numId w:val="30"/>
        </w:numPr>
      </w:pPr>
      <w:r>
        <w:t>Focus on Groundwater: Support to the MENARID Programme (now, at the terminus of IWL3, this should still be supported to maintain consistency in effort invested, but should not be a primary focus of IWL4</w:t>
      </w:r>
    </w:p>
    <w:p w14:paraId="259FD3FC" w14:textId="5772E4FF" w:rsidR="00722CBE" w:rsidRDefault="00DE2EEC" w:rsidP="007E4AB9">
      <w:pPr>
        <w:pStyle w:val="ListParagraph"/>
        <w:numPr>
          <w:ilvl w:val="0"/>
          <w:numId w:val="30"/>
        </w:numPr>
      </w:pPr>
      <w:r>
        <w:t xml:space="preserve">Engaging </w:t>
      </w:r>
      <w:r w:rsidR="007372BC">
        <w:t xml:space="preserve">with an </w:t>
      </w:r>
      <w:r w:rsidR="00722CBE">
        <w:t xml:space="preserve">IW Science </w:t>
      </w:r>
      <w:r>
        <w:t>C</w:t>
      </w:r>
      <w:r w:rsidR="007372BC">
        <w:t>ommunity</w:t>
      </w:r>
      <w:r>
        <w:t xml:space="preserve"> Network</w:t>
      </w:r>
    </w:p>
    <w:p w14:paraId="7F943373" w14:textId="7433168A" w:rsidR="00722CBE" w:rsidRPr="00722CBE" w:rsidRDefault="00722CBE" w:rsidP="00722CBE">
      <w:pPr>
        <w:rPr>
          <w:b/>
        </w:rPr>
      </w:pPr>
      <w:r w:rsidRPr="00722CBE">
        <w:rPr>
          <w:b/>
        </w:rPr>
        <w:t>Third Order</w:t>
      </w:r>
      <w:r w:rsidR="00FF03E9">
        <w:rPr>
          <w:b/>
        </w:rPr>
        <w:t xml:space="preserve"> Priorities</w:t>
      </w:r>
    </w:p>
    <w:p w14:paraId="7386B8DD" w14:textId="173D9388" w:rsidR="00722CBE" w:rsidRDefault="00722CBE" w:rsidP="007E4AB9">
      <w:pPr>
        <w:pStyle w:val="ListParagraph"/>
        <w:numPr>
          <w:ilvl w:val="0"/>
          <w:numId w:val="31"/>
        </w:numPr>
      </w:pPr>
      <w:r>
        <w:t xml:space="preserve">Private Sector Engagement </w:t>
      </w:r>
    </w:p>
    <w:p w14:paraId="12A1BDD1" w14:textId="77777777" w:rsidR="00AE7020" w:rsidRPr="00AE7020" w:rsidRDefault="00722CBE" w:rsidP="00AE7020">
      <w:pPr>
        <w:pStyle w:val="ListParagraph"/>
        <w:numPr>
          <w:ilvl w:val="0"/>
          <w:numId w:val="31"/>
        </w:numPr>
        <w:rPr>
          <w:rFonts w:asciiTheme="minorHAnsi" w:hAnsiTheme="minorHAnsi"/>
          <w:sz w:val="24"/>
          <w:szCs w:val="24"/>
        </w:rPr>
      </w:pPr>
      <w:r w:rsidRPr="00AE7020">
        <w:t>Integration with various UN-Water platforms</w:t>
      </w:r>
    </w:p>
    <w:p w14:paraId="26F02EB8" w14:textId="3032902B" w:rsidR="00AE7020" w:rsidRPr="007372BC" w:rsidRDefault="00722CBE" w:rsidP="00AE7020">
      <w:pPr>
        <w:pStyle w:val="ListParagraph"/>
        <w:numPr>
          <w:ilvl w:val="0"/>
          <w:numId w:val="31"/>
        </w:numPr>
        <w:rPr>
          <w:rFonts w:asciiTheme="minorHAnsi" w:hAnsiTheme="minorHAnsi"/>
          <w:sz w:val="24"/>
          <w:szCs w:val="24"/>
        </w:rPr>
      </w:pPr>
      <w:r w:rsidRPr="007372BC">
        <w:t>Portfolio Visualization Tool</w:t>
      </w:r>
      <w:r w:rsidR="00AE7020" w:rsidRPr="007372BC">
        <w:t xml:space="preserve"> </w:t>
      </w:r>
    </w:p>
    <w:p w14:paraId="621C4E4D" w14:textId="422F85FB" w:rsidR="00E82DBA" w:rsidRDefault="00722CBE" w:rsidP="007E4AB9">
      <w:pPr>
        <w:pStyle w:val="ListParagraph"/>
        <w:numPr>
          <w:ilvl w:val="0"/>
          <w:numId w:val="31"/>
        </w:numPr>
      </w:pPr>
      <w:r>
        <w:t>Support to Global Dialogue Processes</w:t>
      </w:r>
    </w:p>
    <w:p w14:paraId="405CAD8F" w14:textId="7158F95A" w:rsidR="00E82DBA" w:rsidRDefault="00E82DBA">
      <w:pPr>
        <w:spacing w:after="160" w:line="259" w:lineRule="auto"/>
        <w:rPr>
          <w:b/>
        </w:rPr>
      </w:pPr>
    </w:p>
    <w:p w14:paraId="2C7CE08C" w14:textId="3433C015" w:rsidR="00580DB1" w:rsidRDefault="00E836CD" w:rsidP="00722CBE">
      <w:r w:rsidRPr="00E836CD">
        <w:rPr>
          <w:b/>
        </w:rPr>
        <w:t>C.</w:t>
      </w:r>
      <w:r>
        <w:rPr>
          <w:b/>
          <w:i/>
        </w:rPr>
        <w:t xml:space="preserve"> </w:t>
      </w:r>
      <w:r w:rsidR="00580DB1" w:rsidRPr="00E836CD">
        <w:rPr>
          <w:b/>
          <w:i/>
          <w:u w:val="single"/>
        </w:rPr>
        <w:t>IWLEARN.NET</w:t>
      </w:r>
      <w:r w:rsidR="00580DB1" w:rsidRPr="00E836CD">
        <w:rPr>
          <w:i/>
          <w:u w:val="single"/>
        </w:rPr>
        <w:t xml:space="preserve"> Website Comments and Future Considerations for IWL from the Terminal Evaluator</w:t>
      </w:r>
      <w:r w:rsidR="00580DB1">
        <w:t>:</w:t>
      </w:r>
    </w:p>
    <w:p w14:paraId="60D1D1F4" w14:textId="7D9698CA" w:rsidR="00FE0748" w:rsidRDefault="00FE0748" w:rsidP="00FE0748">
      <w:r w:rsidRPr="00977DF9">
        <w:t xml:space="preserve">It </w:t>
      </w:r>
      <w:r w:rsidR="00E836CD">
        <w:t>i</w:t>
      </w:r>
      <w:r w:rsidRPr="00977DF9">
        <w:t>s often said in this age of information that the Internet is like drinking from a fire hose; the flow of data are voluminous and intense.</w:t>
      </w:r>
      <w:r>
        <w:t xml:space="preserve"> </w:t>
      </w:r>
      <w:r w:rsidR="00334573">
        <w:t xml:space="preserve">IWL’s face-to-face engagements, like the IWC, </w:t>
      </w:r>
      <w:r w:rsidR="00D61E6F">
        <w:t xml:space="preserve">have been </w:t>
      </w:r>
      <w:r w:rsidR="00334573">
        <w:t>consistently lauded for their ability to motivate people to share lessons and experiences</w:t>
      </w:r>
      <w:r w:rsidR="0047308C">
        <w:t>.</w:t>
      </w:r>
      <w:r w:rsidR="00334573">
        <w:t xml:space="preserve"> </w:t>
      </w:r>
      <w:r w:rsidR="0047308C">
        <w:t>B</w:t>
      </w:r>
      <w:r>
        <w:t>ut on a daily basis the Internet presence of IW</w:t>
      </w:r>
      <w:r w:rsidR="00E836CD">
        <w:t>:</w:t>
      </w:r>
      <w:r>
        <w:t>L</w:t>
      </w:r>
      <w:r w:rsidR="00E836CD">
        <w:t>EARN</w:t>
      </w:r>
      <w:r>
        <w:t xml:space="preserve"> is, plain-and-simple, the best way to keep in touch </w:t>
      </w:r>
      <w:r w:rsidR="00D61E6F">
        <w:t xml:space="preserve">and to </w:t>
      </w:r>
      <w:r w:rsidR="00334573">
        <w:t xml:space="preserve">routinely </w:t>
      </w:r>
      <w:r>
        <w:t xml:space="preserve">foster and support a global </w:t>
      </w:r>
      <w:r w:rsidR="0047308C">
        <w:t xml:space="preserve">IWL </w:t>
      </w:r>
      <w:r>
        <w:t xml:space="preserve">network. </w:t>
      </w:r>
      <w:r w:rsidRPr="00FD55F1">
        <w:t xml:space="preserve"> </w:t>
      </w:r>
    </w:p>
    <w:p w14:paraId="20EBA08E" w14:textId="3D9F4B75" w:rsidR="00580DB1" w:rsidRDefault="00921280" w:rsidP="00580DB1">
      <w:r>
        <w:t>It was noted in the main TE that there is a strong n</w:t>
      </w:r>
      <w:r w:rsidR="0047308C">
        <w:t xml:space="preserve">eed for the IWL PCU to serve as a knowledge broker – to receive, sometimes interpret and translate, and to push information to stakeholders that can benefit from </w:t>
      </w:r>
      <w:r w:rsidR="00D61E6F">
        <w:t>certain</w:t>
      </w:r>
      <w:r w:rsidR="0047308C">
        <w:t xml:space="preserve"> types of </w:t>
      </w:r>
      <w:r>
        <w:t>knowledge</w:t>
      </w:r>
      <w:r w:rsidR="0047308C">
        <w:t xml:space="preserve">. </w:t>
      </w:r>
    </w:p>
    <w:p w14:paraId="6BAD062F" w14:textId="17DD1A64" w:rsidR="00812F27" w:rsidRDefault="00DE2EEC" w:rsidP="00812F27">
      <w:r>
        <w:t xml:space="preserve">Even though IWL users have registered complaints about the functionality of IWLearn.et, and the user base should be IWL’s ultimate client, </w:t>
      </w:r>
      <w:r w:rsidR="00892B5A">
        <w:t>t</w:t>
      </w:r>
      <w:r w:rsidR="00812F27">
        <w:t>he IWL Web presence should not be a democratic process (of content selection and posting) among partners. It should be driven by the PCU to provide an information service to the IW Community.</w:t>
      </w:r>
    </w:p>
    <w:p w14:paraId="3AFF94BC" w14:textId="097F8F1E" w:rsidR="00812F27" w:rsidRPr="00892B5A" w:rsidRDefault="00812F27" w:rsidP="00580DB1">
      <w:pPr>
        <w:rPr>
          <w:b/>
        </w:rPr>
      </w:pPr>
      <w:r w:rsidRPr="00892B5A">
        <w:rPr>
          <w:b/>
        </w:rPr>
        <w:t xml:space="preserve">IWL Website </w:t>
      </w:r>
      <w:r w:rsidR="006F6494">
        <w:rPr>
          <w:b/>
        </w:rPr>
        <w:t>Review and C</w:t>
      </w:r>
      <w:r w:rsidRPr="00892B5A">
        <w:rPr>
          <w:b/>
        </w:rPr>
        <w:t>omments:</w:t>
      </w:r>
    </w:p>
    <w:p w14:paraId="7507336B" w14:textId="6B01E634" w:rsidR="00DE2EEC" w:rsidRDefault="00812F27" w:rsidP="00580DB1">
      <w:r>
        <w:t xml:space="preserve">The following are some suggestions to consider concerning the </w:t>
      </w:r>
      <w:r w:rsidR="0075440A">
        <w:t>IWLEARN.NET</w:t>
      </w:r>
      <w:r>
        <w:t xml:space="preserve"> web site and the content management system supporting it (refer to the diagram on the page</w:t>
      </w:r>
      <w:r w:rsidR="00892B5A">
        <w:t xml:space="preserve"> 112</w:t>
      </w:r>
      <w:r>
        <w:t xml:space="preserve">). </w:t>
      </w:r>
    </w:p>
    <w:p w14:paraId="735539A3" w14:textId="77777777" w:rsidR="00812F27" w:rsidRDefault="00EA28C5" w:rsidP="00812F27">
      <w:pPr>
        <w:pStyle w:val="ListParagraph"/>
        <w:numPr>
          <w:ilvl w:val="0"/>
          <w:numId w:val="36"/>
        </w:numPr>
      </w:pPr>
      <w:r w:rsidRPr="00812F27">
        <w:rPr>
          <w:b/>
        </w:rPr>
        <w:t>Content is King</w:t>
      </w:r>
      <w:r w:rsidR="00812F27">
        <w:t xml:space="preserve"> - Quality (i.e. vetted) content will keep users returning to the site. </w:t>
      </w:r>
    </w:p>
    <w:p w14:paraId="52BBBED4" w14:textId="0962A9A1" w:rsidR="00812F27" w:rsidRDefault="00892B5A" w:rsidP="00812F27">
      <w:pPr>
        <w:pStyle w:val="ListParagraph"/>
        <w:numPr>
          <w:ilvl w:val="0"/>
          <w:numId w:val="36"/>
        </w:numPr>
      </w:pPr>
      <w:r>
        <w:t xml:space="preserve">Content can be pushed to different </w:t>
      </w:r>
      <w:r w:rsidR="00EA28C5">
        <w:t>layer</w:t>
      </w:r>
      <w:r>
        <w:t xml:space="preserve">s in the web platform to clean up </w:t>
      </w:r>
      <w:r w:rsidR="00EA28C5">
        <w:t>information presentation</w:t>
      </w:r>
      <w:r>
        <w:t>. A</w:t>
      </w:r>
      <w:r w:rsidR="00EA28C5">
        <w:t xml:space="preserve">nd content </w:t>
      </w:r>
      <w:r>
        <w:t xml:space="preserve">can be </w:t>
      </w:r>
      <w:r w:rsidR="00EA28C5">
        <w:t>push</w:t>
      </w:r>
      <w:r>
        <w:t>ed</w:t>
      </w:r>
      <w:r w:rsidR="00EA28C5">
        <w:t xml:space="preserve"> based on </w:t>
      </w:r>
      <w:r>
        <w:t xml:space="preserve">user </w:t>
      </w:r>
      <w:r w:rsidR="00EA28C5">
        <w:t>profiles</w:t>
      </w:r>
      <w:r w:rsidR="00812F27">
        <w:t xml:space="preserve">. </w:t>
      </w:r>
      <w:r>
        <w:t xml:space="preserve"> (</w:t>
      </w:r>
      <w:r w:rsidR="00812F27">
        <w:t>The IWL PCU can help in building user profiles if the desire is to facilitate IW project manager engagement</w:t>
      </w:r>
      <w:r>
        <w:t>—at least initially</w:t>
      </w:r>
      <w:r w:rsidR="00812F27">
        <w:t>.</w:t>
      </w:r>
      <w:r>
        <w:t xml:space="preserve">) However the intent is to have 1) a public face of </w:t>
      </w:r>
      <w:r w:rsidR="0075440A">
        <w:t>IWLEARN.NET</w:t>
      </w:r>
      <w:r>
        <w:t xml:space="preserve"> – the main page, and then have customized pages for different IWL users.  For example, Project Managers, Regional Commissions or Bodies, Communities, Agencies, and Internal Project Communication.  The IWL3 Website review referred to this structure as “Facilitated Navigation”</w:t>
      </w:r>
      <w:r w:rsidR="00FC132F">
        <w:t xml:space="preserve">, but the point is that the PCU can serve more as a knowledge broker by pushing customized content to these different pages based on a user’s profile.  For example, a project manager may see an Experience Note that the PCU want her/him to specifically know about in helping his project. </w:t>
      </w:r>
    </w:p>
    <w:p w14:paraId="59D2AE78" w14:textId="0794ACE0" w:rsidR="00BB6AD6" w:rsidRDefault="00BB6AD6" w:rsidP="00812F27">
      <w:pPr>
        <w:pStyle w:val="ListParagraph"/>
        <w:numPr>
          <w:ilvl w:val="0"/>
          <w:numId w:val="36"/>
        </w:numPr>
      </w:pPr>
      <w:r>
        <w:t xml:space="preserve">Manage the IWL Web presence through the customized profiles of its users (i.e. </w:t>
      </w:r>
      <w:r w:rsidR="00580DB1">
        <w:t>differing</w:t>
      </w:r>
      <w:r>
        <w:t xml:space="preserve"> layers)</w:t>
      </w:r>
    </w:p>
    <w:p w14:paraId="027C0E49" w14:textId="56859AB0" w:rsidR="00BB6AD6" w:rsidRDefault="00BB6AD6" w:rsidP="00812F27">
      <w:pPr>
        <w:pStyle w:val="ListParagraph"/>
        <w:numPr>
          <w:ilvl w:val="1"/>
          <w:numId w:val="23"/>
        </w:numPr>
        <w:ind w:left="1080"/>
      </w:pPr>
      <w:r>
        <w:t>use of a content management system that allows for stratification and push of content</w:t>
      </w:r>
    </w:p>
    <w:p w14:paraId="6C3CAE14" w14:textId="5CBC4E6B" w:rsidR="00BB6AD6" w:rsidRDefault="00BB6AD6" w:rsidP="00812F27">
      <w:pPr>
        <w:pStyle w:val="ListParagraph"/>
        <w:numPr>
          <w:ilvl w:val="1"/>
          <w:numId w:val="23"/>
        </w:numPr>
        <w:ind w:left="1080"/>
      </w:pPr>
      <w:r>
        <w:t xml:space="preserve">canned SQL searches for IWL (and dialog box drop-down selections for other customized searches) </w:t>
      </w:r>
    </w:p>
    <w:p w14:paraId="6EEF31DF" w14:textId="2AD9E216" w:rsidR="00BB6AD6" w:rsidRDefault="00BB6AD6" w:rsidP="00812F27">
      <w:pPr>
        <w:pStyle w:val="ListParagraph"/>
        <w:numPr>
          <w:ilvl w:val="1"/>
          <w:numId w:val="24"/>
        </w:numPr>
        <w:ind w:left="1080"/>
      </w:pPr>
      <w:r>
        <w:t>Review of the CMS platform and engagement of private sector to help resolve the search functionality issue.</w:t>
      </w:r>
    </w:p>
    <w:p w14:paraId="69592B79" w14:textId="648117C0" w:rsidR="00BB6AD6" w:rsidRDefault="00BB6AD6" w:rsidP="00812F27">
      <w:pPr>
        <w:pStyle w:val="ListParagraph"/>
        <w:numPr>
          <w:ilvl w:val="1"/>
          <w:numId w:val="24"/>
        </w:numPr>
        <w:ind w:left="1080"/>
      </w:pPr>
      <w:r>
        <w:t>Total active portfolio</w:t>
      </w:r>
    </w:p>
    <w:p w14:paraId="1CE5BDB7" w14:textId="52419BA3" w:rsidR="00BB6AD6" w:rsidRDefault="00BB6AD6" w:rsidP="00812F27">
      <w:pPr>
        <w:pStyle w:val="ListParagraph"/>
        <w:numPr>
          <w:ilvl w:val="1"/>
          <w:numId w:val="24"/>
        </w:numPr>
        <w:ind w:left="1080"/>
      </w:pPr>
      <w:r>
        <w:t>Prioritize keywords that are consistent with recurrent IW themes/issues</w:t>
      </w:r>
    </w:p>
    <w:p w14:paraId="34ABD984" w14:textId="27E5B0A1" w:rsidR="00BB6AD6" w:rsidRDefault="00BB6AD6" w:rsidP="00812F27">
      <w:pPr>
        <w:pStyle w:val="ListParagraph"/>
        <w:numPr>
          <w:ilvl w:val="2"/>
          <w:numId w:val="24"/>
        </w:numPr>
        <w:ind w:left="1800"/>
      </w:pPr>
      <w:r>
        <w:t>projects</w:t>
      </w:r>
    </w:p>
    <w:p w14:paraId="3FC47418" w14:textId="521DDE4E" w:rsidR="00BB6AD6" w:rsidRDefault="00BB6AD6" w:rsidP="00812F27">
      <w:pPr>
        <w:pStyle w:val="ListParagraph"/>
        <w:numPr>
          <w:ilvl w:val="2"/>
          <w:numId w:val="24"/>
        </w:numPr>
        <w:ind w:left="1800"/>
      </w:pPr>
      <w:r>
        <w:t>lessons related to themes</w:t>
      </w:r>
    </w:p>
    <w:p w14:paraId="39297B4D" w14:textId="77777777" w:rsidR="00812F27" w:rsidRDefault="00BB6AD6" w:rsidP="00812F27">
      <w:pPr>
        <w:pStyle w:val="ListParagraph"/>
        <w:numPr>
          <w:ilvl w:val="2"/>
          <w:numId w:val="24"/>
        </w:numPr>
        <w:ind w:left="1800"/>
      </w:pPr>
      <w:r>
        <w:t>SQL for lesson keywords (from Experience Notes)</w:t>
      </w:r>
    </w:p>
    <w:p w14:paraId="338CB002" w14:textId="77777777" w:rsidR="00812F27" w:rsidRDefault="00812F27" w:rsidP="00812F27">
      <w:pPr>
        <w:pStyle w:val="ListParagraph"/>
        <w:ind w:left="1800"/>
      </w:pPr>
    </w:p>
    <w:p w14:paraId="5703A614" w14:textId="77777777" w:rsidR="00812F27" w:rsidRDefault="00812F27" w:rsidP="00812F27">
      <w:pPr>
        <w:pStyle w:val="ListParagraph"/>
        <w:numPr>
          <w:ilvl w:val="0"/>
          <w:numId w:val="36"/>
        </w:numPr>
      </w:pPr>
      <w:r>
        <w:t xml:space="preserve">The main website page should be graphically designed (i.e. cleaner and simpler) than the current iteration.  Many of the elements exist; they are simply too clunky to engender a desire to want to spend time on the page. (see the attached graphic that attempts to show the main presence for the general public (i.e. the public "face" of IWL) and then see the other pages that recurrent visitors (especially those who would use the site to routinely extract content) based on their specific profile. This would allow the PCU to push specific content customized to users based on their profile (see the diagram below). </w:t>
      </w:r>
    </w:p>
    <w:p w14:paraId="2B763A50" w14:textId="77777777" w:rsidR="00812F27" w:rsidRDefault="00812F27" w:rsidP="00812F27">
      <w:pPr>
        <w:pStyle w:val="ListParagraph"/>
      </w:pPr>
    </w:p>
    <w:p w14:paraId="4D4EA1C9" w14:textId="420741DB" w:rsidR="00812F27" w:rsidRDefault="00812F27" w:rsidP="00812F27">
      <w:pPr>
        <w:pStyle w:val="ListParagraph"/>
        <w:numPr>
          <w:ilvl w:val="0"/>
          <w:numId w:val="36"/>
        </w:numPr>
      </w:pPr>
      <w:r>
        <w:t xml:space="preserve">It Looks like the slide show on main page is on an 8 second cycle - recommend extending to at least a 10 second cycle or greater. </w:t>
      </w:r>
    </w:p>
    <w:p w14:paraId="5CA182BF" w14:textId="4F8AEF84" w:rsidR="00812F27" w:rsidRPr="00892B5A" w:rsidRDefault="00812F27" w:rsidP="00812F27">
      <w:pPr>
        <w:ind w:left="360"/>
        <w:rPr>
          <w:b/>
          <w:i/>
        </w:rPr>
      </w:pPr>
      <w:r w:rsidRPr="00892B5A">
        <w:rPr>
          <w:b/>
          <w:i/>
        </w:rPr>
        <w:t>CRITIQUE OF THE CURRENT SLIDESHOW:</w:t>
      </w:r>
    </w:p>
    <w:p w14:paraId="3B21B45A" w14:textId="77777777" w:rsidR="00812F27" w:rsidRDefault="00812F27" w:rsidP="00812F27">
      <w:pPr>
        <w:pStyle w:val="ListParagraph"/>
        <w:numPr>
          <w:ilvl w:val="0"/>
          <w:numId w:val="25"/>
        </w:numPr>
      </w:pPr>
      <w:r>
        <w:t>GEF - Good. Meets general interest</w:t>
      </w:r>
    </w:p>
    <w:p w14:paraId="1710A7CE" w14:textId="77777777" w:rsidR="00812F27" w:rsidRDefault="00812F27" w:rsidP="00812F27">
      <w:pPr>
        <w:pStyle w:val="ListParagraph"/>
        <w:numPr>
          <w:ilvl w:val="0"/>
          <w:numId w:val="25"/>
        </w:numPr>
      </w:pPr>
      <w:r>
        <w:t xml:space="preserve">FFA - Good. Shows important update on a global good. </w:t>
      </w:r>
    </w:p>
    <w:p w14:paraId="75024BC5" w14:textId="77777777" w:rsidR="00812F27" w:rsidRDefault="00812F27" w:rsidP="00812F27">
      <w:pPr>
        <w:pStyle w:val="ListParagraph"/>
        <w:numPr>
          <w:ilvl w:val="0"/>
          <w:numId w:val="25"/>
        </w:numPr>
      </w:pPr>
      <w:r>
        <w:t>WWF - Should be reserved for "Partners" Section (But one of the 10 Slide Show panels could serve to showcase a Partner - e.g. a status that a Partner should EARN (based on contribution to IWL)- and not be given.</w:t>
      </w:r>
    </w:p>
    <w:p w14:paraId="7421BEC6" w14:textId="77777777" w:rsidR="00812F27" w:rsidRDefault="00812F27" w:rsidP="00812F27">
      <w:pPr>
        <w:pStyle w:val="ListParagraph"/>
        <w:numPr>
          <w:ilvl w:val="0"/>
          <w:numId w:val="25"/>
        </w:numPr>
      </w:pPr>
      <w:r>
        <w:t>WOC - same as #3 above</w:t>
      </w:r>
    </w:p>
    <w:p w14:paraId="4DA095A9" w14:textId="77777777" w:rsidR="00812F27" w:rsidRDefault="00812F27" w:rsidP="00812F27">
      <w:pPr>
        <w:pStyle w:val="ListParagraph"/>
        <w:numPr>
          <w:ilvl w:val="0"/>
          <w:numId w:val="25"/>
        </w:numPr>
      </w:pPr>
      <w:r>
        <w:t>UNECE - same as #3 above</w:t>
      </w:r>
    </w:p>
    <w:p w14:paraId="249A453F" w14:textId="77777777" w:rsidR="00812F27" w:rsidRDefault="00812F27" w:rsidP="00812F27">
      <w:pPr>
        <w:pStyle w:val="ListParagraph"/>
        <w:numPr>
          <w:ilvl w:val="0"/>
          <w:numId w:val="25"/>
        </w:numPr>
      </w:pPr>
      <w:r>
        <w:t xml:space="preserve">UNESCO - Partner, but Ground Water updates as an IW Theme could occupy one or more of the Slide Show Panels for a set period of time. </w:t>
      </w:r>
    </w:p>
    <w:p w14:paraId="5880A31A" w14:textId="5ECA1E84" w:rsidR="00812F27" w:rsidRDefault="00812F27" w:rsidP="00892B5A">
      <w:pPr>
        <w:pStyle w:val="ListParagraph"/>
        <w:numPr>
          <w:ilvl w:val="0"/>
          <w:numId w:val="40"/>
        </w:numPr>
      </w:pPr>
      <w:r>
        <w:t xml:space="preserve">The slide show should consider highlighting an individual and his/her achievement on a periodic basis. New Staff (throughout the IW community) should be content for one of the Slide Show Panels. </w:t>
      </w:r>
    </w:p>
    <w:p w14:paraId="59FE0A70" w14:textId="69E76DE9" w:rsidR="00812F27" w:rsidRDefault="00812F27" w:rsidP="00892B5A">
      <w:pPr>
        <w:pStyle w:val="ListParagraph"/>
        <w:numPr>
          <w:ilvl w:val="0"/>
          <w:numId w:val="40"/>
        </w:numPr>
      </w:pPr>
      <w:r>
        <w:t xml:space="preserve">There needs to be editorial scrutiny about what goes in this slide show - it should push priority information about IWL to its core </w:t>
      </w:r>
      <w:r w:rsidR="001E4FBD">
        <w:t>clientele</w:t>
      </w:r>
      <w:r>
        <w:t>, w/ 1 or 2 for the general public.</w:t>
      </w:r>
    </w:p>
    <w:p w14:paraId="7AF0AA8E" w14:textId="77777777" w:rsidR="00892B5A" w:rsidRDefault="00812F27" w:rsidP="00812F27">
      <w:pPr>
        <w:pStyle w:val="ListParagraph"/>
        <w:numPr>
          <w:ilvl w:val="0"/>
          <w:numId w:val="36"/>
        </w:numPr>
        <w:ind w:left="360"/>
      </w:pPr>
      <w:r>
        <w:t>Change the right-hand screen paragraph - save it for the "About" page.</w:t>
      </w:r>
    </w:p>
    <w:p w14:paraId="452D261F" w14:textId="77777777" w:rsidR="00892B5A" w:rsidRDefault="00812F27" w:rsidP="00892B5A">
      <w:pPr>
        <w:pStyle w:val="ListParagraph"/>
        <w:numPr>
          <w:ilvl w:val="0"/>
          <w:numId w:val="36"/>
        </w:numPr>
        <w:ind w:left="360"/>
      </w:pPr>
      <w:r>
        <w:t>The concise sentence at the very bottom of the current page could be moved up to the top as it is a nice summary of what IWL is about.</w:t>
      </w:r>
      <w:r w:rsidR="00892B5A">
        <w:t xml:space="preserve"> This can also contribute to defining the “Vision” and “Value-added of what IWLearn is all about.</w:t>
      </w:r>
    </w:p>
    <w:p w14:paraId="7CBB9D4C" w14:textId="77777777" w:rsidR="00892B5A" w:rsidRDefault="00812F27" w:rsidP="00892B5A">
      <w:pPr>
        <w:pStyle w:val="ListParagraph"/>
        <w:numPr>
          <w:ilvl w:val="0"/>
          <w:numId w:val="36"/>
        </w:numPr>
        <w:ind w:left="360"/>
      </w:pPr>
      <w:r>
        <w:t>SEARCH should be a MAJOR feature on the highest level of the IWL Web presence. The graphic design should highlight this.</w:t>
      </w:r>
    </w:p>
    <w:p w14:paraId="0364248E" w14:textId="448E7979" w:rsidR="00812F27" w:rsidRDefault="00812F27" w:rsidP="00892B5A">
      <w:pPr>
        <w:pStyle w:val="ListParagraph"/>
        <w:numPr>
          <w:ilvl w:val="0"/>
          <w:numId w:val="36"/>
        </w:numPr>
        <w:ind w:left="360"/>
      </w:pPr>
      <w:r>
        <w:t>What is the functional utility of all the Social media links on this first page? They should only show up where there is specific content to share (so on sub-pages for example)</w:t>
      </w:r>
    </w:p>
    <w:p w14:paraId="33DAFCB5" w14:textId="77777777" w:rsidR="00812F27" w:rsidRDefault="00812F27" w:rsidP="00812F27">
      <w:pPr>
        <w:ind w:left="360"/>
      </w:pPr>
      <w:r>
        <w:tab/>
        <w:t xml:space="preserve">Top-level menu. </w:t>
      </w:r>
    </w:p>
    <w:p w14:paraId="731D6A2B" w14:textId="77777777" w:rsidR="00812F27" w:rsidRDefault="00812F27" w:rsidP="00812F27">
      <w:pPr>
        <w:ind w:left="360"/>
      </w:pPr>
      <w:r>
        <w:tab/>
      </w:r>
      <w:r>
        <w:tab/>
        <w:t>"Home" should simply be the IWL logo.</w:t>
      </w:r>
    </w:p>
    <w:p w14:paraId="4A7ED939" w14:textId="77777777" w:rsidR="00812F27" w:rsidRDefault="00812F27" w:rsidP="00812F27">
      <w:pPr>
        <w:ind w:left="360"/>
      </w:pPr>
      <w:r>
        <w:tab/>
      </w:r>
      <w:r>
        <w:tab/>
        <w:t>Then "About", "Documents", "Projects" as menu items across (plus others below).</w:t>
      </w:r>
    </w:p>
    <w:p w14:paraId="7F60453B" w14:textId="77777777" w:rsidR="00812F27" w:rsidRDefault="00812F27" w:rsidP="00812F27">
      <w:pPr>
        <w:ind w:left="360"/>
      </w:pPr>
      <w:r>
        <w:tab/>
      </w:r>
      <w:r>
        <w:tab/>
        <w:t>"PRA" and "Visualization" should be features on the subpage of the "Projects" menu</w:t>
      </w:r>
    </w:p>
    <w:p w14:paraId="2B4CED5C" w14:textId="5BA973B5" w:rsidR="00812F27" w:rsidRDefault="00812F27" w:rsidP="00892B5A">
      <w:pPr>
        <w:ind w:left="1440"/>
      </w:pPr>
      <w:r>
        <w:t>"NEWS" - perhaps this should be part of the main page (i.e. a "News" quadrant that then takes the user to a "News" sub-page)</w:t>
      </w:r>
    </w:p>
    <w:p w14:paraId="413A9EE4" w14:textId="77777777" w:rsidR="00812F27" w:rsidRDefault="00812F27" w:rsidP="00812F27">
      <w:pPr>
        <w:ind w:left="360"/>
      </w:pPr>
      <w:r>
        <w:tab/>
      </w:r>
      <w:r>
        <w:tab/>
        <w:t>"Calendar"</w:t>
      </w:r>
    </w:p>
    <w:p w14:paraId="00EE5AB6" w14:textId="77777777" w:rsidR="00812F27" w:rsidRDefault="00812F27" w:rsidP="00812F27">
      <w:pPr>
        <w:ind w:left="360"/>
      </w:pPr>
      <w:r>
        <w:tab/>
      </w:r>
      <w:r>
        <w:tab/>
        <w:t>"Contacts"</w:t>
      </w:r>
    </w:p>
    <w:p w14:paraId="7530B5CA" w14:textId="77777777" w:rsidR="00892B5A" w:rsidRDefault="00812F27" w:rsidP="00892B5A">
      <w:pPr>
        <w:ind w:left="1440"/>
      </w:pPr>
      <w:r>
        <w:t xml:space="preserve">"Community" - this should present a welcome page (for any user) that presents a landscape of the different IWL Communities, along with a login/register Dialog Box (once logged in, then 'Visualization' might also </w:t>
      </w:r>
      <w:r w:rsidR="00892B5A">
        <w:t xml:space="preserve">show up under </w:t>
      </w:r>
      <w:r>
        <w:t>each community's distribution).</w:t>
      </w:r>
    </w:p>
    <w:p w14:paraId="41C5716D" w14:textId="68BAEE15" w:rsidR="00812F27" w:rsidRDefault="00812F27" w:rsidP="00892B5A">
      <w:pPr>
        <w:ind w:left="1440"/>
      </w:pPr>
      <w:r>
        <w:t>Quicklinks are OK, but there is redundancy with Contacts</w:t>
      </w:r>
    </w:p>
    <w:p w14:paraId="58E48505" w14:textId="3D572C90" w:rsidR="00892B5A" w:rsidRDefault="00812F27" w:rsidP="00892B5A">
      <w:pPr>
        <w:pStyle w:val="ListParagraph"/>
        <w:numPr>
          <w:ilvl w:val="0"/>
          <w:numId w:val="36"/>
        </w:numPr>
      </w:pPr>
      <w:r>
        <w:t>There are too many contacts on the contacts page (it makes the page way too busy and is off-</w:t>
      </w:r>
      <w:r w:rsidR="00892B5A">
        <w:t>p</w:t>
      </w:r>
      <w:r>
        <w:t>utting</w:t>
      </w:r>
      <w:r w:rsidR="00970D15">
        <w:t>)</w:t>
      </w:r>
      <w:r>
        <w:t>. Keep the list restricted to the PCU as priority and as the '</w:t>
      </w:r>
      <w:r w:rsidR="001E4FBD">
        <w:t>Key Master</w:t>
      </w:r>
      <w:r>
        <w:t xml:space="preserve">' to other IWL contacts. </w:t>
      </w:r>
    </w:p>
    <w:p w14:paraId="73477A8D" w14:textId="6D82797C" w:rsidR="00892B5A" w:rsidRDefault="00812F27" w:rsidP="00812F27">
      <w:pPr>
        <w:pStyle w:val="ListParagraph"/>
        <w:numPr>
          <w:ilvl w:val="0"/>
          <w:numId w:val="36"/>
        </w:numPr>
      </w:pPr>
      <w:r>
        <w:t xml:space="preserve">"JOBS" should be a global feature on the main page.  Make the gallery a sub-page- have a small quadrant on the main page that simply holds one clickable photo (but have the photo refresh from a hidden </w:t>
      </w:r>
      <w:r w:rsidR="00892B5A">
        <w:t>carousel</w:t>
      </w:r>
      <w:r>
        <w:t xml:space="preserve"> of selections in order to keep the page fresh). The current layout is off-putting: way too busy. Plus, NO ONE is interested in a group photo (except for the kind like the IWC7 - those are generally OK because of the number of people participating and where many will want to play "Where's Waldo" briefly to locate themselves.) The others are not useful to a web audience.  MAKE THE IMAGERY SOMETHING A VISITOR WANTS TO INVESTIGATE AND DIG FURTHER INTO)</w:t>
      </w:r>
    </w:p>
    <w:p w14:paraId="7A1055A6" w14:textId="77777777" w:rsidR="00892B5A" w:rsidRDefault="00812F27" w:rsidP="00812F27">
      <w:pPr>
        <w:pStyle w:val="ListParagraph"/>
        <w:numPr>
          <w:ilvl w:val="0"/>
          <w:numId w:val="36"/>
        </w:numPr>
      </w:pPr>
      <w:r>
        <w:t>Get rid of "Latest Documents" from the main page - use it in the main slide show IF there is content of real significance. Instead, reserve this panel to showcase IWL Partners and Regional Commissions. Change the highlight on a one-to-two-week bas</w:t>
      </w:r>
      <w:r w:rsidR="00892B5A">
        <w:t>i</w:t>
      </w:r>
      <w:r>
        <w:t xml:space="preserve">s. Title this: "IWL Partners". </w:t>
      </w:r>
    </w:p>
    <w:p w14:paraId="5B3E5A32" w14:textId="77777777" w:rsidR="00892B5A" w:rsidRDefault="00812F27" w:rsidP="00812F27">
      <w:pPr>
        <w:pStyle w:val="ListParagraph"/>
        <w:numPr>
          <w:ilvl w:val="0"/>
          <w:numId w:val="36"/>
        </w:numPr>
      </w:pPr>
      <w:r>
        <w:t xml:space="preserve">The Graphic Panel (on the main page) is intriguing, but could also be used better than the current version. It is redundant with "Projects" and "Documents" </w:t>
      </w:r>
    </w:p>
    <w:p w14:paraId="1300DF1A" w14:textId="0217068F" w:rsidR="00892B5A" w:rsidRDefault="00812F27" w:rsidP="00812F27">
      <w:pPr>
        <w:pStyle w:val="ListParagraph"/>
        <w:numPr>
          <w:ilvl w:val="0"/>
          <w:numId w:val="36"/>
        </w:numPr>
      </w:pPr>
      <w:r>
        <w:t xml:space="preserve">The Footer at the bottom of the main page is good. I like the Four Items. </w:t>
      </w:r>
    </w:p>
    <w:p w14:paraId="66A3E783" w14:textId="237BB0E7" w:rsidR="00812F27" w:rsidRDefault="00812F27" w:rsidP="00812F27">
      <w:pPr>
        <w:pStyle w:val="ListParagraph"/>
        <w:numPr>
          <w:ilvl w:val="0"/>
          <w:numId w:val="36"/>
        </w:numPr>
        <w:sectPr w:rsidR="00812F27" w:rsidSect="00011DD7">
          <w:pgSz w:w="12240" w:h="15840"/>
          <w:pgMar w:top="1440" w:right="1440" w:bottom="1440" w:left="1440" w:header="720" w:footer="720" w:gutter="0"/>
          <w:cols w:space="720"/>
          <w:docGrid w:linePitch="360"/>
        </w:sectPr>
      </w:pPr>
      <w:r>
        <w:t xml:space="preserve">"Visualization" could get away with being </w:t>
      </w:r>
      <w:r w:rsidR="00892B5A">
        <w:t>r</w:t>
      </w:r>
      <w:r>
        <w:t xml:space="preserve">elegated to a sub-page until it gets REAL legs. </w:t>
      </w:r>
    </w:p>
    <w:p w14:paraId="3EFD8757" w14:textId="11284A9A" w:rsidR="00011DD7" w:rsidRDefault="00C231F0" w:rsidP="00011DD7">
      <w:pPr>
        <w:sectPr w:rsidR="00011DD7" w:rsidSect="00011DD7">
          <w:pgSz w:w="15840" w:h="12240" w:orient="landscape"/>
          <w:pgMar w:top="1440" w:right="1440" w:bottom="1440" w:left="1440" w:header="720" w:footer="720" w:gutter="0"/>
          <w:cols w:space="720"/>
          <w:docGrid w:linePitch="360"/>
        </w:sectPr>
      </w:pPr>
      <w:r>
        <w:rPr>
          <w:noProof/>
          <w:lang w:eastAsia="zh-CN" w:bidi="ar-SA"/>
        </w:rPr>
        <w:drawing>
          <wp:inline distT="0" distB="0" distL="0" distR="0" wp14:anchorId="0018B388" wp14:editId="4EAC0807">
            <wp:extent cx="8573310" cy="642998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Annex4IWL.tif"/>
                    <pic:cNvPicPr/>
                  </pic:nvPicPr>
                  <pic:blipFill>
                    <a:blip r:embed="rId36">
                      <a:extLst>
                        <a:ext uri="{28A0092B-C50C-407E-A947-70E740481C1C}">
                          <a14:useLocalDpi xmlns:a14="http://schemas.microsoft.com/office/drawing/2010/main" val="0"/>
                        </a:ext>
                      </a:extLst>
                    </a:blip>
                    <a:stretch>
                      <a:fillRect/>
                    </a:stretch>
                  </pic:blipFill>
                  <pic:spPr>
                    <a:xfrm>
                      <a:off x="0" y="0"/>
                      <a:ext cx="8573310" cy="6429983"/>
                    </a:xfrm>
                    <a:prstGeom prst="rect">
                      <a:avLst/>
                    </a:prstGeom>
                  </pic:spPr>
                </pic:pic>
              </a:graphicData>
            </a:graphic>
          </wp:inline>
        </w:drawing>
      </w:r>
    </w:p>
    <w:p w14:paraId="39916F82" w14:textId="75CFC676" w:rsidR="00F60795" w:rsidRDefault="00F60795">
      <w:pPr>
        <w:spacing w:after="160" w:line="259" w:lineRule="auto"/>
      </w:pPr>
    </w:p>
    <w:p w14:paraId="621C97F7" w14:textId="1FE031EB" w:rsidR="00FD57A7" w:rsidRPr="00EA28C5" w:rsidRDefault="00CB4938">
      <w:pPr>
        <w:spacing w:after="160" w:line="259" w:lineRule="auto"/>
        <w:rPr>
          <w:u w:val="single"/>
        </w:rPr>
      </w:pPr>
      <w:r>
        <w:rPr>
          <w:u w:val="single"/>
        </w:rPr>
        <w:t xml:space="preserve">D. </w:t>
      </w:r>
      <w:r w:rsidR="00FD57A7" w:rsidRPr="00EA28C5">
        <w:rPr>
          <w:u w:val="single"/>
        </w:rPr>
        <w:t xml:space="preserve">Content Management System </w:t>
      </w:r>
      <w:r w:rsidR="00EA28C5">
        <w:rPr>
          <w:u w:val="single"/>
        </w:rPr>
        <w:t>Consideration</w:t>
      </w:r>
      <w:r w:rsidR="00FD57A7" w:rsidRPr="00EA28C5">
        <w:rPr>
          <w:u w:val="single"/>
        </w:rPr>
        <w:t>s</w:t>
      </w:r>
    </w:p>
    <w:p w14:paraId="4B1A843E" w14:textId="13D198A3" w:rsidR="00C3695D" w:rsidRDefault="00C3695D">
      <w:pPr>
        <w:spacing w:after="160" w:line="259" w:lineRule="auto"/>
      </w:pPr>
      <w:r>
        <w:t>Some considerations concerning Content Management System Platforms:</w:t>
      </w:r>
    </w:p>
    <w:p w14:paraId="7D08D5C2" w14:textId="77777777" w:rsidR="00374C27" w:rsidRDefault="00C3695D" w:rsidP="00C3695D">
      <w:r>
        <w:t>1. Plone - actually still has a decent amount of traction</w:t>
      </w:r>
      <w:r w:rsidR="002E6E65">
        <w:t xml:space="preserve"> among users</w:t>
      </w:r>
      <w:r>
        <w:t>, with a major release that came out about 6 months ago.  It is platform that is typically used to create an "Intranet" and offers a good bit of customization.  It is written in Python and is built on a number of stable open-source python projects</w:t>
      </w:r>
      <w:r w:rsidR="002E6E65">
        <w:t xml:space="preserve"> (www.plone.org)</w:t>
      </w:r>
      <w:r>
        <w:t xml:space="preserve">.   </w:t>
      </w:r>
      <w:r w:rsidR="00374C27">
        <w:t>See also f</w:t>
      </w:r>
      <w:r w:rsidR="002E6E65">
        <w:t>rom Wikipedia:</w:t>
      </w:r>
      <w:r w:rsidR="00374C27">
        <w:t xml:space="preserve">  </w:t>
      </w:r>
      <w:r w:rsidR="00374C27" w:rsidRPr="00374C27">
        <w:t xml:space="preserve">http://tinyurl.com/pdocbmn </w:t>
      </w:r>
    </w:p>
    <w:p w14:paraId="346E0585" w14:textId="6B8B6F33" w:rsidR="00C3695D" w:rsidRDefault="00C3695D" w:rsidP="00C3695D">
      <w:r>
        <w:t xml:space="preserve">2. Wordpress/Drupal - These frameworks are built using PHP on </w:t>
      </w:r>
      <w:r w:rsidR="001E4FBD">
        <w:t>MySQL</w:t>
      </w:r>
      <w:r>
        <w:t xml:space="preserve"> databases, and both power a good </w:t>
      </w:r>
      <w:r w:rsidR="002E6E65">
        <w:t>part</w:t>
      </w:r>
      <w:r>
        <w:t xml:space="preserve"> of the </w:t>
      </w:r>
      <w:r w:rsidR="002E6E65">
        <w:t>I</w:t>
      </w:r>
      <w:r>
        <w:t xml:space="preserve">nternet.   They both have thriving communities and myriad plug-ins and theming options.   They both would require a fair bit of customization to achieve all of </w:t>
      </w:r>
      <w:r w:rsidR="002E6E65">
        <w:t>IWL’s (proposed)</w:t>
      </w:r>
      <w:r>
        <w:t xml:space="preserve"> goals, but could get the job done.  Drupal has a steeper learning curve but ultimately offers greater flexibility.  Here's a comparison: </w:t>
      </w:r>
      <w:hyperlink r:id="rId37" w:history="1">
        <w:r>
          <w:rPr>
            <w:rStyle w:val="Hyperlink"/>
          </w:rPr>
          <w:t>https://www.udemy.com/blog/drupal-vs-joomla-vs-wordpress/</w:t>
        </w:r>
      </w:hyperlink>
      <w:r w:rsidR="00374C27">
        <w:t xml:space="preserve">   .  Note: See also from Wikipedia:  </w:t>
      </w:r>
      <w:hyperlink r:id="rId38" w:history="1">
        <w:r w:rsidR="00374C27" w:rsidRPr="00BB237C">
          <w:rPr>
            <w:rStyle w:val="Hyperlink"/>
          </w:rPr>
          <w:t>http://tinyurl.com/q7kzx3o</w:t>
        </w:r>
      </w:hyperlink>
      <w:r w:rsidR="00374C27">
        <w:t xml:space="preserve"> and </w:t>
      </w:r>
      <w:hyperlink r:id="rId39" w:history="1">
        <w:r w:rsidR="00374C27" w:rsidRPr="00BB237C">
          <w:rPr>
            <w:rStyle w:val="Hyperlink"/>
          </w:rPr>
          <w:t>http://tinyurl.com/7wopvp</w:t>
        </w:r>
      </w:hyperlink>
      <w:r w:rsidR="00374C27">
        <w:t xml:space="preserve"> and Slideshare: </w:t>
      </w:r>
      <w:hyperlink r:id="rId40" w:history="1">
        <w:r w:rsidR="00374C27" w:rsidRPr="00BB237C">
          <w:rPr>
            <w:rStyle w:val="Hyperlink"/>
          </w:rPr>
          <w:t>http://tinyurl.com/pe4om8y</w:t>
        </w:r>
      </w:hyperlink>
      <w:r w:rsidR="00374C27">
        <w:t xml:space="preserve"> .</w:t>
      </w:r>
    </w:p>
    <w:p w14:paraId="297566B4" w14:textId="77777777" w:rsidR="00374C27" w:rsidRDefault="00C3695D" w:rsidP="00C3695D">
      <w:r>
        <w:t xml:space="preserve">3. Liferay - Another alternative to consider is Liferay, which is branded as a "portal" that has strong document management capabilities.   This platform is written in Java and would require more hosting firepower than </w:t>
      </w:r>
      <w:r w:rsidR="002E6E65">
        <w:t xml:space="preserve">the </w:t>
      </w:r>
      <w:r>
        <w:t xml:space="preserve">typical entry-level web host provides.   This platform would however provide the greatest amount of flexibility and is typically used for </w:t>
      </w:r>
      <w:r w:rsidR="002E6E65">
        <w:t>involved content management systems</w:t>
      </w:r>
      <w:r>
        <w:t>.  </w:t>
      </w:r>
      <w:r w:rsidR="002E6E65">
        <w:t>A</w:t>
      </w:r>
      <w:r>
        <w:t xml:space="preserve"> "free" version or supported version</w:t>
      </w:r>
      <w:r w:rsidR="002E6E65">
        <w:t xml:space="preserve"> in available</w:t>
      </w:r>
      <w:r>
        <w:t>: </w:t>
      </w:r>
      <w:hyperlink r:id="rId41" w:history="1">
        <w:r>
          <w:rPr>
            <w:rStyle w:val="Hyperlink"/>
          </w:rPr>
          <w:t>https://www.liferay.com/</w:t>
        </w:r>
      </w:hyperlink>
      <w:r w:rsidR="00374C27">
        <w:t xml:space="preserve"> . See also </w:t>
      </w:r>
      <w:r w:rsidR="00374C27" w:rsidRPr="00374C27">
        <w:t xml:space="preserve">http://tinyurl.com/paay2zx </w:t>
      </w:r>
    </w:p>
    <w:p w14:paraId="79B9C166" w14:textId="332BA12A" w:rsidR="00C3695D" w:rsidRDefault="002E6E65" w:rsidP="00FF5521">
      <w:r>
        <w:t>I</w:t>
      </w:r>
      <w:r w:rsidR="00FF5521">
        <w:t>n</w:t>
      </w:r>
      <w:r>
        <w:t xml:space="preserve"> summary</w:t>
      </w:r>
      <w:r w:rsidR="00FF5521">
        <w:t>,</w:t>
      </w:r>
      <w:r>
        <w:t xml:space="preserve"> all of these open source solutions could get the job done, but any choice of a CMS platform sh</w:t>
      </w:r>
      <w:r w:rsidR="00C3695D">
        <w:t xml:space="preserve">ould take into account the technologies that </w:t>
      </w:r>
      <w:r>
        <w:t xml:space="preserve">IWL’s </w:t>
      </w:r>
      <w:r w:rsidR="00C3695D">
        <w:t xml:space="preserve">IT resources are most comfortable </w:t>
      </w:r>
      <w:r>
        <w:t xml:space="preserve">with.  </w:t>
      </w:r>
      <w:r w:rsidR="00FF5521">
        <w:t xml:space="preserve">There appear to also be a few promising </w:t>
      </w:r>
      <w:r w:rsidR="001E4FBD">
        <w:t>JavaScript</w:t>
      </w:r>
      <w:r w:rsidR="00FF5521">
        <w:t xml:space="preserve"> (Node) based solutions that are up and coming, but these need additional time to mature.  </w:t>
      </w:r>
      <w:r>
        <w:t>One thing is for certain: there is</w:t>
      </w:r>
      <w:r w:rsidR="00C3695D">
        <w:t xml:space="preserve"> no reason to take on a whole new technology stack for the sake of trying something newer.</w:t>
      </w:r>
      <w:r>
        <w:t xml:space="preserve">  </w:t>
      </w:r>
      <w:r w:rsidR="00FF5521">
        <w:t xml:space="preserve">Given the long track record in trying to get IWL’s search function to operate so that it meets user demand, </w:t>
      </w:r>
      <w:r>
        <w:t>IWL should engage a certified ICT third party obligated by contract to deliver, and the PCU should have the application in-house during the design &amp; development phase</w:t>
      </w:r>
      <w:r w:rsidR="00FF5521">
        <w:t xml:space="preserve"> to ensure that it meets the standards appropriately—even if these do shift during the process</w:t>
      </w:r>
      <w:r>
        <w:t>.</w:t>
      </w:r>
    </w:p>
    <w:p w14:paraId="663D4DC1" w14:textId="77777777" w:rsidR="00C3695D" w:rsidRDefault="00C3695D" w:rsidP="00C3695D"/>
    <w:p w14:paraId="40633A22" w14:textId="55681006" w:rsidR="00D92A48" w:rsidRPr="00FD55F1" w:rsidRDefault="00D92A48" w:rsidP="006909BD">
      <w:pPr>
        <w:spacing w:after="160" w:line="259" w:lineRule="auto"/>
      </w:pPr>
    </w:p>
    <w:sectPr w:rsidR="00D92A48" w:rsidRPr="00FD55F1" w:rsidSect="00011D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667D93" w14:textId="77777777" w:rsidR="00951A36" w:rsidRDefault="00951A36" w:rsidP="00061100">
      <w:pPr>
        <w:spacing w:after="0" w:line="240" w:lineRule="auto"/>
      </w:pPr>
      <w:r>
        <w:separator/>
      </w:r>
    </w:p>
  </w:endnote>
  <w:endnote w:type="continuationSeparator" w:id="0">
    <w:p w14:paraId="35591927" w14:textId="77777777" w:rsidR="00951A36" w:rsidRDefault="00951A36" w:rsidP="0006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arnockPro-Ligh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9798488"/>
      <w:docPartObj>
        <w:docPartGallery w:val="Page Numbers (Bottom of Page)"/>
        <w:docPartUnique/>
      </w:docPartObj>
    </w:sdtPr>
    <w:sdtEndPr>
      <w:rPr>
        <w:noProof/>
      </w:rPr>
    </w:sdtEndPr>
    <w:sdtContent>
      <w:p w14:paraId="3DA196C6" w14:textId="628A3327" w:rsidR="00F255D3" w:rsidRDefault="00F255D3">
        <w:pPr>
          <w:pStyle w:val="Footer"/>
          <w:jc w:val="right"/>
        </w:pPr>
        <w:r>
          <w:fldChar w:fldCharType="begin"/>
        </w:r>
        <w:r>
          <w:instrText xml:space="preserve"> PAGE   \* MERGEFORMAT </w:instrText>
        </w:r>
        <w:r>
          <w:fldChar w:fldCharType="separate"/>
        </w:r>
        <w:r w:rsidR="000A04B3">
          <w:rPr>
            <w:noProof/>
          </w:rPr>
          <w:t>iv</w:t>
        </w:r>
        <w:r>
          <w:rPr>
            <w:noProof/>
          </w:rPr>
          <w:fldChar w:fldCharType="end"/>
        </w:r>
      </w:p>
    </w:sdtContent>
  </w:sdt>
  <w:p w14:paraId="57A359C5" w14:textId="77777777" w:rsidR="00F255D3" w:rsidRDefault="00F255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540336"/>
      <w:docPartObj>
        <w:docPartGallery w:val="Page Numbers (Bottom of Page)"/>
        <w:docPartUnique/>
      </w:docPartObj>
    </w:sdtPr>
    <w:sdtEndPr>
      <w:rPr>
        <w:noProof/>
      </w:rPr>
    </w:sdtEndPr>
    <w:sdtContent>
      <w:p w14:paraId="4685BA71" w14:textId="3E7AC017" w:rsidR="00F255D3" w:rsidRDefault="00F255D3">
        <w:pPr>
          <w:pStyle w:val="Footer"/>
          <w:jc w:val="right"/>
        </w:pPr>
        <w:r>
          <w:fldChar w:fldCharType="begin"/>
        </w:r>
        <w:r>
          <w:instrText xml:space="preserve"> PAGE   \* MERGEFORMAT </w:instrText>
        </w:r>
        <w:r>
          <w:fldChar w:fldCharType="separate"/>
        </w:r>
        <w:r w:rsidR="000A04B3">
          <w:rPr>
            <w:noProof/>
          </w:rPr>
          <w:t>i</w:t>
        </w:r>
        <w:r>
          <w:rPr>
            <w:noProof/>
          </w:rPr>
          <w:fldChar w:fldCharType="end"/>
        </w:r>
      </w:p>
    </w:sdtContent>
  </w:sdt>
  <w:p w14:paraId="79113B4D" w14:textId="14817C2E" w:rsidR="00F255D3" w:rsidRDefault="00F255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001701"/>
      <w:docPartObj>
        <w:docPartGallery w:val="Page Numbers (Bottom of Page)"/>
        <w:docPartUnique/>
      </w:docPartObj>
    </w:sdtPr>
    <w:sdtEndPr>
      <w:rPr>
        <w:noProof/>
      </w:rPr>
    </w:sdtEndPr>
    <w:sdtContent>
      <w:p w14:paraId="52806667" w14:textId="560EB118" w:rsidR="00F255D3" w:rsidRDefault="00F255D3">
        <w:pPr>
          <w:pStyle w:val="Footer"/>
          <w:jc w:val="right"/>
        </w:pPr>
        <w:r>
          <w:fldChar w:fldCharType="begin"/>
        </w:r>
        <w:r>
          <w:instrText xml:space="preserve"> PAGE   \* MERGEFORMAT </w:instrText>
        </w:r>
        <w:r>
          <w:fldChar w:fldCharType="separate"/>
        </w:r>
        <w:r w:rsidR="009E5FB3">
          <w:rPr>
            <w:noProof/>
          </w:rPr>
          <w:t>111</w:t>
        </w:r>
        <w:r>
          <w:rPr>
            <w:noProof/>
          </w:rPr>
          <w:fldChar w:fldCharType="end"/>
        </w:r>
      </w:p>
    </w:sdtContent>
  </w:sdt>
  <w:p w14:paraId="496C5781" w14:textId="77777777" w:rsidR="00F255D3" w:rsidRDefault="00F255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614C65" w14:textId="77777777" w:rsidR="00951A36" w:rsidRDefault="00951A36" w:rsidP="00061100">
      <w:pPr>
        <w:spacing w:after="0" w:line="240" w:lineRule="auto"/>
      </w:pPr>
      <w:r>
        <w:separator/>
      </w:r>
    </w:p>
  </w:footnote>
  <w:footnote w:type="continuationSeparator" w:id="0">
    <w:p w14:paraId="1E7EFC35" w14:textId="77777777" w:rsidR="00951A36" w:rsidRDefault="00951A36" w:rsidP="00061100">
      <w:pPr>
        <w:spacing w:after="0" w:line="240" w:lineRule="auto"/>
      </w:pPr>
      <w:r>
        <w:continuationSeparator/>
      </w:r>
    </w:p>
  </w:footnote>
  <w:footnote w:id="1">
    <w:p w14:paraId="361D8499" w14:textId="285ABAAB" w:rsidR="00F255D3" w:rsidRPr="00BB760E" w:rsidRDefault="00F255D3">
      <w:pPr>
        <w:pStyle w:val="FootnoteText"/>
        <w:rPr>
          <w:sz w:val="16"/>
          <w:szCs w:val="16"/>
          <w:lang w:val="en-US"/>
        </w:rPr>
      </w:pPr>
      <w:r w:rsidRPr="00BB760E">
        <w:rPr>
          <w:rStyle w:val="FootnoteReference"/>
          <w:sz w:val="16"/>
          <w:szCs w:val="16"/>
        </w:rPr>
        <w:footnoteRef/>
      </w:r>
      <w:r w:rsidRPr="00BB760E">
        <w:rPr>
          <w:sz w:val="16"/>
          <w:szCs w:val="16"/>
        </w:rPr>
        <w:t xml:space="preserve"> </w:t>
      </w:r>
      <w:r w:rsidRPr="00BB760E">
        <w:rPr>
          <w:sz w:val="16"/>
          <w:szCs w:val="16"/>
          <w:lang w:val="en-US"/>
        </w:rPr>
        <w:t xml:space="preserve">The dual implementing arrangements for IWL were also flagged by evaluators during the terminal evaluation of IWL2 and the MTE for IWL3 and are discussed in Section 3.2 of this TE. </w:t>
      </w:r>
    </w:p>
  </w:footnote>
  <w:footnote w:id="2">
    <w:p w14:paraId="6B1DD0ED" w14:textId="2BE13CDB" w:rsidR="00F255D3" w:rsidRPr="00BB760E" w:rsidRDefault="00F255D3">
      <w:pPr>
        <w:pStyle w:val="FootnoteText"/>
        <w:rPr>
          <w:sz w:val="16"/>
          <w:szCs w:val="16"/>
          <w:lang w:val="en-US"/>
        </w:rPr>
      </w:pPr>
      <w:r>
        <w:rPr>
          <w:rStyle w:val="FootnoteReference"/>
        </w:rPr>
        <w:footnoteRef/>
      </w:r>
      <w:r>
        <w:t xml:space="preserve"> </w:t>
      </w:r>
      <w:r w:rsidRPr="00BB760E">
        <w:rPr>
          <w:sz w:val="16"/>
          <w:szCs w:val="16"/>
          <w:lang w:val="en-US"/>
        </w:rPr>
        <w:t>IWL3 Mid-term Evaluation; IWL2 Terminal Evaluation</w:t>
      </w:r>
    </w:p>
  </w:footnote>
  <w:footnote w:id="3">
    <w:p w14:paraId="49433AD5" w14:textId="77777777" w:rsidR="00F255D3" w:rsidRPr="00BB760E" w:rsidRDefault="00F255D3" w:rsidP="00177845">
      <w:pPr>
        <w:pStyle w:val="FootnoteText"/>
        <w:rPr>
          <w:sz w:val="16"/>
          <w:szCs w:val="16"/>
          <w:lang w:val="en-US"/>
        </w:rPr>
      </w:pPr>
      <w:r>
        <w:rPr>
          <w:rStyle w:val="FootnoteReference"/>
        </w:rPr>
        <w:footnoteRef/>
      </w:r>
      <w:r>
        <w:t xml:space="preserve"> </w:t>
      </w:r>
      <w:r w:rsidRPr="00BB760E">
        <w:rPr>
          <w:sz w:val="16"/>
          <w:szCs w:val="16"/>
        </w:rPr>
        <w:t>https://www.youtube.com/watch?v=4e_itRQ_G-M</w:t>
      </w:r>
    </w:p>
  </w:footnote>
  <w:footnote w:id="4">
    <w:p w14:paraId="4E7BAE02" w14:textId="77777777" w:rsidR="00F255D3" w:rsidRPr="00BB760E" w:rsidRDefault="00F255D3" w:rsidP="00415DEC">
      <w:pPr>
        <w:pStyle w:val="FootnoteText"/>
        <w:rPr>
          <w:sz w:val="16"/>
          <w:szCs w:val="16"/>
          <w:lang w:val="en-US"/>
        </w:rPr>
      </w:pPr>
      <w:r>
        <w:rPr>
          <w:rStyle w:val="FootnoteReference"/>
        </w:rPr>
        <w:footnoteRef/>
      </w:r>
      <w:r>
        <w:t xml:space="preserve"> </w:t>
      </w:r>
      <w:r w:rsidRPr="00BB760E">
        <w:rPr>
          <w:sz w:val="16"/>
          <w:szCs w:val="16"/>
        </w:rPr>
        <w:t>http://tinyurl.com/lzkdbo7</w:t>
      </w:r>
    </w:p>
  </w:footnote>
  <w:footnote w:id="5">
    <w:p w14:paraId="2759A40F" w14:textId="77777777" w:rsidR="00F255D3" w:rsidRPr="00BB760E" w:rsidRDefault="00F255D3" w:rsidP="00622DA0">
      <w:pPr>
        <w:jc w:val="both"/>
        <w:rPr>
          <w:sz w:val="16"/>
          <w:szCs w:val="16"/>
        </w:rPr>
      </w:pPr>
      <w:r>
        <w:rPr>
          <w:rStyle w:val="FootnoteReference"/>
        </w:rPr>
        <w:footnoteRef/>
      </w:r>
      <w:r>
        <w:t xml:space="preserve"> </w:t>
      </w:r>
      <w:r w:rsidRPr="00BB760E">
        <w:rPr>
          <w:sz w:val="16"/>
          <w:szCs w:val="16"/>
        </w:rPr>
        <w:t>For example, the Ecosystem-based Management Tools Network (</w:t>
      </w:r>
      <w:hyperlink r:id="rId1" w:history="1">
        <w:r w:rsidRPr="00BB760E">
          <w:rPr>
            <w:rStyle w:val="Hyperlink"/>
            <w:sz w:val="16"/>
            <w:szCs w:val="16"/>
          </w:rPr>
          <w:t>www.ebmtools.org</w:t>
        </w:r>
      </w:hyperlink>
      <w:r w:rsidRPr="00BB760E">
        <w:rPr>
          <w:sz w:val="16"/>
          <w:szCs w:val="16"/>
        </w:rPr>
        <w:t>) and the OpenChannels learning network (</w:t>
      </w:r>
      <w:hyperlink r:id="rId2" w:history="1">
        <w:r w:rsidRPr="00BB760E">
          <w:rPr>
            <w:rStyle w:val="Hyperlink"/>
            <w:sz w:val="16"/>
            <w:szCs w:val="16"/>
          </w:rPr>
          <w:t>www.openchannels.org</w:t>
        </w:r>
      </w:hyperlink>
      <w:r w:rsidRPr="00BB760E">
        <w:rPr>
          <w:sz w:val="16"/>
          <w:szCs w:val="16"/>
        </w:rPr>
        <w:t xml:space="preserve">) already have significant history and proven experience in operating and managing this format, and this TE recommends that IWL consider reaching out to these networks to learn from their experiences, skill sets and possibly partner with them in the future.   </w:t>
      </w:r>
    </w:p>
    <w:p w14:paraId="65F8ED3A" w14:textId="4EFE1269" w:rsidR="00F255D3" w:rsidRPr="00622DA0" w:rsidRDefault="00F255D3">
      <w:pPr>
        <w:pStyle w:val="FootnoteText"/>
        <w:rPr>
          <w:lang w:val="en-US"/>
        </w:rPr>
      </w:pPr>
    </w:p>
  </w:footnote>
  <w:footnote w:id="6">
    <w:p w14:paraId="5221D9C7" w14:textId="640D1802" w:rsidR="00F255D3" w:rsidRPr="002B48BC" w:rsidRDefault="00F255D3">
      <w:pPr>
        <w:pStyle w:val="FootnoteText"/>
        <w:rPr>
          <w:sz w:val="16"/>
          <w:szCs w:val="16"/>
          <w:lang w:val="en-US"/>
        </w:rPr>
      </w:pPr>
      <w:r>
        <w:rPr>
          <w:rStyle w:val="FootnoteReference"/>
        </w:rPr>
        <w:footnoteRef/>
      </w:r>
      <w:r>
        <w:t xml:space="preserve"> </w:t>
      </w:r>
      <w:r w:rsidRPr="002B48BC">
        <w:rPr>
          <w:sz w:val="16"/>
          <w:szCs w:val="16"/>
        </w:rPr>
        <w:t>http://tinyurl.com/o63g2xv</w:t>
      </w:r>
    </w:p>
  </w:footnote>
  <w:footnote w:id="7">
    <w:p w14:paraId="7483045D" w14:textId="77777777" w:rsidR="00F255D3" w:rsidRPr="001F0816" w:rsidRDefault="00F255D3" w:rsidP="004E5507">
      <w:pPr>
        <w:pStyle w:val="FootnoteText"/>
        <w:rPr>
          <w:szCs w:val="18"/>
          <w:lang w:val="en-US"/>
        </w:rPr>
      </w:pPr>
      <w:r>
        <w:rPr>
          <w:rStyle w:val="FootnoteReference"/>
        </w:rPr>
        <w:footnoteRef/>
      </w:r>
      <w:r>
        <w:t xml:space="preserve"> </w:t>
      </w:r>
      <w:r w:rsidRPr="001F0816">
        <w:rPr>
          <w:sz w:val="16"/>
          <w:szCs w:val="16"/>
          <w:lang w:val="en-US"/>
        </w:rPr>
        <w:t>D</w:t>
      </w:r>
      <w:r w:rsidRPr="001F0816">
        <w:rPr>
          <w:rFonts w:asciiTheme="minorHAnsi" w:hAnsiTheme="minorHAnsi"/>
          <w:sz w:val="16"/>
          <w:szCs w:val="16"/>
        </w:rPr>
        <w:t xml:space="preserve">ual implementation </w:t>
      </w:r>
      <w:r w:rsidRPr="001F0816">
        <w:rPr>
          <w:rFonts w:asciiTheme="minorHAnsi" w:hAnsiTheme="minorHAnsi"/>
          <w:sz w:val="16"/>
          <w:szCs w:val="16"/>
          <w:lang w:val="en-US"/>
        </w:rPr>
        <w:t>has been consistently raised as an issue of concer</w:t>
      </w:r>
      <w:r>
        <w:rPr>
          <w:rFonts w:asciiTheme="minorHAnsi" w:hAnsiTheme="minorHAnsi"/>
          <w:sz w:val="16"/>
          <w:szCs w:val="16"/>
          <w:lang w:val="en-US"/>
        </w:rPr>
        <w:t xml:space="preserve">n by evaluators since IWL2.  Such concern </w:t>
      </w:r>
      <w:r w:rsidRPr="001F0816">
        <w:rPr>
          <w:rFonts w:asciiTheme="minorHAnsi" w:hAnsiTheme="minorHAnsi"/>
          <w:sz w:val="16"/>
          <w:szCs w:val="16"/>
        </w:rPr>
        <w:t>involve</w:t>
      </w:r>
      <w:r w:rsidRPr="001F0816">
        <w:rPr>
          <w:rFonts w:asciiTheme="minorHAnsi" w:hAnsiTheme="minorHAnsi"/>
          <w:sz w:val="16"/>
          <w:szCs w:val="16"/>
          <w:lang w:val="en-US"/>
        </w:rPr>
        <w:t>s</w:t>
      </w:r>
      <w:r w:rsidRPr="001F0816">
        <w:rPr>
          <w:rFonts w:asciiTheme="minorHAnsi" w:hAnsiTheme="minorHAnsi"/>
          <w:sz w:val="16"/>
          <w:szCs w:val="16"/>
        </w:rPr>
        <w:t xml:space="preserve"> the redundancy in project proposal</w:t>
      </w:r>
      <w:r w:rsidRPr="001F0816">
        <w:rPr>
          <w:rFonts w:asciiTheme="minorHAnsi" w:hAnsiTheme="minorHAnsi"/>
          <w:sz w:val="16"/>
          <w:szCs w:val="16"/>
          <w:lang w:val="en-US"/>
        </w:rPr>
        <w:t xml:space="preserve"> preparation from more than one Implementing Agency;  adds costs to the GEF in terms of staff time to review and comment, fees, and al</w:t>
      </w:r>
      <w:r w:rsidRPr="001F0816">
        <w:rPr>
          <w:rFonts w:asciiTheme="minorHAnsi" w:hAnsiTheme="minorHAnsi"/>
          <w:sz w:val="16"/>
          <w:szCs w:val="16"/>
        </w:rPr>
        <w:t>s</w:t>
      </w:r>
      <w:r w:rsidRPr="001F0816">
        <w:rPr>
          <w:rFonts w:asciiTheme="minorHAnsi" w:hAnsiTheme="minorHAnsi"/>
          <w:sz w:val="16"/>
          <w:szCs w:val="16"/>
          <w:lang w:val="en-US"/>
        </w:rPr>
        <w:t>o</w:t>
      </w:r>
      <w:r w:rsidRPr="001F0816">
        <w:rPr>
          <w:rFonts w:asciiTheme="minorHAnsi" w:hAnsiTheme="minorHAnsi"/>
          <w:sz w:val="16"/>
          <w:szCs w:val="16"/>
        </w:rPr>
        <w:t xml:space="preserve"> </w:t>
      </w:r>
      <w:r w:rsidRPr="001F0816">
        <w:rPr>
          <w:rFonts w:asciiTheme="minorHAnsi" w:hAnsiTheme="minorHAnsi"/>
          <w:sz w:val="16"/>
          <w:szCs w:val="16"/>
          <w:lang w:val="en-US"/>
        </w:rPr>
        <w:t>involves</w:t>
      </w:r>
      <w:r w:rsidRPr="001F0816">
        <w:rPr>
          <w:rFonts w:asciiTheme="minorHAnsi" w:hAnsiTheme="minorHAnsi"/>
          <w:sz w:val="16"/>
          <w:szCs w:val="16"/>
        </w:rPr>
        <w:t xml:space="preserve"> </w:t>
      </w:r>
      <w:r w:rsidRPr="001F0816">
        <w:rPr>
          <w:rFonts w:asciiTheme="minorHAnsi" w:hAnsiTheme="minorHAnsi"/>
          <w:sz w:val="16"/>
          <w:szCs w:val="16"/>
          <w:lang w:val="en-US"/>
        </w:rPr>
        <w:t xml:space="preserve">multiple </w:t>
      </w:r>
      <w:r w:rsidRPr="001F0816">
        <w:rPr>
          <w:rFonts w:asciiTheme="minorHAnsi" w:hAnsiTheme="minorHAnsi"/>
          <w:sz w:val="16"/>
          <w:szCs w:val="16"/>
        </w:rPr>
        <w:t>report</w:t>
      </w:r>
      <w:r w:rsidRPr="001F0816">
        <w:rPr>
          <w:rFonts w:asciiTheme="minorHAnsi" w:hAnsiTheme="minorHAnsi"/>
          <w:sz w:val="16"/>
          <w:szCs w:val="16"/>
          <w:lang w:val="en-US"/>
        </w:rPr>
        <w:t xml:space="preserve">ing to the GEF;  </w:t>
      </w:r>
      <w:r w:rsidRPr="001F0816">
        <w:rPr>
          <w:rFonts w:asciiTheme="minorHAnsi" w:hAnsiTheme="minorHAnsi"/>
          <w:sz w:val="16"/>
          <w:szCs w:val="16"/>
        </w:rPr>
        <w:t xml:space="preserve">redundant or decentralized </w:t>
      </w:r>
      <w:r w:rsidRPr="001F0816">
        <w:rPr>
          <w:rFonts w:asciiTheme="minorHAnsi" w:hAnsiTheme="minorHAnsi"/>
          <w:sz w:val="16"/>
          <w:szCs w:val="16"/>
          <w:lang w:val="en-US"/>
        </w:rPr>
        <w:t>management</w:t>
      </w:r>
      <w:r>
        <w:rPr>
          <w:rFonts w:asciiTheme="minorHAnsi" w:hAnsiTheme="minorHAnsi"/>
          <w:sz w:val="16"/>
          <w:szCs w:val="16"/>
        </w:rPr>
        <w:t xml:space="preserve"> of</w:t>
      </w:r>
      <w:r w:rsidRPr="001F0816">
        <w:rPr>
          <w:rFonts w:asciiTheme="minorHAnsi" w:hAnsiTheme="minorHAnsi"/>
          <w:sz w:val="16"/>
          <w:szCs w:val="16"/>
          <w:lang w:val="en-US"/>
        </w:rPr>
        <w:t xml:space="preserve"> project </w:t>
      </w:r>
      <w:r w:rsidRPr="001F0816">
        <w:rPr>
          <w:rFonts w:asciiTheme="minorHAnsi" w:hAnsiTheme="minorHAnsi"/>
          <w:sz w:val="16"/>
          <w:szCs w:val="16"/>
        </w:rPr>
        <w:t>resources</w:t>
      </w:r>
      <w:r w:rsidRPr="001F0816">
        <w:rPr>
          <w:rFonts w:asciiTheme="minorHAnsi" w:hAnsiTheme="minorHAnsi"/>
          <w:sz w:val="16"/>
          <w:szCs w:val="16"/>
          <w:lang w:val="en-US"/>
        </w:rPr>
        <w:t xml:space="preserve"> by a single executing entity, increasing the transaction costs for the PCU by having to work with different administrative systems with varying documentation and timelines, submission requirements</w:t>
      </w:r>
      <w:r w:rsidRPr="001F0816">
        <w:rPr>
          <w:rFonts w:asciiTheme="minorHAnsi" w:hAnsiTheme="minorHAnsi"/>
          <w:sz w:val="16"/>
          <w:szCs w:val="16"/>
        </w:rPr>
        <w:t>; different management styles</w:t>
      </w:r>
      <w:r w:rsidRPr="001F0816">
        <w:rPr>
          <w:rFonts w:asciiTheme="minorHAnsi" w:hAnsiTheme="minorHAnsi"/>
          <w:sz w:val="16"/>
          <w:szCs w:val="16"/>
          <w:lang w:val="en-US"/>
        </w:rPr>
        <w:t xml:space="preserve"> of the two IAs had some impact on decisions concerning various deliverables</w:t>
      </w:r>
      <w:r w:rsidRPr="001F0816">
        <w:rPr>
          <w:rFonts w:asciiTheme="minorHAnsi" w:hAnsiTheme="minorHAnsi"/>
          <w:sz w:val="16"/>
          <w:szCs w:val="16"/>
        </w:rPr>
        <w:t xml:space="preserve">, </w:t>
      </w:r>
      <w:r w:rsidRPr="001F0816">
        <w:rPr>
          <w:rFonts w:asciiTheme="minorHAnsi" w:hAnsiTheme="minorHAnsi"/>
          <w:sz w:val="16"/>
          <w:szCs w:val="16"/>
          <w:lang w:val="en-US"/>
        </w:rPr>
        <w:t xml:space="preserve"> </w:t>
      </w:r>
      <w:r w:rsidRPr="001F0816">
        <w:rPr>
          <w:rFonts w:asciiTheme="minorHAnsi" w:hAnsiTheme="minorHAnsi"/>
          <w:sz w:val="16"/>
          <w:szCs w:val="16"/>
        </w:rPr>
        <w:t xml:space="preserve">and </w:t>
      </w:r>
      <w:r w:rsidRPr="001F0816">
        <w:rPr>
          <w:rFonts w:asciiTheme="minorHAnsi" w:hAnsiTheme="minorHAnsi"/>
          <w:sz w:val="16"/>
          <w:szCs w:val="16"/>
          <w:lang w:val="en-US"/>
        </w:rPr>
        <w:t xml:space="preserve">bottlenecks with communication </w:t>
      </w:r>
      <w:r w:rsidRPr="001F0816">
        <w:rPr>
          <w:rFonts w:asciiTheme="minorHAnsi" w:hAnsiTheme="minorHAnsi"/>
          <w:sz w:val="16"/>
          <w:szCs w:val="16"/>
        </w:rPr>
        <w:t>internally</w:t>
      </w:r>
      <w:r>
        <w:rPr>
          <w:rFonts w:asciiTheme="minorHAnsi" w:hAnsiTheme="minorHAnsi"/>
          <w:sz w:val="16"/>
          <w:szCs w:val="16"/>
          <w:lang w:val="en-US"/>
        </w:rPr>
        <w:t xml:space="preserve"> </w:t>
      </w:r>
      <w:r w:rsidRPr="001F0816">
        <w:rPr>
          <w:sz w:val="16"/>
          <w:szCs w:val="16"/>
        </w:rPr>
        <w:t>(a daily limited time window sepa</w:t>
      </w:r>
      <w:r>
        <w:rPr>
          <w:sz w:val="16"/>
          <w:szCs w:val="16"/>
        </w:rPr>
        <w:t>rated by seven time zones affect</w:t>
      </w:r>
      <w:r w:rsidRPr="001F0816">
        <w:rPr>
          <w:sz w:val="16"/>
          <w:szCs w:val="16"/>
        </w:rPr>
        <w:t>s operational efficiency and thus results in transaction costs in coordinat</w:t>
      </w:r>
      <w:r>
        <w:rPr>
          <w:sz w:val="16"/>
          <w:szCs w:val="16"/>
          <w:lang w:val="en-US"/>
        </w:rPr>
        <w:t>ing various</w:t>
      </w:r>
      <w:r w:rsidRPr="001F0816">
        <w:rPr>
          <w:sz w:val="16"/>
          <w:szCs w:val="16"/>
        </w:rPr>
        <w:t xml:space="preserve"> tasks)</w:t>
      </w:r>
      <w:r w:rsidRPr="001F0816">
        <w:rPr>
          <w:rFonts w:asciiTheme="minorHAnsi" w:hAnsiTheme="minorHAnsi"/>
          <w:sz w:val="16"/>
          <w:szCs w:val="16"/>
        </w:rPr>
        <w:t>.</w:t>
      </w:r>
      <w:r w:rsidRPr="001F0816">
        <w:rPr>
          <w:rFonts w:asciiTheme="minorHAnsi" w:hAnsiTheme="minorHAnsi"/>
          <w:sz w:val="16"/>
          <w:szCs w:val="16"/>
          <w:lang w:val="en-US"/>
        </w:rPr>
        <w:t xml:space="preserve">  While no single issue predominated, in sum the redundancies and bottlenecks d</w:t>
      </w:r>
      <w:r>
        <w:rPr>
          <w:rFonts w:asciiTheme="minorHAnsi" w:hAnsiTheme="minorHAnsi"/>
          <w:sz w:val="16"/>
          <w:szCs w:val="16"/>
          <w:lang w:val="en-US"/>
        </w:rPr>
        <w:t>id impact</w:t>
      </w:r>
      <w:r w:rsidRPr="001F0816">
        <w:rPr>
          <w:rFonts w:asciiTheme="minorHAnsi" w:hAnsiTheme="minorHAnsi"/>
          <w:sz w:val="16"/>
          <w:szCs w:val="16"/>
          <w:lang w:val="en-US"/>
        </w:rPr>
        <w:t xml:space="preserve"> </w:t>
      </w:r>
      <w:r>
        <w:rPr>
          <w:rFonts w:asciiTheme="minorHAnsi" w:hAnsiTheme="minorHAnsi"/>
          <w:sz w:val="16"/>
          <w:szCs w:val="16"/>
          <w:lang w:val="en-US"/>
        </w:rPr>
        <w:t xml:space="preserve">some aspects of </w:t>
      </w:r>
      <w:r w:rsidRPr="001F0816">
        <w:rPr>
          <w:rFonts w:asciiTheme="minorHAnsi" w:hAnsiTheme="minorHAnsi"/>
          <w:sz w:val="16"/>
          <w:szCs w:val="16"/>
          <w:lang w:val="en-US"/>
        </w:rPr>
        <w:t>project execution.</w:t>
      </w:r>
      <w:r w:rsidRPr="001F0816">
        <w:rPr>
          <w:rFonts w:asciiTheme="minorHAnsi" w:hAnsiTheme="minorHAnsi"/>
          <w:szCs w:val="18"/>
          <w:lang w:val="en-US"/>
        </w:rPr>
        <w:t xml:space="preserve"> </w:t>
      </w:r>
    </w:p>
  </w:footnote>
  <w:footnote w:id="8">
    <w:p w14:paraId="5B4FE719" w14:textId="3DFBDB1C" w:rsidR="00F255D3" w:rsidRPr="00BB760E" w:rsidRDefault="00F255D3" w:rsidP="001079C6">
      <w:pPr>
        <w:jc w:val="both"/>
        <w:rPr>
          <w:sz w:val="16"/>
          <w:szCs w:val="16"/>
        </w:rPr>
      </w:pPr>
      <w:r>
        <w:rPr>
          <w:rStyle w:val="FootnoteReference"/>
        </w:rPr>
        <w:footnoteRef/>
      </w:r>
      <w:r>
        <w:t xml:space="preserve"> </w:t>
      </w:r>
      <w:r w:rsidRPr="00BB760E">
        <w:rPr>
          <w:rFonts w:asciiTheme="minorHAnsi" w:hAnsiTheme="minorHAnsi"/>
          <w:sz w:val="16"/>
          <w:szCs w:val="16"/>
        </w:rPr>
        <w:t xml:space="preserve">It should be noted, to the technical staff’s credit, that the current content management system used to support IWLearn.net has not had a single security breach since its rollout in 2005. In this day and age of increased incidents of on-line hacking and security breaches, this is an impressive record, and may be under-appreciated by many of IWL’s stakeholders.  Website security will become an increasing issue over time and especially as the size and value of IWL’s repository of knowledge continues to grow. </w:t>
      </w:r>
    </w:p>
  </w:footnote>
  <w:footnote w:id="9">
    <w:p w14:paraId="38F11C6D" w14:textId="35378A20" w:rsidR="00F255D3" w:rsidRPr="002B48BC" w:rsidRDefault="00F255D3">
      <w:pPr>
        <w:pStyle w:val="FootnoteText"/>
        <w:rPr>
          <w:sz w:val="16"/>
          <w:szCs w:val="16"/>
          <w:lang w:val="en-US"/>
        </w:rPr>
      </w:pPr>
      <w:r w:rsidRPr="002B48BC">
        <w:rPr>
          <w:rStyle w:val="FootnoteReference"/>
          <w:sz w:val="16"/>
          <w:szCs w:val="16"/>
        </w:rPr>
        <w:footnoteRef/>
      </w:r>
      <w:r w:rsidRPr="002B48BC">
        <w:rPr>
          <w:sz w:val="16"/>
          <w:szCs w:val="16"/>
        </w:rPr>
        <w:t xml:space="preserve"> </w:t>
      </w:r>
      <w:hyperlink r:id="rId3" w:history="1">
        <w:r w:rsidRPr="002B48BC">
          <w:rPr>
            <w:rStyle w:val="Hyperlink"/>
            <w:sz w:val="16"/>
            <w:szCs w:val="16"/>
          </w:rPr>
          <w:t>http://groundwatercop.iwlearn.net/gefgwportfolio</w:t>
        </w:r>
      </w:hyperlink>
    </w:p>
  </w:footnote>
  <w:footnote w:id="10">
    <w:p w14:paraId="1F5CABD5" w14:textId="30278801" w:rsidR="00F255D3" w:rsidRPr="00D75438" w:rsidRDefault="00F255D3">
      <w:pPr>
        <w:pStyle w:val="FootnoteText"/>
        <w:rPr>
          <w:lang w:val="en-US"/>
        </w:rPr>
      </w:pPr>
      <w:r w:rsidRPr="002B48BC">
        <w:rPr>
          <w:rStyle w:val="FootnoteReference"/>
          <w:sz w:val="16"/>
          <w:szCs w:val="16"/>
        </w:rPr>
        <w:footnoteRef/>
      </w:r>
      <w:r w:rsidRPr="002B48BC">
        <w:rPr>
          <w:sz w:val="16"/>
          <w:szCs w:val="16"/>
        </w:rPr>
        <w:t xml:space="preserve"> </w:t>
      </w:r>
      <w:hyperlink r:id="rId4" w:history="1">
        <w:r w:rsidRPr="002B48BC">
          <w:rPr>
            <w:rStyle w:val="Hyperlink"/>
            <w:sz w:val="16"/>
            <w:szCs w:val="16"/>
          </w:rPr>
          <w:t>http://iwlearn.net/websitetoolkit</w:t>
        </w:r>
      </w:hyperlink>
      <w:r>
        <w:rPr>
          <w:lang w:val="en-US"/>
        </w:rPr>
        <w:t xml:space="preserve"> </w:t>
      </w:r>
    </w:p>
  </w:footnote>
  <w:footnote w:id="11">
    <w:p w14:paraId="45F0FE98" w14:textId="01B1D814" w:rsidR="00F255D3" w:rsidRPr="002B48BC" w:rsidRDefault="00F255D3">
      <w:pPr>
        <w:pStyle w:val="FootnoteText"/>
        <w:rPr>
          <w:sz w:val="16"/>
          <w:szCs w:val="16"/>
          <w:lang w:val="en-US"/>
        </w:rPr>
      </w:pPr>
      <w:r w:rsidRPr="002B48BC">
        <w:rPr>
          <w:rStyle w:val="FootnoteReference"/>
          <w:sz w:val="16"/>
          <w:szCs w:val="16"/>
        </w:rPr>
        <w:footnoteRef/>
      </w:r>
      <w:r w:rsidRPr="002B48BC">
        <w:rPr>
          <w:sz w:val="16"/>
          <w:szCs w:val="16"/>
        </w:rPr>
        <w:t xml:space="preserve"> </w:t>
      </w:r>
      <w:r w:rsidRPr="002B48BC">
        <w:rPr>
          <w:rFonts w:cs="Arial"/>
          <w:sz w:val="16"/>
          <w:szCs w:val="16"/>
        </w:rPr>
        <w:t xml:space="preserve"> through IW:LEARN</w:t>
      </w:r>
    </w:p>
  </w:footnote>
  <w:footnote w:id="12">
    <w:p w14:paraId="7D6FD18F" w14:textId="3C424E3E" w:rsidR="00F255D3" w:rsidRPr="002B48BC" w:rsidRDefault="00F255D3">
      <w:pPr>
        <w:pStyle w:val="FootnoteText"/>
        <w:rPr>
          <w:sz w:val="16"/>
          <w:szCs w:val="16"/>
          <w:lang w:val="en-US"/>
        </w:rPr>
      </w:pPr>
      <w:r w:rsidRPr="002B48BC">
        <w:rPr>
          <w:rStyle w:val="FootnoteReference"/>
          <w:sz w:val="16"/>
          <w:szCs w:val="16"/>
        </w:rPr>
        <w:footnoteRef/>
      </w:r>
      <w:r w:rsidRPr="002B48BC">
        <w:rPr>
          <w:sz w:val="16"/>
          <w:szCs w:val="16"/>
        </w:rPr>
        <w:t xml:space="preserve"> GEF International Waters Science Conference 2012 (IWSC 2012)  24–26 September, 2012, United Nations Conference Center Bangkok, Thailand Conference Report, Setting the International Waters Science Agenda for the next Decade.  Compiled by Marcus Lange, 91 pp.</w:t>
      </w:r>
    </w:p>
  </w:footnote>
  <w:footnote w:id="13">
    <w:p w14:paraId="3CA2C3A5" w14:textId="77777777" w:rsidR="00F255D3" w:rsidRPr="002B48BC" w:rsidRDefault="00F255D3" w:rsidP="00B26394">
      <w:pPr>
        <w:pStyle w:val="FootnoteText"/>
        <w:rPr>
          <w:sz w:val="16"/>
          <w:szCs w:val="16"/>
          <w:lang w:val="en-US"/>
        </w:rPr>
      </w:pPr>
      <w:r w:rsidRPr="002B48BC">
        <w:rPr>
          <w:rStyle w:val="FootnoteReference"/>
          <w:sz w:val="16"/>
          <w:szCs w:val="16"/>
        </w:rPr>
        <w:footnoteRef/>
      </w:r>
      <w:r w:rsidRPr="002B48BC">
        <w:rPr>
          <w:sz w:val="16"/>
          <w:szCs w:val="16"/>
        </w:rPr>
        <w:t xml:space="preserve"> http://tinyurl.com/nrk957n</w:t>
      </w:r>
      <w:r w:rsidRPr="002B48BC">
        <w:rPr>
          <w:sz w:val="16"/>
          <w:szCs w:val="16"/>
          <w:lang w:val="en-US"/>
        </w:rPr>
        <w:t xml:space="preserve">  </w:t>
      </w:r>
    </w:p>
  </w:footnote>
  <w:footnote w:id="14">
    <w:p w14:paraId="5CC0F0E7" w14:textId="6836BCF2" w:rsidR="00F255D3" w:rsidRPr="002B48BC" w:rsidRDefault="00F255D3" w:rsidP="00EA1DC9">
      <w:pPr>
        <w:jc w:val="both"/>
        <w:rPr>
          <w:sz w:val="16"/>
          <w:szCs w:val="16"/>
          <w:lang w:bidi="ar-SA"/>
        </w:rPr>
      </w:pPr>
      <w:r w:rsidRPr="002B48BC">
        <w:rPr>
          <w:rStyle w:val="FootnoteReference"/>
          <w:sz w:val="16"/>
          <w:szCs w:val="16"/>
        </w:rPr>
        <w:footnoteRef/>
      </w:r>
      <w:r w:rsidRPr="002B48BC">
        <w:rPr>
          <w:sz w:val="16"/>
          <w:szCs w:val="16"/>
        </w:rPr>
        <w:t xml:space="preserve"> </w:t>
      </w:r>
      <w:r w:rsidRPr="002B48BC">
        <w:rPr>
          <w:sz w:val="16"/>
          <w:szCs w:val="16"/>
          <w:lang w:bidi="ar-SA"/>
        </w:rPr>
        <w:t>The PCU is aware of this and to its credit has begun an impact tracker—a simple but highly populated spreadsheet at present—so that it may keep up with beneficiaries of IWL’s face-to-face meetings, products and services. This has the potential to serve as an important future tool for IWL and should be developed further in IWL4.</w:t>
      </w:r>
    </w:p>
    <w:p w14:paraId="4D81E710" w14:textId="4F67D0C5" w:rsidR="00F255D3" w:rsidRPr="002B48BC" w:rsidRDefault="00F255D3">
      <w:pPr>
        <w:pStyle w:val="FootnoteText"/>
        <w:rPr>
          <w:sz w:val="16"/>
          <w:szCs w:val="16"/>
          <w:lang w:val="en-US"/>
        </w:rPr>
      </w:pPr>
    </w:p>
  </w:footnote>
  <w:footnote w:id="15">
    <w:p w14:paraId="7EB9E78D" w14:textId="77777777" w:rsidR="00F255D3" w:rsidRPr="002B48BC" w:rsidRDefault="00F255D3" w:rsidP="00F25B18">
      <w:pPr>
        <w:pStyle w:val="FootnoteText"/>
        <w:rPr>
          <w:sz w:val="16"/>
          <w:szCs w:val="16"/>
          <w:lang w:val="en-US"/>
        </w:rPr>
      </w:pPr>
      <w:r w:rsidRPr="002B48BC">
        <w:rPr>
          <w:rStyle w:val="FootnoteReference"/>
          <w:sz w:val="16"/>
          <w:szCs w:val="16"/>
        </w:rPr>
        <w:footnoteRef/>
      </w:r>
      <w:r w:rsidRPr="002B48BC">
        <w:rPr>
          <w:sz w:val="16"/>
          <w:szCs w:val="16"/>
        </w:rPr>
        <w:t xml:space="preserve"> </w:t>
      </w:r>
      <w:r w:rsidRPr="002B48BC">
        <w:rPr>
          <w:sz w:val="16"/>
          <w:szCs w:val="16"/>
          <w:lang w:val="en-US"/>
        </w:rPr>
        <w:t>Also, refer to IWLs Catalytic role on page 23.</w:t>
      </w:r>
    </w:p>
  </w:footnote>
  <w:footnote w:id="16">
    <w:p w14:paraId="00754333" w14:textId="6620245A" w:rsidR="00BA103F" w:rsidRPr="00BA103F" w:rsidRDefault="00BA103F">
      <w:pPr>
        <w:pStyle w:val="FootnoteText"/>
        <w:rPr>
          <w:lang w:val="en-US"/>
        </w:rPr>
      </w:pPr>
      <w:r>
        <w:rPr>
          <w:rStyle w:val="FootnoteReference"/>
        </w:rPr>
        <w:footnoteRef/>
      </w:r>
      <w:r>
        <w:t xml:space="preserve"> </w:t>
      </w:r>
      <w:r w:rsidRPr="00BA103F">
        <w:t>http://tinyurl.com/kt5qcqc</w:t>
      </w:r>
    </w:p>
  </w:footnote>
  <w:footnote w:id="17">
    <w:p w14:paraId="7E860711" w14:textId="77777777" w:rsidR="000824FF" w:rsidRPr="00B94AA9" w:rsidRDefault="000824FF" w:rsidP="000824FF">
      <w:pPr>
        <w:pStyle w:val="FootnoteText"/>
        <w:rPr>
          <w:lang w:val="en-US"/>
        </w:rPr>
      </w:pPr>
      <w:r>
        <w:rPr>
          <w:rStyle w:val="FootnoteReference"/>
        </w:rPr>
        <w:footnoteRef/>
      </w:r>
      <w:r>
        <w:t xml:space="preserve"> </w:t>
      </w:r>
      <w:r>
        <w:rPr>
          <w:lang w:val="en-US"/>
        </w:rPr>
        <w:t xml:space="preserve">The structure of IWL4 may wish to consider establishing a framework that will allow for a specific Theory of Change Assessment in the future. </w:t>
      </w:r>
    </w:p>
  </w:footnote>
  <w:footnote w:id="18">
    <w:p w14:paraId="04E82904" w14:textId="6D89A6AC" w:rsidR="00F255D3" w:rsidRPr="002B48BC" w:rsidRDefault="00F255D3">
      <w:pPr>
        <w:pStyle w:val="FootnoteText"/>
        <w:rPr>
          <w:sz w:val="16"/>
          <w:szCs w:val="16"/>
          <w:lang w:val="en-US"/>
        </w:rPr>
      </w:pPr>
      <w:r w:rsidRPr="002B48BC">
        <w:rPr>
          <w:rStyle w:val="FootnoteReference"/>
          <w:sz w:val="16"/>
          <w:szCs w:val="16"/>
        </w:rPr>
        <w:footnoteRef/>
      </w:r>
      <w:r w:rsidRPr="002B48BC">
        <w:rPr>
          <w:sz w:val="16"/>
          <w:szCs w:val="16"/>
        </w:rPr>
        <w:t xml:space="preserve"> </w:t>
      </w:r>
      <w:r w:rsidRPr="002B48BC">
        <w:rPr>
          <w:sz w:val="16"/>
          <w:szCs w:val="16"/>
          <w:lang w:val="en-US"/>
        </w:rPr>
        <w:t xml:space="preserve">This TE acknowledges that as our world continues increasing its use of remote access across all facets of global society, especially the workforce, it is clearly understood that many professionals are adept at working remotely and there can be a strong case made for this type of practice. Distributed workforces are commonplace today and with the right tools, the right trust and the right team, this has been proven time and again to be a viable operational arrangement.  And IWL3 has also had an increasingly improved working relationship between the PCU and the IT unit based in Bangkok over the course of the project life.  However, this arrangement was born not out of the chosen desire of the PCU to operate in such a manner, but rather as a result of implementation arrangements that sought operational economy.  Until IWL is in a position to review its priorities and consciously chooses such working arrangements, there should be a period of time that the PCU should be allowed to centralize its planning and operations as it reexamines its priorities in future project design. </w:t>
      </w:r>
    </w:p>
  </w:footnote>
  <w:footnote w:id="19">
    <w:p w14:paraId="78B31A3C" w14:textId="77777777" w:rsidR="00F255D3" w:rsidRPr="002B48BC" w:rsidRDefault="00F255D3" w:rsidP="009B30A5">
      <w:pPr>
        <w:pStyle w:val="FootnoteText"/>
        <w:rPr>
          <w:sz w:val="16"/>
          <w:szCs w:val="16"/>
          <w:lang w:val="en-US"/>
        </w:rPr>
      </w:pPr>
      <w:r w:rsidRPr="002B48BC">
        <w:rPr>
          <w:rStyle w:val="FootnoteReference"/>
          <w:sz w:val="16"/>
          <w:szCs w:val="16"/>
        </w:rPr>
        <w:footnoteRef/>
      </w:r>
      <w:r w:rsidRPr="002B48BC">
        <w:rPr>
          <w:sz w:val="16"/>
          <w:szCs w:val="16"/>
        </w:rPr>
        <w:t xml:space="preserve"> https://www.youtube.com/watch?v=4e_itRQ_G-M</w:t>
      </w:r>
    </w:p>
  </w:footnote>
  <w:footnote w:id="20">
    <w:p w14:paraId="0D1A3962" w14:textId="77777777" w:rsidR="00F255D3" w:rsidRPr="00754553" w:rsidRDefault="00F255D3" w:rsidP="004B1195">
      <w:pPr>
        <w:pStyle w:val="FootnoteText"/>
        <w:rPr>
          <w:lang w:val="en-US"/>
        </w:rPr>
      </w:pPr>
      <w:r>
        <w:rPr>
          <w:rStyle w:val="FootnoteReference"/>
        </w:rPr>
        <w:footnoteRef/>
      </w:r>
      <w:r>
        <w:t xml:space="preserve"> </w:t>
      </w:r>
      <w:r w:rsidRPr="00754553">
        <w:rPr>
          <w:i/>
        </w:rPr>
        <w:t>The Tipping Point, How Little Things Can Make a Big Difference</w:t>
      </w:r>
      <w:r>
        <w:t>, Malcolm Gladwell.  2000. Little Brown, 304 pp.</w:t>
      </w:r>
    </w:p>
  </w:footnote>
  <w:footnote w:id="21">
    <w:p w14:paraId="268DE17F" w14:textId="7B57DC0C" w:rsidR="00F255D3" w:rsidRPr="003D0845" w:rsidRDefault="00F255D3">
      <w:pPr>
        <w:pStyle w:val="FootnoteText"/>
        <w:rPr>
          <w:lang w:val="en-US"/>
        </w:rPr>
      </w:pPr>
      <w:r>
        <w:rPr>
          <w:rStyle w:val="FootnoteReference"/>
        </w:rPr>
        <w:footnoteRef/>
      </w:r>
      <w:r>
        <w:t xml:space="preserve"> </w:t>
      </w:r>
      <w:r w:rsidRPr="003D0845">
        <w:rPr>
          <w:i/>
          <w:lang w:val="en-US"/>
        </w:rPr>
        <w:t>The 7 Habits of Highly Effective People</w:t>
      </w:r>
      <w:r>
        <w:rPr>
          <w:i/>
          <w:lang w:val="en-US"/>
        </w:rPr>
        <w:t xml:space="preserve">: Powerful Lessons in Personal Change, </w:t>
      </w:r>
      <w:r>
        <w:rPr>
          <w:lang w:val="en-US"/>
        </w:rPr>
        <w:t>Stephen R. Covey, 1989. Free Press. 380 pp. ISBN:  0-7432-6951-9</w:t>
      </w:r>
    </w:p>
  </w:footnote>
  <w:footnote w:id="22">
    <w:p w14:paraId="6954F45B" w14:textId="07B5E880" w:rsidR="00F255D3" w:rsidRPr="00863E2C" w:rsidRDefault="00F255D3">
      <w:pPr>
        <w:pStyle w:val="FootnoteText"/>
        <w:rPr>
          <w:szCs w:val="18"/>
          <w:lang w:val="en-US"/>
        </w:rPr>
      </w:pPr>
      <w:r>
        <w:rPr>
          <w:rStyle w:val="FootnoteReference"/>
        </w:rPr>
        <w:footnoteRef/>
      </w:r>
      <w:r>
        <w:t xml:space="preserve"> </w:t>
      </w:r>
      <w:r w:rsidRPr="00863E2C">
        <w:rPr>
          <w:szCs w:val="18"/>
        </w:rPr>
        <w:t>- http://en.wikipedia.org/wiki/Digital_native</w:t>
      </w:r>
    </w:p>
  </w:footnote>
  <w:footnote w:id="23">
    <w:p w14:paraId="6B926F01" w14:textId="77777777" w:rsidR="00F255D3" w:rsidRPr="00FF03E9" w:rsidRDefault="00F255D3" w:rsidP="008E03BC">
      <w:pPr>
        <w:pStyle w:val="FootnoteText"/>
        <w:rPr>
          <w:lang w:val="en-US"/>
        </w:rPr>
      </w:pPr>
      <w:r>
        <w:rPr>
          <w:rStyle w:val="FootnoteReference"/>
        </w:rPr>
        <w:footnoteRef/>
      </w:r>
      <w:r>
        <w:t xml:space="preserve"> </w:t>
      </w:r>
      <w:r w:rsidRPr="00FF03E9">
        <w:t>Priorities for IWL based upon items listed in the IWL 3 "Summary of Proposed GEF</w:t>
      </w:r>
      <w:r>
        <w:t xml:space="preserve"> IW:LEARN3 Activities".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9C6FD" w14:textId="42F8A14D" w:rsidR="00F255D3" w:rsidRDefault="00F25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start w:val="1"/>
      <w:numFmt w:val="decimal"/>
      <w:lvlText w:val="%1."/>
      <w:lvlJc w:val="left"/>
      <w:pPr>
        <w:tabs>
          <w:tab w:val="num" w:pos="0"/>
        </w:tabs>
        <w:ind w:left="720" w:hanging="360"/>
      </w:pPr>
    </w:lvl>
  </w:abstractNum>
  <w:abstractNum w:abstractNumId="1">
    <w:nsid w:val="00000003"/>
    <w:multiLevelType w:val="singleLevel"/>
    <w:tmpl w:val="00000003"/>
    <w:name w:val="WW8Num2"/>
    <w:lvl w:ilvl="0">
      <w:start w:val="1"/>
      <w:numFmt w:val="bullet"/>
      <w:lvlText w:val=""/>
      <w:lvlJc w:val="left"/>
      <w:pPr>
        <w:tabs>
          <w:tab w:val="num" w:pos="0"/>
        </w:tabs>
        <w:ind w:left="1080" w:hanging="360"/>
      </w:pPr>
      <w:rPr>
        <w:rFonts w:ascii="Wingdings" w:hAnsi="Wingdings" w:cs="Wingdings"/>
      </w:rPr>
    </w:lvl>
  </w:abstractNum>
  <w:abstractNum w:abstractNumId="2">
    <w:nsid w:val="0A732246"/>
    <w:multiLevelType w:val="multilevel"/>
    <w:tmpl w:val="108C19AA"/>
    <w:lvl w:ilvl="0">
      <w:start w:val="1"/>
      <w:numFmt w:val="decimal"/>
      <w:lvlText w:val="%1."/>
      <w:lvlJc w:val="left"/>
      <w:pPr>
        <w:ind w:left="360" w:hanging="360"/>
      </w:pPr>
      <w:rPr>
        <w:rFonts w:hint="default"/>
      </w:rPr>
    </w:lvl>
    <w:lvl w:ilvl="1">
      <w:start w:val="6"/>
      <w:numFmt w:val="decimal"/>
      <w:isLgl/>
      <w:lvlText w:val="%1.%2"/>
      <w:lvlJc w:val="left"/>
      <w:pPr>
        <w:ind w:left="405" w:hanging="405"/>
      </w:pPr>
      <w:rPr>
        <w:rFonts w:hint="default"/>
      </w:rPr>
    </w:lvl>
    <w:lvl w:ilvl="2">
      <w:start w:val="1"/>
      <w:numFmt w:val="decimal"/>
      <w:lvlText w:val="%3."/>
      <w:lvlJc w:val="left"/>
      <w:pPr>
        <w:ind w:left="720" w:hanging="720"/>
      </w:pPr>
      <w:rPr>
        <w:rFonts w:hint="default"/>
        <w:sz w:val="18"/>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0E1908F2"/>
    <w:multiLevelType w:val="hybridMultilevel"/>
    <w:tmpl w:val="6BCAC778"/>
    <w:lvl w:ilvl="0" w:tplc="2000EE8E">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E459EB"/>
    <w:multiLevelType w:val="hybridMultilevel"/>
    <w:tmpl w:val="CB6C9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1C5A1D"/>
    <w:multiLevelType w:val="hybridMultilevel"/>
    <w:tmpl w:val="B3C64768"/>
    <w:lvl w:ilvl="0" w:tplc="00000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1D605C"/>
    <w:multiLevelType w:val="hybridMultilevel"/>
    <w:tmpl w:val="6ADCE9AE"/>
    <w:lvl w:ilvl="0" w:tplc="00000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107FAD"/>
    <w:multiLevelType w:val="hybridMultilevel"/>
    <w:tmpl w:val="B014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957DA0"/>
    <w:multiLevelType w:val="hybridMultilevel"/>
    <w:tmpl w:val="A5B46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4579B1"/>
    <w:multiLevelType w:val="hybridMultilevel"/>
    <w:tmpl w:val="962C8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9553ED"/>
    <w:multiLevelType w:val="hybridMultilevel"/>
    <w:tmpl w:val="8914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ED73B4"/>
    <w:multiLevelType w:val="hybridMultilevel"/>
    <w:tmpl w:val="B04A8BB6"/>
    <w:lvl w:ilvl="0" w:tplc="00000002">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26C4266"/>
    <w:multiLevelType w:val="hybridMultilevel"/>
    <w:tmpl w:val="6DC6C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077B4F"/>
    <w:multiLevelType w:val="hybridMultilevel"/>
    <w:tmpl w:val="ABFEC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0E5C64"/>
    <w:multiLevelType w:val="hybridMultilevel"/>
    <w:tmpl w:val="84F4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844F6F"/>
    <w:multiLevelType w:val="hybridMultilevel"/>
    <w:tmpl w:val="C0E821F2"/>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17">
    <w:nsid w:val="2F7435F4"/>
    <w:multiLevelType w:val="hybridMultilevel"/>
    <w:tmpl w:val="6ADCE9AE"/>
    <w:lvl w:ilvl="0" w:tplc="00000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9409C3"/>
    <w:multiLevelType w:val="hybridMultilevel"/>
    <w:tmpl w:val="664C0B9E"/>
    <w:lvl w:ilvl="0" w:tplc="000000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9CE6175"/>
    <w:multiLevelType w:val="hybridMultilevel"/>
    <w:tmpl w:val="C32AAE1A"/>
    <w:lvl w:ilvl="0" w:tplc="00000002">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524D81"/>
    <w:multiLevelType w:val="hybridMultilevel"/>
    <w:tmpl w:val="3014E08A"/>
    <w:lvl w:ilvl="0" w:tplc="00000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5237F9"/>
    <w:multiLevelType w:val="hybridMultilevel"/>
    <w:tmpl w:val="FA3C6F92"/>
    <w:lvl w:ilvl="0" w:tplc="000000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6B690E"/>
    <w:multiLevelType w:val="hybridMultilevel"/>
    <w:tmpl w:val="C9AC4E6E"/>
    <w:lvl w:ilvl="0" w:tplc="2000EE8E">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730A43"/>
    <w:multiLevelType w:val="hybridMultilevel"/>
    <w:tmpl w:val="B7885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BC6E47"/>
    <w:multiLevelType w:val="hybridMultilevel"/>
    <w:tmpl w:val="DC9A8CB4"/>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25">
    <w:nsid w:val="4741575D"/>
    <w:multiLevelType w:val="hybridMultilevel"/>
    <w:tmpl w:val="223CBC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E90459"/>
    <w:multiLevelType w:val="hybridMultilevel"/>
    <w:tmpl w:val="85824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2028C1"/>
    <w:multiLevelType w:val="hybridMultilevel"/>
    <w:tmpl w:val="716EF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E34B85"/>
    <w:multiLevelType w:val="hybridMultilevel"/>
    <w:tmpl w:val="FE64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B41526"/>
    <w:multiLevelType w:val="hybridMultilevel"/>
    <w:tmpl w:val="09485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D97660"/>
    <w:multiLevelType w:val="hybridMultilevel"/>
    <w:tmpl w:val="8AE89118"/>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32">
    <w:nsid w:val="4E8A41EF"/>
    <w:multiLevelType w:val="hybridMultilevel"/>
    <w:tmpl w:val="B0786D30"/>
    <w:lvl w:ilvl="0" w:tplc="4184C2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51086612"/>
    <w:multiLevelType w:val="hybridMultilevel"/>
    <w:tmpl w:val="F6829F6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11559DB"/>
    <w:multiLevelType w:val="hybridMultilevel"/>
    <w:tmpl w:val="BEA8EEF8"/>
    <w:lvl w:ilvl="0" w:tplc="00000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5F73E14"/>
    <w:multiLevelType w:val="hybridMultilevel"/>
    <w:tmpl w:val="75A8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B2160B"/>
    <w:multiLevelType w:val="hybridMultilevel"/>
    <w:tmpl w:val="C0CAA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BE0058"/>
    <w:multiLevelType w:val="multilevel"/>
    <w:tmpl w:val="A87AC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4A4436D"/>
    <w:multiLevelType w:val="hybridMultilevel"/>
    <w:tmpl w:val="EC3C7CCE"/>
    <w:lvl w:ilvl="0" w:tplc="00000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D97CA7"/>
    <w:multiLevelType w:val="hybridMultilevel"/>
    <w:tmpl w:val="E9EA663A"/>
    <w:lvl w:ilvl="0" w:tplc="5F943BAE">
      <w:start w:val="20"/>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5EF4AB5"/>
    <w:multiLevelType w:val="multilevel"/>
    <w:tmpl w:val="4D54EB58"/>
    <w:lvl w:ilvl="0">
      <w:start w:val="1"/>
      <w:numFmt w:val="decimal"/>
      <w:lvlText w:val="%1."/>
      <w:lvlJc w:val="left"/>
      <w:pPr>
        <w:ind w:left="360" w:hanging="360"/>
      </w:pPr>
      <w:rPr>
        <w:rFonts w:hint="default"/>
      </w:rPr>
    </w:lvl>
    <w:lvl w:ilvl="1">
      <w:start w:val="6"/>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693D0E69"/>
    <w:multiLevelType w:val="hybridMultilevel"/>
    <w:tmpl w:val="0456CF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9BD4286"/>
    <w:multiLevelType w:val="hybridMultilevel"/>
    <w:tmpl w:val="BB425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AE5BD5"/>
    <w:multiLevelType w:val="hybridMultilevel"/>
    <w:tmpl w:val="A98289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5C72AD2"/>
    <w:multiLevelType w:val="hybridMultilevel"/>
    <w:tmpl w:val="E640BE2C"/>
    <w:lvl w:ilvl="0" w:tplc="00000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28370B"/>
    <w:multiLevelType w:val="hybridMultilevel"/>
    <w:tmpl w:val="BB449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123958"/>
    <w:multiLevelType w:val="hybridMultilevel"/>
    <w:tmpl w:val="4DC61208"/>
    <w:lvl w:ilvl="0" w:tplc="00000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9"/>
  </w:num>
  <w:num w:numId="3">
    <w:abstractNumId w:val="5"/>
  </w:num>
  <w:num w:numId="4">
    <w:abstractNumId w:val="15"/>
  </w:num>
  <w:num w:numId="5">
    <w:abstractNumId w:val="42"/>
  </w:num>
  <w:num w:numId="6">
    <w:abstractNumId w:val="40"/>
  </w:num>
  <w:num w:numId="7">
    <w:abstractNumId w:val="30"/>
  </w:num>
  <w:num w:numId="8">
    <w:abstractNumId w:val="9"/>
  </w:num>
  <w:num w:numId="9">
    <w:abstractNumId w:val="3"/>
  </w:num>
  <w:num w:numId="10">
    <w:abstractNumId w:val="11"/>
  </w:num>
  <w:num w:numId="11">
    <w:abstractNumId w:val="24"/>
  </w:num>
  <w:num w:numId="12">
    <w:abstractNumId w:val="45"/>
  </w:num>
  <w:num w:numId="13">
    <w:abstractNumId w:val="23"/>
  </w:num>
  <w:num w:numId="14">
    <w:abstractNumId w:val="29"/>
  </w:num>
  <w:num w:numId="15">
    <w:abstractNumId w:val="31"/>
  </w:num>
  <w:num w:numId="16">
    <w:abstractNumId w:val="8"/>
  </w:num>
  <w:num w:numId="17">
    <w:abstractNumId w:val="35"/>
  </w:num>
  <w:num w:numId="18">
    <w:abstractNumId w:val="22"/>
  </w:num>
  <w:num w:numId="19">
    <w:abstractNumId w:val="28"/>
  </w:num>
  <w:num w:numId="20">
    <w:abstractNumId w:val="26"/>
  </w:num>
  <w:num w:numId="21">
    <w:abstractNumId w:val="2"/>
  </w:num>
  <w:num w:numId="22">
    <w:abstractNumId w:val="4"/>
  </w:num>
  <w:num w:numId="23">
    <w:abstractNumId w:val="43"/>
  </w:num>
  <w:num w:numId="24">
    <w:abstractNumId w:val="12"/>
  </w:num>
  <w:num w:numId="25">
    <w:abstractNumId w:val="32"/>
  </w:num>
  <w:num w:numId="26">
    <w:abstractNumId w:val="10"/>
  </w:num>
  <w:num w:numId="27">
    <w:abstractNumId w:val="36"/>
  </w:num>
  <w:num w:numId="28">
    <w:abstractNumId w:val="25"/>
  </w:num>
  <w:num w:numId="29">
    <w:abstractNumId w:val="14"/>
  </w:num>
  <w:num w:numId="30">
    <w:abstractNumId w:val="27"/>
  </w:num>
  <w:num w:numId="31">
    <w:abstractNumId w:val="21"/>
  </w:num>
  <w:num w:numId="32">
    <w:abstractNumId w:val="7"/>
  </w:num>
  <w:num w:numId="33">
    <w:abstractNumId w:val="20"/>
  </w:num>
  <w:num w:numId="34">
    <w:abstractNumId w:val="37"/>
  </w:num>
  <w:num w:numId="35">
    <w:abstractNumId w:val="13"/>
  </w:num>
  <w:num w:numId="36">
    <w:abstractNumId w:val="19"/>
  </w:num>
  <w:num w:numId="37">
    <w:abstractNumId w:val="46"/>
  </w:num>
  <w:num w:numId="38">
    <w:abstractNumId w:val="44"/>
  </w:num>
  <w:num w:numId="39">
    <w:abstractNumId w:val="38"/>
  </w:num>
  <w:num w:numId="40">
    <w:abstractNumId w:val="33"/>
  </w:num>
  <w:num w:numId="41">
    <w:abstractNumId w:val="18"/>
  </w:num>
  <w:num w:numId="42">
    <w:abstractNumId w:val="34"/>
  </w:num>
  <w:num w:numId="43">
    <w:abstractNumId w:val="6"/>
  </w:num>
  <w:num w:numId="44">
    <w:abstractNumId w:val="17"/>
  </w:num>
  <w:num w:numId="45">
    <w:abstractNumId w:val="4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100"/>
    <w:rsid w:val="00005B56"/>
    <w:rsid w:val="00005D13"/>
    <w:rsid w:val="0001002E"/>
    <w:rsid w:val="00011DD7"/>
    <w:rsid w:val="00015663"/>
    <w:rsid w:val="00020F81"/>
    <w:rsid w:val="00022DA5"/>
    <w:rsid w:val="00024E71"/>
    <w:rsid w:val="000252C3"/>
    <w:rsid w:val="0002551A"/>
    <w:rsid w:val="00025AB4"/>
    <w:rsid w:val="00030942"/>
    <w:rsid w:val="0003111D"/>
    <w:rsid w:val="000313FC"/>
    <w:rsid w:val="000318A0"/>
    <w:rsid w:val="0003218E"/>
    <w:rsid w:val="00035488"/>
    <w:rsid w:val="00036DB4"/>
    <w:rsid w:val="00040511"/>
    <w:rsid w:val="00041766"/>
    <w:rsid w:val="000423AF"/>
    <w:rsid w:val="000426AD"/>
    <w:rsid w:val="00042C95"/>
    <w:rsid w:val="0004355C"/>
    <w:rsid w:val="000435AB"/>
    <w:rsid w:val="0004375C"/>
    <w:rsid w:val="0004444D"/>
    <w:rsid w:val="00044836"/>
    <w:rsid w:val="0004499D"/>
    <w:rsid w:val="00044E21"/>
    <w:rsid w:val="000452E7"/>
    <w:rsid w:val="00045FBA"/>
    <w:rsid w:val="00046692"/>
    <w:rsid w:val="00061100"/>
    <w:rsid w:val="00061682"/>
    <w:rsid w:val="00061EDD"/>
    <w:rsid w:val="00061F25"/>
    <w:rsid w:val="000630E1"/>
    <w:rsid w:val="000636BB"/>
    <w:rsid w:val="00063E27"/>
    <w:rsid w:val="000644A8"/>
    <w:rsid w:val="0006452C"/>
    <w:rsid w:val="00067C40"/>
    <w:rsid w:val="00070952"/>
    <w:rsid w:val="00071788"/>
    <w:rsid w:val="00072C1A"/>
    <w:rsid w:val="00075E9D"/>
    <w:rsid w:val="00076808"/>
    <w:rsid w:val="0007751C"/>
    <w:rsid w:val="000824FF"/>
    <w:rsid w:val="00083D96"/>
    <w:rsid w:val="0008505C"/>
    <w:rsid w:val="00085281"/>
    <w:rsid w:val="00086957"/>
    <w:rsid w:val="0009027A"/>
    <w:rsid w:val="00091E45"/>
    <w:rsid w:val="000921D0"/>
    <w:rsid w:val="000931CF"/>
    <w:rsid w:val="00093AA8"/>
    <w:rsid w:val="00094D6A"/>
    <w:rsid w:val="00095FC8"/>
    <w:rsid w:val="00096145"/>
    <w:rsid w:val="000973E6"/>
    <w:rsid w:val="000A03D2"/>
    <w:rsid w:val="000A04B3"/>
    <w:rsid w:val="000A0758"/>
    <w:rsid w:val="000A0768"/>
    <w:rsid w:val="000A1BF6"/>
    <w:rsid w:val="000A1F0A"/>
    <w:rsid w:val="000A3227"/>
    <w:rsid w:val="000A52A2"/>
    <w:rsid w:val="000A7628"/>
    <w:rsid w:val="000A76D9"/>
    <w:rsid w:val="000B10BE"/>
    <w:rsid w:val="000B10C7"/>
    <w:rsid w:val="000B3053"/>
    <w:rsid w:val="000B37AE"/>
    <w:rsid w:val="000B611A"/>
    <w:rsid w:val="000B63D1"/>
    <w:rsid w:val="000B7A62"/>
    <w:rsid w:val="000C1837"/>
    <w:rsid w:val="000C1874"/>
    <w:rsid w:val="000C1F0E"/>
    <w:rsid w:val="000C4A8A"/>
    <w:rsid w:val="000C5543"/>
    <w:rsid w:val="000C6646"/>
    <w:rsid w:val="000C7BDD"/>
    <w:rsid w:val="000D0244"/>
    <w:rsid w:val="000D09CD"/>
    <w:rsid w:val="000D1213"/>
    <w:rsid w:val="000D1FF6"/>
    <w:rsid w:val="000D3784"/>
    <w:rsid w:val="000D3BB7"/>
    <w:rsid w:val="000D400B"/>
    <w:rsid w:val="000D49EA"/>
    <w:rsid w:val="000D523E"/>
    <w:rsid w:val="000D68B8"/>
    <w:rsid w:val="000E25C8"/>
    <w:rsid w:val="000E29A9"/>
    <w:rsid w:val="000E44F4"/>
    <w:rsid w:val="000E4EBA"/>
    <w:rsid w:val="000E62A4"/>
    <w:rsid w:val="000E67DD"/>
    <w:rsid w:val="000F2C5D"/>
    <w:rsid w:val="000F672F"/>
    <w:rsid w:val="001021CF"/>
    <w:rsid w:val="00103EF2"/>
    <w:rsid w:val="0010472D"/>
    <w:rsid w:val="00104CF4"/>
    <w:rsid w:val="001056B6"/>
    <w:rsid w:val="00107207"/>
    <w:rsid w:val="001079C6"/>
    <w:rsid w:val="00111335"/>
    <w:rsid w:val="00112E70"/>
    <w:rsid w:val="001137E0"/>
    <w:rsid w:val="00116156"/>
    <w:rsid w:val="0012114C"/>
    <w:rsid w:val="00122614"/>
    <w:rsid w:val="00126DB2"/>
    <w:rsid w:val="0013406F"/>
    <w:rsid w:val="00136C74"/>
    <w:rsid w:val="00137F17"/>
    <w:rsid w:val="00140D90"/>
    <w:rsid w:val="001414DF"/>
    <w:rsid w:val="00142B36"/>
    <w:rsid w:val="001436FE"/>
    <w:rsid w:val="00143CA6"/>
    <w:rsid w:val="001476C2"/>
    <w:rsid w:val="00147A01"/>
    <w:rsid w:val="00147F83"/>
    <w:rsid w:val="001516B5"/>
    <w:rsid w:val="00155636"/>
    <w:rsid w:val="0015602E"/>
    <w:rsid w:val="001566A0"/>
    <w:rsid w:val="00157639"/>
    <w:rsid w:val="001610D2"/>
    <w:rsid w:val="00161566"/>
    <w:rsid w:val="00165177"/>
    <w:rsid w:val="00167F80"/>
    <w:rsid w:val="00172F66"/>
    <w:rsid w:val="0017336E"/>
    <w:rsid w:val="00173BF3"/>
    <w:rsid w:val="00173ED1"/>
    <w:rsid w:val="0017612C"/>
    <w:rsid w:val="0017708E"/>
    <w:rsid w:val="00177845"/>
    <w:rsid w:val="00177A93"/>
    <w:rsid w:val="00182047"/>
    <w:rsid w:val="00182C01"/>
    <w:rsid w:val="00185918"/>
    <w:rsid w:val="00187851"/>
    <w:rsid w:val="00191AED"/>
    <w:rsid w:val="00192749"/>
    <w:rsid w:val="00192FCA"/>
    <w:rsid w:val="0019578F"/>
    <w:rsid w:val="00196154"/>
    <w:rsid w:val="001A0676"/>
    <w:rsid w:val="001A1099"/>
    <w:rsid w:val="001A13FD"/>
    <w:rsid w:val="001A568F"/>
    <w:rsid w:val="001A60DB"/>
    <w:rsid w:val="001A6BFE"/>
    <w:rsid w:val="001A73F4"/>
    <w:rsid w:val="001B2DD3"/>
    <w:rsid w:val="001B4722"/>
    <w:rsid w:val="001B4F45"/>
    <w:rsid w:val="001B73C9"/>
    <w:rsid w:val="001B7C75"/>
    <w:rsid w:val="001C2A29"/>
    <w:rsid w:val="001C3069"/>
    <w:rsid w:val="001C5B22"/>
    <w:rsid w:val="001C6312"/>
    <w:rsid w:val="001D27CA"/>
    <w:rsid w:val="001D2F9C"/>
    <w:rsid w:val="001D4581"/>
    <w:rsid w:val="001D5B0F"/>
    <w:rsid w:val="001D5E15"/>
    <w:rsid w:val="001D7142"/>
    <w:rsid w:val="001E12D5"/>
    <w:rsid w:val="001E20C1"/>
    <w:rsid w:val="001E3E02"/>
    <w:rsid w:val="001E4FBD"/>
    <w:rsid w:val="001E52D2"/>
    <w:rsid w:val="001E77EE"/>
    <w:rsid w:val="001E7BC6"/>
    <w:rsid w:val="001F0816"/>
    <w:rsid w:val="001F164B"/>
    <w:rsid w:val="001F2656"/>
    <w:rsid w:val="001F52FD"/>
    <w:rsid w:val="00200081"/>
    <w:rsid w:val="00201836"/>
    <w:rsid w:val="002047E0"/>
    <w:rsid w:val="00205FCB"/>
    <w:rsid w:val="00207000"/>
    <w:rsid w:val="002100B4"/>
    <w:rsid w:val="0021042D"/>
    <w:rsid w:val="00210B0E"/>
    <w:rsid w:val="00210FB9"/>
    <w:rsid w:val="00212A87"/>
    <w:rsid w:val="00212FD0"/>
    <w:rsid w:val="0021359E"/>
    <w:rsid w:val="00216E71"/>
    <w:rsid w:val="00217CB3"/>
    <w:rsid w:val="00217EF7"/>
    <w:rsid w:val="00221844"/>
    <w:rsid w:val="00223660"/>
    <w:rsid w:val="00225B2E"/>
    <w:rsid w:val="00231C69"/>
    <w:rsid w:val="00232EED"/>
    <w:rsid w:val="00233A09"/>
    <w:rsid w:val="00234485"/>
    <w:rsid w:val="00234C95"/>
    <w:rsid w:val="00240A42"/>
    <w:rsid w:val="002411C5"/>
    <w:rsid w:val="002417D9"/>
    <w:rsid w:val="00242E76"/>
    <w:rsid w:val="002435C0"/>
    <w:rsid w:val="002456D5"/>
    <w:rsid w:val="002459B9"/>
    <w:rsid w:val="00246D98"/>
    <w:rsid w:val="00247202"/>
    <w:rsid w:val="00247624"/>
    <w:rsid w:val="00247CD9"/>
    <w:rsid w:val="00250E4F"/>
    <w:rsid w:val="00251C57"/>
    <w:rsid w:val="00251EE0"/>
    <w:rsid w:val="00252637"/>
    <w:rsid w:val="00254E43"/>
    <w:rsid w:val="002552A2"/>
    <w:rsid w:val="00257444"/>
    <w:rsid w:val="00257E79"/>
    <w:rsid w:val="002601C5"/>
    <w:rsid w:val="0026033A"/>
    <w:rsid w:val="00261203"/>
    <w:rsid w:val="00262DE2"/>
    <w:rsid w:val="00264E38"/>
    <w:rsid w:val="00265708"/>
    <w:rsid w:val="00265833"/>
    <w:rsid w:val="0026693B"/>
    <w:rsid w:val="0027201A"/>
    <w:rsid w:val="0027214B"/>
    <w:rsid w:val="00272B2E"/>
    <w:rsid w:val="0027410C"/>
    <w:rsid w:val="0027424E"/>
    <w:rsid w:val="0027699A"/>
    <w:rsid w:val="00280204"/>
    <w:rsid w:val="0028352A"/>
    <w:rsid w:val="002843EF"/>
    <w:rsid w:val="00287F91"/>
    <w:rsid w:val="002922F4"/>
    <w:rsid w:val="002944E6"/>
    <w:rsid w:val="00295F51"/>
    <w:rsid w:val="002A2032"/>
    <w:rsid w:val="002A3E93"/>
    <w:rsid w:val="002A7759"/>
    <w:rsid w:val="002B2DCA"/>
    <w:rsid w:val="002B319A"/>
    <w:rsid w:val="002B3D03"/>
    <w:rsid w:val="002B48BC"/>
    <w:rsid w:val="002B55C7"/>
    <w:rsid w:val="002C06EF"/>
    <w:rsid w:val="002C19BC"/>
    <w:rsid w:val="002C26CA"/>
    <w:rsid w:val="002C55BC"/>
    <w:rsid w:val="002D08CC"/>
    <w:rsid w:val="002D140A"/>
    <w:rsid w:val="002D426A"/>
    <w:rsid w:val="002D4CF1"/>
    <w:rsid w:val="002D7B87"/>
    <w:rsid w:val="002E072E"/>
    <w:rsid w:val="002E08BF"/>
    <w:rsid w:val="002E32F6"/>
    <w:rsid w:val="002E3781"/>
    <w:rsid w:val="002E3D7B"/>
    <w:rsid w:val="002E44C8"/>
    <w:rsid w:val="002E529C"/>
    <w:rsid w:val="002E5624"/>
    <w:rsid w:val="002E6E65"/>
    <w:rsid w:val="002E7BF9"/>
    <w:rsid w:val="00301243"/>
    <w:rsid w:val="00301BD7"/>
    <w:rsid w:val="003030AF"/>
    <w:rsid w:val="003046D5"/>
    <w:rsid w:val="00306DCB"/>
    <w:rsid w:val="00310F07"/>
    <w:rsid w:val="00311165"/>
    <w:rsid w:val="00311321"/>
    <w:rsid w:val="00311352"/>
    <w:rsid w:val="003124A4"/>
    <w:rsid w:val="003143E3"/>
    <w:rsid w:val="003206AD"/>
    <w:rsid w:val="00321A7A"/>
    <w:rsid w:val="00321E38"/>
    <w:rsid w:val="00322F4F"/>
    <w:rsid w:val="003230F2"/>
    <w:rsid w:val="00324643"/>
    <w:rsid w:val="00324A7D"/>
    <w:rsid w:val="00324CB8"/>
    <w:rsid w:val="0032599A"/>
    <w:rsid w:val="003312D4"/>
    <w:rsid w:val="00331CB5"/>
    <w:rsid w:val="00334573"/>
    <w:rsid w:val="00334D9C"/>
    <w:rsid w:val="00336609"/>
    <w:rsid w:val="003369B3"/>
    <w:rsid w:val="00341F94"/>
    <w:rsid w:val="003420E4"/>
    <w:rsid w:val="00345946"/>
    <w:rsid w:val="00345EB2"/>
    <w:rsid w:val="00350025"/>
    <w:rsid w:val="00352B11"/>
    <w:rsid w:val="0035393D"/>
    <w:rsid w:val="00353E19"/>
    <w:rsid w:val="003542DD"/>
    <w:rsid w:val="00355AAD"/>
    <w:rsid w:val="00355BDE"/>
    <w:rsid w:val="00361233"/>
    <w:rsid w:val="0036209B"/>
    <w:rsid w:val="00362A47"/>
    <w:rsid w:val="003632E7"/>
    <w:rsid w:val="00367D9D"/>
    <w:rsid w:val="003715BC"/>
    <w:rsid w:val="0037206F"/>
    <w:rsid w:val="00372138"/>
    <w:rsid w:val="00372B0E"/>
    <w:rsid w:val="00373BC2"/>
    <w:rsid w:val="00374C27"/>
    <w:rsid w:val="00374D4F"/>
    <w:rsid w:val="003751F9"/>
    <w:rsid w:val="00376D59"/>
    <w:rsid w:val="00377125"/>
    <w:rsid w:val="003771CA"/>
    <w:rsid w:val="00377F3A"/>
    <w:rsid w:val="003804F2"/>
    <w:rsid w:val="003872B7"/>
    <w:rsid w:val="003874FD"/>
    <w:rsid w:val="00387557"/>
    <w:rsid w:val="00387CB1"/>
    <w:rsid w:val="00390236"/>
    <w:rsid w:val="00390BB9"/>
    <w:rsid w:val="00390EFE"/>
    <w:rsid w:val="00391788"/>
    <w:rsid w:val="00391D2A"/>
    <w:rsid w:val="00394E66"/>
    <w:rsid w:val="003951FA"/>
    <w:rsid w:val="003954B2"/>
    <w:rsid w:val="00395B8A"/>
    <w:rsid w:val="00395D55"/>
    <w:rsid w:val="00395F2B"/>
    <w:rsid w:val="00397FD3"/>
    <w:rsid w:val="003A2926"/>
    <w:rsid w:val="003A4E6F"/>
    <w:rsid w:val="003A7F42"/>
    <w:rsid w:val="003B0849"/>
    <w:rsid w:val="003B3233"/>
    <w:rsid w:val="003B36FC"/>
    <w:rsid w:val="003B3CE4"/>
    <w:rsid w:val="003B4130"/>
    <w:rsid w:val="003B4864"/>
    <w:rsid w:val="003B7D1E"/>
    <w:rsid w:val="003C0095"/>
    <w:rsid w:val="003C08A3"/>
    <w:rsid w:val="003C463B"/>
    <w:rsid w:val="003C7C49"/>
    <w:rsid w:val="003D0845"/>
    <w:rsid w:val="003D3A46"/>
    <w:rsid w:val="003D4A47"/>
    <w:rsid w:val="003D6791"/>
    <w:rsid w:val="003D69EA"/>
    <w:rsid w:val="003D71DE"/>
    <w:rsid w:val="003E0378"/>
    <w:rsid w:val="003E0A33"/>
    <w:rsid w:val="003E0B98"/>
    <w:rsid w:val="003E465F"/>
    <w:rsid w:val="003E4A35"/>
    <w:rsid w:val="003E5972"/>
    <w:rsid w:val="003F02FC"/>
    <w:rsid w:val="003F4B5F"/>
    <w:rsid w:val="003F6237"/>
    <w:rsid w:val="003F7B00"/>
    <w:rsid w:val="003F7C45"/>
    <w:rsid w:val="00400BD7"/>
    <w:rsid w:val="00401DA7"/>
    <w:rsid w:val="00403A71"/>
    <w:rsid w:val="00403C18"/>
    <w:rsid w:val="00403F6B"/>
    <w:rsid w:val="0040726D"/>
    <w:rsid w:val="00410048"/>
    <w:rsid w:val="0041210E"/>
    <w:rsid w:val="00415DEC"/>
    <w:rsid w:val="00416A8A"/>
    <w:rsid w:val="00421171"/>
    <w:rsid w:val="004220F8"/>
    <w:rsid w:val="00422156"/>
    <w:rsid w:val="00422404"/>
    <w:rsid w:val="00424C02"/>
    <w:rsid w:val="0042616F"/>
    <w:rsid w:val="0043292E"/>
    <w:rsid w:val="0043323C"/>
    <w:rsid w:val="0043357C"/>
    <w:rsid w:val="004416B1"/>
    <w:rsid w:val="00441C6E"/>
    <w:rsid w:val="00444DB2"/>
    <w:rsid w:val="00444E59"/>
    <w:rsid w:val="00450A01"/>
    <w:rsid w:val="00451358"/>
    <w:rsid w:val="004514C9"/>
    <w:rsid w:val="004544A0"/>
    <w:rsid w:val="004551A5"/>
    <w:rsid w:val="00455D22"/>
    <w:rsid w:val="00456684"/>
    <w:rsid w:val="00457658"/>
    <w:rsid w:val="00457D81"/>
    <w:rsid w:val="00461EF5"/>
    <w:rsid w:val="0046351F"/>
    <w:rsid w:val="004654C7"/>
    <w:rsid w:val="004658E7"/>
    <w:rsid w:val="00467B08"/>
    <w:rsid w:val="004705C7"/>
    <w:rsid w:val="0047174C"/>
    <w:rsid w:val="00472326"/>
    <w:rsid w:val="0047308C"/>
    <w:rsid w:val="00473175"/>
    <w:rsid w:val="00473C50"/>
    <w:rsid w:val="004745AA"/>
    <w:rsid w:val="004745C9"/>
    <w:rsid w:val="0047544C"/>
    <w:rsid w:val="00475CBE"/>
    <w:rsid w:val="0047750A"/>
    <w:rsid w:val="0048017B"/>
    <w:rsid w:val="0048148E"/>
    <w:rsid w:val="00482A66"/>
    <w:rsid w:val="00485236"/>
    <w:rsid w:val="00493F56"/>
    <w:rsid w:val="0049510D"/>
    <w:rsid w:val="004A016A"/>
    <w:rsid w:val="004A0CA9"/>
    <w:rsid w:val="004A5505"/>
    <w:rsid w:val="004A5C11"/>
    <w:rsid w:val="004A6255"/>
    <w:rsid w:val="004B0E12"/>
    <w:rsid w:val="004B1195"/>
    <w:rsid w:val="004B322B"/>
    <w:rsid w:val="004B4F2E"/>
    <w:rsid w:val="004B59C1"/>
    <w:rsid w:val="004C3062"/>
    <w:rsid w:val="004D00B7"/>
    <w:rsid w:val="004D088D"/>
    <w:rsid w:val="004D18DA"/>
    <w:rsid w:val="004D1AA4"/>
    <w:rsid w:val="004D4738"/>
    <w:rsid w:val="004D7973"/>
    <w:rsid w:val="004E1B95"/>
    <w:rsid w:val="004E2A51"/>
    <w:rsid w:val="004E5507"/>
    <w:rsid w:val="004E6B5E"/>
    <w:rsid w:val="004E749D"/>
    <w:rsid w:val="004F3C9B"/>
    <w:rsid w:val="004F50E7"/>
    <w:rsid w:val="00501101"/>
    <w:rsid w:val="00502DC9"/>
    <w:rsid w:val="0050327D"/>
    <w:rsid w:val="00504D9C"/>
    <w:rsid w:val="00505352"/>
    <w:rsid w:val="00505DF9"/>
    <w:rsid w:val="005120D2"/>
    <w:rsid w:val="00512B6C"/>
    <w:rsid w:val="00513BDE"/>
    <w:rsid w:val="00514002"/>
    <w:rsid w:val="00514394"/>
    <w:rsid w:val="0051518D"/>
    <w:rsid w:val="00515F9D"/>
    <w:rsid w:val="00521D5A"/>
    <w:rsid w:val="00521F4B"/>
    <w:rsid w:val="005247F8"/>
    <w:rsid w:val="00524FAF"/>
    <w:rsid w:val="00525486"/>
    <w:rsid w:val="005259DB"/>
    <w:rsid w:val="00525CDD"/>
    <w:rsid w:val="00526152"/>
    <w:rsid w:val="005308D6"/>
    <w:rsid w:val="00530C73"/>
    <w:rsid w:val="005321CB"/>
    <w:rsid w:val="00532CBF"/>
    <w:rsid w:val="0053409B"/>
    <w:rsid w:val="00540D6A"/>
    <w:rsid w:val="0054114E"/>
    <w:rsid w:val="00544128"/>
    <w:rsid w:val="0054673E"/>
    <w:rsid w:val="00553294"/>
    <w:rsid w:val="00556DC7"/>
    <w:rsid w:val="00560214"/>
    <w:rsid w:val="005620B5"/>
    <w:rsid w:val="00563690"/>
    <w:rsid w:val="005639CD"/>
    <w:rsid w:val="0056486D"/>
    <w:rsid w:val="00565669"/>
    <w:rsid w:val="005676D3"/>
    <w:rsid w:val="00570D4F"/>
    <w:rsid w:val="00572E4C"/>
    <w:rsid w:val="00577C52"/>
    <w:rsid w:val="005809A6"/>
    <w:rsid w:val="00580DB1"/>
    <w:rsid w:val="0058257F"/>
    <w:rsid w:val="00583141"/>
    <w:rsid w:val="00583A16"/>
    <w:rsid w:val="00585F59"/>
    <w:rsid w:val="005860F2"/>
    <w:rsid w:val="005862C5"/>
    <w:rsid w:val="005870C0"/>
    <w:rsid w:val="00587B84"/>
    <w:rsid w:val="00592E7C"/>
    <w:rsid w:val="0059320B"/>
    <w:rsid w:val="00593B24"/>
    <w:rsid w:val="005941C5"/>
    <w:rsid w:val="005947FF"/>
    <w:rsid w:val="005970FB"/>
    <w:rsid w:val="005A1817"/>
    <w:rsid w:val="005A1BA5"/>
    <w:rsid w:val="005A2DE3"/>
    <w:rsid w:val="005A70EA"/>
    <w:rsid w:val="005B54A2"/>
    <w:rsid w:val="005B74CA"/>
    <w:rsid w:val="005B79BF"/>
    <w:rsid w:val="005C1081"/>
    <w:rsid w:val="005C2C1A"/>
    <w:rsid w:val="005C39C4"/>
    <w:rsid w:val="005C49D4"/>
    <w:rsid w:val="005C61A5"/>
    <w:rsid w:val="005C7FB8"/>
    <w:rsid w:val="005D027C"/>
    <w:rsid w:val="005D2FBA"/>
    <w:rsid w:val="005D3323"/>
    <w:rsid w:val="005D6304"/>
    <w:rsid w:val="005D75C1"/>
    <w:rsid w:val="005D7A9D"/>
    <w:rsid w:val="005E0ADF"/>
    <w:rsid w:val="005E1661"/>
    <w:rsid w:val="005E4038"/>
    <w:rsid w:val="005E5A41"/>
    <w:rsid w:val="005E79A4"/>
    <w:rsid w:val="005E7D0E"/>
    <w:rsid w:val="005F2E7B"/>
    <w:rsid w:val="005F7B46"/>
    <w:rsid w:val="006004E7"/>
    <w:rsid w:val="006004FB"/>
    <w:rsid w:val="00600EBD"/>
    <w:rsid w:val="00601D21"/>
    <w:rsid w:val="00602520"/>
    <w:rsid w:val="00606585"/>
    <w:rsid w:val="00606875"/>
    <w:rsid w:val="00606942"/>
    <w:rsid w:val="006073D2"/>
    <w:rsid w:val="00607CDA"/>
    <w:rsid w:val="00610ED9"/>
    <w:rsid w:val="006160F3"/>
    <w:rsid w:val="0061651E"/>
    <w:rsid w:val="0062072B"/>
    <w:rsid w:val="00620F7F"/>
    <w:rsid w:val="00622DA0"/>
    <w:rsid w:val="0062447F"/>
    <w:rsid w:val="00625377"/>
    <w:rsid w:val="00631342"/>
    <w:rsid w:val="0063207A"/>
    <w:rsid w:val="00633854"/>
    <w:rsid w:val="00633DE5"/>
    <w:rsid w:val="00640001"/>
    <w:rsid w:val="0064036D"/>
    <w:rsid w:val="00640422"/>
    <w:rsid w:val="00640E27"/>
    <w:rsid w:val="006412C8"/>
    <w:rsid w:val="00642B30"/>
    <w:rsid w:val="006431EA"/>
    <w:rsid w:val="00643679"/>
    <w:rsid w:val="00644D1F"/>
    <w:rsid w:val="00645426"/>
    <w:rsid w:val="006455E2"/>
    <w:rsid w:val="0064562D"/>
    <w:rsid w:val="00646131"/>
    <w:rsid w:val="00651A61"/>
    <w:rsid w:val="006544EC"/>
    <w:rsid w:val="00655A02"/>
    <w:rsid w:val="00655BB2"/>
    <w:rsid w:val="00656BAD"/>
    <w:rsid w:val="006605B4"/>
    <w:rsid w:val="00661059"/>
    <w:rsid w:val="00663325"/>
    <w:rsid w:val="006654CD"/>
    <w:rsid w:val="006713AF"/>
    <w:rsid w:val="00673F18"/>
    <w:rsid w:val="00677075"/>
    <w:rsid w:val="00677D99"/>
    <w:rsid w:val="00683B82"/>
    <w:rsid w:val="00684279"/>
    <w:rsid w:val="0068674E"/>
    <w:rsid w:val="006909BD"/>
    <w:rsid w:val="00691649"/>
    <w:rsid w:val="006A0431"/>
    <w:rsid w:val="006A1108"/>
    <w:rsid w:val="006A308B"/>
    <w:rsid w:val="006A42CF"/>
    <w:rsid w:val="006A45F4"/>
    <w:rsid w:val="006A71B1"/>
    <w:rsid w:val="006B0842"/>
    <w:rsid w:val="006B0C9C"/>
    <w:rsid w:val="006B1335"/>
    <w:rsid w:val="006B243C"/>
    <w:rsid w:val="006B2613"/>
    <w:rsid w:val="006B4E04"/>
    <w:rsid w:val="006B6345"/>
    <w:rsid w:val="006B6DA1"/>
    <w:rsid w:val="006B7337"/>
    <w:rsid w:val="006B7ABA"/>
    <w:rsid w:val="006C1532"/>
    <w:rsid w:val="006C1F6D"/>
    <w:rsid w:val="006C23AA"/>
    <w:rsid w:val="006C7831"/>
    <w:rsid w:val="006D22DF"/>
    <w:rsid w:val="006D4080"/>
    <w:rsid w:val="006D64DA"/>
    <w:rsid w:val="006D67A3"/>
    <w:rsid w:val="006D7F0F"/>
    <w:rsid w:val="006E142D"/>
    <w:rsid w:val="006E442B"/>
    <w:rsid w:val="006F1AD8"/>
    <w:rsid w:val="006F1FA1"/>
    <w:rsid w:val="006F2C55"/>
    <w:rsid w:val="006F4BE2"/>
    <w:rsid w:val="006F6494"/>
    <w:rsid w:val="007000AD"/>
    <w:rsid w:val="00700824"/>
    <w:rsid w:val="00702268"/>
    <w:rsid w:val="00703EC8"/>
    <w:rsid w:val="00707070"/>
    <w:rsid w:val="00710D10"/>
    <w:rsid w:val="00714BB5"/>
    <w:rsid w:val="007177F5"/>
    <w:rsid w:val="007204AE"/>
    <w:rsid w:val="007223A5"/>
    <w:rsid w:val="00722CBE"/>
    <w:rsid w:val="007234B2"/>
    <w:rsid w:val="00725803"/>
    <w:rsid w:val="00726F34"/>
    <w:rsid w:val="0073193A"/>
    <w:rsid w:val="0073236A"/>
    <w:rsid w:val="00732A6C"/>
    <w:rsid w:val="007348B4"/>
    <w:rsid w:val="0073497B"/>
    <w:rsid w:val="00734F74"/>
    <w:rsid w:val="00736C25"/>
    <w:rsid w:val="007372BC"/>
    <w:rsid w:val="00744B5D"/>
    <w:rsid w:val="00746A76"/>
    <w:rsid w:val="00747FA6"/>
    <w:rsid w:val="0075081B"/>
    <w:rsid w:val="00750D79"/>
    <w:rsid w:val="0075440A"/>
    <w:rsid w:val="00754553"/>
    <w:rsid w:val="00757382"/>
    <w:rsid w:val="007576FC"/>
    <w:rsid w:val="00760215"/>
    <w:rsid w:val="00763A3B"/>
    <w:rsid w:val="007643D5"/>
    <w:rsid w:val="00764AE5"/>
    <w:rsid w:val="007712B9"/>
    <w:rsid w:val="00771F24"/>
    <w:rsid w:val="00773596"/>
    <w:rsid w:val="007735D0"/>
    <w:rsid w:val="00773964"/>
    <w:rsid w:val="007775B3"/>
    <w:rsid w:val="007778BD"/>
    <w:rsid w:val="007839D4"/>
    <w:rsid w:val="00783D80"/>
    <w:rsid w:val="007848B5"/>
    <w:rsid w:val="00785CE4"/>
    <w:rsid w:val="00787E58"/>
    <w:rsid w:val="0079343C"/>
    <w:rsid w:val="007946C0"/>
    <w:rsid w:val="00794E29"/>
    <w:rsid w:val="0079583C"/>
    <w:rsid w:val="00796675"/>
    <w:rsid w:val="0079717A"/>
    <w:rsid w:val="007A0237"/>
    <w:rsid w:val="007A06CD"/>
    <w:rsid w:val="007A1A7F"/>
    <w:rsid w:val="007A4F25"/>
    <w:rsid w:val="007A5AAC"/>
    <w:rsid w:val="007A5B3B"/>
    <w:rsid w:val="007B1BF0"/>
    <w:rsid w:val="007B2E69"/>
    <w:rsid w:val="007B37B7"/>
    <w:rsid w:val="007B3992"/>
    <w:rsid w:val="007B3F7D"/>
    <w:rsid w:val="007B5127"/>
    <w:rsid w:val="007B5DAA"/>
    <w:rsid w:val="007B6A8B"/>
    <w:rsid w:val="007B6D66"/>
    <w:rsid w:val="007B76EE"/>
    <w:rsid w:val="007B7F99"/>
    <w:rsid w:val="007C1184"/>
    <w:rsid w:val="007C2811"/>
    <w:rsid w:val="007C2868"/>
    <w:rsid w:val="007C293F"/>
    <w:rsid w:val="007C3179"/>
    <w:rsid w:val="007C4ED0"/>
    <w:rsid w:val="007C7D48"/>
    <w:rsid w:val="007D1A15"/>
    <w:rsid w:val="007D1E26"/>
    <w:rsid w:val="007D3C62"/>
    <w:rsid w:val="007D4612"/>
    <w:rsid w:val="007D4B37"/>
    <w:rsid w:val="007D6CA4"/>
    <w:rsid w:val="007E05E4"/>
    <w:rsid w:val="007E131B"/>
    <w:rsid w:val="007E2EE8"/>
    <w:rsid w:val="007E4AB9"/>
    <w:rsid w:val="007F03C7"/>
    <w:rsid w:val="007F1CF7"/>
    <w:rsid w:val="007F677E"/>
    <w:rsid w:val="007F7B5B"/>
    <w:rsid w:val="0080080F"/>
    <w:rsid w:val="00803B40"/>
    <w:rsid w:val="008051D3"/>
    <w:rsid w:val="00805D67"/>
    <w:rsid w:val="00805ECB"/>
    <w:rsid w:val="00806769"/>
    <w:rsid w:val="00806C9C"/>
    <w:rsid w:val="0081043A"/>
    <w:rsid w:val="00810537"/>
    <w:rsid w:val="008118A4"/>
    <w:rsid w:val="00812216"/>
    <w:rsid w:val="00812F27"/>
    <w:rsid w:val="0081303E"/>
    <w:rsid w:val="008159DB"/>
    <w:rsid w:val="0081631D"/>
    <w:rsid w:val="00816B37"/>
    <w:rsid w:val="0082081E"/>
    <w:rsid w:val="00820894"/>
    <w:rsid w:val="008219C6"/>
    <w:rsid w:val="0082331C"/>
    <w:rsid w:val="008245F9"/>
    <w:rsid w:val="008248ED"/>
    <w:rsid w:val="008334F6"/>
    <w:rsid w:val="00837E37"/>
    <w:rsid w:val="00840E0B"/>
    <w:rsid w:val="008410B9"/>
    <w:rsid w:val="00842D0C"/>
    <w:rsid w:val="0084435F"/>
    <w:rsid w:val="0084717A"/>
    <w:rsid w:val="008521DE"/>
    <w:rsid w:val="00852FF0"/>
    <w:rsid w:val="008538D4"/>
    <w:rsid w:val="008541DF"/>
    <w:rsid w:val="008574AB"/>
    <w:rsid w:val="00862E9C"/>
    <w:rsid w:val="00863E2C"/>
    <w:rsid w:val="0086533C"/>
    <w:rsid w:val="00866FA5"/>
    <w:rsid w:val="0087206C"/>
    <w:rsid w:val="00872475"/>
    <w:rsid w:val="008728B5"/>
    <w:rsid w:val="008745FA"/>
    <w:rsid w:val="00880427"/>
    <w:rsid w:val="00881B59"/>
    <w:rsid w:val="00882492"/>
    <w:rsid w:val="0088402D"/>
    <w:rsid w:val="00886022"/>
    <w:rsid w:val="00887283"/>
    <w:rsid w:val="00891883"/>
    <w:rsid w:val="00892B5A"/>
    <w:rsid w:val="00892FD9"/>
    <w:rsid w:val="00893438"/>
    <w:rsid w:val="008A079C"/>
    <w:rsid w:val="008A5147"/>
    <w:rsid w:val="008B2B33"/>
    <w:rsid w:val="008B5C53"/>
    <w:rsid w:val="008B6176"/>
    <w:rsid w:val="008B6635"/>
    <w:rsid w:val="008B7851"/>
    <w:rsid w:val="008B7DD6"/>
    <w:rsid w:val="008C094F"/>
    <w:rsid w:val="008C35EE"/>
    <w:rsid w:val="008C531A"/>
    <w:rsid w:val="008D30F7"/>
    <w:rsid w:val="008E03BC"/>
    <w:rsid w:val="008E0A82"/>
    <w:rsid w:val="008E146F"/>
    <w:rsid w:val="008E33DE"/>
    <w:rsid w:val="008E40D2"/>
    <w:rsid w:val="008F1DD8"/>
    <w:rsid w:val="008F2D8E"/>
    <w:rsid w:val="008F3DA6"/>
    <w:rsid w:val="008F3EC7"/>
    <w:rsid w:val="008F4B62"/>
    <w:rsid w:val="008F5909"/>
    <w:rsid w:val="008F5B93"/>
    <w:rsid w:val="008F750B"/>
    <w:rsid w:val="009024A6"/>
    <w:rsid w:val="00902F51"/>
    <w:rsid w:val="00903208"/>
    <w:rsid w:val="009038C6"/>
    <w:rsid w:val="00903F53"/>
    <w:rsid w:val="00904230"/>
    <w:rsid w:val="00910385"/>
    <w:rsid w:val="009104BC"/>
    <w:rsid w:val="00910FC9"/>
    <w:rsid w:val="00911A47"/>
    <w:rsid w:val="00914861"/>
    <w:rsid w:val="00916E1B"/>
    <w:rsid w:val="0092053D"/>
    <w:rsid w:val="00920D84"/>
    <w:rsid w:val="00921280"/>
    <w:rsid w:val="009214D9"/>
    <w:rsid w:val="00921BE6"/>
    <w:rsid w:val="0092284B"/>
    <w:rsid w:val="00923399"/>
    <w:rsid w:val="00923D8F"/>
    <w:rsid w:val="00923DD8"/>
    <w:rsid w:val="00931C32"/>
    <w:rsid w:val="00935135"/>
    <w:rsid w:val="009400C1"/>
    <w:rsid w:val="00943B74"/>
    <w:rsid w:val="009449D2"/>
    <w:rsid w:val="00951A36"/>
    <w:rsid w:val="00953E3B"/>
    <w:rsid w:val="009540D9"/>
    <w:rsid w:val="00954E81"/>
    <w:rsid w:val="00956C52"/>
    <w:rsid w:val="00957A3E"/>
    <w:rsid w:val="00963357"/>
    <w:rsid w:val="009641BA"/>
    <w:rsid w:val="00964246"/>
    <w:rsid w:val="00964C2C"/>
    <w:rsid w:val="00965352"/>
    <w:rsid w:val="00965604"/>
    <w:rsid w:val="00966B81"/>
    <w:rsid w:val="00966F5F"/>
    <w:rsid w:val="00967045"/>
    <w:rsid w:val="00967D1D"/>
    <w:rsid w:val="00970D15"/>
    <w:rsid w:val="00973CC5"/>
    <w:rsid w:val="009743EB"/>
    <w:rsid w:val="00976A0E"/>
    <w:rsid w:val="00977DF9"/>
    <w:rsid w:val="0098129B"/>
    <w:rsid w:val="00982BFD"/>
    <w:rsid w:val="0098482D"/>
    <w:rsid w:val="00984837"/>
    <w:rsid w:val="009852FB"/>
    <w:rsid w:val="00986187"/>
    <w:rsid w:val="00990146"/>
    <w:rsid w:val="009924C1"/>
    <w:rsid w:val="0099359F"/>
    <w:rsid w:val="009969FC"/>
    <w:rsid w:val="00997CB7"/>
    <w:rsid w:val="009A0640"/>
    <w:rsid w:val="009A2F41"/>
    <w:rsid w:val="009A4CFD"/>
    <w:rsid w:val="009B14B4"/>
    <w:rsid w:val="009B1DB5"/>
    <w:rsid w:val="009B2AAE"/>
    <w:rsid w:val="009B30A5"/>
    <w:rsid w:val="009B50AB"/>
    <w:rsid w:val="009B7EB4"/>
    <w:rsid w:val="009C3B53"/>
    <w:rsid w:val="009C4761"/>
    <w:rsid w:val="009D07C0"/>
    <w:rsid w:val="009D07E9"/>
    <w:rsid w:val="009D3FD1"/>
    <w:rsid w:val="009E0812"/>
    <w:rsid w:val="009E0F16"/>
    <w:rsid w:val="009E1A73"/>
    <w:rsid w:val="009E2E30"/>
    <w:rsid w:val="009E312D"/>
    <w:rsid w:val="009E5FB3"/>
    <w:rsid w:val="009E6AC5"/>
    <w:rsid w:val="009E6B1D"/>
    <w:rsid w:val="009F19A5"/>
    <w:rsid w:val="009F77F6"/>
    <w:rsid w:val="00A0189B"/>
    <w:rsid w:val="00A02B1A"/>
    <w:rsid w:val="00A033D8"/>
    <w:rsid w:val="00A03791"/>
    <w:rsid w:val="00A0439A"/>
    <w:rsid w:val="00A069B3"/>
    <w:rsid w:val="00A07E2D"/>
    <w:rsid w:val="00A11B3E"/>
    <w:rsid w:val="00A154E4"/>
    <w:rsid w:val="00A15603"/>
    <w:rsid w:val="00A15C0A"/>
    <w:rsid w:val="00A15DCE"/>
    <w:rsid w:val="00A164BB"/>
    <w:rsid w:val="00A21994"/>
    <w:rsid w:val="00A21A30"/>
    <w:rsid w:val="00A22B20"/>
    <w:rsid w:val="00A24221"/>
    <w:rsid w:val="00A2683C"/>
    <w:rsid w:val="00A2703E"/>
    <w:rsid w:val="00A27D78"/>
    <w:rsid w:val="00A30615"/>
    <w:rsid w:val="00A33716"/>
    <w:rsid w:val="00A33AD0"/>
    <w:rsid w:val="00A34B8A"/>
    <w:rsid w:val="00A34DD5"/>
    <w:rsid w:val="00A36600"/>
    <w:rsid w:val="00A36663"/>
    <w:rsid w:val="00A371ED"/>
    <w:rsid w:val="00A40DC2"/>
    <w:rsid w:val="00A41FD3"/>
    <w:rsid w:val="00A43599"/>
    <w:rsid w:val="00A4456D"/>
    <w:rsid w:val="00A50F4D"/>
    <w:rsid w:val="00A516DB"/>
    <w:rsid w:val="00A52B3F"/>
    <w:rsid w:val="00A53D6F"/>
    <w:rsid w:val="00A56591"/>
    <w:rsid w:val="00A567CF"/>
    <w:rsid w:val="00A62776"/>
    <w:rsid w:val="00A63950"/>
    <w:rsid w:val="00A63F0A"/>
    <w:rsid w:val="00A66660"/>
    <w:rsid w:val="00A7051C"/>
    <w:rsid w:val="00A70E7D"/>
    <w:rsid w:val="00A74124"/>
    <w:rsid w:val="00A75567"/>
    <w:rsid w:val="00A777E3"/>
    <w:rsid w:val="00A81E5C"/>
    <w:rsid w:val="00A8223B"/>
    <w:rsid w:val="00A838C7"/>
    <w:rsid w:val="00A83F94"/>
    <w:rsid w:val="00A85BBF"/>
    <w:rsid w:val="00A86B6A"/>
    <w:rsid w:val="00A91DB9"/>
    <w:rsid w:val="00A92C08"/>
    <w:rsid w:val="00A935F6"/>
    <w:rsid w:val="00A96A36"/>
    <w:rsid w:val="00AA04FC"/>
    <w:rsid w:val="00AA45CB"/>
    <w:rsid w:val="00AA65AC"/>
    <w:rsid w:val="00AA66A1"/>
    <w:rsid w:val="00AA68F9"/>
    <w:rsid w:val="00AA703F"/>
    <w:rsid w:val="00AB0B55"/>
    <w:rsid w:val="00AB1795"/>
    <w:rsid w:val="00AB3610"/>
    <w:rsid w:val="00AB3C3D"/>
    <w:rsid w:val="00AB3FBB"/>
    <w:rsid w:val="00AB559E"/>
    <w:rsid w:val="00AB77DD"/>
    <w:rsid w:val="00AB7CE5"/>
    <w:rsid w:val="00AC00E1"/>
    <w:rsid w:val="00AC1BA6"/>
    <w:rsid w:val="00AC1C71"/>
    <w:rsid w:val="00AC2E07"/>
    <w:rsid w:val="00AC3153"/>
    <w:rsid w:val="00AC3231"/>
    <w:rsid w:val="00AC5B39"/>
    <w:rsid w:val="00AC60CD"/>
    <w:rsid w:val="00AC7F79"/>
    <w:rsid w:val="00AD09D9"/>
    <w:rsid w:val="00AD0C99"/>
    <w:rsid w:val="00AD1AA1"/>
    <w:rsid w:val="00AD28CD"/>
    <w:rsid w:val="00AD3427"/>
    <w:rsid w:val="00AD4EF1"/>
    <w:rsid w:val="00AD5606"/>
    <w:rsid w:val="00AD66FB"/>
    <w:rsid w:val="00AD686D"/>
    <w:rsid w:val="00AE1C1E"/>
    <w:rsid w:val="00AE3438"/>
    <w:rsid w:val="00AE41FD"/>
    <w:rsid w:val="00AE4BD3"/>
    <w:rsid w:val="00AE4F91"/>
    <w:rsid w:val="00AE6D61"/>
    <w:rsid w:val="00AE7020"/>
    <w:rsid w:val="00AE7A62"/>
    <w:rsid w:val="00AF1A76"/>
    <w:rsid w:val="00AF22A5"/>
    <w:rsid w:val="00AF2D88"/>
    <w:rsid w:val="00AF3108"/>
    <w:rsid w:val="00AF46BD"/>
    <w:rsid w:val="00AF7A31"/>
    <w:rsid w:val="00B01FC3"/>
    <w:rsid w:val="00B02042"/>
    <w:rsid w:val="00B05BE0"/>
    <w:rsid w:val="00B1071B"/>
    <w:rsid w:val="00B11CF0"/>
    <w:rsid w:val="00B1252A"/>
    <w:rsid w:val="00B12DBE"/>
    <w:rsid w:val="00B13472"/>
    <w:rsid w:val="00B14517"/>
    <w:rsid w:val="00B16779"/>
    <w:rsid w:val="00B20BA8"/>
    <w:rsid w:val="00B21EB0"/>
    <w:rsid w:val="00B230B5"/>
    <w:rsid w:val="00B249BE"/>
    <w:rsid w:val="00B26394"/>
    <w:rsid w:val="00B279F6"/>
    <w:rsid w:val="00B27C79"/>
    <w:rsid w:val="00B30620"/>
    <w:rsid w:val="00B31953"/>
    <w:rsid w:val="00B340C0"/>
    <w:rsid w:val="00B365A3"/>
    <w:rsid w:val="00B37153"/>
    <w:rsid w:val="00B37606"/>
    <w:rsid w:val="00B377B4"/>
    <w:rsid w:val="00B424E2"/>
    <w:rsid w:val="00B43C00"/>
    <w:rsid w:val="00B441F0"/>
    <w:rsid w:val="00B455A2"/>
    <w:rsid w:val="00B45C79"/>
    <w:rsid w:val="00B45E26"/>
    <w:rsid w:val="00B50AA7"/>
    <w:rsid w:val="00B57D86"/>
    <w:rsid w:val="00B63710"/>
    <w:rsid w:val="00B639B8"/>
    <w:rsid w:val="00B64A82"/>
    <w:rsid w:val="00B673D8"/>
    <w:rsid w:val="00B6770E"/>
    <w:rsid w:val="00B71703"/>
    <w:rsid w:val="00B71FE4"/>
    <w:rsid w:val="00B743DC"/>
    <w:rsid w:val="00B7686E"/>
    <w:rsid w:val="00B77274"/>
    <w:rsid w:val="00B77742"/>
    <w:rsid w:val="00B8100A"/>
    <w:rsid w:val="00B81B4D"/>
    <w:rsid w:val="00B8383B"/>
    <w:rsid w:val="00B83BE4"/>
    <w:rsid w:val="00B84174"/>
    <w:rsid w:val="00B84454"/>
    <w:rsid w:val="00B854CF"/>
    <w:rsid w:val="00B87E91"/>
    <w:rsid w:val="00B90DDE"/>
    <w:rsid w:val="00B925FA"/>
    <w:rsid w:val="00B936B0"/>
    <w:rsid w:val="00B94552"/>
    <w:rsid w:val="00B94A14"/>
    <w:rsid w:val="00B94AA9"/>
    <w:rsid w:val="00BA0487"/>
    <w:rsid w:val="00BA06B5"/>
    <w:rsid w:val="00BA103F"/>
    <w:rsid w:val="00BA2107"/>
    <w:rsid w:val="00BA578A"/>
    <w:rsid w:val="00BA5E77"/>
    <w:rsid w:val="00BB2246"/>
    <w:rsid w:val="00BB299B"/>
    <w:rsid w:val="00BB35FC"/>
    <w:rsid w:val="00BB3822"/>
    <w:rsid w:val="00BB56E2"/>
    <w:rsid w:val="00BB6AD6"/>
    <w:rsid w:val="00BB759F"/>
    <w:rsid w:val="00BB760E"/>
    <w:rsid w:val="00BC22F5"/>
    <w:rsid w:val="00BC23A9"/>
    <w:rsid w:val="00BC4AE0"/>
    <w:rsid w:val="00BC5EE7"/>
    <w:rsid w:val="00BC6A68"/>
    <w:rsid w:val="00BC71F3"/>
    <w:rsid w:val="00BD1059"/>
    <w:rsid w:val="00BD1C0C"/>
    <w:rsid w:val="00BD6C80"/>
    <w:rsid w:val="00BD6E6B"/>
    <w:rsid w:val="00BE12F6"/>
    <w:rsid w:val="00BE233B"/>
    <w:rsid w:val="00BE430C"/>
    <w:rsid w:val="00BE4F13"/>
    <w:rsid w:val="00BE53AE"/>
    <w:rsid w:val="00BE6627"/>
    <w:rsid w:val="00BF4650"/>
    <w:rsid w:val="00BF4D00"/>
    <w:rsid w:val="00BF606C"/>
    <w:rsid w:val="00BF6C7A"/>
    <w:rsid w:val="00BF70E6"/>
    <w:rsid w:val="00BF7C15"/>
    <w:rsid w:val="00C01EE6"/>
    <w:rsid w:val="00C0333E"/>
    <w:rsid w:val="00C033F4"/>
    <w:rsid w:val="00C03BD4"/>
    <w:rsid w:val="00C122AC"/>
    <w:rsid w:val="00C131DA"/>
    <w:rsid w:val="00C135D1"/>
    <w:rsid w:val="00C150C3"/>
    <w:rsid w:val="00C16C0C"/>
    <w:rsid w:val="00C22873"/>
    <w:rsid w:val="00C231F0"/>
    <w:rsid w:val="00C23922"/>
    <w:rsid w:val="00C3155F"/>
    <w:rsid w:val="00C321D3"/>
    <w:rsid w:val="00C34A93"/>
    <w:rsid w:val="00C34D36"/>
    <w:rsid w:val="00C3534F"/>
    <w:rsid w:val="00C3564C"/>
    <w:rsid w:val="00C35B1B"/>
    <w:rsid w:val="00C3695D"/>
    <w:rsid w:val="00C37E5B"/>
    <w:rsid w:val="00C40198"/>
    <w:rsid w:val="00C4088B"/>
    <w:rsid w:val="00C4126F"/>
    <w:rsid w:val="00C427EA"/>
    <w:rsid w:val="00C42E8D"/>
    <w:rsid w:val="00C431B1"/>
    <w:rsid w:val="00C43715"/>
    <w:rsid w:val="00C4454C"/>
    <w:rsid w:val="00C45AE8"/>
    <w:rsid w:val="00C45F10"/>
    <w:rsid w:val="00C4654A"/>
    <w:rsid w:val="00C47148"/>
    <w:rsid w:val="00C54811"/>
    <w:rsid w:val="00C55372"/>
    <w:rsid w:val="00C61792"/>
    <w:rsid w:val="00C70B45"/>
    <w:rsid w:val="00C71E78"/>
    <w:rsid w:val="00C72052"/>
    <w:rsid w:val="00C72FEC"/>
    <w:rsid w:val="00C730A3"/>
    <w:rsid w:val="00C7656E"/>
    <w:rsid w:val="00C824BF"/>
    <w:rsid w:val="00C851A5"/>
    <w:rsid w:val="00C862BC"/>
    <w:rsid w:val="00C86407"/>
    <w:rsid w:val="00C87804"/>
    <w:rsid w:val="00C9110B"/>
    <w:rsid w:val="00C91528"/>
    <w:rsid w:val="00C93F1B"/>
    <w:rsid w:val="00C94E57"/>
    <w:rsid w:val="00C951C2"/>
    <w:rsid w:val="00C96526"/>
    <w:rsid w:val="00CA02F4"/>
    <w:rsid w:val="00CA3B3F"/>
    <w:rsid w:val="00CA610D"/>
    <w:rsid w:val="00CA651B"/>
    <w:rsid w:val="00CA6D4C"/>
    <w:rsid w:val="00CA6FEC"/>
    <w:rsid w:val="00CA7C44"/>
    <w:rsid w:val="00CA7D4A"/>
    <w:rsid w:val="00CB0149"/>
    <w:rsid w:val="00CB12ED"/>
    <w:rsid w:val="00CB29E5"/>
    <w:rsid w:val="00CB3D66"/>
    <w:rsid w:val="00CB4938"/>
    <w:rsid w:val="00CB6EF4"/>
    <w:rsid w:val="00CB6F38"/>
    <w:rsid w:val="00CC1C22"/>
    <w:rsid w:val="00CC1ED5"/>
    <w:rsid w:val="00CC2C56"/>
    <w:rsid w:val="00CC5E4B"/>
    <w:rsid w:val="00CD1686"/>
    <w:rsid w:val="00CD2E0D"/>
    <w:rsid w:val="00CD4E3C"/>
    <w:rsid w:val="00CD69B8"/>
    <w:rsid w:val="00CE0F4E"/>
    <w:rsid w:val="00CE2D57"/>
    <w:rsid w:val="00CE438C"/>
    <w:rsid w:val="00CE529A"/>
    <w:rsid w:val="00CE7487"/>
    <w:rsid w:val="00CF21C0"/>
    <w:rsid w:val="00CF21CF"/>
    <w:rsid w:val="00CF2F0D"/>
    <w:rsid w:val="00CF5E38"/>
    <w:rsid w:val="00CF6C25"/>
    <w:rsid w:val="00D00E8C"/>
    <w:rsid w:val="00D02F2D"/>
    <w:rsid w:val="00D03E74"/>
    <w:rsid w:val="00D050E3"/>
    <w:rsid w:val="00D10D21"/>
    <w:rsid w:val="00D121D7"/>
    <w:rsid w:val="00D12229"/>
    <w:rsid w:val="00D12391"/>
    <w:rsid w:val="00D134CC"/>
    <w:rsid w:val="00D13CD3"/>
    <w:rsid w:val="00D13D80"/>
    <w:rsid w:val="00D13DE3"/>
    <w:rsid w:val="00D13DEF"/>
    <w:rsid w:val="00D141E1"/>
    <w:rsid w:val="00D25106"/>
    <w:rsid w:val="00D317E0"/>
    <w:rsid w:val="00D33729"/>
    <w:rsid w:val="00D33F82"/>
    <w:rsid w:val="00D35606"/>
    <w:rsid w:val="00D365E9"/>
    <w:rsid w:val="00D40ACF"/>
    <w:rsid w:val="00D410A1"/>
    <w:rsid w:val="00D424B5"/>
    <w:rsid w:val="00D43D67"/>
    <w:rsid w:val="00D50F7A"/>
    <w:rsid w:val="00D5135A"/>
    <w:rsid w:val="00D5462B"/>
    <w:rsid w:val="00D5523C"/>
    <w:rsid w:val="00D55D3B"/>
    <w:rsid w:val="00D57582"/>
    <w:rsid w:val="00D61565"/>
    <w:rsid w:val="00D61D07"/>
    <w:rsid w:val="00D61E6F"/>
    <w:rsid w:val="00D62E12"/>
    <w:rsid w:val="00D632F6"/>
    <w:rsid w:val="00D70187"/>
    <w:rsid w:val="00D75438"/>
    <w:rsid w:val="00D826E9"/>
    <w:rsid w:val="00D85960"/>
    <w:rsid w:val="00D85DB3"/>
    <w:rsid w:val="00D86517"/>
    <w:rsid w:val="00D87AFB"/>
    <w:rsid w:val="00D90851"/>
    <w:rsid w:val="00D90AD1"/>
    <w:rsid w:val="00D9120C"/>
    <w:rsid w:val="00D92A48"/>
    <w:rsid w:val="00D94568"/>
    <w:rsid w:val="00D95C3A"/>
    <w:rsid w:val="00DA1D62"/>
    <w:rsid w:val="00DA2A34"/>
    <w:rsid w:val="00DA2B50"/>
    <w:rsid w:val="00DA3E11"/>
    <w:rsid w:val="00DA48B1"/>
    <w:rsid w:val="00DA515D"/>
    <w:rsid w:val="00DA5273"/>
    <w:rsid w:val="00DA7577"/>
    <w:rsid w:val="00DB0521"/>
    <w:rsid w:val="00DB5251"/>
    <w:rsid w:val="00DC0765"/>
    <w:rsid w:val="00DC136C"/>
    <w:rsid w:val="00DC280A"/>
    <w:rsid w:val="00DD0488"/>
    <w:rsid w:val="00DD0A7A"/>
    <w:rsid w:val="00DD205E"/>
    <w:rsid w:val="00DD62C9"/>
    <w:rsid w:val="00DE0D5E"/>
    <w:rsid w:val="00DE0ED7"/>
    <w:rsid w:val="00DE2EEC"/>
    <w:rsid w:val="00DE54FC"/>
    <w:rsid w:val="00DE7B14"/>
    <w:rsid w:val="00DF2578"/>
    <w:rsid w:val="00E00110"/>
    <w:rsid w:val="00E01FCF"/>
    <w:rsid w:val="00E04062"/>
    <w:rsid w:val="00E046EE"/>
    <w:rsid w:val="00E054F2"/>
    <w:rsid w:val="00E10D75"/>
    <w:rsid w:val="00E12A7B"/>
    <w:rsid w:val="00E12FD5"/>
    <w:rsid w:val="00E14CB1"/>
    <w:rsid w:val="00E154F6"/>
    <w:rsid w:val="00E16BCD"/>
    <w:rsid w:val="00E16D21"/>
    <w:rsid w:val="00E21A4E"/>
    <w:rsid w:val="00E22CA7"/>
    <w:rsid w:val="00E24BF9"/>
    <w:rsid w:val="00E24CB1"/>
    <w:rsid w:val="00E269FC"/>
    <w:rsid w:val="00E27F16"/>
    <w:rsid w:val="00E308F9"/>
    <w:rsid w:val="00E30FC4"/>
    <w:rsid w:val="00E311E5"/>
    <w:rsid w:val="00E37936"/>
    <w:rsid w:val="00E40D67"/>
    <w:rsid w:val="00E40E39"/>
    <w:rsid w:val="00E41525"/>
    <w:rsid w:val="00E4380D"/>
    <w:rsid w:val="00E43855"/>
    <w:rsid w:val="00E4483D"/>
    <w:rsid w:val="00E45749"/>
    <w:rsid w:val="00E4763B"/>
    <w:rsid w:val="00E51D6A"/>
    <w:rsid w:val="00E55E48"/>
    <w:rsid w:val="00E61C6B"/>
    <w:rsid w:val="00E64261"/>
    <w:rsid w:val="00E65462"/>
    <w:rsid w:val="00E66179"/>
    <w:rsid w:val="00E71448"/>
    <w:rsid w:val="00E722FC"/>
    <w:rsid w:val="00E73F76"/>
    <w:rsid w:val="00E74E31"/>
    <w:rsid w:val="00E75B0E"/>
    <w:rsid w:val="00E81E3A"/>
    <w:rsid w:val="00E82546"/>
    <w:rsid w:val="00E82DBA"/>
    <w:rsid w:val="00E836CD"/>
    <w:rsid w:val="00E83B3D"/>
    <w:rsid w:val="00E91B62"/>
    <w:rsid w:val="00E91BF2"/>
    <w:rsid w:val="00E923A0"/>
    <w:rsid w:val="00E94251"/>
    <w:rsid w:val="00E94BB2"/>
    <w:rsid w:val="00E97B7E"/>
    <w:rsid w:val="00EA0789"/>
    <w:rsid w:val="00EA1DC9"/>
    <w:rsid w:val="00EA28C5"/>
    <w:rsid w:val="00EA2AF2"/>
    <w:rsid w:val="00EA3202"/>
    <w:rsid w:val="00EA6A6B"/>
    <w:rsid w:val="00EB1F24"/>
    <w:rsid w:val="00EB48F2"/>
    <w:rsid w:val="00EC1A42"/>
    <w:rsid w:val="00EC2C6B"/>
    <w:rsid w:val="00EC4E19"/>
    <w:rsid w:val="00EC5CED"/>
    <w:rsid w:val="00ED116E"/>
    <w:rsid w:val="00ED1950"/>
    <w:rsid w:val="00ED196C"/>
    <w:rsid w:val="00ED1A9C"/>
    <w:rsid w:val="00ED1B42"/>
    <w:rsid w:val="00ED435F"/>
    <w:rsid w:val="00ED4EA0"/>
    <w:rsid w:val="00ED66F0"/>
    <w:rsid w:val="00ED78D8"/>
    <w:rsid w:val="00EE2ACE"/>
    <w:rsid w:val="00EE344F"/>
    <w:rsid w:val="00EF38CD"/>
    <w:rsid w:val="00EF64AD"/>
    <w:rsid w:val="00F015A3"/>
    <w:rsid w:val="00F0799B"/>
    <w:rsid w:val="00F103AC"/>
    <w:rsid w:val="00F1233C"/>
    <w:rsid w:val="00F255D3"/>
    <w:rsid w:val="00F25845"/>
    <w:rsid w:val="00F25A10"/>
    <w:rsid w:val="00F25B18"/>
    <w:rsid w:val="00F27720"/>
    <w:rsid w:val="00F2796B"/>
    <w:rsid w:val="00F27D66"/>
    <w:rsid w:val="00F30A80"/>
    <w:rsid w:val="00F346DD"/>
    <w:rsid w:val="00F353C9"/>
    <w:rsid w:val="00F40542"/>
    <w:rsid w:val="00F40E35"/>
    <w:rsid w:val="00F44DA3"/>
    <w:rsid w:val="00F46BFF"/>
    <w:rsid w:val="00F54F4C"/>
    <w:rsid w:val="00F55966"/>
    <w:rsid w:val="00F60512"/>
    <w:rsid w:val="00F606F5"/>
    <w:rsid w:val="00F60795"/>
    <w:rsid w:val="00F6212F"/>
    <w:rsid w:val="00F6287C"/>
    <w:rsid w:val="00F636FF"/>
    <w:rsid w:val="00F64D82"/>
    <w:rsid w:val="00F66140"/>
    <w:rsid w:val="00F73CD1"/>
    <w:rsid w:val="00F80DCD"/>
    <w:rsid w:val="00F81E66"/>
    <w:rsid w:val="00F83320"/>
    <w:rsid w:val="00F83E8C"/>
    <w:rsid w:val="00F853C8"/>
    <w:rsid w:val="00F85671"/>
    <w:rsid w:val="00F909D9"/>
    <w:rsid w:val="00F93F0A"/>
    <w:rsid w:val="00F95FD4"/>
    <w:rsid w:val="00F96833"/>
    <w:rsid w:val="00F97E18"/>
    <w:rsid w:val="00FA1EC6"/>
    <w:rsid w:val="00FA4B3D"/>
    <w:rsid w:val="00FA4F85"/>
    <w:rsid w:val="00FA6A1C"/>
    <w:rsid w:val="00FA6EFB"/>
    <w:rsid w:val="00FB0253"/>
    <w:rsid w:val="00FB12C7"/>
    <w:rsid w:val="00FB4E0B"/>
    <w:rsid w:val="00FB5A4E"/>
    <w:rsid w:val="00FC132F"/>
    <w:rsid w:val="00FC1F4C"/>
    <w:rsid w:val="00FC21E3"/>
    <w:rsid w:val="00FC2BAC"/>
    <w:rsid w:val="00FC30CE"/>
    <w:rsid w:val="00FC4B47"/>
    <w:rsid w:val="00FC66EF"/>
    <w:rsid w:val="00FD0AE7"/>
    <w:rsid w:val="00FD2156"/>
    <w:rsid w:val="00FD2DC1"/>
    <w:rsid w:val="00FD411F"/>
    <w:rsid w:val="00FD4A05"/>
    <w:rsid w:val="00FD55F1"/>
    <w:rsid w:val="00FD5721"/>
    <w:rsid w:val="00FD57A7"/>
    <w:rsid w:val="00FD6298"/>
    <w:rsid w:val="00FE0748"/>
    <w:rsid w:val="00FE2C65"/>
    <w:rsid w:val="00FE3DBD"/>
    <w:rsid w:val="00FE47D5"/>
    <w:rsid w:val="00FE64C1"/>
    <w:rsid w:val="00FE6F00"/>
    <w:rsid w:val="00FE7A18"/>
    <w:rsid w:val="00FF03E9"/>
    <w:rsid w:val="00FF1F2F"/>
    <w:rsid w:val="00FF3988"/>
    <w:rsid w:val="00FF42CE"/>
    <w:rsid w:val="00FF49A9"/>
    <w:rsid w:val="00FF5016"/>
    <w:rsid w:val="00FF5521"/>
    <w:rsid w:val="00FF5FAB"/>
    <w:rsid w:val="00FF62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0056067"/>
  <w15:docId w15:val="{CA1827E5-0F50-4DDF-B987-E06E9998B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73"/>
    <w:lsdException w:name="Medium Grid 3 Accent 2" w:uiPriority="69"/>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73"/>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100"/>
    <w:pPr>
      <w:spacing w:after="200" w:line="276" w:lineRule="auto"/>
    </w:pPr>
    <w:rPr>
      <w:rFonts w:ascii="Calibri" w:eastAsia="Calibri" w:hAnsi="Calibri" w:cs="Times New Roman"/>
      <w:lang w:bidi="en-US"/>
    </w:rPr>
  </w:style>
  <w:style w:type="paragraph" w:styleId="Heading1">
    <w:name w:val="heading 1"/>
    <w:basedOn w:val="Normal"/>
    <w:next w:val="Normal"/>
    <w:link w:val="Heading1Char"/>
    <w:uiPriority w:val="9"/>
    <w:qFormat/>
    <w:rsid w:val="002435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104CF4"/>
    <w:pPr>
      <w:keepNext/>
      <w:shd w:val="clear" w:color="FFFFFF" w:fill="000000"/>
      <w:suppressAutoHyphens/>
      <w:overflowPunct w:val="0"/>
      <w:autoSpaceDE w:val="0"/>
      <w:autoSpaceDN w:val="0"/>
      <w:adjustRightInd w:val="0"/>
      <w:spacing w:after="0" w:line="240" w:lineRule="auto"/>
      <w:textAlignment w:val="baseline"/>
      <w:outlineLvl w:val="1"/>
    </w:pPr>
    <w:rPr>
      <w:rFonts w:asciiTheme="majorHAnsi" w:eastAsia="Times New Roman" w:hAnsiTheme="majorHAnsi"/>
      <w:b/>
      <w:color w:val="5B9BD5" w:themeColor="accent1"/>
      <w:sz w:val="24"/>
      <w:szCs w:val="20"/>
      <w:lang w:bidi="ar-SA"/>
    </w:rPr>
  </w:style>
  <w:style w:type="paragraph" w:styleId="Heading3">
    <w:name w:val="heading 3"/>
    <w:basedOn w:val="Normal"/>
    <w:next w:val="Normal"/>
    <w:link w:val="Heading3Char"/>
    <w:uiPriority w:val="9"/>
    <w:unhideWhenUsed/>
    <w:qFormat/>
    <w:rsid w:val="00982BF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249B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C1C22"/>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qFormat/>
    <w:rsid w:val="00892FD9"/>
    <w:pPr>
      <w:keepNext/>
      <w:keepLines/>
      <w:spacing w:before="200" w:after="0"/>
      <w:outlineLvl w:val="5"/>
    </w:pPr>
    <w:rPr>
      <w:caps/>
      <w:color w:val="365F91"/>
      <w:spacing w:val="10"/>
      <w:sz w:val="20"/>
      <w:szCs w:val="20"/>
      <w:lang w:val="x-none" w:eastAsia="x-none" w:bidi="ar-SA"/>
    </w:rPr>
  </w:style>
  <w:style w:type="paragraph" w:styleId="Heading7">
    <w:name w:val="heading 7"/>
    <w:basedOn w:val="Normal"/>
    <w:next w:val="Normal"/>
    <w:link w:val="Heading7Char"/>
    <w:uiPriority w:val="9"/>
    <w:qFormat/>
    <w:rsid w:val="00892FD9"/>
    <w:pPr>
      <w:keepNext/>
      <w:keepLines/>
      <w:spacing w:before="200" w:after="0"/>
      <w:outlineLvl w:val="6"/>
    </w:pPr>
    <w:rPr>
      <w:caps/>
      <w:color w:val="365F91"/>
      <w:spacing w:val="10"/>
      <w:sz w:val="20"/>
      <w:szCs w:val="20"/>
      <w:lang w:val="x-none" w:eastAsia="x-none" w:bidi="ar-SA"/>
    </w:rPr>
  </w:style>
  <w:style w:type="paragraph" w:styleId="Heading8">
    <w:name w:val="heading 8"/>
    <w:basedOn w:val="Normal"/>
    <w:next w:val="Normal"/>
    <w:link w:val="Heading8Char"/>
    <w:uiPriority w:val="9"/>
    <w:qFormat/>
    <w:rsid w:val="00892FD9"/>
    <w:pPr>
      <w:spacing w:before="300" w:after="0"/>
      <w:outlineLvl w:val="7"/>
    </w:pPr>
    <w:rPr>
      <w:rFonts w:eastAsia="Times New Roman"/>
      <w:caps/>
      <w:spacing w:val="10"/>
      <w:sz w:val="18"/>
      <w:szCs w:val="18"/>
      <w:lang w:val="x-none" w:eastAsia="x-none" w:bidi="ar-SA"/>
    </w:rPr>
  </w:style>
  <w:style w:type="paragraph" w:styleId="Heading9">
    <w:name w:val="heading 9"/>
    <w:basedOn w:val="Normal"/>
    <w:next w:val="Normal"/>
    <w:link w:val="Heading9Char"/>
    <w:uiPriority w:val="9"/>
    <w:qFormat/>
    <w:rsid w:val="00892FD9"/>
    <w:pPr>
      <w:spacing w:before="300" w:after="0"/>
      <w:outlineLvl w:val="8"/>
    </w:pPr>
    <w:rPr>
      <w:rFonts w:eastAsia="Times New Roman"/>
      <w:i/>
      <w:caps/>
      <w:spacing w:val="10"/>
      <w:sz w:val="18"/>
      <w:szCs w:val="18"/>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5C0"/>
    <w:rPr>
      <w:rFonts w:asciiTheme="majorHAnsi" w:eastAsiaTheme="majorEastAsia" w:hAnsiTheme="majorHAnsi" w:cstheme="majorBidi"/>
      <w:color w:val="2E74B5" w:themeColor="accent1" w:themeShade="BF"/>
      <w:sz w:val="32"/>
      <w:szCs w:val="32"/>
      <w:lang w:bidi="en-US"/>
    </w:rPr>
  </w:style>
  <w:style w:type="character" w:customStyle="1" w:styleId="Heading2Char">
    <w:name w:val="Heading 2 Char"/>
    <w:basedOn w:val="DefaultParagraphFont"/>
    <w:link w:val="Heading2"/>
    <w:uiPriority w:val="9"/>
    <w:rsid w:val="00104CF4"/>
    <w:rPr>
      <w:rFonts w:asciiTheme="majorHAnsi" w:eastAsia="Times New Roman" w:hAnsiTheme="majorHAnsi" w:cs="Times New Roman"/>
      <w:b/>
      <w:color w:val="5B9BD5" w:themeColor="accent1"/>
      <w:sz w:val="24"/>
      <w:szCs w:val="20"/>
      <w:shd w:val="clear" w:color="FFFFFF" w:fill="000000"/>
    </w:rPr>
  </w:style>
  <w:style w:type="character" w:customStyle="1" w:styleId="Heading3Char">
    <w:name w:val="Heading 3 Char"/>
    <w:basedOn w:val="DefaultParagraphFont"/>
    <w:link w:val="Heading3"/>
    <w:uiPriority w:val="9"/>
    <w:rsid w:val="00982BFD"/>
    <w:rPr>
      <w:rFonts w:asciiTheme="majorHAnsi" w:eastAsiaTheme="majorEastAsia" w:hAnsiTheme="majorHAnsi" w:cstheme="majorBidi"/>
      <w:color w:val="1F4D78" w:themeColor="accent1" w:themeShade="7F"/>
      <w:sz w:val="24"/>
      <w:szCs w:val="24"/>
      <w:lang w:bidi="en-US"/>
    </w:rPr>
  </w:style>
  <w:style w:type="character" w:customStyle="1" w:styleId="Heading4Char">
    <w:name w:val="Heading 4 Char"/>
    <w:basedOn w:val="DefaultParagraphFont"/>
    <w:link w:val="Heading4"/>
    <w:uiPriority w:val="9"/>
    <w:rsid w:val="00B249BE"/>
    <w:rPr>
      <w:rFonts w:asciiTheme="majorHAnsi" w:eastAsiaTheme="majorEastAsia" w:hAnsiTheme="majorHAnsi" w:cstheme="majorBidi"/>
      <w:i/>
      <w:iCs/>
      <w:color w:val="2E74B5" w:themeColor="accent1" w:themeShade="BF"/>
      <w:lang w:bidi="en-US"/>
    </w:rPr>
  </w:style>
  <w:style w:type="character" w:customStyle="1" w:styleId="Heading5Char">
    <w:name w:val="Heading 5 Char"/>
    <w:basedOn w:val="DefaultParagraphFont"/>
    <w:link w:val="Heading5"/>
    <w:uiPriority w:val="9"/>
    <w:rsid w:val="00CC1C22"/>
    <w:rPr>
      <w:rFonts w:asciiTheme="majorHAnsi" w:eastAsiaTheme="majorEastAsia" w:hAnsiTheme="majorHAnsi" w:cstheme="majorBidi"/>
      <w:color w:val="1F4D78" w:themeColor="accent1" w:themeShade="7F"/>
      <w:lang w:bidi="en-US"/>
    </w:rPr>
  </w:style>
  <w:style w:type="paragraph" w:customStyle="1" w:styleId="Normal1">
    <w:name w:val="Normal_1"/>
    <w:basedOn w:val="Normal"/>
    <w:uiPriority w:val="99"/>
    <w:rsid w:val="00061100"/>
    <w:pPr>
      <w:spacing w:line="240" w:lineRule="auto"/>
      <w:jc w:val="both"/>
    </w:pPr>
    <w:rPr>
      <w:rFonts w:ascii="Arial" w:eastAsia="Times New Roman" w:hAnsi="Arial" w:cs="Arial"/>
      <w:sz w:val="20"/>
      <w:szCs w:val="20"/>
      <w:lang w:bidi="ar-SA"/>
    </w:rPr>
  </w:style>
  <w:style w:type="paragraph" w:customStyle="1" w:styleId="Heading31">
    <w:name w:val="Heading 31"/>
    <w:basedOn w:val="Normal"/>
    <w:next w:val="Normal"/>
    <w:uiPriority w:val="9"/>
    <w:unhideWhenUsed/>
    <w:qFormat/>
    <w:rsid w:val="00061100"/>
    <w:pPr>
      <w:pBdr>
        <w:bottom w:val="single" w:sz="6" w:space="1" w:color="4F81BD"/>
      </w:pBdr>
      <w:spacing w:before="300" w:after="0"/>
      <w:outlineLvl w:val="4"/>
    </w:pPr>
    <w:rPr>
      <w:rFonts w:eastAsia="Times New Roman"/>
      <w:b/>
      <w:caps/>
      <w:spacing w:val="10"/>
    </w:rPr>
  </w:style>
  <w:style w:type="character" w:customStyle="1" w:styleId="ColorfulList-Accent1Char">
    <w:name w:val="Colorful List - Accent 1 Char"/>
    <w:link w:val="ColorfulList-Accent1"/>
    <w:uiPriority w:val="34"/>
    <w:rsid w:val="00061100"/>
    <w:rPr>
      <w:rFonts w:eastAsia="Times New Roman"/>
      <w:sz w:val="20"/>
      <w:szCs w:val="20"/>
    </w:rPr>
  </w:style>
  <w:style w:type="table" w:styleId="ColorfulList-Accent1">
    <w:name w:val="Colorful List Accent 1"/>
    <w:basedOn w:val="TableNormal"/>
    <w:link w:val="ColorfulList-Accent1Char"/>
    <w:uiPriority w:val="34"/>
    <w:semiHidden/>
    <w:unhideWhenUsed/>
    <w:rsid w:val="00061100"/>
    <w:pPr>
      <w:spacing w:after="0" w:line="240" w:lineRule="auto"/>
    </w:pPr>
    <w:rPr>
      <w:rFonts w:eastAsia="Times New Roman"/>
      <w:sz w:val="20"/>
      <w:szCs w:val="20"/>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styleId="FootnoteReference">
    <w:name w:val="footnote reference"/>
    <w:aliases w:val="16 Point,Superscript 6 Point,Superscript 6 Point + 11 pt,Ref,de nota al pie"/>
    <w:unhideWhenUsed/>
    <w:rsid w:val="00061100"/>
    <w:rPr>
      <w:vertAlign w:val="superscript"/>
    </w:rPr>
  </w:style>
  <w:style w:type="paragraph" w:styleId="FootnoteText">
    <w:name w:val="footnote text"/>
    <w:aliases w:val="single space,Footnote Text Char Char Char Char,Footnote Text Char Char,footnote text,Footnote Text Char2,Footnote Text Char1 Char1,Footnote Text Char Char Char,Footnote Text Char2 Char Char Char,Footnote Text Char1,Geneva 9,Font: Geneva 9"/>
    <w:basedOn w:val="Normal"/>
    <w:link w:val="FootnoteTextChar"/>
    <w:uiPriority w:val="99"/>
    <w:unhideWhenUsed/>
    <w:rsid w:val="00061100"/>
    <w:pPr>
      <w:spacing w:before="40" w:after="40" w:line="240" w:lineRule="auto"/>
    </w:pPr>
    <w:rPr>
      <w:rFonts w:eastAsia="Times New Roman"/>
      <w:sz w:val="18"/>
      <w:szCs w:val="20"/>
      <w:lang w:val="x-none" w:eastAsia="x-none" w:bidi="ar-SA"/>
    </w:rPr>
  </w:style>
  <w:style w:type="character" w:customStyle="1" w:styleId="FootnoteTextChar">
    <w:name w:val="Footnote Text Char"/>
    <w:aliases w:val="single space Char,Footnote Text Char Char Char Char Char,Footnote Text Char Char Char1,footnote text Char,Footnote Text Char2 Char,Footnote Text Char1 Char1 Char,Footnote Text Char Char Char Char1,Footnote Text Char1 Char"/>
    <w:basedOn w:val="DefaultParagraphFont"/>
    <w:link w:val="FootnoteText"/>
    <w:uiPriority w:val="99"/>
    <w:rsid w:val="00061100"/>
    <w:rPr>
      <w:rFonts w:ascii="Calibri" w:eastAsia="Times New Roman" w:hAnsi="Calibri" w:cs="Times New Roman"/>
      <w:sz w:val="18"/>
      <w:szCs w:val="20"/>
      <w:lang w:val="x-none" w:eastAsia="x-none"/>
    </w:rPr>
  </w:style>
  <w:style w:type="paragraph" w:customStyle="1" w:styleId="Heading51">
    <w:name w:val="Heading 51"/>
    <w:basedOn w:val="Normal"/>
    <w:next w:val="Normal"/>
    <w:uiPriority w:val="9"/>
    <w:unhideWhenUsed/>
    <w:qFormat/>
    <w:rsid w:val="00553294"/>
    <w:pPr>
      <w:pBdr>
        <w:bottom w:val="single" w:sz="6" w:space="1" w:color="4F81BD"/>
      </w:pBdr>
      <w:spacing w:before="300" w:after="0"/>
      <w:outlineLvl w:val="4"/>
    </w:pPr>
    <w:rPr>
      <w:rFonts w:eastAsia="Times New Roman"/>
      <w:b/>
      <w:caps/>
      <w:spacing w:val="10"/>
    </w:rPr>
  </w:style>
  <w:style w:type="character" w:styleId="Hyperlink">
    <w:name w:val="Hyperlink"/>
    <w:uiPriority w:val="99"/>
    <w:unhideWhenUsed/>
    <w:rsid w:val="00553294"/>
    <w:rPr>
      <w:color w:val="0000FF"/>
      <w:u w:val="single"/>
    </w:rPr>
  </w:style>
  <w:style w:type="paragraph" w:styleId="BodyText">
    <w:name w:val="Body Text"/>
    <w:basedOn w:val="Normal"/>
    <w:link w:val="BodyTextChar"/>
    <w:rsid w:val="00553294"/>
    <w:pPr>
      <w:spacing w:after="120" w:line="240" w:lineRule="auto"/>
    </w:pPr>
    <w:rPr>
      <w:rFonts w:ascii="Times New Roman" w:eastAsia="Times New Roman" w:hAnsi="Times New Roman"/>
      <w:sz w:val="24"/>
      <w:szCs w:val="24"/>
      <w:lang w:val="x-none" w:eastAsia="x-none" w:bidi="ar-SA"/>
    </w:rPr>
  </w:style>
  <w:style w:type="character" w:customStyle="1" w:styleId="BodyTextChar">
    <w:name w:val="Body Text Char"/>
    <w:basedOn w:val="DefaultParagraphFont"/>
    <w:link w:val="BodyText"/>
    <w:rsid w:val="00553294"/>
    <w:rPr>
      <w:rFonts w:ascii="Times New Roman" w:eastAsia="Times New Roman" w:hAnsi="Times New Roman" w:cs="Times New Roman"/>
      <w:sz w:val="24"/>
      <w:szCs w:val="24"/>
      <w:lang w:val="x-none" w:eastAsia="x-none"/>
    </w:rPr>
  </w:style>
  <w:style w:type="paragraph" w:styleId="Header">
    <w:name w:val="header"/>
    <w:basedOn w:val="Normal"/>
    <w:link w:val="HeaderChar"/>
    <w:unhideWhenUsed/>
    <w:rsid w:val="00553294"/>
    <w:pPr>
      <w:tabs>
        <w:tab w:val="center" w:pos="4680"/>
        <w:tab w:val="right" w:pos="9360"/>
      </w:tabs>
      <w:spacing w:after="0" w:line="240" w:lineRule="auto"/>
    </w:pPr>
    <w:rPr>
      <w:rFonts w:eastAsia="Times New Roman"/>
      <w:sz w:val="20"/>
      <w:szCs w:val="20"/>
      <w:lang w:val="x-none" w:eastAsia="x-none" w:bidi="ar-SA"/>
    </w:rPr>
  </w:style>
  <w:style w:type="character" w:customStyle="1" w:styleId="HeaderChar">
    <w:name w:val="Header Char"/>
    <w:basedOn w:val="DefaultParagraphFont"/>
    <w:link w:val="Header"/>
    <w:rsid w:val="00553294"/>
    <w:rPr>
      <w:rFonts w:ascii="Calibri" w:eastAsia="Times New Roman" w:hAnsi="Calibri" w:cs="Times New Roman"/>
      <w:sz w:val="20"/>
      <w:szCs w:val="20"/>
      <w:lang w:val="x-none" w:eastAsia="x-none"/>
    </w:rPr>
  </w:style>
  <w:style w:type="paragraph" w:styleId="NormalWeb">
    <w:name w:val="Normal (Web)"/>
    <w:basedOn w:val="Normal"/>
    <w:uiPriority w:val="99"/>
    <w:unhideWhenUsed/>
    <w:rsid w:val="00553294"/>
    <w:pPr>
      <w:spacing w:before="100" w:beforeAutospacing="1" w:after="100" w:afterAutospacing="1" w:line="240" w:lineRule="auto"/>
    </w:pPr>
    <w:rPr>
      <w:rFonts w:ascii="Times" w:hAnsi="Times"/>
      <w:sz w:val="20"/>
      <w:szCs w:val="20"/>
      <w:lang w:bidi="ar-SA"/>
    </w:rPr>
  </w:style>
  <w:style w:type="paragraph" w:customStyle="1" w:styleId="Question">
    <w:name w:val="Question"/>
    <w:basedOn w:val="Normal"/>
    <w:next w:val="Normal"/>
    <w:rsid w:val="00553294"/>
    <w:pPr>
      <w:spacing w:before="40" w:after="0" w:line="240" w:lineRule="auto"/>
    </w:pPr>
    <w:rPr>
      <w:rFonts w:ascii="Arial" w:eastAsia="Times New Roman" w:hAnsi="Arial"/>
      <w:sz w:val="12"/>
      <w:szCs w:val="20"/>
      <w:lang w:bidi="ar-SA"/>
    </w:rPr>
  </w:style>
  <w:style w:type="paragraph" w:styleId="Title">
    <w:name w:val="Title"/>
    <w:basedOn w:val="Normal"/>
    <w:link w:val="TitleChar"/>
    <w:uiPriority w:val="10"/>
    <w:qFormat/>
    <w:rsid w:val="002B55C7"/>
    <w:pPr>
      <w:spacing w:after="0" w:line="240" w:lineRule="auto"/>
      <w:jc w:val="center"/>
    </w:pPr>
    <w:rPr>
      <w:rFonts w:ascii="Arial Narrow" w:hAnsi="Arial Narrow"/>
      <w:b/>
      <w:bCs/>
      <w:sz w:val="24"/>
      <w:szCs w:val="24"/>
      <w:lang w:bidi="ar-SA"/>
    </w:rPr>
  </w:style>
  <w:style w:type="character" w:customStyle="1" w:styleId="TitleChar">
    <w:name w:val="Title Char"/>
    <w:basedOn w:val="DefaultParagraphFont"/>
    <w:link w:val="Title"/>
    <w:uiPriority w:val="10"/>
    <w:rsid w:val="002B55C7"/>
    <w:rPr>
      <w:rFonts w:ascii="Arial Narrow" w:eastAsia="Calibri" w:hAnsi="Arial Narrow" w:cs="Times New Roman"/>
      <w:b/>
      <w:bCs/>
      <w:sz w:val="24"/>
      <w:szCs w:val="24"/>
    </w:rPr>
  </w:style>
  <w:style w:type="paragraph" w:styleId="ListParagraph">
    <w:name w:val="List Paragraph"/>
    <w:basedOn w:val="Normal"/>
    <w:qFormat/>
    <w:rsid w:val="005D2FBA"/>
    <w:pPr>
      <w:ind w:left="720"/>
      <w:contextualSpacing/>
    </w:pPr>
  </w:style>
  <w:style w:type="paragraph" w:styleId="HTMLPreformatted">
    <w:name w:val="HTML Preformatted"/>
    <w:basedOn w:val="Normal"/>
    <w:link w:val="HTMLPreformattedChar"/>
    <w:unhideWhenUsed/>
    <w:rsid w:val="00D92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imes New Roman" w:hAnsi="Arial" w:cs="Arial"/>
      <w:sz w:val="24"/>
      <w:szCs w:val="24"/>
      <w:lang w:bidi="ar-SA"/>
    </w:rPr>
  </w:style>
  <w:style w:type="character" w:customStyle="1" w:styleId="HTMLPreformattedChar">
    <w:name w:val="HTML Preformatted Char"/>
    <w:basedOn w:val="DefaultParagraphFont"/>
    <w:link w:val="HTMLPreformatted"/>
    <w:uiPriority w:val="99"/>
    <w:semiHidden/>
    <w:rsid w:val="00D92A48"/>
    <w:rPr>
      <w:rFonts w:ascii="Arial" w:eastAsia="Times New Roman" w:hAnsi="Arial" w:cs="Arial"/>
      <w:sz w:val="24"/>
      <w:szCs w:val="24"/>
    </w:rPr>
  </w:style>
  <w:style w:type="character" w:styleId="Emphasis">
    <w:name w:val="Emphasis"/>
    <w:uiPriority w:val="20"/>
    <w:qFormat/>
    <w:rsid w:val="001F164B"/>
    <w:rPr>
      <w:rFonts w:cs="Times New Roman"/>
      <w:i/>
      <w:iCs/>
    </w:rPr>
  </w:style>
  <w:style w:type="paragraph" w:styleId="TOC1">
    <w:name w:val="toc 1"/>
    <w:basedOn w:val="Normal"/>
    <w:next w:val="Normal"/>
    <w:autoRedefine/>
    <w:uiPriority w:val="39"/>
    <w:unhideWhenUsed/>
    <w:qFormat/>
    <w:rsid w:val="000B63D1"/>
    <w:pPr>
      <w:tabs>
        <w:tab w:val="right" w:leader="dot" w:pos="9010"/>
      </w:tabs>
      <w:spacing w:before="120" w:after="0" w:line="240" w:lineRule="auto"/>
    </w:pPr>
    <w:rPr>
      <w:rFonts w:asciiTheme="majorHAnsi" w:eastAsiaTheme="minorEastAsia" w:hAnsiTheme="majorHAnsi" w:cstheme="minorBidi"/>
      <w:b/>
      <w:color w:val="548DD4"/>
      <w:sz w:val="24"/>
      <w:szCs w:val="24"/>
      <w:lang w:val="en-GB" w:bidi="ar-SA"/>
    </w:rPr>
  </w:style>
  <w:style w:type="paragraph" w:styleId="TOC2">
    <w:name w:val="toc 2"/>
    <w:basedOn w:val="Normal"/>
    <w:next w:val="Normal"/>
    <w:autoRedefine/>
    <w:uiPriority w:val="39"/>
    <w:unhideWhenUsed/>
    <w:qFormat/>
    <w:rsid w:val="000B63D1"/>
    <w:pPr>
      <w:spacing w:after="0" w:line="240" w:lineRule="auto"/>
    </w:pPr>
    <w:rPr>
      <w:rFonts w:asciiTheme="minorHAnsi" w:eastAsiaTheme="minorEastAsia" w:hAnsiTheme="minorHAnsi" w:cstheme="minorBidi"/>
      <w:lang w:val="en-GB" w:bidi="ar-SA"/>
    </w:rPr>
  </w:style>
  <w:style w:type="paragraph" w:styleId="TOC3">
    <w:name w:val="toc 3"/>
    <w:basedOn w:val="Normal"/>
    <w:next w:val="Normal"/>
    <w:autoRedefine/>
    <w:uiPriority w:val="39"/>
    <w:unhideWhenUsed/>
    <w:qFormat/>
    <w:rsid w:val="000B63D1"/>
    <w:pPr>
      <w:spacing w:after="0" w:line="240" w:lineRule="auto"/>
      <w:ind w:left="240"/>
    </w:pPr>
    <w:rPr>
      <w:rFonts w:asciiTheme="minorHAnsi" w:eastAsiaTheme="minorEastAsia" w:hAnsiTheme="minorHAnsi" w:cstheme="minorBidi"/>
      <w:i/>
      <w:lang w:val="en-GB" w:bidi="ar-SA"/>
    </w:rPr>
  </w:style>
  <w:style w:type="paragraph" w:styleId="BodyText2">
    <w:name w:val="Body Text 2"/>
    <w:basedOn w:val="Normal"/>
    <w:link w:val="BodyText2Char"/>
    <w:uiPriority w:val="99"/>
    <w:unhideWhenUsed/>
    <w:rsid w:val="00A52B3F"/>
    <w:pPr>
      <w:spacing w:after="120" w:line="480" w:lineRule="auto"/>
    </w:pPr>
    <w:rPr>
      <w:rFonts w:asciiTheme="minorHAnsi" w:eastAsiaTheme="minorEastAsia" w:hAnsiTheme="minorHAnsi" w:cstheme="minorBidi"/>
      <w:sz w:val="24"/>
      <w:szCs w:val="24"/>
      <w:lang w:val="en-GB" w:bidi="ar-SA"/>
    </w:rPr>
  </w:style>
  <w:style w:type="character" w:customStyle="1" w:styleId="BodyText2Char">
    <w:name w:val="Body Text 2 Char"/>
    <w:basedOn w:val="DefaultParagraphFont"/>
    <w:link w:val="BodyText2"/>
    <w:uiPriority w:val="99"/>
    <w:rsid w:val="00A52B3F"/>
    <w:rPr>
      <w:rFonts w:eastAsiaTheme="minorEastAsia"/>
      <w:sz w:val="24"/>
      <w:szCs w:val="24"/>
      <w:lang w:val="en-GB"/>
    </w:rPr>
  </w:style>
  <w:style w:type="paragraph" w:styleId="PlainText">
    <w:name w:val="Plain Text"/>
    <w:basedOn w:val="Normal"/>
    <w:link w:val="PlainTextChar"/>
    <w:rsid w:val="00A52B3F"/>
    <w:pPr>
      <w:spacing w:after="0" w:line="240" w:lineRule="auto"/>
    </w:pPr>
    <w:rPr>
      <w:rFonts w:ascii="Courier New" w:eastAsia="Times New Roman" w:hAnsi="Courier New" w:cs="Courier New"/>
      <w:sz w:val="20"/>
      <w:szCs w:val="20"/>
      <w:lang w:val="en-GB" w:bidi="ar-SA"/>
    </w:rPr>
  </w:style>
  <w:style w:type="character" w:customStyle="1" w:styleId="PlainTextChar">
    <w:name w:val="Plain Text Char"/>
    <w:basedOn w:val="DefaultParagraphFont"/>
    <w:link w:val="PlainText"/>
    <w:rsid w:val="00A52B3F"/>
    <w:rPr>
      <w:rFonts w:ascii="Courier New" w:eastAsia="Times New Roman" w:hAnsi="Courier New" w:cs="Courier New"/>
      <w:sz w:val="20"/>
      <w:szCs w:val="20"/>
      <w:lang w:val="en-GB"/>
    </w:rPr>
  </w:style>
  <w:style w:type="paragraph" w:styleId="Footer">
    <w:name w:val="footer"/>
    <w:basedOn w:val="Normal"/>
    <w:link w:val="FooterChar"/>
    <w:uiPriority w:val="99"/>
    <w:unhideWhenUsed/>
    <w:rsid w:val="00803B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B40"/>
    <w:rPr>
      <w:rFonts w:ascii="Calibri" w:eastAsia="Calibri" w:hAnsi="Calibri" w:cs="Times New Roman"/>
      <w:lang w:bidi="en-US"/>
    </w:rPr>
  </w:style>
  <w:style w:type="table" w:styleId="TableGrid">
    <w:name w:val="Table Grid"/>
    <w:basedOn w:val="TableNormal"/>
    <w:uiPriority w:val="39"/>
    <w:rsid w:val="00231C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42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892FD9"/>
    <w:rPr>
      <w:rFonts w:ascii="Calibri" w:eastAsia="Calibri" w:hAnsi="Calibri" w:cs="Times New Roman"/>
      <w:caps/>
      <w:color w:val="365F91"/>
      <w:spacing w:val="10"/>
      <w:sz w:val="20"/>
      <w:szCs w:val="20"/>
      <w:lang w:val="x-none" w:eastAsia="x-none"/>
    </w:rPr>
  </w:style>
  <w:style w:type="character" w:customStyle="1" w:styleId="Heading7Char">
    <w:name w:val="Heading 7 Char"/>
    <w:basedOn w:val="DefaultParagraphFont"/>
    <w:link w:val="Heading7"/>
    <w:uiPriority w:val="9"/>
    <w:rsid w:val="00892FD9"/>
    <w:rPr>
      <w:rFonts w:ascii="Calibri" w:eastAsia="Calibri" w:hAnsi="Calibri" w:cs="Times New Roman"/>
      <w:caps/>
      <w:color w:val="365F91"/>
      <w:spacing w:val="10"/>
      <w:sz w:val="20"/>
      <w:szCs w:val="20"/>
      <w:lang w:val="x-none" w:eastAsia="x-none"/>
    </w:rPr>
  </w:style>
  <w:style w:type="character" w:customStyle="1" w:styleId="Heading8Char">
    <w:name w:val="Heading 8 Char"/>
    <w:basedOn w:val="DefaultParagraphFont"/>
    <w:link w:val="Heading8"/>
    <w:uiPriority w:val="9"/>
    <w:rsid w:val="00892FD9"/>
    <w:rPr>
      <w:rFonts w:ascii="Calibri" w:eastAsia="Times New Roman" w:hAnsi="Calibri" w:cs="Times New Roman"/>
      <w:caps/>
      <w:spacing w:val="10"/>
      <w:sz w:val="18"/>
      <w:szCs w:val="18"/>
      <w:lang w:val="x-none" w:eastAsia="x-none"/>
    </w:rPr>
  </w:style>
  <w:style w:type="character" w:customStyle="1" w:styleId="Heading9Char">
    <w:name w:val="Heading 9 Char"/>
    <w:basedOn w:val="DefaultParagraphFont"/>
    <w:link w:val="Heading9"/>
    <w:uiPriority w:val="9"/>
    <w:rsid w:val="00892FD9"/>
    <w:rPr>
      <w:rFonts w:ascii="Calibri" w:eastAsia="Times New Roman" w:hAnsi="Calibri" w:cs="Times New Roman"/>
      <w:i/>
      <w:caps/>
      <w:spacing w:val="10"/>
      <w:sz w:val="18"/>
      <w:szCs w:val="18"/>
      <w:lang w:val="x-none" w:eastAsia="x-none"/>
    </w:rPr>
  </w:style>
  <w:style w:type="paragraph" w:styleId="BalloonText">
    <w:name w:val="Balloon Text"/>
    <w:basedOn w:val="Normal"/>
    <w:link w:val="BalloonTextChar1"/>
    <w:uiPriority w:val="99"/>
    <w:semiHidden/>
    <w:unhideWhenUsed/>
    <w:rsid w:val="00892FD9"/>
    <w:pPr>
      <w:spacing w:after="0" w:line="240" w:lineRule="auto"/>
    </w:pPr>
    <w:rPr>
      <w:rFonts w:ascii="Tahoma" w:eastAsia="Times New Roman" w:hAnsi="Tahoma"/>
      <w:sz w:val="16"/>
      <w:szCs w:val="16"/>
      <w:lang w:val="x-none" w:eastAsia="x-none" w:bidi="ar-SA"/>
    </w:rPr>
  </w:style>
  <w:style w:type="character" w:customStyle="1" w:styleId="BalloonTextChar">
    <w:name w:val="Balloon Text Char"/>
    <w:basedOn w:val="DefaultParagraphFont"/>
    <w:uiPriority w:val="99"/>
    <w:semiHidden/>
    <w:rsid w:val="00892FD9"/>
    <w:rPr>
      <w:rFonts w:ascii="Tahoma" w:eastAsia="Calibri" w:hAnsi="Tahoma" w:cs="Tahoma"/>
      <w:sz w:val="16"/>
      <w:szCs w:val="16"/>
      <w:lang w:bidi="en-US"/>
    </w:rPr>
  </w:style>
  <w:style w:type="paragraph" w:customStyle="1" w:styleId="Heading11">
    <w:name w:val="Heading 11"/>
    <w:basedOn w:val="Normal"/>
    <w:next w:val="Normal"/>
    <w:uiPriority w:val="9"/>
    <w:qFormat/>
    <w:rsid w:val="00892FD9"/>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b/>
      <w:bCs/>
      <w:caps/>
      <w:color w:val="FFFFFF"/>
      <w:spacing w:val="15"/>
      <w:sz w:val="20"/>
      <w:szCs w:val="20"/>
      <w:lang w:val="x-none" w:eastAsia="x-none" w:bidi="ar-SA"/>
    </w:rPr>
  </w:style>
  <w:style w:type="paragraph" w:customStyle="1" w:styleId="Heading21">
    <w:name w:val="Heading 21"/>
    <w:basedOn w:val="Normal"/>
    <w:next w:val="Normal"/>
    <w:uiPriority w:val="9"/>
    <w:unhideWhenUsed/>
    <w:qFormat/>
    <w:rsid w:val="00892FD9"/>
    <w:pPr>
      <w:pBdr>
        <w:top w:val="single" w:sz="24" w:space="0" w:color="DBE5F1"/>
        <w:left w:val="single" w:sz="24" w:space="0" w:color="DBE5F1"/>
        <w:bottom w:val="single" w:sz="24" w:space="0" w:color="DBE5F1"/>
        <w:right w:val="single" w:sz="24" w:space="0" w:color="DBE5F1"/>
      </w:pBdr>
      <w:shd w:val="clear" w:color="auto" w:fill="DBE5F1"/>
      <w:spacing w:before="200" w:after="0"/>
      <w:outlineLvl w:val="1"/>
    </w:pPr>
    <w:rPr>
      <w:rFonts w:eastAsia="Times New Roman"/>
      <w:caps/>
      <w:spacing w:val="15"/>
    </w:rPr>
  </w:style>
  <w:style w:type="paragraph" w:customStyle="1" w:styleId="Heading41">
    <w:name w:val="Heading 41"/>
    <w:basedOn w:val="Normal"/>
    <w:next w:val="Normal"/>
    <w:uiPriority w:val="9"/>
    <w:unhideWhenUsed/>
    <w:qFormat/>
    <w:rsid w:val="00892FD9"/>
    <w:pPr>
      <w:pBdr>
        <w:top w:val="dotted" w:sz="6" w:space="2" w:color="4F81BD"/>
        <w:left w:val="dotted" w:sz="6" w:space="2" w:color="4F81BD"/>
      </w:pBdr>
      <w:spacing w:before="300" w:after="0"/>
      <w:outlineLvl w:val="3"/>
    </w:pPr>
    <w:rPr>
      <w:rFonts w:eastAsia="Times New Roman"/>
      <w:caps/>
      <w:color w:val="365F91"/>
      <w:spacing w:val="10"/>
    </w:rPr>
  </w:style>
  <w:style w:type="paragraph" w:customStyle="1" w:styleId="Heading61">
    <w:name w:val="Heading 61"/>
    <w:basedOn w:val="Normal"/>
    <w:next w:val="Normal"/>
    <w:uiPriority w:val="9"/>
    <w:semiHidden/>
    <w:unhideWhenUsed/>
    <w:qFormat/>
    <w:rsid w:val="00892FD9"/>
    <w:pPr>
      <w:pBdr>
        <w:bottom w:val="dotted" w:sz="6" w:space="1" w:color="4F81BD"/>
      </w:pBdr>
      <w:spacing w:before="300" w:after="0"/>
      <w:outlineLvl w:val="5"/>
    </w:pPr>
    <w:rPr>
      <w:rFonts w:eastAsia="Times New Roman"/>
      <w:caps/>
      <w:color w:val="365F91"/>
      <w:spacing w:val="10"/>
    </w:rPr>
  </w:style>
  <w:style w:type="paragraph" w:customStyle="1" w:styleId="Heading71">
    <w:name w:val="Heading 71"/>
    <w:basedOn w:val="Normal"/>
    <w:next w:val="Normal"/>
    <w:uiPriority w:val="9"/>
    <w:semiHidden/>
    <w:unhideWhenUsed/>
    <w:qFormat/>
    <w:rsid w:val="00892FD9"/>
    <w:pPr>
      <w:spacing w:before="300" w:after="0"/>
      <w:outlineLvl w:val="6"/>
    </w:pPr>
    <w:rPr>
      <w:rFonts w:eastAsia="Times New Roman"/>
      <w:caps/>
      <w:color w:val="365F91"/>
      <w:spacing w:val="10"/>
    </w:rPr>
  </w:style>
  <w:style w:type="numbering" w:customStyle="1" w:styleId="NoList1">
    <w:name w:val="No List1"/>
    <w:next w:val="NoList"/>
    <w:uiPriority w:val="99"/>
    <w:semiHidden/>
    <w:unhideWhenUsed/>
    <w:rsid w:val="00892FD9"/>
  </w:style>
  <w:style w:type="paragraph" w:customStyle="1" w:styleId="Caption1">
    <w:name w:val="Caption1"/>
    <w:basedOn w:val="Normal"/>
    <w:next w:val="Normal"/>
    <w:uiPriority w:val="35"/>
    <w:semiHidden/>
    <w:unhideWhenUsed/>
    <w:qFormat/>
    <w:rsid w:val="00892FD9"/>
    <w:pPr>
      <w:spacing w:before="200"/>
    </w:pPr>
    <w:rPr>
      <w:rFonts w:eastAsia="Times New Roman"/>
      <w:b/>
      <w:bCs/>
      <w:color w:val="365F91"/>
      <w:sz w:val="16"/>
      <w:szCs w:val="16"/>
    </w:rPr>
  </w:style>
  <w:style w:type="paragraph" w:customStyle="1" w:styleId="Title1">
    <w:name w:val="Title1"/>
    <w:basedOn w:val="Normal"/>
    <w:next w:val="Normal"/>
    <w:uiPriority w:val="10"/>
    <w:qFormat/>
    <w:rsid w:val="00892FD9"/>
    <w:pPr>
      <w:spacing w:before="720"/>
    </w:pPr>
    <w:rPr>
      <w:rFonts w:eastAsia="Times New Roman"/>
      <w:caps/>
      <w:color w:val="4F81BD"/>
      <w:spacing w:val="10"/>
      <w:kern w:val="28"/>
      <w:sz w:val="52"/>
      <w:szCs w:val="52"/>
    </w:rPr>
  </w:style>
  <w:style w:type="paragraph" w:customStyle="1" w:styleId="Subtitle1">
    <w:name w:val="Subtitle1"/>
    <w:basedOn w:val="Normal"/>
    <w:next w:val="Normal"/>
    <w:uiPriority w:val="11"/>
    <w:qFormat/>
    <w:rsid w:val="00892FD9"/>
    <w:pPr>
      <w:spacing w:before="200" w:after="1000" w:line="240" w:lineRule="auto"/>
    </w:pPr>
    <w:rPr>
      <w:rFonts w:eastAsia="Times New Roman"/>
      <w:caps/>
      <w:color w:val="595959"/>
      <w:spacing w:val="10"/>
      <w:sz w:val="24"/>
      <w:szCs w:val="24"/>
    </w:rPr>
  </w:style>
  <w:style w:type="character" w:customStyle="1" w:styleId="SubtitleChar">
    <w:name w:val="Subtitle Char"/>
    <w:link w:val="Subtitle"/>
    <w:uiPriority w:val="11"/>
    <w:rsid w:val="00892FD9"/>
    <w:rPr>
      <w:caps/>
      <w:color w:val="595959"/>
      <w:spacing w:val="10"/>
      <w:sz w:val="24"/>
      <w:szCs w:val="24"/>
    </w:rPr>
  </w:style>
  <w:style w:type="character" w:styleId="Strong">
    <w:name w:val="Strong"/>
    <w:uiPriority w:val="22"/>
    <w:qFormat/>
    <w:rsid w:val="00892FD9"/>
    <w:rPr>
      <w:b/>
      <w:bCs/>
    </w:rPr>
  </w:style>
  <w:style w:type="character" w:customStyle="1" w:styleId="Emphasis1">
    <w:name w:val="Emphasis1"/>
    <w:uiPriority w:val="20"/>
    <w:qFormat/>
    <w:rsid w:val="00892FD9"/>
    <w:rPr>
      <w:caps/>
      <w:color w:val="243F60"/>
      <w:spacing w:val="5"/>
    </w:rPr>
  </w:style>
  <w:style w:type="character" w:customStyle="1" w:styleId="MediumGrid2Char">
    <w:name w:val="Medium Grid 2 Char"/>
    <w:link w:val="MediumGrid2"/>
    <w:uiPriority w:val="1"/>
    <w:rsid w:val="00892FD9"/>
    <w:rPr>
      <w:rFonts w:eastAsia="Times New Roman"/>
      <w:sz w:val="20"/>
      <w:szCs w:val="20"/>
    </w:rPr>
  </w:style>
  <w:style w:type="character" w:customStyle="1" w:styleId="ColorfulGrid-Accent1Char">
    <w:name w:val="Colorful Grid - Accent 1 Char"/>
    <w:link w:val="ColorfulGrid-Accent1"/>
    <w:uiPriority w:val="29"/>
    <w:rsid w:val="00892FD9"/>
    <w:rPr>
      <w:rFonts w:eastAsia="Times New Roman"/>
      <w:i/>
      <w:iCs/>
      <w:sz w:val="20"/>
      <w:szCs w:val="20"/>
    </w:rPr>
  </w:style>
  <w:style w:type="paragraph" w:customStyle="1" w:styleId="IntenseQuote1">
    <w:name w:val="Intense Quote1"/>
    <w:basedOn w:val="Normal"/>
    <w:next w:val="Normal"/>
    <w:uiPriority w:val="30"/>
    <w:qFormat/>
    <w:rsid w:val="00892FD9"/>
    <w:pPr>
      <w:pBdr>
        <w:top w:val="single" w:sz="4" w:space="10" w:color="4F81BD"/>
        <w:left w:val="single" w:sz="4" w:space="10" w:color="4F81BD"/>
      </w:pBdr>
      <w:spacing w:before="200" w:after="0"/>
      <w:ind w:left="1296" w:right="1152"/>
      <w:jc w:val="both"/>
    </w:pPr>
    <w:rPr>
      <w:rFonts w:eastAsia="Times New Roman"/>
      <w:i/>
      <w:iCs/>
      <w:color w:val="4F81BD"/>
      <w:sz w:val="20"/>
      <w:szCs w:val="20"/>
    </w:rPr>
  </w:style>
  <w:style w:type="character" w:customStyle="1" w:styleId="LightShading-Accent2Char">
    <w:name w:val="Light Shading - Accent 2 Char"/>
    <w:link w:val="LightShading-Accent2"/>
    <w:uiPriority w:val="30"/>
    <w:rsid w:val="00892FD9"/>
    <w:rPr>
      <w:i/>
      <w:iCs/>
      <w:color w:val="4F81BD"/>
      <w:sz w:val="20"/>
      <w:szCs w:val="20"/>
    </w:rPr>
  </w:style>
  <w:style w:type="character" w:customStyle="1" w:styleId="SubtleEmphasis1">
    <w:name w:val="Subtle Emphasis1"/>
    <w:uiPriority w:val="19"/>
    <w:qFormat/>
    <w:rsid w:val="00892FD9"/>
    <w:rPr>
      <w:i/>
      <w:iCs/>
      <w:color w:val="243F60"/>
    </w:rPr>
  </w:style>
  <w:style w:type="character" w:customStyle="1" w:styleId="IntenseEmphasis1">
    <w:name w:val="Intense Emphasis1"/>
    <w:uiPriority w:val="21"/>
    <w:qFormat/>
    <w:rsid w:val="00892FD9"/>
    <w:rPr>
      <w:b/>
      <w:bCs/>
      <w:caps/>
      <w:color w:val="243F60"/>
      <w:spacing w:val="10"/>
    </w:rPr>
  </w:style>
  <w:style w:type="character" w:customStyle="1" w:styleId="SubtleReference1">
    <w:name w:val="Subtle Reference1"/>
    <w:uiPriority w:val="31"/>
    <w:qFormat/>
    <w:rsid w:val="00892FD9"/>
    <w:rPr>
      <w:b/>
      <w:bCs/>
      <w:color w:val="4F81BD"/>
    </w:rPr>
  </w:style>
  <w:style w:type="character" w:customStyle="1" w:styleId="IntenseReference1">
    <w:name w:val="Intense Reference1"/>
    <w:uiPriority w:val="32"/>
    <w:qFormat/>
    <w:rsid w:val="00892FD9"/>
    <w:rPr>
      <w:b/>
      <w:bCs/>
      <w:i/>
      <w:iCs/>
      <w:caps/>
      <w:color w:val="4F81BD"/>
    </w:rPr>
  </w:style>
  <w:style w:type="character" w:styleId="BookTitle">
    <w:name w:val="Book Title"/>
    <w:uiPriority w:val="33"/>
    <w:qFormat/>
    <w:rsid w:val="00892FD9"/>
    <w:rPr>
      <w:b/>
      <w:bCs/>
      <w:i/>
      <w:iCs/>
      <w:spacing w:val="9"/>
    </w:rPr>
  </w:style>
  <w:style w:type="character" w:customStyle="1" w:styleId="Heading1Char1">
    <w:name w:val="Heading 1 Char1"/>
    <w:uiPriority w:val="9"/>
    <w:rsid w:val="00892FD9"/>
    <w:rPr>
      <w:rFonts w:ascii="Cambria" w:eastAsia="MS Gothic" w:hAnsi="Cambria" w:cs="Times New Roman"/>
      <w:b/>
      <w:bCs/>
      <w:color w:val="365F91"/>
      <w:sz w:val="28"/>
      <w:szCs w:val="28"/>
    </w:rPr>
  </w:style>
  <w:style w:type="paragraph" w:styleId="TOCHeading">
    <w:name w:val="TOC Heading"/>
    <w:basedOn w:val="Heading1"/>
    <w:next w:val="Normal"/>
    <w:uiPriority w:val="39"/>
    <w:unhideWhenUsed/>
    <w:qFormat/>
    <w:rsid w:val="00892FD9"/>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200"/>
      <w:outlineLvl w:val="9"/>
    </w:pPr>
    <w:rPr>
      <w:rFonts w:ascii="Calibri" w:eastAsia="Times New Roman" w:hAnsi="Calibri" w:cs="Times New Roman"/>
      <w:b/>
      <w:bCs/>
      <w:caps/>
      <w:color w:val="FFFFFF"/>
      <w:spacing w:val="15"/>
      <w:sz w:val="22"/>
      <w:szCs w:val="22"/>
      <w:lang w:val="x-none" w:eastAsia="x-none" w:bidi="ar-SA"/>
    </w:rPr>
  </w:style>
  <w:style w:type="paragraph" w:customStyle="1" w:styleId="normalbullet">
    <w:name w:val="normal bullet"/>
    <w:basedOn w:val="Normal"/>
    <w:link w:val="normalbulletChar"/>
    <w:qFormat/>
    <w:rsid w:val="00892FD9"/>
    <w:pPr>
      <w:numPr>
        <w:numId w:val="7"/>
      </w:numPr>
      <w:spacing w:before="60" w:after="60" w:line="240" w:lineRule="auto"/>
    </w:pPr>
    <w:rPr>
      <w:rFonts w:eastAsia="Times New Roman"/>
      <w:sz w:val="20"/>
      <w:szCs w:val="20"/>
      <w:lang w:val="x-none" w:eastAsia="x-none" w:bidi="ar-SA"/>
    </w:rPr>
  </w:style>
  <w:style w:type="character" w:customStyle="1" w:styleId="normalbulletChar">
    <w:name w:val="normal bullet Char"/>
    <w:link w:val="normalbullet"/>
    <w:rsid w:val="00892FD9"/>
    <w:rPr>
      <w:rFonts w:ascii="Calibri" w:eastAsia="Times New Roman" w:hAnsi="Calibri" w:cs="Times New Roman"/>
      <w:sz w:val="20"/>
      <w:szCs w:val="20"/>
      <w:lang w:val="x-none" w:eastAsia="x-none"/>
    </w:rPr>
  </w:style>
  <w:style w:type="paragraph" w:customStyle="1" w:styleId="Normalbullet0">
    <w:name w:val="Normal bullet"/>
    <w:basedOn w:val="Normal"/>
    <w:link w:val="NormalbulletChar0"/>
    <w:qFormat/>
    <w:rsid w:val="00892FD9"/>
    <w:rPr>
      <w:rFonts w:eastAsia="Times New Roman"/>
      <w:bCs/>
      <w:sz w:val="20"/>
      <w:szCs w:val="20"/>
      <w:lang w:val="x-none" w:eastAsia="x-none" w:bidi="ar-SA"/>
    </w:rPr>
  </w:style>
  <w:style w:type="character" w:customStyle="1" w:styleId="NormalbulletChar0">
    <w:name w:val="Normal bullet Char"/>
    <w:link w:val="Normalbullet0"/>
    <w:rsid w:val="00892FD9"/>
    <w:rPr>
      <w:rFonts w:ascii="Calibri" w:eastAsia="Times New Roman" w:hAnsi="Calibri" w:cs="Times New Roman"/>
      <w:bCs/>
      <w:sz w:val="20"/>
      <w:szCs w:val="20"/>
      <w:lang w:val="x-none" w:eastAsia="x-none"/>
    </w:rPr>
  </w:style>
  <w:style w:type="character" w:customStyle="1" w:styleId="BalloonTextChar1">
    <w:name w:val="Balloon Text Char1"/>
    <w:link w:val="BalloonText"/>
    <w:uiPriority w:val="99"/>
    <w:semiHidden/>
    <w:rsid w:val="00892FD9"/>
    <w:rPr>
      <w:rFonts w:ascii="Tahoma" w:eastAsia="Times New Roman" w:hAnsi="Tahoma" w:cs="Times New Roman"/>
      <w:sz w:val="16"/>
      <w:szCs w:val="16"/>
      <w:lang w:val="x-none" w:eastAsia="x-none"/>
    </w:rPr>
  </w:style>
  <w:style w:type="paragraph" w:customStyle="1" w:styleId="Default">
    <w:name w:val="Default"/>
    <w:rsid w:val="00892FD9"/>
    <w:pPr>
      <w:autoSpaceDE w:val="0"/>
      <w:autoSpaceDN w:val="0"/>
      <w:adjustRightInd w:val="0"/>
      <w:spacing w:before="200" w:after="200" w:line="276" w:lineRule="auto"/>
    </w:pPr>
    <w:rPr>
      <w:rFonts w:ascii="HIDDJN+TimesNewRoman,Bold" w:eastAsia="Times New Roman" w:hAnsi="HIDDJN+TimesNewRoman,Bold" w:cs="HIDDJN+TimesNewRoman,Bold"/>
      <w:color w:val="000000"/>
      <w:sz w:val="24"/>
      <w:szCs w:val="24"/>
      <w:lang w:bidi="en-US"/>
    </w:rPr>
  </w:style>
  <w:style w:type="table" w:customStyle="1" w:styleId="TableGrid2">
    <w:name w:val="Table Grid2"/>
    <w:basedOn w:val="TableNormal"/>
    <w:next w:val="TableGrid"/>
    <w:uiPriority w:val="59"/>
    <w:rsid w:val="00892FD9"/>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uiPriority w:val="99"/>
    <w:semiHidden/>
    <w:unhideWhenUsed/>
    <w:rsid w:val="00892FD9"/>
    <w:rPr>
      <w:color w:val="800080"/>
      <w:u w:val="single"/>
    </w:rPr>
  </w:style>
  <w:style w:type="character" w:styleId="HTMLCite">
    <w:name w:val="HTML Cite"/>
    <w:uiPriority w:val="99"/>
    <w:unhideWhenUsed/>
    <w:rsid w:val="00892FD9"/>
    <w:rPr>
      <w:i w:val="0"/>
      <w:iCs w:val="0"/>
      <w:color w:val="0E774A"/>
    </w:rPr>
  </w:style>
  <w:style w:type="character" w:styleId="CommentReference">
    <w:name w:val="annotation reference"/>
    <w:uiPriority w:val="99"/>
    <w:semiHidden/>
    <w:unhideWhenUsed/>
    <w:rsid w:val="00892FD9"/>
    <w:rPr>
      <w:sz w:val="16"/>
      <w:szCs w:val="16"/>
    </w:rPr>
  </w:style>
  <w:style w:type="paragraph" w:styleId="CommentText">
    <w:name w:val="annotation text"/>
    <w:basedOn w:val="Normal"/>
    <w:link w:val="CommentTextChar"/>
    <w:unhideWhenUsed/>
    <w:rsid w:val="00892FD9"/>
    <w:pPr>
      <w:spacing w:before="200" w:line="240" w:lineRule="auto"/>
    </w:pPr>
    <w:rPr>
      <w:rFonts w:eastAsia="Times New Roman"/>
      <w:sz w:val="20"/>
      <w:szCs w:val="20"/>
      <w:lang w:val="x-none" w:eastAsia="x-none" w:bidi="ar-SA"/>
    </w:rPr>
  </w:style>
  <w:style w:type="character" w:customStyle="1" w:styleId="CommentTextChar">
    <w:name w:val="Comment Text Char"/>
    <w:basedOn w:val="DefaultParagraphFont"/>
    <w:link w:val="CommentText"/>
    <w:rsid w:val="00892FD9"/>
    <w:rPr>
      <w:rFonts w:ascii="Calibri" w:eastAsia="Times New Roman" w:hAnsi="Calibri"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892FD9"/>
    <w:rPr>
      <w:b/>
      <w:bCs/>
    </w:rPr>
  </w:style>
  <w:style w:type="character" w:customStyle="1" w:styleId="CommentSubjectChar">
    <w:name w:val="Comment Subject Char"/>
    <w:basedOn w:val="CommentTextChar"/>
    <w:link w:val="CommentSubject"/>
    <w:uiPriority w:val="99"/>
    <w:semiHidden/>
    <w:rsid w:val="00892FD9"/>
    <w:rPr>
      <w:rFonts w:ascii="Calibri" w:eastAsia="Times New Roman" w:hAnsi="Calibri" w:cs="Times New Roman"/>
      <w:b/>
      <w:bCs/>
      <w:sz w:val="20"/>
      <w:szCs w:val="20"/>
      <w:lang w:val="x-none" w:eastAsia="x-none"/>
    </w:rPr>
  </w:style>
  <w:style w:type="table" w:customStyle="1" w:styleId="LightList1">
    <w:name w:val="Light List1"/>
    <w:basedOn w:val="TableNormal"/>
    <w:uiPriority w:val="61"/>
    <w:rsid w:val="00892FD9"/>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892FD9"/>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DarkList-Accent2"/>
    <w:uiPriority w:val="61"/>
    <w:rsid w:val="00892FD9"/>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892FD9"/>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MediumGrid2-Accent6"/>
    <w:uiPriority w:val="73"/>
    <w:rsid w:val="00892FD9"/>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892FD9"/>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MediumGrid2-Accent2"/>
    <w:uiPriority w:val="73"/>
    <w:rsid w:val="00892FD9"/>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rsid w:val="00892FD9"/>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sz w:val="18"/>
      <w:szCs w:val="20"/>
      <w:lang w:val="fr-FR" w:bidi="ar-SA"/>
    </w:rPr>
  </w:style>
  <w:style w:type="paragraph" w:customStyle="1" w:styleId="Tableau-Texte">
    <w:name w:val="Tableau - Texte"/>
    <w:basedOn w:val="Normal"/>
    <w:rsid w:val="00892FD9"/>
    <w:pPr>
      <w:overflowPunct w:val="0"/>
      <w:autoSpaceDE w:val="0"/>
      <w:autoSpaceDN w:val="0"/>
      <w:adjustRightInd w:val="0"/>
      <w:spacing w:before="60" w:after="60" w:line="180" w:lineRule="exact"/>
      <w:ind w:left="72" w:right="72"/>
      <w:textAlignment w:val="baseline"/>
    </w:pPr>
    <w:rPr>
      <w:rFonts w:ascii="Times New Roman" w:eastAsia="Times New Roman" w:hAnsi="Times New Roman"/>
      <w:sz w:val="18"/>
      <w:szCs w:val="20"/>
      <w:lang w:val="fr-FR" w:bidi="ar-SA"/>
    </w:rPr>
  </w:style>
  <w:style w:type="table" w:customStyle="1" w:styleId="MediumShading1-Accent11">
    <w:name w:val="Medium Shading 1 - Accent 11"/>
    <w:basedOn w:val="TableNormal"/>
    <w:uiPriority w:val="63"/>
    <w:rsid w:val="00892FD9"/>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apple-style-span">
    <w:name w:val="apple-style-span"/>
    <w:basedOn w:val="DefaultParagraphFont"/>
    <w:rsid w:val="00892FD9"/>
  </w:style>
  <w:style w:type="table" w:customStyle="1" w:styleId="LightShading1">
    <w:name w:val="Light Shading1"/>
    <w:basedOn w:val="TableNormal"/>
    <w:uiPriority w:val="60"/>
    <w:rsid w:val="00892FD9"/>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ocumentMap">
    <w:name w:val="Document Map"/>
    <w:basedOn w:val="Normal"/>
    <w:link w:val="DocumentMapChar"/>
    <w:uiPriority w:val="99"/>
    <w:semiHidden/>
    <w:unhideWhenUsed/>
    <w:rsid w:val="00892FD9"/>
    <w:pPr>
      <w:spacing w:after="0" w:line="240" w:lineRule="auto"/>
    </w:pPr>
    <w:rPr>
      <w:rFonts w:ascii="Tahoma" w:eastAsia="Times New Roman" w:hAnsi="Tahoma"/>
      <w:sz w:val="16"/>
      <w:szCs w:val="16"/>
      <w:lang w:val="x-none" w:eastAsia="x-none" w:bidi="ar-SA"/>
    </w:rPr>
  </w:style>
  <w:style w:type="character" w:customStyle="1" w:styleId="DocumentMapChar">
    <w:name w:val="Document Map Char"/>
    <w:basedOn w:val="DefaultParagraphFont"/>
    <w:link w:val="DocumentMap"/>
    <w:uiPriority w:val="99"/>
    <w:semiHidden/>
    <w:rsid w:val="00892FD9"/>
    <w:rPr>
      <w:rFonts w:ascii="Tahoma" w:eastAsia="Times New Roman" w:hAnsi="Tahoma" w:cs="Times New Roman"/>
      <w:sz w:val="16"/>
      <w:szCs w:val="16"/>
      <w:lang w:val="x-none" w:eastAsia="x-none"/>
    </w:rPr>
  </w:style>
  <w:style w:type="character" w:customStyle="1" w:styleId="Heading2Char1">
    <w:name w:val="Heading 2 Char1"/>
    <w:uiPriority w:val="9"/>
    <w:semiHidden/>
    <w:rsid w:val="00892FD9"/>
    <w:rPr>
      <w:rFonts w:ascii="Cambria" w:eastAsia="MS Gothic" w:hAnsi="Cambria" w:cs="Times New Roman"/>
      <w:b/>
      <w:bCs/>
      <w:color w:val="4F81BD"/>
      <w:sz w:val="26"/>
      <w:szCs w:val="26"/>
    </w:rPr>
  </w:style>
  <w:style w:type="character" w:customStyle="1" w:styleId="Heading3Char1">
    <w:name w:val="Heading 3 Char1"/>
    <w:uiPriority w:val="9"/>
    <w:semiHidden/>
    <w:rsid w:val="00892FD9"/>
    <w:rPr>
      <w:rFonts w:ascii="Cambria" w:eastAsia="MS Gothic" w:hAnsi="Cambria" w:cs="Times New Roman"/>
      <w:b/>
      <w:bCs/>
      <w:color w:val="4F81BD"/>
    </w:rPr>
  </w:style>
  <w:style w:type="character" w:customStyle="1" w:styleId="Heading4Char1">
    <w:name w:val="Heading 4 Char1"/>
    <w:uiPriority w:val="9"/>
    <w:semiHidden/>
    <w:rsid w:val="00892FD9"/>
    <w:rPr>
      <w:rFonts w:ascii="Cambria" w:eastAsia="MS Gothic" w:hAnsi="Cambria" w:cs="Times New Roman"/>
      <w:b/>
      <w:bCs/>
      <w:i/>
      <w:iCs/>
      <w:color w:val="4F81BD"/>
    </w:rPr>
  </w:style>
  <w:style w:type="character" w:customStyle="1" w:styleId="Heading5Char1">
    <w:name w:val="Heading 5 Char1"/>
    <w:uiPriority w:val="9"/>
    <w:semiHidden/>
    <w:rsid w:val="00892FD9"/>
    <w:rPr>
      <w:rFonts w:ascii="Cambria" w:eastAsia="MS Gothic" w:hAnsi="Cambria" w:cs="Times New Roman"/>
      <w:color w:val="243F60"/>
    </w:rPr>
  </w:style>
  <w:style w:type="character" w:customStyle="1" w:styleId="Heading6Char1">
    <w:name w:val="Heading 6 Char1"/>
    <w:uiPriority w:val="9"/>
    <w:semiHidden/>
    <w:rsid w:val="00892FD9"/>
    <w:rPr>
      <w:rFonts w:ascii="Cambria" w:eastAsia="MS Gothic" w:hAnsi="Cambria" w:cs="Times New Roman"/>
      <w:i/>
      <w:iCs/>
      <w:color w:val="243F60"/>
    </w:rPr>
  </w:style>
  <w:style w:type="character" w:customStyle="1" w:styleId="Heading7Char1">
    <w:name w:val="Heading 7 Char1"/>
    <w:uiPriority w:val="9"/>
    <w:semiHidden/>
    <w:rsid w:val="00892FD9"/>
    <w:rPr>
      <w:rFonts w:ascii="Cambria" w:eastAsia="MS Gothic" w:hAnsi="Cambria" w:cs="Times New Roman"/>
      <w:i/>
      <w:iCs/>
      <w:color w:val="404040"/>
    </w:rPr>
  </w:style>
  <w:style w:type="character" w:customStyle="1" w:styleId="TitleChar1">
    <w:name w:val="Title Char1"/>
    <w:uiPriority w:val="10"/>
    <w:rsid w:val="00892FD9"/>
    <w:rPr>
      <w:rFonts w:ascii="Cambria" w:eastAsia="MS Gothic" w:hAnsi="Cambria" w:cs="Times New Roman"/>
      <w:color w:val="17365D"/>
      <w:spacing w:val="5"/>
      <w:kern w:val="28"/>
      <w:sz w:val="52"/>
      <w:szCs w:val="52"/>
    </w:rPr>
  </w:style>
  <w:style w:type="paragraph" w:styleId="Subtitle">
    <w:name w:val="Subtitle"/>
    <w:basedOn w:val="Normal"/>
    <w:next w:val="Normal"/>
    <w:link w:val="SubtitleChar"/>
    <w:uiPriority w:val="11"/>
    <w:qFormat/>
    <w:rsid w:val="00892FD9"/>
    <w:pPr>
      <w:numPr>
        <w:ilvl w:val="1"/>
      </w:numPr>
    </w:pPr>
    <w:rPr>
      <w:rFonts w:asciiTheme="minorHAnsi" w:eastAsiaTheme="minorHAnsi" w:hAnsiTheme="minorHAnsi" w:cstheme="minorBidi"/>
      <w:caps/>
      <w:color w:val="595959"/>
      <w:spacing w:val="10"/>
      <w:sz w:val="24"/>
      <w:szCs w:val="24"/>
      <w:lang w:bidi="ar-SA"/>
    </w:rPr>
  </w:style>
  <w:style w:type="character" w:customStyle="1" w:styleId="SubtitleChar1">
    <w:name w:val="Subtitle Char1"/>
    <w:basedOn w:val="DefaultParagraphFont"/>
    <w:uiPriority w:val="11"/>
    <w:rsid w:val="00892FD9"/>
    <w:rPr>
      <w:rFonts w:asciiTheme="majorHAnsi" w:eastAsiaTheme="majorEastAsia" w:hAnsiTheme="majorHAnsi" w:cstheme="majorBidi"/>
      <w:i/>
      <w:iCs/>
      <w:color w:val="5B9BD5" w:themeColor="accent1"/>
      <w:spacing w:val="15"/>
      <w:sz w:val="24"/>
      <w:szCs w:val="24"/>
      <w:lang w:bidi="en-US"/>
    </w:rPr>
  </w:style>
  <w:style w:type="character" w:customStyle="1" w:styleId="IntenseQuoteChar1">
    <w:name w:val="Intense Quote Char1"/>
    <w:uiPriority w:val="30"/>
    <w:rsid w:val="00892FD9"/>
    <w:rPr>
      <w:b/>
      <w:bCs/>
      <w:i/>
      <w:iCs/>
      <w:color w:val="4F81BD"/>
    </w:rPr>
  </w:style>
  <w:style w:type="character" w:styleId="SubtleEmphasis">
    <w:name w:val="Subtle Emphasis"/>
    <w:uiPriority w:val="19"/>
    <w:qFormat/>
    <w:rsid w:val="00892FD9"/>
    <w:rPr>
      <w:i/>
      <w:iCs/>
      <w:color w:val="808080"/>
    </w:rPr>
  </w:style>
  <w:style w:type="character" w:styleId="IntenseEmphasis">
    <w:name w:val="Intense Emphasis"/>
    <w:uiPriority w:val="21"/>
    <w:qFormat/>
    <w:rsid w:val="00892FD9"/>
    <w:rPr>
      <w:b/>
      <w:bCs/>
      <w:i/>
      <w:iCs/>
      <w:color w:val="4F81BD"/>
    </w:rPr>
  </w:style>
  <w:style w:type="character" w:styleId="SubtleReference">
    <w:name w:val="Subtle Reference"/>
    <w:uiPriority w:val="31"/>
    <w:qFormat/>
    <w:rsid w:val="00892FD9"/>
    <w:rPr>
      <w:smallCaps/>
      <w:color w:val="C0504D"/>
      <w:u w:val="single"/>
    </w:rPr>
  </w:style>
  <w:style w:type="character" w:styleId="IntenseReference">
    <w:name w:val="Intense Reference"/>
    <w:uiPriority w:val="32"/>
    <w:qFormat/>
    <w:rsid w:val="00892FD9"/>
    <w:rPr>
      <w:b/>
      <w:bCs/>
      <w:smallCaps/>
      <w:color w:val="C0504D"/>
      <w:spacing w:val="5"/>
      <w:u w:val="single"/>
    </w:rPr>
  </w:style>
  <w:style w:type="character" w:styleId="FollowedHyperlink">
    <w:name w:val="FollowedHyperlink"/>
    <w:uiPriority w:val="99"/>
    <w:semiHidden/>
    <w:unhideWhenUsed/>
    <w:rsid w:val="00892FD9"/>
    <w:rPr>
      <w:color w:val="800080"/>
      <w:u w:val="single"/>
    </w:rPr>
  </w:style>
  <w:style w:type="table" w:styleId="DarkList-Accent2">
    <w:name w:val="Dark List Accent 2"/>
    <w:basedOn w:val="TableNormal"/>
    <w:uiPriority w:val="61"/>
    <w:rsid w:val="00892FD9"/>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2-Accent6">
    <w:name w:val="Medium Grid 2 Accent 6"/>
    <w:basedOn w:val="TableNormal"/>
    <w:uiPriority w:val="73"/>
    <w:rsid w:val="00892FD9"/>
    <w:pPr>
      <w:spacing w:after="0" w:line="240" w:lineRule="auto"/>
    </w:pPr>
    <w:rPr>
      <w:rFonts w:ascii="Calibri" w:eastAsia="Calibri"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MediumGrid2-Accent2">
    <w:name w:val="Medium Grid 2 Accent 2"/>
    <w:basedOn w:val="TableNormal"/>
    <w:uiPriority w:val="73"/>
    <w:rsid w:val="00892FD9"/>
    <w:pPr>
      <w:spacing w:after="0" w:line="240" w:lineRule="auto"/>
    </w:pPr>
    <w:rPr>
      <w:rFonts w:ascii="Calibri" w:eastAsia="Calibri"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ColorfulList-Accent11">
    <w:name w:val="Colorful List - Accent 11"/>
    <w:basedOn w:val="Normal"/>
    <w:uiPriority w:val="99"/>
    <w:qFormat/>
    <w:rsid w:val="00892FD9"/>
    <w:pPr>
      <w:spacing w:after="0" w:line="240" w:lineRule="auto"/>
      <w:ind w:left="720"/>
      <w:contextualSpacing/>
    </w:pPr>
    <w:rPr>
      <w:rFonts w:ascii="Cambria" w:eastAsia="Cambria" w:hAnsi="Cambria"/>
      <w:sz w:val="24"/>
      <w:szCs w:val="24"/>
      <w:lang w:bidi="ar-SA"/>
    </w:rPr>
  </w:style>
  <w:style w:type="paragraph" w:customStyle="1" w:styleId="a">
    <w:name w:val="Абзац списка"/>
    <w:basedOn w:val="Normal"/>
    <w:uiPriority w:val="34"/>
    <w:qFormat/>
    <w:rsid w:val="00892FD9"/>
    <w:pPr>
      <w:ind w:left="720"/>
      <w:contextualSpacing/>
    </w:pPr>
    <w:rPr>
      <w:lang w:bidi="ar-SA"/>
    </w:rPr>
  </w:style>
  <w:style w:type="table" w:styleId="MediumGrid2">
    <w:name w:val="Medium Grid 2"/>
    <w:basedOn w:val="TableNormal"/>
    <w:link w:val="MediumGrid2Char"/>
    <w:uiPriority w:val="1"/>
    <w:rsid w:val="00892FD9"/>
    <w:pPr>
      <w:spacing w:after="0" w:line="240" w:lineRule="auto"/>
    </w:pPr>
    <w:rPr>
      <w:rFonts w:eastAsia="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Grid-Accent1">
    <w:name w:val="Colorful Grid Accent 1"/>
    <w:basedOn w:val="TableNormal"/>
    <w:link w:val="ColorfulGrid-Accent1Char"/>
    <w:uiPriority w:val="29"/>
    <w:rsid w:val="00892FD9"/>
    <w:pPr>
      <w:spacing w:after="0" w:line="240" w:lineRule="auto"/>
    </w:pPr>
    <w:rPr>
      <w:rFonts w:eastAsia="Times New Roman"/>
      <w:i/>
      <w:iCs/>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tblPr/>
      <w:tcPr>
        <w:shd w:val="clear" w:color="auto" w:fill="BDD6EE" w:themeFill="accent1" w:themeFillTint="66"/>
      </w:tcPr>
    </w:tblStylePr>
    <w:tblStylePr w:type="lastRow">
      <w:tblPr/>
      <w:tcPr>
        <w:shd w:val="clear" w:color="auto" w:fill="BDD6EE" w:themeFill="accent1" w:themeFillTint="66"/>
      </w:tcPr>
    </w:tblStylePr>
    <w:tblStylePr w:type="firstCol">
      <w:tblPr/>
      <w:tcPr>
        <w:shd w:val="clear" w:color="auto" w:fill="2E74B5" w:themeFill="accent1" w:themeFillShade="BF"/>
      </w:tcPr>
    </w:tblStylePr>
    <w:tblStylePr w:type="lastCol">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LightShading-Accent2">
    <w:name w:val="Light Shading Accent 2"/>
    <w:basedOn w:val="TableNormal"/>
    <w:link w:val="LightShading-Accent2Char"/>
    <w:uiPriority w:val="30"/>
    <w:rsid w:val="00892FD9"/>
    <w:pPr>
      <w:spacing w:after="0" w:line="240" w:lineRule="auto"/>
    </w:pPr>
    <w:rPr>
      <w:i/>
      <w:iCs/>
      <w:color w:val="4F81BD"/>
      <w:sz w:val="20"/>
      <w:szCs w:val="20"/>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BodyTextIndent2">
    <w:name w:val="Body Text Indent 2"/>
    <w:basedOn w:val="Normal"/>
    <w:link w:val="BodyTextIndent2Char"/>
    <w:uiPriority w:val="99"/>
    <w:semiHidden/>
    <w:unhideWhenUsed/>
    <w:rsid w:val="00F54F4C"/>
    <w:pPr>
      <w:spacing w:after="120" w:line="480" w:lineRule="auto"/>
      <w:ind w:left="360"/>
    </w:pPr>
  </w:style>
  <w:style w:type="character" w:customStyle="1" w:styleId="BodyTextIndent2Char">
    <w:name w:val="Body Text Indent 2 Char"/>
    <w:basedOn w:val="DefaultParagraphFont"/>
    <w:link w:val="BodyTextIndent2"/>
    <w:uiPriority w:val="99"/>
    <w:semiHidden/>
    <w:rsid w:val="00F54F4C"/>
    <w:rPr>
      <w:rFonts w:ascii="Calibri" w:eastAsia="Calibri" w:hAnsi="Calibri" w:cs="Times New Roman"/>
      <w:lang w:bidi="en-US"/>
    </w:rPr>
  </w:style>
  <w:style w:type="paragraph" w:styleId="EndnoteText">
    <w:name w:val="endnote text"/>
    <w:basedOn w:val="Normal"/>
    <w:link w:val="EndnoteTextChar"/>
    <w:uiPriority w:val="99"/>
    <w:semiHidden/>
    <w:unhideWhenUsed/>
    <w:rsid w:val="0054412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4128"/>
    <w:rPr>
      <w:rFonts w:ascii="Calibri" w:eastAsia="Calibri" w:hAnsi="Calibri" w:cs="Times New Roman"/>
      <w:sz w:val="20"/>
      <w:szCs w:val="20"/>
      <w:lang w:bidi="en-US"/>
    </w:rPr>
  </w:style>
  <w:style w:type="character" w:styleId="EndnoteReference">
    <w:name w:val="endnote reference"/>
    <w:basedOn w:val="DefaultParagraphFont"/>
    <w:uiPriority w:val="99"/>
    <w:semiHidden/>
    <w:unhideWhenUsed/>
    <w:rsid w:val="00544128"/>
    <w:rPr>
      <w:vertAlign w:val="superscript"/>
    </w:rPr>
  </w:style>
  <w:style w:type="table" w:styleId="LightList-Accent1">
    <w:name w:val="Light List Accent 1"/>
    <w:basedOn w:val="TableNormal"/>
    <w:uiPriority w:val="61"/>
    <w:rsid w:val="008F3EC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7132">
      <w:bodyDiv w:val="1"/>
      <w:marLeft w:val="0"/>
      <w:marRight w:val="0"/>
      <w:marTop w:val="0"/>
      <w:marBottom w:val="0"/>
      <w:divBdr>
        <w:top w:val="none" w:sz="0" w:space="0" w:color="auto"/>
        <w:left w:val="none" w:sz="0" w:space="0" w:color="auto"/>
        <w:bottom w:val="none" w:sz="0" w:space="0" w:color="auto"/>
        <w:right w:val="none" w:sz="0" w:space="0" w:color="auto"/>
      </w:divBdr>
    </w:div>
    <w:div w:id="101461938">
      <w:bodyDiv w:val="1"/>
      <w:marLeft w:val="0"/>
      <w:marRight w:val="0"/>
      <w:marTop w:val="0"/>
      <w:marBottom w:val="0"/>
      <w:divBdr>
        <w:top w:val="none" w:sz="0" w:space="0" w:color="auto"/>
        <w:left w:val="none" w:sz="0" w:space="0" w:color="auto"/>
        <w:bottom w:val="none" w:sz="0" w:space="0" w:color="auto"/>
        <w:right w:val="none" w:sz="0" w:space="0" w:color="auto"/>
      </w:divBdr>
    </w:div>
    <w:div w:id="138234349">
      <w:bodyDiv w:val="1"/>
      <w:marLeft w:val="0"/>
      <w:marRight w:val="0"/>
      <w:marTop w:val="0"/>
      <w:marBottom w:val="0"/>
      <w:divBdr>
        <w:top w:val="none" w:sz="0" w:space="0" w:color="auto"/>
        <w:left w:val="none" w:sz="0" w:space="0" w:color="auto"/>
        <w:bottom w:val="none" w:sz="0" w:space="0" w:color="auto"/>
        <w:right w:val="none" w:sz="0" w:space="0" w:color="auto"/>
      </w:divBdr>
      <w:divsChild>
        <w:div w:id="48187053">
          <w:marLeft w:val="0"/>
          <w:marRight w:val="0"/>
          <w:marTop w:val="0"/>
          <w:marBottom w:val="0"/>
          <w:divBdr>
            <w:top w:val="none" w:sz="0" w:space="0" w:color="auto"/>
            <w:left w:val="none" w:sz="0" w:space="0" w:color="auto"/>
            <w:bottom w:val="none" w:sz="0" w:space="0" w:color="auto"/>
            <w:right w:val="none" w:sz="0" w:space="0" w:color="auto"/>
          </w:divBdr>
        </w:div>
        <w:div w:id="96297894">
          <w:marLeft w:val="0"/>
          <w:marRight w:val="0"/>
          <w:marTop w:val="0"/>
          <w:marBottom w:val="0"/>
          <w:divBdr>
            <w:top w:val="none" w:sz="0" w:space="0" w:color="auto"/>
            <w:left w:val="none" w:sz="0" w:space="0" w:color="auto"/>
            <w:bottom w:val="none" w:sz="0" w:space="0" w:color="auto"/>
            <w:right w:val="none" w:sz="0" w:space="0" w:color="auto"/>
          </w:divBdr>
        </w:div>
        <w:div w:id="125391513">
          <w:marLeft w:val="0"/>
          <w:marRight w:val="0"/>
          <w:marTop w:val="0"/>
          <w:marBottom w:val="0"/>
          <w:divBdr>
            <w:top w:val="none" w:sz="0" w:space="0" w:color="auto"/>
            <w:left w:val="none" w:sz="0" w:space="0" w:color="auto"/>
            <w:bottom w:val="none" w:sz="0" w:space="0" w:color="auto"/>
            <w:right w:val="none" w:sz="0" w:space="0" w:color="auto"/>
          </w:divBdr>
        </w:div>
        <w:div w:id="493499435">
          <w:marLeft w:val="0"/>
          <w:marRight w:val="0"/>
          <w:marTop w:val="0"/>
          <w:marBottom w:val="0"/>
          <w:divBdr>
            <w:top w:val="none" w:sz="0" w:space="0" w:color="auto"/>
            <w:left w:val="none" w:sz="0" w:space="0" w:color="auto"/>
            <w:bottom w:val="none" w:sz="0" w:space="0" w:color="auto"/>
            <w:right w:val="none" w:sz="0" w:space="0" w:color="auto"/>
          </w:divBdr>
        </w:div>
        <w:div w:id="693309788">
          <w:marLeft w:val="0"/>
          <w:marRight w:val="0"/>
          <w:marTop w:val="0"/>
          <w:marBottom w:val="0"/>
          <w:divBdr>
            <w:top w:val="none" w:sz="0" w:space="0" w:color="auto"/>
            <w:left w:val="none" w:sz="0" w:space="0" w:color="auto"/>
            <w:bottom w:val="none" w:sz="0" w:space="0" w:color="auto"/>
            <w:right w:val="none" w:sz="0" w:space="0" w:color="auto"/>
          </w:divBdr>
        </w:div>
        <w:div w:id="1279918082">
          <w:marLeft w:val="0"/>
          <w:marRight w:val="0"/>
          <w:marTop w:val="0"/>
          <w:marBottom w:val="0"/>
          <w:divBdr>
            <w:top w:val="none" w:sz="0" w:space="0" w:color="auto"/>
            <w:left w:val="none" w:sz="0" w:space="0" w:color="auto"/>
            <w:bottom w:val="none" w:sz="0" w:space="0" w:color="auto"/>
            <w:right w:val="none" w:sz="0" w:space="0" w:color="auto"/>
          </w:divBdr>
        </w:div>
        <w:div w:id="1486512716">
          <w:marLeft w:val="0"/>
          <w:marRight w:val="0"/>
          <w:marTop w:val="0"/>
          <w:marBottom w:val="0"/>
          <w:divBdr>
            <w:top w:val="none" w:sz="0" w:space="0" w:color="auto"/>
            <w:left w:val="none" w:sz="0" w:space="0" w:color="auto"/>
            <w:bottom w:val="none" w:sz="0" w:space="0" w:color="auto"/>
            <w:right w:val="none" w:sz="0" w:space="0" w:color="auto"/>
          </w:divBdr>
        </w:div>
        <w:div w:id="1518344777">
          <w:marLeft w:val="0"/>
          <w:marRight w:val="0"/>
          <w:marTop w:val="0"/>
          <w:marBottom w:val="0"/>
          <w:divBdr>
            <w:top w:val="none" w:sz="0" w:space="0" w:color="auto"/>
            <w:left w:val="none" w:sz="0" w:space="0" w:color="auto"/>
            <w:bottom w:val="none" w:sz="0" w:space="0" w:color="auto"/>
            <w:right w:val="none" w:sz="0" w:space="0" w:color="auto"/>
          </w:divBdr>
        </w:div>
        <w:div w:id="1987394108">
          <w:marLeft w:val="0"/>
          <w:marRight w:val="0"/>
          <w:marTop w:val="0"/>
          <w:marBottom w:val="0"/>
          <w:divBdr>
            <w:top w:val="none" w:sz="0" w:space="0" w:color="auto"/>
            <w:left w:val="none" w:sz="0" w:space="0" w:color="auto"/>
            <w:bottom w:val="none" w:sz="0" w:space="0" w:color="auto"/>
            <w:right w:val="none" w:sz="0" w:space="0" w:color="auto"/>
          </w:divBdr>
        </w:div>
        <w:div w:id="2066948140">
          <w:marLeft w:val="0"/>
          <w:marRight w:val="0"/>
          <w:marTop w:val="0"/>
          <w:marBottom w:val="0"/>
          <w:divBdr>
            <w:top w:val="none" w:sz="0" w:space="0" w:color="auto"/>
            <w:left w:val="none" w:sz="0" w:space="0" w:color="auto"/>
            <w:bottom w:val="none" w:sz="0" w:space="0" w:color="auto"/>
            <w:right w:val="none" w:sz="0" w:space="0" w:color="auto"/>
          </w:divBdr>
        </w:div>
      </w:divsChild>
    </w:div>
    <w:div w:id="169024890">
      <w:bodyDiv w:val="1"/>
      <w:marLeft w:val="0"/>
      <w:marRight w:val="0"/>
      <w:marTop w:val="0"/>
      <w:marBottom w:val="0"/>
      <w:divBdr>
        <w:top w:val="none" w:sz="0" w:space="0" w:color="auto"/>
        <w:left w:val="none" w:sz="0" w:space="0" w:color="auto"/>
        <w:bottom w:val="none" w:sz="0" w:space="0" w:color="auto"/>
        <w:right w:val="none" w:sz="0" w:space="0" w:color="auto"/>
      </w:divBdr>
    </w:div>
    <w:div w:id="193423243">
      <w:bodyDiv w:val="1"/>
      <w:marLeft w:val="0"/>
      <w:marRight w:val="0"/>
      <w:marTop w:val="0"/>
      <w:marBottom w:val="0"/>
      <w:divBdr>
        <w:top w:val="none" w:sz="0" w:space="0" w:color="auto"/>
        <w:left w:val="none" w:sz="0" w:space="0" w:color="auto"/>
        <w:bottom w:val="none" w:sz="0" w:space="0" w:color="auto"/>
        <w:right w:val="none" w:sz="0" w:space="0" w:color="auto"/>
      </w:divBdr>
      <w:divsChild>
        <w:div w:id="739449198">
          <w:marLeft w:val="0"/>
          <w:marRight w:val="0"/>
          <w:marTop w:val="0"/>
          <w:marBottom w:val="0"/>
          <w:divBdr>
            <w:top w:val="none" w:sz="0" w:space="0" w:color="auto"/>
            <w:left w:val="none" w:sz="0" w:space="0" w:color="auto"/>
            <w:bottom w:val="none" w:sz="0" w:space="0" w:color="auto"/>
            <w:right w:val="none" w:sz="0" w:space="0" w:color="auto"/>
          </w:divBdr>
        </w:div>
        <w:div w:id="693700077">
          <w:marLeft w:val="0"/>
          <w:marRight w:val="0"/>
          <w:marTop w:val="0"/>
          <w:marBottom w:val="0"/>
          <w:divBdr>
            <w:top w:val="none" w:sz="0" w:space="0" w:color="auto"/>
            <w:left w:val="none" w:sz="0" w:space="0" w:color="auto"/>
            <w:bottom w:val="none" w:sz="0" w:space="0" w:color="auto"/>
            <w:right w:val="none" w:sz="0" w:space="0" w:color="auto"/>
          </w:divBdr>
        </w:div>
        <w:div w:id="1786658366">
          <w:marLeft w:val="0"/>
          <w:marRight w:val="0"/>
          <w:marTop w:val="0"/>
          <w:marBottom w:val="0"/>
          <w:divBdr>
            <w:top w:val="none" w:sz="0" w:space="0" w:color="auto"/>
            <w:left w:val="none" w:sz="0" w:space="0" w:color="auto"/>
            <w:bottom w:val="none" w:sz="0" w:space="0" w:color="auto"/>
            <w:right w:val="none" w:sz="0" w:space="0" w:color="auto"/>
          </w:divBdr>
        </w:div>
        <w:div w:id="1805274958">
          <w:marLeft w:val="0"/>
          <w:marRight w:val="0"/>
          <w:marTop w:val="0"/>
          <w:marBottom w:val="0"/>
          <w:divBdr>
            <w:top w:val="none" w:sz="0" w:space="0" w:color="auto"/>
            <w:left w:val="none" w:sz="0" w:space="0" w:color="auto"/>
            <w:bottom w:val="none" w:sz="0" w:space="0" w:color="auto"/>
            <w:right w:val="none" w:sz="0" w:space="0" w:color="auto"/>
          </w:divBdr>
        </w:div>
      </w:divsChild>
    </w:div>
    <w:div w:id="426847895">
      <w:bodyDiv w:val="1"/>
      <w:marLeft w:val="0"/>
      <w:marRight w:val="0"/>
      <w:marTop w:val="0"/>
      <w:marBottom w:val="0"/>
      <w:divBdr>
        <w:top w:val="none" w:sz="0" w:space="0" w:color="auto"/>
        <w:left w:val="none" w:sz="0" w:space="0" w:color="auto"/>
        <w:bottom w:val="none" w:sz="0" w:space="0" w:color="auto"/>
        <w:right w:val="none" w:sz="0" w:space="0" w:color="auto"/>
      </w:divBdr>
    </w:div>
    <w:div w:id="768701313">
      <w:bodyDiv w:val="1"/>
      <w:marLeft w:val="0"/>
      <w:marRight w:val="0"/>
      <w:marTop w:val="0"/>
      <w:marBottom w:val="0"/>
      <w:divBdr>
        <w:top w:val="none" w:sz="0" w:space="0" w:color="auto"/>
        <w:left w:val="none" w:sz="0" w:space="0" w:color="auto"/>
        <w:bottom w:val="none" w:sz="0" w:space="0" w:color="auto"/>
        <w:right w:val="none" w:sz="0" w:space="0" w:color="auto"/>
      </w:divBdr>
    </w:div>
    <w:div w:id="900215209">
      <w:bodyDiv w:val="1"/>
      <w:marLeft w:val="0"/>
      <w:marRight w:val="0"/>
      <w:marTop w:val="0"/>
      <w:marBottom w:val="0"/>
      <w:divBdr>
        <w:top w:val="none" w:sz="0" w:space="0" w:color="auto"/>
        <w:left w:val="none" w:sz="0" w:space="0" w:color="auto"/>
        <w:bottom w:val="none" w:sz="0" w:space="0" w:color="auto"/>
        <w:right w:val="none" w:sz="0" w:space="0" w:color="auto"/>
      </w:divBdr>
    </w:div>
    <w:div w:id="918369136">
      <w:bodyDiv w:val="1"/>
      <w:marLeft w:val="0"/>
      <w:marRight w:val="0"/>
      <w:marTop w:val="0"/>
      <w:marBottom w:val="0"/>
      <w:divBdr>
        <w:top w:val="none" w:sz="0" w:space="0" w:color="auto"/>
        <w:left w:val="none" w:sz="0" w:space="0" w:color="auto"/>
        <w:bottom w:val="none" w:sz="0" w:space="0" w:color="auto"/>
        <w:right w:val="none" w:sz="0" w:space="0" w:color="auto"/>
      </w:divBdr>
    </w:div>
    <w:div w:id="1022708735">
      <w:bodyDiv w:val="1"/>
      <w:marLeft w:val="0"/>
      <w:marRight w:val="0"/>
      <w:marTop w:val="0"/>
      <w:marBottom w:val="0"/>
      <w:divBdr>
        <w:top w:val="none" w:sz="0" w:space="0" w:color="auto"/>
        <w:left w:val="none" w:sz="0" w:space="0" w:color="auto"/>
        <w:bottom w:val="none" w:sz="0" w:space="0" w:color="auto"/>
        <w:right w:val="none" w:sz="0" w:space="0" w:color="auto"/>
      </w:divBdr>
    </w:div>
    <w:div w:id="1174950661">
      <w:bodyDiv w:val="1"/>
      <w:marLeft w:val="0"/>
      <w:marRight w:val="0"/>
      <w:marTop w:val="0"/>
      <w:marBottom w:val="0"/>
      <w:divBdr>
        <w:top w:val="none" w:sz="0" w:space="0" w:color="auto"/>
        <w:left w:val="none" w:sz="0" w:space="0" w:color="auto"/>
        <w:bottom w:val="none" w:sz="0" w:space="0" w:color="auto"/>
        <w:right w:val="none" w:sz="0" w:space="0" w:color="auto"/>
      </w:divBdr>
    </w:div>
    <w:div w:id="1587106705">
      <w:bodyDiv w:val="1"/>
      <w:marLeft w:val="0"/>
      <w:marRight w:val="0"/>
      <w:marTop w:val="0"/>
      <w:marBottom w:val="0"/>
      <w:divBdr>
        <w:top w:val="none" w:sz="0" w:space="0" w:color="auto"/>
        <w:left w:val="none" w:sz="0" w:space="0" w:color="auto"/>
        <w:bottom w:val="none" w:sz="0" w:space="0" w:color="auto"/>
        <w:right w:val="none" w:sz="0" w:space="0" w:color="auto"/>
      </w:divBdr>
    </w:div>
    <w:div w:id="1781559853">
      <w:bodyDiv w:val="1"/>
      <w:marLeft w:val="0"/>
      <w:marRight w:val="0"/>
      <w:marTop w:val="0"/>
      <w:marBottom w:val="0"/>
      <w:divBdr>
        <w:top w:val="none" w:sz="0" w:space="0" w:color="auto"/>
        <w:left w:val="none" w:sz="0" w:space="0" w:color="auto"/>
        <w:bottom w:val="none" w:sz="0" w:space="0" w:color="auto"/>
        <w:right w:val="none" w:sz="0" w:space="0" w:color="auto"/>
      </w:divBdr>
    </w:div>
    <w:div w:id="1992635967">
      <w:bodyDiv w:val="1"/>
      <w:marLeft w:val="0"/>
      <w:marRight w:val="0"/>
      <w:marTop w:val="0"/>
      <w:marBottom w:val="0"/>
      <w:divBdr>
        <w:top w:val="none" w:sz="0" w:space="0" w:color="auto"/>
        <w:left w:val="none" w:sz="0" w:space="0" w:color="auto"/>
        <w:bottom w:val="none" w:sz="0" w:space="0" w:color="auto"/>
        <w:right w:val="none" w:sz="0" w:space="0" w:color="auto"/>
      </w:divBdr>
      <w:divsChild>
        <w:div w:id="1117486092">
          <w:marLeft w:val="0"/>
          <w:marRight w:val="0"/>
          <w:marTop w:val="0"/>
          <w:marBottom w:val="0"/>
          <w:divBdr>
            <w:top w:val="none" w:sz="0" w:space="0" w:color="auto"/>
            <w:left w:val="none" w:sz="0" w:space="0" w:color="auto"/>
            <w:bottom w:val="none" w:sz="0" w:space="0" w:color="auto"/>
            <w:right w:val="none" w:sz="0" w:space="0" w:color="auto"/>
          </w:divBdr>
          <w:divsChild>
            <w:div w:id="703092093">
              <w:marLeft w:val="0"/>
              <w:marRight w:val="0"/>
              <w:marTop w:val="0"/>
              <w:marBottom w:val="0"/>
              <w:divBdr>
                <w:top w:val="none" w:sz="0" w:space="0" w:color="auto"/>
                <w:left w:val="none" w:sz="0" w:space="0" w:color="auto"/>
                <w:bottom w:val="none" w:sz="0" w:space="0" w:color="auto"/>
                <w:right w:val="none" w:sz="0" w:space="0" w:color="auto"/>
              </w:divBdr>
              <w:divsChild>
                <w:div w:id="2045904133">
                  <w:marLeft w:val="0"/>
                  <w:marRight w:val="0"/>
                  <w:marTop w:val="0"/>
                  <w:marBottom w:val="0"/>
                  <w:divBdr>
                    <w:top w:val="none" w:sz="0" w:space="0" w:color="auto"/>
                    <w:left w:val="none" w:sz="0" w:space="0" w:color="auto"/>
                    <w:bottom w:val="none" w:sz="0" w:space="0" w:color="auto"/>
                    <w:right w:val="none" w:sz="0" w:space="0" w:color="auto"/>
                  </w:divBdr>
                  <w:divsChild>
                    <w:div w:id="792133929">
                      <w:marLeft w:val="0"/>
                      <w:marRight w:val="0"/>
                      <w:marTop w:val="105"/>
                      <w:marBottom w:val="0"/>
                      <w:divBdr>
                        <w:top w:val="none" w:sz="0" w:space="0" w:color="auto"/>
                        <w:left w:val="none" w:sz="0" w:space="0" w:color="auto"/>
                        <w:bottom w:val="none" w:sz="0" w:space="0" w:color="auto"/>
                        <w:right w:val="none" w:sz="0" w:space="0" w:color="auto"/>
                      </w:divBdr>
                      <w:divsChild>
                        <w:div w:id="485129806">
                          <w:marLeft w:val="0"/>
                          <w:marRight w:val="0"/>
                          <w:marTop w:val="0"/>
                          <w:marBottom w:val="0"/>
                          <w:divBdr>
                            <w:top w:val="none" w:sz="0" w:space="0" w:color="auto"/>
                            <w:left w:val="none" w:sz="0" w:space="0" w:color="auto"/>
                            <w:bottom w:val="none" w:sz="0" w:space="0" w:color="auto"/>
                            <w:right w:val="none" w:sz="0" w:space="0" w:color="auto"/>
                          </w:divBdr>
                          <w:divsChild>
                            <w:div w:id="1565409439">
                              <w:marLeft w:val="0"/>
                              <w:marRight w:val="0"/>
                              <w:marTop w:val="0"/>
                              <w:marBottom w:val="0"/>
                              <w:divBdr>
                                <w:top w:val="none" w:sz="0" w:space="0" w:color="auto"/>
                                <w:left w:val="none" w:sz="0" w:space="0" w:color="auto"/>
                                <w:bottom w:val="none" w:sz="0" w:space="0" w:color="auto"/>
                                <w:right w:val="none" w:sz="0" w:space="0" w:color="auto"/>
                              </w:divBdr>
                              <w:divsChild>
                                <w:div w:id="1513033611">
                                  <w:marLeft w:val="0"/>
                                  <w:marRight w:val="0"/>
                                  <w:marTop w:val="0"/>
                                  <w:marBottom w:val="0"/>
                                  <w:divBdr>
                                    <w:top w:val="none" w:sz="0" w:space="0" w:color="auto"/>
                                    <w:left w:val="none" w:sz="0" w:space="0" w:color="auto"/>
                                    <w:bottom w:val="none" w:sz="0" w:space="0" w:color="auto"/>
                                    <w:right w:val="none" w:sz="0" w:space="0" w:color="auto"/>
                                  </w:divBdr>
                                  <w:divsChild>
                                    <w:div w:id="104931409">
                                      <w:marLeft w:val="0"/>
                                      <w:marRight w:val="0"/>
                                      <w:marTop w:val="0"/>
                                      <w:marBottom w:val="0"/>
                                      <w:divBdr>
                                        <w:top w:val="none" w:sz="0" w:space="0" w:color="auto"/>
                                        <w:left w:val="none" w:sz="0" w:space="0" w:color="auto"/>
                                        <w:bottom w:val="none" w:sz="0" w:space="0" w:color="auto"/>
                                        <w:right w:val="none" w:sz="0" w:space="0" w:color="auto"/>
                                      </w:divBdr>
                                      <w:divsChild>
                                        <w:div w:id="1678382175">
                                          <w:marLeft w:val="0"/>
                                          <w:marRight w:val="0"/>
                                          <w:marTop w:val="0"/>
                                          <w:marBottom w:val="0"/>
                                          <w:divBdr>
                                            <w:top w:val="none" w:sz="0" w:space="0" w:color="auto"/>
                                            <w:left w:val="none" w:sz="0" w:space="0" w:color="auto"/>
                                            <w:bottom w:val="none" w:sz="0" w:space="0" w:color="auto"/>
                                            <w:right w:val="none" w:sz="0" w:space="0" w:color="auto"/>
                                          </w:divBdr>
                                          <w:divsChild>
                                            <w:div w:id="623313869">
                                              <w:marLeft w:val="0"/>
                                              <w:marRight w:val="0"/>
                                              <w:marTop w:val="0"/>
                                              <w:marBottom w:val="0"/>
                                              <w:divBdr>
                                                <w:top w:val="none" w:sz="0" w:space="0" w:color="auto"/>
                                                <w:left w:val="none" w:sz="0" w:space="0" w:color="auto"/>
                                                <w:bottom w:val="none" w:sz="0" w:space="0" w:color="auto"/>
                                                <w:right w:val="none" w:sz="0" w:space="0" w:color="auto"/>
                                              </w:divBdr>
                                              <w:divsChild>
                                                <w:div w:id="1135676875">
                                                  <w:marLeft w:val="0"/>
                                                  <w:marRight w:val="0"/>
                                                  <w:marTop w:val="0"/>
                                                  <w:marBottom w:val="0"/>
                                                  <w:divBdr>
                                                    <w:top w:val="none" w:sz="0" w:space="0" w:color="auto"/>
                                                    <w:left w:val="none" w:sz="0" w:space="0" w:color="auto"/>
                                                    <w:bottom w:val="none" w:sz="0" w:space="0" w:color="auto"/>
                                                    <w:right w:val="none" w:sz="0" w:space="0" w:color="auto"/>
                                                  </w:divBdr>
                                                  <w:divsChild>
                                                    <w:div w:id="129785170">
                                                      <w:marLeft w:val="0"/>
                                                      <w:marRight w:val="0"/>
                                                      <w:marTop w:val="0"/>
                                                      <w:marBottom w:val="0"/>
                                                      <w:divBdr>
                                                        <w:top w:val="none" w:sz="0" w:space="0" w:color="auto"/>
                                                        <w:left w:val="none" w:sz="0" w:space="0" w:color="auto"/>
                                                        <w:bottom w:val="none" w:sz="0" w:space="0" w:color="auto"/>
                                                        <w:right w:val="none" w:sz="0" w:space="0" w:color="auto"/>
                                                      </w:divBdr>
                                                      <w:divsChild>
                                                        <w:div w:id="7634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3312453">
      <w:bodyDiv w:val="1"/>
      <w:marLeft w:val="0"/>
      <w:marRight w:val="0"/>
      <w:marTop w:val="0"/>
      <w:marBottom w:val="0"/>
      <w:divBdr>
        <w:top w:val="none" w:sz="0" w:space="0" w:color="auto"/>
        <w:left w:val="none" w:sz="0" w:space="0" w:color="auto"/>
        <w:bottom w:val="none" w:sz="0" w:space="0" w:color="auto"/>
        <w:right w:val="none" w:sz="0" w:space="0" w:color="auto"/>
      </w:divBdr>
    </w:div>
    <w:div w:id="2093969638">
      <w:bodyDiv w:val="1"/>
      <w:marLeft w:val="0"/>
      <w:marRight w:val="0"/>
      <w:marTop w:val="0"/>
      <w:marBottom w:val="0"/>
      <w:divBdr>
        <w:top w:val="none" w:sz="0" w:space="0" w:color="auto"/>
        <w:left w:val="none" w:sz="0" w:space="0" w:color="auto"/>
        <w:bottom w:val="none" w:sz="0" w:space="0" w:color="auto"/>
        <w:right w:val="none" w:sz="0" w:space="0" w:color="auto"/>
      </w:divBdr>
    </w:div>
    <w:div w:id="2105108880">
      <w:bodyDiv w:val="1"/>
      <w:marLeft w:val="0"/>
      <w:marRight w:val="0"/>
      <w:marTop w:val="0"/>
      <w:marBottom w:val="0"/>
      <w:divBdr>
        <w:top w:val="none" w:sz="0" w:space="0" w:color="auto"/>
        <w:left w:val="none" w:sz="0" w:space="0" w:color="auto"/>
        <w:bottom w:val="none" w:sz="0" w:space="0" w:color="auto"/>
        <w:right w:val="none" w:sz="0" w:space="0" w:color="auto"/>
      </w:divBdr>
    </w:div>
    <w:div w:id="210908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Colors" Target="diagrams/colors1.xml"/><Relationship Id="rId26" Type="http://schemas.openxmlformats.org/officeDocument/2006/relationships/hyperlink" Target="http://groundwatercop.iwlearn.net/gefgwportfolio" TargetMode="External"/><Relationship Id="rId39" Type="http://schemas.openxmlformats.org/officeDocument/2006/relationships/hyperlink" Target="http://tinyurl.com/7wopvp" TargetMode="External"/><Relationship Id="rId21" Type="http://schemas.openxmlformats.org/officeDocument/2006/relationships/hyperlink" Target="http://www.IWLEARN.net" TargetMode="External"/><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iwlearn.net/visualization" TargetMode="External"/><Relationship Id="rId29" Type="http://schemas.openxmlformats.org/officeDocument/2006/relationships/image" Target="media/image6.png"/><Relationship Id="rId41" Type="http://schemas.openxmlformats.org/officeDocument/2006/relationships/hyperlink" Target="https://www.lifera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penchannels.org/" TargetMode="External"/><Relationship Id="rId24" Type="http://schemas.openxmlformats.org/officeDocument/2006/relationships/hyperlink" Target="http://www.oceanexchange.com" TargetMode="External"/><Relationship Id="rId32" Type="http://schemas.openxmlformats.org/officeDocument/2006/relationships/image" Target="media/image9.png"/><Relationship Id="rId37" Type="http://schemas.openxmlformats.org/officeDocument/2006/relationships/hyperlink" Target="https://www.udemy.com/blog/drupal-vs-joomla-vs-wordpress/" TargetMode="External"/><Relationship Id="rId40" Type="http://schemas.openxmlformats.org/officeDocument/2006/relationships/hyperlink" Target="http://tinyurl.com/pe4om8y"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image" Target="media/image12.tif"/><Relationship Id="rId10" Type="http://schemas.openxmlformats.org/officeDocument/2006/relationships/hyperlink" Target="mailto:ajh@environmentservices.com" TargetMode="External"/><Relationship Id="rId19" Type="http://schemas.microsoft.com/office/2007/relationships/diagramDrawing" Target="diagrams/drawing1.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unevaluation.org/ethicalguidelines"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1.jpg"/><Relationship Id="rId43" Type="http://schemas.openxmlformats.org/officeDocument/2006/relationships/theme" Target="theme/theme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hyperlink" Target="http://www.iwlearn.net" TargetMode="External"/><Relationship Id="rId33" Type="http://schemas.openxmlformats.org/officeDocument/2006/relationships/image" Target="media/image10.png"/><Relationship Id="rId38" Type="http://schemas.openxmlformats.org/officeDocument/2006/relationships/hyperlink" Target="http://tinyurl.com/q7kzx3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groundwatercop.iwlearn.net/gefgwportfolio" TargetMode="External"/><Relationship Id="rId2" Type="http://schemas.openxmlformats.org/officeDocument/2006/relationships/hyperlink" Target="http://www.openchannels.org" TargetMode="External"/><Relationship Id="rId1" Type="http://schemas.openxmlformats.org/officeDocument/2006/relationships/hyperlink" Target="http://www.ebmtools.org" TargetMode="External"/><Relationship Id="rId4" Type="http://schemas.openxmlformats.org/officeDocument/2006/relationships/hyperlink" Target="http://iwlearn.net/websitetoolki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2D1D03-0018-4961-B06C-B32796FD0071}" type="doc">
      <dgm:prSet loTypeId="urn:microsoft.com/office/officeart/2005/8/layout/orgChart1" loCatId="hierarchy" qsTypeId="urn:microsoft.com/office/officeart/2005/8/quickstyle/simple1" qsCatId="simple" csTypeId="urn:microsoft.com/office/officeart/2005/8/colors/accent1_2" csCatId="accent1" phldr="1"/>
      <dgm:spPr/>
    </dgm:pt>
    <dgm:pt modelId="{B5CDE287-DAFB-411C-9A82-1B2185B0133E}">
      <dgm:prSet/>
      <dgm:spPr/>
      <dgm:t>
        <a:bodyPr/>
        <a:lstStyle/>
        <a:p>
          <a:pPr marR="0" algn="ctr" rtl="0"/>
          <a:r>
            <a:rPr lang="de-DE" b="1" i="0" u="sng" strike="noStrike" baseline="0" smtClean="0">
              <a:latin typeface="Calibri"/>
            </a:rPr>
            <a:t>Inter-Agency Forum</a:t>
          </a:r>
          <a:endParaRPr lang="de-DE" b="1" i="0" u="none" strike="noStrike" baseline="0" smtClean="0">
            <a:latin typeface="Arial"/>
          </a:endParaRPr>
        </a:p>
        <a:p>
          <a:pPr marR="0" algn="ctr" rtl="0"/>
          <a:r>
            <a:rPr lang="de-DE" b="0" i="0" u="none" strike="noStrike" baseline="0" smtClean="0">
              <a:latin typeface="Calibri"/>
            </a:rPr>
            <a:t>GEF, UNDP-GEF, UNEP-DGEF</a:t>
          </a:r>
          <a:endParaRPr lang="en-US" smtClean="0"/>
        </a:p>
      </dgm:t>
    </dgm:pt>
    <dgm:pt modelId="{1B059FE6-7050-4226-8B4D-566BB7D5674C}" type="parTrans" cxnId="{0ED0F86D-7797-4DC4-92C4-7CA88DC8E1DD}">
      <dgm:prSet/>
      <dgm:spPr/>
      <dgm:t>
        <a:bodyPr/>
        <a:lstStyle/>
        <a:p>
          <a:pPr algn="ctr"/>
          <a:endParaRPr lang="en-US"/>
        </a:p>
      </dgm:t>
    </dgm:pt>
    <dgm:pt modelId="{4CE29294-3062-4B3C-9332-D6A7157DB9D3}" type="sibTrans" cxnId="{0ED0F86D-7797-4DC4-92C4-7CA88DC8E1DD}">
      <dgm:prSet/>
      <dgm:spPr/>
      <dgm:t>
        <a:bodyPr/>
        <a:lstStyle/>
        <a:p>
          <a:pPr algn="ctr"/>
          <a:endParaRPr lang="en-US"/>
        </a:p>
      </dgm:t>
    </dgm:pt>
    <dgm:pt modelId="{7F05AF87-4117-460A-879E-485618254940}" type="asst">
      <dgm:prSet/>
      <dgm:spPr/>
      <dgm:t>
        <a:bodyPr/>
        <a:lstStyle/>
        <a:p>
          <a:pPr marR="0" algn="ctr" rtl="0"/>
          <a:r>
            <a:rPr lang="en-US" b="1" i="0" u="sng" strike="noStrike" baseline="0" smtClean="0">
              <a:latin typeface="Calibri"/>
            </a:rPr>
            <a:t>GEF International Waters Task Force</a:t>
          </a:r>
          <a:endParaRPr lang="en-US" smtClean="0"/>
        </a:p>
      </dgm:t>
    </dgm:pt>
    <dgm:pt modelId="{B8FFE0A3-4B40-49AD-9956-DDBAE98F7A46}" type="parTrans" cxnId="{EB14A67A-55C4-4A9D-9D14-8300A66ED665}">
      <dgm:prSet/>
      <dgm:spPr/>
      <dgm:t>
        <a:bodyPr/>
        <a:lstStyle/>
        <a:p>
          <a:pPr algn="ctr"/>
          <a:endParaRPr lang="en-US"/>
        </a:p>
      </dgm:t>
    </dgm:pt>
    <dgm:pt modelId="{3C4A6A7F-C93E-4580-B7E5-C093098B2D34}" type="sibTrans" cxnId="{EB14A67A-55C4-4A9D-9D14-8300A66ED665}">
      <dgm:prSet/>
      <dgm:spPr/>
      <dgm:t>
        <a:bodyPr/>
        <a:lstStyle/>
        <a:p>
          <a:pPr algn="ctr"/>
          <a:endParaRPr lang="en-US"/>
        </a:p>
      </dgm:t>
    </dgm:pt>
    <dgm:pt modelId="{9AB32968-0E13-46D5-8D14-EC74931AC23C}">
      <dgm:prSet/>
      <dgm:spPr/>
      <dgm:t>
        <a:bodyPr/>
        <a:lstStyle/>
        <a:p>
          <a:pPr marR="0" algn="ctr" rtl="0"/>
          <a:r>
            <a:rPr lang="en-US" b="1" i="0" u="sng" strike="noStrike" baseline="0" smtClean="0">
              <a:latin typeface="Calibri"/>
            </a:rPr>
            <a:t>Project Steering Committee</a:t>
          </a:r>
        </a:p>
        <a:p>
          <a:pPr marR="0" algn="ctr" rtl="0"/>
          <a:r>
            <a:rPr lang="en-US" b="0" i="0" u="none" strike="noStrike" baseline="0" smtClean="0">
              <a:latin typeface="Calibri"/>
            </a:rPr>
            <a:t>GEF, UNDP, UNOPS, UNEP-DGEF, UNEP-DEWA, UNESCO, IFAD, UNU, </a:t>
          </a:r>
          <a:br>
            <a:rPr lang="en-US" b="0" i="0" u="none" strike="noStrike" baseline="0" smtClean="0">
              <a:latin typeface="Calibri"/>
            </a:rPr>
          </a:br>
          <a:r>
            <a:rPr lang="en-US" b="0" i="0" u="none" strike="noStrike" baseline="0" smtClean="0">
              <a:latin typeface="Calibri"/>
            </a:rPr>
            <a:t>IUCN-WANI, GWP-Med, 5 GEF IW project managers</a:t>
          </a:r>
          <a:endParaRPr lang="en-US" smtClean="0"/>
        </a:p>
      </dgm:t>
    </dgm:pt>
    <dgm:pt modelId="{7040F482-2191-46CE-9A27-2AED000BC0F0}" type="parTrans" cxnId="{03C38339-E748-450F-B60B-D160B1CF2925}">
      <dgm:prSet/>
      <dgm:spPr/>
      <dgm:t>
        <a:bodyPr/>
        <a:lstStyle/>
        <a:p>
          <a:pPr algn="ctr"/>
          <a:endParaRPr lang="en-US"/>
        </a:p>
      </dgm:t>
    </dgm:pt>
    <dgm:pt modelId="{21DC3CE0-996E-48A0-B107-1B39F4FC5307}" type="sibTrans" cxnId="{03C38339-E748-450F-B60B-D160B1CF2925}">
      <dgm:prSet/>
      <dgm:spPr/>
      <dgm:t>
        <a:bodyPr/>
        <a:lstStyle/>
        <a:p>
          <a:pPr algn="ctr"/>
          <a:endParaRPr lang="en-US"/>
        </a:p>
      </dgm:t>
    </dgm:pt>
    <dgm:pt modelId="{A1B1BB5E-2E41-475E-BF9F-6C491BAE1A06}">
      <dgm:prSet/>
      <dgm:spPr/>
      <dgm:t>
        <a:bodyPr/>
        <a:lstStyle/>
        <a:p>
          <a:pPr marR="0" algn="ctr" rtl="0"/>
          <a:r>
            <a:rPr lang="en-US" b="1" i="0" u="sng" strike="noStrike" baseline="0" smtClean="0">
              <a:latin typeface="Calibri"/>
            </a:rPr>
            <a:t>Project Coordination Unit</a:t>
          </a:r>
        </a:p>
        <a:p>
          <a:pPr marR="0" algn="ctr" rtl="0"/>
          <a:r>
            <a:rPr lang="en-US" b="0" i="0" u="none" strike="noStrike" baseline="0" smtClean="0">
              <a:latin typeface="Calibri"/>
            </a:rPr>
            <a:t>UNOPS &amp; UNEP-DEWA</a:t>
          </a:r>
          <a:endParaRPr lang="en-US" smtClean="0"/>
        </a:p>
      </dgm:t>
    </dgm:pt>
    <dgm:pt modelId="{C723919B-70A6-4563-843B-03DB6CCC4712}" type="parTrans" cxnId="{ABD77757-2CEA-4F4C-BE0D-68624364B8EB}">
      <dgm:prSet/>
      <dgm:spPr/>
      <dgm:t>
        <a:bodyPr/>
        <a:lstStyle/>
        <a:p>
          <a:pPr algn="ctr"/>
          <a:endParaRPr lang="en-US"/>
        </a:p>
      </dgm:t>
    </dgm:pt>
    <dgm:pt modelId="{BEBA4BA9-9D52-484D-88B2-DB57A52F5980}" type="sibTrans" cxnId="{ABD77757-2CEA-4F4C-BE0D-68624364B8EB}">
      <dgm:prSet/>
      <dgm:spPr/>
      <dgm:t>
        <a:bodyPr/>
        <a:lstStyle/>
        <a:p>
          <a:pPr algn="ctr"/>
          <a:endParaRPr lang="en-US"/>
        </a:p>
      </dgm:t>
    </dgm:pt>
    <dgm:pt modelId="{8AB0263E-40AB-41AF-8E4B-633EB2E0BF21}">
      <dgm:prSet/>
      <dgm:spPr/>
      <dgm:t>
        <a:bodyPr/>
        <a:lstStyle/>
        <a:p>
          <a:pPr marR="0" algn="ctr" rtl="0"/>
          <a:r>
            <a:rPr lang="en-US" b="1" i="0" u="sng" strike="noStrike" baseline="0" smtClean="0">
              <a:latin typeface="Calibri"/>
            </a:rPr>
            <a:t>Component 1</a:t>
          </a:r>
        </a:p>
        <a:p>
          <a:pPr marR="0" algn="ctr" rtl="0"/>
          <a:r>
            <a:rPr lang="en-US" b="0" i="0" u="none" strike="noStrike" baseline="0" smtClean="0">
              <a:latin typeface="Calibri"/>
            </a:rPr>
            <a:t>UNDP, UNESCO,  GWP-Med, Rhodes University, SeaStart, Caribbean Environment Programme</a:t>
          </a:r>
          <a:endParaRPr lang="en-US" smtClean="0"/>
        </a:p>
      </dgm:t>
    </dgm:pt>
    <dgm:pt modelId="{C4C04ADA-EE77-442B-8426-8146A2EEB20C}" type="parTrans" cxnId="{6611D3F0-7626-4428-BC11-143FE917630A}">
      <dgm:prSet/>
      <dgm:spPr/>
      <dgm:t>
        <a:bodyPr/>
        <a:lstStyle/>
        <a:p>
          <a:pPr algn="ctr"/>
          <a:endParaRPr lang="en-US"/>
        </a:p>
      </dgm:t>
    </dgm:pt>
    <dgm:pt modelId="{E25313EB-13A6-45C0-812B-A26F6F983D21}" type="sibTrans" cxnId="{6611D3F0-7626-4428-BC11-143FE917630A}">
      <dgm:prSet/>
      <dgm:spPr/>
      <dgm:t>
        <a:bodyPr/>
        <a:lstStyle/>
        <a:p>
          <a:pPr algn="ctr"/>
          <a:endParaRPr lang="en-US"/>
        </a:p>
      </dgm:t>
    </dgm:pt>
    <dgm:pt modelId="{224E3C9A-77C1-4177-BF80-3215B25A6773}">
      <dgm:prSet/>
      <dgm:spPr/>
      <dgm:t>
        <a:bodyPr/>
        <a:lstStyle/>
        <a:p>
          <a:pPr marR="0" algn="ctr" rtl="0"/>
          <a:r>
            <a:rPr lang="en-US" b="1" i="0" u="sng" strike="noStrike" baseline="0" smtClean="0">
              <a:latin typeface="Calibri"/>
            </a:rPr>
            <a:t>Component 2</a:t>
          </a:r>
        </a:p>
        <a:p>
          <a:pPr marR="0" algn="ctr" rtl="0"/>
          <a:r>
            <a:rPr lang="en-US" b="0" i="0" u="none" strike="noStrike" baseline="0" smtClean="0">
              <a:latin typeface="Calibri"/>
            </a:rPr>
            <a:t>UNDP, UNESCO, IUCN-WANI</a:t>
          </a:r>
          <a:endParaRPr lang="en-US" smtClean="0"/>
        </a:p>
      </dgm:t>
    </dgm:pt>
    <dgm:pt modelId="{0271E3D3-C8BB-4978-B6E8-F0D13F9E333F}" type="parTrans" cxnId="{0D79F87D-9C2C-43E4-86FA-E5EDE7A5556B}">
      <dgm:prSet/>
      <dgm:spPr/>
      <dgm:t>
        <a:bodyPr/>
        <a:lstStyle/>
        <a:p>
          <a:pPr algn="ctr"/>
          <a:endParaRPr lang="en-US"/>
        </a:p>
      </dgm:t>
    </dgm:pt>
    <dgm:pt modelId="{01B0F170-8D0A-4559-95DF-2855C02BCE9D}" type="sibTrans" cxnId="{0D79F87D-9C2C-43E4-86FA-E5EDE7A5556B}">
      <dgm:prSet/>
      <dgm:spPr/>
      <dgm:t>
        <a:bodyPr/>
        <a:lstStyle/>
        <a:p>
          <a:pPr algn="ctr"/>
          <a:endParaRPr lang="en-US"/>
        </a:p>
      </dgm:t>
    </dgm:pt>
    <dgm:pt modelId="{54289762-DC90-4F5D-95B1-30DADE6DBEA4}">
      <dgm:prSet/>
      <dgm:spPr/>
      <dgm:t>
        <a:bodyPr/>
        <a:lstStyle/>
        <a:p>
          <a:pPr marR="0" algn="ctr" rtl="0"/>
          <a:r>
            <a:rPr lang="en-US" b="1" i="0" u="sng" strike="noStrike" baseline="0" smtClean="0">
              <a:latin typeface="Calibri"/>
            </a:rPr>
            <a:t>Component 3</a:t>
          </a:r>
          <a:endParaRPr lang="en-US" b="0" i="0" u="none" strike="noStrike" baseline="0" smtClean="0">
            <a:latin typeface="Arial"/>
          </a:endParaRPr>
        </a:p>
        <a:p>
          <a:pPr marR="0" algn="ctr" rtl="0"/>
          <a:r>
            <a:rPr lang="en-US" b="0" i="0" u="none" strike="noStrike" baseline="0" smtClean="0">
              <a:latin typeface="Calibri"/>
            </a:rPr>
            <a:t>UNDP, UNEP, UNU</a:t>
          </a:r>
          <a:endParaRPr lang="en-US" smtClean="0"/>
        </a:p>
      </dgm:t>
    </dgm:pt>
    <dgm:pt modelId="{B935E461-C9B0-42A7-BD15-A52AB153711C}" type="parTrans" cxnId="{9F5FCAD3-2F6A-46EE-954C-1D26E0DDBB20}">
      <dgm:prSet/>
      <dgm:spPr/>
      <dgm:t>
        <a:bodyPr/>
        <a:lstStyle/>
        <a:p>
          <a:pPr algn="ctr"/>
          <a:endParaRPr lang="en-US"/>
        </a:p>
      </dgm:t>
    </dgm:pt>
    <dgm:pt modelId="{368E98EC-5748-4281-B709-2BB707FEE9E8}" type="sibTrans" cxnId="{9F5FCAD3-2F6A-46EE-954C-1D26E0DDBB20}">
      <dgm:prSet/>
      <dgm:spPr/>
      <dgm:t>
        <a:bodyPr/>
        <a:lstStyle/>
        <a:p>
          <a:pPr algn="ctr"/>
          <a:endParaRPr lang="en-US"/>
        </a:p>
      </dgm:t>
    </dgm:pt>
    <dgm:pt modelId="{6C5D8597-E83E-431A-AFAA-7CE52F528D0D}">
      <dgm:prSet/>
      <dgm:spPr/>
      <dgm:t>
        <a:bodyPr/>
        <a:lstStyle/>
        <a:p>
          <a:pPr marR="0" algn="ctr" rtl="0"/>
          <a:r>
            <a:rPr lang="en-US" b="1" i="0" u="sng" strike="noStrike" baseline="0" smtClean="0">
              <a:latin typeface="Calibri"/>
            </a:rPr>
            <a:t>Component 4</a:t>
          </a:r>
          <a:endParaRPr lang="en-US" b="0" i="0" u="none" strike="noStrike" baseline="0" smtClean="0">
            <a:latin typeface="Arial"/>
          </a:endParaRPr>
        </a:p>
        <a:p>
          <a:pPr marR="0" algn="ctr" rtl="0"/>
          <a:r>
            <a:rPr lang="en-US" b="0" i="0" u="none" strike="noStrike" baseline="0" smtClean="0">
              <a:latin typeface="Calibri"/>
            </a:rPr>
            <a:t>UNEP, SeaStart, UNU</a:t>
          </a:r>
          <a:endParaRPr lang="en-US" smtClean="0"/>
        </a:p>
      </dgm:t>
    </dgm:pt>
    <dgm:pt modelId="{A8FF0D1A-BF51-4BC9-8D20-BDE0E18E5BD4}" type="parTrans" cxnId="{E8FFFBC6-1DD0-4CFB-B783-4081FA06CA06}">
      <dgm:prSet/>
      <dgm:spPr/>
      <dgm:t>
        <a:bodyPr/>
        <a:lstStyle/>
        <a:p>
          <a:pPr algn="ctr"/>
          <a:endParaRPr lang="en-US"/>
        </a:p>
      </dgm:t>
    </dgm:pt>
    <dgm:pt modelId="{B09CAD53-BC0A-4687-89A5-BD31E4969C99}" type="sibTrans" cxnId="{E8FFFBC6-1DD0-4CFB-B783-4081FA06CA06}">
      <dgm:prSet/>
      <dgm:spPr/>
      <dgm:t>
        <a:bodyPr/>
        <a:lstStyle/>
        <a:p>
          <a:pPr algn="ctr"/>
          <a:endParaRPr lang="en-US"/>
        </a:p>
      </dgm:t>
    </dgm:pt>
    <dgm:pt modelId="{F3327626-3AC7-4DA9-AF67-CA8C18722830}">
      <dgm:prSet/>
      <dgm:spPr/>
      <dgm:t>
        <a:bodyPr/>
        <a:lstStyle/>
        <a:p>
          <a:pPr marR="0" algn="ctr" rtl="0"/>
          <a:r>
            <a:rPr lang="en-US" b="1" i="0" u="sng" strike="noStrike" baseline="0" smtClean="0">
              <a:latin typeface="Calibri"/>
            </a:rPr>
            <a:t>Component 5</a:t>
          </a:r>
        </a:p>
        <a:p>
          <a:pPr marR="0" algn="ctr" rtl="0"/>
          <a:r>
            <a:rPr lang="en-US" b="0" i="0" u="none" strike="noStrike" baseline="0" smtClean="0">
              <a:latin typeface="Calibri"/>
            </a:rPr>
            <a:t>UNDP, GETF</a:t>
          </a:r>
          <a:endParaRPr lang="en-US" smtClean="0"/>
        </a:p>
      </dgm:t>
    </dgm:pt>
    <dgm:pt modelId="{6954C4DB-039C-436B-81DE-263E90B3787F}" type="parTrans" cxnId="{B427DF73-26C4-4AEC-B1D4-391B985CADDD}">
      <dgm:prSet/>
      <dgm:spPr/>
      <dgm:t>
        <a:bodyPr/>
        <a:lstStyle/>
        <a:p>
          <a:pPr algn="ctr"/>
          <a:endParaRPr lang="en-US"/>
        </a:p>
      </dgm:t>
    </dgm:pt>
    <dgm:pt modelId="{6F0E0A5B-60BF-4296-9769-CA81066C3774}" type="sibTrans" cxnId="{B427DF73-26C4-4AEC-B1D4-391B985CADDD}">
      <dgm:prSet/>
      <dgm:spPr/>
      <dgm:t>
        <a:bodyPr/>
        <a:lstStyle/>
        <a:p>
          <a:pPr algn="ctr"/>
          <a:endParaRPr lang="en-US"/>
        </a:p>
      </dgm:t>
    </dgm:pt>
    <dgm:pt modelId="{198F7EE7-FF04-492F-A8D2-552FB72977D6}">
      <dgm:prSet/>
      <dgm:spPr/>
      <dgm:t>
        <a:bodyPr/>
        <a:lstStyle/>
        <a:p>
          <a:pPr marR="0" algn="ctr" rtl="0"/>
          <a:r>
            <a:rPr lang="en-US" b="1" i="0" u="sng" strike="noStrike" baseline="0" smtClean="0">
              <a:latin typeface="Calibri"/>
            </a:rPr>
            <a:t>Technical Advisory Group</a:t>
          </a:r>
        </a:p>
        <a:p>
          <a:pPr marR="0" algn="ctr" rtl="0"/>
          <a:r>
            <a:rPr lang="en-US" b="0" i="0" u="none" strike="noStrike" baseline="0" smtClean="0">
              <a:latin typeface="Calibri"/>
            </a:rPr>
            <a:t>Project Managers (current, ex), Agency Staff, Project Assistants</a:t>
          </a:r>
          <a:endParaRPr lang="en-US" smtClean="0"/>
        </a:p>
      </dgm:t>
    </dgm:pt>
    <dgm:pt modelId="{931D3D5B-EEDA-4BF0-9796-F7D109E479E4}" type="parTrans" cxnId="{FDA857F3-532C-4242-92DF-D7DD266CD29A}">
      <dgm:prSet/>
      <dgm:spPr/>
      <dgm:t>
        <a:bodyPr/>
        <a:lstStyle/>
        <a:p>
          <a:pPr algn="ctr"/>
          <a:endParaRPr lang="en-US"/>
        </a:p>
      </dgm:t>
    </dgm:pt>
    <dgm:pt modelId="{08AB7226-71E0-4547-A40C-5C9B642474AC}" type="sibTrans" cxnId="{FDA857F3-532C-4242-92DF-D7DD266CD29A}">
      <dgm:prSet/>
      <dgm:spPr/>
      <dgm:t>
        <a:bodyPr/>
        <a:lstStyle/>
        <a:p>
          <a:pPr algn="ctr"/>
          <a:endParaRPr lang="en-US"/>
        </a:p>
      </dgm:t>
    </dgm:pt>
    <dgm:pt modelId="{333B5BA6-09EA-4637-8BB9-42B69A111977}" type="pres">
      <dgm:prSet presAssocID="{162D1D03-0018-4961-B06C-B32796FD0071}" presName="hierChild1" presStyleCnt="0">
        <dgm:presLayoutVars>
          <dgm:orgChart val="1"/>
          <dgm:chPref val="1"/>
          <dgm:dir/>
          <dgm:animOne val="branch"/>
          <dgm:animLvl val="lvl"/>
          <dgm:resizeHandles/>
        </dgm:presLayoutVars>
      </dgm:prSet>
      <dgm:spPr/>
    </dgm:pt>
    <dgm:pt modelId="{89E66722-D3A6-4625-89B4-3065D67F5B31}" type="pres">
      <dgm:prSet presAssocID="{B5CDE287-DAFB-411C-9A82-1B2185B0133E}" presName="hierRoot1" presStyleCnt="0">
        <dgm:presLayoutVars>
          <dgm:hierBranch/>
        </dgm:presLayoutVars>
      </dgm:prSet>
      <dgm:spPr/>
    </dgm:pt>
    <dgm:pt modelId="{041ADA31-ACF6-460F-B612-2FEBFFFBD461}" type="pres">
      <dgm:prSet presAssocID="{B5CDE287-DAFB-411C-9A82-1B2185B0133E}" presName="rootComposite1" presStyleCnt="0"/>
      <dgm:spPr/>
    </dgm:pt>
    <dgm:pt modelId="{109AC582-CF34-478D-90C1-169F19A4F4CF}" type="pres">
      <dgm:prSet presAssocID="{B5CDE287-DAFB-411C-9A82-1B2185B0133E}" presName="rootText1" presStyleLbl="node0" presStyleIdx="0" presStyleCnt="1">
        <dgm:presLayoutVars>
          <dgm:chPref val="3"/>
        </dgm:presLayoutVars>
      </dgm:prSet>
      <dgm:spPr/>
      <dgm:t>
        <a:bodyPr/>
        <a:lstStyle/>
        <a:p>
          <a:endParaRPr lang="en-US"/>
        </a:p>
      </dgm:t>
    </dgm:pt>
    <dgm:pt modelId="{E76045F6-B71D-4730-89ED-000B53FCEB21}" type="pres">
      <dgm:prSet presAssocID="{B5CDE287-DAFB-411C-9A82-1B2185B0133E}" presName="rootConnector1" presStyleLbl="node1" presStyleIdx="0" presStyleCnt="0"/>
      <dgm:spPr/>
      <dgm:t>
        <a:bodyPr/>
        <a:lstStyle/>
        <a:p>
          <a:endParaRPr lang="en-US"/>
        </a:p>
      </dgm:t>
    </dgm:pt>
    <dgm:pt modelId="{C94BD898-547E-44DA-9562-00D17258DD9C}" type="pres">
      <dgm:prSet presAssocID="{B5CDE287-DAFB-411C-9A82-1B2185B0133E}" presName="hierChild2" presStyleCnt="0"/>
      <dgm:spPr/>
    </dgm:pt>
    <dgm:pt modelId="{5170A738-9F3E-4A81-856B-DDB3E675B44B}" type="pres">
      <dgm:prSet presAssocID="{7040F482-2191-46CE-9A27-2AED000BC0F0}" presName="Name35" presStyleLbl="parChTrans1D2" presStyleIdx="0" presStyleCnt="2"/>
      <dgm:spPr/>
      <dgm:t>
        <a:bodyPr/>
        <a:lstStyle/>
        <a:p>
          <a:endParaRPr lang="en-US"/>
        </a:p>
      </dgm:t>
    </dgm:pt>
    <dgm:pt modelId="{288D7CCE-5EDB-4138-BE6D-286F481718A8}" type="pres">
      <dgm:prSet presAssocID="{9AB32968-0E13-46D5-8D14-EC74931AC23C}" presName="hierRoot2" presStyleCnt="0">
        <dgm:presLayoutVars>
          <dgm:hierBranch/>
        </dgm:presLayoutVars>
      </dgm:prSet>
      <dgm:spPr/>
    </dgm:pt>
    <dgm:pt modelId="{6BF8B883-58FA-4534-9F1E-4069189AFF29}" type="pres">
      <dgm:prSet presAssocID="{9AB32968-0E13-46D5-8D14-EC74931AC23C}" presName="rootComposite" presStyleCnt="0"/>
      <dgm:spPr/>
    </dgm:pt>
    <dgm:pt modelId="{963BA609-615C-47F3-A7D9-257A953377C9}" type="pres">
      <dgm:prSet presAssocID="{9AB32968-0E13-46D5-8D14-EC74931AC23C}" presName="rootText" presStyleLbl="node2" presStyleIdx="0" presStyleCnt="1" custScaleX="126669" custScaleY="150214">
        <dgm:presLayoutVars>
          <dgm:chPref val="3"/>
        </dgm:presLayoutVars>
      </dgm:prSet>
      <dgm:spPr/>
      <dgm:t>
        <a:bodyPr/>
        <a:lstStyle/>
        <a:p>
          <a:endParaRPr lang="en-US"/>
        </a:p>
      </dgm:t>
    </dgm:pt>
    <dgm:pt modelId="{EF2F9964-2B32-42C1-99A5-BA346DC03935}" type="pres">
      <dgm:prSet presAssocID="{9AB32968-0E13-46D5-8D14-EC74931AC23C}" presName="rootConnector" presStyleLbl="node2" presStyleIdx="0" presStyleCnt="1"/>
      <dgm:spPr/>
      <dgm:t>
        <a:bodyPr/>
        <a:lstStyle/>
        <a:p>
          <a:endParaRPr lang="en-US"/>
        </a:p>
      </dgm:t>
    </dgm:pt>
    <dgm:pt modelId="{02EA0EC0-BC91-4FBF-A825-7C6E5E71A707}" type="pres">
      <dgm:prSet presAssocID="{9AB32968-0E13-46D5-8D14-EC74931AC23C}" presName="hierChild4" presStyleCnt="0"/>
      <dgm:spPr/>
    </dgm:pt>
    <dgm:pt modelId="{64B8336F-EE1A-4809-B99D-1DABA37CBFEA}" type="pres">
      <dgm:prSet presAssocID="{C723919B-70A6-4563-843B-03DB6CCC4712}" presName="Name35" presStyleLbl="parChTrans1D3" presStyleIdx="0" presStyleCnt="2"/>
      <dgm:spPr/>
      <dgm:t>
        <a:bodyPr/>
        <a:lstStyle/>
        <a:p>
          <a:endParaRPr lang="en-US"/>
        </a:p>
      </dgm:t>
    </dgm:pt>
    <dgm:pt modelId="{F8C6FC7C-BC18-4D24-9C55-407BC4E01C98}" type="pres">
      <dgm:prSet presAssocID="{A1B1BB5E-2E41-475E-BF9F-6C491BAE1A06}" presName="hierRoot2" presStyleCnt="0">
        <dgm:presLayoutVars>
          <dgm:hierBranch/>
        </dgm:presLayoutVars>
      </dgm:prSet>
      <dgm:spPr/>
    </dgm:pt>
    <dgm:pt modelId="{0BE131ED-BCD9-4729-A91F-3748DEC0F94E}" type="pres">
      <dgm:prSet presAssocID="{A1B1BB5E-2E41-475E-BF9F-6C491BAE1A06}" presName="rootComposite" presStyleCnt="0"/>
      <dgm:spPr/>
    </dgm:pt>
    <dgm:pt modelId="{BF46DA32-E2ED-4C37-8AEF-68E495EB37F4}" type="pres">
      <dgm:prSet presAssocID="{A1B1BB5E-2E41-475E-BF9F-6C491BAE1A06}" presName="rootText" presStyleLbl="node3" presStyleIdx="0" presStyleCnt="2">
        <dgm:presLayoutVars>
          <dgm:chPref val="3"/>
        </dgm:presLayoutVars>
      </dgm:prSet>
      <dgm:spPr/>
      <dgm:t>
        <a:bodyPr/>
        <a:lstStyle/>
        <a:p>
          <a:endParaRPr lang="en-US"/>
        </a:p>
      </dgm:t>
    </dgm:pt>
    <dgm:pt modelId="{6B271B03-CBBA-4E10-B2E1-BFE135F543BF}" type="pres">
      <dgm:prSet presAssocID="{A1B1BB5E-2E41-475E-BF9F-6C491BAE1A06}" presName="rootConnector" presStyleLbl="node3" presStyleIdx="0" presStyleCnt="2"/>
      <dgm:spPr/>
      <dgm:t>
        <a:bodyPr/>
        <a:lstStyle/>
        <a:p>
          <a:endParaRPr lang="en-US"/>
        </a:p>
      </dgm:t>
    </dgm:pt>
    <dgm:pt modelId="{49F34D4B-3C3E-4744-A637-B59A51C52B6B}" type="pres">
      <dgm:prSet presAssocID="{A1B1BB5E-2E41-475E-BF9F-6C491BAE1A06}" presName="hierChild4" presStyleCnt="0"/>
      <dgm:spPr/>
    </dgm:pt>
    <dgm:pt modelId="{AE3A00F9-0E25-42B4-81C8-5593297F535A}" type="pres">
      <dgm:prSet presAssocID="{C4C04ADA-EE77-442B-8426-8146A2EEB20C}" presName="Name35" presStyleLbl="parChTrans1D4" presStyleIdx="0" presStyleCnt="5"/>
      <dgm:spPr/>
      <dgm:t>
        <a:bodyPr/>
        <a:lstStyle/>
        <a:p>
          <a:endParaRPr lang="en-US"/>
        </a:p>
      </dgm:t>
    </dgm:pt>
    <dgm:pt modelId="{92957FD8-0A32-43EA-B5B3-DA4FB1945248}" type="pres">
      <dgm:prSet presAssocID="{8AB0263E-40AB-41AF-8E4B-633EB2E0BF21}" presName="hierRoot2" presStyleCnt="0">
        <dgm:presLayoutVars>
          <dgm:hierBranch val="r"/>
        </dgm:presLayoutVars>
      </dgm:prSet>
      <dgm:spPr/>
    </dgm:pt>
    <dgm:pt modelId="{4173E1C0-6EDD-45C0-A3BA-768FBC173974}" type="pres">
      <dgm:prSet presAssocID="{8AB0263E-40AB-41AF-8E4B-633EB2E0BF21}" presName="rootComposite" presStyleCnt="0"/>
      <dgm:spPr/>
    </dgm:pt>
    <dgm:pt modelId="{68AC5D4C-B1D6-4713-B895-70E8A034E01E}" type="pres">
      <dgm:prSet presAssocID="{8AB0263E-40AB-41AF-8E4B-633EB2E0BF21}" presName="rootText" presStyleLbl="node4" presStyleIdx="0" presStyleCnt="5">
        <dgm:presLayoutVars>
          <dgm:chPref val="3"/>
        </dgm:presLayoutVars>
      </dgm:prSet>
      <dgm:spPr/>
      <dgm:t>
        <a:bodyPr/>
        <a:lstStyle/>
        <a:p>
          <a:endParaRPr lang="en-US"/>
        </a:p>
      </dgm:t>
    </dgm:pt>
    <dgm:pt modelId="{EFED2540-97EC-4D28-B581-BF5D66914E19}" type="pres">
      <dgm:prSet presAssocID="{8AB0263E-40AB-41AF-8E4B-633EB2E0BF21}" presName="rootConnector" presStyleLbl="node4" presStyleIdx="0" presStyleCnt="5"/>
      <dgm:spPr/>
      <dgm:t>
        <a:bodyPr/>
        <a:lstStyle/>
        <a:p>
          <a:endParaRPr lang="en-US"/>
        </a:p>
      </dgm:t>
    </dgm:pt>
    <dgm:pt modelId="{B8A926D8-F3B0-4196-BF36-3ABDE21DEBF2}" type="pres">
      <dgm:prSet presAssocID="{8AB0263E-40AB-41AF-8E4B-633EB2E0BF21}" presName="hierChild4" presStyleCnt="0"/>
      <dgm:spPr/>
    </dgm:pt>
    <dgm:pt modelId="{9021910D-2B89-4CAF-85A2-3C98576F4A28}" type="pres">
      <dgm:prSet presAssocID="{8AB0263E-40AB-41AF-8E4B-633EB2E0BF21}" presName="hierChild5" presStyleCnt="0"/>
      <dgm:spPr/>
    </dgm:pt>
    <dgm:pt modelId="{417476BE-CC9E-403E-B957-89E296C8FF75}" type="pres">
      <dgm:prSet presAssocID="{0271E3D3-C8BB-4978-B6E8-F0D13F9E333F}" presName="Name35" presStyleLbl="parChTrans1D4" presStyleIdx="1" presStyleCnt="5"/>
      <dgm:spPr/>
      <dgm:t>
        <a:bodyPr/>
        <a:lstStyle/>
        <a:p>
          <a:endParaRPr lang="en-US"/>
        </a:p>
      </dgm:t>
    </dgm:pt>
    <dgm:pt modelId="{1EA18724-67DF-4F97-9CB1-5B2480953F41}" type="pres">
      <dgm:prSet presAssocID="{224E3C9A-77C1-4177-BF80-3215B25A6773}" presName="hierRoot2" presStyleCnt="0">
        <dgm:presLayoutVars>
          <dgm:hierBranch val="r"/>
        </dgm:presLayoutVars>
      </dgm:prSet>
      <dgm:spPr/>
    </dgm:pt>
    <dgm:pt modelId="{4203B77B-B001-4943-9BDE-33C72A867420}" type="pres">
      <dgm:prSet presAssocID="{224E3C9A-77C1-4177-BF80-3215B25A6773}" presName="rootComposite" presStyleCnt="0"/>
      <dgm:spPr/>
    </dgm:pt>
    <dgm:pt modelId="{32F864F7-2E96-4463-AC9B-955345F50AA2}" type="pres">
      <dgm:prSet presAssocID="{224E3C9A-77C1-4177-BF80-3215B25A6773}" presName="rootText" presStyleLbl="node4" presStyleIdx="1" presStyleCnt="5">
        <dgm:presLayoutVars>
          <dgm:chPref val="3"/>
        </dgm:presLayoutVars>
      </dgm:prSet>
      <dgm:spPr/>
      <dgm:t>
        <a:bodyPr/>
        <a:lstStyle/>
        <a:p>
          <a:endParaRPr lang="en-US"/>
        </a:p>
      </dgm:t>
    </dgm:pt>
    <dgm:pt modelId="{9A4186D8-3E89-4A94-9912-94A5366B0C25}" type="pres">
      <dgm:prSet presAssocID="{224E3C9A-77C1-4177-BF80-3215B25A6773}" presName="rootConnector" presStyleLbl="node4" presStyleIdx="1" presStyleCnt="5"/>
      <dgm:spPr/>
      <dgm:t>
        <a:bodyPr/>
        <a:lstStyle/>
        <a:p>
          <a:endParaRPr lang="en-US"/>
        </a:p>
      </dgm:t>
    </dgm:pt>
    <dgm:pt modelId="{038E3CEA-F771-48CE-83CC-0274AFECED84}" type="pres">
      <dgm:prSet presAssocID="{224E3C9A-77C1-4177-BF80-3215B25A6773}" presName="hierChild4" presStyleCnt="0"/>
      <dgm:spPr/>
    </dgm:pt>
    <dgm:pt modelId="{DF317936-EFDE-42A6-B068-96DCDE4836E1}" type="pres">
      <dgm:prSet presAssocID="{224E3C9A-77C1-4177-BF80-3215B25A6773}" presName="hierChild5" presStyleCnt="0"/>
      <dgm:spPr/>
    </dgm:pt>
    <dgm:pt modelId="{CB10079D-E8A8-41B3-9CE8-AD6255236420}" type="pres">
      <dgm:prSet presAssocID="{B935E461-C9B0-42A7-BD15-A52AB153711C}" presName="Name35" presStyleLbl="parChTrans1D4" presStyleIdx="2" presStyleCnt="5"/>
      <dgm:spPr/>
      <dgm:t>
        <a:bodyPr/>
        <a:lstStyle/>
        <a:p>
          <a:endParaRPr lang="en-US"/>
        </a:p>
      </dgm:t>
    </dgm:pt>
    <dgm:pt modelId="{64A2E007-DFA0-4E58-A0AC-B8E422E3C681}" type="pres">
      <dgm:prSet presAssocID="{54289762-DC90-4F5D-95B1-30DADE6DBEA4}" presName="hierRoot2" presStyleCnt="0">
        <dgm:presLayoutVars>
          <dgm:hierBranch val="r"/>
        </dgm:presLayoutVars>
      </dgm:prSet>
      <dgm:spPr/>
    </dgm:pt>
    <dgm:pt modelId="{79D1CCC9-5C4F-48FE-9153-FE5E68AA30DB}" type="pres">
      <dgm:prSet presAssocID="{54289762-DC90-4F5D-95B1-30DADE6DBEA4}" presName="rootComposite" presStyleCnt="0"/>
      <dgm:spPr/>
    </dgm:pt>
    <dgm:pt modelId="{0EBC233A-57AC-44DE-A35A-D41693A956DE}" type="pres">
      <dgm:prSet presAssocID="{54289762-DC90-4F5D-95B1-30DADE6DBEA4}" presName="rootText" presStyleLbl="node4" presStyleIdx="2" presStyleCnt="5">
        <dgm:presLayoutVars>
          <dgm:chPref val="3"/>
        </dgm:presLayoutVars>
      </dgm:prSet>
      <dgm:spPr/>
      <dgm:t>
        <a:bodyPr/>
        <a:lstStyle/>
        <a:p>
          <a:endParaRPr lang="en-US"/>
        </a:p>
      </dgm:t>
    </dgm:pt>
    <dgm:pt modelId="{3FF361AE-ECBB-4918-A5D9-F0BFA4A72C6F}" type="pres">
      <dgm:prSet presAssocID="{54289762-DC90-4F5D-95B1-30DADE6DBEA4}" presName="rootConnector" presStyleLbl="node4" presStyleIdx="2" presStyleCnt="5"/>
      <dgm:spPr/>
      <dgm:t>
        <a:bodyPr/>
        <a:lstStyle/>
        <a:p>
          <a:endParaRPr lang="en-US"/>
        </a:p>
      </dgm:t>
    </dgm:pt>
    <dgm:pt modelId="{3F665D6F-064B-42EF-A67E-34C9E2AC5089}" type="pres">
      <dgm:prSet presAssocID="{54289762-DC90-4F5D-95B1-30DADE6DBEA4}" presName="hierChild4" presStyleCnt="0"/>
      <dgm:spPr/>
    </dgm:pt>
    <dgm:pt modelId="{6881AD9A-2272-47D9-B980-6AD4A3E89D64}" type="pres">
      <dgm:prSet presAssocID="{54289762-DC90-4F5D-95B1-30DADE6DBEA4}" presName="hierChild5" presStyleCnt="0"/>
      <dgm:spPr/>
    </dgm:pt>
    <dgm:pt modelId="{AA9BE5C3-AFB6-4416-8464-0FEACFCD3235}" type="pres">
      <dgm:prSet presAssocID="{A8FF0D1A-BF51-4BC9-8D20-BDE0E18E5BD4}" presName="Name35" presStyleLbl="parChTrans1D4" presStyleIdx="3" presStyleCnt="5"/>
      <dgm:spPr/>
      <dgm:t>
        <a:bodyPr/>
        <a:lstStyle/>
        <a:p>
          <a:endParaRPr lang="en-US"/>
        </a:p>
      </dgm:t>
    </dgm:pt>
    <dgm:pt modelId="{8B7AD5A4-6ADF-4C73-AD8B-2EB2BC04D491}" type="pres">
      <dgm:prSet presAssocID="{6C5D8597-E83E-431A-AFAA-7CE52F528D0D}" presName="hierRoot2" presStyleCnt="0">
        <dgm:presLayoutVars>
          <dgm:hierBranch val="r"/>
        </dgm:presLayoutVars>
      </dgm:prSet>
      <dgm:spPr/>
    </dgm:pt>
    <dgm:pt modelId="{59A1BC7D-BE8B-4D60-A2B7-041007A18F23}" type="pres">
      <dgm:prSet presAssocID="{6C5D8597-E83E-431A-AFAA-7CE52F528D0D}" presName="rootComposite" presStyleCnt="0"/>
      <dgm:spPr/>
    </dgm:pt>
    <dgm:pt modelId="{15A29131-3C1C-48B5-A017-7C87877400D9}" type="pres">
      <dgm:prSet presAssocID="{6C5D8597-E83E-431A-AFAA-7CE52F528D0D}" presName="rootText" presStyleLbl="node4" presStyleIdx="3" presStyleCnt="5">
        <dgm:presLayoutVars>
          <dgm:chPref val="3"/>
        </dgm:presLayoutVars>
      </dgm:prSet>
      <dgm:spPr/>
      <dgm:t>
        <a:bodyPr/>
        <a:lstStyle/>
        <a:p>
          <a:endParaRPr lang="en-US"/>
        </a:p>
      </dgm:t>
    </dgm:pt>
    <dgm:pt modelId="{9734B8AD-6B04-4EAB-B171-10D9B606CF9A}" type="pres">
      <dgm:prSet presAssocID="{6C5D8597-E83E-431A-AFAA-7CE52F528D0D}" presName="rootConnector" presStyleLbl="node4" presStyleIdx="3" presStyleCnt="5"/>
      <dgm:spPr/>
      <dgm:t>
        <a:bodyPr/>
        <a:lstStyle/>
        <a:p>
          <a:endParaRPr lang="en-US"/>
        </a:p>
      </dgm:t>
    </dgm:pt>
    <dgm:pt modelId="{00322FC5-337C-4DAE-9223-4641DB2C7508}" type="pres">
      <dgm:prSet presAssocID="{6C5D8597-E83E-431A-AFAA-7CE52F528D0D}" presName="hierChild4" presStyleCnt="0"/>
      <dgm:spPr/>
    </dgm:pt>
    <dgm:pt modelId="{71883560-1471-40B2-8796-1FEA6D8CDBA7}" type="pres">
      <dgm:prSet presAssocID="{6C5D8597-E83E-431A-AFAA-7CE52F528D0D}" presName="hierChild5" presStyleCnt="0"/>
      <dgm:spPr/>
    </dgm:pt>
    <dgm:pt modelId="{F26FAF30-9238-408C-AE3A-5D7DA2DFCDA1}" type="pres">
      <dgm:prSet presAssocID="{6954C4DB-039C-436B-81DE-263E90B3787F}" presName="Name35" presStyleLbl="parChTrans1D4" presStyleIdx="4" presStyleCnt="5"/>
      <dgm:spPr/>
      <dgm:t>
        <a:bodyPr/>
        <a:lstStyle/>
        <a:p>
          <a:endParaRPr lang="en-US"/>
        </a:p>
      </dgm:t>
    </dgm:pt>
    <dgm:pt modelId="{07656C8C-07DC-47BB-81F7-E1C7B748B987}" type="pres">
      <dgm:prSet presAssocID="{F3327626-3AC7-4DA9-AF67-CA8C18722830}" presName="hierRoot2" presStyleCnt="0">
        <dgm:presLayoutVars>
          <dgm:hierBranch val="r"/>
        </dgm:presLayoutVars>
      </dgm:prSet>
      <dgm:spPr/>
    </dgm:pt>
    <dgm:pt modelId="{B54D8C57-D8EA-41FC-AEFC-337566742BE7}" type="pres">
      <dgm:prSet presAssocID="{F3327626-3AC7-4DA9-AF67-CA8C18722830}" presName="rootComposite" presStyleCnt="0"/>
      <dgm:spPr/>
    </dgm:pt>
    <dgm:pt modelId="{2B6F0F3D-03C5-4B31-875A-AE70DF20466B}" type="pres">
      <dgm:prSet presAssocID="{F3327626-3AC7-4DA9-AF67-CA8C18722830}" presName="rootText" presStyleLbl="node4" presStyleIdx="4" presStyleCnt="5">
        <dgm:presLayoutVars>
          <dgm:chPref val="3"/>
        </dgm:presLayoutVars>
      </dgm:prSet>
      <dgm:spPr/>
      <dgm:t>
        <a:bodyPr/>
        <a:lstStyle/>
        <a:p>
          <a:endParaRPr lang="en-US"/>
        </a:p>
      </dgm:t>
    </dgm:pt>
    <dgm:pt modelId="{D8335027-B3ED-415C-984D-EC698559964D}" type="pres">
      <dgm:prSet presAssocID="{F3327626-3AC7-4DA9-AF67-CA8C18722830}" presName="rootConnector" presStyleLbl="node4" presStyleIdx="4" presStyleCnt="5"/>
      <dgm:spPr/>
      <dgm:t>
        <a:bodyPr/>
        <a:lstStyle/>
        <a:p>
          <a:endParaRPr lang="en-US"/>
        </a:p>
      </dgm:t>
    </dgm:pt>
    <dgm:pt modelId="{B7509F0F-D7EF-43DC-AA5F-AC447AD94A32}" type="pres">
      <dgm:prSet presAssocID="{F3327626-3AC7-4DA9-AF67-CA8C18722830}" presName="hierChild4" presStyleCnt="0"/>
      <dgm:spPr/>
    </dgm:pt>
    <dgm:pt modelId="{87BE5982-0F93-4F15-AB79-8E84ACD82E35}" type="pres">
      <dgm:prSet presAssocID="{F3327626-3AC7-4DA9-AF67-CA8C18722830}" presName="hierChild5" presStyleCnt="0"/>
      <dgm:spPr/>
    </dgm:pt>
    <dgm:pt modelId="{AF738DDF-C474-4E2E-A934-EB70D29AEBC1}" type="pres">
      <dgm:prSet presAssocID="{A1B1BB5E-2E41-475E-BF9F-6C491BAE1A06}" presName="hierChild5" presStyleCnt="0"/>
      <dgm:spPr/>
    </dgm:pt>
    <dgm:pt modelId="{A14849DB-F08A-403E-90B9-35FF10C13262}" type="pres">
      <dgm:prSet presAssocID="{931D3D5B-EEDA-4BF0-9796-F7D109E479E4}" presName="Name35" presStyleLbl="parChTrans1D3" presStyleIdx="1" presStyleCnt="2"/>
      <dgm:spPr/>
      <dgm:t>
        <a:bodyPr/>
        <a:lstStyle/>
        <a:p>
          <a:endParaRPr lang="en-US"/>
        </a:p>
      </dgm:t>
    </dgm:pt>
    <dgm:pt modelId="{3D222C00-36C0-4524-9F13-223AB0B6A665}" type="pres">
      <dgm:prSet presAssocID="{198F7EE7-FF04-492F-A8D2-552FB72977D6}" presName="hierRoot2" presStyleCnt="0">
        <dgm:presLayoutVars>
          <dgm:hierBranch/>
        </dgm:presLayoutVars>
      </dgm:prSet>
      <dgm:spPr/>
    </dgm:pt>
    <dgm:pt modelId="{9B35C4A1-0A7F-46ED-A555-7DFD618E5853}" type="pres">
      <dgm:prSet presAssocID="{198F7EE7-FF04-492F-A8D2-552FB72977D6}" presName="rootComposite" presStyleCnt="0"/>
      <dgm:spPr/>
    </dgm:pt>
    <dgm:pt modelId="{5C525B2D-1E5D-4451-81EA-237CCE8EF688}" type="pres">
      <dgm:prSet presAssocID="{198F7EE7-FF04-492F-A8D2-552FB72977D6}" presName="rootText" presStyleLbl="node3" presStyleIdx="1" presStyleCnt="2">
        <dgm:presLayoutVars>
          <dgm:chPref val="3"/>
        </dgm:presLayoutVars>
      </dgm:prSet>
      <dgm:spPr/>
      <dgm:t>
        <a:bodyPr/>
        <a:lstStyle/>
        <a:p>
          <a:endParaRPr lang="en-US"/>
        </a:p>
      </dgm:t>
    </dgm:pt>
    <dgm:pt modelId="{84B1D160-7CDC-4C73-A331-4E5F7F1DBA83}" type="pres">
      <dgm:prSet presAssocID="{198F7EE7-FF04-492F-A8D2-552FB72977D6}" presName="rootConnector" presStyleLbl="node3" presStyleIdx="1" presStyleCnt="2"/>
      <dgm:spPr/>
      <dgm:t>
        <a:bodyPr/>
        <a:lstStyle/>
        <a:p>
          <a:endParaRPr lang="en-US"/>
        </a:p>
      </dgm:t>
    </dgm:pt>
    <dgm:pt modelId="{2D0F9B77-922A-4D92-A81E-509D4C3AB628}" type="pres">
      <dgm:prSet presAssocID="{198F7EE7-FF04-492F-A8D2-552FB72977D6}" presName="hierChild4" presStyleCnt="0"/>
      <dgm:spPr/>
    </dgm:pt>
    <dgm:pt modelId="{C4A5FEFA-A248-422C-8E0D-81F2C5BB695D}" type="pres">
      <dgm:prSet presAssocID="{198F7EE7-FF04-492F-A8D2-552FB72977D6}" presName="hierChild5" presStyleCnt="0"/>
      <dgm:spPr/>
    </dgm:pt>
    <dgm:pt modelId="{230A6C97-EFF5-4FA3-8097-7884264BC45F}" type="pres">
      <dgm:prSet presAssocID="{9AB32968-0E13-46D5-8D14-EC74931AC23C}" presName="hierChild5" presStyleCnt="0"/>
      <dgm:spPr/>
    </dgm:pt>
    <dgm:pt modelId="{7EE37609-DD66-4BC1-AA92-676973983062}" type="pres">
      <dgm:prSet presAssocID="{B5CDE287-DAFB-411C-9A82-1B2185B0133E}" presName="hierChild3" presStyleCnt="0"/>
      <dgm:spPr/>
    </dgm:pt>
    <dgm:pt modelId="{42F49CFC-F859-4C39-9A82-CB74493F257C}" type="pres">
      <dgm:prSet presAssocID="{B8FFE0A3-4B40-49AD-9956-DDBAE98F7A46}" presName="Name111" presStyleLbl="parChTrans1D2" presStyleIdx="1" presStyleCnt="2"/>
      <dgm:spPr/>
      <dgm:t>
        <a:bodyPr/>
        <a:lstStyle/>
        <a:p>
          <a:endParaRPr lang="en-US"/>
        </a:p>
      </dgm:t>
    </dgm:pt>
    <dgm:pt modelId="{0B2FC05A-05EC-4B84-8B91-E56AE96C596D}" type="pres">
      <dgm:prSet presAssocID="{7F05AF87-4117-460A-879E-485618254940}" presName="hierRoot3" presStyleCnt="0">
        <dgm:presLayoutVars>
          <dgm:hierBranch/>
        </dgm:presLayoutVars>
      </dgm:prSet>
      <dgm:spPr/>
    </dgm:pt>
    <dgm:pt modelId="{A11BB182-61E3-4A73-B522-3055A6336213}" type="pres">
      <dgm:prSet presAssocID="{7F05AF87-4117-460A-879E-485618254940}" presName="rootComposite3" presStyleCnt="0"/>
      <dgm:spPr/>
    </dgm:pt>
    <dgm:pt modelId="{D76B50F4-90EA-48A8-924F-0C633A6BAC00}" type="pres">
      <dgm:prSet presAssocID="{7F05AF87-4117-460A-879E-485618254940}" presName="rootText3" presStyleLbl="asst1" presStyleIdx="0" presStyleCnt="1">
        <dgm:presLayoutVars>
          <dgm:chPref val="3"/>
        </dgm:presLayoutVars>
      </dgm:prSet>
      <dgm:spPr/>
      <dgm:t>
        <a:bodyPr/>
        <a:lstStyle/>
        <a:p>
          <a:endParaRPr lang="en-US"/>
        </a:p>
      </dgm:t>
    </dgm:pt>
    <dgm:pt modelId="{CD43D4AD-D09C-494C-BE73-FBB4D4B21504}" type="pres">
      <dgm:prSet presAssocID="{7F05AF87-4117-460A-879E-485618254940}" presName="rootConnector3" presStyleLbl="asst1" presStyleIdx="0" presStyleCnt="1"/>
      <dgm:spPr/>
      <dgm:t>
        <a:bodyPr/>
        <a:lstStyle/>
        <a:p>
          <a:endParaRPr lang="en-US"/>
        </a:p>
      </dgm:t>
    </dgm:pt>
    <dgm:pt modelId="{C4946C99-2FE4-4DD7-B48A-A2B8020B2004}" type="pres">
      <dgm:prSet presAssocID="{7F05AF87-4117-460A-879E-485618254940}" presName="hierChild6" presStyleCnt="0"/>
      <dgm:spPr/>
    </dgm:pt>
    <dgm:pt modelId="{75CD5D96-0577-4672-85CD-DD76B5C1C328}" type="pres">
      <dgm:prSet presAssocID="{7F05AF87-4117-460A-879E-485618254940}" presName="hierChild7" presStyleCnt="0"/>
      <dgm:spPr/>
    </dgm:pt>
  </dgm:ptLst>
  <dgm:cxnLst>
    <dgm:cxn modelId="{39DED277-BC9B-4A10-9517-41BCAC80CC8B}" type="presOf" srcId="{C723919B-70A6-4563-843B-03DB6CCC4712}" destId="{64B8336F-EE1A-4809-B99D-1DABA37CBFEA}" srcOrd="0" destOrd="0" presId="urn:microsoft.com/office/officeart/2005/8/layout/orgChart1"/>
    <dgm:cxn modelId="{59E581EB-21C4-40B3-A280-41C2C9CDD38A}" type="presOf" srcId="{F3327626-3AC7-4DA9-AF67-CA8C18722830}" destId="{D8335027-B3ED-415C-984D-EC698559964D}" srcOrd="1" destOrd="0" presId="urn:microsoft.com/office/officeart/2005/8/layout/orgChart1"/>
    <dgm:cxn modelId="{72B5A545-7992-407E-8C6F-F272D770F805}" type="presOf" srcId="{F3327626-3AC7-4DA9-AF67-CA8C18722830}" destId="{2B6F0F3D-03C5-4B31-875A-AE70DF20466B}" srcOrd="0" destOrd="0" presId="urn:microsoft.com/office/officeart/2005/8/layout/orgChart1"/>
    <dgm:cxn modelId="{6C7B38D0-21C0-4416-8490-A41911ACFAD1}" type="presOf" srcId="{7F05AF87-4117-460A-879E-485618254940}" destId="{CD43D4AD-D09C-494C-BE73-FBB4D4B21504}" srcOrd="1" destOrd="0" presId="urn:microsoft.com/office/officeart/2005/8/layout/orgChart1"/>
    <dgm:cxn modelId="{63324907-EF8C-43E7-8151-EB49204085AD}" type="presOf" srcId="{C4C04ADA-EE77-442B-8426-8146A2EEB20C}" destId="{AE3A00F9-0E25-42B4-81C8-5593297F535A}" srcOrd="0" destOrd="0" presId="urn:microsoft.com/office/officeart/2005/8/layout/orgChart1"/>
    <dgm:cxn modelId="{FDA857F3-532C-4242-92DF-D7DD266CD29A}" srcId="{9AB32968-0E13-46D5-8D14-EC74931AC23C}" destId="{198F7EE7-FF04-492F-A8D2-552FB72977D6}" srcOrd="1" destOrd="0" parTransId="{931D3D5B-EEDA-4BF0-9796-F7D109E479E4}" sibTransId="{08AB7226-71E0-4547-A40C-5C9B642474AC}"/>
    <dgm:cxn modelId="{E36F6B5D-3D78-4406-B32F-473C1664D52C}" type="presOf" srcId="{0271E3D3-C8BB-4978-B6E8-F0D13F9E333F}" destId="{417476BE-CC9E-403E-B957-89E296C8FF75}" srcOrd="0" destOrd="0" presId="urn:microsoft.com/office/officeart/2005/8/layout/orgChart1"/>
    <dgm:cxn modelId="{03C38339-E748-450F-B60B-D160B1CF2925}" srcId="{B5CDE287-DAFB-411C-9A82-1B2185B0133E}" destId="{9AB32968-0E13-46D5-8D14-EC74931AC23C}" srcOrd="1" destOrd="0" parTransId="{7040F482-2191-46CE-9A27-2AED000BC0F0}" sibTransId="{21DC3CE0-996E-48A0-B107-1B39F4FC5307}"/>
    <dgm:cxn modelId="{9F5FCAD3-2F6A-46EE-954C-1D26E0DDBB20}" srcId="{A1B1BB5E-2E41-475E-BF9F-6C491BAE1A06}" destId="{54289762-DC90-4F5D-95B1-30DADE6DBEA4}" srcOrd="2" destOrd="0" parTransId="{B935E461-C9B0-42A7-BD15-A52AB153711C}" sibTransId="{368E98EC-5748-4281-B709-2BB707FEE9E8}"/>
    <dgm:cxn modelId="{A930AC99-3813-4779-985D-8A4484553D2D}" type="presOf" srcId="{A1B1BB5E-2E41-475E-BF9F-6C491BAE1A06}" destId="{6B271B03-CBBA-4E10-B2E1-BFE135F543BF}" srcOrd="1" destOrd="0" presId="urn:microsoft.com/office/officeart/2005/8/layout/orgChart1"/>
    <dgm:cxn modelId="{E73AC495-B50C-449E-8933-1923BB55056D}" type="presOf" srcId="{6954C4DB-039C-436B-81DE-263E90B3787F}" destId="{F26FAF30-9238-408C-AE3A-5D7DA2DFCDA1}" srcOrd="0" destOrd="0" presId="urn:microsoft.com/office/officeart/2005/8/layout/orgChart1"/>
    <dgm:cxn modelId="{7C02B91E-6A7A-4A74-9CDB-3E92D26A228F}" type="presOf" srcId="{224E3C9A-77C1-4177-BF80-3215B25A6773}" destId="{9A4186D8-3E89-4A94-9912-94A5366B0C25}" srcOrd="1" destOrd="0" presId="urn:microsoft.com/office/officeart/2005/8/layout/orgChart1"/>
    <dgm:cxn modelId="{EB14A67A-55C4-4A9D-9D14-8300A66ED665}" srcId="{B5CDE287-DAFB-411C-9A82-1B2185B0133E}" destId="{7F05AF87-4117-460A-879E-485618254940}" srcOrd="0" destOrd="0" parTransId="{B8FFE0A3-4B40-49AD-9956-DDBAE98F7A46}" sibTransId="{3C4A6A7F-C93E-4580-B7E5-C093098B2D34}"/>
    <dgm:cxn modelId="{AFBB1036-8173-4B6C-BFE7-94022ABA759A}" type="presOf" srcId="{54289762-DC90-4F5D-95B1-30DADE6DBEA4}" destId="{0EBC233A-57AC-44DE-A35A-D41693A956DE}" srcOrd="0" destOrd="0" presId="urn:microsoft.com/office/officeart/2005/8/layout/orgChart1"/>
    <dgm:cxn modelId="{30A40A4A-B647-4F5B-A40B-CF7A85C762C0}" type="presOf" srcId="{54289762-DC90-4F5D-95B1-30DADE6DBEA4}" destId="{3FF361AE-ECBB-4918-A5D9-F0BFA4A72C6F}" srcOrd="1" destOrd="0" presId="urn:microsoft.com/office/officeart/2005/8/layout/orgChart1"/>
    <dgm:cxn modelId="{6611D3F0-7626-4428-BC11-143FE917630A}" srcId="{A1B1BB5E-2E41-475E-BF9F-6C491BAE1A06}" destId="{8AB0263E-40AB-41AF-8E4B-633EB2E0BF21}" srcOrd="0" destOrd="0" parTransId="{C4C04ADA-EE77-442B-8426-8146A2EEB20C}" sibTransId="{E25313EB-13A6-45C0-812B-A26F6F983D21}"/>
    <dgm:cxn modelId="{0ED0F86D-7797-4DC4-92C4-7CA88DC8E1DD}" srcId="{162D1D03-0018-4961-B06C-B32796FD0071}" destId="{B5CDE287-DAFB-411C-9A82-1B2185B0133E}" srcOrd="0" destOrd="0" parTransId="{1B059FE6-7050-4226-8B4D-566BB7D5674C}" sibTransId="{4CE29294-3062-4B3C-9332-D6A7157DB9D3}"/>
    <dgm:cxn modelId="{2FAD905E-48A3-40F5-9224-F37B835B6980}" type="presOf" srcId="{A8FF0D1A-BF51-4BC9-8D20-BDE0E18E5BD4}" destId="{AA9BE5C3-AFB6-4416-8464-0FEACFCD3235}" srcOrd="0" destOrd="0" presId="urn:microsoft.com/office/officeart/2005/8/layout/orgChart1"/>
    <dgm:cxn modelId="{EF6F4F60-B7AD-4269-9201-0DD67DF51706}" type="presOf" srcId="{6C5D8597-E83E-431A-AFAA-7CE52F528D0D}" destId="{9734B8AD-6B04-4EAB-B171-10D9B606CF9A}" srcOrd="1" destOrd="0" presId="urn:microsoft.com/office/officeart/2005/8/layout/orgChart1"/>
    <dgm:cxn modelId="{33386BCE-22D1-4731-9C45-B05CB597BCA0}" type="presOf" srcId="{B5CDE287-DAFB-411C-9A82-1B2185B0133E}" destId="{109AC582-CF34-478D-90C1-169F19A4F4CF}" srcOrd="0" destOrd="0" presId="urn:microsoft.com/office/officeart/2005/8/layout/orgChart1"/>
    <dgm:cxn modelId="{1883B429-8E41-48F9-9191-054DA504D698}" type="presOf" srcId="{7040F482-2191-46CE-9A27-2AED000BC0F0}" destId="{5170A738-9F3E-4A81-856B-DDB3E675B44B}" srcOrd="0" destOrd="0" presId="urn:microsoft.com/office/officeart/2005/8/layout/orgChart1"/>
    <dgm:cxn modelId="{187BF485-1BED-4F59-94BC-6D0F1C073C1D}" type="presOf" srcId="{162D1D03-0018-4961-B06C-B32796FD0071}" destId="{333B5BA6-09EA-4637-8BB9-42B69A111977}" srcOrd="0" destOrd="0" presId="urn:microsoft.com/office/officeart/2005/8/layout/orgChart1"/>
    <dgm:cxn modelId="{7BBB3064-8583-48A8-984F-5E24EA530D23}" type="presOf" srcId="{224E3C9A-77C1-4177-BF80-3215B25A6773}" destId="{32F864F7-2E96-4463-AC9B-955345F50AA2}" srcOrd="0" destOrd="0" presId="urn:microsoft.com/office/officeart/2005/8/layout/orgChart1"/>
    <dgm:cxn modelId="{705015B3-80AE-4985-BD22-4027D4DB177E}" type="presOf" srcId="{9AB32968-0E13-46D5-8D14-EC74931AC23C}" destId="{963BA609-615C-47F3-A7D9-257A953377C9}" srcOrd="0" destOrd="0" presId="urn:microsoft.com/office/officeart/2005/8/layout/orgChart1"/>
    <dgm:cxn modelId="{3F690D5C-5008-4D3A-B22E-33782E8D0EC0}" type="presOf" srcId="{8AB0263E-40AB-41AF-8E4B-633EB2E0BF21}" destId="{68AC5D4C-B1D6-4713-B895-70E8A034E01E}" srcOrd="0" destOrd="0" presId="urn:microsoft.com/office/officeart/2005/8/layout/orgChart1"/>
    <dgm:cxn modelId="{B427DF73-26C4-4AEC-B1D4-391B985CADDD}" srcId="{A1B1BB5E-2E41-475E-BF9F-6C491BAE1A06}" destId="{F3327626-3AC7-4DA9-AF67-CA8C18722830}" srcOrd="4" destOrd="0" parTransId="{6954C4DB-039C-436B-81DE-263E90B3787F}" sibTransId="{6F0E0A5B-60BF-4296-9769-CA81066C3774}"/>
    <dgm:cxn modelId="{DCED2A38-9DDC-4550-AE52-09F741F43962}" type="presOf" srcId="{198F7EE7-FF04-492F-A8D2-552FB72977D6}" destId="{5C525B2D-1E5D-4451-81EA-237CCE8EF688}" srcOrd="0" destOrd="0" presId="urn:microsoft.com/office/officeart/2005/8/layout/orgChart1"/>
    <dgm:cxn modelId="{62C1684D-D698-4618-BD6F-DE7102E4AEA2}" type="presOf" srcId="{9AB32968-0E13-46D5-8D14-EC74931AC23C}" destId="{EF2F9964-2B32-42C1-99A5-BA346DC03935}" srcOrd="1" destOrd="0" presId="urn:microsoft.com/office/officeart/2005/8/layout/orgChart1"/>
    <dgm:cxn modelId="{567394F8-D67A-4A33-8734-FF848A65534B}" type="presOf" srcId="{198F7EE7-FF04-492F-A8D2-552FB72977D6}" destId="{84B1D160-7CDC-4C73-A331-4E5F7F1DBA83}" srcOrd="1" destOrd="0" presId="urn:microsoft.com/office/officeart/2005/8/layout/orgChart1"/>
    <dgm:cxn modelId="{BE1F05EF-31A4-4A2A-978E-D06CA0271AE9}" type="presOf" srcId="{7F05AF87-4117-460A-879E-485618254940}" destId="{D76B50F4-90EA-48A8-924F-0C633A6BAC00}" srcOrd="0" destOrd="0" presId="urn:microsoft.com/office/officeart/2005/8/layout/orgChart1"/>
    <dgm:cxn modelId="{D5481174-99C6-4676-8437-1FE77CB76C7A}" type="presOf" srcId="{A1B1BB5E-2E41-475E-BF9F-6C491BAE1A06}" destId="{BF46DA32-E2ED-4C37-8AEF-68E495EB37F4}" srcOrd="0" destOrd="0" presId="urn:microsoft.com/office/officeart/2005/8/layout/orgChart1"/>
    <dgm:cxn modelId="{C0E99DE2-33E3-4E87-AAFF-A9FE85773870}" type="presOf" srcId="{B5CDE287-DAFB-411C-9A82-1B2185B0133E}" destId="{E76045F6-B71D-4730-89ED-000B53FCEB21}" srcOrd="1" destOrd="0" presId="urn:microsoft.com/office/officeart/2005/8/layout/orgChart1"/>
    <dgm:cxn modelId="{7C904966-FC0E-4F7D-95B5-4AD93BEEBF56}" type="presOf" srcId="{B8FFE0A3-4B40-49AD-9956-DDBAE98F7A46}" destId="{42F49CFC-F859-4C39-9A82-CB74493F257C}" srcOrd="0" destOrd="0" presId="urn:microsoft.com/office/officeart/2005/8/layout/orgChart1"/>
    <dgm:cxn modelId="{B79D8BED-D008-46DD-B23C-0457A6B8F97B}" type="presOf" srcId="{6C5D8597-E83E-431A-AFAA-7CE52F528D0D}" destId="{15A29131-3C1C-48B5-A017-7C87877400D9}" srcOrd="0" destOrd="0" presId="urn:microsoft.com/office/officeart/2005/8/layout/orgChart1"/>
    <dgm:cxn modelId="{D93C027F-FAA1-4793-92DF-08A86FC6A939}" type="presOf" srcId="{931D3D5B-EEDA-4BF0-9796-F7D109E479E4}" destId="{A14849DB-F08A-403E-90B9-35FF10C13262}" srcOrd="0" destOrd="0" presId="urn:microsoft.com/office/officeart/2005/8/layout/orgChart1"/>
    <dgm:cxn modelId="{E8FFFBC6-1DD0-4CFB-B783-4081FA06CA06}" srcId="{A1B1BB5E-2E41-475E-BF9F-6C491BAE1A06}" destId="{6C5D8597-E83E-431A-AFAA-7CE52F528D0D}" srcOrd="3" destOrd="0" parTransId="{A8FF0D1A-BF51-4BC9-8D20-BDE0E18E5BD4}" sibTransId="{B09CAD53-BC0A-4687-89A5-BD31E4969C99}"/>
    <dgm:cxn modelId="{DAB13C63-1270-493C-B819-1A04D36532FF}" type="presOf" srcId="{8AB0263E-40AB-41AF-8E4B-633EB2E0BF21}" destId="{EFED2540-97EC-4D28-B581-BF5D66914E19}" srcOrd="1" destOrd="0" presId="urn:microsoft.com/office/officeart/2005/8/layout/orgChart1"/>
    <dgm:cxn modelId="{48345F06-A285-4CD5-A1DF-1325533BF668}" type="presOf" srcId="{B935E461-C9B0-42A7-BD15-A52AB153711C}" destId="{CB10079D-E8A8-41B3-9CE8-AD6255236420}" srcOrd="0" destOrd="0" presId="urn:microsoft.com/office/officeart/2005/8/layout/orgChart1"/>
    <dgm:cxn modelId="{0D79F87D-9C2C-43E4-86FA-E5EDE7A5556B}" srcId="{A1B1BB5E-2E41-475E-BF9F-6C491BAE1A06}" destId="{224E3C9A-77C1-4177-BF80-3215B25A6773}" srcOrd="1" destOrd="0" parTransId="{0271E3D3-C8BB-4978-B6E8-F0D13F9E333F}" sibTransId="{01B0F170-8D0A-4559-95DF-2855C02BCE9D}"/>
    <dgm:cxn modelId="{ABD77757-2CEA-4F4C-BE0D-68624364B8EB}" srcId="{9AB32968-0E13-46D5-8D14-EC74931AC23C}" destId="{A1B1BB5E-2E41-475E-BF9F-6C491BAE1A06}" srcOrd="0" destOrd="0" parTransId="{C723919B-70A6-4563-843B-03DB6CCC4712}" sibTransId="{BEBA4BA9-9D52-484D-88B2-DB57A52F5980}"/>
    <dgm:cxn modelId="{2D7C715C-5E60-49A3-8371-4E61256510ED}" type="presParOf" srcId="{333B5BA6-09EA-4637-8BB9-42B69A111977}" destId="{89E66722-D3A6-4625-89B4-3065D67F5B31}" srcOrd="0" destOrd="0" presId="urn:microsoft.com/office/officeart/2005/8/layout/orgChart1"/>
    <dgm:cxn modelId="{EEBEEFAA-629C-44F6-A616-76276689546C}" type="presParOf" srcId="{89E66722-D3A6-4625-89B4-3065D67F5B31}" destId="{041ADA31-ACF6-460F-B612-2FEBFFFBD461}" srcOrd="0" destOrd="0" presId="urn:microsoft.com/office/officeart/2005/8/layout/orgChart1"/>
    <dgm:cxn modelId="{D4620D88-FAC8-40D3-8A27-3B7D00059F7B}" type="presParOf" srcId="{041ADA31-ACF6-460F-B612-2FEBFFFBD461}" destId="{109AC582-CF34-478D-90C1-169F19A4F4CF}" srcOrd="0" destOrd="0" presId="urn:microsoft.com/office/officeart/2005/8/layout/orgChart1"/>
    <dgm:cxn modelId="{5D6D116D-E17A-48F8-90FE-FF8CFF4B9F34}" type="presParOf" srcId="{041ADA31-ACF6-460F-B612-2FEBFFFBD461}" destId="{E76045F6-B71D-4730-89ED-000B53FCEB21}" srcOrd="1" destOrd="0" presId="urn:microsoft.com/office/officeart/2005/8/layout/orgChart1"/>
    <dgm:cxn modelId="{F0168AF5-2527-43CF-B917-78C8103F2548}" type="presParOf" srcId="{89E66722-D3A6-4625-89B4-3065D67F5B31}" destId="{C94BD898-547E-44DA-9562-00D17258DD9C}" srcOrd="1" destOrd="0" presId="urn:microsoft.com/office/officeart/2005/8/layout/orgChart1"/>
    <dgm:cxn modelId="{482EF0A5-5A08-4C50-9A20-94A55F194FED}" type="presParOf" srcId="{C94BD898-547E-44DA-9562-00D17258DD9C}" destId="{5170A738-9F3E-4A81-856B-DDB3E675B44B}" srcOrd="0" destOrd="0" presId="urn:microsoft.com/office/officeart/2005/8/layout/orgChart1"/>
    <dgm:cxn modelId="{AFC4B9DC-C22D-4F6A-A781-288200B033CE}" type="presParOf" srcId="{C94BD898-547E-44DA-9562-00D17258DD9C}" destId="{288D7CCE-5EDB-4138-BE6D-286F481718A8}" srcOrd="1" destOrd="0" presId="urn:microsoft.com/office/officeart/2005/8/layout/orgChart1"/>
    <dgm:cxn modelId="{A4B8A33F-4C99-4B4D-A463-4FBC3E333EA5}" type="presParOf" srcId="{288D7CCE-5EDB-4138-BE6D-286F481718A8}" destId="{6BF8B883-58FA-4534-9F1E-4069189AFF29}" srcOrd="0" destOrd="0" presId="urn:microsoft.com/office/officeart/2005/8/layout/orgChart1"/>
    <dgm:cxn modelId="{F9E32334-31DC-42B1-A092-8B3CE45A690D}" type="presParOf" srcId="{6BF8B883-58FA-4534-9F1E-4069189AFF29}" destId="{963BA609-615C-47F3-A7D9-257A953377C9}" srcOrd="0" destOrd="0" presId="urn:microsoft.com/office/officeart/2005/8/layout/orgChart1"/>
    <dgm:cxn modelId="{F29D9E59-90F1-4907-BA1A-5144533BB747}" type="presParOf" srcId="{6BF8B883-58FA-4534-9F1E-4069189AFF29}" destId="{EF2F9964-2B32-42C1-99A5-BA346DC03935}" srcOrd="1" destOrd="0" presId="urn:microsoft.com/office/officeart/2005/8/layout/orgChart1"/>
    <dgm:cxn modelId="{29CC0B23-D7AC-4192-B80C-F6FC47D5F789}" type="presParOf" srcId="{288D7CCE-5EDB-4138-BE6D-286F481718A8}" destId="{02EA0EC0-BC91-4FBF-A825-7C6E5E71A707}" srcOrd="1" destOrd="0" presId="urn:microsoft.com/office/officeart/2005/8/layout/orgChart1"/>
    <dgm:cxn modelId="{738A3D44-2F86-4DD8-B751-8F3F769F83A2}" type="presParOf" srcId="{02EA0EC0-BC91-4FBF-A825-7C6E5E71A707}" destId="{64B8336F-EE1A-4809-B99D-1DABA37CBFEA}" srcOrd="0" destOrd="0" presId="urn:microsoft.com/office/officeart/2005/8/layout/orgChart1"/>
    <dgm:cxn modelId="{3312197C-725D-43C3-BF64-D8FE182DF313}" type="presParOf" srcId="{02EA0EC0-BC91-4FBF-A825-7C6E5E71A707}" destId="{F8C6FC7C-BC18-4D24-9C55-407BC4E01C98}" srcOrd="1" destOrd="0" presId="urn:microsoft.com/office/officeart/2005/8/layout/orgChart1"/>
    <dgm:cxn modelId="{82CF8CDA-F0EB-4E7D-AE3A-C964708E23D8}" type="presParOf" srcId="{F8C6FC7C-BC18-4D24-9C55-407BC4E01C98}" destId="{0BE131ED-BCD9-4729-A91F-3748DEC0F94E}" srcOrd="0" destOrd="0" presId="urn:microsoft.com/office/officeart/2005/8/layout/orgChart1"/>
    <dgm:cxn modelId="{A412C1E5-AD5C-4C76-8606-C3444B6A0949}" type="presParOf" srcId="{0BE131ED-BCD9-4729-A91F-3748DEC0F94E}" destId="{BF46DA32-E2ED-4C37-8AEF-68E495EB37F4}" srcOrd="0" destOrd="0" presId="urn:microsoft.com/office/officeart/2005/8/layout/orgChart1"/>
    <dgm:cxn modelId="{DEB59A05-3D6C-4CBF-AE61-06E1BBBF6D1B}" type="presParOf" srcId="{0BE131ED-BCD9-4729-A91F-3748DEC0F94E}" destId="{6B271B03-CBBA-4E10-B2E1-BFE135F543BF}" srcOrd="1" destOrd="0" presId="urn:microsoft.com/office/officeart/2005/8/layout/orgChart1"/>
    <dgm:cxn modelId="{AAF8B3B0-7F3C-4B1E-B23C-FA0D818E37E5}" type="presParOf" srcId="{F8C6FC7C-BC18-4D24-9C55-407BC4E01C98}" destId="{49F34D4B-3C3E-4744-A637-B59A51C52B6B}" srcOrd="1" destOrd="0" presId="urn:microsoft.com/office/officeart/2005/8/layout/orgChart1"/>
    <dgm:cxn modelId="{729E7EAA-4F81-4282-8E7D-6A3ACDB7063A}" type="presParOf" srcId="{49F34D4B-3C3E-4744-A637-B59A51C52B6B}" destId="{AE3A00F9-0E25-42B4-81C8-5593297F535A}" srcOrd="0" destOrd="0" presId="urn:microsoft.com/office/officeart/2005/8/layout/orgChart1"/>
    <dgm:cxn modelId="{B43613BB-051D-4F99-984E-468E04204B6A}" type="presParOf" srcId="{49F34D4B-3C3E-4744-A637-B59A51C52B6B}" destId="{92957FD8-0A32-43EA-B5B3-DA4FB1945248}" srcOrd="1" destOrd="0" presId="urn:microsoft.com/office/officeart/2005/8/layout/orgChart1"/>
    <dgm:cxn modelId="{F8211CE2-360E-4EEB-AAEC-ED773052AB0D}" type="presParOf" srcId="{92957FD8-0A32-43EA-B5B3-DA4FB1945248}" destId="{4173E1C0-6EDD-45C0-A3BA-768FBC173974}" srcOrd="0" destOrd="0" presId="urn:microsoft.com/office/officeart/2005/8/layout/orgChart1"/>
    <dgm:cxn modelId="{CC772C82-9EB7-4937-96BC-6F0B01346F0D}" type="presParOf" srcId="{4173E1C0-6EDD-45C0-A3BA-768FBC173974}" destId="{68AC5D4C-B1D6-4713-B895-70E8A034E01E}" srcOrd="0" destOrd="0" presId="urn:microsoft.com/office/officeart/2005/8/layout/orgChart1"/>
    <dgm:cxn modelId="{37E097BC-F65B-4E8C-BEE5-FD6F09CAD303}" type="presParOf" srcId="{4173E1C0-6EDD-45C0-A3BA-768FBC173974}" destId="{EFED2540-97EC-4D28-B581-BF5D66914E19}" srcOrd="1" destOrd="0" presId="urn:microsoft.com/office/officeart/2005/8/layout/orgChart1"/>
    <dgm:cxn modelId="{68C75B3F-D65C-4743-8467-DB7DFBD3F97F}" type="presParOf" srcId="{92957FD8-0A32-43EA-B5B3-DA4FB1945248}" destId="{B8A926D8-F3B0-4196-BF36-3ABDE21DEBF2}" srcOrd="1" destOrd="0" presId="urn:microsoft.com/office/officeart/2005/8/layout/orgChart1"/>
    <dgm:cxn modelId="{D61C497B-FAC9-454C-92A2-687F7A9C74CA}" type="presParOf" srcId="{92957FD8-0A32-43EA-B5B3-DA4FB1945248}" destId="{9021910D-2B89-4CAF-85A2-3C98576F4A28}" srcOrd="2" destOrd="0" presId="urn:microsoft.com/office/officeart/2005/8/layout/orgChart1"/>
    <dgm:cxn modelId="{49768658-764F-485A-B516-9C7D1E52A617}" type="presParOf" srcId="{49F34D4B-3C3E-4744-A637-B59A51C52B6B}" destId="{417476BE-CC9E-403E-B957-89E296C8FF75}" srcOrd="2" destOrd="0" presId="urn:microsoft.com/office/officeart/2005/8/layout/orgChart1"/>
    <dgm:cxn modelId="{770BB4DF-13DD-46CD-A31F-80FFF5AFD2CD}" type="presParOf" srcId="{49F34D4B-3C3E-4744-A637-B59A51C52B6B}" destId="{1EA18724-67DF-4F97-9CB1-5B2480953F41}" srcOrd="3" destOrd="0" presId="urn:microsoft.com/office/officeart/2005/8/layout/orgChart1"/>
    <dgm:cxn modelId="{287317A3-3969-48E6-A852-0BA518403AE6}" type="presParOf" srcId="{1EA18724-67DF-4F97-9CB1-5B2480953F41}" destId="{4203B77B-B001-4943-9BDE-33C72A867420}" srcOrd="0" destOrd="0" presId="urn:microsoft.com/office/officeart/2005/8/layout/orgChart1"/>
    <dgm:cxn modelId="{9745EAD3-DF53-4275-AF8A-C0188D51E7D5}" type="presParOf" srcId="{4203B77B-B001-4943-9BDE-33C72A867420}" destId="{32F864F7-2E96-4463-AC9B-955345F50AA2}" srcOrd="0" destOrd="0" presId="urn:microsoft.com/office/officeart/2005/8/layout/orgChart1"/>
    <dgm:cxn modelId="{3FF625E4-38A8-4D12-B33B-83954D80BABF}" type="presParOf" srcId="{4203B77B-B001-4943-9BDE-33C72A867420}" destId="{9A4186D8-3E89-4A94-9912-94A5366B0C25}" srcOrd="1" destOrd="0" presId="urn:microsoft.com/office/officeart/2005/8/layout/orgChart1"/>
    <dgm:cxn modelId="{596C038F-7012-4034-9F25-F5DF2379D4FB}" type="presParOf" srcId="{1EA18724-67DF-4F97-9CB1-5B2480953F41}" destId="{038E3CEA-F771-48CE-83CC-0274AFECED84}" srcOrd="1" destOrd="0" presId="urn:microsoft.com/office/officeart/2005/8/layout/orgChart1"/>
    <dgm:cxn modelId="{41987E4E-1523-4722-8689-CE25A6E359BD}" type="presParOf" srcId="{1EA18724-67DF-4F97-9CB1-5B2480953F41}" destId="{DF317936-EFDE-42A6-B068-96DCDE4836E1}" srcOrd="2" destOrd="0" presId="urn:microsoft.com/office/officeart/2005/8/layout/orgChart1"/>
    <dgm:cxn modelId="{B08BBA7C-1C0A-4001-9170-33D891AA1805}" type="presParOf" srcId="{49F34D4B-3C3E-4744-A637-B59A51C52B6B}" destId="{CB10079D-E8A8-41B3-9CE8-AD6255236420}" srcOrd="4" destOrd="0" presId="urn:microsoft.com/office/officeart/2005/8/layout/orgChart1"/>
    <dgm:cxn modelId="{1243D91D-880E-4C66-A7DE-4C34E40758A0}" type="presParOf" srcId="{49F34D4B-3C3E-4744-A637-B59A51C52B6B}" destId="{64A2E007-DFA0-4E58-A0AC-B8E422E3C681}" srcOrd="5" destOrd="0" presId="urn:microsoft.com/office/officeart/2005/8/layout/orgChart1"/>
    <dgm:cxn modelId="{AEF33E7A-941B-4F28-805C-24D7526674DF}" type="presParOf" srcId="{64A2E007-DFA0-4E58-A0AC-B8E422E3C681}" destId="{79D1CCC9-5C4F-48FE-9153-FE5E68AA30DB}" srcOrd="0" destOrd="0" presId="urn:microsoft.com/office/officeart/2005/8/layout/orgChart1"/>
    <dgm:cxn modelId="{E67E46B3-0470-4642-907B-3BFE3218BCB8}" type="presParOf" srcId="{79D1CCC9-5C4F-48FE-9153-FE5E68AA30DB}" destId="{0EBC233A-57AC-44DE-A35A-D41693A956DE}" srcOrd="0" destOrd="0" presId="urn:microsoft.com/office/officeart/2005/8/layout/orgChart1"/>
    <dgm:cxn modelId="{D356709E-0427-423B-A709-96D6D4ADC5C4}" type="presParOf" srcId="{79D1CCC9-5C4F-48FE-9153-FE5E68AA30DB}" destId="{3FF361AE-ECBB-4918-A5D9-F0BFA4A72C6F}" srcOrd="1" destOrd="0" presId="urn:microsoft.com/office/officeart/2005/8/layout/orgChart1"/>
    <dgm:cxn modelId="{374F682A-6D4C-49FA-9B3B-082ED3AFECD6}" type="presParOf" srcId="{64A2E007-DFA0-4E58-A0AC-B8E422E3C681}" destId="{3F665D6F-064B-42EF-A67E-34C9E2AC5089}" srcOrd="1" destOrd="0" presId="urn:microsoft.com/office/officeart/2005/8/layout/orgChart1"/>
    <dgm:cxn modelId="{954ED2A5-15F5-4A32-A085-D2491090558B}" type="presParOf" srcId="{64A2E007-DFA0-4E58-A0AC-B8E422E3C681}" destId="{6881AD9A-2272-47D9-B980-6AD4A3E89D64}" srcOrd="2" destOrd="0" presId="urn:microsoft.com/office/officeart/2005/8/layout/orgChart1"/>
    <dgm:cxn modelId="{A73E1A63-E6BF-4AD2-BDC4-8229D943891F}" type="presParOf" srcId="{49F34D4B-3C3E-4744-A637-B59A51C52B6B}" destId="{AA9BE5C3-AFB6-4416-8464-0FEACFCD3235}" srcOrd="6" destOrd="0" presId="urn:microsoft.com/office/officeart/2005/8/layout/orgChart1"/>
    <dgm:cxn modelId="{4F13D7C3-1CC8-40D6-BDE1-23EA10540FC0}" type="presParOf" srcId="{49F34D4B-3C3E-4744-A637-B59A51C52B6B}" destId="{8B7AD5A4-6ADF-4C73-AD8B-2EB2BC04D491}" srcOrd="7" destOrd="0" presId="urn:microsoft.com/office/officeart/2005/8/layout/orgChart1"/>
    <dgm:cxn modelId="{C2F6A21B-717C-42E9-86E3-DF032C34DEA3}" type="presParOf" srcId="{8B7AD5A4-6ADF-4C73-AD8B-2EB2BC04D491}" destId="{59A1BC7D-BE8B-4D60-A2B7-041007A18F23}" srcOrd="0" destOrd="0" presId="urn:microsoft.com/office/officeart/2005/8/layout/orgChart1"/>
    <dgm:cxn modelId="{07E4B783-0CF5-4BE2-ACA8-0AA52835CFA6}" type="presParOf" srcId="{59A1BC7D-BE8B-4D60-A2B7-041007A18F23}" destId="{15A29131-3C1C-48B5-A017-7C87877400D9}" srcOrd="0" destOrd="0" presId="urn:microsoft.com/office/officeart/2005/8/layout/orgChart1"/>
    <dgm:cxn modelId="{632C7C47-E7EC-4F68-B662-BEAC8C9C9A76}" type="presParOf" srcId="{59A1BC7D-BE8B-4D60-A2B7-041007A18F23}" destId="{9734B8AD-6B04-4EAB-B171-10D9B606CF9A}" srcOrd="1" destOrd="0" presId="urn:microsoft.com/office/officeart/2005/8/layout/orgChart1"/>
    <dgm:cxn modelId="{85417078-AA08-405C-A375-B48B0517D3C9}" type="presParOf" srcId="{8B7AD5A4-6ADF-4C73-AD8B-2EB2BC04D491}" destId="{00322FC5-337C-4DAE-9223-4641DB2C7508}" srcOrd="1" destOrd="0" presId="urn:microsoft.com/office/officeart/2005/8/layout/orgChart1"/>
    <dgm:cxn modelId="{4E22CC49-0630-40E1-BBDF-2E6C6E351906}" type="presParOf" srcId="{8B7AD5A4-6ADF-4C73-AD8B-2EB2BC04D491}" destId="{71883560-1471-40B2-8796-1FEA6D8CDBA7}" srcOrd="2" destOrd="0" presId="urn:microsoft.com/office/officeart/2005/8/layout/orgChart1"/>
    <dgm:cxn modelId="{C71F19B7-AE69-4F53-AEAD-D0479CA0380F}" type="presParOf" srcId="{49F34D4B-3C3E-4744-A637-B59A51C52B6B}" destId="{F26FAF30-9238-408C-AE3A-5D7DA2DFCDA1}" srcOrd="8" destOrd="0" presId="urn:microsoft.com/office/officeart/2005/8/layout/orgChart1"/>
    <dgm:cxn modelId="{950EC21F-6448-401A-9E4F-D813394F4859}" type="presParOf" srcId="{49F34D4B-3C3E-4744-A637-B59A51C52B6B}" destId="{07656C8C-07DC-47BB-81F7-E1C7B748B987}" srcOrd="9" destOrd="0" presId="urn:microsoft.com/office/officeart/2005/8/layout/orgChart1"/>
    <dgm:cxn modelId="{CDFC5C01-C432-4879-9B4B-949CA2299D58}" type="presParOf" srcId="{07656C8C-07DC-47BB-81F7-E1C7B748B987}" destId="{B54D8C57-D8EA-41FC-AEFC-337566742BE7}" srcOrd="0" destOrd="0" presId="urn:microsoft.com/office/officeart/2005/8/layout/orgChart1"/>
    <dgm:cxn modelId="{E76449C7-4A1D-4174-9FA0-2D5DAB2CA9D9}" type="presParOf" srcId="{B54D8C57-D8EA-41FC-AEFC-337566742BE7}" destId="{2B6F0F3D-03C5-4B31-875A-AE70DF20466B}" srcOrd="0" destOrd="0" presId="urn:microsoft.com/office/officeart/2005/8/layout/orgChart1"/>
    <dgm:cxn modelId="{22A6B1F9-9AF2-42AB-AD67-1C18CB5FDBAD}" type="presParOf" srcId="{B54D8C57-D8EA-41FC-AEFC-337566742BE7}" destId="{D8335027-B3ED-415C-984D-EC698559964D}" srcOrd="1" destOrd="0" presId="urn:microsoft.com/office/officeart/2005/8/layout/orgChart1"/>
    <dgm:cxn modelId="{A038FE56-959D-4420-831A-C6F58B2A55CA}" type="presParOf" srcId="{07656C8C-07DC-47BB-81F7-E1C7B748B987}" destId="{B7509F0F-D7EF-43DC-AA5F-AC447AD94A32}" srcOrd="1" destOrd="0" presId="urn:microsoft.com/office/officeart/2005/8/layout/orgChart1"/>
    <dgm:cxn modelId="{A8B86EFA-26DE-4ED9-8E01-EBE3BBDDB838}" type="presParOf" srcId="{07656C8C-07DC-47BB-81F7-E1C7B748B987}" destId="{87BE5982-0F93-4F15-AB79-8E84ACD82E35}" srcOrd="2" destOrd="0" presId="urn:microsoft.com/office/officeart/2005/8/layout/orgChart1"/>
    <dgm:cxn modelId="{4F34ADA1-9998-4B47-BBA5-5E707C15874A}" type="presParOf" srcId="{F8C6FC7C-BC18-4D24-9C55-407BC4E01C98}" destId="{AF738DDF-C474-4E2E-A934-EB70D29AEBC1}" srcOrd="2" destOrd="0" presId="urn:microsoft.com/office/officeart/2005/8/layout/orgChart1"/>
    <dgm:cxn modelId="{61D55113-6656-4A30-BA09-B9C7A15AF0E1}" type="presParOf" srcId="{02EA0EC0-BC91-4FBF-A825-7C6E5E71A707}" destId="{A14849DB-F08A-403E-90B9-35FF10C13262}" srcOrd="2" destOrd="0" presId="urn:microsoft.com/office/officeart/2005/8/layout/orgChart1"/>
    <dgm:cxn modelId="{56026252-46EE-47CD-8D63-551E0977D0E4}" type="presParOf" srcId="{02EA0EC0-BC91-4FBF-A825-7C6E5E71A707}" destId="{3D222C00-36C0-4524-9F13-223AB0B6A665}" srcOrd="3" destOrd="0" presId="urn:microsoft.com/office/officeart/2005/8/layout/orgChart1"/>
    <dgm:cxn modelId="{897B01E3-25AA-47A0-A2EF-43D36185F953}" type="presParOf" srcId="{3D222C00-36C0-4524-9F13-223AB0B6A665}" destId="{9B35C4A1-0A7F-46ED-A555-7DFD618E5853}" srcOrd="0" destOrd="0" presId="urn:microsoft.com/office/officeart/2005/8/layout/orgChart1"/>
    <dgm:cxn modelId="{8E1DF238-E9F0-45E0-99B8-65D9C714F995}" type="presParOf" srcId="{9B35C4A1-0A7F-46ED-A555-7DFD618E5853}" destId="{5C525B2D-1E5D-4451-81EA-237CCE8EF688}" srcOrd="0" destOrd="0" presId="urn:microsoft.com/office/officeart/2005/8/layout/orgChart1"/>
    <dgm:cxn modelId="{6791D193-8A29-4083-8615-C0F3CD5A3BE8}" type="presParOf" srcId="{9B35C4A1-0A7F-46ED-A555-7DFD618E5853}" destId="{84B1D160-7CDC-4C73-A331-4E5F7F1DBA83}" srcOrd="1" destOrd="0" presId="urn:microsoft.com/office/officeart/2005/8/layout/orgChart1"/>
    <dgm:cxn modelId="{097D2AC0-9647-4FC9-9A00-4B7815099D82}" type="presParOf" srcId="{3D222C00-36C0-4524-9F13-223AB0B6A665}" destId="{2D0F9B77-922A-4D92-A81E-509D4C3AB628}" srcOrd="1" destOrd="0" presId="urn:microsoft.com/office/officeart/2005/8/layout/orgChart1"/>
    <dgm:cxn modelId="{CEF9C05E-A326-4FB6-9595-CF926BB82D0F}" type="presParOf" srcId="{3D222C00-36C0-4524-9F13-223AB0B6A665}" destId="{C4A5FEFA-A248-422C-8E0D-81F2C5BB695D}" srcOrd="2" destOrd="0" presId="urn:microsoft.com/office/officeart/2005/8/layout/orgChart1"/>
    <dgm:cxn modelId="{E41B0871-520A-43AF-9909-4879810E4F5B}" type="presParOf" srcId="{288D7CCE-5EDB-4138-BE6D-286F481718A8}" destId="{230A6C97-EFF5-4FA3-8097-7884264BC45F}" srcOrd="2" destOrd="0" presId="urn:microsoft.com/office/officeart/2005/8/layout/orgChart1"/>
    <dgm:cxn modelId="{37327BAB-3A80-4F6B-891B-68C7FCEC338D}" type="presParOf" srcId="{89E66722-D3A6-4625-89B4-3065D67F5B31}" destId="{7EE37609-DD66-4BC1-AA92-676973983062}" srcOrd="2" destOrd="0" presId="urn:microsoft.com/office/officeart/2005/8/layout/orgChart1"/>
    <dgm:cxn modelId="{17F1D864-873C-4CF1-A34C-F82205F5E488}" type="presParOf" srcId="{7EE37609-DD66-4BC1-AA92-676973983062}" destId="{42F49CFC-F859-4C39-9A82-CB74493F257C}" srcOrd="0" destOrd="0" presId="urn:microsoft.com/office/officeart/2005/8/layout/orgChart1"/>
    <dgm:cxn modelId="{9F1316BF-105E-40B3-8FF3-F3ACB86E27CD}" type="presParOf" srcId="{7EE37609-DD66-4BC1-AA92-676973983062}" destId="{0B2FC05A-05EC-4B84-8B91-E56AE96C596D}" srcOrd="1" destOrd="0" presId="urn:microsoft.com/office/officeart/2005/8/layout/orgChart1"/>
    <dgm:cxn modelId="{920DDCD1-FFC4-47C9-8395-977E3173D9F5}" type="presParOf" srcId="{0B2FC05A-05EC-4B84-8B91-E56AE96C596D}" destId="{A11BB182-61E3-4A73-B522-3055A6336213}" srcOrd="0" destOrd="0" presId="urn:microsoft.com/office/officeart/2005/8/layout/orgChart1"/>
    <dgm:cxn modelId="{7B1F8532-6F27-461C-A255-FFD0927B2CB9}" type="presParOf" srcId="{A11BB182-61E3-4A73-B522-3055A6336213}" destId="{D76B50F4-90EA-48A8-924F-0C633A6BAC00}" srcOrd="0" destOrd="0" presId="urn:microsoft.com/office/officeart/2005/8/layout/orgChart1"/>
    <dgm:cxn modelId="{17B561D3-3A8C-4CC5-81CD-D09041669F11}" type="presParOf" srcId="{A11BB182-61E3-4A73-B522-3055A6336213}" destId="{CD43D4AD-D09C-494C-BE73-FBB4D4B21504}" srcOrd="1" destOrd="0" presId="urn:microsoft.com/office/officeart/2005/8/layout/orgChart1"/>
    <dgm:cxn modelId="{DF15ACDE-F0C7-4E42-BDF7-552893377DF8}" type="presParOf" srcId="{0B2FC05A-05EC-4B84-8B91-E56AE96C596D}" destId="{C4946C99-2FE4-4DD7-B48A-A2B8020B2004}" srcOrd="1" destOrd="0" presId="urn:microsoft.com/office/officeart/2005/8/layout/orgChart1"/>
    <dgm:cxn modelId="{C3B9E60C-01F6-4C0D-AB12-D55EC65C63AD}" type="presParOf" srcId="{0B2FC05A-05EC-4B84-8B91-E56AE96C596D}" destId="{75CD5D96-0577-4672-85CD-DD76B5C1C328}"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49CFC-F859-4C39-9A82-CB74493F257C}">
      <dsp:nvSpPr>
        <dsp:cNvPr id="0" name=""/>
        <dsp:cNvSpPr/>
      </dsp:nvSpPr>
      <dsp:spPr>
        <a:xfrm>
          <a:off x="2525802" y="812289"/>
          <a:ext cx="91440" cy="345826"/>
        </a:xfrm>
        <a:custGeom>
          <a:avLst/>
          <a:gdLst/>
          <a:ahLst/>
          <a:cxnLst/>
          <a:rect l="0" t="0" r="0" b="0"/>
          <a:pathLst>
            <a:path>
              <a:moveTo>
                <a:pt x="124658" y="0"/>
              </a:moveTo>
              <a:lnTo>
                <a:pt x="124658" y="345826"/>
              </a:lnTo>
              <a:lnTo>
                <a:pt x="45720" y="3458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4849DB-F08A-403E-90B9-35FF10C13262}">
      <dsp:nvSpPr>
        <dsp:cNvPr id="0" name=""/>
        <dsp:cNvSpPr/>
      </dsp:nvSpPr>
      <dsp:spPr>
        <a:xfrm>
          <a:off x="2650460" y="2068595"/>
          <a:ext cx="454837" cy="157877"/>
        </a:xfrm>
        <a:custGeom>
          <a:avLst/>
          <a:gdLst/>
          <a:ahLst/>
          <a:cxnLst/>
          <a:rect l="0" t="0" r="0" b="0"/>
          <a:pathLst>
            <a:path>
              <a:moveTo>
                <a:pt x="0" y="0"/>
              </a:moveTo>
              <a:lnTo>
                <a:pt x="0" y="78938"/>
              </a:lnTo>
              <a:lnTo>
                <a:pt x="454837" y="78938"/>
              </a:lnTo>
              <a:lnTo>
                <a:pt x="454837" y="157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6FAF30-9238-408C-AE3A-5D7DA2DFCDA1}">
      <dsp:nvSpPr>
        <dsp:cNvPr id="0" name=""/>
        <dsp:cNvSpPr/>
      </dsp:nvSpPr>
      <dsp:spPr>
        <a:xfrm>
          <a:off x="2195623" y="2602371"/>
          <a:ext cx="1819349" cy="157877"/>
        </a:xfrm>
        <a:custGeom>
          <a:avLst/>
          <a:gdLst/>
          <a:ahLst/>
          <a:cxnLst/>
          <a:rect l="0" t="0" r="0" b="0"/>
          <a:pathLst>
            <a:path>
              <a:moveTo>
                <a:pt x="0" y="0"/>
              </a:moveTo>
              <a:lnTo>
                <a:pt x="0" y="78938"/>
              </a:lnTo>
              <a:lnTo>
                <a:pt x="1819349" y="78938"/>
              </a:lnTo>
              <a:lnTo>
                <a:pt x="1819349" y="157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9BE5C3-AFB6-4416-8464-0FEACFCD3235}">
      <dsp:nvSpPr>
        <dsp:cNvPr id="0" name=""/>
        <dsp:cNvSpPr/>
      </dsp:nvSpPr>
      <dsp:spPr>
        <a:xfrm>
          <a:off x="2195623" y="2602371"/>
          <a:ext cx="909674" cy="157877"/>
        </a:xfrm>
        <a:custGeom>
          <a:avLst/>
          <a:gdLst/>
          <a:ahLst/>
          <a:cxnLst/>
          <a:rect l="0" t="0" r="0" b="0"/>
          <a:pathLst>
            <a:path>
              <a:moveTo>
                <a:pt x="0" y="0"/>
              </a:moveTo>
              <a:lnTo>
                <a:pt x="0" y="78938"/>
              </a:lnTo>
              <a:lnTo>
                <a:pt x="909674" y="78938"/>
              </a:lnTo>
              <a:lnTo>
                <a:pt x="909674" y="157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10079D-E8A8-41B3-9CE8-AD6255236420}">
      <dsp:nvSpPr>
        <dsp:cNvPr id="0" name=""/>
        <dsp:cNvSpPr/>
      </dsp:nvSpPr>
      <dsp:spPr>
        <a:xfrm>
          <a:off x="2149903" y="2602371"/>
          <a:ext cx="91440" cy="157877"/>
        </a:xfrm>
        <a:custGeom>
          <a:avLst/>
          <a:gdLst/>
          <a:ahLst/>
          <a:cxnLst/>
          <a:rect l="0" t="0" r="0" b="0"/>
          <a:pathLst>
            <a:path>
              <a:moveTo>
                <a:pt x="45720" y="0"/>
              </a:moveTo>
              <a:lnTo>
                <a:pt x="45720" y="157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7476BE-CC9E-403E-B957-89E296C8FF75}">
      <dsp:nvSpPr>
        <dsp:cNvPr id="0" name=""/>
        <dsp:cNvSpPr/>
      </dsp:nvSpPr>
      <dsp:spPr>
        <a:xfrm>
          <a:off x="1285948" y="2602371"/>
          <a:ext cx="909674" cy="157877"/>
        </a:xfrm>
        <a:custGeom>
          <a:avLst/>
          <a:gdLst/>
          <a:ahLst/>
          <a:cxnLst/>
          <a:rect l="0" t="0" r="0" b="0"/>
          <a:pathLst>
            <a:path>
              <a:moveTo>
                <a:pt x="909674" y="0"/>
              </a:moveTo>
              <a:lnTo>
                <a:pt x="909674" y="78938"/>
              </a:lnTo>
              <a:lnTo>
                <a:pt x="0" y="78938"/>
              </a:lnTo>
              <a:lnTo>
                <a:pt x="0" y="157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3A00F9-0E25-42B4-81C8-5593297F535A}">
      <dsp:nvSpPr>
        <dsp:cNvPr id="0" name=""/>
        <dsp:cNvSpPr/>
      </dsp:nvSpPr>
      <dsp:spPr>
        <a:xfrm>
          <a:off x="376273" y="2602371"/>
          <a:ext cx="1819349" cy="157877"/>
        </a:xfrm>
        <a:custGeom>
          <a:avLst/>
          <a:gdLst/>
          <a:ahLst/>
          <a:cxnLst/>
          <a:rect l="0" t="0" r="0" b="0"/>
          <a:pathLst>
            <a:path>
              <a:moveTo>
                <a:pt x="1819349" y="0"/>
              </a:moveTo>
              <a:lnTo>
                <a:pt x="1819349" y="78938"/>
              </a:lnTo>
              <a:lnTo>
                <a:pt x="0" y="78938"/>
              </a:lnTo>
              <a:lnTo>
                <a:pt x="0" y="157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B8336F-EE1A-4809-B99D-1DABA37CBFEA}">
      <dsp:nvSpPr>
        <dsp:cNvPr id="0" name=""/>
        <dsp:cNvSpPr/>
      </dsp:nvSpPr>
      <dsp:spPr>
        <a:xfrm>
          <a:off x="2195623" y="2068595"/>
          <a:ext cx="454837" cy="157877"/>
        </a:xfrm>
        <a:custGeom>
          <a:avLst/>
          <a:gdLst/>
          <a:ahLst/>
          <a:cxnLst/>
          <a:rect l="0" t="0" r="0" b="0"/>
          <a:pathLst>
            <a:path>
              <a:moveTo>
                <a:pt x="454837" y="0"/>
              </a:moveTo>
              <a:lnTo>
                <a:pt x="454837" y="78938"/>
              </a:lnTo>
              <a:lnTo>
                <a:pt x="0" y="78938"/>
              </a:lnTo>
              <a:lnTo>
                <a:pt x="0" y="157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70A738-9F3E-4A81-856B-DDB3E675B44B}">
      <dsp:nvSpPr>
        <dsp:cNvPr id="0" name=""/>
        <dsp:cNvSpPr/>
      </dsp:nvSpPr>
      <dsp:spPr>
        <a:xfrm>
          <a:off x="2604740" y="812289"/>
          <a:ext cx="91440" cy="691653"/>
        </a:xfrm>
        <a:custGeom>
          <a:avLst/>
          <a:gdLst/>
          <a:ahLst/>
          <a:cxnLst/>
          <a:rect l="0" t="0" r="0" b="0"/>
          <a:pathLst>
            <a:path>
              <a:moveTo>
                <a:pt x="45720" y="0"/>
              </a:moveTo>
              <a:lnTo>
                <a:pt x="45720" y="6916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9AC582-CF34-478D-90C1-169F19A4F4CF}">
      <dsp:nvSpPr>
        <dsp:cNvPr id="0" name=""/>
        <dsp:cNvSpPr/>
      </dsp:nvSpPr>
      <dsp:spPr>
        <a:xfrm>
          <a:off x="2274562" y="436391"/>
          <a:ext cx="751797" cy="3758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de-DE" sz="500" b="1" i="0" u="sng" strike="noStrike" kern="1200" baseline="0" smtClean="0">
              <a:latin typeface="Calibri"/>
            </a:rPr>
            <a:t>Inter-Agency Forum</a:t>
          </a:r>
          <a:endParaRPr lang="de-DE" sz="500" b="1" i="0" u="none" strike="noStrike" kern="1200" baseline="0" smtClean="0">
            <a:latin typeface="Arial"/>
          </a:endParaRPr>
        </a:p>
        <a:p>
          <a:pPr marR="0" lvl="0" algn="ctr" defTabSz="222250" rtl="0">
            <a:lnSpc>
              <a:spcPct val="90000"/>
            </a:lnSpc>
            <a:spcBef>
              <a:spcPct val="0"/>
            </a:spcBef>
            <a:spcAft>
              <a:spcPct val="35000"/>
            </a:spcAft>
          </a:pPr>
          <a:r>
            <a:rPr lang="de-DE" sz="500" b="0" i="0" u="none" strike="noStrike" kern="1200" baseline="0" smtClean="0">
              <a:latin typeface="Calibri"/>
            </a:rPr>
            <a:t>GEF, UNDP-GEF, UNEP-DGEF</a:t>
          </a:r>
          <a:endParaRPr lang="en-US" sz="500" kern="1200" smtClean="0"/>
        </a:p>
      </dsp:txBody>
      <dsp:txXfrm>
        <a:off x="2274562" y="436391"/>
        <a:ext cx="751797" cy="375898"/>
      </dsp:txXfrm>
    </dsp:sp>
    <dsp:sp modelId="{963BA609-615C-47F3-A7D9-257A953377C9}">
      <dsp:nvSpPr>
        <dsp:cNvPr id="0" name=""/>
        <dsp:cNvSpPr/>
      </dsp:nvSpPr>
      <dsp:spPr>
        <a:xfrm>
          <a:off x="2174313" y="1503943"/>
          <a:ext cx="952294" cy="5646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b="1" i="0" u="sng" strike="noStrike" kern="1200" baseline="0" smtClean="0">
              <a:latin typeface="Calibri"/>
            </a:rPr>
            <a:t>Project Steering Committee</a:t>
          </a:r>
        </a:p>
        <a:p>
          <a:pPr marR="0" lvl="0" algn="ctr" defTabSz="222250" rtl="0">
            <a:lnSpc>
              <a:spcPct val="90000"/>
            </a:lnSpc>
            <a:spcBef>
              <a:spcPct val="0"/>
            </a:spcBef>
            <a:spcAft>
              <a:spcPct val="35000"/>
            </a:spcAft>
          </a:pPr>
          <a:r>
            <a:rPr lang="en-US" sz="500" b="0" i="0" u="none" strike="noStrike" kern="1200" baseline="0" smtClean="0">
              <a:latin typeface="Calibri"/>
            </a:rPr>
            <a:t>GEF, UNDP, UNOPS, UNEP-DGEF, UNEP-DEWA, UNESCO, IFAD, UNU, </a:t>
          </a:r>
          <a:br>
            <a:rPr lang="en-US" sz="500" b="0" i="0" u="none" strike="noStrike" kern="1200" baseline="0" smtClean="0">
              <a:latin typeface="Calibri"/>
            </a:rPr>
          </a:br>
          <a:r>
            <a:rPr lang="en-US" sz="500" b="0" i="0" u="none" strike="noStrike" kern="1200" baseline="0" smtClean="0">
              <a:latin typeface="Calibri"/>
            </a:rPr>
            <a:t>IUCN-WANI, GWP-Med, 5 GEF IW project managers</a:t>
          </a:r>
          <a:endParaRPr lang="en-US" sz="500" kern="1200" smtClean="0"/>
        </a:p>
      </dsp:txBody>
      <dsp:txXfrm>
        <a:off x="2174313" y="1503943"/>
        <a:ext cx="952294" cy="564652"/>
      </dsp:txXfrm>
    </dsp:sp>
    <dsp:sp modelId="{BF46DA32-E2ED-4C37-8AEF-68E495EB37F4}">
      <dsp:nvSpPr>
        <dsp:cNvPr id="0" name=""/>
        <dsp:cNvSpPr/>
      </dsp:nvSpPr>
      <dsp:spPr>
        <a:xfrm>
          <a:off x="1819724" y="2226473"/>
          <a:ext cx="751797" cy="3758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b="1" i="0" u="sng" strike="noStrike" kern="1200" baseline="0" smtClean="0">
              <a:latin typeface="Calibri"/>
            </a:rPr>
            <a:t>Project Coordination Unit</a:t>
          </a:r>
        </a:p>
        <a:p>
          <a:pPr marR="0" lvl="0" algn="ctr" defTabSz="222250" rtl="0">
            <a:lnSpc>
              <a:spcPct val="90000"/>
            </a:lnSpc>
            <a:spcBef>
              <a:spcPct val="0"/>
            </a:spcBef>
            <a:spcAft>
              <a:spcPct val="35000"/>
            </a:spcAft>
          </a:pPr>
          <a:r>
            <a:rPr lang="en-US" sz="500" b="0" i="0" u="none" strike="noStrike" kern="1200" baseline="0" smtClean="0">
              <a:latin typeface="Calibri"/>
            </a:rPr>
            <a:t>UNOPS &amp; UNEP-DEWA</a:t>
          </a:r>
          <a:endParaRPr lang="en-US" sz="500" kern="1200" smtClean="0"/>
        </a:p>
      </dsp:txBody>
      <dsp:txXfrm>
        <a:off x="1819724" y="2226473"/>
        <a:ext cx="751797" cy="375898"/>
      </dsp:txXfrm>
    </dsp:sp>
    <dsp:sp modelId="{68AC5D4C-B1D6-4713-B895-70E8A034E01E}">
      <dsp:nvSpPr>
        <dsp:cNvPr id="0" name=""/>
        <dsp:cNvSpPr/>
      </dsp:nvSpPr>
      <dsp:spPr>
        <a:xfrm>
          <a:off x="375" y="2760249"/>
          <a:ext cx="751797" cy="3758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b="1" i="0" u="sng" strike="noStrike" kern="1200" baseline="0" smtClean="0">
              <a:latin typeface="Calibri"/>
            </a:rPr>
            <a:t>Component 1</a:t>
          </a:r>
        </a:p>
        <a:p>
          <a:pPr marR="0" lvl="0" algn="ctr" defTabSz="222250" rtl="0">
            <a:lnSpc>
              <a:spcPct val="90000"/>
            </a:lnSpc>
            <a:spcBef>
              <a:spcPct val="0"/>
            </a:spcBef>
            <a:spcAft>
              <a:spcPct val="35000"/>
            </a:spcAft>
          </a:pPr>
          <a:r>
            <a:rPr lang="en-US" sz="500" b="0" i="0" u="none" strike="noStrike" kern="1200" baseline="0" smtClean="0">
              <a:latin typeface="Calibri"/>
            </a:rPr>
            <a:t>UNDP, UNESCO,  GWP-Med, Rhodes University, SeaStart, Caribbean Environment Programme</a:t>
          </a:r>
          <a:endParaRPr lang="en-US" sz="500" kern="1200" smtClean="0"/>
        </a:p>
      </dsp:txBody>
      <dsp:txXfrm>
        <a:off x="375" y="2760249"/>
        <a:ext cx="751797" cy="375898"/>
      </dsp:txXfrm>
    </dsp:sp>
    <dsp:sp modelId="{32F864F7-2E96-4463-AC9B-955345F50AA2}">
      <dsp:nvSpPr>
        <dsp:cNvPr id="0" name=""/>
        <dsp:cNvSpPr/>
      </dsp:nvSpPr>
      <dsp:spPr>
        <a:xfrm>
          <a:off x="910050" y="2760249"/>
          <a:ext cx="751797" cy="3758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b="1" i="0" u="sng" strike="noStrike" kern="1200" baseline="0" smtClean="0">
              <a:latin typeface="Calibri"/>
            </a:rPr>
            <a:t>Component 2</a:t>
          </a:r>
        </a:p>
        <a:p>
          <a:pPr marR="0" lvl="0" algn="ctr" defTabSz="222250" rtl="0">
            <a:lnSpc>
              <a:spcPct val="90000"/>
            </a:lnSpc>
            <a:spcBef>
              <a:spcPct val="0"/>
            </a:spcBef>
            <a:spcAft>
              <a:spcPct val="35000"/>
            </a:spcAft>
          </a:pPr>
          <a:r>
            <a:rPr lang="en-US" sz="500" b="0" i="0" u="none" strike="noStrike" kern="1200" baseline="0" smtClean="0">
              <a:latin typeface="Calibri"/>
            </a:rPr>
            <a:t>UNDP, UNESCO, IUCN-WANI</a:t>
          </a:r>
          <a:endParaRPr lang="en-US" sz="500" kern="1200" smtClean="0"/>
        </a:p>
      </dsp:txBody>
      <dsp:txXfrm>
        <a:off x="910050" y="2760249"/>
        <a:ext cx="751797" cy="375898"/>
      </dsp:txXfrm>
    </dsp:sp>
    <dsp:sp modelId="{0EBC233A-57AC-44DE-A35A-D41693A956DE}">
      <dsp:nvSpPr>
        <dsp:cNvPr id="0" name=""/>
        <dsp:cNvSpPr/>
      </dsp:nvSpPr>
      <dsp:spPr>
        <a:xfrm>
          <a:off x="1819724" y="2760249"/>
          <a:ext cx="751797" cy="3758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b="1" i="0" u="sng" strike="noStrike" kern="1200" baseline="0" smtClean="0">
              <a:latin typeface="Calibri"/>
            </a:rPr>
            <a:t>Component 3</a:t>
          </a:r>
          <a:endParaRPr lang="en-US" sz="500" b="0" i="0" u="none" strike="noStrike" kern="1200" baseline="0" smtClean="0">
            <a:latin typeface="Arial"/>
          </a:endParaRPr>
        </a:p>
        <a:p>
          <a:pPr marR="0" lvl="0" algn="ctr" defTabSz="222250" rtl="0">
            <a:lnSpc>
              <a:spcPct val="90000"/>
            </a:lnSpc>
            <a:spcBef>
              <a:spcPct val="0"/>
            </a:spcBef>
            <a:spcAft>
              <a:spcPct val="35000"/>
            </a:spcAft>
          </a:pPr>
          <a:r>
            <a:rPr lang="en-US" sz="500" b="0" i="0" u="none" strike="noStrike" kern="1200" baseline="0" smtClean="0">
              <a:latin typeface="Calibri"/>
            </a:rPr>
            <a:t>UNDP, UNEP, UNU</a:t>
          </a:r>
          <a:endParaRPr lang="en-US" sz="500" kern="1200" smtClean="0"/>
        </a:p>
      </dsp:txBody>
      <dsp:txXfrm>
        <a:off x="1819724" y="2760249"/>
        <a:ext cx="751797" cy="375898"/>
      </dsp:txXfrm>
    </dsp:sp>
    <dsp:sp modelId="{15A29131-3C1C-48B5-A017-7C87877400D9}">
      <dsp:nvSpPr>
        <dsp:cNvPr id="0" name=""/>
        <dsp:cNvSpPr/>
      </dsp:nvSpPr>
      <dsp:spPr>
        <a:xfrm>
          <a:off x="2729399" y="2760249"/>
          <a:ext cx="751797" cy="3758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b="1" i="0" u="sng" strike="noStrike" kern="1200" baseline="0" smtClean="0">
              <a:latin typeface="Calibri"/>
            </a:rPr>
            <a:t>Component 4</a:t>
          </a:r>
          <a:endParaRPr lang="en-US" sz="500" b="0" i="0" u="none" strike="noStrike" kern="1200" baseline="0" smtClean="0">
            <a:latin typeface="Arial"/>
          </a:endParaRPr>
        </a:p>
        <a:p>
          <a:pPr marR="0" lvl="0" algn="ctr" defTabSz="222250" rtl="0">
            <a:lnSpc>
              <a:spcPct val="90000"/>
            </a:lnSpc>
            <a:spcBef>
              <a:spcPct val="0"/>
            </a:spcBef>
            <a:spcAft>
              <a:spcPct val="35000"/>
            </a:spcAft>
          </a:pPr>
          <a:r>
            <a:rPr lang="en-US" sz="500" b="0" i="0" u="none" strike="noStrike" kern="1200" baseline="0" smtClean="0">
              <a:latin typeface="Calibri"/>
            </a:rPr>
            <a:t>UNEP, SeaStart, UNU</a:t>
          </a:r>
          <a:endParaRPr lang="en-US" sz="500" kern="1200" smtClean="0"/>
        </a:p>
      </dsp:txBody>
      <dsp:txXfrm>
        <a:off x="2729399" y="2760249"/>
        <a:ext cx="751797" cy="375898"/>
      </dsp:txXfrm>
    </dsp:sp>
    <dsp:sp modelId="{2B6F0F3D-03C5-4B31-875A-AE70DF20466B}">
      <dsp:nvSpPr>
        <dsp:cNvPr id="0" name=""/>
        <dsp:cNvSpPr/>
      </dsp:nvSpPr>
      <dsp:spPr>
        <a:xfrm>
          <a:off x="3639074" y="2760249"/>
          <a:ext cx="751797" cy="3758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b="1" i="0" u="sng" strike="noStrike" kern="1200" baseline="0" smtClean="0">
              <a:latin typeface="Calibri"/>
            </a:rPr>
            <a:t>Component 5</a:t>
          </a:r>
        </a:p>
        <a:p>
          <a:pPr marR="0" lvl="0" algn="ctr" defTabSz="222250" rtl="0">
            <a:lnSpc>
              <a:spcPct val="90000"/>
            </a:lnSpc>
            <a:spcBef>
              <a:spcPct val="0"/>
            </a:spcBef>
            <a:spcAft>
              <a:spcPct val="35000"/>
            </a:spcAft>
          </a:pPr>
          <a:r>
            <a:rPr lang="en-US" sz="500" b="0" i="0" u="none" strike="noStrike" kern="1200" baseline="0" smtClean="0">
              <a:latin typeface="Calibri"/>
            </a:rPr>
            <a:t>UNDP, GETF</a:t>
          </a:r>
          <a:endParaRPr lang="en-US" sz="500" kern="1200" smtClean="0"/>
        </a:p>
      </dsp:txBody>
      <dsp:txXfrm>
        <a:off x="3639074" y="2760249"/>
        <a:ext cx="751797" cy="375898"/>
      </dsp:txXfrm>
    </dsp:sp>
    <dsp:sp modelId="{5C525B2D-1E5D-4451-81EA-237CCE8EF688}">
      <dsp:nvSpPr>
        <dsp:cNvPr id="0" name=""/>
        <dsp:cNvSpPr/>
      </dsp:nvSpPr>
      <dsp:spPr>
        <a:xfrm>
          <a:off x="2729399" y="2226473"/>
          <a:ext cx="751797" cy="3758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b="1" i="0" u="sng" strike="noStrike" kern="1200" baseline="0" smtClean="0">
              <a:latin typeface="Calibri"/>
            </a:rPr>
            <a:t>Technical Advisory Group</a:t>
          </a:r>
        </a:p>
        <a:p>
          <a:pPr marR="0" lvl="0" algn="ctr" defTabSz="222250" rtl="0">
            <a:lnSpc>
              <a:spcPct val="90000"/>
            </a:lnSpc>
            <a:spcBef>
              <a:spcPct val="0"/>
            </a:spcBef>
            <a:spcAft>
              <a:spcPct val="35000"/>
            </a:spcAft>
          </a:pPr>
          <a:r>
            <a:rPr lang="en-US" sz="500" b="0" i="0" u="none" strike="noStrike" kern="1200" baseline="0" smtClean="0">
              <a:latin typeface="Calibri"/>
            </a:rPr>
            <a:t>Project Managers (current, ex), Agency Staff, Project Assistants</a:t>
          </a:r>
          <a:endParaRPr lang="en-US" sz="500" kern="1200" smtClean="0"/>
        </a:p>
      </dsp:txBody>
      <dsp:txXfrm>
        <a:off x="2729399" y="2226473"/>
        <a:ext cx="751797" cy="375898"/>
      </dsp:txXfrm>
    </dsp:sp>
    <dsp:sp modelId="{D76B50F4-90EA-48A8-924F-0C633A6BAC00}">
      <dsp:nvSpPr>
        <dsp:cNvPr id="0" name=""/>
        <dsp:cNvSpPr/>
      </dsp:nvSpPr>
      <dsp:spPr>
        <a:xfrm>
          <a:off x="1819724" y="970167"/>
          <a:ext cx="751797" cy="3758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b="1" i="0" u="sng" strike="noStrike" kern="1200" baseline="0" smtClean="0">
              <a:latin typeface="Calibri"/>
            </a:rPr>
            <a:t>GEF International Waters Task Force</a:t>
          </a:r>
          <a:endParaRPr lang="en-US" sz="500" kern="1200" smtClean="0"/>
        </a:p>
      </dsp:txBody>
      <dsp:txXfrm>
        <a:off x="1819724" y="970167"/>
        <a:ext cx="751797" cy="37589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B101A-FB14-4791-BCDE-91CD80802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38751</Words>
  <Characters>220881</Characters>
  <Application>Microsoft Office Word</Application>
  <DocSecurity>0</DocSecurity>
  <Lines>1840</Lines>
  <Paragraphs>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account</dc:creator>
  <cp:lastModifiedBy>Li Peng</cp:lastModifiedBy>
  <cp:revision>2</cp:revision>
  <cp:lastPrinted>2014-05-24T12:13:00Z</cp:lastPrinted>
  <dcterms:created xsi:type="dcterms:W3CDTF">2016-03-07T19:58:00Z</dcterms:created>
  <dcterms:modified xsi:type="dcterms:W3CDTF">2016-03-07T19:58:00Z</dcterms:modified>
</cp:coreProperties>
</file>