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86E" w:rsidRPr="00C1386E" w:rsidRDefault="00C1386E" w:rsidP="00C1386E">
      <w:pPr>
        <w:pStyle w:val="Heading2"/>
        <w:jc w:val="center"/>
        <w:rPr>
          <w:rFonts w:cstheme="minorHAnsi"/>
          <w:sz w:val="22"/>
          <w:szCs w:val="22"/>
        </w:rPr>
      </w:pPr>
      <w:bookmarkStart w:id="0" w:name="_Toc389221714"/>
      <w:bookmarkStart w:id="1" w:name="_GoBack"/>
      <w:bookmarkEnd w:id="1"/>
      <w:r w:rsidRPr="00C1386E">
        <w:rPr>
          <w:rFonts w:cstheme="minorHAnsi"/>
          <w:sz w:val="22"/>
          <w:szCs w:val="22"/>
        </w:rPr>
        <w:t>UNDP-GEF Midterm Review</w:t>
      </w:r>
    </w:p>
    <w:p w:rsidR="00C1386E" w:rsidRPr="00C1386E" w:rsidRDefault="00C1386E" w:rsidP="00C1386E">
      <w:pPr>
        <w:pStyle w:val="Heading2"/>
        <w:jc w:val="center"/>
        <w:rPr>
          <w:rFonts w:cstheme="minorHAnsi"/>
          <w:sz w:val="22"/>
          <w:szCs w:val="22"/>
        </w:rPr>
      </w:pPr>
      <w:r w:rsidRPr="00C1386E">
        <w:rPr>
          <w:rFonts w:cstheme="minorHAnsi"/>
          <w:sz w:val="22"/>
          <w:szCs w:val="22"/>
        </w:rPr>
        <w:t>Terms of Reference</w:t>
      </w:r>
      <w:bookmarkEnd w:id="0"/>
    </w:p>
    <w:p w:rsidR="00C1386E" w:rsidRPr="00C1386E" w:rsidRDefault="00C1386E" w:rsidP="00C1386E">
      <w:pPr>
        <w:jc w:val="both"/>
        <w:rPr>
          <w:rFonts w:asciiTheme="minorHAnsi" w:hAnsiTheme="minorHAnsi" w:cstheme="minorHAnsi"/>
          <w:b/>
        </w:rPr>
      </w:pPr>
    </w:p>
    <w:p w:rsidR="00C1386E" w:rsidRPr="00C1386E" w:rsidRDefault="00C1386E" w:rsidP="00C1386E">
      <w:pPr>
        <w:jc w:val="both"/>
        <w:rPr>
          <w:rFonts w:asciiTheme="minorHAnsi" w:hAnsiTheme="minorHAnsi" w:cstheme="minorHAnsi"/>
          <w:b/>
          <w:u w:val="single"/>
        </w:rPr>
      </w:pPr>
      <w:r w:rsidRPr="00C1386E">
        <w:rPr>
          <w:rFonts w:asciiTheme="minorHAnsi" w:hAnsiTheme="minorHAnsi" w:cstheme="minorHAnsi"/>
          <w:b/>
          <w:u w:val="single"/>
        </w:rPr>
        <w:t>BASIC CONTRACT INFORMATION</w:t>
      </w:r>
    </w:p>
    <w:p w:rsidR="00C1386E" w:rsidRPr="00C1386E" w:rsidRDefault="00C1386E" w:rsidP="00C1386E">
      <w:pPr>
        <w:jc w:val="both"/>
        <w:rPr>
          <w:rFonts w:asciiTheme="minorHAnsi" w:hAnsiTheme="minorHAnsi" w:cstheme="minorHAnsi"/>
          <w:b/>
        </w:rPr>
      </w:pPr>
      <w:r w:rsidRPr="00C1386E">
        <w:rPr>
          <w:rFonts w:asciiTheme="minorHAnsi" w:hAnsiTheme="minorHAnsi" w:cstheme="minorHAnsi"/>
          <w:b/>
        </w:rPr>
        <w:t xml:space="preserve">Location: </w:t>
      </w:r>
      <w:r w:rsidRPr="00C1386E">
        <w:rPr>
          <w:rFonts w:asciiTheme="minorHAnsi" w:hAnsiTheme="minorHAnsi" w:cstheme="minorHAnsi"/>
          <w:b/>
        </w:rPr>
        <w:tab/>
      </w:r>
      <w:r w:rsidRPr="00C1386E">
        <w:rPr>
          <w:rFonts w:asciiTheme="minorHAnsi" w:hAnsiTheme="minorHAnsi" w:cstheme="minorHAnsi"/>
          <w:b/>
        </w:rPr>
        <w:tab/>
      </w:r>
      <w:r w:rsidRPr="00C1386E">
        <w:rPr>
          <w:rFonts w:asciiTheme="minorHAnsi" w:hAnsiTheme="minorHAnsi" w:cstheme="minorHAnsi"/>
          <w:b/>
        </w:rPr>
        <w:tab/>
      </w:r>
      <w:proofErr w:type="spellStart"/>
      <w:r w:rsidRPr="00C1386E">
        <w:rPr>
          <w:rFonts w:asciiTheme="minorHAnsi" w:hAnsiTheme="minorHAnsi" w:cstheme="minorHAnsi"/>
          <w:b/>
        </w:rPr>
        <w:t>Homebased</w:t>
      </w:r>
      <w:proofErr w:type="spellEnd"/>
      <w:r w:rsidRPr="00C1386E">
        <w:rPr>
          <w:rFonts w:asciiTheme="minorHAnsi" w:hAnsiTheme="minorHAnsi" w:cstheme="minorHAnsi"/>
          <w:b/>
        </w:rPr>
        <w:t xml:space="preserve">, with one mission to Mongolia </w:t>
      </w:r>
    </w:p>
    <w:p w:rsidR="00C1386E" w:rsidRPr="00C1386E" w:rsidRDefault="00C1386E" w:rsidP="00C1386E">
      <w:pPr>
        <w:jc w:val="both"/>
        <w:rPr>
          <w:rFonts w:asciiTheme="minorHAnsi" w:hAnsiTheme="minorHAnsi" w:cstheme="minorHAnsi"/>
          <w:b/>
        </w:rPr>
      </w:pPr>
      <w:r w:rsidRPr="00C1386E">
        <w:rPr>
          <w:rFonts w:asciiTheme="minorHAnsi" w:hAnsiTheme="minorHAnsi" w:cstheme="minorHAnsi"/>
          <w:b/>
        </w:rPr>
        <w:t xml:space="preserve">Application Deadline: </w:t>
      </w:r>
      <w:r w:rsidRPr="00C1386E">
        <w:rPr>
          <w:rFonts w:asciiTheme="minorHAnsi" w:hAnsiTheme="minorHAnsi" w:cstheme="minorHAnsi"/>
          <w:b/>
        </w:rPr>
        <w:tab/>
      </w:r>
      <w:r w:rsidRPr="00C1386E">
        <w:rPr>
          <w:rFonts w:asciiTheme="minorHAnsi" w:hAnsiTheme="minorHAnsi" w:cstheme="minorHAnsi"/>
          <w:b/>
        </w:rPr>
        <w:tab/>
      </w:r>
      <w:r w:rsidRPr="00C1386E">
        <w:rPr>
          <w:rFonts w:asciiTheme="minorHAnsi" w:hAnsiTheme="minorHAnsi" w:cstheme="minorHAnsi"/>
        </w:rPr>
        <w:t>April 30, 2016</w:t>
      </w:r>
    </w:p>
    <w:p w:rsidR="00C1386E" w:rsidRPr="00C1386E" w:rsidRDefault="00C1386E" w:rsidP="00C1386E">
      <w:pPr>
        <w:jc w:val="both"/>
        <w:rPr>
          <w:rFonts w:asciiTheme="minorHAnsi" w:hAnsiTheme="minorHAnsi" w:cstheme="minorHAnsi"/>
        </w:rPr>
      </w:pPr>
      <w:r w:rsidRPr="00C1386E">
        <w:rPr>
          <w:rFonts w:asciiTheme="minorHAnsi" w:hAnsiTheme="minorHAnsi" w:cstheme="minorHAnsi"/>
          <w:b/>
        </w:rPr>
        <w:t xml:space="preserve">Category: </w:t>
      </w:r>
      <w:r w:rsidRPr="00C1386E">
        <w:rPr>
          <w:rFonts w:asciiTheme="minorHAnsi" w:hAnsiTheme="minorHAnsi" w:cstheme="minorHAnsi"/>
          <w:b/>
        </w:rPr>
        <w:tab/>
      </w:r>
      <w:r w:rsidRPr="00C1386E">
        <w:rPr>
          <w:rFonts w:asciiTheme="minorHAnsi" w:hAnsiTheme="minorHAnsi" w:cstheme="minorHAnsi"/>
          <w:b/>
        </w:rPr>
        <w:tab/>
      </w:r>
      <w:r w:rsidRPr="00C1386E">
        <w:rPr>
          <w:rFonts w:asciiTheme="minorHAnsi" w:hAnsiTheme="minorHAnsi" w:cstheme="minorHAnsi"/>
          <w:b/>
        </w:rPr>
        <w:tab/>
      </w:r>
      <w:r w:rsidRPr="00C1386E">
        <w:rPr>
          <w:rFonts w:asciiTheme="minorHAnsi" w:hAnsiTheme="minorHAnsi" w:cstheme="minorHAnsi"/>
        </w:rPr>
        <w:t>Energy and Environment</w:t>
      </w:r>
    </w:p>
    <w:p w:rsidR="00C1386E" w:rsidRPr="00C1386E" w:rsidRDefault="00C1386E" w:rsidP="00C1386E">
      <w:pPr>
        <w:jc w:val="both"/>
        <w:rPr>
          <w:rFonts w:asciiTheme="minorHAnsi" w:hAnsiTheme="minorHAnsi" w:cstheme="minorHAnsi"/>
          <w:b/>
        </w:rPr>
      </w:pPr>
      <w:r w:rsidRPr="00C1386E">
        <w:rPr>
          <w:rFonts w:asciiTheme="minorHAnsi" w:hAnsiTheme="minorHAnsi" w:cstheme="minorHAnsi"/>
          <w:b/>
        </w:rPr>
        <w:t xml:space="preserve">Type of Contract: </w:t>
      </w:r>
      <w:r w:rsidRPr="00C1386E">
        <w:rPr>
          <w:rFonts w:asciiTheme="minorHAnsi" w:hAnsiTheme="minorHAnsi" w:cstheme="minorHAnsi"/>
          <w:b/>
        </w:rPr>
        <w:tab/>
      </w:r>
      <w:r w:rsidRPr="00C1386E">
        <w:rPr>
          <w:rFonts w:asciiTheme="minorHAnsi" w:hAnsiTheme="minorHAnsi" w:cstheme="minorHAnsi"/>
          <w:b/>
        </w:rPr>
        <w:tab/>
      </w:r>
      <w:r w:rsidRPr="00C1386E">
        <w:rPr>
          <w:rFonts w:asciiTheme="minorHAnsi" w:hAnsiTheme="minorHAnsi" w:cstheme="minorHAnsi"/>
        </w:rPr>
        <w:t>Individual Contract</w:t>
      </w:r>
    </w:p>
    <w:p w:rsidR="00C1386E" w:rsidRPr="00C1386E" w:rsidRDefault="00C1386E" w:rsidP="00C1386E">
      <w:pPr>
        <w:jc w:val="both"/>
        <w:rPr>
          <w:rFonts w:asciiTheme="minorHAnsi" w:hAnsiTheme="minorHAnsi" w:cstheme="minorHAnsi"/>
          <w:b/>
        </w:rPr>
      </w:pPr>
      <w:r w:rsidRPr="00C1386E">
        <w:rPr>
          <w:rFonts w:asciiTheme="minorHAnsi" w:hAnsiTheme="minorHAnsi" w:cstheme="minorHAnsi"/>
          <w:b/>
        </w:rPr>
        <w:t xml:space="preserve">Assignment Type: </w:t>
      </w:r>
      <w:r w:rsidRPr="00C1386E">
        <w:rPr>
          <w:rFonts w:asciiTheme="minorHAnsi" w:hAnsiTheme="minorHAnsi" w:cstheme="minorHAnsi"/>
          <w:b/>
        </w:rPr>
        <w:tab/>
      </w:r>
      <w:r w:rsidRPr="00C1386E">
        <w:rPr>
          <w:rFonts w:asciiTheme="minorHAnsi" w:hAnsiTheme="minorHAnsi" w:cstheme="minorHAnsi"/>
          <w:b/>
        </w:rPr>
        <w:tab/>
      </w:r>
      <w:r w:rsidRPr="00C1386E">
        <w:rPr>
          <w:rFonts w:asciiTheme="minorHAnsi" w:hAnsiTheme="minorHAnsi" w:cstheme="minorHAnsi"/>
        </w:rPr>
        <w:t>International consultant</w:t>
      </w:r>
    </w:p>
    <w:p w:rsidR="00C1386E" w:rsidRPr="00C1386E" w:rsidRDefault="00C1386E" w:rsidP="00C1386E">
      <w:pPr>
        <w:jc w:val="both"/>
        <w:rPr>
          <w:rFonts w:asciiTheme="minorHAnsi" w:hAnsiTheme="minorHAnsi" w:cstheme="minorHAnsi"/>
          <w:b/>
        </w:rPr>
      </w:pPr>
      <w:r w:rsidRPr="00C1386E">
        <w:rPr>
          <w:rFonts w:asciiTheme="minorHAnsi" w:hAnsiTheme="minorHAnsi" w:cstheme="minorHAnsi"/>
          <w:b/>
        </w:rPr>
        <w:t xml:space="preserve">Languages Required: </w:t>
      </w:r>
      <w:r w:rsidRPr="00C1386E">
        <w:rPr>
          <w:rFonts w:asciiTheme="minorHAnsi" w:hAnsiTheme="minorHAnsi" w:cstheme="minorHAnsi"/>
          <w:b/>
        </w:rPr>
        <w:tab/>
      </w:r>
      <w:r w:rsidRPr="00C1386E">
        <w:rPr>
          <w:rFonts w:asciiTheme="minorHAnsi" w:hAnsiTheme="minorHAnsi" w:cstheme="minorHAnsi"/>
          <w:b/>
        </w:rPr>
        <w:tab/>
      </w:r>
      <w:r w:rsidRPr="00C1386E">
        <w:rPr>
          <w:rFonts w:asciiTheme="minorHAnsi" w:hAnsiTheme="minorHAnsi" w:cstheme="minorHAnsi"/>
        </w:rPr>
        <w:t>English</w:t>
      </w:r>
      <w:r w:rsidRPr="00C1386E">
        <w:rPr>
          <w:rFonts w:asciiTheme="minorHAnsi" w:hAnsiTheme="minorHAnsi" w:cstheme="minorHAnsi"/>
          <w:b/>
        </w:rPr>
        <w:t xml:space="preserve"> </w:t>
      </w:r>
    </w:p>
    <w:p w:rsidR="00C1386E" w:rsidRPr="00C1386E" w:rsidRDefault="00C1386E" w:rsidP="00C1386E">
      <w:pPr>
        <w:jc w:val="both"/>
        <w:rPr>
          <w:rFonts w:asciiTheme="minorHAnsi" w:hAnsiTheme="minorHAnsi" w:cstheme="minorHAnsi"/>
          <w:b/>
        </w:rPr>
      </w:pPr>
      <w:r w:rsidRPr="00C1386E">
        <w:rPr>
          <w:rFonts w:asciiTheme="minorHAnsi" w:hAnsiTheme="minorHAnsi" w:cstheme="minorHAnsi"/>
          <w:b/>
        </w:rPr>
        <w:t xml:space="preserve">Starting Date: </w:t>
      </w:r>
      <w:r w:rsidRPr="00C1386E">
        <w:rPr>
          <w:rFonts w:asciiTheme="minorHAnsi" w:hAnsiTheme="minorHAnsi" w:cstheme="minorHAnsi"/>
          <w:b/>
        </w:rPr>
        <w:tab/>
      </w:r>
      <w:r w:rsidRPr="00C1386E">
        <w:rPr>
          <w:rFonts w:asciiTheme="minorHAnsi" w:hAnsiTheme="minorHAnsi" w:cstheme="minorHAnsi"/>
          <w:b/>
        </w:rPr>
        <w:tab/>
      </w:r>
      <w:r w:rsidRPr="00C1386E">
        <w:rPr>
          <w:rFonts w:asciiTheme="minorHAnsi" w:hAnsiTheme="minorHAnsi" w:cstheme="minorHAnsi"/>
          <w:b/>
        </w:rPr>
        <w:tab/>
        <w:t>June 15</w:t>
      </w:r>
      <w:r w:rsidRPr="00C1386E">
        <w:rPr>
          <w:rFonts w:asciiTheme="minorHAnsi" w:hAnsiTheme="minorHAnsi" w:cstheme="minorHAnsi"/>
        </w:rPr>
        <w:t xml:space="preserve">, 2016 </w:t>
      </w:r>
    </w:p>
    <w:p w:rsidR="00C1386E" w:rsidRPr="00C1386E" w:rsidRDefault="00C1386E" w:rsidP="00C1386E">
      <w:pPr>
        <w:jc w:val="both"/>
        <w:rPr>
          <w:rFonts w:asciiTheme="minorHAnsi" w:hAnsiTheme="minorHAnsi" w:cstheme="minorHAnsi"/>
        </w:rPr>
      </w:pPr>
      <w:r w:rsidRPr="00C1386E">
        <w:rPr>
          <w:rFonts w:asciiTheme="minorHAnsi" w:hAnsiTheme="minorHAnsi" w:cstheme="minorHAnsi"/>
          <w:b/>
        </w:rPr>
        <w:t xml:space="preserve">Duration of Initial Contract: </w:t>
      </w:r>
      <w:r w:rsidRPr="00C1386E">
        <w:rPr>
          <w:rFonts w:asciiTheme="minorHAnsi" w:hAnsiTheme="minorHAnsi" w:cstheme="minorHAnsi"/>
          <w:b/>
        </w:rPr>
        <w:tab/>
      </w:r>
      <w:r w:rsidRPr="00C1386E">
        <w:rPr>
          <w:rFonts w:asciiTheme="minorHAnsi" w:hAnsiTheme="minorHAnsi" w:cstheme="minorHAnsi"/>
        </w:rPr>
        <w:t xml:space="preserve">4 months </w:t>
      </w:r>
      <w:proofErr w:type="gramStart"/>
      <w:r w:rsidRPr="00C1386E">
        <w:rPr>
          <w:rFonts w:asciiTheme="minorHAnsi" w:hAnsiTheme="minorHAnsi" w:cstheme="minorHAnsi"/>
        </w:rPr>
        <w:t>between June 15, 2016 – October 5, 2016</w:t>
      </w:r>
      <w:proofErr w:type="gramEnd"/>
    </w:p>
    <w:p w:rsidR="00C1386E" w:rsidRPr="00C1386E" w:rsidRDefault="00C1386E" w:rsidP="00C1386E">
      <w:pPr>
        <w:jc w:val="both"/>
        <w:rPr>
          <w:rFonts w:asciiTheme="minorHAnsi" w:hAnsiTheme="minorHAnsi" w:cstheme="minorHAnsi"/>
          <w:b/>
        </w:rPr>
      </w:pPr>
      <w:r w:rsidRPr="00C1386E">
        <w:rPr>
          <w:rFonts w:asciiTheme="minorHAnsi" w:hAnsiTheme="minorHAnsi" w:cstheme="minorHAnsi"/>
          <w:b/>
        </w:rPr>
        <w:t xml:space="preserve">Expected Duration of Assignment: 29 </w:t>
      </w:r>
      <w:r w:rsidRPr="00C1386E">
        <w:rPr>
          <w:rFonts w:asciiTheme="minorHAnsi" w:hAnsiTheme="minorHAnsi" w:cstheme="minorHAnsi"/>
        </w:rPr>
        <w:t>working days</w:t>
      </w:r>
      <w:r w:rsidRPr="00C1386E">
        <w:rPr>
          <w:rFonts w:asciiTheme="minorHAnsi" w:hAnsiTheme="minorHAnsi" w:cstheme="minorHAnsi"/>
          <w:b/>
        </w:rPr>
        <w:t xml:space="preserve"> </w:t>
      </w:r>
    </w:p>
    <w:p w:rsidR="00C1386E" w:rsidRPr="00C1386E" w:rsidRDefault="00C1386E" w:rsidP="00C1386E">
      <w:pPr>
        <w:jc w:val="both"/>
        <w:rPr>
          <w:rFonts w:asciiTheme="minorHAnsi" w:hAnsiTheme="minorHAnsi" w:cstheme="minorHAnsi"/>
          <w:b/>
        </w:rPr>
      </w:pPr>
    </w:p>
    <w:p w:rsidR="00C1386E" w:rsidRPr="00C1386E" w:rsidRDefault="00C1386E" w:rsidP="00C1386E">
      <w:pPr>
        <w:rPr>
          <w:rFonts w:asciiTheme="minorHAnsi" w:hAnsiTheme="minorHAnsi" w:cstheme="minorHAnsi"/>
          <w:b/>
          <w:u w:val="single"/>
        </w:rPr>
      </w:pPr>
      <w:r w:rsidRPr="00C1386E">
        <w:rPr>
          <w:rFonts w:asciiTheme="minorHAnsi" w:hAnsiTheme="minorHAnsi" w:cstheme="minorHAnsi"/>
          <w:b/>
          <w:u w:val="single"/>
        </w:rPr>
        <w:t>BACKGROUND</w:t>
      </w:r>
    </w:p>
    <w:p w:rsidR="00C1386E" w:rsidRPr="00C1386E" w:rsidRDefault="00C1386E" w:rsidP="00C1386E">
      <w:pPr>
        <w:rPr>
          <w:rFonts w:asciiTheme="minorHAnsi" w:hAnsiTheme="minorHAnsi" w:cstheme="minorHAnsi"/>
          <w:b/>
        </w:rPr>
      </w:pPr>
    </w:p>
    <w:p w:rsidR="00C1386E" w:rsidRPr="00C1386E" w:rsidRDefault="00C1386E" w:rsidP="00C1386E">
      <w:pPr>
        <w:rPr>
          <w:rFonts w:asciiTheme="minorHAnsi" w:hAnsiTheme="minorHAnsi" w:cstheme="minorHAnsi"/>
          <w:b/>
        </w:rPr>
      </w:pPr>
      <w:r w:rsidRPr="00C1386E">
        <w:rPr>
          <w:rFonts w:asciiTheme="minorHAnsi" w:hAnsiTheme="minorHAnsi" w:cstheme="minorHAnsi"/>
          <w:b/>
        </w:rPr>
        <w:t>A.    Project Title</w:t>
      </w:r>
    </w:p>
    <w:p w:rsidR="00C1386E" w:rsidRPr="00C1386E" w:rsidRDefault="00C1386E" w:rsidP="00C1386E">
      <w:pPr>
        <w:rPr>
          <w:rFonts w:asciiTheme="minorHAnsi" w:hAnsiTheme="minorHAnsi" w:cstheme="minorHAnsi"/>
        </w:rPr>
      </w:pPr>
      <w:r w:rsidRPr="00C1386E">
        <w:rPr>
          <w:rFonts w:asciiTheme="minorHAnsi" w:hAnsiTheme="minorHAnsi" w:cstheme="minorHAnsi"/>
          <w:lang w:val="mn-MN"/>
        </w:rPr>
        <w:t>“</w:t>
      </w:r>
      <w:r w:rsidRPr="00C1386E">
        <w:rPr>
          <w:rFonts w:asciiTheme="minorHAnsi" w:hAnsiTheme="minorHAnsi" w:cstheme="minorHAnsi"/>
        </w:rPr>
        <w:t>Mongolia’s Network of Managed Resource Protected Areas</w:t>
      </w:r>
      <w:r w:rsidRPr="00C1386E">
        <w:rPr>
          <w:rFonts w:asciiTheme="minorHAnsi" w:hAnsiTheme="minorHAnsi" w:cstheme="minorHAnsi"/>
          <w:lang w:val="mn-MN"/>
        </w:rPr>
        <w:t>” MON/1</w:t>
      </w:r>
      <w:r w:rsidRPr="00C1386E">
        <w:rPr>
          <w:rFonts w:asciiTheme="minorHAnsi" w:hAnsiTheme="minorHAnsi" w:cstheme="minorHAnsi"/>
        </w:rPr>
        <w:t>3</w:t>
      </w:r>
      <w:r w:rsidRPr="00C1386E">
        <w:rPr>
          <w:rFonts w:asciiTheme="minorHAnsi" w:hAnsiTheme="minorHAnsi" w:cstheme="minorHAnsi"/>
          <w:lang w:val="mn-MN"/>
        </w:rPr>
        <w:t>/30</w:t>
      </w:r>
      <w:r w:rsidRPr="00C1386E">
        <w:rPr>
          <w:rFonts w:asciiTheme="minorHAnsi" w:hAnsiTheme="minorHAnsi" w:cstheme="minorHAnsi"/>
        </w:rPr>
        <w:t>3 project</w:t>
      </w:r>
    </w:p>
    <w:p w:rsidR="00C1386E" w:rsidRPr="00C1386E" w:rsidRDefault="00C1386E" w:rsidP="00C1386E">
      <w:pPr>
        <w:ind w:left="1134"/>
        <w:rPr>
          <w:rFonts w:asciiTheme="minorHAnsi" w:hAnsiTheme="minorHAnsi" w:cstheme="minorHAnsi"/>
          <w:b/>
        </w:rPr>
      </w:pPr>
    </w:p>
    <w:p w:rsidR="00C1386E" w:rsidRPr="00C1386E" w:rsidRDefault="00C1386E" w:rsidP="00C1386E">
      <w:pPr>
        <w:pStyle w:val="Heading5"/>
        <w:spacing w:before="0"/>
        <w:rPr>
          <w:rFonts w:asciiTheme="minorHAnsi" w:hAnsiTheme="minorHAnsi" w:cstheme="minorHAnsi"/>
          <w:b/>
          <w:color w:val="auto"/>
        </w:rPr>
      </w:pPr>
      <w:r w:rsidRPr="00C1386E">
        <w:rPr>
          <w:rFonts w:asciiTheme="minorHAnsi" w:hAnsiTheme="minorHAnsi" w:cstheme="minorHAnsi"/>
          <w:b/>
          <w:color w:val="auto"/>
        </w:rPr>
        <w:t xml:space="preserve">B.    Project Description  </w:t>
      </w:r>
    </w:p>
    <w:p w:rsidR="00C1386E" w:rsidRPr="00C1386E" w:rsidRDefault="00C1386E" w:rsidP="00C1386E">
      <w:pPr>
        <w:pStyle w:val="Default"/>
        <w:ind w:firstLine="720"/>
        <w:jc w:val="both"/>
        <w:rPr>
          <w:rFonts w:asciiTheme="minorHAnsi" w:eastAsia="Times New Roman" w:hAnsiTheme="minorHAnsi" w:cstheme="minorHAnsi"/>
          <w:color w:val="auto"/>
          <w:sz w:val="22"/>
          <w:szCs w:val="22"/>
        </w:rPr>
      </w:pPr>
    </w:p>
    <w:p w:rsidR="00C1386E" w:rsidRPr="00C1386E" w:rsidRDefault="00C1386E" w:rsidP="00C1386E">
      <w:pPr>
        <w:pStyle w:val="Default"/>
        <w:ind w:firstLine="720"/>
        <w:jc w:val="both"/>
        <w:rPr>
          <w:rFonts w:asciiTheme="minorHAnsi" w:eastAsia="Times New Roman" w:hAnsiTheme="minorHAnsi" w:cstheme="minorHAnsi"/>
          <w:color w:val="auto"/>
          <w:sz w:val="22"/>
          <w:szCs w:val="22"/>
        </w:rPr>
      </w:pPr>
      <w:r w:rsidRPr="00C1386E">
        <w:rPr>
          <w:rFonts w:asciiTheme="minorHAnsi" w:eastAsia="Times New Roman" w:hAnsiTheme="minorHAnsi" w:cstheme="minorHAnsi"/>
          <w:color w:val="auto"/>
          <w:sz w:val="22"/>
          <w:szCs w:val="22"/>
        </w:rPr>
        <w:t>This is the Terms of Reference for the UNDP-GEF Midterm Review (MTR) of the full-sized project titled “Mongolia’s Network of Managed Resource Protected Areas” (PIMS #4554)</w:t>
      </w:r>
      <w:r w:rsidRPr="00C1386E">
        <w:rPr>
          <w:rFonts w:asciiTheme="minorHAnsi" w:eastAsia="Times New Roman" w:hAnsiTheme="minorHAnsi" w:cstheme="minorHAnsi"/>
          <w:b/>
          <w:color w:val="auto"/>
          <w:sz w:val="22"/>
          <w:szCs w:val="22"/>
        </w:rPr>
        <w:t xml:space="preserve"> </w:t>
      </w:r>
      <w:r w:rsidRPr="00C1386E">
        <w:rPr>
          <w:rFonts w:asciiTheme="minorHAnsi" w:eastAsia="Times New Roman" w:hAnsiTheme="minorHAnsi" w:cstheme="minorHAnsi"/>
          <w:color w:val="auto"/>
          <w:sz w:val="22"/>
          <w:szCs w:val="22"/>
        </w:rPr>
        <w:t xml:space="preserve"> implemented through UNDP and the Ministry of Environment, Green Development and Tourism of Mongolia, (MEGDT ) which is to be undertaken in 2016. The project document signed in June 30, 2013 however the actual activities started in 2014 and is considered in its third year of implementation.  </w:t>
      </w:r>
    </w:p>
    <w:p w:rsidR="00C1386E" w:rsidRPr="00C1386E" w:rsidRDefault="00C1386E" w:rsidP="00C1386E">
      <w:pPr>
        <w:jc w:val="both"/>
        <w:rPr>
          <w:rFonts w:asciiTheme="minorHAnsi" w:hAnsiTheme="minorHAnsi" w:cstheme="minorHAnsi"/>
        </w:rPr>
      </w:pPr>
      <w:r w:rsidRPr="00C1386E">
        <w:rPr>
          <w:rFonts w:asciiTheme="minorHAnsi" w:hAnsiTheme="minorHAnsi" w:cstheme="minorHAnsi"/>
        </w:rPr>
        <w:t xml:space="preserve"> </w:t>
      </w:r>
    </w:p>
    <w:p w:rsidR="00C1386E" w:rsidRPr="00C1386E" w:rsidRDefault="00C1386E" w:rsidP="00C1386E">
      <w:pPr>
        <w:jc w:val="both"/>
        <w:rPr>
          <w:rFonts w:asciiTheme="minorHAnsi" w:hAnsiTheme="minorHAnsi" w:cstheme="minorHAnsi"/>
          <w:i/>
        </w:rPr>
      </w:pPr>
      <w:r w:rsidRPr="00C1386E">
        <w:rPr>
          <w:rFonts w:asciiTheme="minorHAnsi" w:hAnsiTheme="minorHAnsi" w:cstheme="minorHAnsi"/>
        </w:rPr>
        <w:t xml:space="preserve">In line with the UNDP-GEF Guidance on MTRs, this MTR process was initiated before the submission of the second Project Implementation Report (PIR). </w:t>
      </w:r>
      <w:r w:rsidRPr="00C1386E">
        <w:rPr>
          <w:rFonts w:asciiTheme="minorHAnsi" w:hAnsiTheme="minorHAnsi" w:cstheme="minorHAnsi"/>
          <w:color w:val="000000"/>
        </w:rPr>
        <w:t xml:space="preserve">The MTR process must follow the guidance outlined in the document </w:t>
      </w:r>
      <w:r w:rsidRPr="00C1386E">
        <w:rPr>
          <w:rFonts w:asciiTheme="minorHAnsi" w:hAnsiTheme="minorHAnsi" w:cstheme="minorHAnsi"/>
          <w:i/>
        </w:rPr>
        <w:t>Guidance For Conducting Midterm Reviews of UNDP-Supported, GEF-Financed Projects</w:t>
      </w:r>
      <w:r w:rsidRPr="00C1386E">
        <w:rPr>
          <w:rFonts w:asciiTheme="minorHAnsi" w:hAnsiTheme="minorHAnsi" w:cstheme="minorHAnsi"/>
        </w:rPr>
        <w:t>. (</w:t>
      </w:r>
      <w:proofErr w:type="gramStart"/>
      <w:r w:rsidRPr="00C1386E">
        <w:rPr>
          <w:rFonts w:asciiTheme="minorHAnsi" w:hAnsiTheme="minorHAnsi" w:cstheme="minorHAnsi"/>
          <w:i/>
        </w:rPr>
        <w:t>see</w:t>
      </w:r>
      <w:proofErr w:type="gramEnd"/>
      <w:r w:rsidRPr="00C1386E">
        <w:rPr>
          <w:rFonts w:asciiTheme="minorHAnsi" w:hAnsiTheme="minorHAnsi" w:cstheme="minorHAnsi"/>
          <w:i/>
        </w:rPr>
        <w:t xml:space="preserve"> Annex 1) </w:t>
      </w:r>
    </w:p>
    <w:p w:rsidR="00C1386E" w:rsidRPr="00C1386E" w:rsidRDefault="00C1386E" w:rsidP="00C1386E">
      <w:pPr>
        <w:rPr>
          <w:rFonts w:asciiTheme="minorHAnsi" w:hAnsiTheme="minorHAnsi" w:cstheme="minorHAnsi"/>
        </w:rPr>
      </w:pPr>
      <w:r w:rsidRPr="00C1386E">
        <w:rPr>
          <w:rFonts w:asciiTheme="minorHAnsi" w:hAnsiTheme="minorHAnsi" w:cstheme="minorHAnsi"/>
        </w:rPr>
        <w:t xml:space="preserve">The project goal is to ensure the integrity of Mongolia’s diverse ecosystems to secure the viability of the nation’s globally significant biodiversity. </w:t>
      </w:r>
    </w:p>
    <w:p w:rsidR="00C1386E" w:rsidRPr="00C1386E" w:rsidRDefault="00C1386E" w:rsidP="00C1386E">
      <w:pPr>
        <w:autoSpaceDE w:val="0"/>
        <w:autoSpaceDN w:val="0"/>
        <w:adjustRightInd w:val="0"/>
        <w:jc w:val="both"/>
        <w:rPr>
          <w:rFonts w:asciiTheme="minorHAnsi" w:hAnsiTheme="minorHAnsi" w:cstheme="minorHAnsi"/>
        </w:rPr>
      </w:pPr>
    </w:p>
    <w:p w:rsidR="00C1386E" w:rsidRPr="00C1386E" w:rsidRDefault="00C1386E" w:rsidP="00C1386E">
      <w:pPr>
        <w:autoSpaceDE w:val="0"/>
        <w:autoSpaceDN w:val="0"/>
        <w:adjustRightInd w:val="0"/>
        <w:jc w:val="both"/>
        <w:rPr>
          <w:rFonts w:asciiTheme="minorHAnsi" w:hAnsiTheme="minorHAnsi" w:cstheme="minorHAnsi"/>
        </w:rPr>
      </w:pPr>
      <w:r w:rsidRPr="00C1386E">
        <w:rPr>
          <w:rFonts w:asciiTheme="minorHAnsi" w:hAnsiTheme="minorHAnsi" w:cstheme="minorHAnsi"/>
        </w:rPr>
        <w:t>This project will help ensure the integrity and survival of a host of globally significant species</w:t>
      </w:r>
    </w:p>
    <w:p w:rsidR="00C1386E" w:rsidRPr="00C1386E" w:rsidRDefault="00C1386E" w:rsidP="00C1386E">
      <w:pPr>
        <w:autoSpaceDE w:val="0"/>
        <w:autoSpaceDN w:val="0"/>
        <w:adjustRightInd w:val="0"/>
        <w:jc w:val="both"/>
        <w:rPr>
          <w:rFonts w:asciiTheme="minorHAnsi" w:hAnsiTheme="minorHAnsi" w:cstheme="minorHAnsi"/>
        </w:rPr>
      </w:pPr>
      <w:proofErr w:type="gramStart"/>
      <w:r w:rsidRPr="00C1386E">
        <w:rPr>
          <w:rFonts w:asciiTheme="minorHAnsi" w:hAnsiTheme="minorHAnsi" w:cstheme="minorHAnsi"/>
        </w:rPr>
        <w:t>and</w:t>
      </w:r>
      <w:proofErr w:type="gramEnd"/>
      <w:r w:rsidRPr="00C1386E">
        <w:rPr>
          <w:rFonts w:asciiTheme="minorHAnsi" w:hAnsiTheme="minorHAnsi" w:cstheme="minorHAnsi"/>
        </w:rPr>
        <w:t xml:space="preserve"> related habitats. This includes helping to secure one of the world’s last intact grasslands, remnants</w:t>
      </w:r>
    </w:p>
    <w:p w:rsidR="00C1386E" w:rsidRPr="00C1386E" w:rsidRDefault="00C1386E" w:rsidP="00C1386E">
      <w:pPr>
        <w:autoSpaceDE w:val="0"/>
        <w:autoSpaceDN w:val="0"/>
        <w:adjustRightInd w:val="0"/>
        <w:jc w:val="both"/>
        <w:rPr>
          <w:rFonts w:asciiTheme="minorHAnsi" w:hAnsiTheme="minorHAnsi" w:cstheme="minorHAnsi"/>
        </w:rPr>
      </w:pPr>
      <w:proofErr w:type="gramStart"/>
      <w:r w:rsidRPr="00C1386E">
        <w:rPr>
          <w:rFonts w:asciiTheme="minorHAnsi" w:hAnsiTheme="minorHAnsi" w:cstheme="minorHAnsi"/>
        </w:rPr>
        <w:t>of</w:t>
      </w:r>
      <w:proofErr w:type="gramEnd"/>
      <w:r w:rsidRPr="00C1386E">
        <w:rPr>
          <w:rFonts w:asciiTheme="minorHAnsi" w:hAnsiTheme="minorHAnsi" w:cstheme="minorHAnsi"/>
        </w:rPr>
        <w:t xml:space="preserve"> Asia’s remaining high-alpine systems, and wide-ranging umbrella and indicator species such as</w:t>
      </w:r>
    </w:p>
    <w:p w:rsidR="00C1386E" w:rsidRPr="00C1386E" w:rsidRDefault="00C1386E" w:rsidP="00C1386E">
      <w:pPr>
        <w:autoSpaceDE w:val="0"/>
        <w:autoSpaceDN w:val="0"/>
        <w:adjustRightInd w:val="0"/>
        <w:jc w:val="both"/>
        <w:rPr>
          <w:rFonts w:asciiTheme="minorHAnsi" w:hAnsiTheme="minorHAnsi" w:cstheme="minorHAnsi"/>
        </w:rPr>
      </w:pPr>
      <w:r w:rsidRPr="00C1386E">
        <w:rPr>
          <w:rFonts w:asciiTheme="minorHAnsi" w:hAnsiTheme="minorHAnsi" w:cstheme="minorHAnsi"/>
        </w:rPr>
        <w:t xml:space="preserve">Snow leopards, Argali sheep, Asiatic wild ass, Siberian crane, </w:t>
      </w:r>
      <w:proofErr w:type="spellStart"/>
      <w:r w:rsidRPr="00C1386E">
        <w:rPr>
          <w:rFonts w:asciiTheme="minorHAnsi" w:hAnsiTheme="minorHAnsi" w:cstheme="minorHAnsi"/>
        </w:rPr>
        <w:t>Saker</w:t>
      </w:r>
      <w:proofErr w:type="spellEnd"/>
      <w:r w:rsidRPr="00C1386E">
        <w:rPr>
          <w:rFonts w:asciiTheme="minorHAnsi" w:hAnsiTheme="minorHAnsi" w:cstheme="minorHAnsi"/>
        </w:rPr>
        <w:t xml:space="preserve"> falcons, and critical habitat for</w:t>
      </w:r>
    </w:p>
    <w:p w:rsidR="00C1386E" w:rsidRPr="00C1386E" w:rsidRDefault="00C1386E" w:rsidP="00C1386E">
      <w:pPr>
        <w:jc w:val="both"/>
        <w:rPr>
          <w:rFonts w:asciiTheme="minorHAnsi" w:hAnsiTheme="minorHAnsi" w:cstheme="minorHAnsi"/>
        </w:rPr>
      </w:pPr>
      <w:proofErr w:type="gramStart"/>
      <w:r w:rsidRPr="00C1386E">
        <w:rPr>
          <w:rFonts w:asciiTheme="minorHAnsi" w:hAnsiTheme="minorHAnsi" w:cstheme="minorHAnsi"/>
        </w:rPr>
        <w:t>millions</w:t>
      </w:r>
      <w:proofErr w:type="gramEnd"/>
      <w:r w:rsidRPr="00C1386E">
        <w:rPr>
          <w:rFonts w:asciiTheme="minorHAnsi" w:hAnsiTheme="minorHAnsi" w:cstheme="minorHAnsi"/>
        </w:rPr>
        <w:t xml:space="preserve"> of gazelle. By establishing the frameworks and capacity required to promote large landscape conservation, the project will result in substantial stabilization and reversal of current land and forest degradation.</w:t>
      </w:r>
    </w:p>
    <w:p w:rsidR="00C1386E" w:rsidRPr="00C1386E" w:rsidRDefault="00C1386E" w:rsidP="00C1386E">
      <w:pPr>
        <w:autoSpaceDE w:val="0"/>
        <w:autoSpaceDN w:val="0"/>
        <w:adjustRightInd w:val="0"/>
        <w:jc w:val="both"/>
        <w:rPr>
          <w:rFonts w:asciiTheme="minorHAnsi" w:hAnsiTheme="minorHAnsi" w:cstheme="minorHAnsi"/>
        </w:rPr>
      </w:pPr>
    </w:p>
    <w:p w:rsidR="00C1386E" w:rsidRPr="00C1386E" w:rsidRDefault="00C1386E" w:rsidP="00C1386E">
      <w:pPr>
        <w:autoSpaceDE w:val="0"/>
        <w:autoSpaceDN w:val="0"/>
        <w:adjustRightInd w:val="0"/>
        <w:jc w:val="both"/>
        <w:rPr>
          <w:rFonts w:asciiTheme="minorHAnsi" w:hAnsiTheme="minorHAnsi" w:cstheme="minorHAnsi"/>
        </w:rPr>
      </w:pPr>
      <w:r w:rsidRPr="00C1386E">
        <w:rPr>
          <w:rFonts w:asciiTheme="minorHAnsi" w:hAnsiTheme="minorHAnsi" w:cstheme="minorHAnsi"/>
        </w:rPr>
        <w:t>This represents an excellent opportunity to not only conserve habitat for globally significant species,</w:t>
      </w:r>
    </w:p>
    <w:p w:rsidR="00C1386E" w:rsidRPr="00C1386E" w:rsidRDefault="00C1386E" w:rsidP="00C1386E">
      <w:pPr>
        <w:autoSpaceDE w:val="0"/>
        <w:autoSpaceDN w:val="0"/>
        <w:adjustRightInd w:val="0"/>
        <w:jc w:val="both"/>
        <w:rPr>
          <w:rFonts w:asciiTheme="minorHAnsi" w:hAnsiTheme="minorHAnsi" w:cstheme="minorHAnsi"/>
        </w:rPr>
      </w:pPr>
      <w:proofErr w:type="gramStart"/>
      <w:r w:rsidRPr="00C1386E">
        <w:rPr>
          <w:rFonts w:asciiTheme="minorHAnsi" w:hAnsiTheme="minorHAnsi" w:cstheme="minorHAnsi"/>
        </w:rPr>
        <w:t>but</w:t>
      </w:r>
      <w:proofErr w:type="gramEnd"/>
      <w:r w:rsidRPr="00C1386E">
        <w:rPr>
          <w:rFonts w:asciiTheme="minorHAnsi" w:hAnsiTheme="minorHAnsi" w:cstheme="minorHAnsi"/>
        </w:rPr>
        <w:t xml:space="preserve"> will have the additional result of improving CO2 storage thereby contributing to global climate</w:t>
      </w:r>
    </w:p>
    <w:p w:rsidR="00C1386E" w:rsidRPr="00C1386E" w:rsidRDefault="00C1386E" w:rsidP="00C1386E">
      <w:pPr>
        <w:jc w:val="both"/>
        <w:rPr>
          <w:rFonts w:asciiTheme="minorHAnsi" w:hAnsiTheme="minorHAnsi" w:cstheme="minorHAnsi"/>
        </w:rPr>
      </w:pPr>
      <w:proofErr w:type="gramStart"/>
      <w:r w:rsidRPr="00C1386E">
        <w:rPr>
          <w:rFonts w:asciiTheme="minorHAnsi" w:hAnsiTheme="minorHAnsi" w:cstheme="minorHAnsi"/>
        </w:rPr>
        <w:t>change</w:t>
      </w:r>
      <w:proofErr w:type="gramEnd"/>
      <w:r w:rsidRPr="00C1386E">
        <w:rPr>
          <w:rFonts w:asciiTheme="minorHAnsi" w:hAnsiTheme="minorHAnsi" w:cstheme="minorHAnsi"/>
        </w:rPr>
        <w:t xml:space="preserve"> mitigation efforts.</w:t>
      </w:r>
    </w:p>
    <w:p w:rsidR="00C1386E" w:rsidRPr="00C1386E" w:rsidRDefault="00C1386E" w:rsidP="00C1386E">
      <w:pPr>
        <w:jc w:val="both"/>
        <w:rPr>
          <w:rFonts w:asciiTheme="minorHAnsi" w:hAnsiTheme="minorHAnsi" w:cstheme="minorHAnsi"/>
        </w:rPr>
      </w:pPr>
    </w:p>
    <w:p w:rsidR="00C1386E" w:rsidRPr="00C1386E" w:rsidRDefault="00C1386E" w:rsidP="00C1386E">
      <w:pPr>
        <w:jc w:val="both"/>
        <w:rPr>
          <w:rFonts w:asciiTheme="minorHAnsi" w:hAnsiTheme="minorHAnsi" w:cstheme="minorHAnsi"/>
        </w:rPr>
      </w:pPr>
      <w:r w:rsidRPr="00C1386E">
        <w:rPr>
          <w:rFonts w:asciiTheme="minorHAnsi" w:hAnsiTheme="minorHAnsi" w:cstheme="minorHAnsi"/>
        </w:rPr>
        <w:lastRenderedPageBreak/>
        <w:t>The project objective is to catalyze the strategic expansion of Mongolia’s PA system through establishment of a network of community conservation areas covering under-represented terrestrial ecosystems.</w:t>
      </w:r>
    </w:p>
    <w:p w:rsidR="00C1386E" w:rsidRPr="00C1386E" w:rsidRDefault="00C1386E" w:rsidP="00C1386E">
      <w:pPr>
        <w:autoSpaceDE w:val="0"/>
        <w:autoSpaceDN w:val="0"/>
        <w:adjustRightInd w:val="0"/>
        <w:jc w:val="both"/>
        <w:rPr>
          <w:rFonts w:asciiTheme="minorHAnsi" w:hAnsiTheme="minorHAnsi" w:cstheme="minorHAnsi"/>
        </w:rPr>
      </w:pPr>
    </w:p>
    <w:p w:rsidR="00C1386E" w:rsidRPr="00C1386E" w:rsidRDefault="00C1386E" w:rsidP="00C1386E">
      <w:pPr>
        <w:autoSpaceDE w:val="0"/>
        <w:autoSpaceDN w:val="0"/>
        <w:adjustRightInd w:val="0"/>
        <w:jc w:val="both"/>
        <w:rPr>
          <w:rFonts w:asciiTheme="minorHAnsi" w:hAnsiTheme="minorHAnsi" w:cstheme="minorHAnsi"/>
        </w:rPr>
      </w:pPr>
      <w:r w:rsidRPr="00C1386E">
        <w:rPr>
          <w:rFonts w:asciiTheme="minorHAnsi" w:hAnsiTheme="minorHAnsi" w:cstheme="minorHAnsi"/>
        </w:rPr>
        <w:t xml:space="preserve">The project will aim at establishing a new protected area category for strategic PA expansion, and will emplace an institutional capacity and resource base to ensure sustainability of managed resource PAs. The community conservation areas in the project concept cover all Local protected areas, PA Buffer Zones (BZ), community managed areas, special need areas, that are supposed to consist with IUCN categories IV, V and VI requirements/characters and the legislation will promote conservation of large landscapes and globally important species. Local conservation initiatives are highly popular in various regions of Mongolia. Yet, the current legislations do not offer adequate tools and guidance to successfully conserve critical ecosystems and species beyond the borders of NPAs. Therefore, there is an urgent need of enabling legal framework of these types of local endeavors. </w:t>
      </w:r>
    </w:p>
    <w:p w:rsidR="00C1386E" w:rsidRPr="00C1386E" w:rsidRDefault="00C1386E" w:rsidP="00C1386E">
      <w:pPr>
        <w:autoSpaceDE w:val="0"/>
        <w:autoSpaceDN w:val="0"/>
        <w:adjustRightInd w:val="0"/>
        <w:rPr>
          <w:rFonts w:asciiTheme="minorHAnsi" w:hAnsiTheme="minorHAnsi" w:cstheme="minorHAnsi"/>
        </w:rPr>
      </w:pPr>
    </w:p>
    <w:p w:rsidR="00C1386E" w:rsidRPr="00C1386E" w:rsidRDefault="00C1386E" w:rsidP="00C1386E">
      <w:pPr>
        <w:autoSpaceDE w:val="0"/>
        <w:autoSpaceDN w:val="0"/>
        <w:adjustRightInd w:val="0"/>
        <w:rPr>
          <w:rFonts w:asciiTheme="minorHAnsi" w:hAnsiTheme="minorHAnsi" w:cstheme="minorHAnsi"/>
        </w:rPr>
      </w:pPr>
      <w:r w:rsidRPr="00C1386E">
        <w:rPr>
          <w:rFonts w:asciiTheme="minorHAnsi" w:hAnsiTheme="minorHAnsi" w:cstheme="minorHAnsi"/>
        </w:rPr>
        <w:t xml:space="preserve">The project will support and enhance ability of rural communities and associated LPAs to become more effective tools for biodiversity conservation. </w:t>
      </w:r>
    </w:p>
    <w:p w:rsidR="00C1386E" w:rsidRPr="00C1386E" w:rsidRDefault="00C1386E" w:rsidP="00C1386E">
      <w:pPr>
        <w:pStyle w:val="Default"/>
        <w:jc w:val="both"/>
        <w:rPr>
          <w:rFonts w:asciiTheme="minorHAnsi" w:hAnsiTheme="minorHAnsi" w:cstheme="minorHAnsi"/>
          <w:color w:val="auto"/>
          <w:sz w:val="22"/>
          <w:szCs w:val="22"/>
        </w:rPr>
      </w:pPr>
    </w:p>
    <w:p w:rsidR="00C1386E" w:rsidRPr="00C1386E" w:rsidRDefault="00C1386E" w:rsidP="00C1386E">
      <w:pPr>
        <w:autoSpaceDE w:val="0"/>
        <w:autoSpaceDN w:val="0"/>
        <w:adjustRightInd w:val="0"/>
        <w:rPr>
          <w:rFonts w:asciiTheme="minorHAnsi" w:hAnsiTheme="minorHAnsi" w:cstheme="minorHAnsi"/>
        </w:rPr>
      </w:pPr>
      <w:r w:rsidRPr="00C1386E">
        <w:rPr>
          <w:rFonts w:asciiTheme="minorHAnsi" w:hAnsiTheme="minorHAnsi" w:cstheme="minorHAnsi"/>
        </w:rPr>
        <w:t xml:space="preserve">The project will demonstrate that co-management of PAs and a participatory approach that involves local communities in decision-making can lead to better biodiversity conservation and sustainable livelihood outcomes of protected areas. By bringing in new thinking to landscape management in Mongolia, the project aims to substantially increase the amount of territory where biodiversity is conserved, cultivate broader support for large-scale biodiversity conservation. </w:t>
      </w:r>
    </w:p>
    <w:p w:rsidR="00C1386E" w:rsidRPr="00C1386E" w:rsidRDefault="00C1386E" w:rsidP="00C1386E">
      <w:pPr>
        <w:jc w:val="both"/>
        <w:rPr>
          <w:rFonts w:asciiTheme="minorHAnsi" w:hAnsiTheme="minorHAnsi" w:cstheme="minorHAnsi"/>
        </w:rPr>
      </w:pPr>
    </w:p>
    <w:p w:rsidR="00C1386E" w:rsidRPr="00C1386E" w:rsidRDefault="00C1386E" w:rsidP="00C1386E">
      <w:pPr>
        <w:pStyle w:val="yiv8643004036msonormal"/>
        <w:spacing w:before="0" w:beforeAutospacing="0" w:after="0" w:afterAutospacing="0"/>
        <w:ind w:right="3034"/>
        <w:jc w:val="both"/>
        <w:rPr>
          <w:rFonts w:asciiTheme="minorHAnsi" w:hAnsiTheme="minorHAnsi" w:cstheme="minorHAnsi"/>
          <w:sz w:val="22"/>
          <w:szCs w:val="22"/>
        </w:rPr>
      </w:pPr>
      <w:r w:rsidRPr="00C1386E">
        <w:rPr>
          <w:rFonts w:asciiTheme="minorHAnsi" w:hAnsiTheme="minorHAnsi" w:cstheme="minorHAnsi"/>
          <w:sz w:val="22"/>
          <w:szCs w:val="22"/>
        </w:rPr>
        <w:t>The following 3 diverse locations were identified as project pilot sites:</w:t>
      </w:r>
    </w:p>
    <w:p w:rsidR="00C1386E" w:rsidRPr="00C1386E" w:rsidRDefault="00C1386E" w:rsidP="00C1386E">
      <w:pPr>
        <w:pStyle w:val="yiv8643004036msonormal"/>
        <w:spacing w:before="0" w:beforeAutospacing="0" w:after="0" w:afterAutospacing="0"/>
        <w:jc w:val="both"/>
        <w:rPr>
          <w:rFonts w:asciiTheme="minorHAnsi" w:hAnsiTheme="minorHAnsi" w:cstheme="minorHAnsi"/>
          <w:sz w:val="22"/>
          <w:szCs w:val="22"/>
        </w:rPr>
      </w:pPr>
      <w:r w:rsidRPr="00C1386E">
        <w:rPr>
          <w:rFonts w:asciiTheme="minorHAnsi" w:hAnsiTheme="minorHAnsi" w:cstheme="minorHAnsi"/>
          <w:sz w:val="22"/>
          <w:szCs w:val="22"/>
        </w:rPr>
        <w:t> </w:t>
      </w:r>
    </w:p>
    <w:p w:rsidR="00C1386E" w:rsidRPr="00C1386E" w:rsidRDefault="00C1386E" w:rsidP="00C1386E">
      <w:pPr>
        <w:pStyle w:val="yiv8643004036msonormal"/>
        <w:numPr>
          <w:ilvl w:val="0"/>
          <w:numId w:val="6"/>
        </w:numPr>
        <w:spacing w:before="0" w:beforeAutospacing="0" w:after="0" w:afterAutospacing="0"/>
        <w:jc w:val="both"/>
        <w:rPr>
          <w:rFonts w:asciiTheme="minorHAnsi" w:hAnsiTheme="minorHAnsi" w:cstheme="minorHAnsi"/>
          <w:sz w:val="22"/>
          <w:szCs w:val="22"/>
        </w:rPr>
      </w:pPr>
      <w:proofErr w:type="spellStart"/>
      <w:r w:rsidRPr="00C1386E">
        <w:rPr>
          <w:rFonts w:asciiTheme="minorHAnsi" w:hAnsiTheme="minorHAnsi" w:cstheme="minorHAnsi"/>
          <w:sz w:val="22"/>
          <w:szCs w:val="22"/>
        </w:rPr>
        <w:t>Gulzat</w:t>
      </w:r>
      <w:proofErr w:type="spellEnd"/>
      <w:r w:rsidRPr="00C1386E">
        <w:rPr>
          <w:rFonts w:asciiTheme="minorHAnsi" w:hAnsiTheme="minorHAnsi" w:cstheme="minorHAnsi"/>
          <w:sz w:val="22"/>
          <w:szCs w:val="22"/>
        </w:rPr>
        <w:t xml:space="preserve"> LPA  in </w:t>
      </w:r>
      <w:proofErr w:type="spellStart"/>
      <w:r w:rsidRPr="00C1386E">
        <w:rPr>
          <w:rFonts w:asciiTheme="minorHAnsi" w:hAnsiTheme="minorHAnsi" w:cstheme="minorHAnsi"/>
          <w:sz w:val="22"/>
          <w:szCs w:val="22"/>
        </w:rPr>
        <w:t>Sagil</w:t>
      </w:r>
      <w:proofErr w:type="spellEnd"/>
      <w:r w:rsidRPr="00C1386E">
        <w:rPr>
          <w:rFonts w:asciiTheme="minorHAnsi" w:hAnsiTheme="minorHAnsi" w:cstheme="minorHAnsi"/>
          <w:sz w:val="22"/>
          <w:szCs w:val="22"/>
        </w:rPr>
        <w:t xml:space="preserve">, </w:t>
      </w:r>
      <w:proofErr w:type="spellStart"/>
      <w:r w:rsidRPr="00C1386E">
        <w:rPr>
          <w:rFonts w:asciiTheme="minorHAnsi" w:hAnsiTheme="minorHAnsi" w:cstheme="minorHAnsi"/>
          <w:sz w:val="22"/>
          <w:szCs w:val="22"/>
        </w:rPr>
        <w:t>Bukhmurunsoums</w:t>
      </w:r>
      <w:proofErr w:type="spellEnd"/>
      <w:r w:rsidRPr="00C1386E">
        <w:rPr>
          <w:rFonts w:asciiTheme="minorHAnsi" w:hAnsiTheme="minorHAnsi" w:cstheme="minorHAnsi"/>
          <w:sz w:val="22"/>
          <w:szCs w:val="22"/>
        </w:rPr>
        <w:t xml:space="preserve">, </w:t>
      </w:r>
      <w:proofErr w:type="spellStart"/>
      <w:r w:rsidRPr="00C1386E">
        <w:rPr>
          <w:rFonts w:asciiTheme="minorHAnsi" w:hAnsiTheme="minorHAnsi" w:cstheme="minorHAnsi"/>
          <w:sz w:val="22"/>
          <w:szCs w:val="22"/>
        </w:rPr>
        <w:t>Uvs</w:t>
      </w:r>
      <w:proofErr w:type="spellEnd"/>
      <w:r w:rsidRPr="00C1386E">
        <w:rPr>
          <w:rFonts w:asciiTheme="minorHAnsi" w:hAnsiTheme="minorHAnsi" w:cstheme="minorHAnsi"/>
          <w:sz w:val="22"/>
          <w:szCs w:val="22"/>
        </w:rPr>
        <w:t xml:space="preserve"> </w:t>
      </w:r>
      <w:proofErr w:type="spellStart"/>
      <w:r w:rsidRPr="00C1386E">
        <w:rPr>
          <w:rFonts w:asciiTheme="minorHAnsi" w:hAnsiTheme="minorHAnsi" w:cstheme="minorHAnsi"/>
          <w:sz w:val="22"/>
          <w:szCs w:val="22"/>
        </w:rPr>
        <w:t>aimag</w:t>
      </w:r>
      <w:proofErr w:type="spellEnd"/>
      <w:r w:rsidRPr="00C1386E">
        <w:rPr>
          <w:rFonts w:asciiTheme="minorHAnsi" w:hAnsiTheme="minorHAnsi" w:cstheme="minorHAnsi"/>
          <w:sz w:val="22"/>
          <w:szCs w:val="22"/>
        </w:rPr>
        <w:t xml:space="preserve"> (216000 hectare);</w:t>
      </w:r>
    </w:p>
    <w:p w:rsidR="00C1386E" w:rsidRPr="00C1386E" w:rsidRDefault="00C1386E" w:rsidP="00C1386E">
      <w:pPr>
        <w:pStyle w:val="yiv8643004036msonormal"/>
        <w:spacing w:before="0" w:beforeAutospacing="0" w:after="0" w:afterAutospacing="0"/>
        <w:ind w:left="1080"/>
        <w:jc w:val="both"/>
        <w:rPr>
          <w:rFonts w:asciiTheme="minorHAnsi" w:hAnsiTheme="minorHAnsi" w:cstheme="minorHAnsi"/>
          <w:sz w:val="22"/>
          <w:szCs w:val="22"/>
        </w:rPr>
      </w:pPr>
    </w:p>
    <w:p w:rsidR="00C1386E" w:rsidRPr="00C1386E" w:rsidRDefault="00C1386E" w:rsidP="00C1386E">
      <w:pPr>
        <w:pStyle w:val="yiv8643004036msonormal"/>
        <w:numPr>
          <w:ilvl w:val="0"/>
          <w:numId w:val="6"/>
        </w:numPr>
        <w:spacing w:before="0" w:beforeAutospacing="0" w:after="0" w:afterAutospacing="0"/>
        <w:jc w:val="both"/>
        <w:rPr>
          <w:rFonts w:asciiTheme="minorHAnsi" w:hAnsiTheme="minorHAnsi" w:cstheme="minorHAnsi"/>
          <w:sz w:val="22"/>
          <w:szCs w:val="22"/>
        </w:rPr>
      </w:pPr>
      <w:proofErr w:type="spellStart"/>
      <w:r w:rsidRPr="00C1386E">
        <w:rPr>
          <w:rFonts w:asciiTheme="minorHAnsi" w:hAnsiTheme="minorHAnsi" w:cstheme="minorHAnsi"/>
          <w:sz w:val="22"/>
          <w:szCs w:val="22"/>
        </w:rPr>
        <w:t>Tumenkhaan-Shalz</w:t>
      </w:r>
      <w:proofErr w:type="spellEnd"/>
      <w:r w:rsidRPr="00C1386E">
        <w:rPr>
          <w:rFonts w:asciiTheme="minorHAnsi" w:hAnsiTheme="minorHAnsi" w:cstheme="minorHAnsi"/>
          <w:sz w:val="22"/>
          <w:szCs w:val="22"/>
        </w:rPr>
        <w:t xml:space="preserve"> LPA in </w:t>
      </w:r>
      <w:proofErr w:type="spellStart"/>
      <w:r w:rsidRPr="00C1386E">
        <w:rPr>
          <w:rFonts w:asciiTheme="minorHAnsi" w:hAnsiTheme="minorHAnsi" w:cstheme="minorHAnsi"/>
          <w:sz w:val="22"/>
          <w:szCs w:val="22"/>
        </w:rPr>
        <w:t>Norovlin</w:t>
      </w:r>
      <w:proofErr w:type="spellEnd"/>
      <w:r w:rsidRPr="00C1386E">
        <w:rPr>
          <w:rFonts w:asciiTheme="minorHAnsi" w:hAnsiTheme="minorHAnsi" w:cstheme="minorHAnsi"/>
          <w:sz w:val="22"/>
          <w:szCs w:val="22"/>
        </w:rPr>
        <w:t xml:space="preserve"> </w:t>
      </w:r>
      <w:proofErr w:type="spellStart"/>
      <w:r w:rsidRPr="00C1386E">
        <w:rPr>
          <w:rFonts w:asciiTheme="minorHAnsi" w:hAnsiTheme="minorHAnsi" w:cstheme="minorHAnsi"/>
          <w:sz w:val="22"/>
          <w:szCs w:val="22"/>
        </w:rPr>
        <w:t>soum</w:t>
      </w:r>
      <w:proofErr w:type="spellEnd"/>
      <w:r w:rsidRPr="00C1386E">
        <w:rPr>
          <w:rFonts w:asciiTheme="minorHAnsi" w:hAnsiTheme="minorHAnsi" w:cstheme="minorHAnsi"/>
          <w:sz w:val="22"/>
          <w:szCs w:val="22"/>
        </w:rPr>
        <w:t xml:space="preserve">, </w:t>
      </w:r>
      <w:proofErr w:type="spellStart"/>
      <w:r w:rsidRPr="00C1386E">
        <w:rPr>
          <w:rFonts w:asciiTheme="minorHAnsi" w:hAnsiTheme="minorHAnsi" w:cstheme="minorHAnsi"/>
          <w:sz w:val="22"/>
          <w:szCs w:val="22"/>
        </w:rPr>
        <w:t>Khentii</w:t>
      </w:r>
      <w:proofErr w:type="spellEnd"/>
      <w:r w:rsidRPr="00C1386E">
        <w:rPr>
          <w:rFonts w:asciiTheme="minorHAnsi" w:hAnsiTheme="minorHAnsi" w:cstheme="minorHAnsi"/>
          <w:sz w:val="22"/>
          <w:szCs w:val="22"/>
        </w:rPr>
        <w:t xml:space="preserve"> </w:t>
      </w:r>
      <w:proofErr w:type="spellStart"/>
      <w:r w:rsidRPr="00C1386E">
        <w:rPr>
          <w:rFonts w:asciiTheme="minorHAnsi" w:hAnsiTheme="minorHAnsi" w:cstheme="minorHAnsi"/>
          <w:sz w:val="22"/>
          <w:szCs w:val="22"/>
        </w:rPr>
        <w:t>aimag</w:t>
      </w:r>
      <w:proofErr w:type="spellEnd"/>
      <w:r w:rsidRPr="00C1386E">
        <w:rPr>
          <w:rFonts w:asciiTheme="minorHAnsi" w:hAnsiTheme="minorHAnsi" w:cstheme="minorHAnsi"/>
          <w:sz w:val="22"/>
          <w:szCs w:val="22"/>
        </w:rPr>
        <w:t xml:space="preserve"> and </w:t>
      </w:r>
      <w:proofErr w:type="spellStart"/>
      <w:r w:rsidRPr="00C1386E">
        <w:rPr>
          <w:rFonts w:asciiTheme="minorHAnsi" w:hAnsiTheme="minorHAnsi" w:cstheme="minorHAnsi"/>
          <w:sz w:val="22"/>
          <w:szCs w:val="22"/>
        </w:rPr>
        <w:t>Tsagaan-Ovoo</w:t>
      </w:r>
      <w:proofErr w:type="spellEnd"/>
      <w:r w:rsidRPr="00C1386E">
        <w:rPr>
          <w:rFonts w:asciiTheme="minorHAnsi" w:hAnsiTheme="minorHAnsi" w:cstheme="minorHAnsi"/>
          <w:sz w:val="22"/>
          <w:szCs w:val="22"/>
        </w:rPr>
        <w:t xml:space="preserve"> and Bayan-</w:t>
      </w:r>
      <w:proofErr w:type="spellStart"/>
      <w:r w:rsidRPr="00C1386E">
        <w:rPr>
          <w:rFonts w:asciiTheme="minorHAnsi" w:hAnsiTheme="minorHAnsi" w:cstheme="minorHAnsi"/>
          <w:sz w:val="22"/>
          <w:szCs w:val="22"/>
        </w:rPr>
        <w:t>Uul</w:t>
      </w:r>
      <w:proofErr w:type="spellEnd"/>
      <w:r w:rsidRPr="00C1386E">
        <w:rPr>
          <w:rFonts w:asciiTheme="minorHAnsi" w:hAnsiTheme="minorHAnsi" w:cstheme="minorHAnsi"/>
          <w:sz w:val="22"/>
          <w:szCs w:val="22"/>
        </w:rPr>
        <w:t xml:space="preserve"> </w:t>
      </w:r>
      <w:proofErr w:type="spellStart"/>
      <w:r w:rsidRPr="00C1386E">
        <w:rPr>
          <w:rFonts w:asciiTheme="minorHAnsi" w:hAnsiTheme="minorHAnsi" w:cstheme="minorHAnsi"/>
          <w:sz w:val="22"/>
          <w:szCs w:val="22"/>
        </w:rPr>
        <w:t>soums</w:t>
      </w:r>
      <w:proofErr w:type="spellEnd"/>
      <w:r w:rsidRPr="00C1386E">
        <w:rPr>
          <w:rFonts w:asciiTheme="minorHAnsi" w:hAnsiTheme="minorHAnsi" w:cstheme="minorHAnsi"/>
          <w:sz w:val="22"/>
          <w:szCs w:val="22"/>
        </w:rPr>
        <w:t xml:space="preserve">, </w:t>
      </w:r>
      <w:proofErr w:type="spellStart"/>
      <w:r w:rsidRPr="00C1386E">
        <w:rPr>
          <w:rFonts w:asciiTheme="minorHAnsi" w:hAnsiTheme="minorHAnsi" w:cstheme="minorHAnsi"/>
          <w:sz w:val="22"/>
          <w:szCs w:val="22"/>
        </w:rPr>
        <w:t>Dornod</w:t>
      </w:r>
      <w:proofErr w:type="spellEnd"/>
      <w:r w:rsidRPr="00C1386E">
        <w:rPr>
          <w:rFonts w:asciiTheme="minorHAnsi" w:hAnsiTheme="minorHAnsi" w:cstheme="minorHAnsi"/>
          <w:sz w:val="22"/>
          <w:szCs w:val="22"/>
        </w:rPr>
        <w:t xml:space="preserve"> </w:t>
      </w:r>
      <w:proofErr w:type="spellStart"/>
      <w:r w:rsidRPr="00C1386E">
        <w:rPr>
          <w:rFonts w:asciiTheme="minorHAnsi" w:hAnsiTheme="minorHAnsi" w:cstheme="minorHAnsi"/>
          <w:sz w:val="22"/>
          <w:szCs w:val="22"/>
        </w:rPr>
        <w:t>aimag</w:t>
      </w:r>
      <w:proofErr w:type="spellEnd"/>
      <w:r w:rsidRPr="00C1386E">
        <w:rPr>
          <w:rFonts w:asciiTheme="minorHAnsi" w:hAnsiTheme="minorHAnsi" w:cstheme="minorHAnsi"/>
          <w:sz w:val="22"/>
          <w:szCs w:val="22"/>
        </w:rPr>
        <w:t xml:space="preserve">- adjacent area to </w:t>
      </w:r>
      <w:proofErr w:type="spellStart"/>
      <w:r w:rsidRPr="00C1386E">
        <w:rPr>
          <w:rFonts w:asciiTheme="minorHAnsi" w:hAnsiTheme="minorHAnsi" w:cstheme="minorHAnsi"/>
          <w:sz w:val="22"/>
          <w:szCs w:val="22"/>
        </w:rPr>
        <w:t>Toson</w:t>
      </w:r>
      <w:proofErr w:type="spellEnd"/>
      <w:r w:rsidRPr="00C1386E">
        <w:rPr>
          <w:rFonts w:asciiTheme="minorHAnsi" w:hAnsiTheme="minorHAnsi" w:cstheme="minorHAnsi"/>
          <w:sz w:val="22"/>
          <w:szCs w:val="22"/>
        </w:rPr>
        <w:t xml:space="preserve"> </w:t>
      </w:r>
      <w:proofErr w:type="spellStart"/>
      <w:r w:rsidRPr="00C1386E">
        <w:rPr>
          <w:rFonts w:asciiTheme="minorHAnsi" w:hAnsiTheme="minorHAnsi" w:cstheme="minorHAnsi"/>
          <w:sz w:val="22"/>
          <w:szCs w:val="22"/>
        </w:rPr>
        <w:t>Khulstai</w:t>
      </w:r>
      <w:proofErr w:type="spellEnd"/>
      <w:r w:rsidRPr="00C1386E">
        <w:rPr>
          <w:rFonts w:asciiTheme="minorHAnsi" w:hAnsiTheme="minorHAnsi" w:cstheme="minorHAnsi"/>
          <w:sz w:val="22"/>
          <w:szCs w:val="22"/>
        </w:rPr>
        <w:t xml:space="preserve"> Nature Reserve (374499 hectare);</w:t>
      </w:r>
    </w:p>
    <w:p w:rsidR="00C1386E" w:rsidRPr="00C1386E" w:rsidRDefault="00C1386E" w:rsidP="00C1386E">
      <w:pPr>
        <w:pStyle w:val="yiv8643004036msonormal"/>
        <w:spacing w:before="0" w:beforeAutospacing="0" w:after="0" w:afterAutospacing="0"/>
        <w:ind w:right="1440" w:firstLine="720"/>
        <w:jc w:val="both"/>
        <w:rPr>
          <w:rFonts w:asciiTheme="minorHAnsi" w:hAnsiTheme="minorHAnsi" w:cstheme="minorHAnsi"/>
          <w:sz w:val="22"/>
          <w:szCs w:val="22"/>
        </w:rPr>
      </w:pPr>
    </w:p>
    <w:p w:rsidR="00C1386E" w:rsidRPr="00C1386E" w:rsidRDefault="00C1386E" w:rsidP="00C1386E">
      <w:pPr>
        <w:pStyle w:val="yiv8643004036msonormal"/>
        <w:numPr>
          <w:ilvl w:val="0"/>
          <w:numId w:val="6"/>
        </w:numPr>
        <w:spacing w:before="0" w:beforeAutospacing="0" w:after="0" w:afterAutospacing="0"/>
        <w:jc w:val="both"/>
        <w:rPr>
          <w:rFonts w:asciiTheme="minorHAnsi" w:hAnsiTheme="minorHAnsi" w:cstheme="minorHAnsi"/>
          <w:sz w:val="22"/>
          <w:szCs w:val="22"/>
        </w:rPr>
      </w:pPr>
      <w:proofErr w:type="spellStart"/>
      <w:r w:rsidRPr="00C1386E">
        <w:rPr>
          <w:rFonts w:asciiTheme="minorHAnsi" w:hAnsiTheme="minorHAnsi" w:cstheme="minorHAnsi"/>
          <w:sz w:val="22"/>
          <w:szCs w:val="22"/>
        </w:rPr>
        <w:t>Khavtgar</w:t>
      </w:r>
      <w:proofErr w:type="spellEnd"/>
      <w:r w:rsidRPr="00C1386E">
        <w:rPr>
          <w:rFonts w:asciiTheme="minorHAnsi" w:hAnsiTheme="minorHAnsi" w:cstheme="minorHAnsi"/>
          <w:sz w:val="22"/>
          <w:szCs w:val="22"/>
        </w:rPr>
        <w:t xml:space="preserve"> LPA in </w:t>
      </w:r>
      <w:proofErr w:type="spellStart"/>
      <w:r w:rsidRPr="00C1386E">
        <w:rPr>
          <w:rFonts w:asciiTheme="minorHAnsi" w:hAnsiTheme="minorHAnsi" w:cstheme="minorHAnsi"/>
          <w:sz w:val="22"/>
          <w:szCs w:val="22"/>
        </w:rPr>
        <w:t>Batshireet</w:t>
      </w:r>
      <w:proofErr w:type="spellEnd"/>
      <w:r w:rsidRPr="00C1386E">
        <w:rPr>
          <w:rFonts w:asciiTheme="minorHAnsi" w:hAnsiTheme="minorHAnsi" w:cstheme="minorHAnsi"/>
          <w:sz w:val="22"/>
          <w:szCs w:val="22"/>
        </w:rPr>
        <w:t xml:space="preserve"> </w:t>
      </w:r>
      <w:proofErr w:type="spellStart"/>
      <w:r w:rsidRPr="00C1386E">
        <w:rPr>
          <w:rFonts w:asciiTheme="minorHAnsi" w:hAnsiTheme="minorHAnsi" w:cstheme="minorHAnsi"/>
          <w:sz w:val="22"/>
          <w:szCs w:val="22"/>
        </w:rPr>
        <w:t>soum</w:t>
      </w:r>
      <w:proofErr w:type="spellEnd"/>
      <w:r w:rsidRPr="00C1386E">
        <w:rPr>
          <w:rFonts w:asciiTheme="minorHAnsi" w:hAnsiTheme="minorHAnsi" w:cstheme="minorHAnsi"/>
          <w:sz w:val="22"/>
          <w:szCs w:val="22"/>
        </w:rPr>
        <w:t xml:space="preserve">, </w:t>
      </w:r>
      <w:proofErr w:type="spellStart"/>
      <w:r w:rsidRPr="00C1386E">
        <w:rPr>
          <w:rFonts w:asciiTheme="minorHAnsi" w:hAnsiTheme="minorHAnsi" w:cstheme="minorHAnsi"/>
          <w:sz w:val="22"/>
          <w:szCs w:val="22"/>
        </w:rPr>
        <w:t>Khentii</w:t>
      </w:r>
      <w:proofErr w:type="spellEnd"/>
      <w:r w:rsidRPr="00C1386E">
        <w:rPr>
          <w:rFonts w:asciiTheme="minorHAnsi" w:hAnsiTheme="minorHAnsi" w:cstheme="minorHAnsi"/>
          <w:sz w:val="22"/>
          <w:szCs w:val="22"/>
        </w:rPr>
        <w:t xml:space="preserve"> </w:t>
      </w:r>
      <w:proofErr w:type="spellStart"/>
      <w:r w:rsidRPr="00C1386E">
        <w:rPr>
          <w:rFonts w:asciiTheme="minorHAnsi" w:hAnsiTheme="minorHAnsi" w:cstheme="minorHAnsi"/>
          <w:sz w:val="22"/>
          <w:szCs w:val="22"/>
        </w:rPr>
        <w:t>aimag</w:t>
      </w:r>
      <w:proofErr w:type="spellEnd"/>
      <w:r w:rsidRPr="00C1386E">
        <w:rPr>
          <w:rFonts w:asciiTheme="minorHAnsi" w:hAnsiTheme="minorHAnsi" w:cstheme="minorHAnsi"/>
          <w:sz w:val="22"/>
          <w:szCs w:val="22"/>
        </w:rPr>
        <w:t xml:space="preserve"> (104936 hectare).</w:t>
      </w:r>
    </w:p>
    <w:p w:rsidR="00C1386E" w:rsidRPr="00C1386E" w:rsidRDefault="00C1386E" w:rsidP="00C1386E">
      <w:pPr>
        <w:ind w:left="240"/>
        <w:jc w:val="both"/>
        <w:rPr>
          <w:rFonts w:asciiTheme="minorHAnsi" w:hAnsiTheme="minorHAnsi" w:cstheme="minorHAnsi"/>
        </w:rPr>
      </w:pPr>
    </w:p>
    <w:p w:rsidR="00C1386E" w:rsidRPr="00C1386E" w:rsidRDefault="00C1386E" w:rsidP="00C1386E">
      <w:pPr>
        <w:pStyle w:val="yiv8643004036msonormal"/>
        <w:spacing w:before="0" w:beforeAutospacing="0" w:after="0" w:afterAutospacing="0"/>
        <w:jc w:val="both"/>
        <w:rPr>
          <w:rFonts w:asciiTheme="minorHAnsi" w:hAnsiTheme="minorHAnsi" w:cstheme="minorHAnsi"/>
          <w:sz w:val="22"/>
          <w:szCs w:val="22"/>
        </w:rPr>
      </w:pPr>
      <w:r w:rsidRPr="00C1386E">
        <w:rPr>
          <w:rFonts w:asciiTheme="minorHAnsi" w:hAnsiTheme="minorHAnsi" w:cstheme="minorHAnsi"/>
          <w:sz w:val="22"/>
          <w:szCs w:val="22"/>
        </w:rPr>
        <w:t>The project targets two critically under-represented eco-regions: the Altai-</w:t>
      </w:r>
      <w:proofErr w:type="spellStart"/>
      <w:r w:rsidRPr="00C1386E">
        <w:rPr>
          <w:rFonts w:asciiTheme="minorHAnsi" w:hAnsiTheme="minorHAnsi" w:cstheme="minorHAnsi"/>
          <w:sz w:val="22"/>
          <w:szCs w:val="22"/>
        </w:rPr>
        <w:t>Sayan</w:t>
      </w:r>
      <w:proofErr w:type="spellEnd"/>
      <w:r w:rsidRPr="00C1386E">
        <w:rPr>
          <w:rFonts w:asciiTheme="minorHAnsi" w:hAnsiTheme="minorHAnsi" w:cstheme="minorHAnsi"/>
          <w:sz w:val="22"/>
          <w:szCs w:val="22"/>
        </w:rPr>
        <w:t xml:space="preserve"> Eco-region and the </w:t>
      </w:r>
      <w:proofErr w:type="spellStart"/>
      <w:r w:rsidRPr="00C1386E">
        <w:rPr>
          <w:rFonts w:asciiTheme="minorHAnsi" w:hAnsiTheme="minorHAnsi" w:cstheme="minorHAnsi"/>
          <w:sz w:val="22"/>
          <w:szCs w:val="22"/>
        </w:rPr>
        <w:t>Daurian</w:t>
      </w:r>
      <w:proofErr w:type="spellEnd"/>
      <w:r w:rsidRPr="00C1386E">
        <w:rPr>
          <w:rFonts w:asciiTheme="minorHAnsi" w:hAnsiTheme="minorHAnsi" w:cstheme="minorHAnsi"/>
          <w:sz w:val="22"/>
          <w:szCs w:val="22"/>
        </w:rPr>
        <w:t xml:space="preserve"> Steppe Eco-region, recognized by WWF as part of the Global 200, containing globally important biodiversity. A collection of the Erath’s most outstanding and diverse terrestrial and freshwater, habitats are found here where its loss will be most severely felt, and where we must fight the hardest for conservation. Important species include the Snow Leopard, Argali Wild Sheep, Ibex Goat, Altai </w:t>
      </w:r>
      <w:proofErr w:type="spellStart"/>
      <w:r w:rsidRPr="00C1386E">
        <w:rPr>
          <w:rFonts w:asciiTheme="minorHAnsi" w:hAnsiTheme="minorHAnsi" w:cstheme="minorHAnsi"/>
          <w:sz w:val="22"/>
          <w:szCs w:val="22"/>
        </w:rPr>
        <w:t>Snowcock</w:t>
      </w:r>
      <w:proofErr w:type="spellEnd"/>
      <w:r w:rsidRPr="00C1386E">
        <w:rPr>
          <w:rFonts w:asciiTheme="minorHAnsi" w:hAnsiTheme="minorHAnsi" w:cstheme="minorHAnsi"/>
          <w:sz w:val="22"/>
          <w:szCs w:val="22"/>
        </w:rPr>
        <w:t xml:space="preserve">, Mongolian Gazelle and Mongolian Marmot. </w:t>
      </w:r>
    </w:p>
    <w:p w:rsidR="00C1386E" w:rsidRPr="00C1386E" w:rsidRDefault="00C1386E" w:rsidP="00C1386E">
      <w:pPr>
        <w:pStyle w:val="yiv8643004036msonormal"/>
        <w:spacing w:before="0" w:beforeAutospacing="0" w:after="0" w:afterAutospacing="0"/>
        <w:jc w:val="both"/>
        <w:rPr>
          <w:rFonts w:asciiTheme="minorHAnsi" w:hAnsiTheme="minorHAnsi" w:cstheme="minorHAnsi"/>
          <w:sz w:val="22"/>
          <w:szCs w:val="22"/>
        </w:rPr>
      </w:pPr>
    </w:p>
    <w:tbl>
      <w:tblPr>
        <w:tblW w:w="0" w:type="auto"/>
        <w:tblInd w:w="475" w:type="dxa"/>
        <w:tblLook w:val="04A0" w:firstRow="1" w:lastRow="0" w:firstColumn="1" w:lastColumn="0" w:noHBand="0" w:noVBand="1"/>
      </w:tblPr>
      <w:tblGrid>
        <w:gridCol w:w="516"/>
        <w:gridCol w:w="5565"/>
        <w:gridCol w:w="2237"/>
        <w:gridCol w:w="557"/>
      </w:tblGrid>
      <w:tr w:rsidR="00C1386E" w:rsidRPr="00C1386E" w:rsidTr="009C05E1">
        <w:trPr>
          <w:trHeight w:hRule="exact" w:val="284"/>
        </w:trPr>
        <w:tc>
          <w:tcPr>
            <w:tcW w:w="517" w:type="dxa"/>
            <w:tcBorders>
              <w:top w:val="single" w:sz="4" w:space="0" w:color="7F7F7F"/>
              <w:left w:val="single" w:sz="4" w:space="0" w:color="7F7F7F"/>
              <w:bottom w:val="single" w:sz="4" w:space="0" w:color="7F7F7F"/>
              <w:right w:val="single" w:sz="4" w:space="0" w:color="7F7F7F"/>
            </w:tcBorders>
            <w:shd w:val="clear" w:color="auto" w:fill="D9D9D9"/>
          </w:tcPr>
          <w:p w:rsidR="00C1386E" w:rsidRPr="00C1386E" w:rsidRDefault="00C1386E" w:rsidP="009C05E1">
            <w:pPr>
              <w:jc w:val="center"/>
              <w:rPr>
                <w:rFonts w:asciiTheme="minorHAnsi" w:hAnsiTheme="minorHAnsi" w:cstheme="minorHAnsi"/>
                <w:b/>
              </w:rPr>
            </w:pPr>
            <w:r w:rsidRPr="00C1386E">
              <w:rPr>
                <w:rFonts w:asciiTheme="minorHAnsi" w:hAnsiTheme="minorHAnsi" w:cstheme="minorHAnsi"/>
                <w:b/>
              </w:rPr>
              <w:t>No</w:t>
            </w:r>
          </w:p>
        </w:tc>
        <w:tc>
          <w:tcPr>
            <w:tcW w:w="5679" w:type="dxa"/>
            <w:tcBorders>
              <w:top w:val="single" w:sz="4" w:space="0" w:color="7F7F7F"/>
              <w:left w:val="single" w:sz="4" w:space="0" w:color="7F7F7F"/>
              <w:bottom w:val="single" w:sz="4" w:space="0" w:color="7F7F7F"/>
              <w:right w:val="single" w:sz="4" w:space="0" w:color="7F7F7F"/>
            </w:tcBorders>
            <w:shd w:val="clear" w:color="auto" w:fill="D9D9D9"/>
          </w:tcPr>
          <w:p w:rsidR="00C1386E" w:rsidRPr="00C1386E" w:rsidRDefault="00C1386E" w:rsidP="009C05E1">
            <w:pPr>
              <w:jc w:val="center"/>
              <w:rPr>
                <w:rFonts w:asciiTheme="minorHAnsi" w:hAnsiTheme="minorHAnsi" w:cstheme="minorHAnsi"/>
                <w:b/>
              </w:rPr>
            </w:pPr>
            <w:r w:rsidRPr="00C1386E">
              <w:rPr>
                <w:rFonts w:asciiTheme="minorHAnsi" w:hAnsiTheme="minorHAnsi" w:cstheme="minorHAnsi"/>
                <w:b/>
              </w:rPr>
              <w:t>The project financing</w:t>
            </w:r>
          </w:p>
        </w:tc>
        <w:tc>
          <w:tcPr>
            <w:tcW w:w="2834" w:type="dxa"/>
            <w:gridSpan w:val="2"/>
            <w:tcBorders>
              <w:top w:val="single" w:sz="4" w:space="0" w:color="7F7F7F"/>
              <w:left w:val="single" w:sz="4" w:space="0" w:color="7F7F7F"/>
              <w:bottom w:val="single" w:sz="4" w:space="0" w:color="7F7F7F"/>
              <w:right w:val="single" w:sz="4" w:space="0" w:color="7F7F7F"/>
            </w:tcBorders>
            <w:shd w:val="clear" w:color="auto" w:fill="D9D9D9"/>
          </w:tcPr>
          <w:p w:rsidR="00C1386E" w:rsidRPr="00C1386E" w:rsidRDefault="00C1386E" w:rsidP="009C05E1">
            <w:pPr>
              <w:jc w:val="center"/>
              <w:rPr>
                <w:rFonts w:asciiTheme="minorHAnsi" w:hAnsiTheme="minorHAnsi" w:cstheme="minorHAnsi"/>
                <w:b/>
              </w:rPr>
            </w:pPr>
            <w:r w:rsidRPr="00C1386E">
              <w:rPr>
                <w:rFonts w:asciiTheme="minorHAnsi" w:hAnsiTheme="minorHAnsi" w:cstheme="minorHAnsi"/>
                <w:b/>
              </w:rPr>
              <w:t>Budget amount US$</w:t>
            </w:r>
          </w:p>
        </w:tc>
      </w:tr>
      <w:tr w:rsidR="00C1386E" w:rsidRPr="00C1386E" w:rsidTr="009C05E1">
        <w:trPr>
          <w:trHeight w:hRule="exact" w:val="284"/>
        </w:trPr>
        <w:tc>
          <w:tcPr>
            <w:tcW w:w="517" w:type="dxa"/>
            <w:tcBorders>
              <w:top w:val="single" w:sz="4" w:space="0" w:color="7F7F7F"/>
              <w:left w:val="single" w:sz="4" w:space="0" w:color="auto"/>
              <w:right w:val="single" w:sz="4" w:space="0" w:color="auto"/>
            </w:tcBorders>
          </w:tcPr>
          <w:p w:rsidR="00C1386E" w:rsidRPr="00C1386E" w:rsidRDefault="00C1386E" w:rsidP="00C1386E">
            <w:pPr>
              <w:numPr>
                <w:ilvl w:val="0"/>
                <w:numId w:val="15"/>
              </w:numPr>
              <w:suppressAutoHyphens w:val="0"/>
              <w:ind w:hanging="1080"/>
              <w:jc w:val="center"/>
              <w:rPr>
                <w:rFonts w:asciiTheme="minorHAnsi" w:hAnsiTheme="minorHAnsi" w:cstheme="minorHAnsi"/>
              </w:rPr>
            </w:pPr>
          </w:p>
        </w:tc>
        <w:tc>
          <w:tcPr>
            <w:tcW w:w="5679" w:type="dxa"/>
            <w:tcBorders>
              <w:top w:val="single" w:sz="4" w:space="0" w:color="7F7F7F"/>
              <w:left w:val="single" w:sz="4" w:space="0" w:color="auto"/>
              <w:right w:val="single" w:sz="4" w:space="0" w:color="auto"/>
            </w:tcBorders>
          </w:tcPr>
          <w:p w:rsidR="00C1386E" w:rsidRPr="00C1386E" w:rsidRDefault="00C1386E" w:rsidP="009C05E1">
            <w:pPr>
              <w:jc w:val="both"/>
              <w:rPr>
                <w:rFonts w:asciiTheme="minorHAnsi" w:hAnsiTheme="minorHAnsi" w:cstheme="minorHAnsi"/>
              </w:rPr>
            </w:pPr>
            <w:r w:rsidRPr="00C1386E">
              <w:rPr>
                <w:rFonts w:asciiTheme="minorHAnsi" w:hAnsiTheme="minorHAnsi" w:cstheme="minorHAnsi"/>
              </w:rPr>
              <w:t>Global Environment Fund</w:t>
            </w:r>
          </w:p>
        </w:tc>
        <w:tc>
          <w:tcPr>
            <w:tcW w:w="2268" w:type="dxa"/>
            <w:tcBorders>
              <w:top w:val="single" w:sz="4" w:space="0" w:color="7F7F7F"/>
              <w:left w:val="single" w:sz="4" w:space="0" w:color="auto"/>
            </w:tcBorders>
          </w:tcPr>
          <w:p w:rsidR="00C1386E" w:rsidRPr="00C1386E" w:rsidRDefault="00C1386E" w:rsidP="009C05E1">
            <w:pPr>
              <w:jc w:val="right"/>
              <w:rPr>
                <w:rFonts w:asciiTheme="minorHAnsi" w:hAnsiTheme="minorHAnsi" w:cstheme="minorHAnsi"/>
                <w:b/>
              </w:rPr>
            </w:pPr>
            <w:r w:rsidRPr="00C1386E">
              <w:rPr>
                <w:rFonts w:asciiTheme="minorHAnsi" w:hAnsiTheme="minorHAnsi" w:cstheme="minorHAnsi"/>
                <w:b/>
              </w:rPr>
              <w:t>1,309,091 US$</w:t>
            </w:r>
          </w:p>
        </w:tc>
        <w:tc>
          <w:tcPr>
            <w:tcW w:w="566" w:type="dxa"/>
            <w:tcBorders>
              <w:top w:val="single" w:sz="4" w:space="0" w:color="7F7F7F"/>
              <w:right w:val="single" w:sz="4" w:space="0" w:color="auto"/>
            </w:tcBorders>
          </w:tcPr>
          <w:p w:rsidR="00C1386E" w:rsidRPr="00C1386E" w:rsidRDefault="00C1386E" w:rsidP="009C05E1">
            <w:pPr>
              <w:jc w:val="center"/>
              <w:rPr>
                <w:rFonts w:asciiTheme="minorHAnsi" w:hAnsiTheme="minorHAnsi" w:cstheme="minorHAnsi"/>
                <w:b/>
              </w:rPr>
            </w:pPr>
          </w:p>
        </w:tc>
      </w:tr>
      <w:tr w:rsidR="00C1386E" w:rsidRPr="00C1386E" w:rsidTr="009C05E1">
        <w:trPr>
          <w:trHeight w:hRule="exact" w:val="284"/>
        </w:trPr>
        <w:tc>
          <w:tcPr>
            <w:tcW w:w="517" w:type="dxa"/>
            <w:tcBorders>
              <w:left w:val="single" w:sz="4" w:space="0" w:color="auto"/>
              <w:right w:val="single" w:sz="4" w:space="0" w:color="auto"/>
            </w:tcBorders>
          </w:tcPr>
          <w:p w:rsidR="00C1386E" w:rsidRPr="00C1386E" w:rsidRDefault="00C1386E" w:rsidP="00C1386E">
            <w:pPr>
              <w:numPr>
                <w:ilvl w:val="0"/>
                <w:numId w:val="15"/>
              </w:numPr>
              <w:suppressAutoHyphens w:val="0"/>
              <w:ind w:hanging="1080"/>
              <w:jc w:val="center"/>
              <w:rPr>
                <w:rFonts w:asciiTheme="minorHAnsi" w:hAnsiTheme="minorHAnsi" w:cstheme="minorHAnsi"/>
              </w:rPr>
            </w:pPr>
          </w:p>
        </w:tc>
        <w:tc>
          <w:tcPr>
            <w:tcW w:w="5679" w:type="dxa"/>
            <w:tcBorders>
              <w:left w:val="single" w:sz="4" w:space="0" w:color="auto"/>
              <w:right w:val="single" w:sz="4" w:space="0" w:color="auto"/>
            </w:tcBorders>
          </w:tcPr>
          <w:p w:rsidR="00C1386E" w:rsidRPr="00C1386E" w:rsidRDefault="00C1386E" w:rsidP="009C05E1">
            <w:pPr>
              <w:jc w:val="both"/>
              <w:rPr>
                <w:rFonts w:asciiTheme="minorHAnsi" w:hAnsiTheme="minorHAnsi" w:cstheme="minorHAnsi"/>
              </w:rPr>
            </w:pPr>
            <w:r w:rsidRPr="00C1386E">
              <w:rPr>
                <w:rFonts w:asciiTheme="minorHAnsi" w:hAnsiTheme="minorHAnsi" w:cstheme="minorHAnsi"/>
              </w:rPr>
              <w:t xml:space="preserve">Co-financing UNDP </w:t>
            </w:r>
          </w:p>
        </w:tc>
        <w:tc>
          <w:tcPr>
            <w:tcW w:w="2268" w:type="dxa"/>
            <w:tcBorders>
              <w:left w:val="single" w:sz="4" w:space="0" w:color="auto"/>
            </w:tcBorders>
          </w:tcPr>
          <w:p w:rsidR="00C1386E" w:rsidRPr="00C1386E" w:rsidRDefault="00C1386E" w:rsidP="009C05E1">
            <w:pPr>
              <w:jc w:val="right"/>
              <w:rPr>
                <w:rFonts w:asciiTheme="minorHAnsi" w:hAnsiTheme="minorHAnsi" w:cstheme="minorHAnsi"/>
              </w:rPr>
            </w:pPr>
            <w:r w:rsidRPr="00C1386E">
              <w:rPr>
                <w:rFonts w:asciiTheme="minorHAnsi" w:hAnsiTheme="minorHAnsi" w:cstheme="minorHAnsi"/>
              </w:rPr>
              <w:t>1,300,000 US$</w:t>
            </w:r>
          </w:p>
        </w:tc>
        <w:tc>
          <w:tcPr>
            <w:tcW w:w="566" w:type="dxa"/>
            <w:tcBorders>
              <w:right w:val="single" w:sz="4" w:space="0" w:color="auto"/>
            </w:tcBorders>
          </w:tcPr>
          <w:p w:rsidR="00C1386E" w:rsidRPr="00C1386E" w:rsidRDefault="00C1386E" w:rsidP="009C05E1">
            <w:pPr>
              <w:jc w:val="both"/>
              <w:rPr>
                <w:rFonts w:asciiTheme="minorHAnsi" w:hAnsiTheme="minorHAnsi" w:cstheme="minorHAnsi"/>
              </w:rPr>
            </w:pPr>
          </w:p>
        </w:tc>
      </w:tr>
      <w:tr w:rsidR="00C1386E" w:rsidRPr="00C1386E" w:rsidTr="009C05E1">
        <w:trPr>
          <w:trHeight w:hRule="exact" w:val="284"/>
        </w:trPr>
        <w:tc>
          <w:tcPr>
            <w:tcW w:w="517" w:type="dxa"/>
            <w:tcBorders>
              <w:left w:val="single" w:sz="4" w:space="0" w:color="auto"/>
              <w:right w:val="single" w:sz="4" w:space="0" w:color="auto"/>
            </w:tcBorders>
          </w:tcPr>
          <w:p w:rsidR="00C1386E" w:rsidRPr="00C1386E" w:rsidRDefault="00C1386E" w:rsidP="00C1386E">
            <w:pPr>
              <w:numPr>
                <w:ilvl w:val="0"/>
                <w:numId w:val="15"/>
              </w:numPr>
              <w:suppressAutoHyphens w:val="0"/>
              <w:ind w:hanging="1080"/>
              <w:jc w:val="center"/>
              <w:rPr>
                <w:rFonts w:asciiTheme="minorHAnsi" w:hAnsiTheme="minorHAnsi" w:cstheme="minorHAnsi"/>
              </w:rPr>
            </w:pPr>
          </w:p>
        </w:tc>
        <w:tc>
          <w:tcPr>
            <w:tcW w:w="5679" w:type="dxa"/>
            <w:tcBorders>
              <w:left w:val="single" w:sz="4" w:space="0" w:color="auto"/>
              <w:right w:val="single" w:sz="4" w:space="0" w:color="auto"/>
            </w:tcBorders>
          </w:tcPr>
          <w:p w:rsidR="00C1386E" w:rsidRPr="00C1386E" w:rsidRDefault="00C1386E" w:rsidP="009C05E1">
            <w:pPr>
              <w:jc w:val="both"/>
              <w:rPr>
                <w:rFonts w:asciiTheme="minorHAnsi" w:hAnsiTheme="minorHAnsi" w:cstheme="minorHAnsi"/>
              </w:rPr>
            </w:pPr>
            <w:r w:rsidRPr="00C1386E">
              <w:rPr>
                <w:rFonts w:asciiTheme="minorHAnsi" w:hAnsiTheme="minorHAnsi" w:cstheme="minorHAnsi"/>
              </w:rPr>
              <w:t>Co-financing the Government of Mongolia (in kind)</w:t>
            </w:r>
          </w:p>
          <w:p w:rsidR="00C1386E" w:rsidRPr="00C1386E" w:rsidRDefault="00C1386E" w:rsidP="009C05E1">
            <w:pPr>
              <w:jc w:val="both"/>
              <w:rPr>
                <w:rFonts w:asciiTheme="minorHAnsi" w:hAnsiTheme="minorHAnsi" w:cstheme="minorHAnsi"/>
              </w:rPr>
            </w:pPr>
          </w:p>
          <w:p w:rsidR="00C1386E" w:rsidRPr="00C1386E" w:rsidRDefault="00C1386E" w:rsidP="009C05E1">
            <w:pPr>
              <w:jc w:val="both"/>
              <w:rPr>
                <w:rFonts w:asciiTheme="minorHAnsi" w:hAnsiTheme="minorHAnsi" w:cstheme="minorHAnsi"/>
              </w:rPr>
            </w:pPr>
          </w:p>
        </w:tc>
        <w:tc>
          <w:tcPr>
            <w:tcW w:w="2268" w:type="dxa"/>
            <w:tcBorders>
              <w:left w:val="single" w:sz="4" w:space="0" w:color="auto"/>
            </w:tcBorders>
          </w:tcPr>
          <w:p w:rsidR="00C1386E" w:rsidRPr="00C1386E" w:rsidRDefault="00C1386E" w:rsidP="009C05E1">
            <w:pPr>
              <w:jc w:val="right"/>
              <w:rPr>
                <w:rFonts w:asciiTheme="minorHAnsi" w:hAnsiTheme="minorHAnsi" w:cstheme="minorHAnsi"/>
              </w:rPr>
            </w:pPr>
            <w:r w:rsidRPr="00C1386E">
              <w:rPr>
                <w:rFonts w:asciiTheme="minorHAnsi" w:hAnsiTheme="minorHAnsi" w:cstheme="minorHAnsi"/>
              </w:rPr>
              <w:t>500,000 US$</w:t>
            </w:r>
          </w:p>
        </w:tc>
        <w:tc>
          <w:tcPr>
            <w:tcW w:w="566" w:type="dxa"/>
            <w:tcBorders>
              <w:right w:val="single" w:sz="4" w:space="0" w:color="auto"/>
            </w:tcBorders>
          </w:tcPr>
          <w:p w:rsidR="00C1386E" w:rsidRPr="00C1386E" w:rsidRDefault="00C1386E" w:rsidP="009C05E1">
            <w:pPr>
              <w:jc w:val="both"/>
              <w:rPr>
                <w:rFonts w:asciiTheme="minorHAnsi" w:hAnsiTheme="minorHAnsi" w:cstheme="minorHAnsi"/>
              </w:rPr>
            </w:pPr>
          </w:p>
          <w:p w:rsidR="00C1386E" w:rsidRPr="00C1386E" w:rsidRDefault="00C1386E" w:rsidP="009C05E1">
            <w:pPr>
              <w:jc w:val="both"/>
              <w:rPr>
                <w:rFonts w:asciiTheme="minorHAnsi" w:hAnsiTheme="minorHAnsi" w:cstheme="minorHAnsi"/>
              </w:rPr>
            </w:pPr>
          </w:p>
          <w:p w:rsidR="00C1386E" w:rsidRPr="00C1386E" w:rsidRDefault="00C1386E" w:rsidP="009C05E1">
            <w:pPr>
              <w:jc w:val="both"/>
              <w:rPr>
                <w:rFonts w:asciiTheme="minorHAnsi" w:hAnsiTheme="minorHAnsi" w:cstheme="minorHAnsi"/>
              </w:rPr>
            </w:pPr>
          </w:p>
        </w:tc>
      </w:tr>
      <w:tr w:rsidR="00C1386E" w:rsidRPr="00C1386E" w:rsidTr="009C05E1">
        <w:trPr>
          <w:trHeight w:hRule="exact" w:val="284"/>
        </w:trPr>
        <w:tc>
          <w:tcPr>
            <w:tcW w:w="517" w:type="dxa"/>
            <w:tcBorders>
              <w:left w:val="single" w:sz="4" w:space="0" w:color="auto"/>
              <w:right w:val="single" w:sz="4" w:space="0" w:color="auto"/>
            </w:tcBorders>
          </w:tcPr>
          <w:p w:rsidR="00C1386E" w:rsidRPr="00C1386E" w:rsidRDefault="00C1386E" w:rsidP="00C1386E">
            <w:pPr>
              <w:numPr>
                <w:ilvl w:val="0"/>
                <w:numId w:val="15"/>
              </w:numPr>
              <w:suppressAutoHyphens w:val="0"/>
              <w:ind w:hanging="1080"/>
              <w:jc w:val="center"/>
              <w:rPr>
                <w:rFonts w:asciiTheme="minorHAnsi" w:hAnsiTheme="minorHAnsi" w:cstheme="minorHAnsi"/>
              </w:rPr>
            </w:pPr>
          </w:p>
        </w:tc>
        <w:tc>
          <w:tcPr>
            <w:tcW w:w="5679" w:type="dxa"/>
            <w:tcBorders>
              <w:left w:val="single" w:sz="4" w:space="0" w:color="auto"/>
              <w:right w:val="single" w:sz="4" w:space="0" w:color="auto"/>
            </w:tcBorders>
          </w:tcPr>
          <w:p w:rsidR="00C1386E" w:rsidRPr="00C1386E" w:rsidRDefault="00C1386E" w:rsidP="009C05E1">
            <w:pPr>
              <w:jc w:val="both"/>
              <w:rPr>
                <w:rFonts w:asciiTheme="minorHAnsi" w:hAnsiTheme="minorHAnsi" w:cstheme="minorHAnsi"/>
              </w:rPr>
            </w:pPr>
            <w:r w:rsidRPr="00C1386E">
              <w:rPr>
                <w:rFonts w:asciiTheme="minorHAnsi" w:hAnsiTheme="minorHAnsi" w:cstheme="minorHAnsi"/>
              </w:rPr>
              <w:t>Co-financing of GIZ</w:t>
            </w:r>
          </w:p>
        </w:tc>
        <w:tc>
          <w:tcPr>
            <w:tcW w:w="2268" w:type="dxa"/>
            <w:tcBorders>
              <w:left w:val="single" w:sz="4" w:space="0" w:color="auto"/>
            </w:tcBorders>
          </w:tcPr>
          <w:p w:rsidR="00C1386E" w:rsidRPr="00C1386E" w:rsidRDefault="00C1386E" w:rsidP="009C05E1">
            <w:pPr>
              <w:jc w:val="right"/>
              <w:rPr>
                <w:rFonts w:asciiTheme="minorHAnsi" w:hAnsiTheme="minorHAnsi" w:cstheme="minorHAnsi"/>
              </w:rPr>
            </w:pPr>
            <w:r w:rsidRPr="00C1386E">
              <w:rPr>
                <w:rFonts w:asciiTheme="minorHAnsi" w:hAnsiTheme="minorHAnsi" w:cstheme="minorHAnsi"/>
              </w:rPr>
              <w:t>200,000 Euro</w:t>
            </w:r>
          </w:p>
        </w:tc>
        <w:tc>
          <w:tcPr>
            <w:tcW w:w="566" w:type="dxa"/>
            <w:tcBorders>
              <w:right w:val="single" w:sz="4" w:space="0" w:color="auto"/>
            </w:tcBorders>
          </w:tcPr>
          <w:p w:rsidR="00C1386E" w:rsidRPr="00C1386E" w:rsidRDefault="00C1386E" w:rsidP="009C05E1">
            <w:pPr>
              <w:jc w:val="both"/>
              <w:rPr>
                <w:rFonts w:asciiTheme="minorHAnsi" w:hAnsiTheme="minorHAnsi" w:cstheme="minorHAnsi"/>
              </w:rPr>
            </w:pPr>
          </w:p>
        </w:tc>
      </w:tr>
      <w:tr w:rsidR="00C1386E" w:rsidRPr="00C1386E" w:rsidTr="009C05E1">
        <w:trPr>
          <w:trHeight w:hRule="exact" w:val="284"/>
        </w:trPr>
        <w:tc>
          <w:tcPr>
            <w:tcW w:w="517" w:type="dxa"/>
            <w:tcBorders>
              <w:left w:val="single" w:sz="4" w:space="0" w:color="auto"/>
              <w:right w:val="single" w:sz="4" w:space="0" w:color="auto"/>
            </w:tcBorders>
          </w:tcPr>
          <w:p w:rsidR="00C1386E" w:rsidRPr="00C1386E" w:rsidRDefault="00C1386E" w:rsidP="00C1386E">
            <w:pPr>
              <w:numPr>
                <w:ilvl w:val="0"/>
                <w:numId w:val="15"/>
              </w:numPr>
              <w:suppressAutoHyphens w:val="0"/>
              <w:ind w:hanging="1080"/>
              <w:jc w:val="center"/>
              <w:rPr>
                <w:rFonts w:asciiTheme="minorHAnsi" w:hAnsiTheme="minorHAnsi" w:cstheme="minorHAnsi"/>
              </w:rPr>
            </w:pPr>
          </w:p>
        </w:tc>
        <w:tc>
          <w:tcPr>
            <w:tcW w:w="5679" w:type="dxa"/>
            <w:tcBorders>
              <w:left w:val="single" w:sz="4" w:space="0" w:color="auto"/>
              <w:right w:val="single" w:sz="4" w:space="0" w:color="auto"/>
            </w:tcBorders>
          </w:tcPr>
          <w:p w:rsidR="00C1386E" w:rsidRPr="00C1386E" w:rsidRDefault="00C1386E" w:rsidP="009C05E1">
            <w:pPr>
              <w:jc w:val="both"/>
              <w:rPr>
                <w:rFonts w:asciiTheme="minorHAnsi" w:hAnsiTheme="minorHAnsi" w:cstheme="minorHAnsi"/>
              </w:rPr>
            </w:pPr>
            <w:r w:rsidRPr="00C1386E">
              <w:rPr>
                <w:rFonts w:asciiTheme="minorHAnsi" w:hAnsiTheme="minorHAnsi" w:cstheme="minorHAnsi"/>
              </w:rPr>
              <w:t>Co-financing of WWF</w:t>
            </w:r>
          </w:p>
        </w:tc>
        <w:tc>
          <w:tcPr>
            <w:tcW w:w="2268" w:type="dxa"/>
            <w:tcBorders>
              <w:left w:val="single" w:sz="4" w:space="0" w:color="auto"/>
            </w:tcBorders>
          </w:tcPr>
          <w:p w:rsidR="00C1386E" w:rsidRPr="00C1386E" w:rsidRDefault="00C1386E" w:rsidP="009C05E1">
            <w:pPr>
              <w:jc w:val="right"/>
              <w:rPr>
                <w:rFonts w:asciiTheme="minorHAnsi" w:hAnsiTheme="minorHAnsi" w:cstheme="minorHAnsi"/>
              </w:rPr>
            </w:pPr>
            <w:r w:rsidRPr="00C1386E">
              <w:rPr>
                <w:rFonts w:asciiTheme="minorHAnsi" w:hAnsiTheme="minorHAnsi" w:cstheme="minorHAnsi"/>
              </w:rPr>
              <w:t>680,000 Euro</w:t>
            </w:r>
          </w:p>
        </w:tc>
        <w:tc>
          <w:tcPr>
            <w:tcW w:w="566" w:type="dxa"/>
            <w:tcBorders>
              <w:right w:val="single" w:sz="4" w:space="0" w:color="auto"/>
            </w:tcBorders>
          </w:tcPr>
          <w:p w:rsidR="00C1386E" w:rsidRPr="00C1386E" w:rsidRDefault="00C1386E" w:rsidP="009C05E1">
            <w:pPr>
              <w:jc w:val="both"/>
              <w:rPr>
                <w:rFonts w:asciiTheme="minorHAnsi" w:hAnsiTheme="minorHAnsi" w:cstheme="minorHAnsi"/>
              </w:rPr>
            </w:pPr>
          </w:p>
        </w:tc>
      </w:tr>
      <w:tr w:rsidR="00C1386E" w:rsidRPr="00C1386E" w:rsidTr="009C05E1">
        <w:trPr>
          <w:trHeight w:hRule="exact" w:val="284"/>
        </w:trPr>
        <w:tc>
          <w:tcPr>
            <w:tcW w:w="517" w:type="dxa"/>
            <w:tcBorders>
              <w:left w:val="single" w:sz="4" w:space="0" w:color="auto"/>
              <w:bottom w:val="single" w:sz="4" w:space="0" w:color="auto"/>
              <w:right w:val="single" w:sz="4" w:space="0" w:color="auto"/>
            </w:tcBorders>
          </w:tcPr>
          <w:p w:rsidR="00C1386E" w:rsidRPr="00C1386E" w:rsidRDefault="00C1386E" w:rsidP="00C1386E">
            <w:pPr>
              <w:numPr>
                <w:ilvl w:val="0"/>
                <w:numId w:val="15"/>
              </w:numPr>
              <w:suppressAutoHyphens w:val="0"/>
              <w:ind w:hanging="1080"/>
              <w:jc w:val="center"/>
              <w:rPr>
                <w:rFonts w:asciiTheme="minorHAnsi" w:hAnsiTheme="minorHAnsi" w:cstheme="minorHAnsi"/>
              </w:rPr>
            </w:pPr>
          </w:p>
        </w:tc>
        <w:tc>
          <w:tcPr>
            <w:tcW w:w="5679" w:type="dxa"/>
            <w:tcBorders>
              <w:left w:val="single" w:sz="4" w:space="0" w:color="auto"/>
              <w:bottom w:val="single" w:sz="4" w:space="0" w:color="auto"/>
              <w:right w:val="single" w:sz="4" w:space="0" w:color="auto"/>
            </w:tcBorders>
          </w:tcPr>
          <w:p w:rsidR="00C1386E" w:rsidRPr="00C1386E" w:rsidRDefault="00C1386E" w:rsidP="009C05E1">
            <w:pPr>
              <w:jc w:val="both"/>
              <w:rPr>
                <w:rFonts w:asciiTheme="minorHAnsi" w:hAnsiTheme="minorHAnsi" w:cstheme="minorHAnsi"/>
              </w:rPr>
            </w:pPr>
            <w:r w:rsidRPr="00C1386E">
              <w:rPr>
                <w:rFonts w:asciiTheme="minorHAnsi" w:hAnsiTheme="minorHAnsi" w:cstheme="minorHAnsi"/>
              </w:rPr>
              <w:t xml:space="preserve">Co-financing of </w:t>
            </w:r>
            <w:proofErr w:type="spellStart"/>
            <w:r w:rsidRPr="00C1386E">
              <w:rPr>
                <w:rFonts w:asciiTheme="minorHAnsi" w:hAnsiTheme="minorHAnsi" w:cstheme="minorHAnsi"/>
              </w:rPr>
              <w:t>KfW</w:t>
            </w:r>
            <w:proofErr w:type="spellEnd"/>
          </w:p>
        </w:tc>
        <w:tc>
          <w:tcPr>
            <w:tcW w:w="2268" w:type="dxa"/>
            <w:tcBorders>
              <w:left w:val="single" w:sz="4" w:space="0" w:color="auto"/>
              <w:bottom w:val="single" w:sz="4" w:space="0" w:color="auto"/>
            </w:tcBorders>
          </w:tcPr>
          <w:p w:rsidR="00C1386E" w:rsidRPr="00C1386E" w:rsidRDefault="00C1386E" w:rsidP="009C05E1">
            <w:pPr>
              <w:jc w:val="right"/>
              <w:rPr>
                <w:rFonts w:asciiTheme="minorHAnsi" w:hAnsiTheme="minorHAnsi" w:cstheme="minorHAnsi"/>
              </w:rPr>
            </w:pPr>
            <w:r w:rsidRPr="00C1386E">
              <w:rPr>
                <w:rFonts w:asciiTheme="minorHAnsi" w:hAnsiTheme="minorHAnsi" w:cstheme="minorHAnsi"/>
              </w:rPr>
              <w:t>2,000,000 US$</w:t>
            </w:r>
          </w:p>
        </w:tc>
        <w:tc>
          <w:tcPr>
            <w:tcW w:w="566" w:type="dxa"/>
            <w:tcBorders>
              <w:bottom w:val="single" w:sz="4" w:space="0" w:color="auto"/>
              <w:right w:val="single" w:sz="4" w:space="0" w:color="auto"/>
            </w:tcBorders>
          </w:tcPr>
          <w:p w:rsidR="00C1386E" w:rsidRPr="00C1386E" w:rsidRDefault="00C1386E" w:rsidP="009C05E1">
            <w:pPr>
              <w:jc w:val="both"/>
              <w:rPr>
                <w:rFonts w:asciiTheme="minorHAnsi" w:hAnsiTheme="minorHAnsi" w:cstheme="minorHAnsi"/>
              </w:rPr>
            </w:pPr>
          </w:p>
        </w:tc>
      </w:tr>
      <w:tr w:rsidR="00C1386E" w:rsidRPr="00C1386E" w:rsidTr="009C05E1">
        <w:trPr>
          <w:trHeight w:hRule="exact" w:val="284"/>
        </w:trPr>
        <w:tc>
          <w:tcPr>
            <w:tcW w:w="517" w:type="dxa"/>
            <w:tcBorders>
              <w:top w:val="single" w:sz="4" w:space="0" w:color="auto"/>
              <w:left w:val="single" w:sz="4" w:space="0" w:color="auto"/>
              <w:bottom w:val="single" w:sz="4" w:space="0" w:color="auto"/>
              <w:right w:val="single" w:sz="4" w:space="0" w:color="auto"/>
            </w:tcBorders>
          </w:tcPr>
          <w:p w:rsidR="00C1386E" w:rsidRPr="00C1386E" w:rsidRDefault="00C1386E" w:rsidP="00C1386E">
            <w:pPr>
              <w:numPr>
                <w:ilvl w:val="0"/>
                <w:numId w:val="15"/>
              </w:numPr>
              <w:suppressAutoHyphens w:val="0"/>
              <w:ind w:hanging="1080"/>
              <w:jc w:val="center"/>
              <w:rPr>
                <w:rFonts w:asciiTheme="minorHAnsi" w:hAnsiTheme="minorHAnsi" w:cstheme="minorHAnsi"/>
              </w:rPr>
            </w:pPr>
          </w:p>
        </w:tc>
        <w:tc>
          <w:tcPr>
            <w:tcW w:w="5679" w:type="dxa"/>
            <w:tcBorders>
              <w:top w:val="single" w:sz="4" w:space="0" w:color="auto"/>
              <w:left w:val="single" w:sz="4" w:space="0" w:color="auto"/>
              <w:bottom w:val="single" w:sz="4" w:space="0" w:color="auto"/>
              <w:right w:val="single" w:sz="4" w:space="0" w:color="auto"/>
            </w:tcBorders>
          </w:tcPr>
          <w:p w:rsidR="00C1386E" w:rsidRPr="00C1386E" w:rsidRDefault="00C1386E" w:rsidP="009C05E1">
            <w:pPr>
              <w:jc w:val="both"/>
              <w:rPr>
                <w:rFonts w:asciiTheme="minorHAnsi" w:hAnsiTheme="minorHAnsi" w:cstheme="minorHAnsi"/>
                <w:b/>
              </w:rPr>
            </w:pPr>
            <w:r w:rsidRPr="00C1386E">
              <w:rPr>
                <w:rFonts w:asciiTheme="minorHAnsi" w:hAnsiTheme="minorHAnsi" w:cstheme="minorHAnsi"/>
                <w:b/>
              </w:rPr>
              <w:t>Total financing including co-financing</w:t>
            </w:r>
          </w:p>
        </w:tc>
        <w:tc>
          <w:tcPr>
            <w:tcW w:w="2268" w:type="dxa"/>
            <w:tcBorders>
              <w:top w:val="single" w:sz="4" w:space="0" w:color="auto"/>
              <w:left w:val="single" w:sz="4" w:space="0" w:color="auto"/>
              <w:bottom w:val="single" w:sz="4" w:space="0" w:color="auto"/>
            </w:tcBorders>
          </w:tcPr>
          <w:p w:rsidR="00C1386E" w:rsidRPr="00C1386E" w:rsidRDefault="00C1386E" w:rsidP="009C05E1">
            <w:pPr>
              <w:jc w:val="right"/>
              <w:rPr>
                <w:rFonts w:asciiTheme="minorHAnsi" w:hAnsiTheme="minorHAnsi" w:cstheme="minorHAnsi"/>
                <w:b/>
              </w:rPr>
            </w:pPr>
            <w:r w:rsidRPr="00C1386E">
              <w:rPr>
                <w:rFonts w:asciiTheme="minorHAnsi" w:hAnsiTheme="minorHAnsi" w:cstheme="minorHAnsi"/>
                <w:b/>
              </w:rPr>
              <w:t>6, 253, 091 US$</w:t>
            </w:r>
          </w:p>
        </w:tc>
        <w:tc>
          <w:tcPr>
            <w:tcW w:w="566" w:type="dxa"/>
            <w:tcBorders>
              <w:top w:val="single" w:sz="4" w:space="0" w:color="auto"/>
              <w:bottom w:val="single" w:sz="4" w:space="0" w:color="auto"/>
              <w:right w:val="single" w:sz="4" w:space="0" w:color="auto"/>
            </w:tcBorders>
          </w:tcPr>
          <w:p w:rsidR="00C1386E" w:rsidRPr="00C1386E" w:rsidRDefault="00C1386E" w:rsidP="009C05E1">
            <w:pPr>
              <w:jc w:val="both"/>
              <w:rPr>
                <w:rFonts w:asciiTheme="minorHAnsi" w:hAnsiTheme="minorHAnsi" w:cstheme="minorHAnsi"/>
              </w:rPr>
            </w:pPr>
          </w:p>
        </w:tc>
      </w:tr>
    </w:tbl>
    <w:p w:rsidR="00C1386E" w:rsidRPr="00C1386E" w:rsidRDefault="00C1386E" w:rsidP="00C1386E">
      <w:pPr>
        <w:pStyle w:val="yiv8643004036msonormal"/>
        <w:spacing w:before="0" w:beforeAutospacing="0" w:after="0" w:afterAutospacing="0"/>
        <w:jc w:val="both"/>
        <w:rPr>
          <w:rFonts w:asciiTheme="minorHAnsi" w:hAnsiTheme="minorHAnsi" w:cstheme="minorHAnsi"/>
          <w:sz w:val="22"/>
          <w:szCs w:val="22"/>
        </w:rPr>
      </w:pPr>
    </w:p>
    <w:p w:rsidR="00C1386E" w:rsidRPr="00C1386E" w:rsidRDefault="00C1386E" w:rsidP="00C1386E">
      <w:pPr>
        <w:rPr>
          <w:rFonts w:asciiTheme="minorHAnsi" w:hAnsiTheme="minorHAnsi" w:cstheme="minorHAnsi"/>
        </w:rPr>
      </w:pPr>
      <w:r w:rsidRPr="00C1386E">
        <w:rPr>
          <w:rFonts w:asciiTheme="minorHAnsi" w:hAnsiTheme="minorHAnsi" w:cstheme="minorHAnsi"/>
          <w:b/>
          <w:u w:val="single"/>
        </w:rPr>
        <w:t xml:space="preserve">DUTIES AND RESPONSIBILITIES </w:t>
      </w:r>
    </w:p>
    <w:p w:rsidR="00C1386E" w:rsidRPr="00C1386E" w:rsidRDefault="00C1386E" w:rsidP="00C1386E">
      <w:pPr>
        <w:ind w:left="993"/>
        <w:rPr>
          <w:rFonts w:asciiTheme="minorHAnsi" w:hAnsiTheme="minorHAnsi" w:cstheme="minorHAnsi"/>
        </w:rPr>
      </w:pPr>
    </w:p>
    <w:p w:rsidR="00C1386E" w:rsidRPr="00C1386E" w:rsidRDefault="00C1386E" w:rsidP="00C1386E">
      <w:pPr>
        <w:pStyle w:val="Heading5"/>
        <w:spacing w:before="0"/>
        <w:ind w:left="450" w:hanging="425"/>
        <w:rPr>
          <w:rFonts w:asciiTheme="minorHAnsi" w:hAnsiTheme="minorHAnsi" w:cstheme="minorHAnsi"/>
          <w:b/>
          <w:color w:val="auto"/>
        </w:rPr>
      </w:pPr>
      <w:r w:rsidRPr="00C1386E">
        <w:rPr>
          <w:rFonts w:asciiTheme="minorHAnsi" w:hAnsiTheme="minorHAnsi" w:cstheme="minorHAnsi"/>
          <w:b/>
          <w:color w:val="auto"/>
        </w:rPr>
        <w:t>C.    Scope of Work and Key Tasks</w:t>
      </w:r>
    </w:p>
    <w:p w:rsidR="00C1386E" w:rsidRPr="00C1386E" w:rsidRDefault="00C1386E" w:rsidP="00C1386E">
      <w:pPr>
        <w:tabs>
          <w:tab w:val="left" w:pos="1418"/>
        </w:tabs>
        <w:rPr>
          <w:rFonts w:asciiTheme="minorHAnsi" w:hAnsiTheme="minorHAnsi" w:cstheme="minorHAnsi"/>
        </w:rPr>
      </w:pPr>
    </w:p>
    <w:p w:rsidR="00C1386E" w:rsidRPr="00C1386E" w:rsidRDefault="00C1386E" w:rsidP="00C1386E">
      <w:pPr>
        <w:pStyle w:val="p28"/>
        <w:tabs>
          <w:tab w:val="clear" w:pos="680"/>
          <w:tab w:val="clear" w:pos="1060"/>
        </w:tabs>
        <w:spacing w:line="240" w:lineRule="auto"/>
        <w:ind w:left="0" w:firstLine="0"/>
        <w:jc w:val="both"/>
        <w:rPr>
          <w:rFonts w:asciiTheme="minorHAnsi" w:hAnsiTheme="minorHAnsi" w:cstheme="minorHAnsi"/>
          <w:b/>
          <w:bCs/>
          <w:i/>
          <w:sz w:val="22"/>
          <w:szCs w:val="22"/>
        </w:rPr>
      </w:pPr>
      <w:r w:rsidRPr="00C1386E">
        <w:rPr>
          <w:rFonts w:asciiTheme="minorHAnsi" w:hAnsiTheme="minorHAnsi" w:cstheme="minorHAnsi"/>
          <w:sz w:val="22"/>
          <w:szCs w:val="22"/>
        </w:rPr>
        <w:t>The MTR team will consist of two independent consultants that will conduct the MTR - one team leader with at least 10 year experience in relevant technical areas and exposure to projects and evaluations and one national team expert.</w:t>
      </w:r>
    </w:p>
    <w:p w:rsidR="00C1386E" w:rsidRPr="00C1386E" w:rsidRDefault="00C1386E" w:rsidP="00C1386E">
      <w:pPr>
        <w:pStyle w:val="p28"/>
        <w:tabs>
          <w:tab w:val="clear" w:pos="680"/>
          <w:tab w:val="clear" w:pos="1060"/>
        </w:tabs>
        <w:spacing w:line="240" w:lineRule="auto"/>
        <w:ind w:left="0" w:firstLine="0"/>
        <w:jc w:val="both"/>
        <w:rPr>
          <w:rFonts w:asciiTheme="minorHAnsi" w:hAnsiTheme="minorHAnsi" w:cstheme="minorHAnsi"/>
          <w:sz w:val="22"/>
          <w:szCs w:val="22"/>
        </w:rPr>
      </w:pPr>
    </w:p>
    <w:p w:rsidR="00C1386E" w:rsidRPr="00C1386E" w:rsidRDefault="00C1386E" w:rsidP="00C1386E">
      <w:pPr>
        <w:pStyle w:val="BodyText"/>
        <w:spacing w:before="0" w:after="0"/>
        <w:rPr>
          <w:rFonts w:asciiTheme="minorHAnsi" w:hAnsiTheme="minorHAnsi" w:cstheme="minorHAnsi"/>
          <w:sz w:val="22"/>
          <w:szCs w:val="22"/>
        </w:rPr>
      </w:pPr>
      <w:r w:rsidRPr="00C1386E">
        <w:rPr>
          <w:rFonts w:asciiTheme="minorHAnsi" w:hAnsiTheme="minorHAnsi" w:cstheme="minorHAnsi"/>
          <w:sz w:val="22"/>
          <w:szCs w:val="22"/>
        </w:rPr>
        <w:t xml:space="preserve">The MTR team will first conduct a document review of project documents (i.e. PIF, Project Document, ESSP, Project Inception Report, PIRs, Finalized GEF focal area Tracking Tools, Project Appraisal Committee meeting minutes, project operational guidelines, manuals and systems, oversight mission reports, minutes of project board meetings etc.) provided by the Project Team and Commissioning Unit (UNDP CO). Then they will consult if needed with the project team and the UNDP CO to clarify their understanding of the objectives and methods of the MTR, producing the MTR inception report thereafter. The MTR mission will then consist of interviews in Ulaanbaatar and site visits to target areas in the </w:t>
      </w:r>
      <w:proofErr w:type="spellStart"/>
      <w:r w:rsidRPr="00C1386E">
        <w:rPr>
          <w:rFonts w:asciiTheme="minorHAnsi" w:hAnsiTheme="minorHAnsi" w:cstheme="minorHAnsi"/>
          <w:sz w:val="22"/>
          <w:szCs w:val="22"/>
        </w:rPr>
        <w:t>Dornod</w:t>
      </w:r>
      <w:proofErr w:type="spellEnd"/>
      <w:r w:rsidRPr="00C1386E">
        <w:rPr>
          <w:rFonts w:asciiTheme="minorHAnsi" w:hAnsiTheme="minorHAnsi" w:cstheme="minorHAnsi"/>
          <w:sz w:val="22"/>
          <w:szCs w:val="22"/>
        </w:rPr>
        <w:t xml:space="preserve">, </w:t>
      </w:r>
      <w:proofErr w:type="spellStart"/>
      <w:r w:rsidRPr="00C1386E">
        <w:rPr>
          <w:rFonts w:asciiTheme="minorHAnsi" w:hAnsiTheme="minorHAnsi" w:cstheme="minorHAnsi"/>
          <w:sz w:val="22"/>
          <w:szCs w:val="22"/>
        </w:rPr>
        <w:t>Khentii</w:t>
      </w:r>
      <w:proofErr w:type="spellEnd"/>
      <w:r w:rsidRPr="00C1386E">
        <w:rPr>
          <w:rFonts w:asciiTheme="minorHAnsi" w:hAnsiTheme="minorHAnsi" w:cstheme="minorHAnsi"/>
          <w:sz w:val="22"/>
          <w:szCs w:val="22"/>
        </w:rPr>
        <w:t xml:space="preserve"> and </w:t>
      </w:r>
      <w:proofErr w:type="spellStart"/>
      <w:r w:rsidRPr="00C1386E">
        <w:rPr>
          <w:rFonts w:asciiTheme="minorHAnsi" w:hAnsiTheme="minorHAnsi" w:cstheme="minorHAnsi"/>
          <w:sz w:val="22"/>
          <w:szCs w:val="22"/>
        </w:rPr>
        <w:t>Uvs</w:t>
      </w:r>
      <w:proofErr w:type="spellEnd"/>
      <w:r w:rsidRPr="00C1386E">
        <w:rPr>
          <w:rFonts w:asciiTheme="minorHAnsi" w:hAnsiTheme="minorHAnsi" w:cstheme="minorHAnsi"/>
          <w:sz w:val="22"/>
          <w:szCs w:val="22"/>
        </w:rPr>
        <w:t xml:space="preserve"> </w:t>
      </w:r>
      <w:proofErr w:type="spellStart"/>
      <w:r w:rsidRPr="00C1386E">
        <w:rPr>
          <w:rFonts w:asciiTheme="minorHAnsi" w:hAnsiTheme="minorHAnsi" w:cstheme="minorHAnsi"/>
          <w:sz w:val="22"/>
          <w:szCs w:val="22"/>
        </w:rPr>
        <w:t>aimags</w:t>
      </w:r>
      <w:proofErr w:type="spellEnd"/>
      <w:r w:rsidRPr="00C1386E">
        <w:rPr>
          <w:rFonts w:asciiTheme="minorHAnsi" w:hAnsiTheme="minorHAnsi" w:cstheme="minorHAnsi"/>
          <w:sz w:val="22"/>
          <w:szCs w:val="22"/>
        </w:rPr>
        <w:t xml:space="preserve">. </w:t>
      </w:r>
    </w:p>
    <w:p w:rsidR="00C1386E" w:rsidRPr="00C1386E" w:rsidRDefault="00C1386E" w:rsidP="00C1386E">
      <w:pPr>
        <w:jc w:val="both"/>
        <w:rPr>
          <w:rFonts w:asciiTheme="minorHAnsi" w:hAnsiTheme="minorHAnsi" w:cstheme="minorHAnsi"/>
        </w:rPr>
      </w:pPr>
    </w:p>
    <w:p w:rsidR="00C1386E" w:rsidRPr="00C1386E" w:rsidRDefault="00C1386E" w:rsidP="00C1386E">
      <w:pPr>
        <w:jc w:val="both"/>
        <w:rPr>
          <w:rFonts w:asciiTheme="minorHAnsi" w:hAnsiTheme="minorHAnsi" w:cstheme="minorHAnsi"/>
        </w:rPr>
      </w:pPr>
      <w:r w:rsidRPr="00C1386E">
        <w:rPr>
          <w:rFonts w:asciiTheme="minorHAnsi" w:hAnsiTheme="minorHAnsi" w:cstheme="minorHAnsi"/>
        </w:rPr>
        <w:t xml:space="preserve">The MTR team will assess the following four categories of project progress and produce a draft and final MTR report. See the annex </w:t>
      </w:r>
      <w:r w:rsidRPr="00C1386E">
        <w:rPr>
          <w:rFonts w:asciiTheme="minorHAnsi" w:hAnsiTheme="minorHAnsi" w:cstheme="minorHAnsi"/>
          <w:i/>
        </w:rPr>
        <w:t xml:space="preserve">Guidance For Conducting Midterm Reviews of UNDP-Supported, GEF-Financed Projects </w:t>
      </w:r>
      <w:r w:rsidRPr="00C1386E">
        <w:rPr>
          <w:rFonts w:asciiTheme="minorHAnsi" w:hAnsiTheme="minorHAnsi" w:cstheme="minorHAnsi"/>
        </w:rPr>
        <w:t>(Annex 1) for requirements on ratings. No overall rating is required.</w:t>
      </w:r>
    </w:p>
    <w:p w:rsidR="00C1386E" w:rsidRPr="00C1386E" w:rsidRDefault="00C1386E" w:rsidP="00C1386E">
      <w:pPr>
        <w:jc w:val="both"/>
        <w:rPr>
          <w:rFonts w:asciiTheme="minorHAnsi" w:hAnsiTheme="minorHAnsi" w:cstheme="minorHAnsi"/>
        </w:rPr>
      </w:pPr>
    </w:p>
    <w:p w:rsidR="00C1386E" w:rsidRPr="00C1386E" w:rsidRDefault="00C1386E" w:rsidP="00C1386E">
      <w:pPr>
        <w:pStyle w:val="ListParagraph"/>
        <w:numPr>
          <w:ilvl w:val="0"/>
          <w:numId w:val="4"/>
        </w:numPr>
        <w:suppressAutoHyphens w:val="0"/>
        <w:ind w:left="270"/>
        <w:contextualSpacing/>
        <w:jc w:val="both"/>
        <w:rPr>
          <w:rFonts w:asciiTheme="minorHAnsi" w:hAnsiTheme="minorHAnsi" w:cstheme="minorHAnsi"/>
          <w:b/>
          <w:color w:val="000000"/>
          <w:lang w:val="en-GB"/>
        </w:rPr>
      </w:pPr>
      <w:r w:rsidRPr="00C1386E">
        <w:rPr>
          <w:rFonts w:asciiTheme="minorHAnsi" w:hAnsiTheme="minorHAnsi" w:cstheme="minorHAnsi"/>
          <w:b/>
          <w:color w:val="000000"/>
          <w:lang w:val="en-GB"/>
        </w:rPr>
        <w:t>Project Strategy</w:t>
      </w:r>
    </w:p>
    <w:p w:rsidR="00C1386E" w:rsidRPr="00C1386E" w:rsidRDefault="00C1386E" w:rsidP="00C1386E">
      <w:pPr>
        <w:ind w:firstLine="270"/>
        <w:jc w:val="both"/>
        <w:rPr>
          <w:rFonts w:asciiTheme="minorHAnsi" w:hAnsiTheme="minorHAnsi" w:cstheme="minorHAnsi"/>
          <w:i/>
        </w:rPr>
      </w:pPr>
      <w:r w:rsidRPr="00C1386E">
        <w:rPr>
          <w:rFonts w:asciiTheme="minorHAnsi" w:hAnsiTheme="minorHAnsi" w:cstheme="minorHAnsi"/>
          <w:i/>
        </w:rPr>
        <w:t xml:space="preserve">Project Design: </w:t>
      </w:r>
    </w:p>
    <w:p w:rsidR="00C1386E" w:rsidRPr="00C1386E" w:rsidRDefault="00C1386E" w:rsidP="00C1386E">
      <w:pPr>
        <w:pStyle w:val="ListParagraph"/>
        <w:numPr>
          <w:ilvl w:val="0"/>
          <w:numId w:val="1"/>
        </w:numPr>
        <w:suppressAutoHyphens w:val="0"/>
        <w:ind w:left="630"/>
        <w:jc w:val="both"/>
        <w:rPr>
          <w:rFonts w:asciiTheme="minorHAnsi" w:hAnsiTheme="minorHAnsi" w:cstheme="minorHAnsi"/>
          <w:color w:val="000000"/>
          <w:lang w:val="en-GB"/>
        </w:rPr>
      </w:pPr>
      <w:r w:rsidRPr="00C1386E">
        <w:rPr>
          <w:rFonts w:asciiTheme="minorHAnsi" w:hAnsiTheme="minorHAnsi" w:cstheme="minorHAnsi"/>
          <w:lang w:val="en-GB"/>
        </w:rPr>
        <w:t xml:space="preserve">Review the problem addressed by the project and </w:t>
      </w:r>
      <w:r w:rsidRPr="00C1386E">
        <w:rPr>
          <w:rFonts w:asciiTheme="minorHAnsi" w:hAnsiTheme="minorHAnsi" w:cstheme="minorHAnsi"/>
          <w:color w:val="000000"/>
          <w:lang w:val="en-GB"/>
        </w:rPr>
        <w:t>the underlying assumptions.  Review the effect of any incorrect assumptions or changes to the context to achieving the project results as outlined in the Project Document.</w:t>
      </w:r>
    </w:p>
    <w:p w:rsidR="00C1386E" w:rsidRPr="00C1386E" w:rsidRDefault="00C1386E" w:rsidP="00C1386E">
      <w:pPr>
        <w:pStyle w:val="ListParagraph"/>
        <w:numPr>
          <w:ilvl w:val="0"/>
          <w:numId w:val="1"/>
        </w:numPr>
        <w:suppressAutoHyphens w:val="0"/>
        <w:ind w:left="630"/>
        <w:jc w:val="both"/>
        <w:rPr>
          <w:rFonts w:asciiTheme="minorHAnsi" w:hAnsiTheme="minorHAnsi" w:cstheme="minorHAnsi"/>
        </w:rPr>
      </w:pPr>
      <w:r w:rsidRPr="00C1386E">
        <w:rPr>
          <w:rFonts w:asciiTheme="minorHAnsi" w:hAnsiTheme="minorHAnsi" w:cstheme="minorHAnsi"/>
          <w:lang w:val="en-GB"/>
        </w:rPr>
        <w:t xml:space="preserve">Review the relevance of the project strategy and </w:t>
      </w:r>
      <w:r w:rsidRPr="00C1386E">
        <w:rPr>
          <w:rFonts w:asciiTheme="minorHAnsi" w:hAnsiTheme="minorHAnsi" w:cstheme="minorHAnsi"/>
          <w:color w:val="000000"/>
          <w:lang w:val="en-GB"/>
        </w:rPr>
        <w:t xml:space="preserve">assess whether it provides the most effective route towards expected/intended results.  </w:t>
      </w:r>
    </w:p>
    <w:p w:rsidR="00C1386E" w:rsidRPr="00C1386E" w:rsidRDefault="00C1386E" w:rsidP="00C1386E">
      <w:pPr>
        <w:pStyle w:val="ListParagraph"/>
        <w:numPr>
          <w:ilvl w:val="0"/>
          <w:numId w:val="1"/>
        </w:numPr>
        <w:suppressAutoHyphens w:val="0"/>
        <w:ind w:left="630"/>
        <w:jc w:val="both"/>
        <w:rPr>
          <w:rFonts w:asciiTheme="minorHAnsi" w:hAnsiTheme="minorHAnsi" w:cstheme="minorHAnsi"/>
        </w:rPr>
      </w:pPr>
      <w:r w:rsidRPr="00C1386E">
        <w:rPr>
          <w:rFonts w:asciiTheme="minorHAnsi" w:hAnsiTheme="minorHAnsi" w:cstheme="minorHAnsi"/>
          <w:lang w:val="en-GB"/>
        </w:rPr>
        <w:t>Review how the project addresses country priorities</w:t>
      </w:r>
    </w:p>
    <w:p w:rsidR="00C1386E" w:rsidRPr="00C1386E" w:rsidRDefault="00C1386E" w:rsidP="00C1386E">
      <w:pPr>
        <w:pStyle w:val="ListParagraph"/>
        <w:numPr>
          <w:ilvl w:val="0"/>
          <w:numId w:val="1"/>
        </w:numPr>
        <w:suppressAutoHyphens w:val="0"/>
        <w:ind w:left="630"/>
        <w:jc w:val="both"/>
        <w:rPr>
          <w:rFonts w:asciiTheme="minorHAnsi" w:hAnsiTheme="minorHAnsi" w:cstheme="minorHAnsi"/>
          <w:b/>
          <w:lang w:val="en-GB"/>
        </w:rPr>
      </w:pPr>
      <w:r w:rsidRPr="00C1386E">
        <w:rPr>
          <w:rFonts w:asciiTheme="minorHAnsi" w:hAnsiTheme="minorHAnsi" w:cstheme="minorHAnsi"/>
          <w:lang w:val="en-GB"/>
        </w:rPr>
        <w:t>Review decision-making processes</w:t>
      </w:r>
    </w:p>
    <w:p w:rsidR="00C1386E" w:rsidRPr="00C1386E" w:rsidRDefault="00C1386E" w:rsidP="00C1386E">
      <w:pPr>
        <w:pStyle w:val="ListParagraph"/>
        <w:ind w:left="630"/>
        <w:rPr>
          <w:rFonts w:asciiTheme="minorHAnsi" w:hAnsiTheme="minorHAnsi" w:cstheme="minorHAnsi"/>
        </w:rPr>
      </w:pPr>
    </w:p>
    <w:p w:rsidR="00C1386E" w:rsidRPr="00C1386E" w:rsidRDefault="00C1386E" w:rsidP="00C1386E">
      <w:pPr>
        <w:ind w:firstLine="270"/>
        <w:jc w:val="both"/>
        <w:rPr>
          <w:rFonts w:asciiTheme="minorHAnsi" w:hAnsiTheme="minorHAnsi" w:cstheme="minorHAnsi"/>
          <w:i/>
        </w:rPr>
      </w:pPr>
      <w:r w:rsidRPr="00C1386E">
        <w:rPr>
          <w:rFonts w:asciiTheme="minorHAnsi" w:hAnsiTheme="minorHAnsi" w:cstheme="minorHAnsi"/>
          <w:i/>
        </w:rPr>
        <w:t>Results Framework/</w:t>
      </w:r>
      <w:proofErr w:type="spellStart"/>
      <w:r w:rsidRPr="00C1386E">
        <w:rPr>
          <w:rFonts w:asciiTheme="minorHAnsi" w:hAnsiTheme="minorHAnsi" w:cstheme="minorHAnsi"/>
          <w:i/>
        </w:rPr>
        <w:t>Logframe</w:t>
      </w:r>
      <w:proofErr w:type="spellEnd"/>
      <w:r w:rsidRPr="00C1386E">
        <w:rPr>
          <w:rFonts w:asciiTheme="minorHAnsi" w:hAnsiTheme="minorHAnsi" w:cstheme="minorHAnsi"/>
          <w:i/>
        </w:rPr>
        <w:t>:</w:t>
      </w:r>
    </w:p>
    <w:p w:rsidR="00C1386E" w:rsidRPr="00C1386E" w:rsidRDefault="00C1386E" w:rsidP="00C1386E">
      <w:pPr>
        <w:pStyle w:val="ListParagraph"/>
        <w:numPr>
          <w:ilvl w:val="0"/>
          <w:numId w:val="1"/>
        </w:numPr>
        <w:suppressAutoHyphens w:val="0"/>
        <w:ind w:left="630"/>
        <w:jc w:val="both"/>
        <w:rPr>
          <w:rFonts w:asciiTheme="minorHAnsi" w:hAnsiTheme="minorHAnsi" w:cstheme="minorHAnsi"/>
        </w:rPr>
      </w:pPr>
      <w:r w:rsidRPr="00C1386E">
        <w:rPr>
          <w:rFonts w:asciiTheme="minorHAnsi" w:hAnsiTheme="minorHAnsi" w:cstheme="minorHAnsi"/>
          <w:color w:val="000000"/>
          <w:lang w:val="en-GB"/>
        </w:rPr>
        <w:t xml:space="preserve">Undertake a critical analysis of the project’s </w:t>
      </w:r>
      <w:proofErr w:type="spellStart"/>
      <w:r w:rsidRPr="00C1386E">
        <w:rPr>
          <w:rFonts w:asciiTheme="minorHAnsi" w:hAnsiTheme="minorHAnsi" w:cstheme="minorHAnsi"/>
          <w:color w:val="000000"/>
          <w:lang w:val="en-GB"/>
        </w:rPr>
        <w:t>logframe</w:t>
      </w:r>
      <w:proofErr w:type="spellEnd"/>
      <w:r w:rsidRPr="00C1386E">
        <w:rPr>
          <w:rFonts w:asciiTheme="minorHAnsi" w:hAnsiTheme="minorHAnsi" w:cstheme="minorHAnsi"/>
          <w:color w:val="000000"/>
          <w:lang w:val="en-GB"/>
        </w:rPr>
        <w:t xml:space="preserve"> indicators and targets, assess how “SMART” the midterm and end-of-project targets are (Specific, Measurable, Attainable, Relevant, Time-bound), and suggest specific amendments/revisions to the targets and indicators as necessary.</w:t>
      </w:r>
    </w:p>
    <w:p w:rsidR="00C1386E" w:rsidRPr="00C1386E" w:rsidRDefault="00C1386E" w:rsidP="00C1386E">
      <w:pPr>
        <w:pStyle w:val="ListParagraph"/>
        <w:numPr>
          <w:ilvl w:val="0"/>
          <w:numId w:val="1"/>
        </w:numPr>
        <w:suppressAutoHyphens w:val="0"/>
        <w:ind w:left="630"/>
        <w:jc w:val="both"/>
        <w:rPr>
          <w:rFonts w:asciiTheme="minorHAnsi" w:hAnsiTheme="minorHAnsi" w:cstheme="minorHAnsi"/>
        </w:rPr>
      </w:pPr>
      <w:r w:rsidRPr="00C1386E">
        <w:rPr>
          <w:rFonts w:asciiTheme="minorHAnsi" w:hAnsiTheme="minorHAnsi" w:cstheme="minorHAnsi"/>
          <w:lang w:val="en-GB"/>
        </w:rPr>
        <w:t xml:space="preserve">Examine if progress so far has led to, or could in the future catalyse beneficial development effects (i.e. income generation, gender equality and women’s empowerment, improved governance etc...) that should be included in the project results framework and monitored on an annual basis. </w:t>
      </w:r>
    </w:p>
    <w:p w:rsidR="00C1386E" w:rsidRPr="00C1386E" w:rsidRDefault="00C1386E" w:rsidP="00C1386E">
      <w:pPr>
        <w:pStyle w:val="ListParagraph"/>
        <w:ind w:left="630"/>
        <w:rPr>
          <w:rFonts w:asciiTheme="minorHAnsi" w:hAnsiTheme="minorHAnsi" w:cstheme="minorHAnsi"/>
          <w:b/>
          <w:lang w:val="en-GB"/>
        </w:rPr>
      </w:pPr>
    </w:p>
    <w:p w:rsidR="00C1386E" w:rsidRPr="00C1386E" w:rsidRDefault="00C1386E" w:rsidP="00C1386E">
      <w:pPr>
        <w:pStyle w:val="ListParagraph"/>
        <w:numPr>
          <w:ilvl w:val="0"/>
          <w:numId w:val="3"/>
        </w:numPr>
        <w:suppressAutoHyphens w:val="0"/>
        <w:ind w:left="270"/>
        <w:jc w:val="both"/>
        <w:rPr>
          <w:rFonts w:asciiTheme="minorHAnsi" w:hAnsiTheme="minorHAnsi" w:cstheme="minorHAnsi"/>
          <w:b/>
          <w:lang w:val="en-GB"/>
        </w:rPr>
      </w:pPr>
      <w:r w:rsidRPr="00C1386E">
        <w:rPr>
          <w:rFonts w:asciiTheme="minorHAnsi" w:hAnsiTheme="minorHAnsi" w:cstheme="minorHAnsi"/>
          <w:b/>
          <w:lang w:val="en-GB"/>
        </w:rPr>
        <w:t>Progress Towards Results</w:t>
      </w:r>
    </w:p>
    <w:p w:rsidR="00C1386E" w:rsidRPr="00C1386E" w:rsidRDefault="00C1386E" w:rsidP="00C1386E">
      <w:pPr>
        <w:pStyle w:val="ListParagraph"/>
        <w:numPr>
          <w:ilvl w:val="0"/>
          <w:numId w:val="1"/>
        </w:numPr>
        <w:suppressAutoHyphens w:val="0"/>
        <w:ind w:left="630"/>
        <w:jc w:val="both"/>
        <w:rPr>
          <w:rFonts w:asciiTheme="minorHAnsi" w:hAnsiTheme="minorHAnsi" w:cstheme="minorHAnsi"/>
          <w:color w:val="000000"/>
          <w:lang w:val="en-GB"/>
        </w:rPr>
      </w:pPr>
      <w:r w:rsidRPr="00C1386E">
        <w:rPr>
          <w:rFonts w:asciiTheme="minorHAnsi" w:hAnsiTheme="minorHAnsi" w:cstheme="minorHAnsi"/>
          <w:color w:val="000000"/>
          <w:lang w:val="en-GB"/>
        </w:rPr>
        <w:t xml:space="preserve">Review the </w:t>
      </w:r>
      <w:proofErr w:type="spellStart"/>
      <w:r w:rsidRPr="00C1386E">
        <w:rPr>
          <w:rFonts w:asciiTheme="minorHAnsi" w:hAnsiTheme="minorHAnsi" w:cstheme="minorHAnsi"/>
          <w:color w:val="000000"/>
          <w:lang w:val="en-GB"/>
        </w:rPr>
        <w:t>logframe</w:t>
      </w:r>
      <w:proofErr w:type="spellEnd"/>
      <w:r w:rsidRPr="00C1386E">
        <w:rPr>
          <w:rFonts w:asciiTheme="minorHAnsi" w:hAnsiTheme="minorHAnsi" w:cstheme="minorHAnsi"/>
          <w:color w:val="000000"/>
          <w:lang w:val="en-GB"/>
        </w:rPr>
        <w:t xml:space="preserve"> indicators against progress made towards the </w:t>
      </w:r>
      <w:r w:rsidRPr="00C1386E">
        <w:rPr>
          <w:rFonts w:asciiTheme="minorHAnsi" w:hAnsiTheme="minorHAnsi" w:cstheme="minorHAnsi"/>
        </w:rPr>
        <w:t>end-of-project targets</w:t>
      </w:r>
      <w:r w:rsidRPr="00C1386E">
        <w:rPr>
          <w:rFonts w:asciiTheme="minorHAnsi" w:hAnsiTheme="minorHAnsi" w:cstheme="minorHAnsi"/>
          <w:lang w:val="en-GB"/>
        </w:rPr>
        <w:t>;</w:t>
      </w:r>
      <w:r w:rsidRPr="00C1386E">
        <w:rPr>
          <w:rFonts w:asciiTheme="minorHAnsi" w:hAnsiTheme="minorHAnsi" w:cstheme="minorHAnsi"/>
          <w:color w:val="000000"/>
          <w:lang w:val="en-GB"/>
        </w:rPr>
        <w:t xml:space="preserve"> populate the</w:t>
      </w:r>
      <w:r w:rsidRPr="00C1386E">
        <w:rPr>
          <w:rFonts w:asciiTheme="minorHAnsi" w:hAnsiTheme="minorHAnsi" w:cstheme="minorHAnsi"/>
          <w:lang w:val="en-GB"/>
        </w:rPr>
        <w:t xml:space="preserve"> Progress Towards Results Matrix, as described in the </w:t>
      </w:r>
      <w:r w:rsidRPr="00C1386E">
        <w:rPr>
          <w:rFonts w:asciiTheme="minorHAnsi" w:hAnsiTheme="minorHAnsi" w:cstheme="minorHAnsi"/>
          <w:i/>
          <w:lang w:val="en-GB"/>
        </w:rPr>
        <w:t>Guidance For Conducting Midterm Reviews of UNDP-Supported, GEF-Financed Projects</w:t>
      </w:r>
      <w:r w:rsidRPr="00C1386E">
        <w:rPr>
          <w:rFonts w:asciiTheme="minorHAnsi" w:hAnsiTheme="minorHAnsi" w:cstheme="minorHAnsi"/>
          <w:color w:val="000000"/>
          <w:lang w:val="en-GB"/>
        </w:rPr>
        <w:t>; colour code progress in a “traffic light system” based on the level of progress achieved; assign a rating on progress for the project objective and each outcome; make recommendations from the areas marked as “</w:t>
      </w:r>
      <w:r w:rsidRPr="00C1386E">
        <w:rPr>
          <w:rFonts w:asciiTheme="minorHAnsi" w:hAnsiTheme="minorHAnsi" w:cstheme="minorHAnsi"/>
          <w:lang w:val="en-GB"/>
        </w:rPr>
        <w:t xml:space="preserve">not on target to be achieved” (red). </w:t>
      </w:r>
    </w:p>
    <w:p w:rsidR="00C1386E" w:rsidRPr="00C1386E" w:rsidRDefault="00C1386E" w:rsidP="00C1386E">
      <w:pPr>
        <w:pStyle w:val="ListParagraph"/>
        <w:numPr>
          <w:ilvl w:val="0"/>
          <w:numId w:val="1"/>
        </w:numPr>
        <w:suppressAutoHyphens w:val="0"/>
        <w:ind w:left="630"/>
        <w:jc w:val="both"/>
        <w:rPr>
          <w:rFonts w:asciiTheme="minorHAnsi" w:hAnsiTheme="minorHAnsi" w:cstheme="minorHAnsi"/>
          <w:color w:val="000000"/>
          <w:lang w:val="en-GB"/>
        </w:rPr>
      </w:pPr>
      <w:r w:rsidRPr="00C1386E">
        <w:rPr>
          <w:rFonts w:asciiTheme="minorHAnsi" w:hAnsiTheme="minorHAnsi" w:cstheme="minorHAnsi"/>
          <w:lang w:val="en-GB"/>
        </w:rPr>
        <w:lastRenderedPageBreak/>
        <w:t>Compare and analyse the GEF Tracking Tool at the Baseline with the one completed right before the Midterm Review.</w:t>
      </w:r>
    </w:p>
    <w:p w:rsidR="00C1386E" w:rsidRPr="00C1386E" w:rsidRDefault="00C1386E" w:rsidP="00C1386E">
      <w:pPr>
        <w:pStyle w:val="ListParagraph"/>
        <w:numPr>
          <w:ilvl w:val="0"/>
          <w:numId w:val="1"/>
        </w:numPr>
        <w:suppressAutoHyphens w:val="0"/>
        <w:ind w:left="630"/>
        <w:jc w:val="both"/>
        <w:rPr>
          <w:rFonts w:asciiTheme="minorHAnsi" w:hAnsiTheme="minorHAnsi" w:cstheme="minorHAnsi"/>
          <w:color w:val="000000"/>
          <w:lang w:val="en-GB"/>
        </w:rPr>
      </w:pPr>
      <w:r w:rsidRPr="00C1386E">
        <w:rPr>
          <w:rFonts w:asciiTheme="minorHAnsi" w:hAnsiTheme="minorHAnsi" w:cstheme="minorHAnsi"/>
          <w:lang w:val="en-GB"/>
        </w:rPr>
        <w:t>Identify remaining barriers to achieving the project objective.</w:t>
      </w:r>
    </w:p>
    <w:p w:rsidR="00C1386E" w:rsidRPr="00C1386E" w:rsidRDefault="00C1386E" w:rsidP="00C1386E">
      <w:pPr>
        <w:pStyle w:val="ListParagraph"/>
        <w:numPr>
          <w:ilvl w:val="0"/>
          <w:numId w:val="1"/>
        </w:numPr>
        <w:suppressAutoHyphens w:val="0"/>
        <w:ind w:left="630"/>
        <w:jc w:val="both"/>
        <w:rPr>
          <w:rFonts w:asciiTheme="minorHAnsi" w:hAnsiTheme="minorHAnsi" w:cstheme="minorHAnsi"/>
          <w:color w:val="000000"/>
          <w:lang w:val="en-GB"/>
        </w:rPr>
      </w:pPr>
      <w:r w:rsidRPr="00C1386E">
        <w:rPr>
          <w:rFonts w:asciiTheme="minorHAnsi" w:hAnsiTheme="minorHAnsi" w:cstheme="minorHAnsi"/>
          <w:color w:val="000000"/>
          <w:lang w:val="en-GB"/>
        </w:rPr>
        <w:t>By reviewing the aspects of the project that have already been successful, identify ways in which the project can further expand these benefits.</w:t>
      </w:r>
    </w:p>
    <w:p w:rsidR="00C1386E" w:rsidRPr="00C1386E" w:rsidRDefault="00C1386E" w:rsidP="00C1386E">
      <w:pPr>
        <w:pStyle w:val="ListParagraph"/>
        <w:ind w:left="630"/>
        <w:rPr>
          <w:rFonts w:asciiTheme="minorHAnsi" w:hAnsiTheme="minorHAnsi" w:cstheme="minorHAnsi"/>
          <w:color w:val="000000"/>
          <w:lang w:val="en-GB"/>
        </w:rPr>
      </w:pPr>
    </w:p>
    <w:p w:rsidR="00C1386E" w:rsidRPr="00C1386E" w:rsidRDefault="00C1386E" w:rsidP="00C1386E">
      <w:pPr>
        <w:pStyle w:val="ListParagraph"/>
        <w:numPr>
          <w:ilvl w:val="0"/>
          <w:numId w:val="3"/>
        </w:numPr>
        <w:tabs>
          <w:tab w:val="left" w:pos="0"/>
        </w:tabs>
        <w:suppressAutoHyphens w:val="0"/>
        <w:ind w:left="270"/>
        <w:contextualSpacing/>
        <w:jc w:val="both"/>
        <w:rPr>
          <w:rFonts w:asciiTheme="minorHAnsi" w:hAnsiTheme="minorHAnsi" w:cstheme="minorHAnsi"/>
          <w:b/>
          <w:lang w:val="en-GB"/>
        </w:rPr>
      </w:pPr>
      <w:r w:rsidRPr="00C1386E">
        <w:rPr>
          <w:rFonts w:asciiTheme="minorHAnsi" w:hAnsiTheme="minorHAnsi" w:cstheme="minorHAnsi"/>
          <w:b/>
          <w:lang w:val="en-GB"/>
        </w:rPr>
        <w:t xml:space="preserve">Project Implementation </w:t>
      </w:r>
      <w:r w:rsidRPr="00C1386E">
        <w:rPr>
          <w:rFonts w:asciiTheme="minorHAnsi" w:hAnsiTheme="minorHAnsi" w:cstheme="minorHAnsi"/>
          <w:b/>
          <w:color w:val="000000"/>
          <w:lang w:val="en-GB"/>
        </w:rPr>
        <w:t>and Adaptive Management</w:t>
      </w:r>
    </w:p>
    <w:p w:rsidR="00C1386E" w:rsidRPr="00C1386E" w:rsidRDefault="00C1386E" w:rsidP="00C1386E">
      <w:pPr>
        <w:tabs>
          <w:tab w:val="left" w:pos="0"/>
        </w:tabs>
        <w:ind w:left="630"/>
        <w:contextualSpacing/>
        <w:jc w:val="both"/>
        <w:rPr>
          <w:rFonts w:asciiTheme="minorHAnsi" w:hAnsiTheme="minorHAnsi" w:cstheme="minorHAnsi"/>
          <w:b/>
        </w:rPr>
      </w:pPr>
      <w:r w:rsidRPr="00C1386E">
        <w:rPr>
          <w:rFonts w:asciiTheme="minorHAnsi" w:hAnsiTheme="minorHAnsi" w:cstheme="minorHAnsi"/>
          <w:color w:val="000000"/>
        </w:rPr>
        <w:t xml:space="preserve">Using </w:t>
      </w:r>
      <w:r w:rsidRPr="00C1386E">
        <w:rPr>
          <w:rFonts w:asciiTheme="minorHAnsi" w:hAnsiTheme="minorHAnsi" w:cstheme="minorHAnsi"/>
        </w:rPr>
        <w:t xml:space="preserve">the </w:t>
      </w:r>
      <w:r w:rsidRPr="00C1386E">
        <w:rPr>
          <w:rFonts w:asciiTheme="minorHAnsi" w:hAnsiTheme="minorHAnsi" w:cstheme="minorHAnsi"/>
          <w:i/>
        </w:rPr>
        <w:t>Guidance For Conducting Midterm Reviews of UNDP-Supported, GEF-Financed Projects</w:t>
      </w:r>
      <w:r w:rsidRPr="00C1386E">
        <w:rPr>
          <w:rFonts w:asciiTheme="minorHAnsi" w:hAnsiTheme="minorHAnsi" w:cstheme="minorHAnsi"/>
        </w:rPr>
        <w:t>; assess the following categories of project progress:</w:t>
      </w:r>
    </w:p>
    <w:p w:rsidR="00C1386E" w:rsidRPr="00C1386E" w:rsidRDefault="00C1386E" w:rsidP="00C1386E">
      <w:pPr>
        <w:pStyle w:val="ListParagraph"/>
        <w:keepNext/>
        <w:widowControl w:val="0"/>
        <w:numPr>
          <w:ilvl w:val="0"/>
          <w:numId w:val="5"/>
        </w:numPr>
        <w:suppressAutoHyphens w:val="0"/>
        <w:overflowPunct w:val="0"/>
        <w:adjustRightInd w:val="0"/>
        <w:ind w:left="630"/>
        <w:contextualSpacing/>
        <w:jc w:val="both"/>
        <w:rPr>
          <w:rFonts w:asciiTheme="minorHAnsi" w:hAnsiTheme="minorHAnsi" w:cstheme="minorHAnsi"/>
          <w:color w:val="000000"/>
          <w:lang w:val="en-GB"/>
        </w:rPr>
      </w:pPr>
      <w:r w:rsidRPr="00C1386E">
        <w:rPr>
          <w:rFonts w:asciiTheme="minorHAnsi" w:hAnsiTheme="minorHAnsi" w:cstheme="minorHAnsi"/>
          <w:color w:val="000000"/>
          <w:lang w:val="en-GB"/>
        </w:rPr>
        <w:t>Management Arrangements</w:t>
      </w:r>
    </w:p>
    <w:p w:rsidR="00C1386E" w:rsidRPr="00C1386E" w:rsidRDefault="00C1386E" w:rsidP="00C1386E">
      <w:pPr>
        <w:pStyle w:val="ListParagraph"/>
        <w:keepNext/>
        <w:widowControl w:val="0"/>
        <w:numPr>
          <w:ilvl w:val="0"/>
          <w:numId w:val="5"/>
        </w:numPr>
        <w:suppressAutoHyphens w:val="0"/>
        <w:overflowPunct w:val="0"/>
        <w:adjustRightInd w:val="0"/>
        <w:ind w:left="630"/>
        <w:contextualSpacing/>
        <w:jc w:val="both"/>
        <w:rPr>
          <w:rFonts w:asciiTheme="minorHAnsi" w:hAnsiTheme="minorHAnsi" w:cstheme="minorHAnsi"/>
          <w:color w:val="000000"/>
          <w:lang w:val="en-GB"/>
        </w:rPr>
      </w:pPr>
      <w:r w:rsidRPr="00C1386E">
        <w:rPr>
          <w:rFonts w:asciiTheme="minorHAnsi" w:hAnsiTheme="minorHAnsi" w:cstheme="minorHAnsi"/>
          <w:color w:val="000000"/>
          <w:lang w:val="en-GB"/>
        </w:rPr>
        <w:t>Work Planning</w:t>
      </w:r>
    </w:p>
    <w:p w:rsidR="00C1386E" w:rsidRPr="00C1386E" w:rsidRDefault="00C1386E" w:rsidP="00C1386E">
      <w:pPr>
        <w:pStyle w:val="ListParagraph"/>
        <w:keepNext/>
        <w:widowControl w:val="0"/>
        <w:numPr>
          <w:ilvl w:val="0"/>
          <w:numId w:val="5"/>
        </w:numPr>
        <w:suppressAutoHyphens w:val="0"/>
        <w:overflowPunct w:val="0"/>
        <w:adjustRightInd w:val="0"/>
        <w:ind w:left="630"/>
        <w:contextualSpacing/>
        <w:jc w:val="both"/>
        <w:rPr>
          <w:rFonts w:asciiTheme="minorHAnsi" w:hAnsiTheme="minorHAnsi" w:cstheme="minorHAnsi"/>
          <w:color w:val="000000"/>
          <w:lang w:val="en-GB"/>
        </w:rPr>
      </w:pPr>
      <w:r w:rsidRPr="00C1386E">
        <w:rPr>
          <w:rFonts w:asciiTheme="minorHAnsi" w:hAnsiTheme="minorHAnsi" w:cstheme="minorHAnsi"/>
          <w:color w:val="000000"/>
          <w:lang w:val="en-GB"/>
        </w:rPr>
        <w:t>Finance and co-finance</w:t>
      </w:r>
    </w:p>
    <w:p w:rsidR="00C1386E" w:rsidRPr="00C1386E" w:rsidRDefault="00C1386E" w:rsidP="00C1386E">
      <w:pPr>
        <w:pStyle w:val="ListParagraph"/>
        <w:keepNext/>
        <w:widowControl w:val="0"/>
        <w:numPr>
          <w:ilvl w:val="0"/>
          <w:numId w:val="5"/>
        </w:numPr>
        <w:suppressAutoHyphens w:val="0"/>
        <w:overflowPunct w:val="0"/>
        <w:adjustRightInd w:val="0"/>
        <w:ind w:left="630"/>
        <w:contextualSpacing/>
        <w:jc w:val="both"/>
        <w:rPr>
          <w:rFonts w:asciiTheme="minorHAnsi" w:hAnsiTheme="minorHAnsi" w:cstheme="minorHAnsi"/>
          <w:color w:val="000000"/>
          <w:lang w:val="en-GB"/>
        </w:rPr>
      </w:pPr>
      <w:r w:rsidRPr="00C1386E">
        <w:rPr>
          <w:rFonts w:asciiTheme="minorHAnsi" w:hAnsiTheme="minorHAnsi" w:cstheme="minorHAnsi"/>
          <w:color w:val="000000"/>
          <w:lang w:val="en-GB"/>
        </w:rPr>
        <w:t>Project-level monitoring and evaluation systems</w:t>
      </w:r>
    </w:p>
    <w:p w:rsidR="00C1386E" w:rsidRPr="00C1386E" w:rsidRDefault="00C1386E" w:rsidP="00C1386E">
      <w:pPr>
        <w:pStyle w:val="ListParagraph"/>
        <w:keepNext/>
        <w:widowControl w:val="0"/>
        <w:numPr>
          <w:ilvl w:val="0"/>
          <w:numId w:val="5"/>
        </w:numPr>
        <w:suppressAutoHyphens w:val="0"/>
        <w:overflowPunct w:val="0"/>
        <w:adjustRightInd w:val="0"/>
        <w:ind w:left="630"/>
        <w:contextualSpacing/>
        <w:jc w:val="both"/>
        <w:rPr>
          <w:rFonts w:asciiTheme="minorHAnsi" w:hAnsiTheme="minorHAnsi" w:cstheme="minorHAnsi"/>
          <w:color w:val="000000"/>
          <w:lang w:val="en-GB"/>
        </w:rPr>
      </w:pPr>
      <w:r w:rsidRPr="00C1386E">
        <w:rPr>
          <w:rFonts w:asciiTheme="minorHAnsi" w:hAnsiTheme="minorHAnsi" w:cstheme="minorHAnsi"/>
          <w:color w:val="000000"/>
          <w:lang w:val="en-GB"/>
        </w:rPr>
        <w:t>Stakeholder Engagement</w:t>
      </w:r>
    </w:p>
    <w:p w:rsidR="00C1386E" w:rsidRPr="00C1386E" w:rsidRDefault="00C1386E" w:rsidP="00C1386E">
      <w:pPr>
        <w:pStyle w:val="ListParagraph"/>
        <w:keepNext/>
        <w:widowControl w:val="0"/>
        <w:numPr>
          <w:ilvl w:val="0"/>
          <w:numId w:val="5"/>
        </w:numPr>
        <w:suppressAutoHyphens w:val="0"/>
        <w:overflowPunct w:val="0"/>
        <w:adjustRightInd w:val="0"/>
        <w:ind w:left="630"/>
        <w:contextualSpacing/>
        <w:jc w:val="both"/>
        <w:rPr>
          <w:rFonts w:asciiTheme="minorHAnsi" w:hAnsiTheme="minorHAnsi" w:cstheme="minorHAnsi"/>
          <w:color w:val="000000"/>
          <w:lang w:val="en-GB"/>
        </w:rPr>
      </w:pPr>
      <w:r w:rsidRPr="00C1386E">
        <w:rPr>
          <w:rFonts w:asciiTheme="minorHAnsi" w:hAnsiTheme="minorHAnsi" w:cstheme="minorHAnsi"/>
          <w:color w:val="000000"/>
          <w:lang w:val="en-GB"/>
        </w:rPr>
        <w:t>Reporting</w:t>
      </w:r>
    </w:p>
    <w:p w:rsidR="00C1386E" w:rsidRPr="00C1386E" w:rsidRDefault="00C1386E" w:rsidP="00C1386E">
      <w:pPr>
        <w:pStyle w:val="ListParagraph"/>
        <w:keepNext/>
        <w:widowControl w:val="0"/>
        <w:numPr>
          <w:ilvl w:val="0"/>
          <w:numId w:val="5"/>
        </w:numPr>
        <w:suppressAutoHyphens w:val="0"/>
        <w:overflowPunct w:val="0"/>
        <w:adjustRightInd w:val="0"/>
        <w:ind w:left="630"/>
        <w:contextualSpacing/>
        <w:jc w:val="both"/>
        <w:rPr>
          <w:rFonts w:asciiTheme="minorHAnsi" w:hAnsiTheme="minorHAnsi" w:cstheme="minorHAnsi"/>
          <w:color w:val="000000"/>
          <w:lang w:val="en-GB"/>
        </w:rPr>
      </w:pPr>
      <w:r w:rsidRPr="00C1386E">
        <w:rPr>
          <w:rFonts w:asciiTheme="minorHAnsi" w:hAnsiTheme="minorHAnsi" w:cstheme="minorHAnsi"/>
          <w:color w:val="000000"/>
          <w:lang w:val="en-GB"/>
        </w:rPr>
        <w:t>Communications</w:t>
      </w:r>
    </w:p>
    <w:p w:rsidR="00C1386E" w:rsidRPr="00C1386E" w:rsidRDefault="00C1386E" w:rsidP="00C1386E">
      <w:pPr>
        <w:ind w:left="630"/>
        <w:jc w:val="both"/>
        <w:rPr>
          <w:rFonts w:asciiTheme="minorHAnsi" w:hAnsiTheme="minorHAnsi" w:cstheme="minorHAnsi"/>
          <w:color w:val="000000"/>
        </w:rPr>
      </w:pPr>
    </w:p>
    <w:p w:rsidR="00C1386E" w:rsidRPr="00C1386E" w:rsidRDefault="00C1386E" w:rsidP="00C1386E">
      <w:pPr>
        <w:pStyle w:val="ListParagraph"/>
        <w:numPr>
          <w:ilvl w:val="0"/>
          <w:numId w:val="3"/>
        </w:numPr>
        <w:tabs>
          <w:tab w:val="left" w:pos="0"/>
        </w:tabs>
        <w:suppressAutoHyphens w:val="0"/>
        <w:ind w:left="270"/>
        <w:contextualSpacing/>
        <w:jc w:val="both"/>
        <w:rPr>
          <w:rFonts w:asciiTheme="minorHAnsi" w:hAnsiTheme="minorHAnsi" w:cstheme="minorHAnsi"/>
          <w:b/>
          <w:lang w:val="en-GB"/>
        </w:rPr>
      </w:pPr>
      <w:r w:rsidRPr="00C1386E">
        <w:rPr>
          <w:rFonts w:asciiTheme="minorHAnsi" w:hAnsiTheme="minorHAnsi" w:cstheme="minorHAnsi"/>
          <w:b/>
          <w:lang w:val="en-GB"/>
        </w:rPr>
        <w:t>Sustainability</w:t>
      </w:r>
    </w:p>
    <w:p w:rsidR="00C1386E" w:rsidRPr="00C1386E" w:rsidRDefault="00C1386E" w:rsidP="00C1386E">
      <w:pPr>
        <w:ind w:left="630"/>
        <w:jc w:val="both"/>
        <w:rPr>
          <w:rFonts w:asciiTheme="minorHAnsi" w:hAnsiTheme="minorHAnsi" w:cstheme="minorHAnsi"/>
          <w:color w:val="000000"/>
        </w:rPr>
      </w:pPr>
      <w:r w:rsidRPr="00C1386E">
        <w:rPr>
          <w:rFonts w:asciiTheme="minorHAnsi" w:hAnsiTheme="minorHAnsi" w:cstheme="minorHAnsi"/>
        </w:rPr>
        <w:t>Assess overall risks to sustainability factors of the project in terms of the following four categories:</w:t>
      </w:r>
    </w:p>
    <w:p w:rsidR="00C1386E" w:rsidRPr="00C1386E" w:rsidRDefault="00C1386E" w:rsidP="00C1386E">
      <w:pPr>
        <w:pStyle w:val="ListParagraph"/>
        <w:numPr>
          <w:ilvl w:val="0"/>
          <w:numId w:val="2"/>
        </w:numPr>
        <w:suppressAutoHyphens w:val="0"/>
        <w:ind w:left="630"/>
        <w:jc w:val="both"/>
        <w:rPr>
          <w:rFonts w:asciiTheme="minorHAnsi" w:hAnsiTheme="minorHAnsi" w:cstheme="minorHAnsi"/>
          <w:color w:val="000000"/>
          <w:lang w:val="en-GB"/>
        </w:rPr>
      </w:pPr>
      <w:r w:rsidRPr="00C1386E">
        <w:rPr>
          <w:rFonts w:asciiTheme="minorHAnsi" w:hAnsiTheme="minorHAnsi" w:cstheme="minorHAnsi"/>
          <w:color w:val="000000"/>
          <w:lang w:val="en-GB"/>
        </w:rPr>
        <w:t>Financial risks to sustainability</w:t>
      </w:r>
    </w:p>
    <w:p w:rsidR="00C1386E" w:rsidRPr="00C1386E" w:rsidRDefault="00C1386E" w:rsidP="00C1386E">
      <w:pPr>
        <w:pStyle w:val="ListParagraph"/>
        <w:numPr>
          <w:ilvl w:val="0"/>
          <w:numId w:val="2"/>
        </w:numPr>
        <w:suppressAutoHyphens w:val="0"/>
        <w:ind w:left="630"/>
        <w:jc w:val="both"/>
        <w:rPr>
          <w:rFonts w:asciiTheme="minorHAnsi" w:hAnsiTheme="minorHAnsi" w:cstheme="minorHAnsi"/>
          <w:color w:val="000000"/>
          <w:lang w:val="en-GB"/>
        </w:rPr>
      </w:pPr>
      <w:r w:rsidRPr="00C1386E">
        <w:rPr>
          <w:rFonts w:asciiTheme="minorHAnsi" w:hAnsiTheme="minorHAnsi" w:cstheme="minorHAnsi"/>
          <w:color w:val="000000"/>
          <w:lang w:val="en-GB"/>
        </w:rPr>
        <w:t>Socio-economic risks to sustainability</w:t>
      </w:r>
    </w:p>
    <w:p w:rsidR="00C1386E" w:rsidRPr="00C1386E" w:rsidRDefault="00C1386E" w:rsidP="00C1386E">
      <w:pPr>
        <w:pStyle w:val="ListParagraph"/>
        <w:numPr>
          <w:ilvl w:val="0"/>
          <w:numId w:val="2"/>
        </w:numPr>
        <w:suppressAutoHyphens w:val="0"/>
        <w:ind w:left="630"/>
        <w:jc w:val="both"/>
        <w:rPr>
          <w:rFonts w:asciiTheme="minorHAnsi" w:hAnsiTheme="minorHAnsi" w:cstheme="minorHAnsi"/>
          <w:color w:val="000000"/>
          <w:lang w:val="en-GB"/>
        </w:rPr>
      </w:pPr>
      <w:r w:rsidRPr="00C1386E">
        <w:rPr>
          <w:rFonts w:asciiTheme="minorHAnsi" w:hAnsiTheme="minorHAnsi" w:cstheme="minorHAnsi"/>
          <w:color w:val="000000"/>
          <w:lang w:val="en-GB"/>
        </w:rPr>
        <w:t>Institutional framework and governance risks to sustainability</w:t>
      </w:r>
    </w:p>
    <w:p w:rsidR="00C1386E" w:rsidRPr="00C1386E" w:rsidRDefault="00C1386E" w:rsidP="00C1386E">
      <w:pPr>
        <w:pStyle w:val="ListParagraph"/>
        <w:numPr>
          <w:ilvl w:val="0"/>
          <w:numId w:val="2"/>
        </w:numPr>
        <w:suppressAutoHyphens w:val="0"/>
        <w:ind w:left="630"/>
        <w:jc w:val="both"/>
        <w:rPr>
          <w:rFonts w:asciiTheme="minorHAnsi" w:hAnsiTheme="minorHAnsi" w:cstheme="minorHAnsi"/>
          <w:color w:val="000000"/>
          <w:lang w:val="en-GB"/>
        </w:rPr>
      </w:pPr>
      <w:r w:rsidRPr="00C1386E">
        <w:rPr>
          <w:rFonts w:asciiTheme="minorHAnsi" w:hAnsiTheme="minorHAnsi" w:cstheme="minorHAnsi"/>
          <w:color w:val="000000"/>
          <w:lang w:val="en-GB"/>
        </w:rPr>
        <w:t>Environmental risks to sustainability</w:t>
      </w:r>
    </w:p>
    <w:p w:rsidR="00C1386E" w:rsidRPr="00C1386E" w:rsidRDefault="00C1386E" w:rsidP="00C1386E">
      <w:pPr>
        <w:jc w:val="both"/>
        <w:rPr>
          <w:rFonts w:asciiTheme="minorHAnsi" w:hAnsiTheme="minorHAnsi" w:cstheme="minorHAnsi"/>
          <w:color w:val="000000"/>
          <w:highlight w:val="yellow"/>
        </w:rPr>
      </w:pPr>
    </w:p>
    <w:p w:rsidR="00C1386E" w:rsidRPr="00C1386E" w:rsidRDefault="00C1386E" w:rsidP="00C1386E">
      <w:pPr>
        <w:pStyle w:val="BodyText3"/>
        <w:spacing w:before="0" w:after="0"/>
        <w:rPr>
          <w:rFonts w:asciiTheme="minorHAnsi" w:hAnsiTheme="minorHAnsi" w:cstheme="minorHAnsi"/>
          <w:sz w:val="22"/>
          <w:szCs w:val="22"/>
        </w:rPr>
      </w:pPr>
      <w:r w:rsidRPr="00C1386E">
        <w:rPr>
          <w:rFonts w:asciiTheme="minorHAnsi" w:hAnsiTheme="minorHAnsi" w:cstheme="minorHAnsi"/>
          <w:sz w:val="22"/>
          <w:szCs w:val="22"/>
        </w:rPr>
        <w:t xml:space="preserve">The MTR consultant/team will include a section in the MTR report setting out the MTR’s evidence-based </w:t>
      </w:r>
      <w:r w:rsidRPr="00C1386E">
        <w:rPr>
          <w:rFonts w:asciiTheme="minorHAnsi" w:hAnsiTheme="minorHAnsi" w:cstheme="minorHAnsi"/>
          <w:b/>
          <w:sz w:val="22"/>
          <w:szCs w:val="22"/>
        </w:rPr>
        <w:t>conclusions</w:t>
      </w:r>
      <w:r w:rsidRPr="00C1386E">
        <w:rPr>
          <w:rFonts w:asciiTheme="minorHAnsi" w:hAnsiTheme="minorHAnsi" w:cstheme="minorHAnsi"/>
          <w:sz w:val="22"/>
          <w:szCs w:val="22"/>
        </w:rPr>
        <w:t>, in light of the findings.</w:t>
      </w:r>
    </w:p>
    <w:p w:rsidR="00C1386E" w:rsidRPr="00C1386E" w:rsidRDefault="00C1386E" w:rsidP="00C1386E">
      <w:pPr>
        <w:pStyle w:val="BodyText3"/>
        <w:spacing w:before="0" w:after="0"/>
        <w:rPr>
          <w:rFonts w:asciiTheme="minorHAnsi" w:hAnsiTheme="minorHAnsi" w:cstheme="minorHAnsi"/>
          <w:sz w:val="22"/>
          <w:szCs w:val="22"/>
        </w:rPr>
      </w:pPr>
    </w:p>
    <w:p w:rsidR="00C1386E" w:rsidRPr="00C1386E" w:rsidRDefault="00C1386E" w:rsidP="00C1386E">
      <w:pPr>
        <w:rPr>
          <w:rFonts w:asciiTheme="minorHAnsi" w:hAnsiTheme="minorHAnsi" w:cstheme="minorHAnsi"/>
        </w:rPr>
      </w:pPr>
      <w:r w:rsidRPr="00C1386E">
        <w:rPr>
          <w:rFonts w:asciiTheme="minorHAnsi" w:hAnsiTheme="minorHAnsi" w:cstheme="minorHAnsi"/>
        </w:rPr>
        <w:t>Additionally, the MTR consultant/team is expected to make</w:t>
      </w:r>
      <w:r w:rsidRPr="00C1386E">
        <w:rPr>
          <w:rFonts w:asciiTheme="minorHAnsi" w:hAnsiTheme="minorHAnsi" w:cstheme="minorHAnsi"/>
          <w:b/>
        </w:rPr>
        <w:t xml:space="preserve"> recommendations</w:t>
      </w:r>
      <w:r w:rsidRPr="00C1386E">
        <w:rPr>
          <w:rFonts w:asciiTheme="minorHAnsi" w:hAnsiTheme="minorHAnsi" w:cstheme="minorHAnsi"/>
        </w:rPr>
        <w:t xml:space="preserve"> to the Project Team. Recommendations should be succinct suggestions for critical intervention that are specific, measurable, achievable, and relevant. A recommendation table should be put in the report’s executive summary. The MTR consultant/team should make no more than 15 recommendations total.</w:t>
      </w:r>
    </w:p>
    <w:p w:rsidR="00C1386E" w:rsidRPr="00C1386E" w:rsidRDefault="00C1386E" w:rsidP="00C1386E">
      <w:pPr>
        <w:tabs>
          <w:tab w:val="left" w:pos="1418"/>
        </w:tabs>
        <w:jc w:val="both"/>
        <w:rPr>
          <w:rFonts w:asciiTheme="minorHAnsi" w:hAnsiTheme="minorHAnsi" w:cstheme="minorHAnsi"/>
        </w:rPr>
      </w:pPr>
    </w:p>
    <w:p w:rsidR="00C1386E" w:rsidRPr="00C1386E" w:rsidRDefault="00C1386E" w:rsidP="00C1386E">
      <w:pPr>
        <w:pStyle w:val="Heading5"/>
        <w:spacing w:before="0"/>
        <w:jc w:val="both"/>
        <w:rPr>
          <w:rFonts w:asciiTheme="minorHAnsi" w:hAnsiTheme="minorHAnsi" w:cstheme="minorHAnsi"/>
          <w:b/>
          <w:color w:val="auto"/>
        </w:rPr>
      </w:pPr>
      <w:r w:rsidRPr="00C1386E">
        <w:rPr>
          <w:rFonts w:asciiTheme="minorHAnsi" w:hAnsiTheme="minorHAnsi" w:cstheme="minorHAnsi"/>
          <w:b/>
          <w:color w:val="auto"/>
        </w:rPr>
        <w:t xml:space="preserve">D.    Expected Outputs and Deliverables </w:t>
      </w:r>
    </w:p>
    <w:p w:rsidR="00C1386E" w:rsidRPr="00C1386E" w:rsidRDefault="00C1386E" w:rsidP="00C1386E">
      <w:pPr>
        <w:rPr>
          <w:rFonts w:asciiTheme="minorHAnsi" w:hAnsiTheme="minorHAnsi" w:cstheme="minorHAnsi"/>
        </w:rPr>
      </w:pPr>
    </w:p>
    <w:p w:rsidR="00C1386E" w:rsidRPr="00C1386E" w:rsidRDefault="00C1386E" w:rsidP="00C1386E">
      <w:pPr>
        <w:jc w:val="both"/>
        <w:rPr>
          <w:rFonts w:asciiTheme="minorHAnsi" w:hAnsiTheme="minorHAnsi" w:cstheme="minorHAnsi"/>
          <w:shd w:val="clear" w:color="auto" w:fill="FFFFFF"/>
        </w:rPr>
      </w:pPr>
      <w:r w:rsidRPr="00C1386E">
        <w:rPr>
          <w:rFonts w:asciiTheme="minorHAnsi" w:hAnsiTheme="minorHAnsi" w:cstheme="minorHAnsi"/>
          <w:shd w:val="clear" w:color="auto" w:fill="FFFFFF"/>
        </w:rPr>
        <w:t>The MTR consultant/team shall prepare and submit:</w:t>
      </w:r>
    </w:p>
    <w:p w:rsidR="00C1386E" w:rsidRPr="00C1386E" w:rsidRDefault="00C1386E" w:rsidP="00C1386E">
      <w:pPr>
        <w:jc w:val="both"/>
        <w:rPr>
          <w:rFonts w:asciiTheme="minorHAnsi" w:hAnsiTheme="minorHAnsi" w:cstheme="minorHAnsi"/>
        </w:rPr>
      </w:pPr>
    </w:p>
    <w:p w:rsidR="00C1386E" w:rsidRPr="00C1386E" w:rsidRDefault="00C1386E" w:rsidP="00C1386E">
      <w:pPr>
        <w:numPr>
          <w:ilvl w:val="0"/>
          <w:numId w:val="7"/>
        </w:numPr>
        <w:shd w:val="clear" w:color="auto" w:fill="FFFFFF"/>
        <w:tabs>
          <w:tab w:val="clear" w:pos="720"/>
        </w:tabs>
        <w:suppressAutoHyphens w:val="0"/>
        <w:ind w:left="630"/>
        <w:jc w:val="both"/>
        <w:rPr>
          <w:rFonts w:asciiTheme="minorHAnsi" w:hAnsiTheme="minorHAnsi" w:cstheme="minorHAnsi"/>
          <w:color w:val="333333"/>
        </w:rPr>
      </w:pPr>
      <w:r w:rsidRPr="00C1386E">
        <w:rPr>
          <w:rFonts w:asciiTheme="minorHAnsi" w:hAnsiTheme="minorHAnsi" w:cstheme="minorHAnsi"/>
        </w:rPr>
        <w:t>MTR Inception Report: MTR team clarifies objectives and methods of the Midterm Review no later than 2 weeks before the MTR mission. To be sent to the Commissioning Unit/UNDP CO and project management. Approximate due date: June 23, 2016</w:t>
      </w:r>
    </w:p>
    <w:p w:rsidR="00C1386E" w:rsidRPr="00C1386E" w:rsidRDefault="00C1386E" w:rsidP="00C1386E">
      <w:pPr>
        <w:pStyle w:val="ListParagraph"/>
        <w:numPr>
          <w:ilvl w:val="0"/>
          <w:numId w:val="7"/>
        </w:numPr>
        <w:tabs>
          <w:tab w:val="clear" w:pos="720"/>
        </w:tabs>
        <w:suppressAutoHyphens w:val="0"/>
        <w:ind w:left="630"/>
        <w:contextualSpacing/>
        <w:jc w:val="both"/>
        <w:rPr>
          <w:rFonts w:asciiTheme="minorHAnsi" w:hAnsiTheme="minorHAnsi" w:cstheme="minorHAnsi"/>
        </w:rPr>
      </w:pPr>
      <w:r w:rsidRPr="00C1386E">
        <w:rPr>
          <w:rFonts w:asciiTheme="minorHAnsi" w:hAnsiTheme="minorHAnsi" w:cstheme="minorHAnsi"/>
        </w:rPr>
        <w:t>Presentation: Initial Findings presented to project management and the Commissioning Unit at the end of the MTR mission. Approximate due date: July 6, 2016</w:t>
      </w:r>
    </w:p>
    <w:p w:rsidR="00C1386E" w:rsidRPr="00C1386E" w:rsidRDefault="00C1386E" w:rsidP="00C1386E">
      <w:pPr>
        <w:numPr>
          <w:ilvl w:val="0"/>
          <w:numId w:val="7"/>
        </w:numPr>
        <w:shd w:val="clear" w:color="auto" w:fill="FFFFFF"/>
        <w:tabs>
          <w:tab w:val="clear" w:pos="720"/>
        </w:tabs>
        <w:suppressAutoHyphens w:val="0"/>
        <w:ind w:left="630"/>
        <w:jc w:val="both"/>
        <w:rPr>
          <w:rFonts w:asciiTheme="minorHAnsi" w:hAnsiTheme="minorHAnsi" w:cstheme="minorHAnsi"/>
          <w:color w:val="333333"/>
        </w:rPr>
      </w:pPr>
      <w:r w:rsidRPr="00C1386E">
        <w:rPr>
          <w:rFonts w:asciiTheme="minorHAnsi" w:hAnsiTheme="minorHAnsi" w:cstheme="minorHAnsi"/>
        </w:rPr>
        <w:t>Draft Final Report: Full report with annexes within 3 weeks of the MTR mission. Approximate due date: July 25, 2016</w:t>
      </w:r>
    </w:p>
    <w:p w:rsidR="00C1386E" w:rsidRPr="00C1386E" w:rsidRDefault="00C1386E" w:rsidP="00C1386E">
      <w:pPr>
        <w:numPr>
          <w:ilvl w:val="0"/>
          <w:numId w:val="7"/>
        </w:numPr>
        <w:shd w:val="clear" w:color="auto" w:fill="FFFFFF"/>
        <w:tabs>
          <w:tab w:val="clear" w:pos="720"/>
        </w:tabs>
        <w:suppressAutoHyphens w:val="0"/>
        <w:ind w:left="634"/>
        <w:jc w:val="both"/>
        <w:rPr>
          <w:rFonts w:asciiTheme="minorHAnsi" w:hAnsiTheme="minorHAnsi" w:cstheme="minorHAnsi"/>
          <w:color w:val="333333"/>
        </w:rPr>
      </w:pPr>
      <w:r w:rsidRPr="00C1386E">
        <w:rPr>
          <w:rFonts w:asciiTheme="minorHAnsi" w:hAnsiTheme="minorHAnsi" w:cstheme="minorHAnsi"/>
        </w:rPr>
        <w:t>Final Report*: Revised report with annexed audit trail detailing how all received comments have (and have not) been addressed in the final MTR report. To be sent to the Commissioning Unit within 1 week of receiving UNDP comments on draft. Approximate due date: September 20, 2016</w:t>
      </w:r>
    </w:p>
    <w:p w:rsidR="00C1386E" w:rsidRPr="00C1386E" w:rsidRDefault="00C1386E" w:rsidP="00C1386E">
      <w:pPr>
        <w:jc w:val="both"/>
        <w:rPr>
          <w:rFonts w:asciiTheme="minorHAnsi" w:hAnsiTheme="minorHAnsi" w:cstheme="minorHAnsi"/>
          <w:b/>
          <w:bCs/>
          <w:lang w:val="en-ZA"/>
        </w:rPr>
      </w:pPr>
    </w:p>
    <w:p w:rsidR="00C1386E" w:rsidRPr="00C1386E" w:rsidRDefault="00C1386E" w:rsidP="00C1386E">
      <w:pPr>
        <w:jc w:val="both"/>
        <w:rPr>
          <w:rFonts w:asciiTheme="minorHAnsi" w:hAnsiTheme="minorHAnsi" w:cstheme="minorHAnsi"/>
          <w:bCs/>
          <w:lang w:val="en-ZA"/>
        </w:rPr>
      </w:pPr>
      <w:r w:rsidRPr="00C1386E">
        <w:rPr>
          <w:rFonts w:asciiTheme="minorHAnsi" w:hAnsiTheme="minorHAnsi" w:cstheme="minorHAnsi"/>
          <w:bCs/>
          <w:lang w:val="en-ZA"/>
        </w:rPr>
        <w:lastRenderedPageBreak/>
        <w:t xml:space="preserve">*The final MTR report must be in English and Mongolian. </w:t>
      </w:r>
    </w:p>
    <w:p w:rsidR="00C1386E" w:rsidRPr="00C1386E" w:rsidRDefault="00C1386E" w:rsidP="00C1386E">
      <w:pPr>
        <w:tabs>
          <w:tab w:val="left" w:pos="450"/>
        </w:tabs>
        <w:jc w:val="both"/>
        <w:rPr>
          <w:rFonts w:asciiTheme="minorHAnsi" w:hAnsiTheme="minorHAnsi" w:cstheme="minorHAnsi"/>
          <w:b/>
          <w:bCs/>
        </w:rPr>
      </w:pPr>
    </w:p>
    <w:p w:rsidR="00C1386E" w:rsidRPr="00C1386E" w:rsidRDefault="00C1386E" w:rsidP="00C1386E">
      <w:pPr>
        <w:tabs>
          <w:tab w:val="left" w:pos="450"/>
        </w:tabs>
        <w:jc w:val="both"/>
        <w:rPr>
          <w:rFonts w:asciiTheme="minorHAnsi" w:hAnsiTheme="minorHAnsi" w:cstheme="minorHAnsi"/>
          <w:b/>
          <w:bCs/>
        </w:rPr>
      </w:pPr>
      <w:r w:rsidRPr="00C1386E">
        <w:rPr>
          <w:rFonts w:asciiTheme="minorHAnsi" w:hAnsiTheme="minorHAnsi" w:cstheme="minorHAnsi"/>
          <w:b/>
          <w:bCs/>
        </w:rPr>
        <w:t>E.    Institutional Arrangement</w:t>
      </w:r>
    </w:p>
    <w:p w:rsidR="00C1386E" w:rsidRPr="00C1386E" w:rsidRDefault="00C1386E" w:rsidP="00C1386E">
      <w:pPr>
        <w:pStyle w:val="BodyText3"/>
        <w:shd w:val="clear" w:color="auto" w:fill="FFFFFF"/>
        <w:spacing w:before="0" w:after="0"/>
        <w:rPr>
          <w:rFonts w:asciiTheme="minorHAnsi" w:hAnsiTheme="minorHAnsi" w:cstheme="minorHAnsi"/>
          <w:i/>
          <w:sz w:val="22"/>
          <w:szCs w:val="22"/>
        </w:rPr>
      </w:pPr>
      <w:r w:rsidRPr="00C1386E">
        <w:rPr>
          <w:rFonts w:asciiTheme="minorHAnsi" w:hAnsiTheme="minorHAnsi" w:cstheme="minorHAnsi"/>
          <w:sz w:val="22"/>
          <w:szCs w:val="22"/>
        </w:rPr>
        <w:t xml:space="preserve">The principal responsibility for managing this MTR resides with the Commissioning Unit. The Commissioning Unit for this project’s MTR is UNDP Country office.  </w:t>
      </w:r>
    </w:p>
    <w:p w:rsidR="00C1386E" w:rsidRPr="00C1386E" w:rsidRDefault="00C1386E" w:rsidP="00C1386E">
      <w:pPr>
        <w:pStyle w:val="BodyText3"/>
        <w:spacing w:before="0" w:after="0"/>
        <w:rPr>
          <w:rFonts w:asciiTheme="minorHAnsi" w:hAnsiTheme="minorHAnsi" w:cstheme="minorHAnsi"/>
          <w:sz w:val="22"/>
          <w:szCs w:val="22"/>
        </w:rPr>
      </w:pPr>
    </w:p>
    <w:p w:rsidR="00C1386E" w:rsidRPr="00C1386E" w:rsidRDefault="00C1386E" w:rsidP="00C1386E">
      <w:pPr>
        <w:pStyle w:val="BodyText3"/>
        <w:spacing w:before="0" w:after="0"/>
        <w:rPr>
          <w:rFonts w:asciiTheme="minorHAnsi" w:hAnsiTheme="minorHAnsi" w:cstheme="minorHAnsi"/>
          <w:sz w:val="22"/>
          <w:szCs w:val="22"/>
        </w:rPr>
      </w:pPr>
      <w:r w:rsidRPr="00C1386E">
        <w:rPr>
          <w:rFonts w:asciiTheme="minorHAnsi" w:hAnsiTheme="minorHAnsi" w:cstheme="minorHAnsi"/>
          <w:sz w:val="22"/>
          <w:szCs w:val="22"/>
        </w:rPr>
        <w:t xml:space="preserve">The Commissioning Unit will contract the consultants and ensure the timely provision of per diems and travel arrangements within Mongolia for the MTR team. The Project Team will be responsible for liaising with the MTR team to provide all relevant documents, set up stakeholder interviews, and arrange field visits. </w:t>
      </w:r>
    </w:p>
    <w:p w:rsidR="00C1386E" w:rsidRPr="00C1386E" w:rsidRDefault="00C1386E" w:rsidP="00C1386E">
      <w:pPr>
        <w:rPr>
          <w:rFonts w:asciiTheme="minorHAnsi" w:hAnsiTheme="minorHAnsi" w:cstheme="minorHAnsi"/>
          <w:b/>
          <w:bCs/>
        </w:rPr>
      </w:pPr>
    </w:p>
    <w:p w:rsidR="00C1386E" w:rsidRPr="00C1386E" w:rsidRDefault="00C1386E" w:rsidP="00C1386E">
      <w:pPr>
        <w:rPr>
          <w:rFonts w:asciiTheme="minorHAnsi" w:hAnsiTheme="minorHAnsi" w:cstheme="minorHAnsi"/>
          <w:b/>
          <w:bCs/>
        </w:rPr>
      </w:pPr>
      <w:r w:rsidRPr="00C1386E">
        <w:rPr>
          <w:rFonts w:asciiTheme="minorHAnsi" w:hAnsiTheme="minorHAnsi" w:cstheme="minorHAnsi"/>
          <w:b/>
          <w:bCs/>
        </w:rPr>
        <w:t>F.     Duration of the Work</w:t>
      </w:r>
    </w:p>
    <w:p w:rsidR="00C1386E" w:rsidRPr="00C1386E" w:rsidRDefault="00C1386E" w:rsidP="00C1386E">
      <w:pPr>
        <w:jc w:val="both"/>
        <w:rPr>
          <w:rFonts w:asciiTheme="minorHAnsi" w:hAnsiTheme="minorHAnsi" w:cstheme="minorHAnsi"/>
          <w:bCs/>
        </w:rPr>
      </w:pPr>
      <w:r w:rsidRPr="00C1386E">
        <w:rPr>
          <w:rFonts w:asciiTheme="minorHAnsi" w:hAnsiTheme="minorHAnsi" w:cstheme="minorHAnsi"/>
          <w:bCs/>
        </w:rPr>
        <w:t xml:space="preserve">The total duration of the MTR will be 29 working days within approximately 4 months starting June 15, 2016 and ending no later than October5, 2016. </w:t>
      </w:r>
      <w:r w:rsidRPr="00C1386E">
        <w:rPr>
          <w:rFonts w:asciiTheme="minorHAnsi" w:hAnsiTheme="minorHAnsi" w:cstheme="minorHAnsi"/>
          <w:bCs/>
          <w:i/>
        </w:rPr>
        <w:t xml:space="preserve"> </w:t>
      </w:r>
      <w:r w:rsidRPr="00C1386E">
        <w:rPr>
          <w:rFonts w:asciiTheme="minorHAnsi" w:hAnsiTheme="minorHAnsi" w:cstheme="minorHAnsi"/>
          <w:bCs/>
        </w:rPr>
        <w:t>The tentative MTR timeframe is as follows:</w:t>
      </w:r>
    </w:p>
    <w:p w:rsidR="00C1386E" w:rsidRPr="00C1386E" w:rsidRDefault="00C1386E" w:rsidP="00C1386E">
      <w:pPr>
        <w:jc w:val="both"/>
        <w:rPr>
          <w:rFonts w:asciiTheme="minorHAnsi" w:hAnsiTheme="minorHAnsi" w:cstheme="minorHAnsi"/>
          <w:bCs/>
        </w:rPr>
      </w:pPr>
    </w:p>
    <w:p w:rsidR="00C1386E" w:rsidRPr="00C1386E" w:rsidRDefault="00C1386E" w:rsidP="00C1386E">
      <w:pPr>
        <w:pStyle w:val="ListParagraph"/>
        <w:numPr>
          <w:ilvl w:val="0"/>
          <w:numId w:val="12"/>
        </w:numPr>
        <w:shd w:val="clear" w:color="auto" w:fill="FFFFFF"/>
        <w:suppressAutoHyphens w:val="0"/>
        <w:ind w:left="634"/>
        <w:contextualSpacing/>
        <w:jc w:val="both"/>
        <w:rPr>
          <w:rFonts w:asciiTheme="minorHAnsi" w:hAnsiTheme="minorHAnsi" w:cstheme="minorHAnsi"/>
          <w:color w:val="333333"/>
        </w:rPr>
      </w:pPr>
      <w:r w:rsidRPr="00C1386E">
        <w:rPr>
          <w:rFonts w:asciiTheme="minorHAnsi" w:hAnsiTheme="minorHAnsi" w:cstheme="minorHAnsi"/>
          <w:bCs/>
        </w:rPr>
        <w:t>May 26, 2016</w:t>
      </w:r>
      <w:r w:rsidRPr="00C1386E">
        <w:rPr>
          <w:rFonts w:asciiTheme="minorHAnsi" w:hAnsiTheme="minorHAnsi" w:cstheme="minorHAnsi"/>
          <w:bCs/>
          <w:i/>
        </w:rPr>
        <w:t xml:space="preserve">:  </w:t>
      </w:r>
      <w:r w:rsidRPr="00C1386E">
        <w:rPr>
          <w:rFonts w:asciiTheme="minorHAnsi" w:hAnsiTheme="minorHAnsi" w:cstheme="minorHAnsi"/>
          <w:bCs/>
          <w:i/>
        </w:rPr>
        <w:tab/>
        <w:t xml:space="preserve">             </w:t>
      </w:r>
      <w:r w:rsidRPr="00C1386E">
        <w:rPr>
          <w:rFonts w:asciiTheme="minorHAnsi" w:hAnsiTheme="minorHAnsi" w:cstheme="minorHAnsi"/>
          <w:bCs/>
        </w:rPr>
        <w:t>Application closes</w:t>
      </w:r>
    </w:p>
    <w:p w:rsidR="00C1386E" w:rsidRPr="00C1386E" w:rsidRDefault="00C1386E" w:rsidP="00C1386E">
      <w:pPr>
        <w:pStyle w:val="ListParagraph"/>
        <w:numPr>
          <w:ilvl w:val="0"/>
          <w:numId w:val="12"/>
        </w:numPr>
        <w:shd w:val="clear" w:color="auto" w:fill="FFFFFF"/>
        <w:suppressAutoHyphens w:val="0"/>
        <w:ind w:left="634"/>
        <w:contextualSpacing/>
        <w:jc w:val="both"/>
        <w:rPr>
          <w:rFonts w:asciiTheme="minorHAnsi" w:hAnsiTheme="minorHAnsi" w:cstheme="minorHAnsi"/>
          <w:color w:val="333333"/>
        </w:rPr>
      </w:pPr>
      <w:r w:rsidRPr="00C1386E">
        <w:rPr>
          <w:rFonts w:asciiTheme="minorHAnsi" w:hAnsiTheme="minorHAnsi" w:cstheme="minorHAnsi"/>
          <w:bCs/>
          <w:i/>
        </w:rPr>
        <w:t xml:space="preserve">June 13, 2016: </w:t>
      </w:r>
      <w:r w:rsidRPr="00C1386E">
        <w:rPr>
          <w:rFonts w:asciiTheme="minorHAnsi" w:hAnsiTheme="minorHAnsi" w:cstheme="minorHAnsi"/>
          <w:bCs/>
          <w:i/>
        </w:rPr>
        <w:tab/>
      </w:r>
      <w:r w:rsidRPr="00C1386E">
        <w:rPr>
          <w:rFonts w:asciiTheme="minorHAnsi" w:hAnsiTheme="minorHAnsi" w:cstheme="minorHAnsi"/>
          <w:bCs/>
          <w:i/>
        </w:rPr>
        <w:tab/>
      </w:r>
      <w:r w:rsidRPr="00C1386E">
        <w:rPr>
          <w:rFonts w:asciiTheme="minorHAnsi" w:hAnsiTheme="minorHAnsi" w:cstheme="minorHAnsi"/>
          <w:bCs/>
        </w:rPr>
        <w:t>Selection of MTR Team</w:t>
      </w:r>
    </w:p>
    <w:p w:rsidR="00C1386E" w:rsidRPr="00C1386E" w:rsidRDefault="00C1386E" w:rsidP="00C1386E">
      <w:pPr>
        <w:pStyle w:val="ListParagraph"/>
        <w:numPr>
          <w:ilvl w:val="0"/>
          <w:numId w:val="12"/>
        </w:numPr>
        <w:shd w:val="clear" w:color="auto" w:fill="FFFFFF"/>
        <w:suppressAutoHyphens w:val="0"/>
        <w:ind w:left="634"/>
        <w:contextualSpacing/>
        <w:jc w:val="both"/>
        <w:rPr>
          <w:rFonts w:asciiTheme="minorHAnsi" w:hAnsiTheme="minorHAnsi" w:cstheme="minorHAnsi"/>
          <w:color w:val="333333"/>
        </w:rPr>
      </w:pPr>
      <w:r w:rsidRPr="00C1386E">
        <w:rPr>
          <w:rFonts w:asciiTheme="minorHAnsi" w:hAnsiTheme="minorHAnsi" w:cstheme="minorHAnsi"/>
          <w:bCs/>
          <w:i/>
        </w:rPr>
        <w:t xml:space="preserve">June 15, 2016: </w:t>
      </w:r>
      <w:r w:rsidRPr="00C1386E">
        <w:rPr>
          <w:rFonts w:asciiTheme="minorHAnsi" w:hAnsiTheme="minorHAnsi" w:cstheme="minorHAnsi"/>
          <w:bCs/>
          <w:i/>
        </w:rPr>
        <w:tab/>
      </w:r>
      <w:r w:rsidRPr="00C1386E">
        <w:rPr>
          <w:rFonts w:asciiTheme="minorHAnsi" w:hAnsiTheme="minorHAnsi" w:cstheme="minorHAnsi"/>
          <w:bCs/>
          <w:i/>
        </w:rPr>
        <w:tab/>
      </w:r>
      <w:r w:rsidRPr="00C1386E">
        <w:rPr>
          <w:rFonts w:asciiTheme="minorHAnsi" w:hAnsiTheme="minorHAnsi" w:cstheme="minorHAnsi"/>
          <w:bCs/>
        </w:rPr>
        <w:t>Prep the MTR Team (handover of project documents)</w:t>
      </w:r>
    </w:p>
    <w:p w:rsidR="00C1386E" w:rsidRPr="00C1386E" w:rsidRDefault="00C1386E" w:rsidP="00C1386E">
      <w:pPr>
        <w:pStyle w:val="ListParagraph"/>
        <w:numPr>
          <w:ilvl w:val="0"/>
          <w:numId w:val="12"/>
        </w:numPr>
        <w:shd w:val="clear" w:color="auto" w:fill="FFFFFF"/>
        <w:suppressAutoHyphens w:val="0"/>
        <w:ind w:left="634"/>
        <w:contextualSpacing/>
        <w:jc w:val="both"/>
        <w:rPr>
          <w:rFonts w:asciiTheme="minorHAnsi" w:hAnsiTheme="minorHAnsi" w:cstheme="minorHAnsi"/>
          <w:color w:val="333333"/>
        </w:rPr>
      </w:pPr>
      <w:r w:rsidRPr="00C1386E">
        <w:rPr>
          <w:rFonts w:asciiTheme="minorHAnsi" w:hAnsiTheme="minorHAnsi" w:cstheme="minorHAnsi"/>
          <w:bCs/>
          <w:i/>
        </w:rPr>
        <w:t xml:space="preserve">June 19 (3 days): </w:t>
      </w:r>
      <w:r w:rsidRPr="00C1386E">
        <w:rPr>
          <w:rFonts w:asciiTheme="minorHAnsi" w:hAnsiTheme="minorHAnsi" w:cstheme="minorHAnsi"/>
          <w:bCs/>
          <w:i/>
        </w:rPr>
        <w:tab/>
        <w:t xml:space="preserve">             </w:t>
      </w:r>
      <w:r w:rsidRPr="00C1386E">
        <w:rPr>
          <w:rFonts w:asciiTheme="minorHAnsi" w:hAnsiTheme="minorHAnsi" w:cstheme="minorHAnsi"/>
          <w:bCs/>
        </w:rPr>
        <w:t>Document review and preparing MTR Inception Report</w:t>
      </w:r>
    </w:p>
    <w:p w:rsidR="00C1386E" w:rsidRPr="00C1386E" w:rsidRDefault="00C1386E" w:rsidP="00C1386E">
      <w:pPr>
        <w:pStyle w:val="ListParagraph"/>
        <w:numPr>
          <w:ilvl w:val="0"/>
          <w:numId w:val="12"/>
        </w:numPr>
        <w:shd w:val="clear" w:color="auto" w:fill="FFFFFF"/>
        <w:suppressAutoHyphens w:val="0"/>
        <w:ind w:left="634"/>
        <w:contextualSpacing/>
        <w:jc w:val="both"/>
        <w:rPr>
          <w:rFonts w:asciiTheme="minorHAnsi" w:hAnsiTheme="minorHAnsi" w:cstheme="minorHAnsi"/>
          <w:color w:val="333333"/>
        </w:rPr>
      </w:pPr>
      <w:r w:rsidRPr="00C1386E">
        <w:rPr>
          <w:rFonts w:asciiTheme="minorHAnsi" w:hAnsiTheme="minorHAnsi" w:cstheme="minorHAnsi"/>
          <w:bCs/>
          <w:i/>
        </w:rPr>
        <w:t xml:space="preserve">June 23 (2 days): </w:t>
      </w:r>
      <w:r w:rsidRPr="00C1386E">
        <w:rPr>
          <w:rFonts w:asciiTheme="minorHAnsi" w:hAnsiTheme="minorHAnsi" w:cstheme="minorHAnsi"/>
          <w:bCs/>
          <w:i/>
        </w:rPr>
        <w:tab/>
      </w:r>
      <w:r w:rsidRPr="00C1386E">
        <w:rPr>
          <w:rFonts w:asciiTheme="minorHAnsi" w:hAnsiTheme="minorHAnsi" w:cstheme="minorHAnsi"/>
          <w:bCs/>
          <w:i/>
        </w:rPr>
        <w:tab/>
      </w:r>
      <w:r w:rsidRPr="00C1386E">
        <w:rPr>
          <w:rFonts w:asciiTheme="minorHAnsi" w:hAnsiTheme="minorHAnsi" w:cstheme="minorHAnsi"/>
          <w:bCs/>
        </w:rPr>
        <w:t>Finalization and Validation of MTR Inception Report- latest start of MTR mission</w:t>
      </w:r>
    </w:p>
    <w:p w:rsidR="00C1386E" w:rsidRPr="00C1386E" w:rsidRDefault="00C1386E" w:rsidP="00C1386E">
      <w:pPr>
        <w:pStyle w:val="ListParagraph"/>
        <w:numPr>
          <w:ilvl w:val="0"/>
          <w:numId w:val="12"/>
        </w:numPr>
        <w:shd w:val="clear" w:color="auto" w:fill="FFFFFF"/>
        <w:suppressAutoHyphens w:val="0"/>
        <w:ind w:left="634"/>
        <w:contextualSpacing/>
        <w:jc w:val="both"/>
        <w:rPr>
          <w:rFonts w:asciiTheme="minorHAnsi" w:hAnsiTheme="minorHAnsi" w:cstheme="minorHAnsi"/>
          <w:color w:val="333333"/>
        </w:rPr>
      </w:pPr>
      <w:r w:rsidRPr="00C1386E">
        <w:rPr>
          <w:rFonts w:asciiTheme="minorHAnsi" w:hAnsiTheme="minorHAnsi" w:cstheme="minorHAnsi"/>
          <w:bCs/>
          <w:i/>
        </w:rPr>
        <w:t xml:space="preserve">June 24  (13 days): </w:t>
      </w:r>
      <w:r w:rsidRPr="00C1386E">
        <w:rPr>
          <w:rFonts w:asciiTheme="minorHAnsi" w:hAnsiTheme="minorHAnsi" w:cstheme="minorHAnsi"/>
          <w:bCs/>
          <w:i/>
        </w:rPr>
        <w:tab/>
        <w:t xml:space="preserve">             </w:t>
      </w:r>
      <w:r w:rsidRPr="00C1386E">
        <w:rPr>
          <w:rFonts w:asciiTheme="minorHAnsi" w:hAnsiTheme="minorHAnsi" w:cstheme="minorHAnsi"/>
          <w:bCs/>
        </w:rPr>
        <w:t>MTR mission: stakeholder meetings, interviews, field visits</w:t>
      </w:r>
    </w:p>
    <w:p w:rsidR="00C1386E" w:rsidRPr="00C1386E" w:rsidRDefault="00C1386E" w:rsidP="00C1386E">
      <w:pPr>
        <w:pStyle w:val="ListParagraph"/>
        <w:numPr>
          <w:ilvl w:val="0"/>
          <w:numId w:val="12"/>
        </w:numPr>
        <w:shd w:val="clear" w:color="auto" w:fill="FFFFFF"/>
        <w:suppressAutoHyphens w:val="0"/>
        <w:ind w:left="634"/>
        <w:contextualSpacing/>
        <w:jc w:val="both"/>
        <w:rPr>
          <w:rFonts w:asciiTheme="minorHAnsi" w:hAnsiTheme="minorHAnsi" w:cstheme="minorHAnsi"/>
          <w:color w:val="333333"/>
        </w:rPr>
      </w:pPr>
      <w:r w:rsidRPr="00C1386E">
        <w:rPr>
          <w:rFonts w:asciiTheme="minorHAnsi" w:hAnsiTheme="minorHAnsi" w:cstheme="minorHAnsi"/>
          <w:bCs/>
          <w:i/>
        </w:rPr>
        <w:t xml:space="preserve">July 6: </w:t>
      </w:r>
      <w:r w:rsidRPr="00C1386E">
        <w:rPr>
          <w:rFonts w:asciiTheme="minorHAnsi" w:hAnsiTheme="minorHAnsi" w:cstheme="minorHAnsi"/>
          <w:bCs/>
          <w:i/>
        </w:rPr>
        <w:tab/>
      </w:r>
      <w:r w:rsidRPr="00C1386E">
        <w:rPr>
          <w:rFonts w:asciiTheme="minorHAnsi" w:hAnsiTheme="minorHAnsi" w:cstheme="minorHAnsi"/>
          <w:bCs/>
          <w:i/>
        </w:rPr>
        <w:tab/>
      </w:r>
      <w:r w:rsidRPr="00C1386E">
        <w:rPr>
          <w:rFonts w:asciiTheme="minorHAnsi" w:hAnsiTheme="minorHAnsi" w:cstheme="minorHAnsi"/>
          <w:bCs/>
          <w:i/>
        </w:rPr>
        <w:tab/>
      </w:r>
      <w:r w:rsidRPr="00C1386E">
        <w:rPr>
          <w:rFonts w:asciiTheme="minorHAnsi" w:hAnsiTheme="minorHAnsi" w:cstheme="minorHAnsi"/>
          <w:bCs/>
        </w:rPr>
        <w:t>Mission wrap-up meeting &amp; presentation of initial findings- earliest end of MTR mission</w:t>
      </w:r>
    </w:p>
    <w:p w:rsidR="00C1386E" w:rsidRPr="00C1386E" w:rsidRDefault="00C1386E" w:rsidP="00C1386E">
      <w:pPr>
        <w:pStyle w:val="ListParagraph"/>
        <w:numPr>
          <w:ilvl w:val="0"/>
          <w:numId w:val="12"/>
        </w:numPr>
        <w:shd w:val="clear" w:color="auto" w:fill="FFFFFF"/>
        <w:suppressAutoHyphens w:val="0"/>
        <w:ind w:left="634"/>
        <w:contextualSpacing/>
        <w:jc w:val="both"/>
        <w:rPr>
          <w:rFonts w:asciiTheme="minorHAnsi" w:hAnsiTheme="minorHAnsi" w:cstheme="minorHAnsi"/>
          <w:color w:val="333333"/>
        </w:rPr>
      </w:pPr>
      <w:r w:rsidRPr="00C1386E">
        <w:rPr>
          <w:rFonts w:asciiTheme="minorHAnsi" w:hAnsiTheme="minorHAnsi" w:cstheme="minorHAnsi"/>
          <w:bCs/>
          <w:i/>
        </w:rPr>
        <w:t xml:space="preserve">July 25 (7 days): </w:t>
      </w:r>
      <w:r w:rsidRPr="00C1386E">
        <w:rPr>
          <w:rFonts w:asciiTheme="minorHAnsi" w:hAnsiTheme="minorHAnsi" w:cstheme="minorHAnsi"/>
          <w:bCs/>
          <w:i/>
        </w:rPr>
        <w:tab/>
        <w:t xml:space="preserve">             </w:t>
      </w:r>
      <w:r w:rsidRPr="00C1386E">
        <w:rPr>
          <w:rFonts w:asciiTheme="minorHAnsi" w:hAnsiTheme="minorHAnsi" w:cstheme="minorHAnsi"/>
          <w:bCs/>
        </w:rPr>
        <w:t>Preparing and submitting draft report</w:t>
      </w:r>
    </w:p>
    <w:p w:rsidR="00C1386E" w:rsidRPr="00C1386E" w:rsidRDefault="00C1386E" w:rsidP="00C1386E">
      <w:pPr>
        <w:pStyle w:val="ListParagraph"/>
        <w:numPr>
          <w:ilvl w:val="0"/>
          <w:numId w:val="12"/>
        </w:numPr>
        <w:shd w:val="clear" w:color="auto" w:fill="FFFFFF"/>
        <w:suppressAutoHyphens w:val="0"/>
        <w:ind w:left="634"/>
        <w:contextualSpacing/>
        <w:jc w:val="both"/>
        <w:rPr>
          <w:rFonts w:asciiTheme="minorHAnsi" w:hAnsiTheme="minorHAnsi" w:cstheme="minorHAnsi"/>
          <w:color w:val="333333"/>
        </w:rPr>
      </w:pPr>
      <w:r w:rsidRPr="00C1386E">
        <w:rPr>
          <w:rFonts w:asciiTheme="minorHAnsi" w:hAnsiTheme="minorHAnsi" w:cstheme="minorHAnsi"/>
          <w:bCs/>
          <w:i/>
        </w:rPr>
        <w:t xml:space="preserve">September 20 (4 days): </w:t>
      </w:r>
      <w:r w:rsidRPr="00C1386E">
        <w:rPr>
          <w:rFonts w:asciiTheme="minorHAnsi" w:hAnsiTheme="minorHAnsi" w:cstheme="minorHAnsi"/>
          <w:bCs/>
          <w:i/>
        </w:rPr>
        <w:tab/>
      </w:r>
      <w:r w:rsidRPr="00C1386E">
        <w:rPr>
          <w:rFonts w:asciiTheme="minorHAnsi" w:hAnsiTheme="minorHAnsi" w:cstheme="minorHAnsi"/>
          <w:bCs/>
        </w:rPr>
        <w:t>Incorporating audit trail on draft report/Finalization of MTR report</w:t>
      </w:r>
    </w:p>
    <w:p w:rsidR="00C1386E" w:rsidRPr="00C1386E" w:rsidRDefault="00C1386E" w:rsidP="00C1386E">
      <w:pPr>
        <w:pStyle w:val="ListParagraph"/>
        <w:numPr>
          <w:ilvl w:val="0"/>
          <w:numId w:val="12"/>
        </w:numPr>
        <w:shd w:val="clear" w:color="auto" w:fill="FFFFFF"/>
        <w:suppressAutoHyphens w:val="0"/>
        <w:ind w:left="634"/>
        <w:contextualSpacing/>
        <w:jc w:val="both"/>
        <w:rPr>
          <w:rFonts w:asciiTheme="minorHAnsi" w:hAnsiTheme="minorHAnsi" w:cstheme="minorHAnsi"/>
          <w:color w:val="333333"/>
        </w:rPr>
      </w:pPr>
      <w:r w:rsidRPr="00C1386E">
        <w:rPr>
          <w:rFonts w:asciiTheme="minorHAnsi" w:hAnsiTheme="minorHAnsi" w:cstheme="minorHAnsi"/>
          <w:bCs/>
          <w:i/>
        </w:rPr>
        <w:t xml:space="preserve">October 5: </w:t>
      </w:r>
      <w:r w:rsidRPr="00C1386E">
        <w:rPr>
          <w:rFonts w:asciiTheme="minorHAnsi" w:hAnsiTheme="minorHAnsi" w:cstheme="minorHAnsi"/>
          <w:bCs/>
          <w:i/>
        </w:rPr>
        <w:tab/>
      </w:r>
      <w:r w:rsidRPr="00C1386E">
        <w:rPr>
          <w:rFonts w:asciiTheme="minorHAnsi" w:hAnsiTheme="minorHAnsi" w:cstheme="minorHAnsi"/>
          <w:bCs/>
          <w:i/>
        </w:rPr>
        <w:tab/>
      </w:r>
      <w:r w:rsidRPr="00C1386E">
        <w:rPr>
          <w:rFonts w:asciiTheme="minorHAnsi" w:hAnsiTheme="minorHAnsi" w:cstheme="minorHAnsi"/>
          <w:bCs/>
        </w:rPr>
        <w:t>Preparation &amp; Issue of Management Response</w:t>
      </w:r>
    </w:p>
    <w:p w:rsidR="00C1386E" w:rsidRPr="00C1386E" w:rsidRDefault="00C1386E" w:rsidP="00C1386E">
      <w:pPr>
        <w:pStyle w:val="ListParagraph"/>
        <w:numPr>
          <w:ilvl w:val="0"/>
          <w:numId w:val="12"/>
        </w:numPr>
        <w:shd w:val="clear" w:color="auto" w:fill="FFFFFF"/>
        <w:suppressAutoHyphens w:val="0"/>
        <w:ind w:left="634"/>
        <w:contextualSpacing/>
        <w:jc w:val="both"/>
        <w:rPr>
          <w:rFonts w:asciiTheme="minorHAnsi" w:hAnsiTheme="minorHAnsi" w:cstheme="minorHAnsi"/>
          <w:color w:val="333333"/>
        </w:rPr>
      </w:pPr>
      <w:r w:rsidRPr="00C1386E">
        <w:rPr>
          <w:rFonts w:asciiTheme="minorHAnsi" w:hAnsiTheme="minorHAnsi" w:cstheme="minorHAnsi"/>
          <w:bCs/>
          <w:i/>
        </w:rPr>
        <w:t xml:space="preserve">October  15, 2016: </w:t>
      </w:r>
      <w:r w:rsidRPr="00C1386E">
        <w:rPr>
          <w:rFonts w:asciiTheme="minorHAnsi" w:hAnsiTheme="minorHAnsi" w:cstheme="minorHAnsi"/>
          <w:bCs/>
          <w:i/>
        </w:rPr>
        <w:tab/>
      </w:r>
      <w:r w:rsidRPr="00C1386E">
        <w:rPr>
          <w:rFonts w:asciiTheme="minorHAnsi" w:hAnsiTheme="minorHAnsi" w:cstheme="minorHAnsi"/>
          <w:bCs/>
          <w:i/>
        </w:rPr>
        <w:tab/>
      </w:r>
      <w:r w:rsidRPr="00C1386E">
        <w:rPr>
          <w:rFonts w:asciiTheme="minorHAnsi" w:hAnsiTheme="minorHAnsi" w:cstheme="minorHAnsi"/>
          <w:bCs/>
        </w:rPr>
        <w:t>Expected date of full MTR completion</w:t>
      </w:r>
    </w:p>
    <w:p w:rsidR="00C1386E" w:rsidRPr="00C1386E" w:rsidRDefault="00C1386E" w:rsidP="00C1386E">
      <w:pPr>
        <w:pStyle w:val="ListParagraph"/>
        <w:shd w:val="clear" w:color="auto" w:fill="FFFFFF"/>
        <w:ind w:left="630"/>
        <w:contextualSpacing/>
        <w:rPr>
          <w:rFonts w:asciiTheme="minorHAnsi" w:hAnsiTheme="minorHAnsi" w:cstheme="minorHAnsi"/>
          <w:color w:val="333333"/>
        </w:rPr>
      </w:pPr>
    </w:p>
    <w:p w:rsidR="00C1386E" w:rsidRPr="00C1386E" w:rsidRDefault="00C1386E" w:rsidP="00C1386E">
      <w:pPr>
        <w:jc w:val="both"/>
        <w:rPr>
          <w:rFonts w:asciiTheme="minorHAnsi" w:hAnsiTheme="minorHAnsi" w:cstheme="minorHAnsi"/>
          <w:b/>
          <w:bCs/>
        </w:rPr>
      </w:pPr>
      <w:r w:rsidRPr="00C1386E">
        <w:rPr>
          <w:rFonts w:asciiTheme="minorHAnsi" w:hAnsiTheme="minorHAnsi" w:cstheme="minorHAnsi"/>
          <w:shd w:val="clear" w:color="auto" w:fill="FFFFFF"/>
        </w:rPr>
        <w:t xml:space="preserve">The date start of contract is June 15, 2016 </w:t>
      </w:r>
    </w:p>
    <w:p w:rsidR="00C1386E" w:rsidRPr="00C1386E" w:rsidRDefault="00C1386E" w:rsidP="00C1386E">
      <w:pPr>
        <w:rPr>
          <w:rFonts w:asciiTheme="minorHAnsi" w:hAnsiTheme="minorHAnsi" w:cstheme="minorHAnsi"/>
          <w:b/>
        </w:rPr>
      </w:pPr>
    </w:p>
    <w:p w:rsidR="00C1386E" w:rsidRPr="00C1386E" w:rsidRDefault="00C1386E" w:rsidP="00C1386E">
      <w:pPr>
        <w:rPr>
          <w:rFonts w:asciiTheme="minorHAnsi" w:hAnsiTheme="minorHAnsi" w:cstheme="minorHAnsi"/>
          <w:b/>
        </w:rPr>
      </w:pPr>
      <w:r w:rsidRPr="00C1386E">
        <w:rPr>
          <w:rFonts w:asciiTheme="minorHAnsi" w:hAnsiTheme="minorHAnsi" w:cstheme="minorHAnsi"/>
          <w:b/>
        </w:rPr>
        <w:t>G.    Duty Station</w:t>
      </w:r>
    </w:p>
    <w:p w:rsidR="00C1386E" w:rsidRPr="00C1386E" w:rsidRDefault="00C1386E" w:rsidP="00C1386E">
      <w:pPr>
        <w:jc w:val="both"/>
        <w:rPr>
          <w:rFonts w:asciiTheme="minorHAnsi" w:hAnsiTheme="minorHAnsi" w:cstheme="minorHAnsi"/>
          <w:shd w:val="clear" w:color="auto" w:fill="FFFFFF"/>
        </w:rPr>
      </w:pPr>
    </w:p>
    <w:p w:rsidR="00C1386E" w:rsidRPr="00C1386E" w:rsidRDefault="00C1386E" w:rsidP="00C1386E">
      <w:pPr>
        <w:jc w:val="both"/>
        <w:rPr>
          <w:rFonts w:asciiTheme="minorHAnsi" w:hAnsiTheme="minorHAnsi" w:cstheme="minorHAnsi"/>
          <w:highlight w:val="lightGray"/>
        </w:rPr>
      </w:pPr>
      <w:r w:rsidRPr="00C1386E">
        <w:rPr>
          <w:rFonts w:asciiTheme="minorHAnsi" w:hAnsiTheme="minorHAnsi" w:cstheme="minorHAnsi"/>
        </w:rPr>
        <w:t xml:space="preserve">The MTR team will work home based with one field mission to Mongolia, including the project target sites; </w:t>
      </w:r>
      <w:proofErr w:type="spellStart"/>
      <w:r w:rsidRPr="00C1386E">
        <w:rPr>
          <w:rFonts w:asciiTheme="minorHAnsi" w:hAnsiTheme="minorHAnsi" w:cstheme="minorHAnsi"/>
        </w:rPr>
        <w:t>Dornod</w:t>
      </w:r>
      <w:proofErr w:type="spellEnd"/>
      <w:r w:rsidRPr="00C1386E">
        <w:rPr>
          <w:rFonts w:asciiTheme="minorHAnsi" w:hAnsiTheme="minorHAnsi" w:cstheme="minorHAnsi"/>
        </w:rPr>
        <w:t xml:space="preserve">, </w:t>
      </w:r>
      <w:proofErr w:type="spellStart"/>
      <w:r w:rsidRPr="00C1386E">
        <w:rPr>
          <w:rFonts w:asciiTheme="minorHAnsi" w:hAnsiTheme="minorHAnsi" w:cstheme="minorHAnsi"/>
        </w:rPr>
        <w:t>Khentii</w:t>
      </w:r>
      <w:proofErr w:type="spellEnd"/>
      <w:r w:rsidRPr="00C1386E">
        <w:rPr>
          <w:rFonts w:asciiTheme="minorHAnsi" w:hAnsiTheme="minorHAnsi" w:cstheme="minorHAnsi"/>
        </w:rPr>
        <w:t xml:space="preserve"> and </w:t>
      </w:r>
      <w:proofErr w:type="spellStart"/>
      <w:r w:rsidRPr="00C1386E">
        <w:rPr>
          <w:rFonts w:asciiTheme="minorHAnsi" w:hAnsiTheme="minorHAnsi" w:cstheme="minorHAnsi"/>
        </w:rPr>
        <w:t>Uvs</w:t>
      </w:r>
      <w:proofErr w:type="spellEnd"/>
      <w:r w:rsidRPr="00C1386E">
        <w:rPr>
          <w:rFonts w:asciiTheme="minorHAnsi" w:hAnsiTheme="minorHAnsi" w:cstheme="minorHAnsi"/>
        </w:rPr>
        <w:t xml:space="preserve"> </w:t>
      </w:r>
      <w:proofErr w:type="spellStart"/>
      <w:r w:rsidRPr="00C1386E">
        <w:rPr>
          <w:rFonts w:asciiTheme="minorHAnsi" w:hAnsiTheme="minorHAnsi" w:cstheme="minorHAnsi"/>
        </w:rPr>
        <w:t>aimags</w:t>
      </w:r>
      <w:proofErr w:type="spellEnd"/>
      <w:r w:rsidRPr="00C1386E">
        <w:rPr>
          <w:rFonts w:asciiTheme="minorHAnsi" w:hAnsiTheme="minorHAnsi" w:cstheme="minorHAnsi"/>
        </w:rPr>
        <w:t xml:space="preserve">, at minimum. During the mission in Ulaanbaatar the MTR team will be based at the Project Implementation Unit.  For the field visit to project target sites the MTR team will travel to </w:t>
      </w:r>
      <w:proofErr w:type="spellStart"/>
      <w:r w:rsidRPr="00C1386E">
        <w:rPr>
          <w:rFonts w:asciiTheme="minorHAnsi" w:hAnsiTheme="minorHAnsi" w:cstheme="minorHAnsi"/>
        </w:rPr>
        <w:t>Uvs</w:t>
      </w:r>
      <w:proofErr w:type="spellEnd"/>
      <w:r w:rsidRPr="00C1386E">
        <w:rPr>
          <w:rFonts w:asciiTheme="minorHAnsi" w:hAnsiTheme="minorHAnsi" w:cstheme="minorHAnsi"/>
        </w:rPr>
        <w:t xml:space="preserve"> </w:t>
      </w:r>
      <w:proofErr w:type="spellStart"/>
      <w:r w:rsidRPr="00C1386E">
        <w:rPr>
          <w:rFonts w:asciiTheme="minorHAnsi" w:hAnsiTheme="minorHAnsi" w:cstheme="minorHAnsi"/>
        </w:rPr>
        <w:t>aimag</w:t>
      </w:r>
      <w:proofErr w:type="spellEnd"/>
      <w:r w:rsidRPr="00C1386E">
        <w:rPr>
          <w:rFonts w:asciiTheme="minorHAnsi" w:hAnsiTheme="minorHAnsi" w:cstheme="minorHAnsi"/>
        </w:rPr>
        <w:t xml:space="preserve"> in the west to </w:t>
      </w:r>
      <w:proofErr w:type="spellStart"/>
      <w:r w:rsidRPr="00C1386E">
        <w:rPr>
          <w:rFonts w:asciiTheme="minorHAnsi" w:hAnsiTheme="minorHAnsi" w:cstheme="minorHAnsi"/>
        </w:rPr>
        <w:t>Gulzat</w:t>
      </w:r>
      <w:proofErr w:type="spellEnd"/>
      <w:r w:rsidRPr="00C1386E">
        <w:rPr>
          <w:rFonts w:asciiTheme="minorHAnsi" w:hAnsiTheme="minorHAnsi" w:cstheme="minorHAnsi"/>
        </w:rPr>
        <w:t xml:space="preserve"> LPA, </w:t>
      </w:r>
      <w:proofErr w:type="spellStart"/>
      <w:r w:rsidRPr="00C1386E">
        <w:rPr>
          <w:rFonts w:asciiTheme="minorHAnsi" w:hAnsiTheme="minorHAnsi" w:cstheme="minorHAnsi"/>
        </w:rPr>
        <w:t>Dornod</w:t>
      </w:r>
      <w:proofErr w:type="spellEnd"/>
      <w:r w:rsidRPr="00C1386E">
        <w:rPr>
          <w:rFonts w:asciiTheme="minorHAnsi" w:hAnsiTheme="minorHAnsi" w:cstheme="minorHAnsi"/>
        </w:rPr>
        <w:t xml:space="preserve"> and </w:t>
      </w:r>
      <w:proofErr w:type="spellStart"/>
      <w:r w:rsidRPr="00C1386E">
        <w:rPr>
          <w:rFonts w:asciiTheme="minorHAnsi" w:hAnsiTheme="minorHAnsi" w:cstheme="minorHAnsi"/>
        </w:rPr>
        <w:t>Khentii</w:t>
      </w:r>
      <w:proofErr w:type="spellEnd"/>
      <w:r w:rsidRPr="00C1386E">
        <w:rPr>
          <w:rFonts w:asciiTheme="minorHAnsi" w:hAnsiTheme="minorHAnsi" w:cstheme="minorHAnsi"/>
        </w:rPr>
        <w:t xml:space="preserve"> </w:t>
      </w:r>
      <w:proofErr w:type="spellStart"/>
      <w:r w:rsidRPr="00C1386E">
        <w:rPr>
          <w:rFonts w:asciiTheme="minorHAnsi" w:hAnsiTheme="minorHAnsi" w:cstheme="minorHAnsi"/>
        </w:rPr>
        <w:t>aimags</w:t>
      </w:r>
      <w:proofErr w:type="spellEnd"/>
      <w:r w:rsidRPr="00C1386E">
        <w:rPr>
          <w:rFonts w:asciiTheme="minorHAnsi" w:hAnsiTheme="minorHAnsi" w:cstheme="minorHAnsi"/>
        </w:rPr>
        <w:t xml:space="preserve"> in the east to </w:t>
      </w:r>
      <w:proofErr w:type="spellStart"/>
      <w:r w:rsidRPr="00C1386E">
        <w:rPr>
          <w:rFonts w:asciiTheme="minorHAnsi" w:hAnsiTheme="minorHAnsi" w:cstheme="minorHAnsi"/>
        </w:rPr>
        <w:t>Tumenkhaan-Shalz</w:t>
      </w:r>
      <w:proofErr w:type="spellEnd"/>
      <w:r w:rsidRPr="00C1386E">
        <w:rPr>
          <w:rFonts w:asciiTheme="minorHAnsi" w:hAnsiTheme="minorHAnsi" w:cstheme="minorHAnsi"/>
        </w:rPr>
        <w:t xml:space="preserve"> and </w:t>
      </w:r>
      <w:proofErr w:type="spellStart"/>
      <w:r w:rsidRPr="00C1386E">
        <w:rPr>
          <w:rFonts w:asciiTheme="minorHAnsi" w:hAnsiTheme="minorHAnsi" w:cstheme="minorHAnsi"/>
        </w:rPr>
        <w:t>Khavtgar</w:t>
      </w:r>
      <w:proofErr w:type="spellEnd"/>
      <w:r w:rsidRPr="00C1386E">
        <w:rPr>
          <w:rFonts w:asciiTheme="minorHAnsi" w:hAnsiTheme="minorHAnsi" w:cstheme="minorHAnsi"/>
        </w:rPr>
        <w:t xml:space="preserve"> LPAs. </w:t>
      </w:r>
    </w:p>
    <w:p w:rsidR="00C1386E" w:rsidRPr="00C1386E" w:rsidRDefault="00C1386E" w:rsidP="00C1386E">
      <w:pPr>
        <w:ind w:left="630" w:hanging="360"/>
        <w:jc w:val="both"/>
        <w:rPr>
          <w:rFonts w:asciiTheme="minorHAnsi" w:hAnsiTheme="minorHAnsi" w:cstheme="minorHAnsi"/>
          <w:highlight w:val="lightGray"/>
        </w:rPr>
      </w:pPr>
    </w:p>
    <w:p w:rsidR="00C1386E" w:rsidRPr="00C1386E" w:rsidRDefault="00C1386E" w:rsidP="00C1386E">
      <w:pPr>
        <w:ind w:left="630" w:hanging="360"/>
        <w:jc w:val="both"/>
        <w:rPr>
          <w:rFonts w:asciiTheme="minorHAnsi" w:hAnsiTheme="minorHAnsi" w:cstheme="minorHAnsi"/>
          <w:b/>
        </w:rPr>
      </w:pPr>
      <w:r w:rsidRPr="00C1386E">
        <w:rPr>
          <w:rFonts w:asciiTheme="minorHAnsi" w:hAnsiTheme="minorHAnsi" w:cstheme="minorHAnsi"/>
          <w:b/>
        </w:rPr>
        <w:t>Travel:</w:t>
      </w:r>
    </w:p>
    <w:p w:rsidR="00C1386E" w:rsidRPr="00C1386E" w:rsidRDefault="00C1386E" w:rsidP="00C1386E">
      <w:pPr>
        <w:pStyle w:val="ListParagraph"/>
        <w:numPr>
          <w:ilvl w:val="0"/>
          <w:numId w:val="11"/>
        </w:numPr>
        <w:suppressAutoHyphens w:val="0"/>
        <w:ind w:left="630"/>
        <w:contextualSpacing/>
        <w:jc w:val="both"/>
        <w:rPr>
          <w:rFonts w:asciiTheme="minorHAnsi" w:hAnsiTheme="minorHAnsi" w:cstheme="minorHAnsi"/>
          <w:lang w:val="en-GB"/>
        </w:rPr>
      </w:pPr>
      <w:r w:rsidRPr="00C1386E">
        <w:rPr>
          <w:rFonts w:asciiTheme="minorHAnsi" w:hAnsiTheme="minorHAnsi" w:cstheme="minorHAnsi"/>
          <w:lang w:val="en-GB"/>
        </w:rPr>
        <w:t xml:space="preserve">International travel will be required to Mongolia during the MTR mission; </w:t>
      </w:r>
    </w:p>
    <w:p w:rsidR="00C1386E" w:rsidRPr="00C1386E" w:rsidRDefault="00C1386E" w:rsidP="00C1386E">
      <w:pPr>
        <w:pStyle w:val="ListParagraph"/>
        <w:numPr>
          <w:ilvl w:val="0"/>
          <w:numId w:val="11"/>
        </w:numPr>
        <w:suppressAutoHyphens w:val="0"/>
        <w:ind w:left="630"/>
        <w:contextualSpacing/>
        <w:jc w:val="both"/>
        <w:rPr>
          <w:rFonts w:asciiTheme="minorHAnsi" w:hAnsiTheme="minorHAnsi" w:cstheme="minorHAnsi"/>
          <w:lang w:val="en-GB"/>
        </w:rPr>
      </w:pPr>
      <w:r w:rsidRPr="00C1386E">
        <w:rPr>
          <w:rFonts w:asciiTheme="minorHAnsi" w:hAnsiTheme="minorHAnsi" w:cstheme="minorHAnsi"/>
          <w:lang w:val="en-GB"/>
        </w:rPr>
        <w:t xml:space="preserve">The Basic Security in the Field II and Advanced Security in the Field courses </w:t>
      </w:r>
      <w:r w:rsidRPr="00C1386E">
        <w:rPr>
          <w:rFonts w:asciiTheme="minorHAnsi" w:hAnsiTheme="minorHAnsi" w:cstheme="minorHAnsi"/>
          <w:u w:val="single"/>
          <w:lang w:val="en-GB"/>
        </w:rPr>
        <w:t>must</w:t>
      </w:r>
      <w:r w:rsidRPr="00C1386E">
        <w:rPr>
          <w:rFonts w:asciiTheme="minorHAnsi" w:hAnsiTheme="minorHAnsi" w:cstheme="minorHAnsi"/>
          <w:lang w:val="en-GB"/>
        </w:rPr>
        <w:t xml:space="preserve"> be successfully completed </w:t>
      </w:r>
      <w:r w:rsidRPr="00C1386E">
        <w:rPr>
          <w:rFonts w:asciiTheme="minorHAnsi" w:hAnsiTheme="minorHAnsi" w:cstheme="minorHAnsi"/>
          <w:u w:val="single"/>
          <w:lang w:val="en-GB"/>
        </w:rPr>
        <w:t>prior</w:t>
      </w:r>
      <w:r w:rsidRPr="00C1386E">
        <w:rPr>
          <w:rFonts w:asciiTheme="minorHAnsi" w:hAnsiTheme="minorHAnsi" w:cstheme="minorHAnsi"/>
          <w:lang w:val="en-GB"/>
        </w:rPr>
        <w:t xml:space="preserve"> to commencement of travel;</w:t>
      </w:r>
    </w:p>
    <w:p w:rsidR="00C1386E" w:rsidRPr="00C1386E" w:rsidRDefault="00C1386E" w:rsidP="00C1386E">
      <w:pPr>
        <w:pStyle w:val="ListParagraph"/>
        <w:numPr>
          <w:ilvl w:val="0"/>
          <w:numId w:val="11"/>
        </w:numPr>
        <w:suppressAutoHyphens w:val="0"/>
        <w:ind w:left="630"/>
        <w:contextualSpacing/>
        <w:jc w:val="both"/>
        <w:rPr>
          <w:rFonts w:asciiTheme="minorHAnsi" w:hAnsiTheme="minorHAnsi" w:cstheme="minorHAnsi"/>
          <w:lang w:val="en-GB"/>
        </w:rPr>
      </w:pPr>
      <w:r w:rsidRPr="00C1386E">
        <w:rPr>
          <w:rFonts w:asciiTheme="minorHAnsi" w:hAnsiTheme="minorHAnsi" w:cstheme="minorHAnsi"/>
          <w:lang w:val="en-GB"/>
        </w:rPr>
        <w:t xml:space="preserve">Individual Consultants are responsible for ensuring they have vaccinations/inoculations when travelling to certain countries, as designated by the UN Medical Director. </w:t>
      </w:r>
    </w:p>
    <w:p w:rsidR="00C1386E" w:rsidRPr="00C1386E" w:rsidRDefault="00C1386E" w:rsidP="00C1386E">
      <w:pPr>
        <w:pStyle w:val="ListParagraph"/>
        <w:numPr>
          <w:ilvl w:val="0"/>
          <w:numId w:val="11"/>
        </w:numPr>
        <w:suppressAutoHyphens w:val="0"/>
        <w:ind w:left="634"/>
        <w:contextualSpacing/>
        <w:jc w:val="both"/>
        <w:rPr>
          <w:rFonts w:asciiTheme="minorHAnsi" w:hAnsiTheme="minorHAnsi" w:cstheme="minorHAnsi"/>
          <w:lang w:val="en-GB"/>
        </w:rPr>
      </w:pPr>
      <w:r w:rsidRPr="00C1386E">
        <w:rPr>
          <w:rFonts w:asciiTheme="minorHAnsi" w:hAnsiTheme="minorHAnsi" w:cstheme="minorHAnsi"/>
          <w:lang w:val="en-GB"/>
        </w:rPr>
        <w:t xml:space="preserve">Consultants are required to comply with the UN security directives set forth under </w:t>
      </w:r>
      <w:hyperlink r:id="rId5" w:history="1">
        <w:r w:rsidRPr="00C1386E">
          <w:rPr>
            <w:rStyle w:val="Hyperlink"/>
            <w:rFonts w:asciiTheme="minorHAnsi" w:hAnsiTheme="minorHAnsi" w:cstheme="minorHAnsi"/>
            <w:lang w:val="en-GB"/>
          </w:rPr>
          <w:t>https://dss.un.org/dssweb/</w:t>
        </w:r>
      </w:hyperlink>
    </w:p>
    <w:p w:rsidR="00C1386E" w:rsidRPr="00C1386E" w:rsidRDefault="00C1386E" w:rsidP="00C1386E">
      <w:pPr>
        <w:jc w:val="both"/>
        <w:rPr>
          <w:rFonts w:asciiTheme="minorHAnsi" w:hAnsiTheme="minorHAnsi" w:cstheme="minorHAnsi"/>
        </w:rPr>
      </w:pPr>
      <w:r w:rsidRPr="00C1386E">
        <w:rPr>
          <w:rFonts w:asciiTheme="minorHAnsi" w:hAnsiTheme="minorHAnsi" w:cstheme="minorHAnsi"/>
        </w:rPr>
        <w:lastRenderedPageBreak/>
        <w:t>All related travel expenses will be covered and will be reimbursed as per UNDP rules and regulations upon submission of an F-10 claim form and supporting documents.</w:t>
      </w:r>
    </w:p>
    <w:p w:rsidR="00C1386E" w:rsidRPr="00C1386E" w:rsidRDefault="00C1386E" w:rsidP="00C1386E">
      <w:pPr>
        <w:pStyle w:val="p28"/>
        <w:tabs>
          <w:tab w:val="left" w:pos="0"/>
        </w:tabs>
        <w:spacing w:line="240" w:lineRule="auto"/>
        <w:ind w:left="0" w:firstLine="0"/>
        <w:jc w:val="both"/>
        <w:rPr>
          <w:rFonts w:asciiTheme="minorHAnsi" w:hAnsiTheme="minorHAnsi" w:cstheme="minorHAnsi"/>
          <w:b/>
          <w:sz w:val="22"/>
          <w:szCs w:val="22"/>
          <w:u w:val="single"/>
        </w:rPr>
      </w:pPr>
    </w:p>
    <w:p w:rsidR="00C1386E" w:rsidRPr="00C1386E" w:rsidRDefault="00C1386E" w:rsidP="00C1386E">
      <w:pPr>
        <w:pStyle w:val="p28"/>
        <w:tabs>
          <w:tab w:val="left" w:pos="0"/>
        </w:tabs>
        <w:spacing w:line="240" w:lineRule="auto"/>
        <w:ind w:left="0" w:firstLine="0"/>
        <w:jc w:val="both"/>
        <w:rPr>
          <w:rFonts w:asciiTheme="minorHAnsi" w:hAnsiTheme="minorHAnsi" w:cstheme="minorHAnsi"/>
          <w:b/>
          <w:sz w:val="22"/>
          <w:szCs w:val="22"/>
          <w:u w:val="single"/>
        </w:rPr>
      </w:pPr>
      <w:r w:rsidRPr="00C1386E">
        <w:rPr>
          <w:rFonts w:asciiTheme="minorHAnsi" w:hAnsiTheme="minorHAnsi" w:cstheme="minorHAnsi"/>
          <w:b/>
          <w:sz w:val="22"/>
          <w:szCs w:val="22"/>
          <w:u w:val="single"/>
        </w:rPr>
        <w:t>REQUIRED SKILLS AND EXPERIENCE</w:t>
      </w:r>
    </w:p>
    <w:p w:rsidR="00C1386E" w:rsidRPr="00C1386E" w:rsidRDefault="00C1386E" w:rsidP="00C1386E">
      <w:pPr>
        <w:rPr>
          <w:rFonts w:asciiTheme="minorHAnsi" w:hAnsiTheme="minorHAnsi" w:cstheme="minorHAnsi"/>
          <w:b/>
          <w:bCs/>
        </w:rPr>
      </w:pPr>
    </w:p>
    <w:p w:rsidR="00C1386E" w:rsidRPr="00C1386E" w:rsidRDefault="00C1386E" w:rsidP="00C1386E">
      <w:pPr>
        <w:rPr>
          <w:rFonts w:asciiTheme="minorHAnsi" w:hAnsiTheme="minorHAnsi" w:cstheme="minorHAnsi"/>
          <w:b/>
          <w:bCs/>
        </w:rPr>
      </w:pPr>
      <w:r w:rsidRPr="00C1386E">
        <w:rPr>
          <w:rFonts w:asciiTheme="minorHAnsi" w:hAnsiTheme="minorHAnsi" w:cstheme="minorHAnsi"/>
          <w:b/>
          <w:bCs/>
        </w:rPr>
        <w:t>H.    Qualifications of the Successful Applicants</w:t>
      </w:r>
    </w:p>
    <w:p w:rsidR="00C1386E" w:rsidRPr="00C1386E" w:rsidRDefault="00C1386E" w:rsidP="00C1386E">
      <w:pPr>
        <w:pStyle w:val="ListParagraph"/>
        <w:rPr>
          <w:rFonts w:asciiTheme="minorHAnsi" w:hAnsiTheme="minorHAnsi" w:cstheme="minorHAnsi"/>
        </w:rPr>
      </w:pPr>
    </w:p>
    <w:p w:rsidR="00C1386E" w:rsidRPr="00C1386E" w:rsidRDefault="00C1386E" w:rsidP="00C1386E">
      <w:pPr>
        <w:jc w:val="both"/>
        <w:rPr>
          <w:rFonts w:asciiTheme="minorHAnsi" w:hAnsiTheme="minorHAnsi" w:cstheme="minorHAnsi"/>
        </w:rPr>
      </w:pPr>
      <w:r w:rsidRPr="00C1386E">
        <w:rPr>
          <w:rFonts w:asciiTheme="minorHAnsi" w:hAnsiTheme="minorHAnsi" w:cstheme="minorHAnsi"/>
        </w:rPr>
        <w:t xml:space="preserve">A team of two independent consultants will conduct the MTR - one team leader with experience and exposure to projects and evaluations in other regions and one national team expert. The Team Leader and will be responsible for the overall final deliverable of the TE inception report, draft report, and final report.  </w:t>
      </w:r>
    </w:p>
    <w:p w:rsidR="00C1386E" w:rsidRPr="00C1386E" w:rsidRDefault="00C1386E" w:rsidP="00C1386E">
      <w:pPr>
        <w:pStyle w:val="ListParagraph"/>
        <w:rPr>
          <w:rFonts w:asciiTheme="minorHAnsi" w:hAnsiTheme="minorHAnsi" w:cstheme="minorHAnsi"/>
        </w:rPr>
      </w:pPr>
    </w:p>
    <w:p w:rsidR="00C1386E" w:rsidRPr="00C1386E" w:rsidRDefault="00C1386E" w:rsidP="00C1386E">
      <w:pPr>
        <w:rPr>
          <w:rFonts w:asciiTheme="minorHAnsi" w:hAnsiTheme="minorHAnsi" w:cstheme="minorHAnsi"/>
          <w:b/>
        </w:rPr>
      </w:pPr>
      <w:r w:rsidRPr="00C1386E">
        <w:rPr>
          <w:rFonts w:asciiTheme="minorHAnsi" w:hAnsiTheme="minorHAnsi" w:cstheme="minorHAnsi"/>
          <w:b/>
        </w:rPr>
        <w:t>Team Leader / International Consultant Required Experience:</w:t>
      </w:r>
    </w:p>
    <w:p w:rsidR="00C1386E" w:rsidRPr="00C1386E" w:rsidRDefault="00C1386E" w:rsidP="00C1386E">
      <w:pPr>
        <w:rPr>
          <w:rFonts w:asciiTheme="minorHAnsi" w:hAnsiTheme="minorHAnsi" w:cstheme="minorHAnsi"/>
        </w:rPr>
      </w:pPr>
    </w:p>
    <w:p w:rsidR="00C1386E" w:rsidRPr="00C1386E" w:rsidRDefault="00C1386E" w:rsidP="00C1386E">
      <w:pPr>
        <w:rPr>
          <w:rFonts w:asciiTheme="minorHAnsi" w:hAnsiTheme="minorHAnsi" w:cstheme="minorHAnsi"/>
        </w:rPr>
      </w:pPr>
      <w:r w:rsidRPr="00C1386E">
        <w:rPr>
          <w:rFonts w:asciiTheme="minorHAnsi" w:hAnsiTheme="minorHAnsi" w:cstheme="minorHAnsi"/>
        </w:rPr>
        <w:t xml:space="preserve">Education: </w:t>
      </w:r>
    </w:p>
    <w:p w:rsidR="00C1386E" w:rsidRPr="00C1386E" w:rsidRDefault="00C1386E" w:rsidP="00C1386E">
      <w:pPr>
        <w:pStyle w:val="ListParagraph"/>
        <w:numPr>
          <w:ilvl w:val="0"/>
          <w:numId w:val="8"/>
        </w:numPr>
        <w:suppressAutoHyphens w:val="0"/>
        <w:ind w:left="720"/>
        <w:jc w:val="both"/>
        <w:rPr>
          <w:rFonts w:asciiTheme="minorHAnsi" w:hAnsiTheme="minorHAnsi" w:cstheme="minorHAnsi"/>
        </w:rPr>
      </w:pPr>
      <w:r w:rsidRPr="00C1386E">
        <w:rPr>
          <w:rFonts w:asciiTheme="minorHAnsi" w:hAnsiTheme="minorHAnsi" w:cstheme="minorHAnsi"/>
        </w:rPr>
        <w:t xml:space="preserve">A post-secondary/advanced degree (Masters level or higher) in nature &amp; environment, management, evaluation, or other related subject </w:t>
      </w:r>
    </w:p>
    <w:p w:rsidR="00C1386E" w:rsidRPr="00C1386E" w:rsidRDefault="00C1386E" w:rsidP="00C1386E">
      <w:pPr>
        <w:rPr>
          <w:rFonts w:asciiTheme="minorHAnsi" w:hAnsiTheme="minorHAnsi" w:cstheme="minorHAnsi"/>
        </w:rPr>
      </w:pPr>
    </w:p>
    <w:p w:rsidR="00C1386E" w:rsidRPr="00C1386E" w:rsidRDefault="00C1386E" w:rsidP="00C1386E">
      <w:pPr>
        <w:rPr>
          <w:rFonts w:asciiTheme="minorHAnsi" w:hAnsiTheme="minorHAnsi" w:cstheme="minorHAnsi"/>
        </w:rPr>
      </w:pPr>
      <w:r w:rsidRPr="00C1386E">
        <w:rPr>
          <w:rFonts w:asciiTheme="minorHAnsi" w:hAnsiTheme="minorHAnsi" w:cstheme="minorHAnsi"/>
        </w:rPr>
        <w:t xml:space="preserve">Experience: </w:t>
      </w:r>
    </w:p>
    <w:p w:rsidR="00C1386E" w:rsidRPr="00C1386E" w:rsidRDefault="00C1386E" w:rsidP="00C1386E">
      <w:pPr>
        <w:numPr>
          <w:ilvl w:val="0"/>
          <w:numId w:val="14"/>
        </w:numPr>
        <w:suppressAutoHyphens w:val="0"/>
        <w:ind w:left="720"/>
        <w:jc w:val="both"/>
        <w:rPr>
          <w:rFonts w:asciiTheme="minorHAnsi" w:hAnsiTheme="minorHAnsi" w:cstheme="minorHAnsi"/>
        </w:rPr>
      </w:pPr>
      <w:r w:rsidRPr="00C1386E">
        <w:rPr>
          <w:rFonts w:asciiTheme="minorHAnsi" w:hAnsiTheme="minorHAnsi" w:cstheme="minorHAnsi"/>
          <w:shd w:val="clear" w:color="auto" w:fill="FFFFFF"/>
        </w:rPr>
        <w:t xml:space="preserve">Minimum </w:t>
      </w:r>
      <w:r w:rsidRPr="00C1386E">
        <w:rPr>
          <w:rFonts w:asciiTheme="minorHAnsi" w:hAnsiTheme="minorHAnsi" w:cstheme="minorHAnsi"/>
          <w:i/>
          <w:shd w:val="clear" w:color="auto" w:fill="FFFFFF"/>
        </w:rPr>
        <w:t>10</w:t>
      </w:r>
      <w:r w:rsidRPr="00C1386E">
        <w:rPr>
          <w:rFonts w:asciiTheme="minorHAnsi" w:hAnsiTheme="minorHAnsi" w:cstheme="minorHAnsi"/>
          <w:shd w:val="clear" w:color="auto" w:fill="FFFFFF"/>
        </w:rPr>
        <w:t xml:space="preserve"> years of</w:t>
      </w:r>
      <w:r w:rsidRPr="00C1386E">
        <w:rPr>
          <w:rFonts w:asciiTheme="minorHAnsi" w:hAnsiTheme="minorHAnsi" w:cstheme="minorHAnsi"/>
        </w:rPr>
        <w:t xml:space="preserve"> relevant professional experience in biodiversity, conservation, land and water management, or a closely related field;</w:t>
      </w:r>
    </w:p>
    <w:p w:rsidR="00C1386E" w:rsidRPr="00C1386E" w:rsidRDefault="00C1386E" w:rsidP="00C1386E">
      <w:pPr>
        <w:numPr>
          <w:ilvl w:val="0"/>
          <w:numId w:val="14"/>
        </w:numPr>
        <w:suppressAutoHyphens w:val="0"/>
        <w:ind w:left="720"/>
        <w:jc w:val="both"/>
        <w:rPr>
          <w:rFonts w:asciiTheme="minorHAnsi" w:hAnsiTheme="minorHAnsi" w:cstheme="minorHAnsi"/>
        </w:rPr>
      </w:pPr>
      <w:r w:rsidRPr="00C1386E">
        <w:rPr>
          <w:rFonts w:asciiTheme="minorHAnsi" w:hAnsiTheme="minorHAnsi" w:cstheme="minorHAnsi"/>
        </w:rPr>
        <w:t xml:space="preserve">Minimum of 5 </w:t>
      </w:r>
      <w:proofErr w:type="spellStart"/>
      <w:r w:rsidRPr="00C1386E">
        <w:rPr>
          <w:rFonts w:asciiTheme="minorHAnsi" w:hAnsiTheme="minorHAnsi" w:cstheme="minorHAnsi"/>
        </w:rPr>
        <w:t>years experience</w:t>
      </w:r>
      <w:proofErr w:type="spellEnd"/>
      <w:r w:rsidRPr="00C1386E">
        <w:rPr>
          <w:rFonts w:asciiTheme="minorHAnsi" w:hAnsiTheme="minorHAnsi" w:cstheme="minorHAnsi"/>
        </w:rPr>
        <w:t xml:space="preserve"> evaluations (with GEF-financed projects is an advantage);</w:t>
      </w:r>
    </w:p>
    <w:p w:rsidR="00C1386E" w:rsidRPr="00C1386E" w:rsidRDefault="00C1386E" w:rsidP="00C1386E">
      <w:pPr>
        <w:numPr>
          <w:ilvl w:val="0"/>
          <w:numId w:val="14"/>
        </w:numPr>
        <w:suppressAutoHyphens w:val="0"/>
        <w:ind w:left="720"/>
        <w:jc w:val="both"/>
        <w:rPr>
          <w:rFonts w:asciiTheme="minorHAnsi" w:hAnsiTheme="minorHAnsi" w:cstheme="minorHAnsi"/>
        </w:rPr>
      </w:pPr>
      <w:r w:rsidRPr="00C1386E">
        <w:rPr>
          <w:rFonts w:asciiTheme="minorHAnsi" w:hAnsiTheme="minorHAnsi" w:cstheme="minorHAnsi"/>
        </w:rPr>
        <w:t>Previous experience with results‐based monitoring and evaluation methodologies;</w:t>
      </w:r>
    </w:p>
    <w:p w:rsidR="00C1386E" w:rsidRPr="00C1386E" w:rsidRDefault="00C1386E" w:rsidP="00C1386E">
      <w:pPr>
        <w:numPr>
          <w:ilvl w:val="0"/>
          <w:numId w:val="14"/>
        </w:numPr>
        <w:suppressAutoHyphens w:val="0"/>
        <w:ind w:left="720"/>
        <w:jc w:val="both"/>
        <w:rPr>
          <w:rFonts w:asciiTheme="minorHAnsi" w:hAnsiTheme="minorHAnsi" w:cstheme="minorHAnsi"/>
        </w:rPr>
      </w:pPr>
      <w:r w:rsidRPr="00C1386E">
        <w:rPr>
          <w:rFonts w:asciiTheme="minorHAnsi" w:hAnsiTheme="minorHAnsi" w:cstheme="minorHAnsi"/>
        </w:rPr>
        <w:t>Experience applying SMART indicators and reconstructing or validating baseline scenarios;</w:t>
      </w:r>
    </w:p>
    <w:p w:rsidR="00C1386E" w:rsidRPr="00C1386E" w:rsidRDefault="00C1386E" w:rsidP="00C1386E">
      <w:pPr>
        <w:numPr>
          <w:ilvl w:val="0"/>
          <w:numId w:val="14"/>
        </w:numPr>
        <w:suppressAutoHyphens w:val="0"/>
        <w:ind w:left="720"/>
        <w:jc w:val="both"/>
        <w:rPr>
          <w:rFonts w:asciiTheme="minorHAnsi" w:hAnsiTheme="minorHAnsi" w:cstheme="minorHAnsi"/>
        </w:rPr>
      </w:pPr>
      <w:r w:rsidRPr="00C1386E">
        <w:rPr>
          <w:rFonts w:asciiTheme="minorHAnsi" w:hAnsiTheme="minorHAnsi" w:cstheme="minorHAnsi"/>
        </w:rPr>
        <w:t>Competence in adaptive management, as applied to biodiversity, land and water management, protected areas designation and management, related legal frameworks;</w:t>
      </w:r>
    </w:p>
    <w:p w:rsidR="00C1386E" w:rsidRPr="00C1386E" w:rsidRDefault="00C1386E" w:rsidP="00C1386E">
      <w:pPr>
        <w:numPr>
          <w:ilvl w:val="0"/>
          <w:numId w:val="14"/>
        </w:numPr>
        <w:suppressAutoHyphens w:val="0"/>
        <w:ind w:left="720"/>
        <w:jc w:val="both"/>
        <w:rPr>
          <w:rFonts w:asciiTheme="minorHAnsi" w:hAnsiTheme="minorHAnsi" w:cstheme="minorHAnsi"/>
        </w:rPr>
      </w:pPr>
      <w:r w:rsidRPr="00C1386E">
        <w:rPr>
          <w:rFonts w:asciiTheme="minorHAnsi" w:hAnsiTheme="minorHAnsi" w:cstheme="minorHAnsi"/>
        </w:rPr>
        <w:t>Experience working in Asia region;</w:t>
      </w:r>
    </w:p>
    <w:p w:rsidR="00C1386E" w:rsidRPr="00C1386E" w:rsidRDefault="00C1386E" w:rsidP="00C1386E">
      <w:pPr>
        <w:numPr>
          <w:ilvl w:val="0"/>
          <w:numId w:val="14"/>
        </w:numPr>
        <w:suppressAutoHyphens w:val="0"/>
        <w:ind w:left="720"/>
        <w:jc w:val="both"/>
        <w:rPr>
          <w:rFonts w:asciiTheme="minorHAnsi" w:hAnsiTheme="minorHAnsi" w:cstheme="minorHAnsi"/>
        </w:rPr>
      </w:pPr>
      <w:r w:rsidRPr="00C1386E">
        <w:rPr>
          <w:rFonts w:asciiTheme="minorHAnsi" w:hAnsiTheme="minorHAnsi" w:cstheme="minorHAnsi"/>
        </w:rPr>
        <w:t>Demonstrated understanding of issues related to gender and biodiversity conservation, capacity development; experience in gender sensitive evaluation and analysis;</w:t>
      </w:r>
    </w:p>
    <w:p w:rsidR="00C1386E" w:rsidRPr="00C1386E" w:rsidRDefault="00C1386E" w:rsidP="00C1386E">
      <w:pPr>
        <w:numPr>
          <w:ilvl w:val="0"/>
          <w:numId w:val="14"/>
        </w:numPr>
        <w:suppressAutoHyphens w:val="0"/>
        <w:ind w:left="720"/>
        <w:jc w:val="both"/>
        <w:rPr>
          <w:rFonts w:asciiTheme="minorHAnsi" w:hAnsiTheme="minorHAnsi" w:cstheme="minorHAnsi"/>
        </w:rPr>
      </w:pPr>
      <w:r w:rsidRPr="00C1386E">
        <w:rPr>
          <w:rFonts w:asciiTheme="minorHAnsi" w:hAnsiTheme="minorHAnsi" w:cstheme="minorHAnsi"/>
        </w:rPr>
        <w:t>Project evaluation/review experiences within United Nations system will be considered an asset.</w:t>
      </w:r>
    </w:p>
    <w:p w:rsidR="00C1386E" w:rsidRPr="00C1386E" w:rsidRDefault="00C1386E" w:rsidP="00C1386E">
      <w:pPr>
        <w:rPr>
          <w:rFonts w:asciiTheme="minorHAnsi" w:hAnsiTheme="minorHAnsi" w:cstheme="minorHAnsi"/>
          <w:b/>
        </w:rPr>
      </w:pPr>
    </w:p>
    <w:p w:rsidR="00C1386E" w:rsidRPr="00C1386E" w:rsidRDefault="00C1386E" w:rsidP="00C1386E">
      <w:pPr>
        <w:rPr>
          <w:rFonts w:asciiTheme="minorHAnsi" w:hAnsiTheme="minorHAnsi" w:cstheme="minorHAnsi"/>
          <w:b/>
        </w:rPr>
      </w:pPr>
      <w:r w:rsidRPr="00C1386E">
        <w:rPr>
          <w:rFonts w:asciiTheme="minorHAnsi" w:hAnsiTheme="minorHAnsi" w:cstheme="minorHAnsi"/>
          <w:b/>
        </w:rPr>
        <w:t>National Team Expert Required Experience:</w:t>
      </w:r>
    </w:p>
    <w:p w:rsidR="00C1386E" w:rsidRPr="00C1386E" w:rsidRDefault="00C1386E" w:rsidP="00C1386E">
      <w:pPr>
        <w:rPr>
          <w:rFonts w:asciiTheme="minorHAnsi" w:hAnsiTheme="minorHAnsi" w:cstheme="minorHAnsi"/>
        </w:rPr>
      </w:pPr>
    </w:p>
    <w:p w:rsidR="00C1386E" w:rsidRPr="00C1386E" w:rsidRDefault="00C1386E" w:rsidP="00C1386E">
      <w:pPr>
        <w:rPr>
          <w:rFonts w:asciiTheme="minorHAnsi" w:hAnsiTheme="minorHAnsi" w:cstheme="minorHAnsi"/>
        </w:rPr>
      </w:pPr>
      <w:r w:rsidRPr="00C1386E">
        <w:rPr>
          <w:rFonts w:asciiTheme="minorHAnsi" w:hAnsiTheme="minorHAnsi" w:cstheme="minorHAnsi"/>
        </w:rPr>
        <w:t xml:space="preserve">Education: </w:t>
      </w:r>
    </w:p>
    <w:p w:rsidR="00C1386E" w:rsidRPr="00C1386E" w:rsidRDefault="00C1386E" w:rsidP="00C1386E">
      <w:pPr>
        <w:pStyle w:val="ListParagraph"/>
        <w:numPr>
          <w:ilvl w:val="0"/>
          <w:numId w:val="14"/>
        </w:numPr>
        <w:suppressAutoHyphens w:val="0"/>
        <w:ind w:left="720"/>
        <w:contextualSpacing/>
        <w:rPr>
          <w:rFonts w:asciiTheme="minorHAnsi" w:hAnsiTheme="minorHAnsi" w:cstheme="minorHAnsi"/>
        </w:rPr>
      </w:pPr>
      <w:r w:rsidRPr="00C1386E">
        <w:rPr>
          <w:rFonts w:asciiTheme="minorHAnsi" w:hAnsiTheme="minorHAnsi" w:cstheme="minorHAnsi"/>
        </w:rPr>
        <w:t xml:space="preserve">A higher education degree (Bachelors level or higher) in nature &amp; environment, land and water management, or other related subject </w:t>
      </w:r>
    </w:p>
    <w:p w:rsidR="00C1386E" w:rsidRPr="00C1386E" w:rsidRDefault="00C1386E" w:rsidP="00C1386E">
      <w:pPr>
        <w:rPr>
          <w:rFonts w:asciiTheme="minorHAnsi" w:hAnsiTheme="minorHAnsi" w:cstheme="minorHAnsi"/>
        </w:rPr>
      </w:pPr>
    </w:p>
    <w:p w:rsidR="00C1386E" w:rsidRPr="00C1386E" w:rsidRDefault="00C1386E" w:rsidP="00C1386E">
      <w:pPr>
        <w:rPr>
          <w:rFonts w:asciiTheme="minorHAnsi" w:hAnsiTheme="minorHAnsi" w:cstheme="minorHAnsi"/>
        </w:rPr>
      </w:pPr>
      <w:r w:rsidRPr="00C1386E">
        <w:rPr>
          <w:rFonts w:asciiTheme="minorHAnsi" w:hAnsiTheme="minorHAnsi" w:cstheme="minorHAnsi"/>
        </w:rPr>
        <w:t xml:space="preserve">Experience: </w:t>
      </w:r>
    </w:p>
    <w:p w:rsidR="00C1386E" w:rsidRPr="00C1386E" w:rsidRDefault="00C1386E" w:rsidP="00C1386E">
      <w:pPr>
        <w:numPr>
          <w:ilvl w:val="0"/>
          <w:numId w:val="14"/>
        </w:numPr>
        <w:suppressAutoHyphens w:val="0"/>
        <w:ind w:left="720"/>
        <w:jc w:val="both"/>
        <w:rPr>
          <w:rFonts w:asciiTheme="minorHAnsi" w:hAnsiTheme="minorHAnsi" w:cstheme="minorHAnsi"/>
        </w:rPr>
      </w:pPr>
      <w:r w:rsidRPr="00C1386E">
        <w:rPr>
          <w:rFonts w:asciiTheme="minorHAnsi" w:hAnsiTheme="minorHAnsi" w:cstheme="minorHAnsi"/>
          <w:shd w:val="clear" w:color="auto" w:fill="FFFFFF"/>
        </w:rPr>
        <w:t>Minimum</w:t>
      </w:r>
      <w:r w:rsidRPr="00C1386E">
        <w:rPr>
          <w:rStyle w:val="CommentReference"/>
          <w:rFonts w:asciiTheme="minorHAnsi" w:hAnsiTheme="minorHAnsi" w:cstheme="minorHAnsi"/>
          <w:sz w:val="22"/>
          <w:szCs w:val="22"/>
        </w:rPr>
        <w:t xml:space="preserve"> 7 y</w:t>
      </w:r>
      <w:r w:rsidRPr="00C1386E">
        <w:rPr>
          <w:rFonts w:asciiTheme="minorHAnsi" w:hAnsiTheme="minorHAnsi" w:cstheme="minorHAnsi"/>
          <w:shd w:val="clear" w:color="auto" w:fill="FFFFFF"/>
        </w:rPr>
        <w:t>ears of</w:t>
      </w:r>
      <w:r w:rsidRPr="00C1386E">
        <w:rPr>
          <w:rFonts w:asciiTheme="minorHAnsi" w:hAnsiTheme="minorHAnsi" w:cstheme="minorHAnsi"/>
        </w:rPr>
        <w:t xml:space="preserve"> relevant professional experience in biodiversity, conservation, management, or a closely related field;</w:t>
      </w:r>
    </w:p>
    <w:p w:rsidR="00C1386E" w:rsidRPr="00C1386E" w:rsidRDefault="00C1386E" w:rsidP="00C1386E">
      <w:pPr>
        <w:numPr>
          <w:ilvl w:val="0"/>
          <w:numId w:val="14"/>
        </w:numPr>
        <w:suppressAutoHyphens w:val="0"/>
        <w:ind w:left="720"/>
        <w:jc w:val="both"/>
        <w:rPr>
          <w:rFonts w:asciiTheme="minorHAnsi" w:hAnsiTheme="minorHAnsi" w:cstheme="minorHAnsi"/>
        </w:rPr>
      </w:pPr>
      <w:r w:rsidRPr="00C1386E">
        <w:rPr>
          <w:rFonts w:asciiTheme="minorHAnsi" w:hAnsiTheme="minorHAnsi" w:cstheme="minorHAnsi"/>
        </w:rPr>
        <w:t>Technical knowledge in the targeted focal areas: biodiversity, land and water management, protected areas designation and management, related legal frameworks;</w:t>
      </w:r>
    </w:p>
    <w:p w:rsidR="00C1386E" w:rsidRPr="00C1386E" w:rsidRDefault="00C1386E" w:rsidP="00C1386E">
      <w:pPr>
        <w:numPr>
          <w:ilvl w:val="0"/>
          <w:numId w:val="14"/>
        </w:numPr>
        <w:suppressAutoHyphens w:val="0"/>
        <w:ind w:left="720"/>
        <w:jc w:val="both"/>
        <w:rPr>
          <w:rFonts w:asciiTheme="minorHAnsi" w:hAnsiTheme="minorHAnsi" w:cstheme="minorHAnsi"/>
        </w:rPr>
      </w:pPr>
      <w:r w:rsidRPr="00C1386E">
        <w:rPr>
          <w:rFonts w:asciiTheme="minorHAnsi" w:hAnsiTheme="minorHAnsi" w:cstheme="minorHAnsi"/>
        </w:rPr>
        <w:t>Previous experience with results‐based monitoring and evaluation methodologies;</w:t>
      </w:r>
    </w:p>
    <w:p w:rsidR="00C1386E" w:rsidRPr="00C1386E" w:rsidRDefault="00C1386E" w:rsidP="00C1386E">
      <w:pPr>
        <w:numPr>
          <w:ilvl w:val="0"/>
          <w:numId w:val="14"/>
        </w:numPr>
        <w:suppressAutoHyphens w:val="0"/>
        <w:ind w:left="720"/>
        <w:jc w:val="both"/>
        <w:rPr>
          <w:rFonts w:asciiTheme="minorHAnsi" w:hAnsiTheme="minorHAnsi" w:cstheme="minorHAnsi"/>
        </w:rPr>
      </w:pPr>
      <w:r w:rsidRPr="00C1386E">
        <w:rPr>
          <w:rFonts w:asciiTheme="minorHAnsi" w:hAnsiTheme="minorHAnsi" w:cstheme="minorHAnsi"/>
        </w:rPr>
        <w:t>Experience working in Mongolia;</w:t>
      </w:r>
    </w:p>
    <w:p w:rsidR="00C1386E" w:rsidRPr="00C1386E" w:rsidRDefault="00C1386E" w:rsidP="00C1386E">
      <w:pPr>
        <w:numPr>
          <w:ilvl w:val="0"/>
          <w:numId w:val="14"/>
        </w:numPr>
        <w:suppressAutoHyphens w:val="0"/>
        <w:ind w:left="720"/>
        <w:jc w:val="both"/>
        <w:rPr>
          <w:rFonts w:asciiTheme="minorHAnsi" w:hAnsiTheme="minorHAnsi" w:cstheme="minorHAnsi"/>
        </w:rPr>
      </w:pPr>
      <w:r w:rsidRPr="00C1386E">
        <w:rPr>
          <w:rFonts w:asciiTheme="minorHAnsi" w:hAnsiTheme="minorHAnsi" w:cstheme="minorHAnsi"/>
        </w:rPr>
        <w:t>Experience working with UNDP-supported and/or GEF-financed projects is an advantage.</w:t>
      </w:r>
    </w:p>
    <w:p w:rsidR="00C1386E" w:rsidRPr="00C1386E" w:rsidRDefault="00C1386E" w:rsidP="00C1386E">
      <w:pPr>
        <w:pStyle w:val="ListParagraph"/>
        <w:ind w:left="630"/>
        <w:rPr>
          <w:rFonts w:asciiTheme="minorHAnsi" w:hAnsiTheme="minorHAnsi" w:cstheme="minorHAnsi"/>
        </w:rPr>
      </w:pPr>
    </w:p>
    <w:p w:rsidR="00C1386E" w:rsidRPr="00C1386E" w:rsidRDefault="00C1386E" w:rsidP="00C1386E">
      <w:pPr>
        <w:pStyle w:val="p28"/>
        <w:tabs>
          <w:tab w:val="clear" w:pos="680"/>
          <w:tab w:val="clear" w:pos="1060"/>
        </w:tabs>
        <w:spacing w:line="240" w:lineRule="auto"/>
        <w:ind w:left="0" w:firstLine="0"/>
        <w:jc w:val="both"/>
        <w:rPr>
          <w:rFonts w:asciiTheme="minorHAnsi" w:hAnsiTheme="minorHAnsi" w:cstheme="minorHAnsi"/>
          <w:b/>
          <w:bCs/>
          <w:i/>
          <w:sz w:val="22"/>
          <w:szCs w:val="22"/>
        </w:rPr>
      </w:pPr>
      <w:r w:rsidRPr="00C1386E">
        <w:rPr>
          <w:rFonts w:asciiTheme="minorHAnsi" w:hAnsiTheme="minorHAnsi" w:cstheme="minorHAnsi"/>
          <w:b/>
          <w:bCs/>
          <w:i/>
          <w:sz w:val="22"/>
          <w:szCs w:val="22"/>
        </w:rPr>
        <w:t>Consultant Independence:</w:t>
      </w:r>
    </w:p>
    <w:p w:rsidR="00C1386E" w:rsidRPr="00C1386E" w:rsidRDefault="00C1386E" w:rsidP="00C1386E">
      <w:pPr>
        <w:ind w:left="270"/>
        <w:jc w:val="both"/>
        <w:rPr>
          <w:rFonts w:asciiTheme="minorHAnsi" w:hAnsiTheme="minorHAnsi" w:cstheme="minorHAnsi"/>
        </w:rPr>
      </w:pPr>
      <w:r w:rsidRPr="00C1386E">
        <w:rPr>
          <w:rFonts w:asciiTheme="minorHAnsi" w:hAnsiTheme="minorHAnsi" w:cstheme="minorHAnsi"/>
        </w:rPr>
        <w:lastRenderedPageBreak/>
        <w:t xml:space="preserve">The consultants cannot have participated in the project preparation, formulation, and/or implementation (including the writing of the Project Document) and should not have a conflict of interest with project’s related activities. </w:t>
      </w:r>
    </w:p>
    <w:p w:rsidR="00C1386E" w:rsidRPr="00C1386E" w:rsidRDefault="00C1386E" w:rsidP="00C1386E">
      <w:pPr>
        <w:pStyle w:val="ListParagraph"/>
        <w:ind w:left="900"/>
        <w:rPr>
          <w:rFonts w:asciiTheme="minorHAnsi" w:hAnsiTheme="minorHAnsi" w:cstheme="minorHAnsi"/>
        </w:rPr>
      </w:pPr>
    </w:p>
    <w:p w:rsidR="00C1386E" w:rsidRPr="00C1386E" w:rsidRDefault="00C1386E" w:rsidP="00C1386E">
      <w:pPr>
        <w:pStyle w:val="p28"/>
        <w:tabs>
          <w:tab w:val="clear" w:pos="680"/>
          <w:tab w:val="clear" w:pos="1060"/>
        </w:tabs>
        <w:spacing w:line="240" w:lineRule="auto"/>
        <w:ind w:left="450" w:hanging="425"/>
        <w:rPr>
          <w:rFonts w:asciiTheme="minorHAnsi" w:hAnsiTheme="minorHAnsi" w:cstheme="minorHAnsi"/>
          <w:b/>
          <w:bCs/>
          <w:sz w:val="22"/>
          <w:szCs w:val="22"/>
          <w:u w:val="single"/>
        </w:rPr>
      </w:pPr>
      <w:r w:rsidRPr="00C1386E">
        <w:rPr>
          <w:rFonts w:asciiTheme="minorHAnsi" w:hAnsiTheme="minorHAnsi" w:cstheme="minorHAnsi"/>
          <w:b/>
          <w:bCs/>
          <w:sz w:val="22"/>
          <w:szCs w:val="22"/>
          <w:u w:val="single"/>
        </w:rPr>
        <w:t>APPLICATION and SELECTION PROCESS</w:t>
      </w:r>
    </w:p>
    <w:p w:rsidR="00C1386E" w:rsidRPr="00C1386E" w:rsidRDefault="00C1386E" w:rsidP="00C1386E">
      <w:pPr>
        <w:pStyle w:val="p28"/>
        <w:tabs>
          <w:tab w:val="clear" w:pos="680"/>
          <w:tab w:val="clear" w:pos="1060"/>
        </w:tabs>
        <w:spacing w:line="240" w:lineRule="auto"/>
        <w:ind w:left="360" w:firstLine="0"/>
        <w:jc w:val="both"/>
        <w:rPr>
          <w:rFonts w:asciiTheme="minorHAnsi" w:hAnsiTheme="minorHAnsi" w:cstheme="minorHAnsi"/>
          <w:b/>
          <w:bCs/>
          <w:sz w:val="22"/>
          <w:szCs w:val="22"/>
        </w:rPr>
      </w:pPr>
    </w:p>
    <w:p w:rsidR="00C1386E" w:rsidRPr="00C1386E" w:rsidRDefault="00C1386E" w:rsidP="00C1386E">
      <w:pPr>
        <w:autoSpaceDE w:val="0"/>
        <w:autoSpaceDN w:val="0"/>
        <w:adjustRightInd w:val="0"/>
        <w:rPr>
          <w:rFonts w:asciiTheme="minorHAnsi" w:hAnsiTheme="minorHAnsi" w:cstheme="minorHAnsi"/>
        </w:rPr>
      </w:pPr>
      <w:r w:rsidRPr="00C1386E">
        <w:rPr>
          <w:rFonts w:asciiTheme="minorHAnsi" w:hAnsiTheme="minorHAnsi" w:cstheme="minorHAnsi"/>
        </w:rPr>
        <w:t xml:space="preserve">For selection of the consultant, the existing Roster of the Bureau in the Asia-Pacific region will be applied that is valid from February 2016 until December 31, 2020. </w:t>
      </w:r>
    </w:p>
    <w:p w:rsidR="00C1386E" w:rsidRPr="00C1386E" w:rsidRDefault="00C1386E" w:rsidP="00C1386E">
      <w:pPr>
        <w:pStyle w:val="p28"/>
        <w:tabs>
          <w:tab w:val="clear" w:pos="680"/>
          <w:tab w:val="clear" w:pos="1060"/>
        </w:tabs>
        <w:spacing w:line="240" w:lineRule="auto"/>
        <w:ind w:left="0" w:firstLine="0"/>
        <w:jc w:val="both"/>
        <w:rPr>
          <w:rFonts w:asciiTheme="minorHAnsi" w:hAnsiTheme="minorHAnsi" w:cstheme="minorHAnsi"/>
          <w:b/>
          <w:bCs/>
          <w:sz w:val="22"/>
          <w:szCs w:val="22"/>
        </w:rPr>
      </w:pPr>
    </w:p>
    <w:p w:rsidR="00C1386E" w:rsidRPr="00C1386E" w:rsidRDefault="00C1386E" w:rsidP="00C1386E">
      <w:pPr>
        <w:pStyle w:val="p28"/>
        <w:tabs>
          <w:tab w:val="clear" w:pos="680"/>
          <w:tab w:val="clear" w:pos="1060"/>
        </w:tabs>
        <w:spacing w:line="240" w:lineRule="auto"/>
        <w:ind w:left="0" w:firstLine="0"/>
        <w:jc w:val="both"/>
        <w:rPr>
          <w:rFonts w:asciiTheme="minorHAnsi" w:hAnsiTheme="minorHAnsi" w:cstheme="minorHAnsi"/>
          <w:b/>
          <w:bCs/>
          <w:sz w:val="22"/>
          <w:szCs w:val="22"/>
        </w:rPr>
      </w:pPr>
      <w:r w:rsidRPr="00C1386E">
        <w:rPr>
          <w:rFonts w:asciiTheme="minorHAnsi" w:hAnsiTheme="minorHAnsi" w:cstheme="minorHAnsi"/>
          <w:b/>
          <w:bCs/>
          <w:sz w:val="22"/>
          <w:szCs w:val="22"/>
        </w:rPr>
        <w:t xml:space="preserve">Those approached by the Roster Manager will be invited to present Proposal for the assignment. </w:t>
      </w:r>
    </w:p>
    <w:p w:rsidR="00C1386E" w:rsidRPr="00C1386E" w:rsidRDefault="00C1386E" w:rsidP="00C1386E">
      <w:pPr>
        <w:pStyle w:val="p28"/>
        <w:tabs>
          <w:tab w:val="clear" w:pos="680"/>
          <w:tab w:val="clear" w:pos="1060"/>
        </w:tabs>
        <w:spacing w:line="240" w:lineRule="auto"/>
        <w:ind w:left="0" w:firstLine="0"/>
        <w:jc w:val="both"/>
        <w:rPr>
          <w:rFonts w:asciiTheme="minorHAnsi" w:hAnsiTheme="minorHAnsi" w:cstheme="minorHAnsi"/>
          <w:b/>
          <w:bCs/>
          <w:sz w:val="22"/>
          <w:szCs w:val="22"/>
        </w:rPr>
      </w:pPr>
    </w:p>
    <w:p w:rsidR="00C1386E" w:rsidRPr="00C1386E" w:rsidRDefault="00C1386E" w:rsidP="00C1386E">
      <w:pPr>
        <w:pStyle w:val="p28"/>
        <w:tabs>
          <w:tab w:val="clear" w:pos="680"/>
          <w:tab w:val="clear" w:pos="1060"/>
        </w:tabs>
        <w:spacing w:line="240" w:lineRule="auto"/>
        <w:ind w:left="0" w:firstLine="0"/>
        <w:jc w:val="both"/>
        <w:rPr>
          <w:rFonts w:asciiTheme="minorHAnsi" w:hAnsiTheme="minorHAnsi" w:cstheme="minorHAnsi"/>
          <w:b/>
          <w:bCs/>
          <w:sz w:val="22"/>
          <w:szCs w:val="22"/>
        </w:rPr>
      </w:pPr>
      <w:r w:rsidRPr="00C1386E">
        <w:rPr>
          <w:rFonts w:asciiTheme="minorHAnsi" w:hAnsiTheme="minorHAnsi" w:cstheme="minorHAnsi"/>
          <w:b/>
          <w:bCs/>
          <w:sz w:val="22"/>
          <w:szCs w:val="22"/>
        </w:rPr>
        <w:t>Recommended Presentation of Proposal:</w:t>
      </w:r>
    </w:p>
    <w:p w:rsidR="00C1386E" w:rsidRPr="00C1386E" w:rsidRDefault="00C1386E" w:rsidP="00C1386E">
      <w:pPr>
        <w:pStyle w:val="ListParagraph"/>
        <w:autoSpaceDE w:val="0"/>
        <w:autoSpaceDN w:val="0"/>
        <w:adjustRightInd w:val="0"/>
        <w:ind w:left="360"/>
        <w:rPr>
          <w:rFonts w:asciiTheme="minorHAnsi" w:hAnsiTheme="minorHAnsi" w:cstheme="minorHAnsi"/>
        </w:rPr>
      </w:pPr>
    </w:p>
    <w:p w:rsidR="00C1386E" w:rsidRPr="00C1386E" w:rsidRDefault="00C1386E" w:rsidP="00C1386E">
      <w:pPr>
        <w:numPr>
          <w:ilvl w:val="0"/>
          <w:numId w:val="9"/>
        </w:numPr>
        <w:suppressAutoHyphens w:val="0"/>
        <w:autoSpaceDE w:val="0"/>
        <w:autoSpaceDN w:val="0"/>
        <w:adjustRightInd w:val="0"/>
        <w:ind w:left="630"/>
        <w:jc w:val="both"/>
        <w:rPr>
          <w:rFonts w:asciiTheme="minorHAnsi" w:hAnsiTheme="minorHAnsi" w:cstheme="minorHAnsi"/>
        </w:rPr>
      </w:pPr>
      <w:r w:rsidRPr="00C1386E">
        <w:rPr>
          <w:rFonts w:asciiTheme="minorHAnsi" w:hAnsiTheme="minorHAnsi" w:cstheme="minorHAnsi"/>
        </w:rPr>
        <w:t xml:space="preserve">Completed </w:t>
      </w:r>
      <w:r w:rsidRPr="00C1386E">
        <w:rPr>
          <w:rFonts w:asciiTheme="minorHAnsi" w:hAnsiTheme="minorHAnsi" w:cstheme="minorHAnsi"/>
          <w:b/>
        </w:rPr>
        <w:t xml:space="preserve">Letter of Confirmation of Interest and Availability </w:t>
      </w:r>
      <w:r w:rsidRPr="00C1386E">
        <w:rPr>
          <w:rFonts w:asciiTheme="minorHAnsi" w:hAnsiTheme="minorHAnsi" w:cstheme="minorHAnsi"/>
        </w:rPr>
        <w:t xml:space="preserve">using the </w:t>
      </w:r>
      <w:hyperlink r:id="rId6" w:history="1">
        <w:r w:rsidRPr="00C1386E">
          <w:rPr>
            <w:rStyle w:val="Hyperlink"/>
            <w:rFonts w:asciiTheme="minorHAnsi" w:hAnsiTheme="minorHAnsi" w:cstheme="minorHAnsi"/>
          </w:rPr>
          <w:t>template</w:t>
        </w:r>
      </w:hyperlink>
      <w:r w:rsidRPr="00C1386E">
        <w:rPr>
          <w:rFonts w:asciiTheme="minorHAnsi" w:hAnsiTheme="minorHAnsi" w:cstheme="minorHAnsi"/>
        </w:rPr>
        <w:t xml:space="preserve"> provided by UNDP;</w:t>
      </w:r>
    </w:p>
    <w:p w:rsidR="00C1386E" w:rsidRPr="00C1386E" w:rsidRDefault="00C1386E" w:rsidP="00C1386E">
      <w:pPr>
        <w:numPr>
          <w:ilvl w:val="0"/>
          <w:numId w:val="9"/>
        </w:numPr>
        <w:suppressAutoHyphens w:val="0"/>
        <w:autoSpaceDE w:val="0"/>
        <w:autoSpaceDN w:val="0"/>
        <w:adjustRightInd w:val="0"/>
        <w:ind w:left="630"/>
        <w:jc w:val="both"/>
        <w:rPr>
          <w:rFonts w:asciiTheme="minorHAnsi" w:hAnsiTheme="minorHAnsi" w:cstheme="minorHAnsi"/>
        </w:rPr>
      </w:pPr>
      <w:r w:rsidRPr="00C1386E">
        <w:rPr>
          <w:rFonts w:asciiTheme="minorHAnsi" w:hAnsiTheme="minorHAnsi" w:cstheme="minorHAnsi"/>
          <w:b/>
        </w:rPr>
        <w:t>Personal CV or a</w:t>
      </w:r>
      <w:hyperlink r:id="rId7" w:history="1">
        <w:r w:rsidRPr="00C1386E">
          <w:rPr>
            <w:rStyle w:val="Hyperlink"/>
            <w:rFonts w:asciiTheme="minorHAnsi" w:hAnsiTheme="minorHAnsi" w:cstheme="minorHAnsi"/>
          </w:rPr>
          <w:t>P11 Personal History form</w:t>
        </w:r>
      </w:hyperlink>
      <w:r w:rsidRPr="00C1386E">
        <w:rPr>
          <w:rFonts w:asciiTheme="minorHAnsi" w:hAnsiTheme="minorHAnsi" w:cstheme="minorHAnsi"/>
        </w:rPr>
        <w:t>, indicating all past experience from similar projects, as well as the contact details (email and telephone number) of the Candidate and at least three (3) professional references;</w:t>
      </w:r>
    </w:p>
    <w:p w:rsidR="00C1386E" w:rsidRPr="00C1386E" w:rsidRDefault="00C1386E" w:rsidP="00C1386E">
      <w:pPr>
        <w:numPr>
          <w:ilvl w:val="0"/>
          <w:numId w:val="9"/>
        </w:numPr>
        <w:suppressAutoHyphens w:val="0"/>
        <w:autoSpaceDE w:val="0"/>
        <w:autoSpaceDN w:val="0"/>
        <w:adjustRightInd w:val="0"/>
        <w:ind w:left="630"/>
        <w:jc w:val="both"/>
        <w:rPr>
          <w:rFonts w:asciiTheme="minorHAnsi" w:hAnsiTheme="minorHAnsi" w:cstheme="minorHAnsi"/>
        </w:rPr>
      </w:pPr>
      <w:r w:rsidRPr="00C1386E">
        <w:rPr>
          <w:rFonts w:asciiTheme="minorHAnsi" w:hAnsiTheme="minorHAnsi" w:cstheme="minorHAnsi"/>
          <w:b/>
        </w:rPr>
        <w:t>Brief description of approach to work/technical proposal</w:t>
      </w:r>
      <w:r w:rsidRPr="00C1386E">
        <w:rPr>
          <w:rFonts w:asciiTheme="minorHAnsi" w:hAnsiTheme="minorHAnsi" w:cstheme="minorHAnsi"/>
        </w:rPr>
        <w:t xml:space="preserve"> of why the individual considers him/herself as the most suitable for the assignment, and a proposed methodology on how they will approach and complete the assignment; (max 1 page)</w:t>
      </w:r>
    </w:p>
    <w:p w:rsidR="00C1386E" w:rsidRPr="00C1386E" w:rsidRDefault="00C1386E" w:rsidP="00C1386E">
      <w:pPr>
        <w:numPr>
          <w:ilvl w:val="0"/>
          <w:numId w:val="9"/>
        </w:numPr>
        <w:suppressAutoHyphens w:val="0"/>
        <w:autoSpaceDE w:val="0"/>
        <w:autoSpaceDN w:val="0"/>
        <w:adjustRightInd w:val="0"/>
        <w:ind w:left="630"/>
        <w:jc w:val="both"/>
        <w:rPr>
          <w:rFonts w:asciiTheme="minorHAnsi" w:hAnsiTheme="minorHAnsi" w:cstheme="minorHAnsi"/>
        </w:rPr>
      </w:pPr>
      <w:r w:rsidRPr="00C1386E">
        <w:rPr>
          <w:rFonts w:asciiTheme="minorHAnsi" w:hAnsiTheme="minorHAnsi" w:cstheme="minorHAnsi"/>
          <w:b/>
        </w:rPr>
        <w:t>Financial Proposal</w:t>
      </w:r>
      <w:r w:rsidRPr="00C1386E">
        <w:rPr>
          <w:rFonts w:asciiTheme="minorHAnsi" w:hAnsiTheme="minorHAnsi" w:cstheme="minorHAnsi"/>
        </w:rPr>
        <w:t xml:space="preserve"> proposals must be “all inclusive” and expressed in a lump-sum for the total duration of the contract supported by a breakdown of costs. The term “all inclusive” implies all cost (professional fees, travel costs, living allowances etc.);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See Letter of Confirmation of Interest template for financial proposal template. For duty travels, the UN’s Daily Subsistence Allowance (DSA) rates are USD 213 for Ulaanbaatar and USD 92 for the country side in the project target sites, which should provide indication of the cost of living in a duty station/destination </w:t>
      </w:r>
      <w:r w:rsidRPr="00C1386E">
        <w:rPr>
          <w:rFonts w:asciiTheme="minorHAnsi" w:hAnsiTheme="minorHAnsi" w:cstheme="minorHAnsi"/>
          <w:i/>
        </w:rPr>
        <w:t xml:space="preserve">(Note: </w:t>
      </w:r>
      <w:r w:rsidRPr="00C1386E">
        <w:rPr>
          <w:rFonts w:asciiTheme="minorHAnsi" w:hAnsiTheme="minorHAnsi" w:cstheme="minorHAnsi"/>
          <w:i/>
          <w:lang w:val="en-PH"/>
        </w:rPr>
        <w:t xml:space="preserve">Individuals on this contract are not UN staff and are therefore not entitled to DSAs.  All living allowances required to perform the demands of the </w:t>
      </w:r>
      <w:proofErr w:type="spellStart"/>
      <w:r w:rsidRPr="00C1386E">
        <w:rPr>
          <w:rFonts w:asciiTheme="minorHAnsi" w:hAnsiTheme="minorHAnsi" w:cstheme="minorHAnsi"/>
          <w:i/>
          <w:lang w:val="en-PH"/>
        </w:rPr>
        <w:t>ToR</w:t>
      </w:r>
      <w:proofErr w:type="spellEnd"/>
      <w:r w:rsidRPr="00C1386E">
        <w:rPr>
          <w:rFonts w:asciiTheme="minorHAnsi" w:hAnsiTheme="minorHAnsi" w:cstheme="minorHAnsi"/>
          <w:i/>
          <w:lang w:val="en-PH"/>
        </w:rPr>
        <w:t xml:space="preserve"> must be incorporated in the financial proposal, whether the fees are expressed as daily fees or lump sum amount.) </w:t>
      </w:r>
    </w:p>
    <w:p w:rsidR="00C1386E" w:rsidRPr="00C1386E" w:rsidRDefault="00C1386E" w:rsidP="00C1386E">
      <w:pPr>
        <w:tabs>
          <w:tab w:val="left" w:pos="1440"/>
          <w:tab w:val="left" w:pos="9000"/>
        </w:tabs>
        <w:ind w:left="630"/>
        <w:contextualSpacing/>
        <w:rPr>
          <w:rFonts w:asciiTheme="minorHAnsi" w:hAnsiTheme="minorHAnsi" w:cstheme="minorHAnsi"/>
          <w:kern w:val="28"/>
        </w:rPr>
      </w:pPr>
      <w:r w:rsidRPr="00C1386E">
        <w:rPr>
          <w:rFonts w:asciiTheme="minorHAnsi" w:hAnsiTheme="minorHAnsi" w:cstheme="minorHAnsi"/>
        </w:rPr>
        <w:t xml:space="preserve">The lump sum is fixed regardless of changes in the cost components. </w:t>
      </w:r>
    </w:p>
    <w:p w:rsidR="00C1386E" w:rsidRPr="00C1386E" w:rsidRDefault="00C1386E" w:rsidP="00C1386E">
      <w:pPr>
        <w:pStyle w:val="p28"/>
        <w:spacing w:line="240" w:lineRule="auto"/>
        <w:ind w:left="0" w:firstLine="0"/>
        <w:jc w:val="both"/>
        <w:rPr>
          <w:rFonts w:asciiTheme="minorHAnsi" w:hAnsiTheme="minorHAnsi" w:cstheme="minorHAnsi"/>
          <w:color w:val="333333"/>
          <w:sz w:val="22"/>
          <w:szCs w:val="22"/>
          <w:shd w:val="clear" w:color="auto" w:fill="FFFFFF"/>
        </w:rPr>
      </w:pPr>
      <w:r w:rsidRPr="00C1386E">
        <w:rPr>
          <w:rStyle w:val="atendertext1"/>
          <w:rFonts w:asciiTheme="minorHAnsi" w:eastAsia="Garamond" w:hAnsiTheme="minorHAnsi" w:cstheme="minorHAnsi"/>
          <w:sz w:val="22"/>
          <w:szCs w:val="22"/>
        </w:rPr>
        <w:t>Incomplete applications will be excluded from further consideration.</w:t>
      </w:r>
    </w:p>
    <w:p w:rsidR="00C1386E" w:rsidRPr="00C1386E" w:rsidRDefault="00C1386E" w:rsidP="00C1386E">
      <w:pPr>
        <w:pStyle w:val="ListParagraph"/>
        <w:autoSpaceDE w:val="0"/>
        <w:autoSpaceDN w:val="0"/>
        <w:adjustRightInd w:val="0"/>
        <w:ind w:left="360"/>
        <w:rPr>
          <w:rStyle w:val="atendertext1"/>
          <w:rFonts w:asciiTheme="minorHAnsi" w:hAnsiTheme="minorHAnsi" w:cstheme="minorHAnsi"/>
          <w:sz w:val="22"/>
          <w:szCs w:val="22"/>
        </w:rPr>
      </w:pPr>
    </w:p>
    <w:p w:rsidR="00C1386E" w:rsidRPr="00C1386E" w:rsidRDefault="00C1386E" w:rsidP="00C1386E">
      <w:pPr>
        <w:pStyle w:val="p28"/>
        <w:tabs>
          <w:tab w:val="clear" w:pos="680"/>
          <w:tab w:val="clear" w:pos="1060"/>
        </w:tabs>
        <w:spacing w:line="240" w:lineRule="auto"/>
        <w:ind w:left="0" w:firstLine="0"/>
        <w:jc w:val="both"/>
        <w:rPr>
          <w:rFonts w:asciiTheme="minorHAnsi" w:hAnsiTheme="minorHAnsi" w:cstheme="minorHAnsi"/>
          <w:sz w:val="22"/>
          <w:szCs w:val="22"/>
          <w:shd w:val="clear" w:color="auto" w:fill="FFFFFF"/>
        </w:rPr>
      </w:pPr>
      <w:r w:rsidRPr="00C1386E">
        <w:rPr>
          <w:rFonts w:asciiTheme="minorHAnsi" w:hAnsiTheme="minorHAnsi" w:cstheme="minorHAnsi"/>
          <w:sz w:val="22"/>
          <w:szCs w:val="22"/>
          <w:shd w:val="clear" w:color="auto" w:fill="FFFFFF"/>
        </w:rPr>
        <w:t xml:space="preserve">Upon selection of the candidate in line with UNDP IC Policy, the UNDP CO will enter into specific Individual Contract with the expert. The award of the contract will be made to the Individual Consultant who has obtained the highest Combined Score and has accepted UNDP’s General Terms and Conditions.  </w:t>
      </w:r>
      <w:r w:rsidRPr="00C1386E">
        <w:rPr>
          <w:rFonts w:asciiTheme="minorHAnsi" w:hAnsiTheme="minorHAnsi" w:cstheme="minorHAnsi"/>
          <w:bCs/>
          <w:sz w:val="22"/>
          <w:szCs w:val="22"/>
        </w:rPr>
        <w:t xml:space="preserve">Only those applications which are responsive and compliant will be evaluated. </w:t>
      </w:r>
      <w:r w:rsidRPr="00C1386E">
        <w:rPr>
          <w:rFonts w:asciiTheme="minorHAnsi" w:hAnsiTheme="minorHAnsi" w:cstheme="minorHAnsi"/>
          <w:sz w:val="22"/>
          <w:szCs w:val="22"/>
          <w:shd w:val="clear" w:color="auto" w:fill="FFFFFF"/>
        </w:rPr>
        <w:t>The offers will be evaluated using the “</w:t>
      </w:r>
      <w:r w:rsidRPr="00C1386E">
        <w:rPr>
          <w:rFonts w:asciiTheme="minorHAnsi" w:hAnsiTheme="minorHAnsi" w:cstheme="minorHAnsi"/>
          <w:sz w:val="22"/>
          <w:szCs w:val="22"/>
        </w:rPr>
        <w:t>Combined Scoring method</w:t>
      </w:r>
      <w:r w:rsidRPr="00C1386E">
        <w:rPr>
          <w:rFonts w:asciiTheme="minorHAnsi" w:hAnsiTheme="minorHAnsi" w:cstheme="minorHAnsi"/>
          <w:sz w:val="22"/>
          <w:szCs w:val="22"/>
          <w:shd w:val="clear" w:color="auto" w:fill="FFFFFF"/>
        </w:rPr>
        <w:t>” where:</w:t>
      </w:r>
    </w:p>
    <w:p w:rsidR="00C1386E" w:rsidRPr="00C1386E" w:rsidRDefault="00C1386E" w:rsidP="00C1386E">
      <w:pPr>
        <w:tabs>
          <w:tab w:val="left" w:pos="1080"/>
        </w:tabs>
        <w:autoSpaceDE w:val="0"/>
        <w:autoSpaceDN w:val="0"/>
        <w:jc w:val="both"/>
        <w:rPr>
          <w:rFonts w:asciiTheme="minorHAnsi" w:hAnsiTheme="minorHAnsi" w:cstheme="minorHAnsi"/>
        </w:rPr>
      </w:pPr>
    </w:p>
    <w:p w:rsidR="00C1386E" w:rsidRPr="00C1386E" w:rsidRDefault="00C1386E" w:rsidP="00C1386E">
      <w:pPr>
        <w:pStyle w:val="ListParagraph"/>
        <w:numPr>
          <w:ilvl w:val="0"/>
          <w:numId w:val="10"/>
        </w:numPr>
        <w:tabs>
          <w:tab w:val="left" w:pos="1080"/>
        </w:tabs>
        <w:suppressAutoHyphens w:val="0"/>
        <w:autoSpaceDE w:val="0"/>
        <w:autoSpaceDN w:val="0"/>
        <w:adjustRightInd w:val="0"/>
        <w:ind w:left="630"/>
        <w:contextualSpacing/>
        <w:jc w:val="both"/>
        <w:rPr>
          <w:rFonts w:asciiTheme="minorHAnsi" w:hAnsiTheme="minorHAnsi" w:cstheme="minorHAnsi"/>
        </w:rPr>
      </w:pPr>
      <w:r w:rsidRPr="00C1386E">
        <w:rPr>
          <w:rFonts w:asciiTheme="minorHAnsi" w:hAnsiTheme="minorHAnsi" w:cstheme="minorHAnsi"/>
        </w:rPr>
        <w:t>The educational background and experience on similar assignments will be weighted a max. of 70%;</w:t>
      </w:r>
    </w:p>
    <w:p w:rsidR="00C1386E" w:rsidRPr="00C1386E" w:rsidRDefault="00C1386E" w:rsidP="00C1386E">
      <w:pPr>
        <w:pStyle w:val="ListParagraph"/>
        <w:numPr>
          <w:ilvl w:val="0"/>
          <w:numId w:val="10"/>
        </w:numPr>
        <w:tabs>
          <w:tab w:val="left" w:pos="1080"/>
        </w:tabs>
        <w:suppressAutoHyphens w:val="0"/>
        <w:autoSpaceDE w:val="0"/>
        <w:autoSpaceDN w:val="0"/>
        <w:adjustRightInd w:val="0"/>
        <w:ind w:left="630"/>
        <w:contextualSpacing/>
        <w:jc w:val="both"/>
        <w:rPr>
          <w:rFonts w:asciiTheme="minorHAnsi" w:hAnsiTheme="minorHAnsi" w:cstheme="minorHAnsi"/>
        </w:rPr>
      </w:pPr>
      <w:r w:rsidRPr="00C1386E">
        <w:rPr>
          <w:rFonts w:asciiTheme="minorHAnsi" w:hAnsiTheme="minorHAnsi" w:cstheme="minorHAnsi"/>
        </w:rPr>
        <w:t>The price proposal will weigh as 30% of the total scoring.</w:t>
      </w:r>
    </w:p>
    <w:p w:rsidR="00C1386E" w:rsidRPr="00C1386E" w:rsidRDefault="00C1386E" w:rsidP="00C1386E">
      <w:pPr>
        <w:pStyle w:val="p28"/>
        <w:tabs>
          <w:tab w:val="clear" w:pos="680"/>
          <w:tab w:val="clear" w:pos="1060"/>
        </w:tabs>
        <w:spacing w:line="240" w:lineRule="auto"/>
        <w:ind w:left="450" w:hanging="425"/>
        <w:rPr>
          <w:rFonts w:asciiTheme="minorHAnsi" w:hAnsiTheme="minorHAnsi" w:cstheme="minorHAnsi"/>
          <w:b/>
          <w:bCs/>
          <w:sz w:val="22"/>
          <w:szCs w:val="22"/>
        </w:rPr>
      </w:pPr>
    </w:p>
    <w:p w:rsidR="00C1386E" w:rsidRPr="00C1386E" w:rsidRDefault="00C1386E" w:rsidP="00C1386E">
      <w:pPr>
        <w:pStyle w:val="p28"/>
        <w:tabs>
          <w:tab w:val="clear" w:pos="680"/>
          <w:tab w:val="clear" w:pos="1060"/>
        </w:tabs>
        <w:spacing w:line="240" w:lineRule="auto"/>
        <w:ind w:left="450" w:hanging="425"/>
        <w:rPr>
          <w:rFonts w:asciiTheme="minorHAnsi" w:hAnsiTheme="minorHAnsi" w:cstheme="minorHAnsi"/>
          <w:b/>
          <w:bCs/>
          <w:sz w:val="22"/>
          <w:szCs w:val="22"/>
        </w:rPr>
      </w:pPr>
      <w:r w:rsidRPr="00C1386E">
        <w:rPr>
          <w:rFonts w:asciiTheme="minorHAnsi" w:hAnsiTheme="minorHAnsi" w:cstheme="minorHAnsi"/>
          <w:b/>
          <w:bCs/>
          <w:sz w:val="22"/>
          <w:szCs w:val="22"/>
        </w:rPr>
        <w:t>I.    Schedule of Payments</w:t>
      </w:r>
    </w:p>
    <w:p w:rsidR="00C1386E" w:rsidRPr="00C1386E" w:rsidRDefault="00C1386E" w:rsidP="00C1386E">
      <w:pPr>
        <w:pStyle w:val="p28"/>
        <w:tabs>
          <w:tab w:val="clear" w:pos="680"/>
          <w:tab w:val="clear" w:pos="1060"/>
        </w:tabs>
        <w:spacing w:line="240" w:lineRule="auto"/>
        <w:ind w:left="0" w:firstLine="0"/>
        <w:rPr>
          <w:rFonts w:asciiTheme="minorHAnsi" w:hAnsiTheme="minorHAnsi" w:cstheme="minorHAnsi"/>
          <w:sz w:val="22"/>
          <w:szCs w:val="22"/>
        </w:rPr>
      </w:pPr>
    </w:p>
    <w:p w:rsidR="00C1386E" w:rsidRPr="00C1386E" w:rsidRDefault="00C1386E" w:rsidP="00C1386E">
      <w:pPr>
        <w:pStyle w:val="p28"/>
        <w:tabs>
          <w:tab w:val="clear" w:pos="680"/>
          <w:tab w:val="clear" w:pos="1060"/>
        </w:tabs>
        <w:spacing w:line="240" w:lineRule="auto"/>
        <w:ind w:left="0" w:firstLine="0"/>
        <w:jc w:val="both"/>
        <w:rPr>
          <w:rFonts w:asciiTheme="minorHAnsi" w:hAnsiTheme="minorHAnsi" w:cstheme="minorHAnsi"/>
          <w:b/>
          <w:bCs/>
          <w:sz w:val="22"/>
          <w:szCs w:val="22"/>
        </w:rPr>
      </w:pPr>
    </w:p>
    <w:p w:rsidR="00C1386E" w:rsidRPr="00C1386E" w:rsidRDefault="00C1386E" w:rsidP="00C1386E">
      <w:pPr>
        <w:pStyle w:val="p28"/>
        <w:spacing w:line="240" w:lineRule="auto"/>
        <w:jc w:val="both"/>
        <w:rPr>
          <w:rFonts w:asciiTheme="minorHAnsi" w:hAnsiTheme="minorHAnsi" w:cstheme="minorHAnsi"/>
          <w:bCs/>
          <w:sz w:val="22"/>
          <w:szCs w:val="22"/>
        </w:rPr>
      </w:pPr>
      <w:r w:rsidRPr="00C1386E">
        <w:rPr>
          <w:rFonts w:asciiTheme="minorHAnsi" w:hAnsiTheme="minorHAnsi" w:cstheme="minorHAnsi"/>
          <w:bCs/>
          <w:sz w:val="22"/>
          <w:szCs w:val="22"/>
        </w:rPr>
        <w:t>10% of payment upon approval of the MTR Inception Report by June 24, 2016</w:t>
      </w:r>
    </w:p>
    <w:p w:rsidR="00C1386E" w:rsidRPr="00C1386E" w:rsidRDefault="00C1386E" w:rsidP="00C1386E">
      <w:pPr>
        <w:pStyle w:val="p28"/>
        <w:spacing w:line="240" w:lineRule="auto"/>
        <w:jc w:val="both"/>
        <w:rPr>
          <w:rFonts w:asciiTheme="minorHAnsi" w:hAnsiTheme="minorHAnsi" w:cstheme="minorHAnsi"/>
          <w:bCs/>
          <w:sz w:val="22"/>
          <w:szCs w:val="22"/>
        </w:rPr>
      </w:pPr>
      <w:r w:rsidRPr="00C1386E">
        <w:rPr>
          <w:rFonts w:asciiTheme="minorHAnsi" w:hAnsiTheme="minorHAnsi" w:cstheme="minorHAnsi"/>
          <w:bCs/>
          <w:sz w:val="22"/>
          <w:szCs w:val="22"/>
        </w:rPr>
        <w:t>30% upon submission and acceptance of the draft MTR Report by August 15, 2016</w:t>
      </w:r>
    </w:p>
    <w:p w:rsidR="00C1386E" w:rsidRPr="00C1386E" w:rsidRDefault="00C1386E" w:rsidP="00C1386E">
      <w:pPr>
        <w:pStyle w:val="p28"/>
        <w:spacing w:line="240" w:lineRule="auto"/>
        <w:jc w:val="both"/>
        <w:rPr>
          <w:rFonts w:asciiTheme="minorHAnsi" w:hAnsiTheme="minorHAnsi" w:cstheme="minorHAnsi"/>
          <w:bCs/>
          <w:sz w:val="22"/>
          <w:szCs w:val="22"/>
        </w:rPr>
      </w:pPr>
      <w:r w:rsidRPr="00C1386E">
        <w:rPr>
          <w:rFonts w:asciiTheme="minorHAnsi" w:hAnsiTheme="minorHAnsi" w:cstheme="minorHAnsi"/>
          <w:bCs/>
          <w:sz w:val="22"/>
          <w:szCs w:val="22"/>
        </w:rPr>
        <w:t>60% upon finalization and acceptance of the MTR Report by October 5, 2016</w:t>
      </w:r>
    </w:p>
    <w:p w:rsidR="00C1386E" w:rsidRPr="00C1386E" w:rsidRDefault="00C1386E" w:rsidP="00C1386E">
      <w:pPr>
        <w:pStyle w:val="p28"/>
        <w:spacing w:line="240" w:lineRule="auto"/>
        <w:jc w:val="both"/>
        <w:rPr>
          <w:rFonts w:asciiTheme="minorHAnsi" w:hAnsiTheme="minorHAnsi" w:cstheme="minorHAnsi"/>
          <w:bCs/>
          <w:sz w:val="22"/>
          <w:szCs w:val="22"/>
        </w:rPr>
      </w:pPr>
    </w:p>
    <w:p w:rsidR="00C1386E" w:rsidRPr="00C1386E" w:rsidRDefault="00C1386E" w:rsidP="00C1386E">
      <w:pPr>
        <w:pStyle w:val="p28"/>
        <w:tabs>
          <w:tab w:val="clear" w:pos="680"/>
          <w:tab w:val="clear" w:pos="1060"/>
        </w:tabs>
        <w:spacing w:line="240" w:lineRule="auto"/>
        <w:ind w:left="450" w:hanging="425"/>
        <w:rPr>
          <w:rFonts w:asciiTheme="minorHAnsi" w:hAnsiTheme="minorHAnsi" w:cstheme="minorHAnsi"/>
          <w:sz w:val="22"/>
          <w:szCs w:val="22"/>
        </w:rPr>
      </w:pPr>
      <w:r w:rsidRPr="00C1386E">
        <w:rPr>
          <w:rFonts w:asciiTheme="minorHAnsi" w:hAnsiTheme="minorHAnsi" w:cstheme="minorHAnsi"/>
          <w:b/>
          <w:bCs/>
          <w:sz w:val="22"/>
          <w:szCs w:val="22"/>
        </w:rPr>
        <w:t xml:space="preserve">L.    Annexes to the MTR </w:t>
      </w:r>
      <w:proofErr w:type="spellStart"/>
      <w:r w:rsidRPr="00C1386E">
        <w:rPr>
          <w:rFonts w:asciiTheme="minorHAnsi" w:hAnsiTheme="minorHAnsi" w:cstheme="minorHAnsi"/>
          <w:b/>
          <w:bCs/>
          <w:sz w:val="22"/>
          <w:szCs w:val="22"/>
        </w:rPr>
        <w:t>ToR</w:t>
      </w:r>
      <w:proofErr w:type="spellEnd"/>
    </w:p>
    <w:p w:rsidR="00C1386E" w:rsidRPr="00C1386E" w:rsidRDefault="00C1386E" w:rsidP="00C1386E">
      <w:pPr>
        <w:pStyle w:val="p28"/>
        <w:numPr>
          <w:ilvl w:val="0"/>
          <w:numId w:val="13"/>
        </w:numPr>
        <w:tabs>
          <w:tab w:val="clear" w:pos="680"/>
          <w:tab w:val="clear" w:pos="1060"/>
        </w:tabs>
        <w:spacing w:line="240" w:lineRule="auto"/>
        <w:ind w:left="630"/>
        <w:jc w:val="both"/>
        <w:rPr>
          <w:rFonts w:asciiTheme="minorHAnsi" w:hAnsiTheme="minorHAnsi" w:cstheme="minorHAnsi"/>
          <w:sz w:val="22"/>
          <w:szCs w:val="22"/>
        </w:rPr>
      </w:pPr>
      <w:r w:rsidRPr="00C1386E">
        <w:rPr>
          <w:rFonts w:asciiTheme="minorHAnsi" w:hAnsiTheme="minorHAnsi" w:cstheme="minorHAnsi"/>
          <w:sz w:val="22"/>
          <w:szCs w:val="22"/>
          <w:lang w:val="en-GB"/>
        </w:rPr>
        <w:t>Guidance For Conducting Midterm Reviews of UNDP-Supported, GEF-Financed Projects (referenced as ‘UNDP-GEF MTR Guidance’)</w:t>
      </w:r>
    </w:p>
    <w:p w:rsidR="00C1386E" w:rsidRPr="00C1386E" w:rsidRDefault="00C1386E" w:rsidP="00C1386E">
      <w:pPr>
        <w:pStyle w:val="p28"/>
        <w:numPr>
          <w:ilvl w:val="0"/>
          <w:numId w:val="13"/>
        </w:numPr>
        <w:tabs>
          <w:tab w:val="clear" w:pos="680"/>
          <w:tab w:val="clear" w:pos="1060"/>
        </w:tabs>
        <w:spacing w:line="240" w:lineRule="auto"/>
        <w:ind w:left="630"/>
        <w:jc w:val="both"/>
        <w:rPr>
          <w:rFonts w:asciiTheme="minorHAnsi" w:hAnsiTheme="minorHAnsi" w:cstheme="minorHAnsi"/>
          <w:sz w:val="22"/>
          <w:szCs w:val="22"/>
        </w:rPr>
      </w:pPr>
      <w:r w:rsidRPr="00C1386E">
        <w:rPr>
          <w:rFonts w:asciiTheme="minorHAnsi" w:hAnsiTheme="minorHAnsi" w:cstheme="minorHAnsi"/>
          <w:sz w:val="22"/>
          <w:szCs w:val="22"/>
        </w:rPr>
        <w:t xml:space="preserve">Project document, including Project logical frame </w:t>
      </w:r>
    </w:p>
    <w:p w:rsidR="00C1386E" w:rsidRPr="00C1386E" w:rsidRDefault="00C1386E" w:rsidP="00C1386E">
      <w:pPr>
        <w:pStyle w:val="p28"/>
        <w:numPr>
          <w:ilvl w:val="0"/>
          <w:numId w:val="13"/>
        </w:numPr>
        <w:tabs>
          <w:tab w:val="clear" w:pos="680"/>
          <w:tab w:val="clear" w:pos="1060"/>
        </w:tabs>
        <w:spacing w:line="240" w:lineRule="auto"/>
        <w:ind w:left="630"/>
        <w:jc w:val="both"/>
        <w:rPr>
          <w:rFonts w:asciiTheme="minorHAnsi" w:hAnsiTheme="minorHAnsi" w:cstheme="minorHAnsi"/>
          <w:sz w:val="22"/>
          <w:szCs w:val="22"/>
        </w:rPr>
      </w:pPr>
      <w:r w:rsidRPr="00C1386E">
        <w:rPr>
          <w:rFonts w:asciiTheme="minorHAnsi" w:hAnsiTheme="minorHAnsi" w:cstheme="minorHAnsi"/>
          <w:sz w:val="22"/>
          <w:szCs w:val="22"/>
        </w:rPr>
        <w:t>List of documents to be reviewed by the MTR Team</w:t>
      </w:r>
    </w:p>
    <w:p w:rsidR="00C1386E" w:rsidRPr="00C1386E" w:rsidRDefault="00C1386E" w:rsidP="00C1386E">
      <w:pPr>
        <w:pStyle w:val="p28"/>
        <w:numPr>
          <w:ilvl w:val="0"/>
          <w:numId w:val="13"/>
        </w:numPr>
        <w:tabs>
          <w:tab w:val="clear" w:pos="680"/>
          <w:tab w:val="clear" w:pos="1060"/>
        </w:tabs>
        <w:spacing w:line="240" w:lineRule="auto"/>
        <w:ind w:left="630"/>
        <w:jc w:val="both"/>
        <w:rPr>
          <w:rFonts w:asciiTheme="minorHAnsi" w:hAnsiTheme="minorHAnsi" w:cstheme="minorHAnsi"/>
          <w:sz w:val="22"/>
          <w:szCs w:val="22"/>
        </w:rPr>
      </w:pPr>
      <w:r w:rsidRPr="00C1386E">
        <w:rPr>
          <w:rFonts w:asciiTheme="minorHAnsi" w:hAnsiTheme="minorHAnsi" w:cstheme="minorHAnsi"/>
          <w:sz w:val="22"/>
          <w:szCs w:val="22"/>
        </w:rPr>
        <w:t xml:space="preserve">Guidelines on Contents for the Midterm Review Report (included in the </w:t>
      </w:r>
      <w:r w:rsidRPr="00C1386E">
        <w:rPr>
          <w:rFonts w:asciiTheme="minorHAnsi" w:hAnsiTheme="minorHAnsi" w:cstheme="minorHAnsi"/>
          <w:sz w:val="22"/>
          <w:szCs w:val="22"/>
          <w:lang w:val="en-GB"/>
        </w:rPr>
        <w:t>UNDP-GEF MTR Guidance</w:t>
      </w:r>
      <w:r w:rsidRPr="00C1386E">
        <w:rPr>
          <w:rFonts w:asciiTheme="minorHAnsi" w:hAnsiTheme="minorHAnsi" w:cstheme="minorHAnsi"/>
          <w:sz w:val="22"/>
          <w:szCs w:val="22"/>
        </w:rPr>
        <w:t xml:space="preserve">) </w:t>
      </w:r>
    </w:p>
    <w:p w:rsidR="00C1386E" w:rsidRPr="00C1386E" w:rsidRDefault="00C1386E" w:rsidP="00C1386E">
      <w:pPr>
        <w:pStyle w:val="p28"/>
        <w:numPr>
          <w:ilvl w:val="0"/>
          <w:numId w:val="13"/>
        </w:numPr>
        <w:tabs>
          <w:tab w:val="clear" w:pos="680"/>
          <w:tab w:val="clear" w:pos="1060"/>
        </w:tabs>
        <w:spacing w:line="240" w:lineRule="auto"/>
        <w:ind w:left="630"/>
        <w:jc w:val="both"/>
        <w:rPr>
          <w:rFonts w:asciiTheme="minorHAnsi" w:hAnsiTheme="minorHAnsi" w:cstheme="minorHAnsi"/>
          <w:sz w:val="22"/>
          <w:szCs w:val="22"/>
        </w:rPr>
      </w:pPr>
      <w:r w:rsidRPr="00C1386E">
        <w:rPr>
          <w:rFonts w:asciiTheme="minorHAnsi" w:hAnsiTheme="minorHAnsi" w:cstheme="minorHAnsi"/>
          <w:bCs/>
          <w:sz w:val="22"/>
          <w:szCs w:val="22"/>
        </w:rPr>
        <w:t>UNEG Code of Conduct for Evaluators/Midterm Review Consultants</w:t>
      </w:r>
    </w:p>
    <w:p w:rsidR="00C1386E" w:rsidRPr="00C1386E" w:rsidRDefault="00C1386E" w:rsidP="00C1386E">
      <w:pPr>
        <w:pStyle w:val="p28"/>
        <w:numPr>
          <w:ilvl w:val="0"/>
          <w:numId w:val="13"/>
        </w:numPr>
        <w:spacing w:line="240" w:lineRule="auto"/>
        <w:ind w:left="630"/>
        <w:jc w:val="both"/>
        <w:rPr>
          <w:rFonts w:asciiTheme="minorHAnsi" w:hAnsiTheme="minorHAnsi" w:cstheme="minorHAnsi"/>
          <w:sz w:val="22"/>
          <w:szCs w:val="22"/>
        </w:rPr>
      </w:pPr>
      <w:r w:rsidRPr="00C1386E">
        <w:rPr>
          <w:rFonts w:asciiTheme="minorHAnsi" w:hAnsiTheme="minorHAnsi" w:cstheme="minorHAnsi"/>
          <w:sz w:val="22"/>
          <w:szCs w:val="22"/>
        </w:rPr>
        <w:t xml:space="preserve">MTR Evaluative Matrix (see the </w:t>
      </w:r>
      <w:r w:rsidRPr="00C1386E">
        <w:rPr>
          <w:rFonts w:asciiTheme="minorHAnsi" w:hAnsiTheme="minorHAnsi" w:cstheme="minorHAnsi"/>
          <w:sz w:val="22"/>
          <w:szCs w:val="22"/>
          <w:lang w:val="en-GB"/>
        </w:rPr>
        <w:t>UNDP-GEF MTR Guidance</w:t>
      </w:r>
      <w:r w:rsidRPr="00C1386E">
        <w:rPr>
          <w:rFonts w:asciiTheme="minorHAnsi" w:hAnsiTheme="minorHAnsi" w:cstheme="minorHAnsi"/>
          <w:sz w:val="22"/>
          <w:szCs w:val="22"/>
        </w:rPr>
        <w:t>)</w:t>
      </w:r>
    </w:p>
    <w:p w:rsidR="00C1386E" w:rsidRPr="00C1386E" w:rsidRDefault="00C1386E" w:rsidP="00C1386E">
      <w:pPr>
        <w:pStyle w:val="p28"/>
        <w:numPr>
          <w:ilvl w:val="0"/>
          <w:numId w:val="13"/>
        </w:numPr>
        <w:tabs>
          <w:tab w:val="clear" w:pos="680"/>
          <w:tab w:val="clear" w:pos="1060"/>
        </w:tabs>
        <w:spacing w:line="240" w:lineRule="auto"/>
        <w:ind w:left="630"/>
        <w:jc w:val="both"/>
        <w:rPr>
          <w:rFonts w:asciiTheme="minorHAnsi" w:hAnsiTheme="minorHAnsi" w:cstheme="minorHAnsi"/>
          <w:sz w:val="22"/>
          <w:szCs w:val="22"/>
        </w:rPr>
      </w:pPr>
      <w:r w:rsidRPr="00C1386E">
        <w:rPr>
          <w:rFonts w:asciiTheme="minorHAnsi" w:hAnsiTheme="minorHAnsi" w:cstheme="minorHAnsi"/>
          <w:sz w:val="22"/>
          <w:szCs w:val="22"/>
        </w:rPr>
        <w:t xml:space="preserve">MTR Required Ratings Table and Ratings Scales (see the </w:t>
      </w:r>
      <w:r w:rsidRPr="00C1386E">
        <w:rPr>
          <w:rFonts w:asciiTheme="minorHAnsi" w:hAnsiTheme="minorHAnsi" w:cstheme="minorHAnsi"/>
          <w:sz w:val="22"/>
          <w:szCs w:val="22"/>
          <w:lang w:val="en-GB"/>
        </w:rPr>
        <w:t>UNDP-GEF MTR Guidance</w:t>
      </w:r>
      <w:r w:rsidRPr="00C1386E">
        <w:rPr>
          <w:rFonts w:asciiTheme="minorHAnsi" w:hAnsiTheme="minorHAnsi" w:cstheme="minorHAnsi"/>
          <w:sz w:val="22"/>
          <w:szCs w:val="22"/>
        </w:rPr>
        <w:t>)</w:t>
      </w:r>
    </w:p>
    <w:p w:rsidR="00C1386E" w:rsidRPr="00C1386E" w:rsidRDefault="00C1386E" w:rsidP="00C1386E">
      <w:pPr>
        <w:pStyle w:val="p28"/>
        <w:numPr>
          <w:ilvl w:val="0"/>
          <w:numId w:val="13"/>
        </w:numPr>
        <w:spacing w:line="240" w:lineRule="auto"/>
        <w:ind w:left="630"/>
        <w:jc w:val="both"/>
        <w:rPr>
          <w:rFonts w:asciiTheme="minorHAnsi" w:hAnsiTheme="minorHAnsi" w:cstheme="minorHAnsi"/>
          <w:sz w:val="22"/>
          <w:szCs w:val="22"/>
        </w:rPr>
      </w:pPr>
      <w:r w:rsidRPr="00C1386E">
        <w:rPr>
          <w:rFonts w:asciiTheme="minorHAnsi" w:hAnsiTheme="minorHAnsi" w:cstheme="minorHAnsi"/>
          <w:sz w:val="22"/>
          <w:szCs w:val="22"/>
        </w:rPr>
        <w:t xml:space="preserve">MTR Report Clearance Form (see the </w:t>
      </w:r>
      <w:r w:rsidRPr="00C1386E">
        <w:rPr>
          <w:rFonts w:asciiTheme="minorHAnsi" w:hAnsiTheme="minorHAnsi" w:cstheme="minorHAnsi"/>
          <w:sz w:val="22"/>
          <w:szCs w:val="22"/>
          <w:lang w:val="en-GB"/>
        </w:rPr>
        <w:t>UNDP-GEF MTR Guidance</w:t>
      </w:r>
      <w:r w:rsidRPr="00C1386E">
        <w:rPr>
          <w:rFonts w:asciiTheme="minorHAnsi" w:hAnsiTheme="minorHAnsi" w:cstheme="minorHAnsi"/>
          <w:sz w:val="22"/>
          <w:szCs w:val="22"/>
        </w:rPr>
        <w:t>)</w:t>
      </w:r>
    </w:p>
    <w:p w:rsidR="00C1386E" w:rsidRPr="00C1386E" w:rsidRDefault="00C1386E" w:rsidP="00C1386E">
      <w:pPr>
        <w:pStyle w:val="ListParagraph"/>
        <w:numPr>
          <w:ilvl w:val="0"/>
          <w:numId w:val="13"/>
        </w:numPr>
        <w:suppressAutoHyphens w:val="0"/>
        <w:spacing w:before="120"/>
        <w:ind w:left="630"/>
        <w:jc w:val="both"/>
        <w:rPr>
          <w:rFonts w:asciiTheme="minorHAnsi" w:hAnsiTheme="minorHAnsi" w:cstheme="minorHAnsi"/>
        </w:rPr>
      </w:pPr>
      <w:r w:rsidRPr="00C1386E">
        <w:rPr>
          <w:rFonts w:asciiTheme="minorHAnsi" w:hAnsiTheme="minorHAnsi" w:cstheme="minorHAnsi"/>
        </w:rPr>
        <w:t xml:space="preserve">Progress towards results matrix and achievement summary table (as per Annex 8 of the </w:t>
      </w:r>
      <w:r w:rsidRPr="00C1386E">
        <w:rPr>
          <w:rFonts w:asciiTheme="minorHAnsi" w:hAnsiTheme="minorHAnsi" w:cstheme="minorHAnsi"/>
          <w:lang w:val="en-GB"/>
        </w:rPr>
        <w:t>UNDP-GEF MTR Guidance</w:t>
      </w:r>
      <w:r w:rsidRPr="00C1386E">
        <w:rPr>
          <w:rFonts w:asciiTheme="minorHAnsi" w:hAnsiTheme="minorHAnsi" w:cstheme="minorHAnsi"/>
        </w:rPr>
        <w:t xml:space="preserve">) </w:t>
      </w:r>
    </w:p>
    <w:p w:rsidR="00C1386E" w:rsidRPr="00C1386E" w:rsidRDefault="00C1386E" w:rsidP="00C1386E">
      <w:pPr>
        <w:widowControl w:val="0"/>
        <w:autoSpaceDE w:val="0"/>
        <w:autoSpaceDN w:val="0"/>
        <w:adjustRightInd w:val="0"/>
        <w:spacing w:after="240"/>
        <w:rPr>
          <w:rFonts w:asciiTheme="minorHAnsi" w:hAnsiTheme="minorHAnsi" w:cstheme="minorHAnsi"/>
        </w:rPr>
      </w:pPr>
    </w:p>
    <w:p w:rsidR="00F92C29" w:rsidRPr="00C1386E" w:rsidRDefault="00F92C29">
      <w:pPr>
        <w:rPr>
          <w:rFonts w:asciiTheme="minorHAnsi" w:hAnsiTheme="minorHAnsi" w:cstheme="minorHAnsi"/>
        </w:rPr>
      </w:pPr>
    </w:p>
    <w:sectPr w:rsidR="00F92C29" w:rsidRPr="00C138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0002A87" w:usb1="80000000" w:usb2="00000008" w:usb3="00000000" w:csb0="000001FF" w:csb1="00000000"/>
  </w:font>
  <w:font w:name="Garamond">
    <w:panose1 w:val="02020404030301010803"/>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149C0"/>
    <w:multiLevelType w:val="hybridMultilevel"/>
    <w:tmpl w:val="872E9396"/>
    <w:lvl w:ilvl="0" w:tplc="57D86E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0517F88"/>
    <w:multiLevelType w:val="hybridMultilevel"/>
    <w:tmpl w:val="CDAE01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A65E4B"/>
    <w:multiLevelType w:val="hybridMultilevel"/>
    <w:tmpl w:val="3B4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22606A"/>
    <w:multiLevelType w:val="hybridMultilevel"/>
    <w:tmpl w:val="0FE41CAC"/>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2F00F3E"/>
    <w:multiLevelType w:val="hybridMultilevel"/>
    <w:tmpl w:val="2898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1F054C"/>
    <w:multiLevelType w:val="hybridMultilevel"/>
    <w:tmpl w:val="1C10ECF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B1A6B3E"/>
    <w:multiLevelType w:val="hybridMultilevel"/>
    <w:tmpl w:val="B2342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6"/>
  </w:num>
  <w:num w:numId="2">
    <w:abstractNumId w:val="9"/>
  </w:num>
  <w:num w:numId="3">
    <w:abstractNumId w:val="2"/>
  </w:num>
  <w:num w:numId="4">
    <w:abstractNumId w:val="8"/>
  </w:num>
  <w:num w:numId="5">
    <w:abstractNumId w:val="4"/>
  </w:num>
  <w:num w:numId="6">
    <w:abstractNumId w:val="0"/>
  </w:num>
  <w:num w:numId="7">
    <w:abstractNumId w:val="3"/>
  </w:num>
  <w:num w:numId="8">
    <w:abstractNumId w:val="7"/>
  </w:num>
  <w:num w:numId="9">
    <w:abstractNumId w:val="14"/>
  </w:num>
  <w:num w:numId="10">
    <w:abstractNumId w:val="11"/>
  </w:num>
  <w:num w:numId="11">
    <w:abstractNumId w:val="10"/>
  </w:num>
  <w:num w:numId="12">
    <w:abstractNumId w:val="12"/>
  </w:num>
  <w:num w:numId="13">
    <w:abstractNumId w:val="13"/>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86E"/>
    <w:rsid w:val="00C1386E"/>
    <w:rsid w:val="00F92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0DD75E-41D9-4B22-8A9C-BB6636AE6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86E"/>
    <w:pPr>
      <w:suppressAutoHyphens/>
      <w:spacing w:after="0" w:line="240" w:lineRule="auto"/>
    </w:pPr>
    <w:rPr>
      <w:rFonts w:ascii="Calibri" w:eastAsia="Calibri" w:hAnsi="Calibri" w:cs="Tahoma"/>
    </w:rPr>
  </w:style>
  <w:style w:type="paragraph" w:styleId="Heading2">
    <w:name w:val="heading 2"/>
    <w:basedOn w:val="Normal"/>
    <w:link w:val="Heading2Char"/>
    <w:qFormat/>
    <w:rsid w:val="00C1386E"/>
    <w:pPr>
      <w:spacing w:after="120"/>
      <w:ind w:left="346" w:hanging="346"/>
      <w:outlineLvl w:val="1"/>
    </w:pPr>
    <w:rPr>
      <w:rFonts w:asciiTheme="minorHAnsi" w:eastAsia="Garamond" w:hAnsiTheme="minorHAnsi"/>
      <w:b/>
      <w:bCs/>
      <w:color w:val="00B050"/>
      <w:sz w:val="26"/>
      <w:szCs w:val="27"/>
    </w:rPr>
  </w:style>
  <w:style w:type="paragraph" w:styleId="Heading5">
    <w:name w:val="heading 5"/>
    <w:basedOn w:val="Normal"/>
    <w:next w:val="Normal"/>
    <w:link w:val="Heading5Char"/>
    <w:unhideWhenUsed/>
    <w:qFormat/>
    <w:rsid w:val="00C1386E"/>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1386E"/>
    <w:rPr>
      <w:rFonts w:eastAsia="Garamond" w:cs="Tahoma"/>
      <w:b/>
      <w:bCs/>
      <w:color w:val="00B050"/>
      <w:sz w:val="26"/>
      <w:szCs w:val="27"/>
    </w:rPr>
  </w:style>
  <w:style w:type="character" w:customStyle="1" w:styleId="Heading5Char">
    <w:name w:val="Heading 5 Char"/>
    <w:basedOn w:val="DefaultParagraphFont"/>
    <w:link w:val="Heading5"/>
    <w:rsid w:val="00C1386E"/>
    <w:rPr>
      <w:rFonts w:asciiTheme="majorHAnsi" w:eastAsiaTheme="majorEastAsia" w:hAnsiTheme="majorHAnsi" w:cstheme="majorBidi"/>
      <w:color w:val="1F4D78" w:themeColor="accent1" w:themeShade="7F"/>
    </w:rPr>
  </w:style>
  <w:style w:type="paragraph" w:styleId="ListParagraph">
    <w:name w:val="List Paragraph"/>
    <w:aliases w:val="Bullets,List Paragraph1"/>
    <w:basedOn w:val="Normal"/>
    <w:uiPriority w:val="34"/>
    <w:qFormat/>
    <w:rsid w:val="00C1386E"/>
  </w:style>
  <w:style w:type="character" w:styleId="Hyperlink">
    <w:name w:val="Hyperlink"/>
    <w:basedOn w:val="DefaultParagraphFont"/>
    <w:uiPriority w:val="99"/>
    <w:unhideWhenUsed/>
    <w:rsid w:val="00C1386E"/>
    <w:rPr>
      <w:color w:val="0563C1" w:themeColor="hyperlink"/>
      <w:u w:val="single"/>
    </w:rPr>
  </w:style>
  <w:style w:type="paragraph" w:styleId="BodyText">
    <w:name w:val="Body Text"/>
    <w:basedOn w:val="Normal"/>
    <w:link w:val="BodyTextChar"/>
    <w:rsid w:val="00C1386E"/>
    <w:pPr>
      <w:suppressAutoHyphens w:val="0"/>
      <w:spacing w:before="120" w:after="12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1386E"/>
    <w:rPr>
      <w:rFonts w:ascii="Times New Roman" w:eastAsia="Times New Roman" w:hAnsi="Times New Roman" w:cs="Times New Roman"/>
      <w:sz w:val="24"/>
      <w:szCs w:val="24"/>
    </w:rPr>
  </w:style>
  <w:style w:type="paragraph" w:styleId="BodyText3">
    <w:name w:val="Body Text 3"/>
    <w:basedOn w:val="Normal"/>
    <w:link w:val="BodyText3Char"/>
    <w:uiPriority w:val="99"/>
    <w:rsid w:val="00C1386E"/>
    <w:pPr>
      <w:suppressAutoHyphens w:val="0"/>
      <w:spacing w:before="120" w:after="120"/>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C1386E"/>
    <w:rPr>
      <w:rFonts w:ascii="Times New Roman" w:eastAsia="Times New Roman" w:hAnsi="Times New Roman" w:cs="Times New Roman"/>
      <w:sz w:val="16"/>
      <w:szCs w:val="16"/>
    </w:rPr>
  </w:style>
  <w:style w:type="paragraph" w:customStyle="1" w:styleId="p28">
    <w:name w:val="p28"/>
    <w:basedOn w:val="Normal"/>
    <w:rsid w:val="00C1386E"/>
    <w:pPr>
      <w:widowControl w:val="0"/>
      <w:tabs>
        <w:tab w:val="left" w:pos="680"/>
        <w:tab w:val="left" w:pos="1060"/>
      </w:tabs>
      <w:suppressAutoHyphens w:val="0"/>
      <w:spacing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C1386E"/>
    <w:pPr>
      <w:autoSpaceDE w:val="0"/>
      <w:autoSpaceDN w:val="0"/>
      <w:adjustRightInd w:val="0"/>
      <w:spacing w:after="0" w:line="240" w:lineRule="auto"/>
    </w:pPr>
    <w:rPr>
      <w:rFonts w:ascii="Garamond" w:eastAsia="Calibri" w:hAnsi="Garamond" w:cs="Garamond"/>
      <w:color w:val="000000"/>
      <w:sz w:val="24"/>
      <w:szCs w:val="24"/>
    </w:rPr>
  </w:style>
  <w:style w:type="character" w:styleId="CommentReference">
    <w:name w:val="annotation reference"/>
    <w:basedOn w:val="DefaultParagraphFont"/>
    <w:uiPriority w:val="99"/>
    <w:unhideWhenUsed/>
    <w:rsid w:val="00C1386E"/>
    <w:rPr>
      <w:sz w:val="16"/>
      <w:szCs w:val="16"/>
    </w:rPr>
  </w:style>
  <w:style w:type="paragraph" w:customStyle="1" w:styleId="yiv8643004036msonormal">
    <w:name w:val="yiv8643004036msonormal"/>
    <w:basedOn w:val="Normal"/>
    <w:rsid w:val="00C1386E"/>
    <w:pPr>
      <w:suppressAutoHyphens w:val="0"/>
      <w:spacing w:before="100" w:beforeAutospacing="1" w:after="100" w:afterAutospacing="1"/>
    </w:pPr>
    <w:rPr>
      <w:rFonts w:ascii="Times New Roman" w:eastAsia="Times New Roman" w:hAnsi="Times New Roman" w:cs="Times New Roman"/>
      <w:sz w:val="24"/>
      <w:szCs w:val="24"/>
    </w:rPr>
  </w:style>
  <w:style w:type="character" w:customStyle="1" w:styleId="atendertext1">
    <w:name w:val="a_tender_text1"/>
    <w:rsid w:val="00C1386E"/>
    <w:rPr>
      <w:rFonts w:ascii="Arial" w:hAnsi="Arial" w:cs="Arial"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dp.org/content/dam/undp/library/corporate/Careers/P11_Personal_history_form.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ranet.undp.org/unit/bom/pso/Support%20documents%20on%20IC%20Guidelines/Template%20for%20Confirmation%20of%20Interest%20and%20Submission%20of%20Financial%20Proposal.docx" TargetMode="External"/><Relationship Id="rId5" Type="http://schemas.openxmlformats.org/officeDocument/2006/relationships/hyperlink" Target="https://dss.un.org/dssweb/"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2991</Words>
  <Characters>17049</Characters>
  <Application>Microsoft Office Word</Application>
  <DocSecurity>0</DocSecurity>
  <Lines>142</Lines>
  <Paragraphs>39</Paragraphs>
  <ScaleCrop>false</ScaleCrop>
  <Company/>
  <LinksUpToDate>false</LinksUpToDate>
  <CharactersWithSpaces>20001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Buyana Ulzii</dc:creator>
  <cp:keywords/>
  <dc:description/>
  <cp:lastModifiedBy>Buyana Ulzii</cp:lastModifiedBy>
  <cp:revision>1</cp:revision>
  <dcterms:created xsi:type="dcterms:W3CDTF">2016-11-17T02:15:00Z</dcterms:created>
  <dcterms:modified xsi:type="dcterms:W3CDTF">2016-11-17T02:16:00Z</dcterms:modified>
</cp:coreProperties>
</file>