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AA48F" w14:textId="77777777" w:rsidR="005A5F90" w:rsidRPr="005906B4" w:rsidRDefault="005A5F90" w:rsidP="005A5F90">
      <w:pPr>
        <w:spacing w:after="0"/>
        <w:rPr>
          <w:b/>
          <w:sz w:val="28"/>
          <w:szCs w:val="28"/>
          <w:lang w:val="en-GB"/>
        </w:rPr>
      </w:pPr>
      <w:bookmarkStart w:id="0" w:name="_GoBack"/>
      <w:bookmarkEnd w:id="0"/>
    </w:p>
    <w:p w14:paraId="5437D977" w14:textId="77777777" w:rsidR="00F800BB" w:rsidRPr="005906B4" w:rsidRDefault="00F800BB" w:rsidP="005A5F90">
      <w:pPr>
        <w:spacing w:after="0"/>
        <w:rPr>
          <w:b/>
          <w:sz w:val="28"/>
          <w:szCs w:val="28"/>
          <w:lang w:val="en-GB"/>
        </w:rPr>
      </w:pPr>
      <w:r w:rsidRPr="005906B4">
        <w:rPr>
          <w:rFonts w:ascii="FrutigerLT-Roman" w:hAnsi="FrutigerLT-Roman" w:cs="FrutigerLT-Roman"/>
          <w:noProof/>
          <w:sz w:val="42"/>
          <w:szCs w:val="40"/>
          <w:lang w:val="en-US" w:eastAsia="en-US"/>
        </w:rPr>
        <w:drawing>
          <wp:inline distT="0" distB="0" distL="0" distR="0" wp14:anchorId="52D93157" wp14:editId="7146BD41">
            <wp:extent cx="1762125" cy="1323975"/>
            <wp:effectExtent l="19050" t="0" r="0" b="0"/>
            <wp:docPr id="1" name="Picture 1" descr="UN-REDD_full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EDD_full_logo_EN"/>
                    <pic:cNvPicPr>
                      <a:picLocks noChangeAspect="1" noChangeArrowheads="1"/>
                    </pic:cNvPicPr>
                  </pic:nvPicPr>
                  <pic:blipFill>
                    <a:blip r:embed="rId8" cstate="print"/>
                    <a:srcRect/>
                    <a:stretch>
                      <a:fillRect/>
                    </a:stretch>
                  </pic:blipFill>
                  <pic:spPr bwMode="auto">
                    <a:xfrm>
                      <a:off x="0" y="0"/>
                      <a:ext cx="1762125" cy="1323975"/>
                    </a:xfrm>
                    <a:prstGeom prst="rect">
                      <a:avLst/>
                    </a:prstGeom>
                    <a:noFill/>
                    <a:ln w="9525">
                      <a:noFill/>
                      <a:miter lim="800000"/>
                      <a:headEnd/>
                      <a:tailEnd/>
                    </a:ln>
                  </pic:spPr>
                </pic:pic>
              </a:graphicData>
            </a:graphic>
          </wp:inline>
        </w:drawing>
      </w:r>
      <w:r w:rsidR="00306DB0">
        <w:rPr>
          <w:noProof/>
          <w:lang w:val="en-US" w:eastAsia="en-US"/>
        </w:rPr>
        <w:drawing>
          <wp:anchor distT="0" distB="0" distL="114300" distR="114300" simplePos="0" relativeHeight="251662336" behindDoc="1" locked="0" layoutInCell="1" allowOverlap="1" wp14:anchorId="41D760F9" wp14:editId="7EAFFBC2">
            <wp:simplePos x="0" y="0"/>
            <wp:positionH relativeFrom="column">
              <wp:posOffset>4424680</wp:posOffset>
            </wp:positionH>
            <wp:positionV relativeFrom="paragraph">
              <wp:posOffset>-73025</wp:posOffset>
            </wp:positionV>
            <wp:extent cx="1266825" cy="1419225"/>
            <wp:effectExtent l="0" t="0" r="9525" b="9525"/>
            <wp:wrapThrough wrapText="bothSides">
              <wp:wrapPolygon edited="0">
                <wp:start x="5197" y="0"/>
                <wp:lineTo x="0" y="3769"/>
                <wp:lineTo x="0" y="21165"/>
                <wp:lineTo x="9095" y="21455"/>
                <wp:lineTo x="12668" y="21455"/>
                <wp:lineTo x="21438" y="21165"/>
                <wp:lineTo x="21438" y="4349"/>
                <wp:lineTo x="16565" y="0"/>
                <wp:lineTo x="5197" y="0"/>
              </wp:wrapPolygon>
            </wp:wrapThrough>
            <wp:docPr id="3" name="Picture 3" descr="coat of arms Zambia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Zambia_transpar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E8A0F" w14:textId="77777777" w:rsidR="00F800BB" w:rsidRPr="005906B4" w:rsidRDefault="00F800BB" w:rsidP="005A5F90">
      <w:pPr>
        <w:spacing w:after="0"/>
        <w:rPr>
          <w:b/>
          <w:sz w:val="28"/>
          <w:szCs w:val="28"/>
          <w:lang w:val="en-GB"/>
        </w:rPr>
      </w:pPr>
    </w:p>
    <w:p w14:paraId="46236DDD" w14:textId="77777777" w:rsidR="00F800BB" w:rsidRPr="005906B4" w:rsidRDefault="00F800BB" w:rsidP="005A5F90">
      <w:pPr>
        <w:spacing w:after="0"/>
        <w:rPr>
          <w:b/>
          <w:sz w:val="28"/>
          <w:szCs w:val="28"/>
          <w:lang w:val="en-GB"/>
        </w:rPr>
      </w:pPr>
    </w:p>
    <w:p w14:paraId="583AA069" w14:textId="77777777" w:rsidR="00F800BB" w:rsidRPr="005906B4" w:rsidRDefault="00F800BB" w:rsidP="005A5F90">
      <w:pPr>
        <w:spacing w:after="0"/>
        <w:rPr>
          <w:b/>
          <w:sz w:val="28"/>
          <w:szCs w:val="28"/>
          <w:lang w:val="en-GB"/>
        </w:rPr>
      </w:pPr>
    </w:p>
    <w:p w14:paraId="5C28AFEA" w14:textId="77777777" w:rsidR="00F800BB" w:rsidRPr="005906B4" w:rsidRDefault="00F800BB" w:rsidP="005A5F90">
      <w:pPr>
        <w:spacing w:after="0"/>
        <w:rPr>
          <w:b/>
          <w:sz w:val="28"/>
          <w:szCs w:val="28"/>
          <w:lang w:val="en-GB"/>
        </w:rPr>
      </w:pPr>
    </w:p>
    <w:p w14:paraId="1FF180B2" w14:textId="77777777" w:rsidR="00F800BB" w:rsidRPr="005906B4" w:rsidRDefault="00F800BB" w:rsidP="005A5F90">
      <w:pPr>
        <w:spacing w:after="0"/>
        <w:rPr>
          <w:b/>
          <w:sz w:val="28"/>
          <w:szCs w:val="28"/>
          <w:lang w:val="en-GB"/>
        </w:rPr>
      </w:pPr>
    </w:p>
    <w:tbl>
      <w:tblPr>
        <w:tblpPr w:leftFromText="187" w:rightFromText="187" w:vertAnchor="page" w:horzAnchor="margin" w:tblpXSpec="right" w:tblpY="5851"/>
        <w:tblW w:w="2857" w:type="pct"/>
        <w:tblBorders>
          <w:insideH w:val="single" w:sz="8" w:space="0" w:color="4F81BD"/>
          <w:insideV w:val="single" w:sz="8" w:space="0" w:color="4F81BD"/>
        </w:tblBorders>
        <w:tblLook w:val="04A0" w:firstRow="1" w:lastRow="0" w:firstColumn="1" w:lastColumn="0" w:noHBand="0" w:noVBand="1"/>
      </w:tblPr>
      <w:tblGrid>
        <w:gridCol w:w="5184"/>
      </w:tblGrid>
      <w:tr w:rsidR="00F800BB" w:rsidRPr="005906B4" w14:paraId="2A04C158" w14:textId="77777777" w:rsidTr="00F800BB">
        <w:trPr>
          <w:trHeight w:val="1418"/>
        </w:trPr>
        <w:tc>
          <w:tcPr>
            <w:tcW w:w="0" w:type="auto"/>
            <w:shd w:val="clear" w:color="auto" w:fill="FFFFFF"/>
          </w:tcPr>
          <w:p w14:paraId="0EE2FA98" w14:textId="77777777" w:rsidR="00A763D0" w:rsidRPr="005906B4" w:rsidRDefault="00A763D0" w:rsidP="00F800BB">
            <w:pPr>
              <w:pStyle w:val="NoSpacing"/>
              <w:tabs>
                <w:tab w:val="left" w:pos="2100"/>
              </w:tabs>
              <w:rPr>
                <w:rFonts w:ascii="Franklin Gothic Book" w:hAnsi="Franklin Gothic Book"/>
                <w:b/>
                <w:bCs/>
                <w:sz w:val="56"/>
                <w:szCs w:val="56"/>
              </w:rPr>
            </w:pPr>
            <w:r w:rsidRPr="005906B4">
              <w:rPr>
                <w:rFonts w:ascii="Franklin Gothic Book" w:hAnsi="Franklin Gothic Book"/>
                <w:b/>
                <w:bCs/>
                <w:sz w:val="56"/>
                <w:szCs w:val="56"/>
              </w:rPr>
              <w:t xml:space="preserve">UN-REDD </w:t>
            </w:r>
            <w:r w:rsidR="002E48B4" w:rsidRPr="005906B4">
              <w:rPr>
                <w:rFonts w:ascii="Franklin Gothic Book" w:hAnsi="Franklin Gothic Book"/>
                <w:b/>
                <w:bCs/>
                <w:sz w:val="56"/>
                <w:szCs w:val="56"/>
              </w:rPr>
              <w:t>Zambia</w:t>
            </w:r>
          </w:p>
          <w:p w14:paraId="34B44919" w14:textId="77777777" w:rsidR="00080D46" w:rsidRPr="005906B4" w:rsidRDefault="00F800BB" w:rsidP="00F800BB">
            <w:pPr>
              <w:pStyle w:val="NoSpacing"/>
              <w:tabs>
                <w:tab w:val="left" w:pos="2100"/>
              </w:tabs>
              <w:rPr>
                <w:rFonts w:ascii="Franklin Gothic Book" w:hAnsi="Franklin Gothic Book"/>
                <w:b/>
                <w:bCs/>
                <w:sz w:val="56"/>
                <w:szCs w:val="56"/>
              </w:rPr>
            </w:pPr>
            <w:r w:rsidRPr="005906B4">
              <w:rPr>
                <w:rFonts w:ascii="Franklin Gothic Book" w:hAnsi="Franklin Gothic Book"/>
                <w:b/>
                <w:bCs/>
                <w:sz w:val="56"/>
                <w:szCs w:val="56"/>
              </w:rPr>
              <w:t xml:space="preserve">National Programme </w:t>
            </w:r>
          </w:p>
          <w:p w14:paraId="0365208C" w14:textId="77777777" w:rsidR="00080D46" w:rsidRPr="005906B4" w:rsidRDefault="00F800BB" w:rsidP="00F800BB">
            <w:pPr>
              <w:pStyle w:val="NoSpacing"/>
              <w:tabs>
                <w:tab w:val="left" w:pos="2100"/>
              </w:tabs>
              <w:contextualSpacing/>
              <w:rPr>
                <w:rFonts w:ascii="Franklin Gothic Book" w:hAnsi="Franklin Gothic Book"/>
                <w:b/>
                <w:bCs/>
                <w:sz w:val="56"/>
                <w:szCs w:val="56"/>
              </w:rPr>
            </w:pPr>
            <w:r w:rsidRPr="005906B4">
              <w:rPr>
                <w:rFonts w:ascii="Franklin Gothic Book" w:hAnsi="Franklin Gothic Book"/>
                <w:b/>
                <w:bCs/>
                <w:sz w:val="56"/>
                <w:szCs w:val="56"/>
              </w:rPr>
              <w:t xml:space="preserve">Final Evaluation </w:t>
            </w:r>
          </w:p>
          <w:p w14:paraId="599E53E1" w14:textId="77777777" w:rsidR="00080D46" w:rsidRPr="005906B4" w:rsidRDefault="00F800BB" w:rsidP="00F800BB">
            <w:pPr>
              <w:pStyle w:val="NoSpacing"/>
              <w:tabs>
                <w:tab w:val="left" w:pos="2100"/>
              </w:tabs>
              <w:contextualSpacing/>
              <w:rPr>
                <w:rFonts w:ascii="Franklin Gothic Book" w:hAnsi="Franklin Gothic Book"/>
                <w:b/>
                <w:bCs/>
                <w:sz w:val="56"/>
                <w:szCs w:val="56"/>
              </w:rPr>
            </w:pPr>
            <w:r w:rsidRPr="005906B4">
              <w:rPr>
                <w:rFonts w:ascii="Franklin Gothic Book" w:hAnsi="Franklin Gothic Book"/>
                <w:b/>
                <w:bCs/>
                <w:sz w:val="56"/>
                <w:szCs w:val="56"/>
              </w:rPr>
              <w:t>Terms of Reference</w:t>
            </w:r>
          </w:p>
        </w:tc>
      </w:tr>
      <w:tr w:rsidR="00F800BB" w:rsidRPr="005906B4" w14:paraId="50692249" w14:textId="77777777" w:rsidTr="00F800BB">
        <w:trPr>
          <w:trHeight w:val="390"/>
        </w:trPr>
        <w:tc>
          <w:tcPr>
            <w:tcW w:w="0" w:type="auto"/>
            <w:shd w:val="clear" w:color="auto" w:fill="FFFFFF"/>
          </w:tcPr>
          <w:p w14:paraId="137A284F" w14:textId="77777777" w:rsidR="00F800BB" w:rsidRPr="005906B4" w:rsidRDefault="00F800BB" w:rsidP="00F800BB">
            <w:pPr>
              <w:pStyle w:val="NoSpacing"/>
              <w:rPr>
                <w:bCs/>
                <w:sz w:val="32"/>
                <w:szCs w:val="32"/>
              </w:rPr>
            </w:pPr>
            <w:r w:rsidRPr="005906B4">
              <w:rPr>
                <w:bCs/>
                <w:sz w:val="32"/>
                <w:szCs w:val="32"/>
              </w:rPr>
              <w:t xml:space="preserve"> UN-REDD Programme</w:t>
            </w:r>
          </w:p>
        </w:tc>
      </w:tr>
      <w:tr w:rsidR="00F800BB" w:rsidRPr="005906B4" w14:paraId="5A9C1A13" w14:textId="77777777" w:rsidTr="00F800BB">
        <w:trPr>
          <w:trHeight w:val="345"/>
        </w:trPr>
        <w:tc>
          <w:tcPr>
            <w:tcW w:w="0" w:type="auto"/>
            <w:shd w:val="clear" w:color="auto" w:fill="FFFFFF"/>
          </w:tcPr>
          <w:p w14:paraId="6C551E36" w14:textId="77777777" w:rsidR="00080D46" w:rsidRPr="005906B4" w:rsidRDefault="00080D46" w:rsidP="00F800BB">
            <w:pPr>
              <w:pStyle w:val="NoSpacing"/>
              <w:rPr>
                <w:bCs/>
                <w:sz w:val="28"/>
                <w:szCs w:val="28"/>
              </w:rPr>
            </w:pPr>
          </w:p>
          <w:p w14:paraId="1874F9B4" w14:textId="77777777" w:rsidR="00F800BB" w:rsidRPr="005906B4" w:rsidRDefault="002E48B4" w:rsidP="002E48B4">
            <w:pPr>
              <w:pStyle w:val="NoSpacing"/>
              <w:rPr>
                <w:bCs/>
                <w:sz w:val="28"/>
                <w:szCs w:val="28"/>
              </w:rPr>
            </w:pPr>
            <w:r w:rsidRPr="005906B4">
              <w:rPr>
                <w:bCs/>
                <w:sz w:val="28"/>
                <w:szCs w:val="28"/>
              </w:rPr>
              <w:t>May</w:t>
            </w:r>
            <w:r w:rsidR="00A763D0" w:rsidRPr="005906B4">
              <w:rPr>
                <w:bCs/>
                <w:sz w:val="28"/>
                <w:szCs w:val="28"/>
              </w:rPr>
              <w:t xml:space="preserve"> 201</w:t>
            </w:r>
            <w:r w:rsidRPr="005906B4">
              <w:rPr>
                <w:bCs/>
                <w:sz w:val="28"/>
                <w:szCs w:val="28"/>
              </w:rPr>
              <w:t>5</w:t>
            </w:r>
          </w:p>
        </w:tc>
      </w:tr>
    </w:tbl>
    <w:p w14:paraId="31A120C5" w14:textId="77777777" w:rsidR="00F800BB" w:rsidRPr="005906B4" w:rsidRDefault="00F800BB" w:rsidP="005A5F90">
      <w:pPr>
        <w:spacing w:after="0"/>
        <w:rPr>
          <w:b/>
          <w:sz w:val="28"/>
          <w:szCs w:val="28"/>
          <w:lang w:val="en-GB"/>
        </w:rPr>
      </w:pPr>
    </w:p>
    <w:p w14:paraId="0D73058E" w14:textId="77777777" w:rsidR="00F800BB" w:rsidRPr="005906B4" w:rsidRDefault="00F800BB" w:rsidP="005A5F90">
      <w:pPr>
        <w:spacing w:after="0"/>
        <w:rPr>
          <w:b/>
          <w:sz w:val="28"/>
          <w:szCs w:val="28"/>
          <w:lang w:val="en-GB"/>
        </w:rPr>
      </w:pPr>
    </w:p>
    <w:p w14:paraId="10A8BFDA" w14:textId="77777777" w:rsidR="00F800BB" w:rsidRPr="005906B4" w:rsidRDefault="00F800BB" w:rsidP="005A5F90">
      <w:pPr>
        <w:spacing w:after="0"/>
        <w:rPr>
          <w:b/>
          <w:sz w:val="28"/>
          <w:szCs w:val="28"/>
          <w:lang w:val="en-GB"/>
        </w:rPr>
      </w:pPr>
    </w:p>
    <w:p w14:paraId="34D4C891" w14:textId="77777777" w:rsidR="00F800BB" w:rsidRPr="005906B4" w:rsidRDefault="00F800BB" w:rsidP="005A5F90">
      <w:pPr>
        <w:spacing w:after="0"/>
        <w:rPr>
          <w:b/>
          <w:sz w:val="28"/>
          <w:szCs w:val="28"/>
          <w:lang w:val="en-GB"/>
        </w:rPr>
      </w:pPr>
    </w:p>
    <w:p w14:paraId="621F2942" w14:textId="77777777" w:rsidR="00F800BB" w:rsidRPr="005906B4" w:rsidRDefault="00F800BB" w:rsidP="005A5F90">
      <w:pPr>
        <w:spacing w:after="0"/>
        <w:rPr>
          <w:b/>
          <w:sz w:val="28"/>
          <w:szCs w:val="28"/>
          <w:lang w:val="en-GB"/>
        </w:rPr>
      </w:pPr>
    </w:p>
    <w:p w14:paraId="607EA6DC" w14:textId="77777777" w:rsidR="00F800BB" w:rsidRPr="005906B4" w:rsidRDefault="00F800BB" w:rsidP="005A5F90">
      <w:pPr>
        <w:spacing w:after="0"/>
        <w:rPr>
          <w:b/>
          <w:sz w:val="28"/>
          <w:szCs w:val="28"/>
          <w:lang w:val="en-GB"/>
        </w:rPr>
      </w:pPr>
    </w:p>
    <w:p w14:paraId="75D4369C" w14:textId="77777777" w:rsidR="00F800BB" w:rsidRPr="005906B4" w:rsidRDefault="00F800BB" w:rsidP="005A5F90">
      <w:pPr>
        <w:spacing w:after="0"/>
        <w:rPr>
          <w:b/>
          <w:sz w:val="28"/>
          <w:szCs w:val="28"/>
          <w:lang w:val="en-GB"/>
        </w:rPr>
      </w:pPr>
    </w:p>
    <w:p w14:paraId="69400611" w14:textId="77777777" w:rsidR="00F800BB" w:rsidRPr="005906B4" w:rsidRDefault="00F800BB" w:rsidP="005A5F90">
      <w:pPr>
        <w:spacing w:after="0"/>
        <w:rPr>
          <w:b/>
          <w:sz w:val="28"/>
          <w:szCs w:val="28"/>
          <w:lang w:val="en-GB"/>
        </w:rPr>
      </w:pPr>
    </w:p>
    <w:p w14:paraId="58359CB5" w14:textId="77777777" w:rsidR="00F800BB" w:rsidRPr="005906B4" w:rsidRDefault="00F800BB" w:rsidP="005A5F90">
      <w:pPr>
        <w:spacing w:after="0"/>
        <w:rPr>
          <w:b/>
          <w:sz w:val="28"/>
          <w:szCs w:val="28"/>
          <w:lang w:val="en-GB"/>
        </w:rPr>
      </w:pPr>
    </w:p>
    <w:p w14:paraId="1BC9A020" w14:textId="77777777" w:rsidR="00F800BB" w:rsidRPr="005906B4" w:rsidRDefault="00F800BB" w:rsidP="005A5F90">
      <w:pPr>
        <w:spacing w:after="0"/>
        <w:rPr>
          <w:b/>
          <w:sz w:val="28"/>
          <w:szCs w:val="28"/>
          <w:lang w:val="en-GB"/>
        </w:rPr>
      </w:pPr>
    </w:p>
    <w:p w14:paraId="2110B355" w14:textId="77777777" w:rsidR="00F800BB" w:rsidRPr="005906B4" w:rsidRDefault="00F800BB" w:rsidP="005A5F90">
      <w:pPr>
        <w:spacing w:after="0"/>
        <w:rPr>
          <w:b/>
          <w:sz w:val="28"/>
          <w:szCs w:val="28"/>
          <w:lang w:val="en-GB"/>
        </w:rPr>
      </w:pPr>
    </w:p>
    <w:p w14:paraId="18BC9734" w14:textId="77777777" w:rsidR="00F800BB" w:rsidRPr="005906B4" w:rsidRDefault="00F800BB" w:rsidP="005A5F90">
      <w:pPr>
        <w:spacing w:after="0"/>
        <w:rPr>
          <w:b/>
          <w:sz w:val="28"/>
          <w:szCs w:val="28"/>
          <w:lang w:val="en-GB"/>
        </w:rPr>
      </w:pPr>
    </w:p>
    <w:p w14:paraId="160158C5" w14:textId="77777777" w:rsidR="00F800BB" w:rsidRPr="005906B4" w:rsidRDefault="00F800BB" w:rsidP="005A5F90">
      <w:pPr>
        <w:spacing w:after="0"/>
        <w:rPr>
          <w:b/>
          <w:sz w:val="28"/>
          <w:szCs w:val="28"/>
          <w:lang w:val="en-GB"/>
        </w:rPr>
      </w:pPr>
    </w:p>
    <w:p w14:paraId="4CB73DDB" w14:textId="77777777" w:rsidR="00F800BB" w:rsidRPr="005906B4" w:rsidRDefault="00F800BB" w:rsidP="005A5F90">
      <w:pPr>
        <w:spacing w:after="0"/>
        <w:rPr>
          <w:b/>
          <w:sz w:val="28"/>
          <w:szCs w:val="28"/>
          <w:lang w:val="en-GB"/>
        </w:rPr>
      </w:pPr>
    </w:p>
    <w:p w14:paraId="2CCCCE8E" w14:textId="77777777" w:rsidR="00F800BB" w:rsidRPr="005906B4" w:rsidRDefault="00F800BB" w:rsidP="005A5F90">
      <w:pPr>
        <w:spacing w:after="0"/>
        <w:rPr>
          <w:b/>
          <w:sz w:val="28"/>
          <w:szCs w:val="28"/>
          <w:lang w:val="en-GB"/>
        </w:rPr>
      </w:pPr>
    </w:p>
    <w:p w14:paraId="481CE8D0" w14:textId="77777777" w:rsidR="00F800BB" w:rsidRPr="005906B4" w:rsidRDefault="00F800BB" w:rsidP="005A5F90">
      <w:pPr>
        <w:spacing w:after="0"/>
        <w:rPr>
          <w:b/>
          <w:sz w:val="28"/>
          <w:szCs w:val="28"/>
          <w:lang w:val="en-GB"/>
        </w:rPr>
      </w:pPr>
    </w:p>
    <w:p w14:paraId="181C5B7E" w14:textId="77777777" w:rsidR="005A5F90" w:rsidRPr="005906B4" w:rsidRDefault="005A5F90" w:rsidP="005A5F90">
      <w:pPr>
        <w:spacing w:after="0"/>
        <w:jc w:val="center"/>
        <w:rPr>
          <w:b/>
          <w:sz w:val="28"/>
          <w:szCs w:val="28"/>
          <w:lang w:val="en-GB"/>
        </w:rPr>
      </w:pPr>
    </w:p>
    <w:p w14:paraId="12EEA1C8" w14:textId="77777777" w:rsidR="005A5F90" w:rsidRPr="005906B4" w:rsidRDefault="005A5F90" w:rsidP="005A5F90">
      <w:pPr>
        <w:spacing w:after="0"/>
        <w:jc w:val="center"/>
        <w:rPr>
          <w:b/>
          <w:sz w:val="28"/>
          <w:szCs w:val="28"/>
          <w:lang w:val="en-GB"/>
        </w:rPr>
      </w:pPr>
    </w:p>
    <w:p w14:paraId="67C12130" w14:textId="77777777" w:rsidR="005A5F90" w:rsidRPr="005906B4" w:rsidRDefault="005A5F90" w:rsidP="005A5F90">
      <w:pPr>
        <w:spacing w:after="0"/>
        <w:jc w:val="center"/>
        <w:rPr>
          <w:b/>
          <w:sz w:val="28"/>
          <w:szCs w:val="28"/>
          <w:lang w:val="en-GB"/>
        </w:rPr>
      </w:pPr>
    </w:p>
    <w:p w14:paraId="77231CBB" w14:textId="77777777" w:rsidR="005A5F90" w:rsidRPr="005906B4" w:rsidRDefault="005A5F90" w:rsidP="005A5F90">
      <w:pPr>
        <w:spacing w:after="120"/>
        <w:rPr>
          <w:b/>
          <w:sz w:val="28"/>
          <w:szCs w:val="28"/>
          <w:lang w:val="en-GB"/>
        </w:rPr>
      </w:pPr>
    </w:p>
    <w:p w14:paraId="19121A29" w14:textId="77777777" w:rsidR="00F800BB" w:rsidRPr="005906B4" w:rsidRDefault="00F800BB" w:rsidP="005A5F90">
      <w:pPr>
        <w:spacing w:after="120"/>
        <w:rPr>
          <w:b/>
          <w:sz w:val="28"/>
          <w:szCs w:val="28"/>
          <w:lang w:val="en-GB"/>
        </w:rPr>
      </w:pPr>
    </w:p>
    <w:p w14:paraId="668263D8" w14:textId="77777777" w:rsidR="00F800BB" w:rsidRPr="005906B4" w:rsidRDefault="00F800BB" w:rsidP="005A5F90">
      <w:pPr>
        <w:spacing w:after="120"/>
        <w:rPr>
          <w:b/>
          <w:sz w:val="28"/>
          <w:szCs w:val="28"/>
          <w:lang w:val="en-GB"/>
        </w:rPr>
      </w:pPr>
    </w:p>
    <w:p w14:paraId="333D4437" w14:textId="77777777" w:rsidR="00F800BB" w:rsidRPr="005906B4" w:rsidRDefault="00F800BB" w:rsidP="005A5F90">
      <w:pPr>
        <w:spacing w:after="120"/>
        <w:rPr>
          <w:b/>
          <w:lang w:val="en-GB"/>
        </w:rPr>
      </w:pPr>
    </w:p>
    <w:p w14:paraId="506EB74A" w14:textId="77777777" w:rsidR="009B04E1" w:rsidRPr="007609F9" w:rsidRDefault="008F132A" w:rsidP="00F800BB">
      <w:pPr>
        <w:pStyle w:val="ListParagraph"/>
        <w:numPr>
          <w:ilvl w:val="0"/>
          <w:numId w:val="23"/>
        </w:numPr>
        <w:spacing w:after="120"/>
        <w:rPr>
          <w:rFonts w:cs="Times New Roman"/>
          <w:b/>
          <w:lang w:val="en-GB"/>
        </w:rPr>
      </w:pPr>
      <w:r w:rsidRPr="007609F9">
        <w:rPr>
          <w:rFonts w:cs="Times New Roman"/>
          <w:b/>
          <w:lang w:val="en-GB"/>
        </w:rPr>
        <w:lastRenderedPageBreak/>
        <w:t>Background and Context</w:t>
      </w:r>
    </w:p>
    <w:p w14:paraId="427A6C65" w14:textId="77777777" w:rsidR="00C103C1" w:rsidRPr="007609F9" w:rsidRDefault="007A4874" w:rsidP="005A5F90">
      <w:pPr>
        <w:spacing w:after="120"/>
        <w:jc w:val="both"/>
        <w:rPr>
          <w:rFonts w:cs="Times New Roman"/>
          <w:lang w:val="en-US"/>
        </w:rPr>
      </w:pPr>
      <w:r w:rsidRPr="007609F9">
        <w:rPr>
          <w:rFonts w:cs="Times New Roman"/>
          <w:lang w:val="en-US"/>
        </w:rPr>
        <w:t xml:space="preserve">The UN-REDD Programme is the United Nations </w:t>
      </w:r>
      <w:r w:rsidR="000E18E4">
        <w:rPr>
          <w:rFonts w:cs="Times New Roman"/>
          <w:lang w:val="en-US"/>
        </w:rPr>
        <w:t xml:space="preserve">Joint </w:t>
      </w:r>
      <w:r w:rsidRPr="007609F9">
        <w:rPr>
          <w:rFonts w:cs="Times New Roman"/>
          <w:lang w:val="en-US"/>
        </w:rPr>
        <w:t>collaborative initiative on Reducing Emissions from Deforestation and forest Degradation (REDD) in developing countries. The Programme was launched in 2008 and builds on the convening role and technical expertise of the Food and Agriculture Organization of the United Nations (FAO), the United Nations Development Programme (UNDP) and the United Nations Environment Programme (UNEP)</w:t>
      </w:r>
      <w:r w:rsidR="006F6881" w:rsidRPr="007609F9">
        <w:rPr>
          <w:rFonts w:cs="Times New Roman"/>
          <w:lang w:val="en-US"/>
        </w:rPr>
        <w:t xml:space="preserve">, referred to as the participating UN </w:t>
      </w:r>
      <w:r w:rsidR="006D6053" w:rsidRPr="007609F9">
        <w:rPr>
          <w:rFonts w:cs="Times New Roman"/>
          <w:lang w:val="en-US"/>
        </w:rPr>
        <w:t>organizations</w:t>
      </w:r>
      <w:r w:rsidRPr="007609F9">
        <w:rPr>
          <w:rFonts w:cs="Times New Roman"/>
          <w:lang w:val="en-US"/>
        </w:rPr>
        <w:t>. The UN-REDD Programme supports nationally-led REDD+ processes and promotes the informed and meaningful involvement of all stakeholders, including Indigenous Peoples and other forest-dependent communities, in national and international REDD+ implementation.</w:t>
      </w:r>
    </w:p>
    <w:p w14:paraId="6D9D48B6" w14:textId="77777777" w:rsidR="007A4874" w:rsidRPr="007609F9" w:rsidRDefault="007A4874" w:rsidP="005A5F90">
      <w:pPr>
        <w:spacing w:after="120"/>
        <w:jc w:val="both"/>
        <w:rPr>
          <w:rFonts w:cs="Times New Roman"/>
          <w:lang w:val="en-US"/>
        </w:rPr>
      </w:pPr>
      <w:r w:rsidRPr="007609F9">
        <w:rPr>
          <w:rFonts w:cs="Times New Roman"/>
          <w:lang w:val="en-US"/>
        </w:rPr>
        <w:t>The UN-REDD Programme supports national REDD+ readiness efforts in two ways: (i) direct support to the design and implementation of UN-REDD National Programmes; and (ii) complementary support to national REDD+ action through common approaches, analyses, methodologies, tools, data and best practices developed through the UN-REDD Global Programme.</w:t>
      </w:r>
    </w:p>
    <w:p w14:paraId="45FB6F25" w14:textId="77777777" w:rsidR="007A4874" w:rsidRPr="007609F9" w:rsidRDefault="00D0476A" w:rsidP="00A763D0">
      <w:pPr>
        <w:pStyle w:val="ListParagraph"/>
        <w:numPr>
          <w:ilvl w:val="1"/>
          <w:numId w:val="2"/>
        </w:numPr>
        <w:spacing w:after="120"/>
        <w:rPr>
          <w:rFonts w:cs="Times New Roman"/>
          <w:b/>
          <w:lang w:val="en-GB"/>
        </w:rPr>
      </w:pPr>
      <w:r w:rsidRPr="007609F9">
        <w:rPr>
          <w:rFonts w:cs="Times New Roman"/>
          <w:b/>
          <w:lang w:val="en-GB"/>
        </w:rPr>
        <w:t xml:space="preserve"> </w:t>
      </w:r>
      <w:r w:rsidR="002E48B4" w:rsidRPr="007609F9">
        <w:rPr>
          <w:rFonts w:cs="Times New Roman"/>
          <w:b/>
          <w:lang w:val="en-GB"/>
        </w:rPr>
        <w:t>UN-REDD Programme – Zambia</w:t>
      </w:r>
      <w:r w:rsidR="00A763D0" w:rsidRPr="007609F9">
        <w:rPr>
          <w:rFonts w:cs="Times New Roman"/>
          <w:b/>
          <w:lang w:val="en-GB"/>
        </w:rPr>
        <w:t xml:space="preserve"> Quick Start Initiative</w:t>
      </w:r>
    </w:p>
    <w:p w14:paraId="59E3B030" w14:textId="77777777" w:rsidR="00FA5FE0" w:rsidRPr="007609F9" w:rsidRDefault="000966CB" w:rsidP="005A5F90">
      <w:pPr>
        <w:spacing w:after="0"/>
        <w:rPr>
          <w:rFonts w:cs="Times New Roman"/>
          <w:b/>
          <w:lang w:val="en-GB"/>
        </w:rPr>
      </w:pPr>
      <w:r w:rsidRPr="007609F9">
        <w:rPr>
          <w:rFonts w:cs="Times New Roman"/>
          <w:b/>
          <w:lang w:val="en-GB"/>
        </w:rPr>
        <w:t>Table 1:</w:t>
      </w:r>
      <w:r w:rsidR="00FA5FE0" w:rsidRPr="007609F9">
        <w:rPr>
          <w:rFonts w:cs="Times New Roman"/>
          <w:b/>
          <w:lang w:val="en-GB"/>
        </w:rPr>
        <w:t xml:space="preserve"> </w:t>
      </w:r>
      <w:r w:rsidRPr="007609F9">
        <w:rPr>
          <w:rFonts w:cs="Times New Roman"/>
          <w:b/>
          <w:lang w:val="en-GB"/>
        </w:rPr>
        <w:t>Programme information</w:t>
      </w:r>
    </w:p>
    <w:tbl>
      <w:tblPr>
        <w:tblStyle w:val="TableGrid"/>
        <w:tblW w:w="0" w:type="auto"/>
        <w:tblInd w:w="108" w:type="dxa"/>
        <w:tblLook w:val="04A0" w:firstRow="1" w:lastRow="0" w:firstColumn="1" w:lastColumn="0" w:noHBand="0" w:noVBand="1"/>
      </w:tblPr>
      <w:tblGrid>
        <w:gridCol w:w="2234"/>
        <w:gridCol w:w="2368"/>
        <w:gridCol w:w="2364"/>
        <w:gridCol w:w="1988"/>
      </w:tblGrid>
      <w:tr w:rsidR="005906B4" w:rsidRPr="007609F9" w14:paraId="5EBE3F1B" w14:textId="77777777" w:rsidTr="003A201A">
        <w:tc>
          <w:tcPr>
            <w:tcW w:w="2268" w:type="dxa"/>
            <w:shd w:val="clear" w:color="auto" w:fill="D9D9D9" w:themeFill="background1" w:themeFillShade="D9"/>
          </w:tcPr>
          <w:p w14:paraId="0EEB01CC" w14:textId="77777777" w:rsidR="00C103C1" w:rsidRPr="007609F9" w:rsidRDefault="00C103C1" w:rsidP="005A5F90">
            <w:pPr>
              <w:spacing w:line="276" w:lineRule="auto"/>
              <w:jc w:val="both"/>
              <w:rPr>
                <w:rFonts w:cs="Times New Roman"/>
                <w:b/>
                <w:lang w:val="en-GB"/>
              </w:rPr>
            </w:pPr>
            <w:r w:rsidRPr="007609F9">
              <w:rPr>
                <w:rFonts w:cs="Times New Roman"/>
                <w:b/>
                <w:lang w:val="en-GB"/>
              </w:rPr>
              <w:t>Programme title:</w:t>
            </w:r>
          </w:p>
        </w:tc>
        <w:tc>
          <w:tcPr>
            <w:tcW w:w="6836" w:type="dxa"/>
            <w:gridSpan w:val="3"/>
          </w:tcPr>
          <w:p w14:paraId="68B0B936" w14:textId="77777777" w:rsidR="00C103C1" w:rsidRPr="007609F9" w:rsidRDefault="00A763D0" w:rsidP="002E48B4">
            <w:pPr>
              <w:spacing w:line="276" w:lineRule="auto"/>
              <w:jc w:val="both"/>
              <w:rPr>
                <w:rFonts w:cs="Times New Roman"/>
              </w:rPr>
            </w:pPr>
            <w:r w:rsidRPr="007609F9">
              <w:rPr>
                <w:rFonts w:cs="Times New Roman"/>
              </w:rPr>
              <w:t xml:space="preserve">UN-REDD Programme – </w:t>
            </w:r>
            <w:r w:rsidR="002E48B4" w:rsidRPr="007609F9">
              <w:rPr>
                <w:rFonts w:cs="Times New Roman"/>
              </w:rPr>
              <w:t>Zambia</w:t>
            </w:r>
            <w:r w:rsidRPr="007609F9">
              <w:rPr>
                <w:rFonts w:cs="Times New Roman"/>
              </w:rPr>
              <w:t xml:space="preserve"> Quick Start Initiative</w:t>
            </w:r>
          </w:p>
        </w:tc>
      </w:tr>
      <w:tr w:rsidR="005906B4" w:rsidRPr="007609F9" w14:paraId="29717699" w14:textId="77777777" w:rsidTr="003A201A">
        <w:tc>
          <w:tcPr>
            <w:tcW w:w="2268" w:type="dxa"/>
            <w:shd w:val="clear" w:color="auto" w:fill="D9D9D9" w:themeFill="background1" w:themeFillShade="D9"/>
          </w:tcPr>
          <w:p w14:paraId="4387DDA1" w14:textId="77777777" w:rsidR="00C103C1" w:rsidRPr="007609F9" w:rsidRDefault="00C103C1" w:rsidP="005A5F90">
            <w:pPr>
              <w:spacing w:line="276" w:lineRule="auto"/>
              <w:jc w:val="both"/>
              <w:rPr>
                <w:rFonts w:cs="Times New Roman"/>
                <w:b/>
                <w:lang w:val="en-GB"/>
              </w:rPr>
            </w:pPr>
            <w:r w:rsidRPr="007609F9">
              <w:rPr>
                <w:rFonts w:cs="Times New Roman"/>
                <w:b/>
                <w:lang w:val="en-GB"/>
              </w:rPr>
              <w:t xml:space="preserve">Programme </w:t>
            </w:r>
            <w:r w:rsidR="00935AEB" w:rsidRPr="007609F9">
              <w:rPr>
                <w:rFonts w:cs="Times New Roman"/>
                <w:b/>
                <w:lang w:val="en-GB"/>
              </w:rPr>
              <w:t>Objective</w:t>
            </w:r>
            <w:r w:rsidR="0090348D">
              <w:rPr>
                <w:rFonts w:cs="Times New Roman"/>
                <w:b/>
                <w:lang w:val="en-GB"/>
              </w:rPr>
              <w:t>s</w:t>
            </w:r>
            <w:r w:rsidRPr="007609F9">
              <w:rPr>
                <w:rFonts w:cs="Times New Roman"/>
                <w:b/>
                <w:lang w:val="en-GB"/>
              </w:rPr>
              <w:t>:</w:t>
            </w:r>
          </w:p>
        </w:tc>
        <w:tc>
          <w:tcPr>
            <w:tcW w:w="6836" w:type="dxa"/>
            <w:gridSpan w:val="3"/>
          </w:tcPr>
          <w:p w14:paraId="4E4E35C4" w14:textId="77777777" w:rsidR="00C103C1" w:rsidRPr="00C61362" w:rsidRDefault="00C61362" w:rsidP="005A5F90">
            <w:pPr>
              <w:spacing w:line="276" w:lineRule="auto"/>
              <w:jc w:val="both"/>
              <w:rPr>
                <w:rFonts w:cs="Times New Roman"/>
                <w:lang w:val="en-GB"/>
              </w:rPr>
            </w:pPr>
            <w:r w:rsidRPr="00C61362">
              <w:rPr>
                <w:rFonts w:cs="Calibri"/>
              </w:rPr>
              <w:t>The Programme's objectives are: (a) to build institutional and stakeholder capacity to implement REDD+; (b) to develop an enabling policy environment for REDD+; (c) to develop REDD+ benefit-sharing model; and (d) to develop Measurement, Reporting and Verification (MRV) systems for REDD+</w:t>
            </w:r>
          </w:p>
        </w:tc>
      </w:tr>
      <w:tr w:rsidR="005906B4" w:rsidRPr="007609F9" w14:paraId="4EDD3BAD" w14:textId="77777777" w:rsidTr="003A201A">
        <w:tc>
          <w:tcPr>
            <w:tcW w:w="2268" w:type="dxa"/>
            <w:shd w:val="clear" w:color="auto" w:fill="D9D9D9" w:themeFill="background1" w:themeFillShade="D9"/>
          </w:tcPr>
          <w:p w14:paraId="00DF8F9F" w14:textId="77777777" w:rsidR="003A201A" w:rsidRPr="0090348D" w:rsidRDefault="003A201A" w:rsidP="005A5F90">
            <w:pPr>
              <w:spacing w:line="276" w:lineRule="auto"/>
              <w:jc w:val="both"/>
              <w:rPr>
                <w:rFonts w:cs="Times New Roman"/>
                <w:b/>
                <w:shd w:val="clear" w:color="auto" w:fill="D9D9D9" w:themeFill="background1" w:themeFillShade="D9"/>
                <w:lang w:val="en-GB"/>
              </w:rPr>
            </w:pPr>
            <w:r w:rsidRPr="0090348D">
              <w:rPr>
                <w:rFonts w:cs="Times New Roman"/>
                <w:b/>
                <w:lang w:val="en-GB"/>
              </w:rPr>
              <w:t>Approval date:</w:t>
            </w:r>
          </w:p>
        </w:tc>
        <w:tc>
          <w:tcPr>
            <w:tcW w:w="2410" w:type="dxa"/>
          </w:tcPr>
          <w:p w14:paraId="1B95778B" w14:textId="77777777" w:rsidR="003A201A" w:rsidRPr="0090348D" w:rsidRDefault="00C61362" w:rsidP="005A5F90">
            <w:pPr>
              <w:spacing w:line="276" w:lineRule="auto"/>
              <w:jc w:val="both"/>
              <w:rPr>
                <w:rFonts w:cs="Times New Roman"/>
                <w:lang w:val="en-GB"/>
              </w:rPr>
            </w:pPr>
            <w:r w:rsidRPr="0090348D">
              <w:t>18.03.2010</w:t>
            </w:r>
          </w:p>
        </w:tc>
        <w:tc>
          <w:tcPr>
            <w:tcW w:w="2410" w:type="dxa"/>
            <w:shd w:val="clear" w:color="auto" w:fill="D9D9D9" w:themeFill="background1" w:themeFillShade="D9"/>
          </w:tcPr>
          <w:p w14:paraId="5017CC7D" w14:textId="77777777" w:rsidR="003A201A" w:rsidRPr="007609F9" w:rsidRDefault="003A201A" w:rsidP="005A5F90">
            <w:pPr>
              <w:spacing w:line="276" w:lineRule="auto"/>
              <w:jc w:val="both"/>
              <w:rPr>
                <w:rFonts w:cs="Times New Roman"/>
                <w:b/>
                <w:shd w:val="clear" w:color="auto" w:fill="D9D9D9" w:themeFill="background1" w:themeFillShade="D9"/>
                <w:lang w:val="en-GB"/>
              </w:rPr>
            </w:pPr>
            <w:r w:rsidRPr="007609F9">
              <w:rPr>
                <w:rFonts w:cs="Times New Roman"/>
                <w:b/>
                <w:shd w:val="clear" w:color="auto" w:fill="D9D9D9" w:themeFill="background1" w:themeFillShade="D9"/>
                <w:lang w:val="en-GB"/>
              </w:rPr>
              <w:t>Fund transfer date:</w:t>
            </w:r>
          </w:p>
        </w:tc>
        <w:tc>
          <w:tcPr>
            <w:tcW w:w="2016" w:type="dxa"/>
          </w:tcPr>
          <w:p w14:paraId="3C0CB735" w14:textId="77777777" w:rsidR="003A201A" w:rsidRPr="007609F9" w:rsidRDefault="00C45B30" w:rsidP="005A5F90">
            <w:pPr>
              <w:spacing w:line="276" w:lineRule="auto"/>
              <w:jc w:val="both"/>
              <w:rPr>
                <w:rFonts w:cs="Times New Roman"/>
                <w:lang w:val="en-GB"/>
              </w:rPr>
            </w:pPr>
            <w:r>
              <w:rPr>
                <w:rFonts w:cs="Times New Roman"/>
                <w:lang w:val="en-GB"/>
              </w:rPr>
              <w:t>03.11.2010</w:t>
            </w:r>
          </w:p>
        </w:tc>
      </w:tr>
      <w:tr w:rsidR="005906B4" w:rsidRPr="007609F9" w14:paraId="4C793C3B" w14:textId="77777777" w:rsidTr="003A201A">
        <w:tc>
          <w:tcPr>
            <w:tcW w:w="2268" w:type="dxa"/>
            <w:shd w:val="clear" w:color="auto" w:fill="D9D9D9" w:themeFill="background1" w:themeFillShade="D9"/>
          </w:tcPr>
          <w:p w14:paraId="18474A5F" w14:textId="77777777" w:rsidR="003A201A" w:rsidRPr="007609F9" w:rsidRDefault="003A201A" w:rsidP="005A5F90">
            <w:pPr>
              <w:spacing w:line="276" w:lineRule="auto"/>
              <w:jc w:val="both"/>
              <w:rPr>
                <w:rFonts w:cs="Times New Roman"/>
                <w:b/>
                <w:lang w:val="en-GB"/>
              </w:rPr>
            </w:pPr>
            <w:r w:rsidRPr="007609F9">
              <w:rPr>
                <w:rFonts w:cs="Times New Roman"/>
                <w:b/>
                <w:shd w:val="clear" w:color="auto" w:fill="D9D9D9" w:themeFill="background1" w:themeFillShade="D9"/>
                <w:lang w:val="en-GB"/>
              </w:rPr>
              <w:t>Completion</w:t>
            </w:r>
            <w:r w:rsidRPr="007609F9">
              <w:rPr>
                <w:rFonts w:cs="Times New Roman"/>
                <w:b/>
                <w:lang w:val="en-GB"/>
              </w:rPr>
              <w:t xml:space="preserve"> date:</w:t>
            </w:r>
          </w:p>
        </w:tc>
        <w:tc>
          <w:tcPr>
            <w:tcW w:w="2410" w:type="dxa"/>
          </w:tcPr>
          <w:p w14:paraId="01FCCEEB" w14:textId="77777777" w:rsidR="003A201A" w:rsidRPr="007609F9" w:rsidRDefault="00C61362" w:rsidP="00C61362">
            <w:pPr>
              <w:spacing w:line="276" w:lineRule="auto"/>
              <w:jc w:val="both"/>
              <w:rPr>
                <w:rFonts w:cs="Times New Roman"/>
                <w:lang w:val="en-GB"/>
              </w:rPr>
            </w:pPr>
            <w:r>
              <w:rPr>
                <w:rFonts w:cs="Times New Roman"/>
                <w:lang w:val="en-GB"/>
              </w:rPr>
              <w:t>30.06.2015</w:t>
            </w:r>
          </w:p>
        </w:tc>
        <w:tc>
          <w:tcPr>
            <w:tcW w:w="2410" w:type="dxa"/>
            <w:shd w:val="clear" w:color="auto" w:fill="D9D9D9" w:themeFill="background1" w:themeFillShade="D9"/>
          </w:tcPr>
          <w:p w14:paraId="5A9ACDE2" w14:textId="77777777" w:rsidR="003A201A" w:rsidRPr="007609F9" w:rsidRDefault="003A201A" w:rsidP="005A5F90">
            <w:pPr>
              <w:spacing w:line="276" w:lineRule="auto"/>
              <w:jc w:val="both"/>
              <w:rPr>
                <w:rFonts w:cs="Times New Roman"/>
                <w:b/>
                <w:shd w:val="clear" w:color="auto" w:fill="D9D9D9" w:themeFill="background1" w:themeFillShade="D9"/>
                <w:lang w:val="en-GB"/>
              </w:rPr>
            </w:pPr>
            <w:r w:rsidRPr="007609F9">
              <w:rPr>
                <w:rFonts w:cs="Times New Roman"/>
                <w:b/>
                <w:shd w:val="clear" w:color="auto" w:fill="D9D9D9" w:themeFill="background1" w:themeFillShade="D9"/>
                <w:lang w:val="en-GB"/>
              </w:rPr>
              <w:t>Non cost extension date:</w:t>
            </w:r>
          </w:p>
        </w:tc>
        <w:tc>
          <w:tcPr>
            <w:tcW w:w="2016" w:type="dxa"/>
          </w:tcPr>
          <w:p w14:paraId="7FD94000" w14:textId="77777777" w:rsidR="003A201A" w:rsidRPr="007609F9" w:rsidRDefault="00C45B30" w:rsidP="00C45B30">
            <w:pPr>
              <w:spacing w:line="276" w:lineRule="auto"/>
              <w:jc w:val="both"/>
              <w:rPr>
                <w:rFonts w:cs="Times New Roman"/>
                <w:lang w:val="en-GB"/>
              </w:rPr>
            </w:pPr>
            <w:r>
              <w:rPr>
                <w:rFonts w:cs="Times New Roman"/>
                <w:lang w:val="en-GB"/>
              </w:rPr>
              <w:t>30</w:t>
            </w:r>
            <w:r w:rsidR="00C61362">
              <w:rPr>
                <w:rFonts w:cs="Times New Roman"/>
                <w:lang w:val="en-GB"/>
              </w:rPr>
              <w:t>.</w:t>
            </w:r>
            <w:r>
              <w:rPr>
                <w:rFonts w:cs="Times New Roman"/>
                <w:lang w:val="en-GB"/>
              </w:rPr>
              <w:t>08</w:t>
            </w:r>
            <w:r w:rsidR="00C61362">
              <w:rPr>
                <w:rFonts w:cs="Times New Roman"/>
                <w:lang w:val="en-GB"/>
              </w:rPr>
              <w:t>.2013</w:t>
            </w:r>
          </w:p>
        </w:tc>
      </w:tr>
    </w:tbl>
    <w:p w14:paraId="62088391" w14:textId="77777777" w:rsidR="00F04284" w:rsidRPr="007609F9" w:rsidRDefault="00F04284" w:rsidP="005A5F90">
      <w:pPr>
        <w:spacing w:after="0"/>
        <w:jc w:val="both"/>
        <w:rPr>
          <w:rFonts w:cs="Times New Roman"/>
          <w:lang w:val="en-GB"/>
        </w:rPr>
      </w:pPr>
    </w:p>
    <w:p w14:paraId="7BAC2D3C" w14:textId="77777777" w:rsidR="00C103C1" w:rsidRPr="007609F9" w:rsidRDefault="00FA5FE0" w:rsidP="00F800BB">
      <w:pPr>
        <w:pStyle w:val="ListParagraph"/>
        <w:numPr>
          <w:ilvl w:val="2"/>
          <w:numId w:val="2"/>
        </w:numPr>
        <w:spacing w:after="120"/>
        <w:jc w:val="both"/>
        <w:rPr>
          <w:rFonts w:cs="Times New Roman"/>
          <w:b/>
          <w:lang w:val="en-GB"/>
        </w:rPr>
      </w:pPr>
      <w:r w:rsidRPr="007609F9">
        <w:rPr>
          <w:rFonts w:cs="Times New Roman"/>
          <w:b/>
          <w:lang w:val="en-GB"/>
        </w:rPr>
        <w:t>O</w:t>
      </w:r>
      <w:r w:rsidR="000B3BFC" w:rsidRPr="007609F9">
        <w:rPr>
          <w:rFonts w:cs="Times New Roman"/>
          <w:b/>
          <w:lang w:val="en-GB"/>
        </w:rPr>
        <w:t>bjective</w:t>
      </w:r>
      <w:r w:rsidR="00D406CB" w:rsidRPr="007609F9">
        <w:rPr>
          <w:rFonts w:cs="Times New Roman"/>
          <w:b/>
          <w:lang w:val="en-GB"/>
        </w:rPr>
        <w:t xml:space="preserve">, Expected Outcomes and </w:t>
      </w:r>
      <w:r w:rsidR="003A201A" w:rsidRPr="007609F9">
        <w:rPr>
          <w:rFonts w:cs="Times New Roman"/>
          <w:b/>
          <w:lang w:val="en-GB"/>
        </w:rPr>
        <w:t>Outputs</w:t>
      </w:r>
    </w:p>
    <w:p w14:paraId="175055A7" w14:textId="77777777" w:rsidR="00DC3CD9" w:rsidRPr="007609F9" w:rsidRDefault="006E4D3D" w:rsidP="00DC3CD9">
      <w:pPr>
        <w:spacing w:after="0" w:line="240" w:lineRule="auto"/>
        <w:ind w:right="450"/>
        <w:jc w:val="both"/>
        <w:rPr>
          <w:rFonts w:cs="Times New Roman"/>
          <w:lang w:val="en-US"/>
        </w:rPr>
      </w:pPr>
      <w:r w:rsidRPr="007609F9">
        <w:rPr>
          <w:rFonts w:cs="Times New Roman"/>
          <w:lang w:val="en-GB"/>
        </w:rPr>
        <w:t xml:space="preserve">The </w:t>
      </w:r>
      <w:r w:rsidR="00DC3CD9" w:rsidRPr="007609F9">
        <w:rPr>
          <w:rFonts w:cs="Times New Roman"/>
          <w:lang w:val="en-GB"/>
        </w:rPr>
        <w:t xml:space="preserve">goal of the programme is to </w:t>
      </w:r>
      <w:bookmarkStart w:id="1" w:name="_Toc245879311"/>
      <w:r w:rsidR="00DC3CD9" w:rsidRPr="007609F9">
        <w:rPr>
          <w:rFonts w:cs="Times New Roman"/>
          <w:lang w:val="en-US"/>
        </w:rPr>
        <w:t xml:space="preserve">prepare Zambian institutions and stakeholders for effective nationwide implementation of the REDD+ mechanism. The specific programme objectives are to: </w:t>
      </w:r>
    </w:p>
    <w:p w14:paraId="7FF2AF12" w14:textId="77777777" w:rsidR="00DC3CD9" w:rsidRPr="007609F9" w:rsidRDefault="00DC3CD9" w:rsidP="002C5122">
      <w:pPr>
        <w:autoSpaceDE w:val="0"/>
        <w:autoSpaceDN w:val="0"/>
        <w:adjustRightInd w:val="0"/>
        <w:spacing w:after="0" w:line="240" w:lineRule="auto"/>
        <w:jc w:val="center"/>
        <w:rPr>
          <w:rFonts w:cs="Times New Roman"/>
          <w:lang w:val="en-US"/>
        </w:rPr>
      </w:pPr>
    </w:p>
    <w:p w14:paraId="1C3349B7" w14:textId="77777777" w:rsidR="00DC3CD9" w:rsidRPr="007609F9" w:rsidRDefault="00DC3CD9" w:rsidP="002C5122">
      <w:pPr>
        <w:autoSpaceDE w:val="0"/>
        <w:autoSpaceDN w:val="0"/>
        <w:adjustRightInd w:val="0"/>
        <w:spacing w:after="0" w:line="240" w:lineRule="auto"/>
        <w:ind w:firstLine="708"/>
        <w:rPr>
          <w:rFonts w:cs="Times New Roman"/>
          <w:lang w:val="en-US"/>
        </w:rPr>
      </w:pPr>
      <w:r w:rsidRPr="007609F9">
        <w:rPr>
          <w:rFonts w:cs="Times New Roman"/>
          <w:lang w:val="en-US"/>
        </w:rPr>
        <w:t xml:space="preserve">i) Build institutional and stakeholder capacity to </w:t>
      </w:r>
      <w:r w:rsidRPr="002C5122">
        <w:rPr>
          <w:rFonts w:cs="Times New Roman"/>
          <w:lang w:val="en-US"/>
        </w:rPr>
        <w:t>implement REDD+</w:t>
      </w:r>
    </w:p>
    <w:p w14:paraId="769FB4D7" w14:textId="77777777" w:rsidR="00DC3CD9" w:rsidRPr="007609F9" w:rsidRDefault="00DC3CD9" w:rsidP="002C5122">
      <w:pPr>
        <w:autoSpaceDE w:val="0"/>
        <w:autoSpaceDN w:val="0"/>
        <w:adjustRightInd w:val="0"/>
        <w:spacing w:after="0" w:line="240" w:lineRule="auto"/>
        <w:ind w:firstLine="708"/>
        <w:rPr>
          <w:rFonts w:cs="Times New Roman"/>
          <w:lang w:val="en-US"/>
        </w:rPr>
      </w:pPr>
      <w:r w:rsidRPr="007609F9">
        <w:rPr>
          <w:rFonts w:cs="Times New Roman"/>
          <w:lang w:val="en-US"/>
        </w:rPr>
        <w:t>ii) Develop an enabling policy environment for REDD+</w:t>
      </w:r>
    </w:p>
    <w:p w14:paraId="67E98142" w14:textId="77777777" w:rsidR="00DC3CD9" w:rsidRPr="007609F9" w:rsidRDefault="00DC3CD9" w:rsidP="002C5122">
      <w:pPr>
        <w:autoSpaceDE w:val="0"/>
        <w:autoSpaceDN w:val="0"/>
        <w:adjustRightInd w:val="0"/>
        <w:spacing w:after="0" w:line="240" w:lineRule="auto"/>
        <w:ind w:firstLine="708"/>
        <w:rPr>
          <w:rFonts w:cs="Times New Roman"/>
          <w:lang w:val="en-US"/>
        </w:rPr>
      </w:pPr>
      <w:r w:rsidRPr="007609F9">
        <w:rPr>
          <w:rFonts w:cs="Times New Roman"/>
          <w:lang w:val="en-US"/>
        </w:rPr>
        <w:t>iii) Develop REDD+ benefit-sharing models</w:t>
      </w:r>
    </w:p>
    <w:p w14:paraId="0410A336" w14:textId="77777777" w:rsidR="00DC3CD9" w:rsidRPr="007609F9" w:rsidRDefault="00DC3CD9" w:rsidP="002C5122">
      <w:pPr>
        <w:ind w:right="450" w:firstLine="708"/>
        <w:rPr>
          <w:rFonts w:cs="Times New Roman"/>
          <w:bCs/>
          <w:lang w:val="en-GB"/>
        </w:rPr>
      </w:pPr>
      <w:r w:rsidRPr="007609F9">
        <w:rPr>
          <w:rFonts w:cs="Times New Roman"/>
          <w:lang w:val="en-US"/>
        </w:rPr>
        <w:t>iv) Develop Monitoring, Reporting and Verification (MRV) systems for REDD+</w:t>
      </w:r>
    </w:p>
    <w:p w14:paraId="0D52071E" w14:textId="77777777" w:rsidR="00DC3CD9" w:rsidRPr="007609F9" w:rsidRDefault="00DC3CD9" w:rsidP="002C5122">
      <w:pPr>
        <w:autoSpaceDE w:val="0"/>
        <w:autoSpaceDN w:val="0"/>
        <w:adjustRightInd w:val="0"/>
        <w:spacing w:after="0" w:line="240" w:lineRule="auto"/>
        <w:rPr>
          <w:rFonts w:cs="Times New Roman"/>
          <w:b/>
          <w:bCs/>
          <w:lang w:val="en-US"/>
        </w:rPr>
      </w:pPr>
      <w:r w:rsidRPr="007609F9">
        <w:rPr>
          <w:rFonts w:cs="Times New Roman"/>
          <w:b/>
          <w:bCs/>
          <w:lang w:val="en-US"/>
        </w:rPr>
        <w:t xml:space="preserve">Outcome 1. Capacity to </w:t>
      </w:r>
      <w:r w:rsidRPr="002C5122">
        <w:rPr>
          <w:rFonts w:cs="Times New Roman"/>
          <w:b/>
          <w:bCs/>
          <w:lang w:val="en-US"/>
        </w:rPr>
        <w:t>manage REDD+ Readiness</w:t>
      </w:r>
      <w:r w:rsidRPr="007609F9">
        <w:rPr>
          <w:rFonts w:cs="Times New Roman"/>
          <w:b/>
          <w:bCs/>
          <w:lang w:val="en-US"/>
        </w:rPr>
        <w:t xml:space="preserve"> strengthened</w:t>
      </w:r>
    </w:p>
    <w:p w14:paraId="1EE7BBBA" w14:textId="77777777" w:rsidR="00720A1E" w:rsidRPr="007609F9" w:rsidRDefault="00720A1E" w:rsidP="002C5122">
      <w:pPr>
        <w:autoSpaceDE w:val="0"/>
        <w:autoSpaceDN w:val="0"/>
        <w:adjustRightInd w:val="0"/>
        <w:spacing w:after="0" w:line="240" w:lineRule="auto"/>
        <w:rPr>
          <w:rFonts w:cs="Times New Roman"/>
          <w:lang w:val="en-US"/>
        </w:rPr>
      </w:pPr>
    </w:p>
    <w:p w14:paraId="3B19A065" w14:textId="77777777" w:rsidR="00DC3CD9" w:rsidRPr="007609F9" w:rsidRDefault="00DC3CD9" w:rsidP="00DC3CD9">
      <w:pPr>
        <w:autoSpaceDE w:val="0"/>
        <w:autoSpaceDN w:val="0"/>
        <w:adjustRightInd w:val="0"/>
        <w:spacing w:after="0" w:line="240" w:lineRule="auto"/>
        <w:rPr>
          <w:rFonts w:cs="Times New Roman"/>
          <w:lang w:val="en-US"/>
        </w:rPr>
      </w:pPr>
      <w:r w:rsidRPr="007609F9">
        <w:rPr>
          <w:rFonts w:cs="Times New Roman"/>
          <w:lang w:val="en-US"/>
        </w:rPr>
        <w:t>This outcome will build capacity support for executing the N</w:t>
      </w:r>
      <w:r w:rsidR="00BE40F2">
        <w:rPr>
          <w:rFonts w:cs="Times New Roman"/>
          <w:lang w:val="en-US"/>
        </w:rPr>
        <w:t>ational Joint Programme (N</w:t>
      </w:r>
      <w:r w:rsidRPr="007609F9">
        <w:rPr>
          <w:rFonts w:cs="Times New Roman"/>
          <w:lang w:val="en-US"/>
        </w:rPr>
        <w:t>JP</w:t>
      </w:r>
      <w:r w:rsidR="00BE40F2">
        <w:rPr>
          <w:rFonts w:cs="Times New Roman"/>
          <w:lang w:val="en-US"/>
        </w:rPr>
        <w:t>)</w:t>
      </w:r>
      <w:r w:rsidRPr="007609F9">
        <w:rPr>
          <w:rFonts w:cs="Times New Roman"/>
          <w:lang w:val="en-US"/>
        </w:rPr>
        <w:t xml:space="preserve"> by integrating it into the national development planning process and overall climate change strategy. Communication is also a key aspect of this outcome with analysis of lessons learned and establishment of a communication framework. In addition capacity, will be built with respect to financial and managerial support. The outputs are as follows:</w:t>
      </w:r>
    </w:p>
    <w:p w14:paraId="612B03A7" w14:textId="77777777" w:rsidR="00DC3CD9" w:rsidRPr="007609F9" w:rsidRDefault="00DC3CD9" w:rsidP="00DC3CD9">
      <w:pPr>
        <w:autoSpaceDE w:val="0"/>
        <w:autoSpaceDN w:val="0"/>
        <w:adjustRightInd w:val="0"/>
        <w:spacing w:after="0" w:line="240" w:lineRule="auto"/>
        <w:rPr>
          <w:rFonts w:cs="Times New Roman"/>
          <w:lang w:val="en-US"/>
        </w:rPr>
      </w:pPr>
    </w:p>
    <w:p w14:paraId="4A380A04" w14:textId="77777777" w:rsidR="005906B4" w:rsidRPr="007609F9" w:rsidRDefault="00DC3CD9" w:rsidP="00DC3CD9">
      <w:pPr>
        <w:pStyle w:val="ListParagraph"/>
        <w:numPr>
          <w:ilvl w:val="0"/>
          <w:numId w:val="35"/>
        </w:numPr>
        <w:autoSpaceDE w:val="0"/>
        <w:autoSpaceDN w:val="0"/>
        <w:adjustRightInd w:val="0"/>
        <w:spacing w:after="0" w:line="240" w:lineRule="auto"/>
        <w:rPr>
          <w:rFonts w:cs="Times New Roman"/>
          <w:lang w:val="en-US"/>
        </w:rPr>
      </w:pPr>
      <w:r w:rsidRPr="007609F9">
        <w:rPr>
          <w:rFonts w:cs="Times New Roman"/>
          <w:lang w:val="en-US"/>
        </w:rPr>
        <w:t>Output 1.1: REDD+ Readiness coordination and management bodies established and functioning.</w:t>
      </w:r>
    </w:p>
    <w:p w14:paraId="62E507F4" w14:textId="77777777" w:rsidR="005906B4" w:rsidRPr="007609F9" w:rsidRDefault="00DC3CD9" w:rsidP="00DC3CD9">
      <w:pPr>
        <w:pStyle w:val="ListParagraph"/>
        <w:numPr>
          <w:ilvl w:val="0"/>
          <w:numId w:val="35"/>
        </w:numPr>
        <w:autoSpaceDE w:val="0"/>
        <w:autoSpaceDN w:val="0"/>
        <w:adjustRightInd w:val="0"/>
        <w:spacing w:after="0" w:line="240" w:lineRule="auto"/>
        <w:rPr>
          <w:rFonts w:cs="Times New Roman"/>
          <w:lang w:val="en-US"/>
        </w:rPr>
      </w:pPr>
      <w:r w:rsidRPr="007609F9">
        <w:rPr>
          <w:rFonts w:cs="Times New Roman"/>
          <w:lang w:val="en-US"/>
        </w:rPr>
        <w:lastRenderedPageBreak/>
        <w:t>Output 1.2: REDD+ Readiness Process integrated into the national development planning process.</w:t>
      </w:r>
    </w:p>
    <w:p w14:paraId="076F06F1" w14:textId="77777777" w:rsidR="005906B4" w:rsidRPr="007609F9" w:rsidRDefault="00DC3CD9" w:rsidP="00DC3CD9">
      <w:pPr>
        <w:pStyle w:val="ListParagraph"/>
        <w:numPr>
          <w:ilvl w:val="0"/>
          <w:numId w:val="35"/>
        </w:numPr>
        <w:autoSpaceDE w:val="0"/>
        <w:autoSpaceDN w:val="0"/>
        <w:adjustRightInd w:val="0"/>
        <w:spacing w:after="0" w:line="240" w:lineRule="auto"/>
        <w:rPr>
          <w:rFonts w:cs="Times New Roman"/>
          <w:lang w:val="en-US"/>
        </w:rPr>
      </w:pPr>
      <w:r w:rsidRPr="007609F9">
        <w:rPr>
          <w:rFonts w:cs="Times New Roman"/>
          <w:lang w:val="en-US"/>
        </w:rPr>
        <w:t>Output 1.3: Communication and advocacy strategy as input in overall climate change strategy</w:t>
      </w:r>
      <w:r w:rsidR="005906B4" w:rsidRPr="007609F9">
        <w:rPr>
          <w:rFonts w:cs="Times New Roman"/>
          <w:lang w:val="en-US"/>
        </w:rPr>
        <w:t xml:space="preserve"> </w:t>
      </w:r>
      <w:r w:rsidRPr="007609F9">
        <w:rPr>
          <w:rFonts w:cs="Times New Roman"/>
          <w:lang w:val="en-US"/>
        </w:rPr>
        <w:t>developed and implemented.</w:t>
      </w:r>
    </w:p>
    <w:p w14:paraId="496A0339" w14:textId="77777777" w:rsidR="00DC3CD9" w:rsidRPr="007609F9" w:rsidRDefault="00DC3CD9" w:rsidP="00DC3CD9">
      <w:pPr>
        <w:pStyle w:val="ListParagraph"/>
        <w:numPr>
          <w:ilvl w:val="0"/>
          <w:numId w:val="35"/>
        </w:numPr>
        <w:autoSpaceDE w:val="0"/>
        <w:autoSpaceDN w:val="0"/>
        <w:adjustRightInd w:val="0"/>
        <w:spacing w:after="0" w:line="240" w:lineRule="auto"/>
        <w:rPr>
          <w:rFonts w:cs="Times New Roman"/>
          <w:lang w:val="en-US"/>
        </w:rPr>
      </w:pPr>
      <w:r w:rsidRPr="007609F9">
        <w:rPr>
          <w:rFonts w:cs="Times New Roman"/>
          <w:lang w:val="en-US"/>
        </w:rPr>
        <w:t>Output 1.4: Mapping and gap analysis of relevant initiatives undertaken.</w:t>
      </w:r>
    </w:p>
    <w:p w14:paraId="030A79FA" w14:textId="77777777" w:rsidR="00DC3CD9" w:rsidRPr="007609F9" w:rsidRDefault="00DC3CD9" w:rsidP="005906B4">
      <w:pPr>
        <w:autoSpaceDE w:val="0"/>
        <w:autoSpaceDN w:val="0"/>
        <w:adjustRightInd w:val="0"/>
        <w:spacing w:after="0" w:line="240" w:lineRule="auto"/>
        <w:rPr>
          <w:rFonts w:cs="Times New Roman"/>
          <w:lang w:val="en-US"/>
        </w:rPr>
      </w:pPr>
    </w:p>
    <w:p w14:paraId="43F61E3F" w14:textId="77777777" w:rsidR="00720A1E" w:rsidRPr="007609F9" w:rsidRDefault="00720A1E" w:rsidP="00DC3CD9">
      <w:pPr>
        <w:autoSpaceDE w:val="0"/>
        <w:autoSpaceDN w:val="0"/>
        <w:adjustRightInd w:val="0"/>
        <w:spacing w:after="0" w:line="240" w:lineRule="auto"/>
        <w:rPr>
          <w:rFonts w:cs="Times New Roman"/>
          <w:b/>
          <w:bCs/>
          <w:lang w:val="en-US"/>
        </w:rPr>
      </w:pPr>
    </w:p>
    <w:p w14:paraId="53F33A18" w14:textId="77777777" w:rsidR="00720A1E" w:rsidRPr="007609F9" w:rsidRDefault="00720A1E" w:rsidP="00DC3CD9">
      <w:pPr>
        <w:autoSpaceDE w:val="0"/>
        <w:autoSpaceDN w:val="0"/>
        <w:adjustRightInd w:val="0"/>
        <w:spacing w:after="0" w:line="240" w:lineRule="auto"/>
        <w:rPr>
          <w:rFonts w:cs="Times New Roman"/>
          <w:b/>
          <w:bCs/>
          <w:lang w:val="en-US"/>
        </w:rPr>
      </w:pPr>
    </w:p>
    <w:p w14:paraId="35088815" w14:textId="77777777" w:rsidR="00DC3CD9" w:rsidRPr="007609F9" w:rsidRDefault="00DC3CD9" w:rsidP="00DC3CD9">
      <w:pPr>
        <w:autoSpaceDE w:val="0"/>
        <w:autoSpaceDN w:val="0"/>
        <w:adjustRightInd w:val="0"/>
        <w:spacing w:after="0" w:line="240" w:lineRule="auto"/>
        <w:rPr>
          <w:rFonts w:cs="Times New Roman"/>
          <w:b/>
          <w:bCs/>
          <w:lang w:val="en-US"/>
        </w:rPr>
      </w:pPr>
      <w:r w:rsidRPr="007609F9">
        <w:rPr>
          <w:rFonts w:cs="Times New Roman"/>
          <w:b/>
          <w:bCs/>
          <w:lang w:val="en-US"/>
        </w:rPr>
        <w:t>Outcome 2. Broad-based stakeholder support for REDD+ established</w:t>
      </w:r>
    </w:p>
    <w:p w14:paraId="23594D8B" w14:textId="77777777" w:rsidR="00720A1E" w:rsidRPr="007609F9" w:rsidRDefault="00720A1E" w:rsidP="00DC3CD9">
      <w:pPr>
        <w:autoSpaceDE w:val="0"/>
        <w:autoSpaceDN w:val="0"/>
        <w:adjustRightInd w:val="0"/>
        <w:spacing w:after="0" w:line="240" w:lineRule="auto"/>
        <w:rPr>
          <w:rFonts w:cs="Times New Roman"/>
          <w:lang w:val="en-US"/>
        </w:rPr>
      </w:pPr>
    </w:p>
    <w:p w14:paraId="3400A503" w14:textId="77777777" w:rsidR="00DC3CD9" w:rsidRPr="007609F9" w:rsidRDefault="00DC3CD9" w:rsidP="00DC3CD9">
      <w:pPr>
        <w:autoSpaceDE w:val="0"/>
        <w:autoSpaceDN w:val="0"/>
        <w:adjustRightInd w:val="0"/>
        <w:spacing w:after="0" w:line="240" w:lineRule="auto"/>
        <w:rPr>
          <w:rFonts w:cs="Times New Roman"/>
          <w:lang w:val="en-US"/>
        </w:rPr>
      </w:pPr>
      <w:r w:rsidRPr="007609F9">
        <w:rPr>
          <w:rFonts w:cs="Times New Roman"/>
          <w:lang w:val="en-US"/>
        </w:rPr>
        <w:t>This outcome requires the involvement of a wide range of stakeholders, ranging from local</w:t>
      </w:r>
      <w:r w:rsidR="005906B4" w:rsidRPr="007609F9">
        <w:rPr>
          <w:rFonts w:cs="Times New Roman"/>
          <w:lang w:val="en-US"/>
        </w:rPr>
        <w:t xml:space="preserve"> </w:t>
      </w:r>
      <w:r w:rsidRPr="007609F9">
        <w:rPr>
          <w:rFonts w:cs="Times New Roman"/>
          <w:lang w:val="en-US"/>
        </w:rPr>
        <w:t>community groups and the general public to government departments and international donors. It is</w:t>
      </w:r>
      <w:r w:rsidR="005906B4" w:rsidRPr="007609F9">
        <w:rPr>
          <w:rFonts w:cs="Times New Roman"/>
          <w:lang w:val="en-US"/>
        </w:rPr>
        <w:t xml:space="preserve"> </w:t>
      </w:r>
      <w:r w:rsidRPr="007609F9">
        <w:rPr>
          <w:rFonts w:cs="Times New Roman"/>
          <w:lang w:val="en-US"/>
        </w:rPr>
        <w:t xml:space="preserve">therefore of critical importance that an effective means of stakeholder </w:t>
      </w:r>
      <w:r w:rsidR="005906B4" w:rsidRPr="007609F9">
        <w:rPr>
          <w:rFonts w:cs="Times New Roman"/>
          <w:lang w:val="en-US"/>
        </w:rPr>
        <w:t>participation is established to</w:t>
      </w:r>
      <w:r w:rsidR="000E18E4">
        <w:rPr>
          <w:rFonts w:cs="Times New Roman"/>
          <w:lang w:val="en-US"/>
        </w:rPr>
        <w:t xml:space="preserve"> </w:t>
      </w:r>
      <w:r w:rsidRPr="007609F9">
        <w:rPr>
          <w:rFonts w:cs="Times New Roman"/>
          <w:lang w:val="en-US"/>
        </w:rPr>
        <w:t>ensure the timely implementation of REDD+ in Zambia. The outputs are as follows:</w:t>
      </w:r>
    </w:p>
    <w:p w14:paraId="17C743ED" w14:textId="77777777" w:rsidR="005906B4" w:rsidRPr="007609F9" w:rsidRDefault="005906B4" w:rsidP="00DC3CD9">
      <w:pPr>
        <w:autoSpaceDE w:val="0"/>
        <w:autoSpaceDN w:val="0"/>
        <w:adjustRightInd w:val="0"/>
        <w:spacing w:after="0" w:line="240" w:lineRule="auto"/>
        <w:rPr>
          <w:rFonts w:cs="Times New Roman"/>
          <w:lang w:val="en-US"/>
        </w:rPr>
      </w:pPr>
    </w:p>
    <w:p w14:paraId="52859AC9" w14:textId="77777777" w:rsidR="005906B4" w:rsidRPr="007609F9" w:rsidRDefault="00DC3CD9" w:rsidP="005906B4">
      <w:pPr>
        <w:pStyle w:val="ListParagraph"/>
        <w:numPr>
          <w:ilvl w:val="0"/>
          <w:numId w:val="36"/>
        </w:numPr>
        <w:autoSpaceDE w:val="0"/>
        <w:autoSpaceDN w:val="0"/>
        <w:adjustRightInd w:val="0"/>
        <w:spacing w:after="0" w:line="240" w:lineRule="auto"/>
        <w:rPr>
          <w:rFonts w:cs="Times New Roman"/>
          <w:lang w:val="en-US"/>
        </w:rPr>
      </w:pPr>
      <w:r w:rsidRPr="007609F9">
        <w:rPr>
          <w:rFonts w:cs="Times New Roman"/>
          <w:lang w:val="en-US"/>
        </w:rPr>
        <w:t>Output 2.1: Stakeholders</w:t>
      </w:r>
      <w:r w:rsidR="005906B4" w:rsidRPr="007609F9">
        <w:rPr>
          <w:rFonts w:cs="Times New Roman"/>
          <w:lang w:val="en-US"/>
        </w:rPr>
        <w:t xml:space="preserve"> engagement process functioning</w:t>
      </w:r>
      <w:r w:rsidR="00A10AD3">
        <w:rPr>
          <w:rFonts w:cs="Times New Roman"/>
          <w:lang w:val="en-US"/>
        </w:rPr>
        <w:t>.</w:t>
      </w:r>
      <w:r w:rsidR="005906B4" w:rsidRPr="007609F9">
        <w:rPr>
          <w:rFonts w:cs="Times New Roman"/>
          <w:lang w:val="en-US"/>
        </w:rPr>
        <w:t xml:space="preserve"> </w:t>
      </w:r>
      <w:r w:rsidRPr="007609F9">
        <w:rPr>
          <w:rFonts w:cs="Times New Roman"/>
          <w:lang w:val="en-US"/>
        </w:rPr>
        <w:t>REDD+ requires commitment and involvement from affected stakeholders and it is therefore</w:t>
      </w:r>
      <w:r w:rsidR="005906B4" w:rsidRPr="007609F9">
        <w:rPr>
          <w:rFonts w:cs="Times New Roman"/>
          <w:lang w:val="en-US"/>
        </w:rPr>
        <w:t xml:space="preserve"> </w:t>
      </w:r>
      <w:r w:rsidRPr="007609F9">
        <w:rPr>
          <w:rFonts w:cs="Times New Roman"/>
          <w:lang w:val="en-US"/>
        </w:rPr>
        <w:t>necessary to develop a stakeholder engagement framework. A key element of this framework is to</w:t>
      </w:r>
      <w:r w:rsidR="005906B4" w:rsidRPr="007609F9">
        <w:rPr>
          <w:rFonts w:cs="Times New Roman"/>
          <w:lang w:val="en-US"/>
        </w:rPr>
        <w:t xml:space="preserve"> </w:t>
      </w:r>
      <w:r w:rsidRPr="007609F9">
        <w:rPr>
          <w:rFonts w:cs="Times New Roman"/>
          <w:lang w:val="en-US"/>
        </w:rPr>
        <w:t>promote a continuous and proactive engagement process within REDD+ in Zambia. Support of ongoing</w:t>
      </w:r>
      <w:r w:rsidR="005906B4" w:rsidRPr="007609F9">
        <w:rPr>
          <w:rFonts w:cs="Times New Roman"/>
          <w:lang w:val="en-US"/>
        </w:rPr>
        <w:t xml:space="preserve"> </w:t>
      </w:r>
      <w:r w:rsidRPr="007609F9">
        <w:rPr>
          <w:rFonts w:cs="Times New Roman"/>
          <w:lang w:val="en-US"/>
        </w:rPr>
        <w:t>REDD+ initiatives undertaken by NGOs, the private sector and bilateral partners will be made</w:t>
      </w:r>
      <w:r w:rsidR="005906B4" w:rsidRPr="007609F9">
        <w:rPr>
          <w:rFonts w:cs="Times New Roman"/>
          <w:lang w:val="en-US"/>
        </w:rPr>
        <w:t xml:space="preserve"> possible through this output.</w:t>
      </w:r>
    </w:p>
    <w:p w14:paraId="6A8FF9FE" w14:textId="77777777" w:rsidR="00DC3CD9" w:rsidRPr="007609F9" w:rsidRDefault="00DC3CD9" w:rsidP="005906B4">
      <w:pPr>
        <w:pStyle w:val="ListParagraph"/>
        <w:numPr>
          <w:ilvl w:val="0"/>
          <w:numId w:val="36"/>
        </w:numPr>
        <w:autoSpaceDE w:val="0"/>
        <w:autoSpaceDN w:val="0"/>
        <w:adjustRightInd w:val="0"/>
        <w:spacing w:after="0" w:line="240" w:lineRule="auto"/>
        <w:rPr>
          <w:rFonts w:cs="Times New Roman"/>
          <w:lang w:val="en-US"/>
        </w:rPr>
      </w:pPr>
      <w:r w:rsidRPr="007609F9">
        <w:rPr>
          <w:rFonts w:cs="Times New Roman"/>
          <w:lang w:val="en-US"/>
        </w:rPr>
        <w:t>Output 2.2: Conflict resolution and redress mechanism reviewed.</w:t>
      </w:r>
    </w:p>
    <w:p w14:paraId="30767179" w14:textId="77777777" w:rsidR="00DC3CD9" w:rsidRPr="007609F9" w:rsidRDefault="00DC3CD9" w:rsidP="00DC3CD9">
      <w:pPr>
        <w:autoSpaceDE w:val="0"/>
        <w:autoSpaceDN w:val="0"/>
        <w:adjustRightInd w:val="0"/>
        <w:spacing w:after="0" w:line="240" w:lineRule="auto"/>
        <w:rPr>
          <w:rFonts w:cs="Times New Roman"/>
          <w:lang w:val="en-US"/>
        </w:rPr>
      </w:pPr>
      <w:r w:rsidRPr="007609F9">
        <w:rPr>
          <w:rFonts w:cs="Times New Roman"/>
          <w:lang w:val="en-US"/>
        </w:rPr>
        <w:t>.</w:t>
      </w:r>
    </w:p>
    <w:p w14:paraId="4AEBED86" w14:textId="77777777" w:rsidR="00DC3CD9" w:rsidRPr="007609F9" w:rsidRDefault="00DC3CD9" w:rsidP="00DC3CD9">
      <w:pPr>
        <w:autoSpaceDE w:val="0"/>
        <w:autoSpaceDN w:val="0"/>
        <w:adjustRightInd w:val="0"/>
        <w:spacing w:after="0" w:line="240" w:lineRule="auto"/>
        <w:rPr>
          <w:rFonts w:cs="Times New Roman"/>
          <w:b/>
          <w:bCs/>
          <w:lang w:val="en-US"/>
        </w:rPr>
      </w:pPr>
      <w:r w:rsidRPr="007609F9">
        <w:rPr>
          <w:rFonts w:cs="Times New Roman"/>
          <w:b/>
          <w:bCs/>
          <w:lang w:val="en-US"/>
        </w:rPr>
        <w:t>Outcome 3. National governance framework and institutional capacities for the</w:t>
      </w:r>
      <w:r w:rsidR="005906B4" w:rsidRPr="007609F9">
        <w:rPr>
          <w:rFonts w:cs="Times New Roman"/>
          <w:b/>
          <w:bCs/>
          <w:lang w:val="en-US"/>
        </w:rPr>
        <w:t xml:space="preserve"> </w:t>
      </w:r>
      <w:r w:rsidRPr="007609F9">
        <w:rPr>
          <w:rFonts w:cs="Times New Roman"/>
          <w:b/>
          <w:bCs/>
          <w:lang w:val="en-US"/>
        </w:rPr>
        <w:t>implementation of REDD+ strengthened</w:t>
      </w:r>
    </w:p>
    <w:p w14:paraId="5803FADB" w14:textId="77777777" w:rsidR="005906B4" w:rsidRPr="007609F9" w:rsidRDefault="005906B4" w:rsidP="00DC3CD9">
      <w:pPr>
        <w:autoSpaceDE w:val="0"/>
        <w:autoSpaceDN w:val="0"/>
        <w:adjustRightInd w:val="0"/>
        <w:spacing w:after="0" w:line="240" w:lineRule="auto"/>
        <w:rPr>
          <w:rFonts w:cs="Times New Roman"/>
          <w:lang w:val="en-US"/>
        </w:rPr>
      </w:pPr>
    </w:p>
    <w:p w14:paraId="2BBB80D9" w14:textId="77777777" w:rsidR="00DC3CD9" w:rsidRPr="007609F9" w:rsidRDefault="00DC3CD9" w:rsidP="00DC3CD9">
      <w:pPr>
        <w:autoSpaceDE w:val="0"/>
        <w:autoSpaceDN w:val="0"/>
        <w:adjustRightInd w:val="0"/>
        <w:spacing w:after="0" w:line="240" w:lineRule="auto"/>
        <w:rPr>
          <w:rFonts w:cs="Times New Roman"/>
          <w:lang w:val="en-US"/>
        </w:rPr>
      </w:pPr>
      <w:r w:rsidRPr="007609F9">
        <w:rPr>
          <w:rFonts w:cs="Times New Roman"/>
          <w:lang w:val="en-US"/>
        </w:rPr>
        <w:t>This outcome builds the capacity for Zambia to effectively execute REDD+ nationally. It will develop</w:t>
      </w:r>
      <w:r w:rsidR="005906B4" w:rsidRPr="007609F9">
        <w:rPr>
          <w:rFonts w:cs="Times New Roman"/>
          <w:lang w:val="en-US"/>
        </w:rPr>
        <w:t xml:space="preserve"> </w:t>
      </w:r>
      <w:r w:rsidRPr="007609F9">
        <w:rPr>
          <w:rFonts w:cs="Times New Roman"/>
          <w:lang w:val="en-US"/>
        </w:rPr>
        <w:t>the institutional, legal and financial mechanisms for supporting REDD+ related initiatives. The</w:t>
      </w:r>
      <w:r w:rsidR="005906B4" w:rsidRPr="007609F9">
        <w:rPr>
          <w:rFonts w:cs="Times New Roman"/>
          <w:lang w:val="en-US"/>
        </w:rPr>
        <w:t xml:space="preserve"> </w:t>
      </w:r>
      <w:r w:rsidRPr="007609F9">
        <w:rPr>
          <w:rFonts w:cs="Times New Roman"/>
          <w:lang w:val="en-US"/>
        </w:rPr>
        <w:t>outputs are as follows:</w:t>
      </w:r>
    </w:p>
    <w:p w14:paraId="534ABDC7" w14:textId="77777777" w:rsidR="005906B4" w:rsidRPr="007609F9" w:rsidRDefault="005906B4" w:rsidP="00DC3CD9">
      <w:pPr>
        <w:autoSpaceDE w:val="0"/>
        <w:autoSpaceDN w:val="0"/>
        <w:adjustRightInd w:val="0"/>
        <w:spacing w:after="0" w:line="240" w:lineRule="auto"/>
        <w:rPr>
          <w:rFonts w:cs="Times New Roman"/>
          <w:lang w:val="en-US"/>
        </w:rPr>
      </w:pPr>
    </w:p>
    <w:p w14:paraId="755F56ED" w14:textId="77777777" w:rsidR="005906B4" w:rsidRPr="007609F9" w:rsidRDefault="00DC3CD9" w:rsidP="00DC3CD9">
      <w:pPr>
        <w:pStyle w:val="ListParagraph"/>
        <w:numPr>
          <w:ilvl w:val="0"/>
          <w:numId w:val="37"/>
        </w:numPr>
        <w:autoSpaceDE w:val="0"/>
        <w:autoSpaceDN w:val="0"/>
        <w:adjustRightInd w:val="0"/>
        <w:spacing w:after="0" w:line="240" w:lineRule="auto"/>
        <w:rPr>
          <w:rFonts w:cs="Times New Roman"/>
          <w:lang w:val="en-US"/>
        </w:rPr>
      </w:pPr>
      <w:r w:rsidRPr="007609F9">
        <w:rPr>
          <w:rFonts w:cs="Times New Roman"/>
          <w:lang w:val="en-US"/>
        </w:rPr>
        <w:t>Output 3.1: Institutional capacity to implement REDD+ framework developed.</w:t>
      </w:r>
    </w:p>
    <w:p w14:paraId="6596C7EB" w14:textId="77777777" w:rsidR="005906B4" w:rsidRPr="007609F9" w:rsidRDefault="00DC3CD9" w:rsidP="00DC3CD9">
      <w:pPr>
        <w:pStyle w:val="ListParagraph"/>
        <w:numPr>
          <w:ilvl w:val="0"/>
          <w:numId w:val="37"/>
        </w:numPr>
        <w:autoSpaceDE w:val="0"/>
        <w:autoSpaceDN w:val="0"/>
        <w:adjustRightInd w:val="0"/>
        <w:spacing w:after="0" w:line="240" w:lineRule="auto"/>
        <w:rPr>
          <w:rFonts w:cs="Times New Roman"/>
          <w:lang w:val="en-US"/>
        </w:rPr>
      </w:pPr>
      <w:r w:rsidRPr="007609F9">
        <w:rPr>
          <w:rFonts w:cs="Times New Roman"/>
          <w:lang w:val="en-US"/>
        </w:rPr>
        <w:t>Output 3.2: National REDD+ Strategy process integrated into the national development planning</w:t>
      </w:r>
      <w:r w:rsidR="005906B4" w:rsidRPr="007609F9">
        <w:rPr>
          <w:rFonts w:cs="Times New Roman"/>
          <w:lang w:val="en-US"/>
        </w:rPr>
        <w:t xml:space="preserve"> </w:t>
      </w:r>
      <w:r w:rsidRPr="007609F9">
        <w:rPr>
          <w:rFonts w:cs="Times New Roman"/>
          <w:lang w:val="en-US"/>
        </w:rPr>
        <w:t>process.</w:t>
      </w:r>
    </w:p>
    <w:p w14:paraId="64806C18" w14:textId="77777777" w:rsidR="005906B4" w:rsidRPr="007609F9" w:rsidRDefault="00DC3CD9" w:rsidP="00DC3CD9">
      <w:pPr>
        <w:pStyle w:val="ListParagraph"/>
        <w:numPr>
          <w:ilvl w:val="0"/>
          <w:numId w:val="37"/>
        </w:numPr>
        <w:autoSpaceDE w:val="0"/>
        <w:autoSpaceDN w:val="0"/>
        <w:adjustRightInd w:val="0"/>
        <w:spacing w:after="0" w:line="240" w:lineRule="auto"/>
        <w:rPr>
          <w:rFonts w:cs="Times New Roman"/>
          <w:lang w:val="en-US"/>
        </w:rPr>
      </w:pPr>
      <w:r w:rsidRPr="007609F9">
        <w:rPr>
          <w:rFonts w:cs="Times New Roman"/>
          <w:lang w:val="en-US"/>
        </w:rPr>
        <w:t>Output 3.3: Legislative framework to facilitate implementation of REDD+ strengthened.</w:t>
      </w:r>
    </w:p>
    <w:p w14:paraId="2DBFB9E0" w14:textId="77777777" w:rsidR="005906B4" w:rsidRPr="007609F9" w:rsidRDefault="00DC3CD9" w:rsidP="00DC3CD9">
      <w:pPr>
        <w:pStyle w:val="ListParagraph"/>
        <w:numPr>
          <w:ilvl w:val="0"/>
          <w:numId w:val="37"/>
        </w:numPr>
        <w:autoSpaceDE w:val="0"/>
        <w:autoSpaceDN w:val="0"/>
        <w:adjustRightInd w:val="0"/>
        <w:spacing w:after="0" w:line="240" w:lineRule="auto"/>
        <w:rPr>
          <w:rFonts w:cs="Times New Roman"/>
          <w:lang w:val="en-US"/>
        </w:rPr>
      </w:pPr>
      <w:r w:rsidRPr="007609F9">
        <w:rPr>
          <w:rFonts w:cs="Times New Roman"/>
          <w:lang w:val="en-US"/>
        </w:rPr>
        <w:t>Output 3.4: Mechanism to administrate and channel REDD+ finance established.</w:t>
      </w:r>
    </w:p>
    <w:p w14:paraId="2F4A8218" w14:textId="77777777" w:rsidR="00DC3CD9" w:rsidRPr="007609F9" w:rsidRDefault="00DC3CD9" w:rsidP="00DC3CD9">
      <w:pPr>
        <w:pStyle w:val="ListParagraph"/>
        <w:numPr>
          <w:ilvl w:val="0"/>
          <w:numId w:val="37"/>
        </w:numPr>
        <w:autoSpaceDE w:val="0"/>
        <w:autoSpaceDN w:val="0"/>
        <w:adjustRightInd w:val="0"/>
        <w:spacing w:after="0" w:line="240" w:lineRule="auto"/>
        <w:rPr>
          <w:rFonts w:cs="Times New Roman"/>
          <w:lang w:val="en-US"/>
        </w:rPr>
      </w:pPr>
      <w:r w:rsidRPr="007609F9">
        <w:rPr>
          <w:rFonts w:cs="Times New Roman"/>
          <w:lang w:val="en-US"/>
        </w:rPr>
        <w:t>Output 3.5: Benefit sharing model approved.</w:t>
      </w:r>
    </w:p>
    <w:p w14:paraId="586DA3A4" w14:textId="77777777" w:rsidR="005906B4" w:rsidRPr="007609F9" w:rsidRDefault="005906B4" w:rsidP="00DC3CD9">
      <w:pPr>
        <w:autoSpaceDE w:val="0"/>
        <w:autoSpaceDN w:val="0"/>
        <w:adjustRightInd w:val="0"/>
        <w:spacing w:after="0" w:line="240" w:lineRule="auto"/>
        <w:rPr>
          <w:rFonts w:cs="Times New Roman"/>
          <w:b/>
          <w:bCs/>
          <w:lang w:val="en-US"/>
        </w:rPr>
      </w:pPr>
    </w:p>
    <w:p w14:paraId="012BAB04" w14:textId="77777777" w:rsidR="00DC3CD9" w:rsidRPr="007609F9" w:rsidRDefault="00DC3CD9" w:rsidP="00DC3CD9">
      <w:pPr>
        <w:autoSpaceDE w:val="0"/>
        <w:autoSpaceDN w:val="0"/>
        <w:adjustRightInd w:val="0"/>
        <w:spacing w:after="0" w:line="240" w:lineRule="auto"/>
        <w:rPr>
          <w:rFonts w:cs="Times New Roman"/>
          <w:b/>
          <w:bCs/>
          <w:lang w:val="en-US"/>
        </w:rPr>
      </w:pPr>
      <w:r w:rsidRPr="007609F9">
        <w:rPr>
          <w:rFonts w:cs="Times New Roman"/>
          <w:b/>
          <w:bCs/>
          <w:lang w:val="en-US"/>
        </w:rPr>
        <w:t>Outcome 4. National REDD+ strategies identified</w:t>
      </w:r>
    </w:p>
    <w:p w14:paraId="034C632B" w14:textId="77777777" w:rsidR="00720A1E" w:rsidRPr="007609F9" w:rsidRDefault="00720A1E" w:rsidP="00DC3CD9">
      <w:pPr>
        <w:autoSpaceDE w:val="0"/>
        <w:autoSpaceDN w:val="0"/>
        <w:adjustRightInd w:val="0"/>
        <w:spacing w:after="0" w:line="240" w:lineRule="auto"/>
        <w:rPr>
          <w:rFonts w:cs="Times New Roman"/>
          <w:lang w:val="en-US"/>
        </w:rPr>
      </w:pPr>
    </w:p>
    <w:p w14:paraId="24850A44" w14:textId="77777777" w:rsidR="00DC3CD9" w:rsidRPr="007609F9" w:rsidRDefault="00DC3CD9" w:rsidP="00DC3CD9">
      <w:pPr>
        <w:autoSpaceDE w:val="0"/>
        <w:autoSpaceDN w:val="0"/>
        <w:adjustRightInd w:val="0"/>
        <w:spacing w:after="0" w:line="240" w:lineRule="auto"/>
        <w:rPr>
          <w:rFonts w:cs="Times New Roman"/>
          <w:lang w:val="en-US"/>
        </w:rPr>
      </w:pPr>
      <w:r w:rsidRPr="007609F9">
        <w:rPr>
          <w:rFonts w:cs="Times New Roman"/>
          <w:lang w:val="en-US"/>
        </w:rPr>
        <w:t>Community-based REDD+ strategies need to be developed to counteract the drivers of</w:t>
      </w:r>
    </w:p>
    <w:p w14:paraId="1EE7A709" w14:textId="77777777" w:rsidR="00DC3CD9" w:rsidRPr="007609F9" w:rsidRDefault="00DC3CD9" w:rsidP="00DC3CD9">
      <w:pPr>
        <w:autoSpaceDE w:val="0"/>
        <w:autoSpaceDN w:val="0"/>
        <w:adjustRightInd w:val="0"/>
        <w:spacing w:after="0" w:line="240" w:lineRule="auto"/>
        <w:rPr>
          <w:rFonts w:cs="Times New Roman"/>
          <w:lang w:val="en-US"/>
        </w:rPr>
      </w:pPr>
      <w:r w:rsidRPr="007609F9">
        <w:rPr>
          <w:rFonts w:cs="Times New Roman"/>
          <w:lang w:val="en-US"/>
        </w:rPr>
        <w:t>deforestation. These need to be socially and economically viable alternatives to deforestation to</w:t>
      </w:r>
      <w:r w:rsidR="005906B4" w:rsidRPr="007609F9">
        <w:rPr>
          <w:rFonts w:cs="Times New Roman"/>
          <w:lang w:val="en-US"/>
        </w:rPr>
        <w:t xml:space="preserve"> </w:t>
      </w:r>
      <w:r w:rsidRPr="007609F9">
        <w:rPr>
          <w:rFonts w:cs="Times New Roman"/>
          <w:lang w:val="en-US"/>
        </w:rPr>
        <w:t>prevent losses being incurred by stakeholders. If any economic loss is incurred by communities, or</w:t>
      </w:r>
      <w:r w:rsidR="005906B4" w:rsidRPr="007609F9">
        <w:rPr>
          <w:rFonts w:cs="Times New Roman"/>
          <w:lang w:val="en-US"/>
        </w:rPr>
        <w:t xml:space="preserve"> </w:t>
      </w:r>
      <w:r w:rsidRPr="007609F9">
        <w:rPr>
          <w:rFonts w:cs="Times New Roman"/>
          <w:lang w:val="en-US"/>
        </w:rPr>
        <w:t>the benefits are not transparent, sufficient or tangible, rates of deforestation and forest degradation</w:t>
      </w:r>
      <w:r w:rsidR="005906B4" w:rsidRPr="007609F9">
        <w:rPr>
          <w:rFonts w:cs="Times New Roman"/>
          <w:lang w:val="en-US"/>
        </w:rPr>
        <w:t xml:space="preserve"> </w:t>
      </w:r>
      <w:r w:rsidRPr="007609F9">
        <w:rPr>
          <w:rFonts w:cs="Times New Roman"/>
          <w:lang w:val="en-US"/>
        </w:rPr>
        <w:t>are unlikely to be effectively reduced. The outputs are as follows:</w:t>
      </w:r>
    </w:p>
    <w:p w14:paraId="37FFC4AC" w14:textId="77777777" w:rsidR="00DC3CD9" w:rsidRPr="007609F9" w:rsidRDefault="00DC3CD9" w:rsidP="00DC3CD9">
      <w:pPr>
        <w:autoSpaceDE w:val="0"/>
        <w:autoSpaceDN w:val="0"/>
        <w:adjustRightInd w:val="0"/>
        <w:spacing w:after="0" w:line="240" w:lineRule="auto"/>
        <w:rPr>
          <w:rFonts w:cs="Times New Roman"/>
          <w:lang w:val="en-US"/>
        </w:rPr>
      </w:pPr>
    </w:p>
    <w:p w14:paraId="6A28C5BF" w14:textId="77777777" w:rsidR="005906B4" w:rsidRPr="007609F9" w:rsidRDefault="00DC3CD9" w:rsidP="00DC3CD9">
      <w:pPr>
        <w:pStyle w:val="ListParagraph"/>
        <w:numPr>
          <w:ilvl w:val="0"/>
          <w:numId w:val="38"/>
        </w:numPr>
        <w:autoSpaceDE w:val="0"/>
        <w:autoSpaceDN w:val="0"/>
        <w:adjustRightInd w:val="0"/>
        <w:spacing w:after="0" w:line="240" w:lineRule="auto"/>
        <w:rPr>
          <w:rFonts w:cs="Times New Roman"/>
          <w:lang w:val="en-US"/>
        </w:rPr>
      </w:pPr>
      <w:r w:rsidRPr="007609F9">
        <w:rPr>
          <w:rFonts w:cs="Times New Roman"/>
          <w:lang w:val="en-US"/>
        </w:rPr>
        <w:t>Output 4.1: Drivers of deforestation and forest degradation assessed.</w:t>
      </w:r>
    </w:p>
    <w:p w14:paraId="39372F04" w14:textId="77777777" w:rsidR="00DC3CD9" w:rsidRPr="007609F9" w:rsidRDefault="00DC3CD9" w:rsidP="00DC3CD9">
      <w:pPr>
        <w:pStyle w:val="ListParagraph"/>
        <w:numPr>
          <w:ilvl w:val="0"/>
          <w:numId w:val="38"/>
        </w:numPr>
        <w:autoSpaceDE w:val="0"/>
        <w:autoSpaceDN w:val="0"/>
        <w:adjustRightInd w:val="0"/>
        <w:spacing w:after="0" w:line="240" w:lineRule="auto"/>
        <w:rPr>
          <w:rFonts w:cs="Times New Roman"/>
          <w:lang w:val="en-US"/>
        </w:rPr>
      </w:pPr>
      <w:r w:rsidRPr="007609F9">
        <w:rPr>
          <w:rFonts w:cs="Times New Roman"/>
          <w:lang w:val="en-US"/>
        </w:rPr>
        <w:t>Output 4.2: Candidate activities for REDD+ identified.</w:t>
      </w:r>
    </w:p>
    <w:p w14:paraId="1513853F" w14:textId="77777777" w:rsidR="005906B4" w:rsidRPr="007609F9" w:rsidRDefault="005906B4" w:rsidP="00DC3CD9">
      <w:pPr>
        <w:autoSpaceDE w:val="0"/>
        <w:autoSpaceDN w:val="0"/>
        <w:adjustRightInd w:val="0"/>
        <w:spacing w:after="0" w:line="240" w:lineRule="auto"/>
        <w:rPr>
          <w:rFonts w:cs="Times New Roman"/>
          <w:b/>
          <w:bCs/>
          <w:lang w:val="en-US"/>
        </w:rPr>
      </w:pPr>
    </w:p>
    <w:p w14:paraId="28EB7EBB" w14:textId="77777777" w:rsidR="0090348D" w:rsidRDefault="0090348D" w:rsidP="00DC3CD9">
      <w:pPr>
        <w:autoSpaceDE w:val="0"/>
        <w:autoSpaceDN w:val="0"/>
        <w:adjustRightInd w:val="0"/>
        <w:spacing w:after="0" w:line="240" w:lineRule="auto"/>
        <w:rPr>
          <w:rFonts w:cs="Times New Roman"/>
          <w:b/>
          <w:bCs/>
          <w:lang w:val="en-US"/>
        </w:rPr>
      </w:pPr>
    </w:p>
    <w:p w14:paraId="6D69924A" w14:textId="77777777" w:rsidR="0090348D" w:rsidRDefault="0090348D" w:rsidP="00DC3CD9">
      <w:pPr>
        <w:autoSpaceDE w:val="0"/>
        <w:autoSpaceDN w:val="0"/>
        <w:adjustRightInd w:val="0"/>
        <w:spacing w:after="0" w:line="240" w:lineRule="auto"/>
        <w:rPr>
          <w:rFonts w:cs="Times New Roman"/>
          <w:b/>
          <w:bCs/>
          <w:lang w:val="en-US"/>
        </w:rPr>
      </w:pPr>
    </w:p>
    <w:p w14:paraId="061E103B" w14:textId="77777777" w:rsidR="0090348D" w:rsidRDefault="0090348D" w:rsidP="00DC3CD9">
      <w:pPr>
        <w:autoSpaceDE w:val="0"/>
        <w:autoSpaceDN w:val="0"/>
        <w:adjustRightInd w:val="0"/>
        <w:spacing w:after="0" w:line="240" w:lineRule="auto"/>
        <w:rPr>
          <w:rFonts w:cs="Times New Roman"/>
          <w:b/>
          <w:bCs/>
          <w:lang w:val="en-US"/>
        </w:rPr>
      </w:pPr>
    </w:p>
    <w:p w14:paraId="4A6157E9" w14:textId="77777777" w:rsidR="00DC3CD9" w:rsidRPr="007609F9" w:rsidRDefault="00DC3CD9" w:rsidP="00DC3CD9">
      <w:pPr>
        <w:autoSpaceDE w:val="0"/>
        <w:autoSpaceDN w:val="0"/>
        <w:adjustRightInd w:val="0"/>
        <w:spacing w:after="0" w:line="240" w:lineRule="auto"/>
        <w:rPr>
          <w:rFonts w:cs="Times New Roman"/>
          <w:b/>
          <w:bCs/>
          <w:lang w:val="en-US"/>
        </w:rPr>
      </w:pPr>
      <w:r w:rsidRPr="007609F9">
        <w:rPr>
          <w:rFonts w:cs="Times New Roman"/>
          <w:b/>
          <w:bCs/>
          <w:lang w:val="en-US"/>
        </w:rPr>
        <w:lastRenderedPageBreak/>
        <w:t>Outcome 5. MRV capacity to implement REDD+ strengthened</w:t>
      </w:r>
    </w:p>
    <w:p w14:paraId="1376737E" w14:textId="77777777" w:rsidR="00720A1E" w:rsidRPr="007609F9" w:rsidRDefault="00720A1E" w:rsidP="00DC3CD9">
      <w:pPr>
        <w:autoSpaceDE w:val="0"/>
        <w:autoSpaceDN w:val="0"/>
        <w:adjustRightInd w:val="0"/>
        <w:spacing w:after="0" w:line="240" w:lineRule="auto"/>
        <w:rPr>
          <w:rFonts w:cs="Times New Roman"/>
          <w:lang w:val="en-US"/>
        </w:rPr>
      </w:pPr>
    </w:p>
    <w:p w14:paraId="42396730" w14:textId="77777777" w:rsidR="00DC3CD9" w:rsidRPr="007609F9" w:rsidRDefault="00DC3CD9" w:rsidP="00DC3CD9">
      <w:pPr>
        <w:autoSpaceDE w:val="0"/>
        <w:autoSpaceDN w:val="0"/>
        <w:adjustRightInd w:val="0"/>
        <w:spacing w:after="0" w:line="240" w:lineRule="auto"/>
        <w:rPr>
          <w:rFonts w:cs="Times New Roman"/>
          <w:lang w:val="en-US"/>
        </w:rPr>
      </w:pPr>
      <w:r w:rsidRPr="007609F9">
        <w:rPr>
          <w:rFonts w:cs="Times New Roman"/>
          <w:lang w:val="en-US"/>
        </w:rPr>
        <w:t>This outcome will use existing methodologies to establish an effective Monitoring, Reporting and</w:t>
      </w:r>
      <w:r w:rsidR="005906B4" w:rsidRPr="007609F9">
        <w:rPr>
          <w:rFonts w:cs="Times New Roman"/>
          <w:lang w:val="en-US"/>
        </w:rPr>
        <w:t xml:space="preserve"> </w:t>
      </w:r>
      <w:r w:rsidRPr="007609F9">
        <w:rPr>
          <w:rFonts w:cs="Times New Roman"/>
          <w:lang w:val="en-US"/>
        </w:rPr>
        <w:t>Verification (MRV) System for REDD+. The expected outputs are as follows:</w:t>
      </w:r>
    </w:p>
    <w:p w14:paraId="2F38820B" w14:textId="77777777" w:rsidR="005906B4" w:rsidRPr="007609F9" w:rsidRDefault="005906B4" w:rsidP="00DC3CD9">
      <w:pPr>
        <w:autoSpaceDE w:val="0"/>
        <w:autoSpaceDN w:val="0"/>
        <w:adjustRightInd w:val="0"/>
        <w:spacing w:after="0" w:line="240" w:lineRule="auto"/>
        <w:rPr>
          <w:rFonts w:cs="Times New Roman"/>
          <w:lang w:val="en-US"/>
        </w:rPr>
      </w:pPr>
    </w:p>
    <w:p w14:paraId="25E19F2A" w14:textId="77777777" w:rsidR="005906B4" w:rsidRPr="007609F9" w:rsidRDefault="00DC3CD9" w:rsidP="00DC3CD9">
      <w:pPr>
        <w:pStyle w:val="ListParagraph"/>
        <w:numPr>
          <w:ilvl w:val="0"/>
          <w:numId w:val="39"/>
        </w:numPr>
        <w:autoSpaceDE w:val="0"/>
        <w:autoSpaceDN w:val="0"/>
        <w:adjustRightInd w:val="0"/>
        <w:spacing w:after="0" w:line="240" w:lineRule="auto"/>
        <w:rPr>
          <w:rFonts w:cs="Times New Roman"/>
          <w:lang w:val="en-US"/>
        </w:rPr>
      </w:pPr>
      <w:r w:rsidRPr="007609F9">
        <w:rPr>
          <w:rFonts w:cs="Times New Roman"/>
          <w:lang w:val="en-US"/>
        </w:rPr>
        <w:t>Output 5.1: REDD+ integrated with f</w:t>
      </w:r>
      <w:r w:rsidR="005906B4" w:rsidRPr="007609F9">
        <w:rPr>
          <w:rFonts w:cs="Times New Roman"/>
          <w:lang w:val="en-US"/>
        </w:rPr>
        <w:t xml:space="preserve">orestry inventory system (ILUA) </w:t>
      </w:r>
      <w:r w:rsidRPr="007609F9">
        <w:rPr>
          <w:rFonts w:cs="Times New Roman"/>
          <w:lang w:val="en-US"/>
        </w:rPr>
        <w:t>opportunities.</w:t>
      </w:r>
    </w:p>
    <w:p w14:paraId="5BA3C674" w14:textId="77777777" w:rsidR="005906B4" w:rsidRPr="007609F9" w:rsidRDefault="00DC3CD9" w:rsidP="00DC3CD9">
      <w:pPr>
        <w:pStyle w:val="ListParagraph"/>
        <w:numPr>
          <w:ilvl w:val="0"/>
          <w:numId w:val="39"/>
        </w:numPr>
        <w:autoSpaceDE w:val="0"/>
        <w:autoSpaceDN w:val="0"/>
        <w:adjustRightInd w:val="0"/>
        <w:spacing w:after="0" w:line="240" w:lineRule="auto"/>
        <w:rPr>
          <w:rFonts w:cs="Times New Roman"/>
          <w:lang w:val="en-US"/>
        </w:rPr>
      </w:pPr>
      <w:r w:rsidRPr="007609F9">
        <w:rPr>
          <w:rFonts w:cs="Times New Roman"/>
          <w:lang w:val="en-US"/>
        </w:rPr>
        <w:t>Output 5.2: Operational Land Monitoring System established and institutionalized.</w:t>
      </w:r>
    </w:p>
    <w:p w14:paraId="350132D2" w14:textId="77777777" w:rsidR="00DC3CD9" w:rsidRPr="007609F9" w:rsidRDefault="00DC3CD9" w:rsidP="00DC3CD9">
      <w:pPr>
        <w:pStyle w:val="ListParagraph"/>
        <w:numPr>
          <w:ilvl w:val="0"/>
          <w:numId w:val="39"/>
        </w:numPr>
        <w:autoSpaceDE w:val="0"/>
        <w:autoSpaceDN w:val="0"/>
        <w:adjustRightInd w:val="0"/>
        <w:spacing w:after="0" w:line="240" w:lineRule="auto"/>
        <w:rPr>
          <w:rFonts w:cs="Times New Roman"/>
          <w:lang w:val="en-US"/>
        </w:rPr>
      </w:pPr>
      <w:r w:rsidRPr="007609F9">
        <w:rPr>
          <w:rFonts w:cs="Times New Roman"/>
          <w:lang w:val="en-US"/>
        </w:rPr>
        <w:t>Output 5.3: GHG emissions and removals from forest lands estimated and reported.</w:t>
      </w:r>
    </w:p>
    <w:p w14:paraId="0A078499" w14:textId="77777777" w:rsidR="00DC3CD9" w:rsidRPr="007609F9" w:rsidRDefault="00DC3CD9" w:rsidP="00DC3CD9">
      <w:pPr>
        <w:autoSpaceDE w:val="0"/>
        <w:autoSpaceDN w:val="0"/>
        <w:adjustRightInd w:val="0"/>
        <w:spacing w:after="0" w:line="240" w:lineRule="auto"/>
        <w:rPr>
          <w:rFonts w:cs="Times New Roman"/>
          <w:lang w:val="en-US"/>
        </w:rPr>
      </w:pPr>
    </w:p>
    <w:p w14:paraId="5D76A10B" w14:textId="77777777" w:rsidR="00DC3CD9" w:rsidRPr="007609F9" w:rsidRDefault="00DC3CD9" w:rsidP="00DC3CD9">
      <w:pPr>
        <w:autoSpaceDE w:val="0"/>
        <w:autoSpaceDN w:val="0"/>
        <w:adjustRightInd w:val="0"/>
        <w:spacing w:after="0" w:line="240" w:lineRule="auto"/>
        <w:rPr>
          <w:rFonts w:cs="Times New Roman"/>
          <w:b/>
          <w:bCs/>
          <w:lang w:val="en-US"/>
        </w:rPr>
      </w:pPr>
      <w:r w:rsidRPr="007609F9">
        <w:rPr>
          <w:rFonts w:cs="Times New Roman"/>
          <w:b/>
          <w:bCs/>
          <w:lang w:val="en-US"/>
        </w:rPr>
        <w:t>Outcome 6. Assessment of Reference emission level (REL) and Reference level</w:t>
      </w:r>
      <w:r w:rsidR="005906B4" w:rsidRPr="007609F9">
        <w:rPr>
          <w:rFonts w:cs="Times New Roman"/>
          <w:b/>
          <w:bCs/>
          <w:lang w:val="en-US"/>
        </w:rPr>
        <w:t xml:space="preserve"> </w:t>
      </w:r>
      <w:r w:rsidRPr="007609F9">
        <w:rPr>
          <w:rFonts w:cs="Times New Roman"/>
          <w:b/>
          <w:bCs/>
          <w:lang w:val="en-US"/>
        </w:rPr>
        <w:t>(RL) undertaken</w:t>
      </w:r>
    </w:p>
    <w:p w14:paraId="2B0D1D6E" w14:textId="77777777" w:rsidR="005906B4" w:rsidRPr="007609F9" w:rsidRDefault="005906B4" w:rsidP="00DC3CD9">
      <w:pPr>
        <w:autoSpaceDE w:val="0"/>
        <w:autoSpaceDN w:val="0"/>
        <w:adjustRightInd w:val="0"/>
        <w:spacing w:after="0" w:line="240" w:lineRule="auto"/>
        <w:rPr>
          <w:rFonts w:cs="Times New Roman"/>
          <w:lang w:val="en-US"/>
        </w:rPr>
      </w:pPr>
    </w:p>
    <w:p w14:paraId="312ED729" w14:textId="77777777" w:rsidR="00DC3CD9" w:rsidRPr="007609F9" w:rsidRDefault="00DC3CD9" w:rsidP="00DC3CD9">
      <w:pPr>
        <w:autoSpaceDE w:val="0"/>
        <w:autoSpaceDN w:val="0"/>
        <w:adjustRightInd w:val="0"/>
        <w:spacing w:after="0" w:line="240" w:lineRule="auto"/>
        <w:rPr>
          <w:rFonts w:cs="Times New Roman"/>
          <w:lang w:val="en-US"/>
        </w:rPr>
      </w:pPr>
      <w:r w:rsidRPr="007609F9">
        <w:rPr>
          <w:rFonts w:cs="Times New Roman"/>
          <w:lang w:val="en-US"/>
        </w:rPr>
        <w:t>The objective of this outcome is to support Zambia in its ability to report on emission reductions</w:t>
      </w:r>
      <w:r w:rsidR="005906B4" w:rsidRPr="007609F9">
        <w:rPr>
          <w:rFonts w:cs="Times New Roman"/>
          <w:lang w:val="en-US"/>
        </w:rPr>
        <w:t xml:space="preserve"> </w:t>
      </w:r>
      <w:r w:rsidRPr="007609F9">
        <w:rPr>
          <w:rFonts w:cs="Times New Roman"/>
          <w:lang w:val="en-US"/>
        </w:rPr>
        <w:t>through REDD+ related activities. The expected outputs are as follows:</w:t>
      </w:r>
    </w:p>
    <w:p w14:paraId="6D00FD55" w14:textId="77777777" w:rsidR="005906B4" w:rsidRPr="007609F9" w:rsidRDefault="005906B4" w:rsidP="00DC3CD9">
      <w:pPr>
        <w:autoSpaceDE w:val="0"/>
        <w:autoSpaceDN w:val="0"/>
        <w:adjustRightInd w:val="0"/>
        <w:spacing w:after="0" w:line="240" w:lineRule="auto"/>
        <w:rPr>
          <w:rFonts w:cs="Times New Roman"/>
          <w:lang w:val="en-US"/>
        </w:rPr>
      </w:pPr>
    </w:p>
    <w:p w14:paraId="5A03A3FB" w14:textId="77777777" w:rsidR="005906B4" w:rsidRPr="007609F9" w:rsidRDefault="00DC3CD9" w:rsidP="00DC3CD9">
      <w:pPr>
        <w:pStyle w:val="ListParagraph"/>
        <w:numPr>
          <w:ilvl w:val="0"/>
          <w:numId w:val="40"/>
        </w:numPr>
        <w:autoSpaceDE w:val="0"/>
        <w:autoSpaceDN w:val="0"/>
        <w:adjustRightInd w:val="0"/>
        <w:spacing w:after="0" w:line="240" w:lineRule="auto"/>
        <w:rPr>
          <w:rFonts w:cs="Times New Roman"/>
          <w:lang w:val="en-US"/>
        </w:rPr>
      </w:pPr>
      <w:r w:rsidRPr="007609F9">
        <w:rPr>
          <w:rFonts w:cs="Times New Roman"/>
          <w:lang w:val="en-US"/>
        </w:rPr>
        <w:t>Output 6.1: Historical rates of forest area and carbon stock changes reviewed.</w:t>
      </w:r>
    </w:p>
    <w:p w14:paraId="58B6C8FF" w14:textId="77777777" w:rsidR="00DC3CD9" w:rsidRPr="007609F9" w:rsidRDefault="00DC3CD9" w:rsidP="00DC3CD9">
      <w:pPr>
        <w:pStyle w:val="ListParagraph"/>
        <w:numPr>
          <w:ilvl w:val="0"/>
          <w:numId w:val="40"/>
        </w:numPr>
        <w:autoSpaceDE w:val="0"/>
        <w:autoSpaceDN w:val="0"/>
        <w:adjustRightInd w:val="0"/>
        <w:spacing w:after="0" w:line="240" w:lineRule="auto"/>
        <w:rPr>
          <w:rFonts w:cs="Times New Roman"/>
          <w:lang w:val="en-US"/>
        </w:rPr>
      </w:pPr>
      <w:r w:rsidRPr="007609F9">
        <w:rPr>
          <w:rFonts w:cs="Times New Roman"/>
          <w:lang w:val="en-US"/>
        </w:rPr>
        <w:t>Output 6.2: National circumstances assessed.</w:t>
      </w:r>
    </w:p>
    <w:p w14:paraId="7749BF4B" w14:textId="77777777" w:rsidR="00507D36" w:rsidRPr="007609F9" w:rsidRDefault="00507D36" w:rsidP="00507D36">
      <w:pPr>
        <w:pStyle w:val="ListParagraph"/>
        <w:autoSpaceDE w:val="0"/>
        <w:autoSpaceDN w:val="0"/>
        <w:adjustRightInd w:val="0"/>
        <w:spacing w:after="0" w:line="240" w:lineRule="auto"/>
        <w:rPr>
          <w:rFonts w:cs="Times New Roman"/>
          <w:lang w:val="en-US"/>
        </w:rPr>
      </w:pPr>
    </w:p>
    <w:p w14:paraId="633C8639" w14:textId="77777777" w:rsidR="00507D36" w:rsidRPr="007609F9" w:rsidRDefault="00507D36" w:rsidP="00507D36">
      <w:pPr>
        <w:pStyle w:val="ListParagraph"/>
        <w:autoSpaceDE w:val="0"/>
        <w:autoSpaceDN w:val="0"/>
        <w:adjustRightInd w:val="0"/>
        <w:spacing w:after="0" w:line="240" w:lineRule="auto"/>
        <w:rPr>
          <w:rFonts w:cs="Times New Roman"/>
          <w:lang w:val="en-US"/>
        </w:rPr>
      </w:pPr>
    </w:p>
    <w:bookmarkEnd w:id="1"/>
    <w:p w14:paraId="23F61ACA" w14:textId="77777777" w:rsidR="00FA5FE0" w:rsidRPr="007609F9" w:rsidRDefault="00FA5FE0" w:rsidP="00F800BB">
      <w:pPr>
        <w:pStyle w:val="ListParagraph"/>
        <w:numPr>
          <w:ilvl w:val="2"/>
          <w:numId w:val="2"/>
        </w:numPr>
        <w:spacing w:after="120"/>
        <w:jc w:val="both"/>
        <w:rPr>
          <w:b/>
          <w:lang w:val="en-GB"/>
        </w:rPr>
      </w:pPr>
      <w:r w:rsidRPr="007609F9">
        <w:rPr>
          <w:b/>
          <w:lang w:val="en-GB"/>
        </w:rPr>
        <w:t>E</w:t>
      </w:r>
      <w:r w:rsidR="00D406CB" w:rsidRPr="007609F9">
        <w:rPr>
          <w:b/>
          <w:lang w:val="en-GB"/>
        </w:rPr>
        <w:t>xecuting A</w:t>
      </w:r>
      <w:r w:rsidRPr="007609F9">
        <w:rPr>
          <w:b/>
          <w:lang w:val="en-GB"/>
        </w:rPr>
        <w:t>rrangements</w:t>
      </w:r>
    </w:p>
    <w:p w14:paraId="336E884E" w14:textId="77777777" w:rsidR="007609F9" w:rsidRPr="007609F9" w:rsidRDefault="003A0354" w:rsidP="007609F9">
      <w:pPr>
        <w:autoSpaceDE w:val="0"/>
        <w:autoSpaceDN w:val="0"/>
        <w:adjustRightInd w:val="0"/>
        <w:spacing w:after="0" w:line="240" w:lineRule="auto"/>
        <w:jc w:val="both"/>
        <w:rPr>
          <w:rFonts w:eastAsiaTheme="minorHAnsi" w:cs="Times New Roman"/>
          <w:bCs/>
          <w:lang w:val="en-US"/>
        </w:rPr>
      </w:pPr>
      <w:r w:rsidRPr="007609F9">
        <w:rPr>
          <w:rFonts w:eastAsia="Times New Roman" w:cs="Times New Roman"/>
          <w:color w:val="000000" w:themeColor="text1"/>
          <w:lang w:val="en-US"/>
        </w:rPr>
        <w:t xml:space="preserve">The REDD+ readiness programme </w:t>
      </w:r>
      <w:r w:rsidR="007609F9" w:rsidRPr="007609F9">
        <w:rPr>
          <w:rFonts w:eastAsia="Times New Roman" w:cs="Times New Roman"/>
          <w:color w:val="000000" w:themeColor="text1"/>
          <w:lang w:val="en-US"/>
        </w:rPr>
        <w:t xml:space="preserve">is </w:t>
      </w:r>
      <w:r w:rsidRPr="007609F9">
        <w:rPr>
          <w:rFonts w:eastAsia="Times New Roman" w:cs="Times New Roman"/>
          <w:color w:val="000000" w:themeColor="text1"/>
          <w:lang w:val="en-US"/>
        </w:rPr>
        <w:t xml:space="preserve">implemented by the REDD+ Coordination Unit </w:t>
      </w:r>
      <w:r w:rsidR="007609F9" w:rsidRPr="007609F9">
        <w:rPr>
          <w:rFonts w:eastAsia="Times New Roman" w:cs="Times New Roman"/>
          <w:color w:val="000000" w:themeColor="text1"/>
          <w:lang w:val="en-US"/>
        </w:rPr>
        <w:t xml:space="preserve">(RCU) </w:t>
      </w:r>
      <w:r w:rsidRPr="007609F9">
        <w:rPr>
          <w:rFonts w:eastAsia="Times New Roman" w:cs="Times New Roman"/>
          <w:color w:val="000000" w:themeColor="text1"/>
          <w:lang w:val="en-US"/>
        </w:rPr>
        <w:t>in close collaboration with the Technical Committee of the Interim Inter-Ministerial Climate Change committee (IICCS)</w:t>
      </w:r>
      <w:r w:rsidR="007609F9" w:rsidRPr="007609F9">
        <w:rPr>
          <w:rFonts w:eastAsia="Times New Roman" w:cs="Times New Roman"/>
          <w:color w:val="000000" w:themeColor="text1"/>
          <w:lang w:val="en-US"/>
        </w:rPr>
        <w:t xml:space="preserve"> and other </w:t>
      </w:r>
      <w:r w:rsidR="000E18E4">
        <w:rPr>
          <w:rFonts w:eastAsia="Times New Roman" w:cs="Times New Roman"/>
          <w:color w:val="000000" w:themeColor="text1"/>
          <w:lang w:val="en-US"/>
        </w:rPr>
        <w:t xml:space="preserve">Ministries and </w:t>
      </w:r>
      <w:r w:rsidR="007609F9" w:rsidRPr="007609F9">
        <w:rPr>
          <w:rFonts w:eastAsia="Times New Roman" w:cs="Times New Roman"/>
          <w:color w:val="000000" w:themeColor="text1"/>
          <w:lang w:val="en-US"/>
        </w:rPr>
        <w:t>key stakeholders</w:t>
      </w:r>
      <w:r w:rsidRPr="007609F9">
        <w:rPr>
          <w:rFonts w:eastAsia="Times New Roman" w:cs="Times New Roman"/>
          <w:color w:val="000000" w:themeColor="text1"/>
          <w:lang w:val="en-US"/>
        </w:rPr>
        <w:t xml:space="preserve">. The IICCS is the national institutional framework for coordinating climate change activities. </w:t>
      </w:r>
      <w:r w:rsidRPr="007609F9">
        <w:rPr>
          <w:rFonts w:eastAsiaTheme="minorHAnsi" w:cs="Times New Roman"/>
          <w:color w:val="000000"/>
          <w:lang w:val="en-US"/>
        </w:rPr>
        <w:t xml:space="preserve">It is worth mentioning that, at national level, the government has also encouraged the use of existing Institutional Arrangements to facilitate REDD+ processes. Notably, for example, the </w:t>
      </w:r>
      <w:r w:rsidR="007609F9" w:rsidRPr="007609F9">
        <w:rPr>
          <w:rFonts w:eastAsiaTheme="minorHAnsi" w:cs="Times New Roman"/>
          <w:color w:val="000000"/>
          <w:lang w:val="en-US"/>
        </w:rPr>
        <w:t>IICCS,</w:t>
      </w:r>
      <w:r w:rsidRPr="007609F9">
        <w:rPr>
          <w:rFonts w:eastAsiaTheme="minorHAnsi" w:cs="Times New Roman"/>
          <w:color w:val="000000"/>
          <w:lang w:val="en-US"/>
        </w:rPr>
        <w:t xml:space="preserve"> aims to provide a coordination role to ensure harmonized approach to addressing climate change. </w:t>
      </w:r>
      <w:r w:rsidRPr="007609F9">
        <w:rPr>
          <w:rFonts w:eastAsiaTheme="minorHAnsi" w:cs="Times New Roman"/>
          <w:bCs/>
          <w:lang w:val="en-US"/>
        </w:rPr>
        <w:t xml:space="preserve">The setting up of the Climate Change Secretariat has been a major achievement in the country, in terms of ensuring cross-sectoral collaboration and harmonization of policies on climate change. It equally provides a framework for integrating REDD+ issues across various sectors. In that sense, the REDD+ National Coordinator was institutionally relocated to this climate-change secretariat, to foster linkages between the REDD+ process and the overall climate change agenda. </w:t>
      </w:r>
    </w:p>
    <w:p w14:paraId="326FF8C5" w14:textId="77777777" w:rsidR="007609F9" w:rsidRPr="007609F9" w:rsidRDefault="007609F9" w:rsidP="007609F9">
      <w:pPr>
        <w:autoSpaceDE w:val="0"/>
        <w:autoSpaceDN w:val="0"/>
        <w:adjustRightInd w:val="0"/>
        <w:spacing w:after="0" w:line="240" w:lineRule="auto"/>
        <w:jc w:val="both"/>
        <w:rPr>
          <w:rFonts w:eastAsiaTheme="minorHAnsi" w:cs="Times New Roman"/>
          <w:bCs/>
          <w:lang w:val="en-US"/>
        </w:rPr>
      </w:pPr>
    </w:p>
    <w:p w14:paraId="0CA76EA4" w14:textId="77777777" w:rsidR="007609F9" w:rsidRPr="007609F9" w:rsidRDefault="007609F9" w:rsidP="007609F9">
      <w:pPr>
        <w:autoSpaceDE w:val="0"/>
        <w:autoSpaceDN w:val="0"/>
        <w:adjustRightInd w:val="0"/>
        <w:spacing w:after="0" w:line="240" w:lineRule="auto"/>
        <w:jc w:val="both"/>
        <w:rPr>
          <w:rFonts w:eastAsia="Times New Roman" w:cs="Times New Roman"/>
          <w:color w:val="000000" w:themeColor="text1"/>
          <w:lang w:val="en-US"/>
        </w:rPr>
      </w:pPr>
      <w:r w:rsidRPr="007609F9">
        <w:rPr>
          <w:rFonts w:eastAsia="Times New Roman" w:cs="Times New Roman"/>
          <w:color w:val="000000" w:themeColor="text1"/>
          <w:lang w:val="en-US"/>
        </w:rPr>
        <w:t xml:space="preserve">The Coordination unit </w:t>
      </w:r>
      <w:r w:rsidR="000E18E4">
        <w:rPr>
          <w:rFonts w:eastAsia="Times New Roman" w:cs="Times New Roman"/>
          <w:color w:val="000000" w:themeColor="text1"/>
          <w:lang w:val="en-US"/>
        </w:rPr>
        <w:t xml:space="preserve">has </w:t>
      </w:r>
      <w:r w:rsidRPr="007609F9">
        <w:rPr>
          <w:rFonts w:eastAsia="Times New Roman" w:cs="Times New Roman"/>
          <w:color w:val="000000" w:themeColor="text1"/>
          <w:lang w:val="en-US"/>
        </w:rPr>
        <w:t xml:space="preserve">worked with all the key stakeholders and partners across various Ministries through strong stakeholder engagement, strategic partnership building including with civil society, </w:t>
      </w:r>
      <w:r w:rsidR="0090348D">
        <w:rPr>
          <w:rFonts w:eastAsia="Times New Roman" w:cs="Times New Roman"/>
          <w:color w:val="000000" w:themeColor="text1"/>
          <w:lang w:val="en-US"/>
        </w:rPr>
        <w:t xml:space="preserve">and facilitated </w:t>
      </w:r>
      <w:r w:rsidRPr="007609F9">
        <w:rPr>
          <w:rFonts w:eastAsia="Times New Roman" w:cs="Times New Roman"/>
          <w:color w:val="000000" w:themeColor="text1"/>
          <w:lang w:val="en-US"/>
        </w:rPr>
        <w:t>mainstreaming into key national policy and development processes</w:t>
      </w:r>
      <w:r w:rsidR="0090348D">
        <w:rPr>
          <w:rFonts w:eastAsia="Times New Roman" w:cs="Times New Roman"/>
          <w:color w:val="000000" w:themeColor="text1"/>
          <w:lang w:val="en-US"/>
        </w:rPr>
        <w:t>.</w:t>
      </w:r>
    </w:p>
    <w:p w14:paraId="0E4C5196" w14:textId="77777777" w:rsidR="009430C8" w:rsidRPr="007609F9" w:rsidRDefault="009430C8" w:rsidP="00AB61FF">
      <w:pPr>
        <w:spacing w:after="120"/>
        <w:jc w:val="both"/>
        <w:rPr>
          <w:rFonts w:cs="Times New Roman"/>
          <w:lang w:val="en-GB"/>
        </w:rPr>
      </w:pPr>
    </w:p>
    <w:p w14:paraId="20E2B053" w14:textId="77777777" w:rsidR="00BD70BC" w:rsidRPr="007609F9" w:rsidRDefault="00BD70BC" w:rsidP="00AB61FF">
      <w:pPr>
        <w:spacing w:after="120"/>
        <w:jc w:val="both"/>
        <w:rPr>
          <w:rFonts w:cs="Times New Roman"/>
          <w:lang w:val="en-GB"/>
        </w:rPr>
      </w:pPr>
      <w:r w:rsidRPr="007609F9">
        <w:rPr>
          <w:rFonts w:cs="Times New Roman"/>
          <w:lang w:val="en-GB"/>
        </w:rPr>
        <w:t xml:space="preserve">In addition, the UN-REDD National Programme has been fully integrated into the United Nations Development Assistance </w:t>
      </w:r>
      <w:r w:rsidR="00507D36" w:rsidRPr="007609F9">
        <w:rPr>
          <w:rFonts w:cs="Times New Roman"/>
          <w:lang w:val="en-GB"/>
        </w:rPr>
        <w:t>Framework</w:t>
      </w:r>
      <w:r w:rsidRPr="007609F9">
        <w:rPr>
          <w:rFonts w:cs="Times New Roman"/>
          <w:lang w:val="en-GB"/>
        </w:rPr>
        <w:t xml:space="preserve"> (UNDA</w:t>
      </w:r>
      <w:r w:rsidR="00507D36" w:rsidRPr="007609F9">
        <w:rPr>
          <w:rFonts w:cs="Times New Roman"/>
          <w:lang w:val="en-GB"/>
        </w:rPr>
        <w:t xml:space="preserve">F) </w:t>
      </w:r>
      <w:r w:rsidR="00C45B30">
        <w:rPr>
          <w:rFonts w:cs="Times New Roman"/>
          <w:lang w:val="en-GB"/>
        </w:rPr>
        <w:t>2010-2015</w:t>
      </w:r>
      <w:r w:rsidR="001E1D7B">
        <w:rPr>
          <w:rFonts w:cs="Times New Roman"/>
          <w:lang w:val="en-GB"/>
        </w:rPr>
        <w:t xml:space="preserve"> now transiting to Sustainable Development Framework</w:t>
      </w:r>
      <w:r w:rsidR="00507D36" w:rsidRPr="007609F9">
        <w:rPr>
          <w:rFonts w:cs="Times New Roman"/>
          <w:lang w:val="en-GB"/>
        </w:rPr>
        <w:t xml:space="preserve"> w</w:t>
      </w:r>
      <w:r w:rsidRPr="007609F9">
        <w:rPr>
          <w:rFonts w:cs="Times New Roman"/>
          <w:lang w:val="en-GB"/>
        </w:rPr>
        <w:t xml:space="preserve">hich coordinates all UN activities in </w:t>
      </w:r>
      <w:r w:rsidR="003A0354" w:rsidRPr="007609F9">
        <w:rPr>
          <w:rFonts w:cs="Times New Roman"/>
          <w:lang w:val="en-GB"/>
        </w:rPr>
        <w:t>Zambia</w:t>
      </w:r>
      <w:r w:rsidRPr="007609F9">
        <w:rPr>
          <w:rFonts w:cs="Times New Roman"/>
          <w:lang w:val="en-GB"/>
        </w:rPr>
        <w:t>.</w:t>
      </w:r>
      <w:r w:rsidR="007609F9" w:rsidRPr="007609F9">
        <w:rPr>
          <w:rFonts w:cs="Times New Roman"/>
          <w:lang w:val="en-GB"/>
        </w:rPr>
        <w:t xml:space="preserve"> The UN-REDD programme in Zambia is also integrated into the</w:t>
      </w:r>
      <w:r w:rsidR="001E1D7B">
        <w:rPr>
          <w:rFonts w:cs="Times New Roman"/>
          <w:lang w:val="en-GB"/>
        </w:rPr>
        <w:t xml:space="preserve"> United Nations Joint Programme</w:t>
      </w:r>
      <w:r w:rsidR="007609F9" w:rsidRPr="007609F9">
        <w:rPr>
          <w:rFonts w:cs="Times New Roman"/>
          <w:lang w:val="en-GB"/>
        </w:rPr>
        <w:t xml:space="preserve"> on Climate Change. </w:t>
      </w:r>
    </w:p>
    <w:p w14:paraId="339328E9" w14:textId="77777777" w:rsidR="00E30530" w:rsidRPr="007609F9" w:rsidRDefault="00E30530" w:rsidP="00AB61FF">
      <w:pPr>
        <w:spacing w:after="120"/>
        <w:jc w:val="both"/>
        <w:rPr>
          <w:lang w:val="en-GB"/>
        </w:rPr>
      </w:pPr>
    </w:p>
    <w:p w14:paraId="2F95346F" w14:textId="77777777" w:rsidR="00FA5FE0" w:rsidRPr="007609F9" w:rsidRDefault="00FA5FE0" w:rsidP="00F800BB">
      <w:pPr>
        <w:pStyle w:val="ListParagraph"/>
        <w:numPr>
          <w:ilvl w:val="2"/>
          <w:numId w:val="2"/>
        </w:numPr>
        <w:spacing w:after="120"/>
        <w:jc w:val="both"/>
        <w:rPr>
          <w:b/>
          <w:lang w:val="en-GB"/>
        </w:rPr>
      </w:pPr>
      <w:r w:rsidRPr="007609F9">
        <w:rPr>
          <w:b/>
          <w:lang w:val="en-GB"/>
        </w:rPr>
        <w:t xml:space="preserve">Cost and </w:t>
      </w:r>
      <w:r w:rsidR="00D406CB" w:rsidRPr="007609F9">
        <w:rPr>
          <w:b/>
          <w:lang w:val="en-GB"/>
        </w:rPr>
        <w:t>F</w:t>
      </w:r>
      <w:r w:rsidRPr="007609F9">
        <w:rPr>
          <w:b/>
          <w:lang w:val="en-GB"/>
        </w:rPr>
        <w:t>inancing</w:t>
      </w:r>
    </w:p>
    <w:p w14:paraId="0A094C3C" w14:textId="77777777" w:rsidR="008B6918" w:rsidRPr="007609F9" w:rsidRDefault="008B6918" w:rsidP="008E27DA">
      <w:pPr>
        <w:spacing w:before="120" w:after="120"/>
        <w:jc w:val="both"/>
        <w:rPr>
          <w:lang w:val="en-GB"/>
        </w:rPr>
      </w:pPr>
      <w:r w:rsidRPr="007609F9">
        <w:rPr>
          <w:lang w:val="en-GB"/>
        </w:rPr>
        <w:t xml:space="preserve">The total amount transferred to the </w:t>
      </w:r>
      <w:r w:rsidR="00BD70BC" w:rsidRPr="007609F9">
        <w:rPr>
          <w:lang w:val="en-GB"/>
        </w:rPr>
        <w:t xml:space="preserve">UN-REDD Programme – </w:t>
      </w:r>
      <w:r w:rsidR="005906B4" w:rsidRPr="007609F9">
        <w:rPr>
          <w:lang w:val="en-GB"/>
        </w:rPr>
        <w:t>Zambia</w:t>
      </w:r>
      <w:r w:rsidR="00BD70BC" w:rsidRPr="007609F9">
        <w:rPr>
          <w:lang w:val="en-GB"/>
        </w:rPr>
        <w:t xml:space="preserve"> Quick Start Initiative </w:t>
      </w:r>
      <w:r w:rsidRPr="007609F9">
        <w:rPr>
          <w:lang w:val="en-GB"/>
        </w:rPr>
        <w:t xml:space="preserve">is </w:t>
      </w:r>
      <w:r w:rsidR="00935AEB" w:rsidRPr="007609F9">
        <w:rPr>
          <w:lang w:val="en-GB"/>
        </w:rPr>
        <w:t>US$</w:t>
      </w:r>
      <w:r w:rsidR="005906B4" w:rsidRPr="007609F9">
        <w:rPr>
          <w:lang w:val="en-GB"/>
        </w:rPr>
        <w:t xml:space="preserve"> 4.49</w:t>
      </w:r>
      <w:r w:rsidR="00BD70BC" w:rsidRPr="007609F9">
        <w:rPr>
          <w:lang w:val="en-GB"/>
        </w:rPr>
        <w:t xml:space="preserve"> million</w:t>
      </w:r>
      <w:r w:rsidR="00935AEB" w:rsidRPr="007609F9">
        <w:rPr>
          <w:lang w:val="en-GB"/>
        </w:rPr>
        <w:t xml:space="preserve"> </w:t>
      </w:r>
      <w:r w:rsidRPr="007609F9">
        <w:rPr>
          <w:lang w:val="en-GB"/>
        </w:rPr>
        <w:t>as shown in Table 2.</w:t>
      </w:r>
      <w:r w:rsidR="00944391" w:rsidRPr="007609F9">
        <w:rPr>
          <w:lang w:val="en-GB"/>
        </w:rPr>
        <w:t xml:space="preserve"> </w:t>
      </w:r>
    </w:p>
    <w:p w14:paraId="21BE5F55" w14:textId="77777777" w:rsidR="000966CB" w:rsidRPr="007609F9" w:rsidRDefault="000966CB" w:rsidP="005A5F90">
      <w:pPr>
        <w:spacing w:after="0"/>
        <w:jc w:val="both"/>
        <w:rPr>
          <w:b/>
          <w:lang w:val="en-GB"/>
        </w:rPr>
      </w:pPr>
      <w:r w:rsidRPr="007609F9">
        <w:rPr>
          <w:b/>
          <w:lang w:val="en-GB"/>
        </w:rPr>
        <w:t xml:space="preserve">Table </w:t>
      </w:r>
      <w:r w:rsidR="00473858" w:rsidRPr="007609F9">
        <w:rPr>
          <w:b/>
          <w:lang w:val="en-GB"/>
        </w:rPr>
        <w:t>2</w:t>
      </w:r>
      <w:r w:rsidRPr="007609F9">
        <w:rPr>
          <w:b/>
          <w:lang w:val="en-GB"/>
        </w:rPr>
        <w:t>: Programme</w:t>
      </w:r>
      <w:r w:rsidR="00473858" w:rsidRPr="007609F9">
        <w:rPr>
          <w:b/>
          <w:lang w:val="en-GB"/>
        </w:rPr>
        <w:t xml:space="preserve"> Financing</w:t>
      </w:r>
      <w:r w:rsidRPr="007609F9">
        <w:rPr>
          <w:b/>
          <w:lang w:val="en-GB"/>
        </w:rPr>
        <w:t xml:space="preserve"> (US$)</w:t>
      </w:r>
    </w:p>
    <w:tbl>
      <w:tblPr>
        <w:tblStyle w:val="TableGrid"/>
        <w:tblW w:w="0" w:type="auto"/>
        <w:tblInd w:w="108" w:type="dxa"/>
        <w:tblLook w:val="04A0" w:firstRow="1" w:lastRow="0" w:firstColumn="1" w:lastColumn="0" w:noHBand="0" w:noVBand="1"/>
      </w:tblPr>
      <w:tblGrid>
        <w:gridCol w:w="3220"/>
        <w:gridCol w:w="2796"/>
        <w:gridCol w:w="2938"/>
      </w:tblGrid>
      <w:tr w:rsidR="005906B4" w:rsidRPr="007609F9" w14:paraId="5B26E89D" w14:textId="77777777" w:rsidTr="003A0354">
        <w:tc>
          <w:tcPr>
            <w:tcW w:w="3220" w:type="dxa"/>
            <w:shd w:val="clear" w:color="auto" w:fill="D9D9D9" w:themeFill="background1" w:themeFillShade="D9"/>
            <w:vAlign w:val="center"/>
          </w:tcPr>
          <w:p w14:paraId="1F5C08F0" w14:textId="77777777" w:rsidR="00473858" w:rsidRPr="007609F9" w:rsidRDefault="00473858" w:rsidP="005A5F90">
            <w:pPr>
              <w:spacing w:line="276" w:lineRule="auto"/>
              <w:jc w:val="center"/>
              <w:rPr>
                <w:b/>
                <w:lang w:val="en-GB"/>
              </w:rPr>
            </w:pPr>
            <w:r w:rsidRPr="007609F9">
              <w:rPr>
                <w:b/>
                <w:lang w:val="en-GB"/>
              </w:rPr>
              <w:t xml:space="preserve">Participating UN </w:t>
            </w:r>
          </w:p>
          <w:p w14:paraId="28CF967C" w14:textId="77777777" w:rsidR="00473858" w:rsidRPr="007609F9" w:rsidRDefault="00473858" w:rsidP="005A5F90">
            <w:pPr>
              <w:spacing w:line="276" w:lineRule="auto"/>
              <w:jc w:val="center"/>
              <w:rPr>
                <w:b/>
                <w:lang w:val="en-GB"/>
              </w:rPr>
            </w:pPr>
            <w:r w:rsidRPr="007609F9">
              <w:rPr>
                <w:b/>
                <w:lang w:val="en-GB"/>
              </w:rPr>
              <w:t>Organization</w:t>
            </w:r>
          </w:p>
        </w:tc>
        <w:tc>
          <w:tcPr>
            <w:tcW w:w="2796" w:type="dxa"/>
            <w:shd w:val="clear" w:color="auto" w:fill="D9D9D9" w:themeFill="background1" w:themeFillShade="D9"/>
            <w:vAlign w:val="center"/>
          </w:tcPr>
          <w:p w14:paraId="3ECCEED6" w14:textId="77777777" w:rsidR="00473858" w:rsidRPr="007609F9" w:rsidRDefault="00473858" w:rsidP="005A5F90">
            <w:pPr>
              <w:spacing w:line="276" w:lineRule="auto"/>
              <w:jc w:val="center"/>
              <w:rPr>
                <w:b/>
                <w:lang w:val="en-GB"/>
              </w:rPr>
            </w:pPr>
            <w:r w:rsidRPr="007609F9">
              <w:rPr>
                <w:b/>
                <w:lang w:val="en-GB"/>
              </w:rPr>
              <w:t>Amount allocated</w:t>
            </w:r>
          </w:p>
        </w:tc>
        <w:tc>
          <w:tcPr>
            <w:tcW w:w="2938" w:type="dxa"/>
            <w:shd w:val="clear" w:color="auto" w:fill="D9D9D9" w:themeFill="background1" w:themeFillShade="D9"/>
            <w:vAlign w:val="center"/>
          </w:tcPr>
          <w:p w14:paraId="56F34EC6" w14:textId="77777777" w:rsidR="00473858" w:rsidRPr="007609F9" w:rsidRDefault="00473858" w:rsidP="005A5F90">
            <w:pPr>
              <w:spacing w:line="276" w:lineRule="auto"/>
              <w:jc w:val="center"/>
              <w:rPr>
                <w:b/>
                <w:lang w:val="en-GB"/>
              </w:rPr>
            </w:pPr>
            <w:r w:rsidRPr="007609F9">
              <w:rPr>
                <w:b/>
                <w:lang w:val="en-GB"/>
              </w:rPr>
              <w:t>Amount Transferred</w:t>
            </w:r>
          </w:p>
          <w:p w14:paraId="4F21E343" w14:textId="77777777" w:rsidR="00473858" w:rsidRPr="007609F9" w:rsidRDefault="00473858" w:rsidP="005A5F90">
            <w:pPr>
              <w:spacing w:line="276" w:lineRule="auto"/>
              <w:jc w:val="center"/>
              <w:rPr>
                <w:b/>
                <w:lang w:val="en-GB"/>
              </w:rPr>
            </w:pPr>
            <w:r w:rsidRPr="007609F9">
              <w:rPr>
                <w:b/>
                <w:lang w:val="en-GB"/>
              </w:rPr>
              <w:t xml:space="preserve">from the UN-REDD </w:t>
            </w:r>
          </w:p>
          <w:p w14:paraId="6218594E" w14:textId="77777777" w:rsidR="00473858" w:rsidRPr="007609F9" w:rsidRDefault="00473858" w:rsidP="005A5F90">
            <w:pPr>
              <w:spacing w:line="276" w:lineRule="auto"/>
              <w:jc w:val="center"/>
              <w:rPr>
                <w:b/>
                <w:lang w:val="en-GB"/>
              </w:rPr>
            </w:pPr>
            <w:r w:rsidRPr="007609F9">
              <w:rPr>
                <w:b/>
                <w:lang w:val="en-GB"/>
              </w:rPr>
              <w:lastRenderedPageBreak/>
              <w:t>Multi-Partner Trust Fund</w:t>
            </w:r>
          </w:p>
        </w:tc>
      </w:tr>
      <w:tr w:rsidR="003A0354" w:rsidRPr="007609F9" w14:paraId="26287DCD" w14:textId="77777777" w:rsidTr="003A0354">
        <w:tc>
          <w:tcPr>
            <w:tcW w:w="3220" w:type="dxa"/>
            <w:shd w:val="clear" w:color="auto" w:fill="D9D9D9" w:themeFill="background1" w:themeFillShade="D9"/>
            <w:vAlign w:val="center"/>
          </w:tcPr>
          <w:p w14:paraId="7EB6C2B9" w14:textId="77777777" w:rsidR="003A0354" w:rsidRPr="007609F9" w:rsidRDefault="003A0354" w:rsidP="003A0354">
            <w:pPr>
              <w:spacing w:line="276" w:lineRule="auto"/>
              <w:jc w:val="center"/>
              <w:rPr>
                <w:b/>
                <w:lang w:val="en-GB"/>
              </w:rPr>
            </w:pPr>
            <w:r w:rsidRPr="007609F9">
              <w:rPr>
                <w:b/>
                <w:lang w:val="en-GB"/>
              </w:rPr>
              <w:lastRenderedPageBreak/>
              <w:t>FAO</w:t>
            </w:r>
          </w:p>
        </w:tc>
        <w:sdt>
          <w:sdtPr>
            <w:rPr>
              <w:rFonts w:eastAsiaTheme="minorHAnsi"/>
              <w:lang w:val="en-US" w:eastAsia="en-GB"/>
            </w:rPr>
            <w:alias w:val="Number"/>
            <w:id w:val="-814401884"/>
            <w:text/>
          </w:sdtPr>
          <w:sdtEndPr/>
          <w:sdtContent>
            <w:tc>
              <w:tcPr>
                <w:tcW w:w="2796" w:type="dxa"/>
              </w:tcPr>
              <w:p w14:paraId="44591E6E" w14:textId="77777777" w:rsidR="003A0354" w:rsidRPr="007609F9" w:rsidRDefault="003A0354" w:rsidP="003A0354">
                <w:pPr>
                  <w:jc w:val="right"/>
                  <w:rPr>
                    <w:rFonts w:cs="Arial"/>
                    <w:lang w:val="da-DK"/>
                  </w:rPr>
                </w:pPr>
                <w:r w:rsidRPr="007609F9">
                  <w:rPr>
                    <w:rFonts w:eastAsiaTheme="minorHAnsi"/>
                    <w:lang w:val="en-US" w:eastAsia="en-GB"/>
                  </w:rPr>
                  <w:t>2,180,000</w:t>
                </w:r>
              </w:p>
            </w:tc>
          </w:sdtContent>
        </w:sdt>
        <w:sdt>
          <w:sdtPr>
            <w:rPr>
              <w:rFonts w:eastAsiaTheme="minorHAnsi"/>
              <w:lang w:val="en-US" w:eastAsia="en-GB"/>
            </w:rPr>
            <w:alias w:val="Number"/>
            <w:id w:val="-1036271699"/>
            <w:text/>
          </w:sdtPr>
          <w:sdtEndPr/>
          <w:sdtContent>
            <w:tc>
              <w:tcPr>
                <w:tcW w:w="2938" w:type="dxa"/>
              </w:tcPr>
              <w:p w14:paraId="29F1391B" w14:textId="6FFAF151" w:rsidR="003A0354" w:rsidRPr="007609F9" w:rsidRDefault="003A0354" w:rsidP="003A0354">
                <w:pPr>
                  <w:jc w:val="right"/>
                  <w:rPr>
                    <w:rFonts w:cs="Arial"/>
                    <w:lang w:val="da-DK"/>
                  </w:rPr>
                </w:pPr>
                <w:r w:rsidRPr="007609F9">
                  <w:rPr>
                    <w:rFonts w:eastAsiaTheme="minorHAnsi"/>
                    <w:lang w:val="en-US" w:eastAsia="en-GB"/>
                  </w:rPr>
                  <w:t>2,180,000</w:t>
                </w:r>
              </w:p>
            </w:tc>
          </w:sdtContent>
        </w:sdt>
      </w:tr>
      <w:tr w:rsidR="003A0354" w:rsidRPr="007609F9" w14:paraId="5D8F7528" w14:textId="77777777" w:rsidTr="003A0354">
        <w:tc>
          <w:tcPr>
            <w:tcW w:w="3220" w:type="dxa"/>
            <w:shd w:val="clear" w:color="auto" w:fill="D9D9D9" w:themeFill="background1" w:themeFillShade="D9"/>
            <w:vAlign w:val="center"/>
          </w:tcPr>
          <w:p w14:paraId="7A6EF5C4" w14:textId="77777777" w:rsidR="003A0354" w:rsidRPr="007609F9" w:rsidRDefault="003A0354" w:rsidP="003A0354">
            <w:pPr>
              <w:spacing w:line="276" w:lineRule="auto"/>
              <w:jc w:val="center"/>
              <w:rPr>
                <w:b/>
                <w:lang w:val="en-GB"/>
              </w:rPr>
            </w:pPr>
            <w:r w:rsidRPr="007609F9">
              <w:rPr>
                <w:b/>
                <w:lang w:val="en-GB"/>
              </w:rPr>
              <w:t>UNDP</w:t>
            </w:r>
          </w:p>
        </w:tc>
        <w:sdt>
          <w:sdtPr>
            <w:rPr>
              <w:rFonts w:eastAsiaTheme="minorHAnsi"/>
              <w:lang w:val="en-US" w:eastAsia="en-GB"/>
            </w:rPr>
            <w:alias w:val="Number"/>
            <w:id w:val="-1773158005"/>
            <w:text/>
          </w:sdtPr>
          <w:sdtEndPr/>
          <w:sdtContent>
            <w:tc>
              <w:tcPr>
                <w:tcW w:w="2796" w:type="dxa"/>
              </w:tcPr>
              <w:p w14:paraId="0DD7474F" w14:textId="7A9EEA5D" w:rsidR="003A0354" w:rsidRPr="007609F9" w:rsidRDefault="003A0354" w:rsidP="003A0354">
                <w:pPr>
                  <w:jc w:val="right"/>
                  <w:rPr>
                    <w:rFonts w:cs="Arial"/>
                    <w:lang w:val="da-DK"/>
                  </w:rPr>
                </w:pPr>
                <w:r w:rsidRPr="007609F9">
                  <w:rPr>
                    <w:rFonts w:eastAsiaTheme="minorHAnsi"/>
                    <w:lang w:val="en-US" w:eastAsia="en-GB"/>
                  </w:rPr>
                  <w:t>1,995,000</w:t>
                </w:r>
              </w:p>
            </w:tc>
          </w:sdtContent>
        </w:sdt>
        <w:sdt>
          <w:sdtPr>
            <w:rPr>
              <w:rFonts w:eastAsiaTheme="minorHAnsi"/>
              <w:lang w:val="en-US" w:eastAsia="en-GB"/>
            </w:rPr>
            <w:alias w:val="Number"/>
            <w:id w:val="1290708814"/>
            <w:text/>
          </w:sdtPr>
          <w:sdtEndPr/>
          <w:sdtContent>
            <w:tc>
              <w:tcPr>
                <w:tcW w:w="2938" w:type="dxa"/>
              </w:tcPr>
              <w:p w14:paraId="16D752C8" w14:textId="5F40402B" w:rsidR="003A0354" w:rsidRPr="007609F9" w:rsidRDefault="003A0354" w:rsidP="003A0354">
                <w:pPr>
                  <w:jc w:val="right"/>
                  <w:rPr>
                    <w:rFonts w:cs="Arial"/>
                    <w:lang w:val="da-DK"/>
                  </w:rPr>
                </w:pPr>
                <w:r w:rsidRPr="007609F9">
                  <w:rPr>
                    <w:rFonts w:eastAsiaTheme="minorHAnsi"/>
                    <w:lang w:val="en-US" w:eastAsia="en-GB"/>
                  </w:rPr>
                  <w:t>1,995,000</w:t>
                </w:r>
              </w:p>
            </w:tc>
          </w:sdtContent>
        </w:sdt>
      </w:tr>
      <w:tr w:rsidR="003A0354" w:rsidRPr="007609F9" w14:paraId="6A107EA8" w14:textId="77777777" w:rsidTr="003A0354">
        <w:tc>
          <w:tcPr>
            <w:tcW w:w="3220" w:type="dxa"/>
            <w:shd w:val="clear" w:color="auto" w:fill="D9D9D9" w:themeFill="background1" w:themeFillShade="D9"/>
            <w:vAlign w:val="center"/>
          </w:tcPr>
          <w:p w14:paraId="638E69B4" w14:textId="77777777" w:rsidR="003A0354" w:rsidRPr="007609F9" w:rsidRDefault="003A0354" w:rsidP="003A0354">
            <w:pPr>
              <w:spacing w:line="276" w:lineRule="auto"/>
              <w:jc w:val="center"/>
              <w:rPr>
                <w:b/>
                <w:lang w:val="en-GB"/>
              </w:rPr>
            </w:pPr>
            <w:r w:rsidRPr="007609F9">
              <w:rPr>
                <w:b/>
                <w:lang w:val="en-GB"/>
              </w:rPr>
              <w:t>UNEP</w:t>
            </w:r>
          </w:p>
        </w:tc>
        <w:sdt>
          <w:sdtPr>
            <w:rPr>
              <w:rFonts w:eastAsiaTheme="minorHAnsi"/>
              <w:lang w:val="en-US" w:eastAsia="en-GB"/>
            </w:rPr>
            <w:alias w:val="Number"/>
            <w:id w:val="1142314901"/>
            <w:text/>
          </w:sdtPr>
          <w:sdtEndPr/>
          <w:sdtContent>
            <w:tc>
              <w:tcPr>
                <w:tcW w:w="2796" w:type="dxa"/>
              </w:tcPr>
              <w:p w14:paraId="697A06FD" w14:textId="37EF9323" w:rsidR="003A0354" w:rsidRPr="007609F9" w:rsidRDefault="003A0354" w:rsidP="003A0354">
                <w:pPr>
                  <w:jc w:val="right"/>
                  <w:rPr>
                    <w:rFonts w:cs="Arial"/>
                    <w:lang w:val="da-DK"/>
                  </w:rPr>
                </w:pPr>
                <w:r w:rsidRPr="007609F9">
                  <w:rPr>
                    <w:rFonts w:eastAsiaTheme="minorHAnsi"/>
                    <w:lang w:val="en-US" w:eastAsia="en-GB"/>
                  </w:rPr>
                  <w:t>315,001</w:t>
                </w:r>
              </w:p>
            </w:tc>
          </w:sdtContent>
        </w:sdt>
        <w:sdt>
          <w:sdtPr>
            <w:rPr>
              <w:rFonts w:eastAsiaTheme="minorHAnsi"/>
              <w:lang w:val="en-US" w:eastAsia="en-GB"/>
            </w:rPr>
            <w:alias w:val="Number"/>
            <w:id w:val="1492600123"/>
            <w:text/>
          </w:sdtPr>
          <w:sdtEndPr/>
          <w:sdtContent>
            <w:tc>
              <w:tcPr>
                <w:tcW w:w="2938" w:type="dxa"/>
              </w:tcPr>
              <w:p w14:paraId="096B07A2" w14:textId="5F32CA4B" w:rsidR="003A0354" w:rsidRPr="007609F9" w:rsidRDefault="003A0354" w:rsidP="003A0354">
                <w:pPr>
                  <w:jc w:val="right"/>
                  <w:rPr>
                    <w:rFonts w:cs="Arial"/>
                    <w:lang w:val="da-DK"/>
                  </w:rPr>
                </w:pPr>
                <w:r w:rsidRPr="007609F9">
                  <w:rPr>
                    <w:rFonts w:eastAsiaTheme="minorHAnsi"/>
                    <w:lang w:val="en-US" w:eastAsia="en-GB"/>
                  </w:rPr>
                  <w:t>315,001</w:t>
                </w:r>
              </w:p>
            </w:tc>
          </w:sdtContent>
        </w:sdt>
      </w:tr>
      <w:tr w:rsidR="003A0354" w:rsidRPr="007609F9" w14:paraId="440B146F" w14:textId="77777777" w:rsidTr="003A0354">
        <w:tc>
          <w:tcPr>
            <w:tcW w:w="3220" w:type="dxa"/>
            <w:shd w:val="clear" w:color="auto" w:fill="D9D9D9" w:themeFill="background1" w:themeFillShade="D9"/>
            <w:vAlign w:val="center"/>
          </w:tcPr>
          <w:p w14:paraId="15D7E4B3" w14:textId="77777777" w:rsidR="003A0354" w:rsidRPr="007609F9" w:rsidRDefault="003A0354" w:rsidP="003A0354">
            <w:pPr>
              <w:spacing w:line="276" w:lineRule="auto"/>
              <w:jc w:val="right"/>
              <w:rPr>
                <w:b/>
                <w:lang w:val="en-GB"/>
              </w:rPr>
            </w:pPr>
            <w:r w:rsidRPr="007609F9">
              <w:rPr>
                <w:b/>
                <w:lang w:val="en-GB"/>
              </w:rPr>
              <w:t>Total:</w:t>
            </w:r>
          </w:p>
        </w:tc>
        <w:sdt>
          <w:sdtPr>
            <w:rPr>
              <w:rFonts w:eastAsiaTheme="minorHAnsi"/>
              <w:lang w:val="en-US" w:eastAsia="en-GB"/>
            </w:rPr>
            <w:alias w:val="Number"/>
            <w:id w:val="-155081374"/>
            <w:text/>
          </w:sdtPr>
          <w:sdtEndPr/>
          <w:sdtContent>
            <w:tc>
              <w:tcPr>
                <w:tcW w:w="2796" w:type="dxa"/>
              </w:tcPr>
              <w:p w14:paraId="166D6F90" w14:textId="1FC9F00A" w:rsidR="003A0354" w:rsidRPr="007609F9" w:rsidRDefault="003A0354" w:rsidP="003A0354">
                <w:pPr>
                  <w:jc w:val="right"/>
                </w:pPr>
                <w:r w:rsidRPr="007609F9">
                  <w:rPr>
                    <w:rFonts w:eastAsiaTheme="minorHAnsi"/>
                    <w:lang w:val="en-US" w:eastAsia="en-GB"/>
                  </w:rPr>
                  <w:t>293,738</w:t>
                </w:r>
              </w:p>
            </w:tc>
          </w:sdtContent>
        </w:sdt>
        <w:sdt>
          <w:sdtPr>
            <w:rPr>
              <w:rFonts w:eastAsiaTheme="minorHAnsi"/>
              <w:lang w:val="en-US" w:eastAsia="en-GB"/>
            </w:rPr>
            <w:alias w:val="Number"/>
            <w:id w:val="-1659384220"/>
            <w:text/>
          </w:sdtPr>
          <w:sdtEndPr/>
          <w:sdtContent>
            <w:tc>
              <w:tcPr>
                <w:tcW w:w="2938" w:type="dxa"/>
              </w:tcPr>
              <w:p w14:paraId="7F5D9431" w14:textId="58CD6ED0" w:rsidR="003A0354" w:rsidRPr="007609F9" w:rsidRDefault="003A0354" w:rsidP="003A0354">
                <w:pPr>
                  <w:jc w:val="right"/>
                </w:pPr>
                <w:r w:rsidRPr="007609F9">
                  <w:rPr>
                    <w:rFonts w:eastAsiaTheme="minorHAnsi"/>
                    <w:lang w:val="en-US" w:eastAsia="en-GB"/>
                  </w:rPr>
                  <w:t>293,738</w:t>
                </w:r>
              </w:p>
            </w:tc>
          </w:sdtContent>
        </w:sdt>
      </w:tr>
      <w:tr w:rsidR="003A0354" w:rsidRPr="007609F9" w14:paraId="2773FA65" w14:textId="77777777" w:rsidTr="003A0354">
        <w:tc>
          <w:tcPr>
            <w:tcW w:w="3220" w:type="dxa"/>
            <w:shd w:val="clear" w:color="auto" w:fill="D9D9D9" w:themeFill="background1" w:themeFillShade="D9"/>
            <w:vAlign w:val="center"/>
          </w:tcPr>
          <w:p w14:paraId="781BD13E" w14:textId="77777777" w:rsidR="003A0354" w:rsidRPr="007609F9" w:rsidRDefault="003A0354" w:rsidP="003A0354">
            <w:pPr>
              <w:jc w:val="right"/>
              <w:rPr>
                <w:b/>
                <w:lang w:val="en-GB"/>
              </w:rPr>
            </w:pPr>
          </w:p>
        </w:tc>
        <w:sdt>
          <w:sdtPr>
            <w:rPr>
              <w:rFonts w:eastAsiaTheme="minorHAnsi" w:cs="Calibri,Bold"/>
              <w:b/>
              <w:bCs/>
              <w:lang w:val="en-US" w:eastAsia="en-GB"/>
            </w:rPr>
            <w:alias w:val="Number"/>
            <w:id w:val="1399324684"/>
            <w:text/>
          </w:sdtPr>
          <w:sdtEndPr/>
          <w:sdtContent>
            <w:tc>
              <w:tcPr>
                <w:tcW w:w="2796" w:type="dxa"/>
              </w:tcPr>
              <w:p w14:paraId="5E373F71" w14:textId="3F507865" w:rsidR="003A0354" w:rsidRPr="007609F9" w:rsidRDefault="003A0354" w:rsidP="003A0354">
                <w:pPr>
                  <w:jc w:val="right"/>
                  <w:rPr>
                    <w:rFonts w:eastAsiaTheme="minorHAnsi"/>
                    <w:lang w:val="en-US" w:eastAsia="en-GB"/>
                  </w:rPr>
                </w:pPr>
                <w:r w:rsidRPr="007609F9">
                  <w:rPr>
                    <w:rFonts w:eastAsiaTheme="minorHAnsi" w:cs="Calibri,Bold"/>
                    <w:b/>
                    <w:bCs/>
                    <w:lang w:val="en-US" w:eastAsia="en-GB"/>
                  </w:rPr>
                  <w:t>4,490,000</w:t>
                </w:r>
              </w:p>
            </w:tc>
          </w:sdtContent>
        </w:sdt>
        <w:sdt>
          <w:sdtPr>
            <w:rPr>
              <w:rFonts w:eastAsiaTheme="minorHAnsi" w:cs="Calibri,Bold"/>
              <w:b/>
              <w:bCs/>
              <w:lang w:val="en-US" w:eastAsia="en-GB"/>
            </w:rPr>
            <w:alias w:val="Number"/>
            <w:id w:val="-1403754845"/>
            <w:text/>
          </w:sdtPr>
          <w:sdtEndPr/>
          <w:sdtContent>
            <w:tc>
              <w:tcPr>
                <w:tcW w:w="2938" w:type="dxa"/>
              </w:tcPr>
              <w:p w14:paraId="0889BF13" w14:textId="501BD25B" w:rsidR="003A0354" w:rsidRPr="007609F9" w:rsidRDefault="003A0354" w:rsidP="003A0354">
                <w:pPr>
                  <w:jc w:val="right"/>
                  <w:rPr>
                    <w:rFonts w:eastAsiaTheme="minorHAnsi"/>
                    <w:lang w:val="en-US" w:eastAsia="en-GB"/>
                  </w:rPr>
                </w:pPr>
                <w:r w:rsidRPr="007609F9">
                  <w:rPr>
                    <w:rFonts w:eastAsiaTheme="minorHAnsi" w:cs="Calibri,Bold"/>
                    <w:b/>
                    <w:bCs/>
                    <w:lang w:val="en-US" w:eastAsia="en-GB"/>
                  </w:rPr>
                  <w:t>4,490,000</w:t>
                </w:r>
              </w:p>
            </w:tc>
          </w:sdtContent>
        </w:sdt>
      </w:tr>
    </w:tbl>
    <w:p w14:paraId="2759BAE7" w14:textId="77777777" w:rsidR="00944391" w:rsidRPr="007609F9" w:rsidRDefault="00944391" w:rsidP="005A5F90">
      <w:pPr>
        <w:spacing w:after="0"/>
        <w:jc w:val="both"/>
        <w:rPr>
          <w:b/>
          <w:lang w:val="en-GB"/>
        </w:rPr>
      </w:pPr>
    </w:p>
    <w:p w14:paraId="3863EAF6" w14:textId="77777777" w:rsidR="00F800BB" w:rsidRPr="007609F9" w:rsidRDefault="00F800BB" w:rsidP="005A5F90">
      <w:pPr>
        <w:spacing w:after="0"/>
        <w:jc w:val="both"/>
        <w:rPr>
          <w:b/>
          <w:lang w:val="en-GB"/>
        </w:rPr>
      </w:pPr>
    </w:p>
    <w:p w14:paraId="6C39BE4D" w14:textId="77777777" w:rsidR="000966CB" w:rsidRPr="007609F9" w:rsidRDefault="00D406CB" w:rsidP="00F800BB">
      <w:pPr>
        <w:pStyle w:val="ListParagraph"/>
        <w:numPr>
          <w:ilvl w:val="2"/>
          <w:numId w:val="2"/>
        </w:numPr>
        <w:spacing w:after="120"/>
        <w:jc w:val="both"/>
        <w:rPr>
          <w:b/>
          <w:lang w:val="en-GB"/>
        </w:rPr>
      </w:pPr>
      <w:r w:rsidRPr="007609F9">
        <w:rPr>
          <w:b/>
          <w:lang w:val="en-GB"/>
        </w:rPr>
        <w:t>Programme I</w:t>
      </w:r>
      <w:r w:rsidR="000966CB" w:rsidRPr="007609F9">
        <w:rPr>
          <w:b/>
          <w:lang w:val="en-GB"/>
        </w:rPr>
        <w:t>mplementation</w:t>
      </w:r>
      <w:r w:rsidR="003355F6" w:rsidRPr="007609F9">
        <w:rPr>
          <w:b/>
          <w:lang w:val="en-GB"/>
        </w:rPr>
        <w:t xml:space="preserve"> Status</w:t>
      </w:r>
    </w:p>
    <w:p w14:paraId="7E466F21" w14:textId="77777777" w:rsidR="003556F2" w:rsidRPr="007609F9" w:rsidRDefault="003556F2" w:rsidP="003556F2">
      <w:pPr>
        <w:pStyle w:val="ListParagraph"/>
        <w:spacing w:after="120"/>
        <w:jc w:val="both"/>
        <w:rPr>
          <w:lang w:val="en-GB"/>
        </w:rPr>
      </w:pPr>
    </w:p>
    <w:p w14:paraId="6F223933" w14:textId="31C7E5DB" w:rsidR="007B188C" w:rsidRPr="007609F9" w:rsidRDefault="007B188C" w:rsidP="007B188C">
      <w:pPr>
        <w:jc w:val="both"/>
        <w:rPr>
          <w:rStyle w:val="UserEntry"/>
          <w:rFonts w:asciiTheme="minorHAnsi" w:hAnsiTheme="minorHAnsi"/>
          <w:sz w:val="22"/>
        </w:rPr>
      </w:pPr>
      <w:r w:rsidRPr="007609F9">
        <w:t>The UN-REDD programme has been implementing and concluding major outputs and outcomes</w:t>
      </w:r>
      <w:r w:rsidR="00720A1E" w:rsidRPr="007609F9">
        <w:t xml:space="preserve"> in line with the Warsaw Framework</w:t>
      </w:r>
      <w:r w:rsidR="000E18E4">
        <w:t xml:space="preserve">. </w:t>
      </w:r>
      <w:r w:rsidR="002C5122">
        <w:t xml:space="preserve">The National Programme </w:t>
      </w:r>
      <w:r w:rsidR="002C5122" w:rsidRPr="007609F9">
        <w:t>was finalised officially on 31</w:t>
      </w:r>
      <w:r w:rsidR="002C5122" w:rsidRPr="007609F9">
        <w:rPr>
          <w:vertAlign w:val="superscript"/>
        </w:rPr>
        <w:t>st</w:t>
      </w:r>
      <w:r w:rsidR="002C5122" w:rsidRPr="007609F9">
        <w:t xml:space="preserve"> December 2014. </w:t>
      </w:r>
      <w:r w:rsidR="002C5122" w:rsidRPr="007609F9">
        <w:rPr>
          <w:rStyle w:val="UserEntry"/>
          <w:rFonts w:asciiTheme="minorHAnsi" w:hAnsiTheme="minorHAnsi"/>
          <w:sz w:val="22"/>
        </w:rPr>
        <w:t>All the major outcomes and outputs of the progra</w:t>
      </w:r>
      <w:r w:rsidR="002C5122">
        <w:rPr>
          <w:rStyle w:val="UserEntry"/>
          <w:rFonts w:asciiTheme="minorHAnsi" w:hAnsiTheme="minorHAnsi"/>
          <w:sz w:val="22"/>
        </w:rPr>
        <w:t xml:space="preserve">mme have been achieved. </w:t>
      </w:r>
      <w:r w:rsidR="0099110E">
        <w:t>It is important to mention that</w:t>
      </w:r>
      <w:r w:rsidR="002C5122">
        <w:t>,</w:t>
      </w:r>
      <w:r w:rsidR="0099110E">
        <w:t xml:space="preserve"> the reporting on the progamme implementation status ha</w:t>
      </w:r>
      <w:r w:rsidR="002C5122">
        <w:t xml:space="preserve">s </w:t>
      </w:r>
      <w:r w:rsidR="0099110E">
        <w:t xml:space="preserve">been </w:t>
      </w:r>
      <w:r w:rsidR="002C5122">
        <w:t xml:space="preserve">clustered and </w:t>
      </w:r>
      <w:r w:rsidR="0099110E">
        <w:t>organized around the Warsaw Framework</w:t>
      </w:r>
      <w:r w:rsidR="008A3154">
        <w:t xml:space="preserve"> for ease of reporting and in line with the re-orientation of the national programme that took place in 2013. </w:t>
      </w:r>
      <w:r w:rsidR="002C5122">
        <w:t>The following notable achievements have bee</w:t>
      </w:r>
      <w:r w:rsidR="00AD3E55">
        <w:t>n</w:t>
      </w:r>
      <w:r w:rsidR="002C5122">
        <w:t xml:space="preserve"> made in Zambia</w:t>
      </w:r>
      <w:r w:rsidR="000E18E4">
        <w:rPr>
          <w:rStyle w:val="UserEntry"/>
          <w:rFonts w:asciiTheme="minorHAnsi" w:hAnsiTheme="minorHAnsi"/>
          <w:sz w:val="22"/>
        </w:rPr>
        <w:t>:</w:t>
      </w:r>
      <w:r w:rsidRPr="007609F9">
        <w:rPr>
          <w:rStyle w:val="UserEntry"/>
          <w:rFonts w:asciiTheme="minorHAnsi" w:hAnsiTheme="minorHAnsi"/>
          <w:sz w:val="22"/>
        </w:rPr>
        <w:t xml:space="preserve"> </w:t>
      </w:r>
    </w:p>
    <w:p w14:paraId="0EF94F3E" w14:textId="77777777" w:rsidR="00064F86" w:rsidRPr="007609F9" w:rsidRDefault="007B188C" w:rsidP="000702EB">
      <w:pPr>
        <w:pStyle w:val="ListParagraph"/>
        <w:numPr>
          <w:ilvl w:val="0"/>
          <w:numId w:val="41"/>
        </w:numPr>
        <w:spacing w:after="0" w:line="240" w:lineRule="auto"/>
        <w:jc w:val="both"/>
        <w:rPr>
          <w:rFonts w:cs="Times New Roman"/>
          <w:lang w:val="en-GB"/>
        </w:rPr>
      </w:pPr>
      <w:r w:rsidRPr="007609F9">
        <w:rPr>
          <w:rFonts w:cs="Times New Roman"/>
          <w:b/>
        </w:rPr>
        <w:t>Strategy Development</w:t>
      </w:r>
      <w:r w:rsidRPr="007609F9">
        <w:rPr>
          <w:rFonts w:cs="Times New Roman"/>
        </w:rPr>
        <w:t xml:space="preserve">: Zambia has developed a draft REDD+ Strategy, anchored on widespread stakeholder consultations, communication and knowledge management at national and provincial levels.  </w:t>
      </w:r>
      <w:r w:rsidR="00064F86" w:rsidRPr="007609F9">
        <w:rPr>
          <w:rFonts w:cs="Times New Roman"/>
        </w:rPr>
        <w:t xml:space="preserve">The draft REDD+ strategy provides the overall vision, measures and actions to address deforestation and forest degradation in Zambia. It demonstrates the country’s global and national commitments to promote REDD+. </w:t>
      </w:r>
      <w:r w:rsidR="00064F86" w:rsidRPr="007609F9">
        <w:rPr>
          <w:rFonts w:cs="Times New Roman"/>
          <w:lang w:val="en-GB"/>
        </w:rPr>
        <w:t xml:space="preserve">Its vision is to realize a prosperous climate change resilient economy by 2030, anchored upon sustainable management and utilization of Zambia’s natural resources towards improved livelihoods. </w:t>
      </w:r>
    </w:p>
    <w:p w14:paraId="0D61BECA" w14:textId="77777777" w:rsidR="00064F86" w:rsidRPr="007609F9" w:rsidRDefault="00064F86" w:rsidP="00064F86">
      <w:pPr>
        <w:spacing w:after="0" w:line="240" w:lineRule="auto"/>
        <w:jc w:val="both"/>
        <w:rPr>
          <w:rFonts w:cs="Times New Roman"/>
          <w:lang w:val="en-GB"/>
        </w:rPr>
      </w:pPr>
    </w:p>
    <w:p w14:paraId="79E106DF" w14:textId="77777777" w:rsidR="00064F86" w:rsidRPr="007609F9" w:rsidRDefault="00064F86" w:rsidP="00064F86">
      <w:pPr>
        <w:spacing w:after="0" w:line="240" w:lineRule="auto"/>
        <w:ind w:left="708"/>
        <w:jc w:val="both"/>
        <w:rPr>
          <w:rFonts w:cs="Times New Roman"/>
          <w:lang w:val="en-GB"/>
        </w:rPr>
      </w:pPr>
      <w:r w:rsidRPr="007609F9">
        <w:rPr>
          <w:rFonts w:cs="Times New Roman"/>
          <w:lang w:val="en-GB"/>
        </w:rPr>
        <w:t xml:space="preserve">Its goal is to contribute to national reductions in greenhouse gas emissions by improving forest and land management, and to ensure equitable sharing of both carbon and non-carbon benefits among stakeholders. The strategy is guided by seven core principles: effectiveness, efficiency, fairness, transparency, accountability, inclusiveness and sustainability.  </w:t>
      </w:r>
      <w:r w:rsidRPr="007609F9">
        <w:rPr>
          <w:rFonts w:cs="Times New Roman"/>
        </w:rPr>
        <w:t>The strategy provides the framework to facilitate stakeholder consultations, ensure buy-in of the strategy as well as consensus building on how to address drivers of deforestation. Underpinning the strategy development are key studies including the drivers of deforestation, economic context of REDD+, the economic valuation of forests and ecosystem services, finance, incentives and benefit sharing opportunities for REDD+, amongst other (see annex 1 for full details).</w:t>
      </w:r>
    </w:p>
    <w:p w14:paraId="48D1A1C1" w14:textId="77777777" w:rsidR="00064F86" w:rsidRPr="007609F9" w:rsidRDefault="00064F86" w:rsidP="00064F86">
      <w:pPr>
        <w:spacing w:after="0" w:line="240" w:lineRule="auto"/>
        <w:jc w:val="both"/>
        <w:rPr>
          <w:rFonts w:cs="Times New Roman"/>
          <w:lang w:val="en-GB"/>
        </w:rPr>
      </w:pPr>
    </w:p>
    <w:p w14:paraId="2D3755FC" w14:textId="77777777" w:rsidR="00064F86" w:rsidRPr="007609F9" w:rsidRDefault="00064F86" w:rsidP="00064F86">
      <w:pPr>
        <w:spacing w:after="0" w:line="240" w:lineRule="auto"/>
        <w:ind w:left="708"/>
        <w:jc w:val="both"/>
        <w:rPr>
          <w:rFonts w:cs="Times New Roman"/>
          <w:lang w:val="en-GB"/>
        </w:rPr>
      </w:pPr>
      <w:r w:rsidRPr="007609F9">
        <w:rPr>
          <w:rFonts w:cs="Times New Roman"/>
          <w:lang w:val="en-GB"/>
        </w:rPr>
        <w:t xml:space="preserve">Implementation of the national REDD+ strategy will focus on tackling different drivers of deforestation in both the forestry and other identified key sectors such as agriculture, energy, mining and land-use. The strategy will be implemented through a landscape approach at the watershed level and through national-level policy reforms. It will take into account all land uses in a holistic way (including water and wildlife) and will work to lessen the competition for natural resources among different sectors. The approach ensures that the best possible balance is achieved among a range of different development objectives, including climate change mitigation and adaptation, environmental and biodiversity conservation, enhanced economic productivity, and improved livelihoods. </w:t>
      </w:r>
      <w:r w:rsidRPr="007609F9">
        <w:rPr>
          <w:rFonts w:cs="Times New Roman"/>
        </w:rPr>
        <w:t>It also offers opportunities for Zambia to be supported in the implementation of its policies and measures as outlined in the draft national REDD+ strategy and consistent with national development priorities.</w:t>
      </w:r>
    </w:p>
    <w:p w14:paraId="3EEA7B77" w14:textId="77777777" w:rsidR="00064F86" w:rsidRPr="007609F9" w:rsidRDefault="00064F86" w:rsidP="00064F86">
      <w:pPr>
        <w:pStyle w:val="ListParagraph"/>
        <w:jc w:val="both"/>
      </w:pPr>
    </w:p>
    <w:p w14:paraId="448F52AE" w14:textId="77777777" w:rsidR="004B616B" w:rsidRPr="004B616B" w:rsidRDefault="004B616B" w:rsidP="004B616B">
      <w:pPr>
        <w:pStyle w:val="ListParagraph"/>
        <w:ind w:left="708"/>
        <w:jc w:val="both"/>
        <w:rPr>
          <w:sz w:val="24"/>
          <w:szCs w:val="24"/>
        </w:rPr>
      </w:pPr>
    </w:p>
    <w:p w14:paraId="4963BDDE" w14:textId="77777777" w:rsidR="005C531B" w:rsidRPr="005C531B" w:rsidRDefault="003A0354" w:rsidP="005C531B">
      <w:pPr>
        <w:pStyle w:val="ListParagraph"/>
        <w:numPr>
          <w:ilvl w:val="0"/>
          <w:numId w:val="41"/>
        </w:numPr>
        <w:ind w:left="708" w:hanging="348"/>
        <w:jc w:val="both"/>
        <w:rPr>
          <w:sz w:val="24"/>
          <w:szCs w:val="24"/>
        </w:rPr>
      </w:pPr>
      <w:r w:rsidRPr="004B616B">
        <w:rPr>
          <w:b/>
        </w:rPr>
        <w:lastRenderedPageBreak/>
        <w:t>Measurement, Reporting and Verification System (MRV)</w:t>
      </w:r>
      <w:r w:rsidRPr="00F16800">
        <w:t xml:space="preserve">: </w:t>
      </w:r>
      <w:r w:rsidR="005A3497" w:rsidRPr="00F16800">
        <w:t>T</w:t>
      </w:r>
      <w:r w:rsidR="007B188C" w:rsidRPr="00F16800">
        <w:t xml:space="preserve">he Government has also developed a Web Portal which incorporates the National Forest Monitoring System </w:t>
      </w:r>
      <w:r w:rsidR="0090348D">
        <w:t xml:space="preserve">(NFMS) </w:t>
      </w:r>
      <w:r w:rsidR="007B188C" w:rsidRPr="00F16800">
        <w:t xml:space="preserve">and a REDD+ Wiki/Database. The idea of bringing the NFMS and the REDD+ Wiki together is novelty. Amongst others, it will enrich and enhance stakeholder engagement and insights on REDD+, and potentially offering a gateway for including information on governance, REDD+ activities, and overall social &amp; environmental safeguards on REDD+. </w:t>
      </w:r>
      <w:r w:rsidR="000702EB" w:rsidRPr="004B616B">
        <w:rPr>
          <w:szCs w:val="24"/>
        </w:rPr>
        <w:t>Zambia's work in the area of MRV for REDD+ has focused on the development of a decentralized national</w:t>
      </w:r>
      <w:r w:rsidR="0090348D">
        <w:rPr>
          <w:szCs w:val="24"/>
        </w:rPr>
        <w:t xml:space="preserve"> forest monitoring system</w:t>
      </w:r>
      <w:r w:rsidR="000702EB" w:rsidRPr="004B616B">
        <w:rPr>
          <w:szCs w:val="24"/>
        </w:rPr>
        <w:t>. This has required extensive in-country capacity building and infrastructure development. Ten provincial forest monitoring laboratories have been established and equipped with tools for forest monitoring such as computers with Geographic Information System (GIS) software, Geographical Positioning System (GPS) units for forest monitoring field activities and printers and plotters for fieldmap production. These provincial laboratories are manned by a group of trained cross-sectoral technicians from forestry, agriculture and planning sectors providing a decentralized hub of MRV expertise. The laboratories will provide near real-time spatial data on deforestation and forest degradation which can be relayed to the central national forest monitoring laboratory in Lusaka to inform national reporting. This innovative approach is in-line with the decentralization policy of the Government of the Republic of Zambia.</w:t>
      </w:r>
    </w:p>
    <w:p w14:paraId="1277D3A1" w14:textId="77777777" w:rsidR="005C531B" w:rsidRPr="005C531B" w:rsidRDefault="005C531B" w:rsidP="005C531B">
      <w:pPr>
        <w:pStyle w:val="ListParagraph"/>
        <w:ind w:left="708"/>
        <w:jc w:val="both"/>
        <w:rPr>
          <w:sz w:val="24"/>
          <w:szCs w:val="24"/>
        </w:rPr>
      </w:pPr>
    </w:p>
    <w:p w14:paraId="19FE8322" w14:textId="77777777" w:rsidR="007400AB" w:rsidRPr="007400AB" w:rsidRDefault="00AF0ECA" w:rsidP="007400AB">
      <w:pPr>
        <w:pStyle w:val="ListParagraph"/>
        <w:numPr>
          <w:ilvl w:val="0"/>
          <w:numId w:val="41"/>
        </w:numPr>
        <w:ind w:left="708" w:hanging="348"/>
        <w:jc w:val="both"/>
      </w:pPr>
      <w:r w:rsidRPr="007400AB">
        <w:rPr>
          <w:rFonts w:cs="Times New Roman"/>
          <w:b/>
          <w:bCs/>
          <w:lang w:val="en-US"/>
        </w:rPr>
        <w:t xml:space="preserve">FREL/FRL: </w:t>
      </w:r>
      <w:r w:rsidRPr="007400AB">
        <w:rPr>
          <w:rFonts w:cs="Times New Roman"/>
          <w:bCs/>
          <w:lang w:val="en-US"/>
        </w:rPr>
        <w:t xml:space="preserve">Zambia has completed its land cover mapping for 1990, 2000, 2010 as well as Forest Inventories in all the 10 Provinces </w:t>
      </w:r>
      <w:r w:rsidRPr="007400AB">
        <w:rPr>
          <w:rFonts w:cs="Times New Roman"/>
          <w:lang w:val="en-US"/>
        </w:rPr>
        <w:t xml:space="preserve">as a basis for FREL/FRL development. A roadmap for FREL/FREL construction has been developed. </w:t>
      </w:r>
      <w:r w:rsidRPr="007400AB">
        <w:rPr>
          <w:rFonts w:cs="Times New Roman"/>
        </w:rPr>
        <w:t>Importantly, Zambia has also integrated in its strategy</w:t>
      </w:r>
      <w:r w:rsidRPr="007400AB">
        <w:rPr>
          <w:rFonts w:cs="Times New Roman"/>
          <w:lang w:val="en-US"/>
        </w:rPr>
        <w:t xml:space="preserve"> Approach to FREL/FRL integrated into draft REDD+ strategy based on national circumstances and in line with UNFCCC guidance. </w:t>
      </w:r>
      <w:r w:rsidRPr="007400AB">
        <w:rPr>
          <w:rFonts w:cs="Times New Roman"/>
          <w:lang w:val="en-GB"/>
        </w:rPr>
        <w:t xml:space="preserve">The FREL/FRL are an important component of the REDD+ readiness since performance based payment system will depend on reliable data especially the land cover and forest inventory. The work on land cover mapping is going through refinement with all key stakeholders involved including public and private sectors. </w:t>
      </w:r>
    </w:p>
    <w:p w14:paraId="53F9794E" w14:textId="77777777" w:rsidR="007400AB" w:rsidRDefault="007400AB" w:rsidP="007400AB">
      <w:pPr>
        <w:pStyle w:val="ListParagraph"/>
      </w:pPr>
    </w:p>
    <w:p w14:paraId="24AF89E4" w14:textId="77777777" w:rsidR="007400AB" w:rsidRPr="00AF0ECA" w:rsidRDefault="007400AB" w:rsidP="007400AB">
      <w:pPr>
        <w:pStyle w:val="ListParagraph"/>
        <w:ind w:left="708"/>
        <w:jc w:val="both"/>
      </w:pPr>
    </w:p>
    <w:p w14:paraId="7D49C086" w14:textId="77777777" w:rsidR="00682015" w:rsidRPr="005C531B" w:rsidRDefault="00720A1E" w:rsidP="005C531B">
      <w:pPr>
        <w:pStyle w:val="ListParagraph"/>
        <w:numPr>
          <w:ilvl w:val="0"/>
          <w:numId w:val="41"/>
        </w:numPr>
        <w:ind w:left="708" w:hanging="348"/>
        <w:jc w:val="both"/>
      </w:pPr>
      <w:r w:rsidRPr="005C531B">
        <w:rPr>
          <w:b/>
        </w:rPr>
        <w:t>Country Approach to Safeguards:</w:t>
      </w:r>
      <w:r w:rsidRPr="00F16800">
        <w:t xml:space="preserve"> </w:t>
      </w:r>
      <w:r w:rsidR="007B188C" w:rsidRPr="005C531B">
        <w:t xml:space="preserve">A country approach to safeguards is also outlined in the strategy. </w:t>
      </w:r>
      <w:r w:rsidR="007609F9" w:rsidRPr="005C531B">
        <w:t xml:space="preserve">As part of this, </w:t>
      </w:r>
      <w:r w:rsidR="00AF0ECA">
        <w:rPr>
          <w:bCs/>
          <w:lang w:val="en-US"/>
        </w:rPr>
        <w:t xml:space="preserve">a </w:t>
      </w:r>
      <w:r w:rsidR="005C531B" w:rsidRPr="005C531B">
        <w:rPr>
          <w:bCs/>
          <w:lang w:val="en-US"/>
        </w:rPr>
        <w:t xml:space="preserve">Technical report on </w:t>
      </w:r>
      <w:r w:rsidR="00AF0ECA">
        <w:rPr>
          <w:bCs/>
          <w:lang w:val="en-US"/>
        </w:rPr>
        <w:t xml:space="preserve">the assessment of </w:t>
      </w:r>
      <w:r w:rsidR="005C531B" w:rsidRPr="005C531B">
        <w:rPr>
          <w:bCs/>
          <w:lang w:val="en-US"/>
        </w:rPr>
        <w:t xml:space="preserve">Policies, Legal and Regulatory Frameworks </w:t>
      </w:r>
      <w:r w:rsidR="00AF0ECA">
        <w:rPr>
          <w:bCs/>
          <w:lang w:val="en-US"/>
        </w:rPr>
        <w:t>for REDD+ implementation was commissioned. Amongst others, the report identifies e</w:t>
      </w:r>
      <w:r w:rsidR="005C531B" w:rsidRPr="005C531B">
        <w:rPr>
          <w:rFonts w:eastAsiaTheme="minorHAnsi"/>
          <w:lang w:val="en-US" w:eastAsia="en-GB"/>
        </w:rPr>
        <w:t>xisting REDD+ safeguards, gaps and proposes recommendations that will inform the development of the REDD+ strategy and its subsequent implementation</w:t>
      </w:r>
      <w:r w:rsidR="00AF0ECA">
        <w:rPr>
          <w:rFonts w:eastAsiaTheme="minorHAnsi"/>
          <w:lang w:val="en-US" w:eastAsia="en-GB"/>
        </w:rPr>
        <w:t>. Furthermore,</w:t>
      </w:r>
      <w:r w:rsidR="005C531B" w:rsidRPr="005C531B">
        <w:rPr>
          <w:bCs/>
          <w:lang w:val="en-US"/>
        </w:rPr>
        <w:t xml:space="preserve"> </w:t>
      </w:r>
      <w:r w:rsidR="007609F9" w:rsidRPr="005C531B">
        <w:t>a c</w:t>
      </w:r>
      <w:r w:rsidR="000702EB" w:rsidRPr="005C531B">
        <w:rPr>
          <w:bCs/>
          <w:lang w:val="en-US"/>
        </w:rPr>
        <w:t>omprehensive assessment on how to develop SIS</w:t>
      </w:r>
      <w:r w:rsidR="007609F9" w:rsidRPr="005C531B">
        <w:rPr>
          <w:bCs/>
          <w:lang w:val="en-US"/>
        </w:rPr>
        <w:t xml:space="preserve"> was conducted</w:t>
      </w:r>
      <w:r w:rsidR="000702EB" w:rsidRPr="005C531B">
        <w:rPr>
          <w:bCs/>
          <w:lang w:val="en-US"/>
        </w:rPr>
        <w:t xml:space="preserve"> based on</w:t>
      </w:r>
      <w:r w:rsidR="007400AB">
        <w:rPr>
          <w:bCs/>
          <w:lang w:val="en-US"/>
        </w:rPr>
        <w:t xml:space="preserve"> an </w:t>
      </w:r>
      <w:r w:rsidR="000702EB" w:rsidRPr="005C531B">
        <w:rPr>
          <w:bCs/>
          <w:lang w:val="en-US"/>
        </w:rPr>
        <w:t>Issues and Options report and strong stakeholder consultations in all the 10 provinces</w:t>
      </w:r>
      <w:r w:rsidR="00AF0ECA">
        <w:rPr>
          <w:bCs/>
          <w:lang w:val="en-US"/>
        </w:rPr>
        <w:t>.</w:t>
      </w:r>
      <w:r w:rsidR="000702EB" w:rsidRPr="005C531B">
        <w:rPr>
          <w:bCs/>
          <w:lang w:val="en-US"/>
        </w:rPr>
        <w:t xml:space="preserve"> SIS may build on already established REDD+ Wiki linked to NFMS and web portal</w:t>
      </w:r>
      <w:r w:rsidR="007609F9" w:rsidRPr="005C531B">
        <w:rPr>
          <w:bCs/>
          <w:lang w:val="en-US"/>
        </w:rPr>
        <w:t xml:space="preserve">. </w:t>
      </w:r>
      <w:r w:rsidR="00682015" w:rsidRPr="005C531B">
        <w:t xml:space="preserve">The approach for SIS  is outlined in the draft strategy and will be rooted in Zambia’s existing legal framework (national policies, laws and regulations that define and regulate the effective implementation and compliance of the safeguards), the country’s institutional framework (existing procedures for implementing and enforcing the legal framework), and an outline of the compliance framework (with a monitoring and information system; grievance and redress mechanisms; and noncompliance mechanisms). </w:t>
      </w:r>
    </w:p>
    <w:p w14:paraId="116BC693" w14:textId="77777777" w:rsidR="00682015" w:rsidRPr="00F16800" w:rsidRDefault="005C531B" w:rsidP="005C531B">
      <w:pPr>
        <w:pStyle w:val="ListParagraph"/>
        <w:tabs>
          <w:tab w:val="left" w:pos="4245"/>
        </w:tabs>
        <w:jc w:val="both"/>
        <w:rPr>
          <w:sz w:val="24"/>
          <w:szCs w:val="24"/>
        </w:rPr>
      </w:pPr>
      <w:r w:rsidRPr="005C531B">
        <w:tab/>
      </w:r>
    </w:p>
    <w:p w14:paraId="6EADAC79" w14:textId="77777777" w:rsidR="00720A1E" w:rsidRPr="00F16800" w:rsidRDefault="00720A1E" w:rsidP="00D8096C">
      <w:pPr>
        <w:autoSpaceDE w:val="0"/>
        <w:autoSpaceDN w:val="0"/>
        <w:adjustRightInd w:val="0"/>
        <w:jc w:val="both"/>
        <w:rPr>
          <w:rFonts w:cs="Times New Roman"/>
        </w:rPr>
      </w:pPr>
      <w:r w:rsidRPr="00F16800">
        <w:rPr>
          <w:rFonts w:cs="Times New Roman"/>
        </w:rPr>
        <w:lastRenderedPageBreak/>
        <w:t>In addition to the above-mentioned, the NP has provided support to policy and legal processes in</w:t>
      </w:r>
      <w:r w:rsidR="007400AB">
        <w:rPr>
          <w:rFonts w:cs="Times New Roman"/>
        </w:rPr>
        <w:t>cluding the draft Forest Policy</w:t>
      </w:r>
      <w:r w:rsidRPr="00F16800">
        <w:rPr>
          <w:rFonts w:cs="Times New Roman"/>
        </w:rPr>
        <w:t>, which was appro</w:t>
      </w:r>
      <w:r w:rsidR="007400AB">
        <w:rPr>
          <w:rFonts w:cs="Times New Roman"/>
        </w:rPr>
        <w:t>ved by Cabinet in December 2014</w:t>
      </w:r>
      <w:r w:rsidRPr="00F16800">
        <w:rPr>
          <w:rFonts w:cs="Times New Roman"/>
        </w:rPr>
        <w:t>.  The policy makes explicit reference to the REDD+ objectives</w:t>
      </w:r>
      <w:r w:rsidR="007400AB">
        <w:rPr>
          <w:rFonts w:cs="Times New Roman"/>
        </w:rPr>
        <w:t xml:space="preserve"> notably</w:t>
      </w:r>
      <w:r w:rsidRPr="00F16800">
        <w:rPr>
          <w:rFonts w:cs="Times New Roman"/>
        </w:rPr>
        <w:t>, “Zambia is expected to contribute to minimizing the impact of greenhouse gas emissions and conserving biodiversity through the achievement of these policy objectives related to socio-economic and ecologically sustainable forest management, maintaining and increasing the total natural forest cover and by increasing the percentage of land under plantation.”</w:t>
      </w:r>
      <w:r w:rsidR="007400AB">
        <w:rPr>
          <w:rFonts w:cs="Times New Roman"/>
        </w:rPr>
        <w:t>[Forest Policy 2014]</w:t>
      </w:r>
      <w:r w:rsidR="00AE4C5E">
        <w:rPr>
          <w:rFonts w:cs="Times New Roman"/>
        </w:rPr>
        <w:t>.</w:t>
      </w:r>
      <w:r w:rsidRPr="00F16800">
        <w:rPr>
          <w:rFonts w:cs="Times New Roman"/>
        </w:rPr>
        <w:t xml:space="preserve"> The policy embraces social and environmental safeguards and recognizes carbon as a forest product like timber and others” (Ref: draft strategy). The policy provides guidance on broad forestry related issues including institutional and governance mechanisms. Furthermore, the Forest Bill, 2015 has already been approved by cabinet </w:t>
      </w:r>
      <w:r w:rsidR="00D8096C" w:rsidRPr="00F16800">
        <w:rPr>
          <w:rFonts w:cs="Times New Roman"/>
        </w:rPr>
        <w:t xml:space="preserve">and expected to be passed by Parliament in 2015. </w:t>
      </w:r>
    </w:p>
    <w:p w14:paraId="17BE8B35" w14:textId="77777777" w:rsidR="007B188C" w:rsidRPr="00F16800" w:rsidRDefault="00D8096C" w:rsidP="007B188C">
      <w:pPr>
        <w:jc w:val="both"/>
        <w:rPr>
          <w:sz w:val="24"/>
          <w:szCs w:val="24"/>
        </w:rPr>
      </w:pPr>
      <w:r w:rsidRPr="00F16800">
        <w:t>Furthermore</w:t>
      </w:r>
      <w:r w:rsidR="007B188C" w:rsidRPr="00F16800">
        <w:t xml:space="preserve">, the Government has made great progress in the area of </w:t>
      </w:r>
      <w:r w:rsidR="007400AB">
        <w:t xml:space="preserve">strategic partnership building and </w:t>
      </w:r>
      <w:r w:rsidR="007B188C" w:rsidRPr="00F16800">
        <w:t>resource mobilization</w:t>
      </w:r>
      <w:r w:rsidR="007B188C" w:rsidRPr="00F16800">
        <w:rPr>
          <w:color w:val="000000"/>
        </w:rPr>
        <w:t>.</w:t>
      </w:r>
      <w:r w:rsidR="007400AB">
        <w:rPr>
          <w:color w:val="000000"/>
        </w:rPr>
        <w:t xml:space="preserve"> </w:t>
      </w:r>
      <w:r w:rsidR="007B188C" w:rsidRPr="00F16800">
        <w:rPr>
          <w:szCs w:val="24"/>
        </w:rPr>
        <w:t xml:space="preserve">In the area of resource strategic partnerships, the Government with the support of UN—REDD has established a partnership platform on REDD+ comprising Cooperating partners supporting environment and climate change issues. This platform will ensure coordination as well as leverage future mobilization and investment opportunities for REDD+. It is worth noting that the country is now benefitting from financial resources and investments from the World Bank’s BioCarbon Fund Initiative for Sustainable Forest Lands (ISFL). The ISFL provides great impetus for the strategy implementation as well as a lever for additional financial resources and investments for REDD+ in Zambia. There are other existing and emerging opportunities for REDD+ implementation including from USAID, Finland GEF and other UN agencies, amongst others. </w:t>
      </w:r>
      <w:r w:rsidR="007400AB">
        <w:rPr>
          <w:szCs w:val="24"/>
        </w:rPr>
        <w:t xml:space="preserve">Furthermore, the Forest Investment Programme (FIP) sub-committee has just approved funds for Zambia to develop a REDD+ Investment Plan, which is seen as part of efforts to support Zambia’s REDD+ strategy implementation. </w:t>
      </w:r>
    </w:p>
    <w:p w14:paraId="03EF1D71" w14:textId="77777777" w:rsidR="007B188C" w:rsidRPr="00F16800" w:rsidRDefault="007B188C" w:rsidP="007B188C">
      <w:pPr>
        <w:pStyle w:val="NormalIndent"/>
        <w:spacing w:after="0"/>
        <w:ind w:left="0"/>
        <w:rPr>
          <w:rFonts w:asciiTheme="minorHAnsi" w:hAnsiTheme="minorHAnsi"/>
          <w:szCs w:val="22"/>
        </w:rPr>
      </w:pPr>
    </w:p>
    <w:p w14:paraId="07491979" w14:textId="77777777" w:rsidR="00F800BB" w:rsidRPr="00F16800" w:rsidRDefault="00AE4C5E" w:rsidP="005A5F90">
      <w:pPr>
        <w:spacing w:after="120"/>
        <w:jc w:val="both"/>
        <w:rPr>
          <w:lang w:val="en-GB"/>
        </w:rPr>
      </w:pPr>
      <w:r>
        <w:rPr>
          <w:lang w:val="en-GB"/>
        </w:rPr>
        <w:t>Additional</w:t>
      </w:r>
      <w:r w:rsidR="00827277" w:rsidRPr="00F16800">
        <w:rPr>
          <w:lang w:val="en-GB"/>
        </w:rPr>
        <w:t xml:space="preserve"> information on the implementation of the</w:t>
      </w:r>
      <w:r w:rsidR="00923B0C" w:rsidRPr="00F16800">
        <w:rPr>
          <w:lang w:val="en-GB"/>
        </w:rPr>
        <w:t xml:space="preserve"> </w:t>
      </w:r>
      <w:r w:rsidR="00D8096C" w:rsidRPr="00F16800">
        <w:rPr>
          <w:lang w:val="en-GB"/>
        </w:rPr>
        <w:t>Zambia</w:t>
      </w:r>
      <w:r w:rsidR="00117714" w:rsidRPr="00F16800">
        <w:rPr>
          <w:lang w:val="en-GB"/>
        </w:rPr>
        <w:t xml:space="preserve"> UN-REDD</w:t>
      </w:r>
      <w:r w:rsidR="00827277" w:rsidRPr="00F16800">
        <w:rPr>
          <w:lang w:val="en-GB"/>
        </w:rPr>
        <w:t xml:space="preserve"> National Programme can be found in the Annual and Semi-Annual Programme Reports</w:t>
      </w:r>
      <w:r w:rsidR="005A4676" w:rsidRPr="00F16800">
        <w:rPr>
          <w:lang w:val="en-GB"/>
        </w:rPr>
        <w:t>. F</w:t>
      </w:r>
      <w:r w:rsidR="00923B0C" w:rsidRPr="00F16800">
        <w:rPr>
          <w:lang w:val="en-GB"/>
        </w:rPr>
        <w:t>urther u</w:t>
      </w:r>
      <w:r w:rsidR="007B188C" w:rsidRPr="00F16800">
        <w:rPr>
          <w:lang w:val="en-GB"/>
        </w:rPr>
        <w:t>pdates on implementation in 2015</w:t>
      </w:r>
      <w:r w:rsidR="00923B0C" w:rsidRPr="00F16800">
        <w:rPr>
          <w:lang w:val="en-GB"/>
        </w:rPr>
        <w:t xml:space="preserve"> will be provided at the beginning of the evaluation.</w:t>
      </w:r>
      <w:r w:rsidR="00A76931" w:rsidRPr="00F16800">
        <w:rPr>
          <w:lang w:val="en-GB"/>
        </w:rPr>
        <w:t xml:space="preserve"> The </w:t>
      </w:r>
      <w:r w:rsidR="007B188C" w:rsidRPr="00F16800">
        <w:rPr>
          <w:lang w:val="en-GB"/>
        </w:rPr>
        <w:t xml:space="preserve">Strategic Review of the Zambia </w:t>
      </w:r>
      <w:r w:rsidR="00A76931" w:rsidRPr="00F16800">
        <w:rPr>
          <w:lang w:val="en-GB"/>
        </w:rPr>
        <w:t xml:space="preserve">UN-REDD National Programme </w:t>
      </w:r>
      <w:r w:rsidR="00E2210D">
        <w:rPr>
          <w:lang w:val="en-GB"/>
        </w:rPr>
        <w:t xml:space="preserve">and the associated management response, action plan and revised work plan and budget are </w:t>
      </w:r>
      <w:r w:rsidR="00A76931" w:rsidRPr="00F16800">
        <w:rPr>
          <w:lang w:val="en-GB"/>
        </w:rPr>
        <w:t>important document</w:t>
      </w:r>
      <w:r w:rsidR="00E2210D">
        <w:rPr>
          <w:lang w:val="en-GB"/>
        </w:rPr>
        <w:t>s</w:t>
      </w:r>
      <w:r w:rsidR="00A76931" w:rsidRPr="00F16800">
        <w:rPr>
          <w:lang w:val="en-GB"/>
        </w:rPr>
        <w:t xml:space="preserve"> for understanding the changes</w:t>
      </w:r>
      <w:r>
        <w:rPr>
          <w:lang w:val="en-GB"/>
        </w:rPr>
        <w:t xml:space="preserve"> or revisions</w:t>
      </w:r>
      <w:r w:rsidR="00A76931" w:rsidRPr="00F16800">
        <w:rPr>
          <w:lang w:val="en-GB"/>
        </w:rPr>
        <w:t xml:space="preserve"> that were made to programme objectives and </w:t>
      </w:r>
      <w:r w:rsidR="007400AB">
        <w:rPr>
          <w:lang w:val="en-GB"/>
        </w:rPr>
        <w:t>expected results</w:t>
      </w:r>
      <w:r w:rsidR="00A76931" w:rsidRPr="00F16800">
        <w:rPr>
          <w:lang w:val="en-GB"/>
        </w:rPr>
        <w:t xml:space="preserve">. The Final Evaluation should build on the </w:t>
      </w:r>
      <w:r w:rsidR="007B188C" w:rsidRPr="00F16800">
        <w:rPr>
          <w:lang w:val="en-GB"/>
        </w:rPr>
        <w:t xml:space="preserve">Strategic Review </w:t>
      </w:r>
      <w:r w:rsidR="00A76931" w:rsidRPr="00F16800">
        <w:rPr>
          <w:lang w:val="en-GB"/>
        </w:rPr>
        <w:t>where possible</w:t>
      </w:r>
      <w:r w:rsidR="00BF6754" w:rsidRPr="00F16800">
        <w:rPr>
          <w:lang w:val="en-GB"/>
        </w:rPr>
        <w:t>, and in particular</w:t>
      </w:r>
      <w:r>
        <w:rPr>
          <w:lang w:val="en-GB"/>
        </w:rPr>
        <w:t>,</w:t>
      </w:r>
      <w:r w:rsidR="00BF6754" w:rsidRPr="00F16800">
        <w:rPr>
          <w:lang w:val="en-GB"/>
        </w:rPr>
        <w:t xml:space="preserve"> verify the extent to which </w:t>
      </w:r>
      <w:r w:rsidR="007B188C" w:rsidRPr="00F16800">
        <w:rPr>
          <w:lang w:val="en-GB"/>
        </w:rPr>
        <w:t>the Strategic Review</w:t>
      </w:r>
      <w:r w:rsidR="00BF6754" w:rsidRPr="00F16800">
        <w:rPr>
          <w:lang w:val="en-GB"/>
        </w:rPr>
        <w:t xml:space="preserve"> recommendations have been implemented</w:t>
      </w:r>
      <w:r w:rsidR="002C5122">
        <w:rPr>
          <w:lang w:val="en-GB"/>
        </w:rPr>
        <w:t xml:space="preserve"> including on stakeholder engagement</w:t>
      </w:r>
      <w:r w:rsidR="00A76931" w:rsidRPr="00F16800">
        <w:rPr>
          <w:lang w:val="en-GB"/>
        </w:rPr>
        <w:t xml:space="preserve">.  </w:t>
      </w:r>
    </w:p>
    <w:p w14:paraId="1A62EAE3" w14:textId="77777777" w:rsidR="00923B0C" w:rsidRPr="00F16800" w:rsidRDefault="00923B0C" w:rsidP="005A5F90">
      <w:pPr>
        <w:spacing w:after="120"/>
        <w:jc w:val="both"/>
        <w:rPr>
          <w:lang w:val="en-GB"/>
        </w:rPr>
      </w:pPr>
    </w:p>
    <w:p w14:paraId="5FD9B538" w14:textId="77777777" w:rsidR="009B04E1" w:rsidRPr="00F16800" w:rsidRDefault="008F132A" w:rsidP="00F800BB">
      <w:pPr>
        <w:pStyle w:val="ListParagraph"/>
        <w:numPr>
          <w:ilvl w:val="0"/>
          <w:numId w:val="11"/>
        </w:numPr>
        <w:spacing w:after="120"/>
        <w:rPr>
          <w:b/>
          <w:lang w:val="en-GB"/>
        </w:rPr>
      </w:pPr>
      <w:r w:rsidRPr="00F16800">
        <w:rPr>
          <w:b/>
          <w:lang w:val="en-GB"/>
        </w:rPr>
        <w:t xml:space="preserve">Evaluation </w:t>
      </w:r>
      <w:r w:rsidR="006F6881" w:rsidRPr="00F16800">
        <w:rPr>
          <w:b/>
          <w:lang w:val="en-GB"/>
        </w:rPr>
        <w:t>Objective and Scope</w:t>
      </w:r>
    </w:p>
    <w:p w14:paraId="3E0A0C5F" w14:textId="77777777" w:rsidR="006F6881" w:rsidRPr="00F16800" w:rsidRDefault="006F6881" w:rsidP="005A5F90">
      <w:pPr>
        <w:spacing w:after="120"/>
        <w:jc w:val="both"/>
        <w:rPr>
          <w:lang w:val="en-GB"/>
        </w:rPr>
      </w:pPr>
      <w:r w:rsidRPr="00F16800">
        <w:rPr>
          <w:lang w:val="en-GB"/>
        </w:rPr>
        <w:t xml:space="preserve">The scope of the evaluation is the </w:t>
      </w:r>
      <w:r w:rsidR="007609F9">
        <w:rPr>
          <w:lang w:val="en-GB"/>
        </w:rPr>
        <w:t>Zambia</w:t>
      </w:r>
      <w:r w:rsidR="00E84D18" w:rsidRPr="00F16800">
        <w:rPr>
          <w:lang w:val="en-GB"/>
        </w:rPr>
        <w:t xml:space="preserve"> </w:t>
      </w:r>
      <w:r w:rsidR="00117714" w:rsidRPr="00F16800">
        <w:rPr>
          <w:lang w:val="en-GB"/>
        </w:rPr>
        <w:t xml:space="preserve">UN-REDD </w:t>
      </w:r>
      <w:r w:rsidR="000B3BFC" w:rsidRPr="00F16800">
        <w:rPr>
          <w:lang w:val="en-GB"/>
        </w:rPr>
        <w:t>National Programme</w:t>
      </w:r>
      <w:r w:rsidR="00BF6754" w:rsidRPr="00F16800">
        <w:rPr>
          <w:lang w:val="en-GB"/>
        </w:rPr>
        <w:t xml:space="preserve">. The evaluation will be based on data </w:t>
      </w:r>
      <w:r w:rsidR="005D3476" w:rsidRPr="00F16800">
        <w:rPr>
          <w:lang w:val="en-GB"/>
        </w:rPr>
        <w:t>available at</w:t>
      </w:r>
      <w:r w:rsidR="00BF6754" w:rsidRPr="00F16800">
        <w:rPr>
          <w:lang w:val="en-GB"/>
        </w:rPr>
        <w:t xml:space="preserve"> the time of evaluation and discuss outputs delivered by the program</w:t>
      </w:r>
      <w:r w:rsidR="00AF0ECA">
        <w:rPr>
          <w:lang w:val="en-GB"/>
        </w:rPr>
        <w:t xml:space="preserve">me from the time of inception, August </w:t>
      </w:r>
      <w:r w:rsidR="00BF6754" w:rsidRPr="00F16800">
        <w:rPr>
          <w:lang w:val="en-GB"/>
        </w:rPr>
        <w:t>2010, until</w:t>
      </w:r>
      <w:r w:rsidR="00BF6754" w:rsidRPr="00F16800" w:rsidDel="00BF6754">
        <w:rPr>
          <w:lang w:val="en-GB"/>
        </w:rPr>
        <w:t xml:space="preserve"> </w:t>
      </w:r>
      <w:r w:rsidR="00E84D18" w:rsidRPr="00F16800">
        <w:rPr>
          <w:lang w:val="en-GB"/>
        </w:rPr>
        <w:t>the</w:t>
      </w:r>
      <w:r w:rsidR="000B3BFC" w:rsidRPr="00F16800">
        <w:rPr>
          <w:lang w:val="en-GB"/>
        </w:rPr>
        <w:t xml:space="preserve"> </w:t>
      </w:r>
      <w:r w:rsidR="00E84D18" w:rsidRPr="00F16800">
        <w:rPr>
          <w:lang w:val="en-GB"/>
        </w:rPr>
        <w:t xml:space="preserve">time of </w:t>
      </w:r>
      <w:r w:rsidRPr="00F16800">
        <w:rPr>
          <w:lang w:val="en-GB"/>
        </w:rPr>
        <w:t>closure</w:t>
      </w:r>
      <w:r w:rsidR="00AF0ECA">
        <w:rPr>
          <w:lang w:val="en-GB"/>
        </w:rPr>
        <w:t xml:space="preserve"> in June 2015</w:t>
      </w:r>
      <w:r w:rsidR="00BF6754" w:rsidRPr="00F16800">
        <w:rPr>
          <w:lang w:val="en-GB"/>
        </w:rPr>
        <w:t>. It will also assess the likelihoo</w:t>
      </w:r>
      <w:r w:rsidR="00870F25" w:rsidRPr="00F16800">
        <w:rPr>
          <w:lang w:val="en-GB"/>
        </w:rPr>
        <w:t>d of future outcomes and impact</w:t>
      </w:r>
      <w:r w:rsidR="00BF6754" w:rsidRPr="00F16800">
        <w:rPr>
          <w:lang w:val="en-GB"/>
        </w:rPr>
        <w:t xml:space="preserve"> that may not have been achi</w:t>
      </w:r>
      <w:r w:rsidR="00AF0ECA">
        <w:rPr>
          <w:lang w:val="en-GB"/>
        </w:rPr>
        <w:t>eved yet by the end of June 2015</w:t>
      </w:r>
      <w:r w:rsidRPr="00F16800">
        <w:rPr>
          <w:lang w:val="en-GB"/>
        </w:rPr>
        <w:t>.</w:t>
      </w:r>
    </w:p>
    <w:p w14:paraId="228968FD" w14:textId="77777777" w:rsidR="00A2600D" w:rsidRPr="00F16800" w:rsidRDefault="0046197C" w:rsidP="005A5F90">
      <w:pPr>
        <w:spacing w:after="120"/>
        <w:jc w:val="both"/>
        <w:rPr>
          <w:lang w:val="en-GB"/>
        </w:rPr>
      </w:pPr>
      <w:r w:rsidRPr="00F16800">
        <w:rPr>
          <w:lang w:val="en-GB"/>
        </w:rPr>
        <w:t xml:space="preserve">The evaluation of the </w:t>
      </w:r>
      <w:r w:rsidR="00117714" w:rsidRPr="00F16800">
        <w:rPr>
          <w:lang w:val="en-GB"/>
        </w:rPr>
        <w:t xml:space="preserve">UN-REDD </w:t>
      </w:r>
      <w:r w:rsidRPr="00F16800">
        <w:rPr>
          <w:lang w:val="en-GB"/>
        </w:rPr>
        <w:t xml:space="preserve">National Programme </w:t>
      </w:r>
      <w:r w:rsidR="006F6881" w:rsidRPr="00F16800">
        <w:rPr>
          <w:lang w:val="en-GB"/>
        </w:rPr>
        <w:t>is</w:t>
      </w:r>
      <w:r w:rsidRPr="00F16800">
        <w:rPr>
          <w:lang w:val="en-GB"/>
        </w:rPr>
        <w:t xml:space="preserve"> undertaken to assess </w:t>
      </w:r>
      <w:r w:rsidR="00BF6754" w:rsidRPr="00F16800">
        <w:rPr>
          <w:lang w:val="en-GB"/>
        </w:rPr>
        <w:t xml:space="preserve">(i) </w:t>
      </w:r>
      <w:r w:rsidRPr="00F16800">
        <w:rPr>
          <w:lang w:val="en-GB"/>
        </w:rPr>
        <w:t xml:space="preserve">programme performance in terms of relevance, effectiveness </w:t>
      </w:r>
      <w:r w:rsidR="009D57FD" w:rsidRPr="00F16800">
        <w:rPr>
          <w:lang w:val="en-GB"/>
        </w:rPr>
        <w:t xml:space="preserve">(outputs and outcomes) </w:t>
      </w:r>
      <w:r w:rsidRPr="00F16800">
        <w:rPr>
          <w:lang w:val="en-GB"/>
        </w:rPr>
        <w:t xml:space="preserve">and efficiency, </w:t>
      </w:r>
      <w:r w:rsidR="00BF6754" w:rsidRPr="00F16800">
        <w:rPr>
          <w:lang w:val="en-GB"/>
        </w:rPr>
        <w:t>(ii) sustainability and up-scaling of results</w:t>
      </w:r>
      <w:r w:rsidR="00A2600D" w:rsidRPr="00F16800">
        <w:rPr>
          <w:lang w:val="en-GB"/>
        </w:rPr>
        <w:t xml:space="preserve">, </w:t>
      </w:r>
      <w:r w:rsidRPr="00F16800">
        <w:rPr>
          <w:lang w:val="en-GB"/>
        </w:rPr>
        <w:t>and</w:t>
      </w:r>
      <w:r w:rsidR="00A2600D" w:rsidRPr="00F16800">
        <w:rPr>
          <w:lang w:val="en-GB"/>
        </w:rPr>
        <w:t xml:space="preserve"> (iii)</w:t>
      </w:r>
      <w:r w:rsidR="00A2600D" w:rsidRPr="00F16800" w:rsidDel="00A2600D">
        <w:rPr>
          <w:lang w:val="en-GB"/>
        </w:rPr>
        <w:t xml:space="preserve"> </w:t>
      </w:r>
      <w:r w:rsidRPr="00F16800">
        <w:rPr>
          <w:lang w:val="en-GB"/>
        </w:rPr>
        <w:t>actual and potential</w:t>
      </w:r>
      <w:r w:rsidR="00A2600D" w:rsidRPr="00F16800">
        <w:rPr>
          <w:lang w:val="en-GB"/>
        </w:rPr>
        <w:t xml:space="preserve"> impact</w:t>
      </w:r>
      <w:r w:rsidRPr="00F16800">
        <w:rPr>
          <w:lang w:val="en-GB"/>
        </w:rPr>
        <w:t xml:space="preserve"> stemming from the programme. The evaluation has </w:t>
      </w:r>
      <w:r w:rsidR="0045701E" w:rsidRPr="00F16800">
        <w:rPr>
          <w:lang w:val="en-GB"/>
        </w:rPr>
        <w:t>the following</w:t>
      </w:r>
      <w:r w:rsidRPr="00F16800">
        <w:rPr>
          <w:lang w:val="en-GB"/>
        </w:rPr>
        <w:t xml:space="preserve"> </w:t>
      </w:r>
      <w:r w:rsidR="006F6881" w:rsidRPr="00F16800">
        <w:rPr>
          <w:lang w:val="en-GB"/>
        </w:rPr>
        <w:t>objectives</w:t>
      </w:r>
      <w:r w:rsidRPr="00F16800">
        <w:rPr>
          <w:lang w:val="en-GB"/>
        </w:rPr>
        <w:t xml:space="preserve">: </w:t>
      </w:r>
    </w:p>
    <w:p w14:paraId="0C8D6889" w14:textId="77777777" w:rsidR="00A2600D" w:rsidRPr="00F16800" w:rsidRDefault="00A2600D" w:rsidP="0038778E">
      <w:pPr>
        <w:pStyle w:val="ListParagraph"/>
        <w:numPr>
          <w:ilvl w:val="0"/>
          <w:numId w:val="28"/>
        </w:numPr>
        <w:rPr>
          <w:lang w:val="en-GB"/>
        </w:rPr>
      </w:pPr>
      <w:r w:rsidRPr="00F16800">
        <w:rPr>
          <w:lang w:val="en-GB"/>
        </w:rPr>
        <w:lastRenderedPageBreak/>
        <w:t>T</w:t>
      </w:r>
      <w:r w:rsidR="0046197C" w:rsidRPr="00F16800">
        <w:rPr>
          <w:lang w:val="en-GB"/>
        </w:rPr>
        <w:t xml:space="preserve">o provide evidence of results to meet </w:t>
      </w:r>
      <w:r w:rsidR="00591817">
        <w:rPr>
          <w:lang w:val="en-GB"/>
        </w:rPr>
        <w:t>accountability requirements.</w:t>
      </w:r>
    </w:p>
    <w:p w14:paraId="27F01335" w14:textId="77777777" w:rsidR="00A2600D" w:rsidRDefault="00A2600D" w:rsidP="0038778E">
      <w:pPr>
        <w:pStyle w:val="ListParagraph"/>
        <w:numPr>
          <w:ilvl w:val="0"/>
          <w:numId w:val="28"/>
        </w:numPr>
        <w:rPr>
          <w:lang w:val="en-GB"/>
        </w:rPr>
      </w:pPr>
      <w:r w:rsidRPr="00F16800">
        <w:rPr>
          <w:lang w:val="en-GB"/>
        </w:rPr>
        <w:t xml:space="preserve">To assess the status of REDD+ readiness in </w:t>
      </w:r>
      <w:r w:rsidR="00591817">
        <w:rPr>
          <w:lang w:val="en-GB"/>
        </w:rPr>
        <w:t>Zambia</w:t>
      </w:r>
      <w:r w:rsidR="000B4E91">
        <w:rPr>
          <w:lang w:val="en-GB"/>
        </w:rPr>
        <w:t xml:space="preserve">, gaps and </w:t>
      </w:r>
      <w:r w:rsidRPr="00F16800">
        <w:rPr>
          <w:lang w:val="en-GB"/>
        </w:rPr>
        <w:t xml:space="preserve">challenges that need to be addressed to achieve REDD+ readiness and the UN-REDD Programme’s </w:t>
      </w:r>
      <w:r w:rsidR="00E2210D">
        <w:rPr>
          <w:lang w:val="en-GB"/>
        </w:rPr>
        <w:t>future</w:t>
      </w:r>
      <w:r w:rsidRPr="00F16800">
        <w:rPr>
          <w:lang w:val="en-GB"/>
        </w:rPr>
        <w:t xml:space="preserve"> role in the REDD+ process in the country.</w:t>
      </w:r>
      <w:r w:rsidRPr="00F16800" w:rsidDel="00A2600D">
        <w:rPr>
          <w:lang w:val="en-GB"/>
        </w:rPr>
        <w:t xml:space="preserve"> </w:t>
      </w:r>
    </w:p>
    <w:p w14:paraId="7FD23F04" w14:textId="77777777" w:rsidR="00EB26ED" w:rsidRPr="002C5122" w:rsidRDefault="00A2600D" w:rsidP="002C5122">
      <w:pPr>
        <w:pStyle w:val="ListParagraph"/>
        <w:numPr>
          <w:ilvl w:val="0"/>
          <w:numId w:val="45"/>
        </w:numPr>
        <w:rPr>
          <w:lang w:val="en-GB"/>
        </w:rPr>
      </w:pPr>
      <w:r w:rsidRPr="002C5122">
        <w:rPr>
          <w:lang w:val="en-GB"/>
        </w:rPr>
        <w:t>T</w:t>
      </w:r>
      <w:r w:rsidR="0046197C" w:rsidRPr="002C5122">
        <w:rPr>
          <w:lang w:val="en-GB"/>
        </w:rPr>
        <w:t xml:space="preserve">o promote learning, feedback and knowledge sharing through results and lessons learned among the participating </w:t>
      </w:r>
      <w:r w:rsidR="00BE40F2" w:rsidRPr="002C5122">
        <w:rPr>
          <w:lang w:val="en-GB"/>
        </w:rPr>
        <w:t xml:space="preserve">partners and stakeholders including the Government and </w:t>
      </w:r>
      <w:r w:rsidR="0046197C" w:rsidRPr="002C5122">
        <w:rPr>
          <w:lang w:val="en-GB"/>
        </w:rPr>
        <w:t>UN Organizations and other partners</w:t>
      </w:r>
      <w:r w:rsidRPr="002C5122">
        <w:rPr>
          <w:lang w:val="en-GB"/>
        </w:rPr>
        <w:t>. T</w:t>
      </w:r>
      <w:r w:rsidR="0046197C" w:rsidRPr="002C5122">
        <w:rPr>
          <w:lang w:val="en-GB"/>
        </w:rPr>
        <w:t xml:space="preserve">he evaluation will identify lessons of operational </w:t>
      </w:r>
      <w:r w:rsidR="009D57FD" w:rsidRPr="002C5122">
        <w:rPr>
          <w:lang w:val="en-GB"/>
        </w:rPr>
        <w:t xml:space="preserve">and technical </w:t>
      </w:r>
      <w:r w:rsidR="0046197C" w:rsidRPr="002C5122">
        <w:rPr>
          <w:lang w:val="en-GB"/>
        </w:rPr>
        <w:t>relevance for future programme formulation and implementation</w:t>
      </w:r>
      <w:r w:rsidR="009D57FD" w:rsidRPr="002C5122">
        <w:rPr>
          <w:lang w:val="en-GB"/>
        </w:rPr>
        <w:t xml:space="preserve"> in the country</w:t>
      </w:r>
      <w:r w:rsidR="00343D73" w:rsidRPr="002C5122">
        <w:rPr>
          <w:lang w:val="en-GB"/>
        </w:rPr>
        <w:t>, especially future UN-REDD Programmes,</w:t>
      </w:r>
      <w:r w:rsidR="009D57FD" w:rsidRPr="002C5122">
        <w:rPr>
          <w:lang w:val="en-GB"/>
        </w:rPr>
        <w:t xml:space="preserve"> and/or for the UN-REDD Programme as a whole</w:t>
      </w:r>
      <w:r w:rsidR="0046197C" w:rsidRPr="002C5122">
        <w:rPr>
          <w:lang w:val="en-GB"/>
        </w:rPr>
        <w:t>.</w:t>
      </w:r>
    </w:p>
    <w:p w14:paraId="3FC87FBA" w14:textId="77777777" w:rsidR="00EB26ED" w:rsidRDefault="00EB26ED" w:rsidP="005A5F90">
      <w:pPr>
        <w:spacing w:after="120"/>
        <w:jc w:val="both"/>
        <w:rPr>
          <w:lang w:val="en-GB"/>
        </w:rPr>
      </w:pPr>
      <w:r w:rsidRPr="002C5122">
        <w:rPr>
          <w:lang w:val="en-GB"/>
        </w:rPr>
        <w:t>The primary audience for the evaluation will be the Government of</w:t>
      </w:r>
      <w:r w:rsidR="00E84D18" w:rsidRPr="002C5122">
        <w:rPr>
          <w:lang w:val="en-GB"/>
        </w:rPr>
        <w:t xml:space="preserve"> </w:t>
      </w:r>
      <w:r w:rsidR="007609F9" w:rsidRPr="002C5122">
        <w:rPr>
          <w:lang w:val="en-GB"/>
        </w:rPr>
        <w:t>Zambia</w:t>
      </w:r>
      <w:r w:rsidRPr="002C5122">
        <w:rPr>
          <w:lang w:val="en-GB"/>
        </w:rPr>
        <w:t>, the three participating</w:t>
      </w:r>
      <w:r w:rsidRPr="005906B4">
        <w:rPr>
          <w:lang w:val="en-GB"/>
        </w:rPr>
        <w:t xml:space="preserve"> UN Organizations of the UN-REDD Programme and the programme </w:t>
      </w:r>
      <w:r w:rsidR="00A84DDB" w:rsidRPr="005906B4">
        <w:rPr>
          <w:lang w:val="en-GB"/>
        </w:rPr>
        <w:t>resource partners</w:t>
      </w:r>
      <w:r w:rsidRPr="005906B4">
        <w:rPr>
          <w:lang w:val="en-GB"/>
        </w:rPr>
        <w:t xml:space="preserve">. The secondary audience for the evaluation will be the national </w:t>
      </w:r>
      <w:r w:rsidR="00080D46" w:rsidRPr="005906B4">
        <w:rPr>
          <w:lang w:val="en-GB"/>
        </w:rPr>
        <w:t xml:space="preserve">REDD+ </w:t>
      </w:r>
      <w:r w:rsidRPr="005906B4">
        <w:rPr>
          <w:lang w:val="en-GB"/>
        </w:rPr>
        <w:t>stakeholders</w:t>
      </w:r>
      <w:r w:rsidR="00DC668F">
        <w:rPr>
          <w:lang w:val="en-GB"/>
        </w:rPr>
        <w:t xml:space="preserve"> and the </w:t>
      </w:r>
      <w:r w:rsidR="00DC668F" w:rsidRPr="005906B4">
        <w:rPr>
          <w:lang w:val="en-GB"/>
        </w:rPr>
        <w:t>UN-REDD Policy Board</w:t>
      </w:r>
      <w:r w:rsidRPr="005906B4">
        <w:rPr>
          <w:lang w:val="en-GB"/>
        </w:rPr>
        <w:t>. The evaluation will also be made available to the public through the UN-REDD Programme website (</w:t>
      </w:r>
      <w:hyperlink r:id="rId10" w:history="1">
        <w:r w:rsidRPr="005906B4">
          <w:rPr>
            <w:rStyle w:val="Hyperlink"/>
            <w:color w:val="auto"/>
            <w:lang w:val="en-GB"/>
          </w:rPr>
          <w:t>www.un-redd.org</w:t>
        </w:r>
      </w:hyperlink>
      <w:r w:rsidRPr="005906B4">
        <w:rPr>
          <w:lang w:val="en-GB"/>
        </w:rPr>
        <w:t xml:space="preserve">). </w:t>
      </w:r>
    </w:p>
    <w:p w14:paraId="09D8E568" w14:textId="77777777" w:rsidR="00AF0ECA" w:rsidRPr="005906B4" w:rsidRDefault="00AF0ECA" w:rsidP="005A5F90">
      <w:pPr>
        <w:spacing w:after="120"/>
        <w:jc w:val="both"/>
        <w:rPr>
          <w:lang w:val="en-GB"/>
        </w:rPr>
      </w:pPr>
    </w:p>
    <w:p w14:paraId="60E56A4C" w14:textId="77777777" w:rsidR="00567A6A" w:rsidRPr="005906B4" w:rsidRDefault="00567A6A" w:rsidP="00F800BB">
      <w:pPr>
        <w:pStyle w:val="ListParagraph"/>
        <w:numPr>
          <w:ilvl w:val="1"/>
          <w:numId w:val="11"/>
        </w:numPr>
        <w:spacing w:after="120"/>
        <w:jc w:val="both"/>
        <w:rPr>
          <w:b/>
          <w:lang w:val="en-GB"/>
        </w:rPr>
      </w:pPr>
      <w:r w:rsidRPr="005906B4">
        <w:rPr>
          <w:b/>
          <w:lang w:val="en-GB"/>
        </w:rPr>
        <w:t>Evaluation Criteria</w:t>
      </w:r>
    </w:p>
    <w:p w14:paraId="5C2BC332" w14:textId="77777777" w:rsidR="00CB5356" w:rsidRPr="005906B4" w:rsidRDefault="00161363" w:rsidP="005A5F90">
      <w:pPr>
        <w:spacing w:after="120"/>
        <w:jc w:val="both"/>
        <w:rPr>
          <w:lang w:val="en-GB"/>
        </w:rPr>
      </w:pPr>
      <w:r w:rsidRPr="005906B4">
        <w:rPr>
          <w:lang w:val="en-GB"/>
        </w:rPr>
        <w:t>T</w:t>
      </w:r>
      <w:r w:rsidR="00581CB6" w:rsidRPr="005906B4">
        <w:rPr>
          <w:lang w:val="en-GB"/>
        </w:rPr>
        <w:t>o focus the evaluation objectives, by defining the standards against which the initiative will be assessed, t</w:t>
      </w:r>
      <w:r w:rsidRPr="005906B4">
        <w:rPr>
          <w:lang w:val="en-GB"/>
        </w:rPr>
        <w:t>he following five evalu</w:t>
      </w:r>
      <w:r w:rsidR="00484AF5" w:rsidRPr="005906B4">
        <w:rPr>
          <w:lang w:val="en-GB"/>
        </w:rPr>
        <w:t>ation criteria will be applied:</w:t>
      </w:r>
    </w:p>
    <w:p w14:paraId="15EC29FC" w14:textId="77777777" w:rsidR="00CB5356" w:rsidRPr="005906B4" w:rsidRDefault="00CB5356" w:rsidP="00F800BB">
      <w:pPr>
        <w:pStyle w:val="ListParagraph"/>
        <w:numPr>
          <w:ilvl w:val="0"/>
          <w:numId w:val="18"/>
        </w:numPr>
        <w:spacing w:after="120"/>
        <w:jc w:val="both"/>
        <w:rPr>
          <w:lang w:val="en-GB"/>
        </w:rPr>
      </w:pPr>
      <w:r w:rsidRPr="005906B4">
        <w:rPr>
          <w:b/>
          <w:lang w:val="en-GB"/>
        </w:rPr>
        <w:t>R</w:t>
      </w:r>
      <w:r w:rsidR="00161363" w:rsidRPr="005906B4">
        <w:rPr>
          <w:b/>
          <w:lang w:val="en-GB"/>
        </w:rPr>
        <w:t>elevance</w:t>
      </w:r>
      <w:r w:rsidR="00161363" w:rsidRPr="005906B4">
        <w:rPr>
          <w:lang w:val="en-GB"/>
        </w:rPr>
        <w:t xml:space="preserve">, </w:t>
      </w:r>
      <w:r w:rsidR="00A2600D" w:rsidRPr="005906B4">
        <w:rPr>
          <w:lang w:val="en-GB"/>
        </w:rPr>
        <w:t xml:space="preserve">concerns </w:t>
      </w:r>
      <w:r w:rsidRPr="005906B4">
        <w:rPr>
          <w:lang w:val="en-GB"/>
        </w:rPr>
        <w:t xml:space="preserve">the extent </w:t>
      </w:r>
      <w:r w:rsidR="00A2600D" w:rsidRPr="005906B4">
        <w:rPr>
          <w:lang w:val="en-GB"/>
        </w:rPr>
        <w:t xml:space="preserve">to </w:t>
      </w:r>
      <w:r w:rsidRPr="005906B4">
        <w:rPr>
          <w:lang w:val="en-GB"/>
        </w:rPr>
        <w:t xml:space="preserve">which the National Programme and its intended outcomes </w:t>
      </w:r>
      <w:r w:rsidR="009C4A76" w:rsidRPr="005906B4">
        <w:rPr>
          <w:lang w:val="en-GB"/>
        </w:rPr>
        <w:t>or</w:t>
      </w:r>
      <w:r w:rsidRPr="005906B4">
        <w:rPr>
          <w:lang w:val="en-GB"/>
        </w:rPr>
        <w:t xml:space="preserve"> outputs are consistent with national and local policies and priorities and the needs of the intended beneficiaries. Relevance also considers the extent to which the initiative is </w:t>
      </w:r>
      <w:r w:rsidR="00A2600D" w:rsidRPr="005906B4">
        <w:rPr>
          <w:lang w:val="en-GB"/>
        </w:rPr>
        <w:t>aligned with</w:t>
      </w:r>
      <w:r w:rsidRPr="005906B4">
        <w:rPr>
          <w:lang w:val="en-GB"/>
        </w:rPr>
        <w:t xml:space="preserve"> the UN-REDD Programme Strategy 2011-2015</w:t>
      </w:r>
      <w:r w:rsidR="0043017F" w:rsidRPr="005906B4">
        <w:rPr>
          <w:rStyle w:val="FootnoteReference"/>
          <w:lang w:val="en-GB"/>
        </w:rPr>
        <w:footnoteReference w:id="1"/>
      </w:r>
      <w:r w:rsidR="003A201A" w:rsidRPr="005906B4">
        <w:rPr>
          <w:lang w:val="en-GB"/>
        </w:rPr>
        <w:t xml:space="preserve"> (or the UN-REDD </w:t>
      </w:r>
      <w:r w:rsidR="0043017F" w:rsidRPr="005906B4">
        <w:rPr>
          <w:lang w:val="en-GB"/>
        </w:rPr>
        <w:t xml:space="preserve">Programme </w:t>
      </w:r>
      <w:r w:rsidR="003A201A" w:rsidRPr="005906B4">
        <w:rPr>
          <w:lang w:val="en-GB"/>
        </w:rPr>
        <w:t>Framework Document</w:t>
      </w:r>
      <w:r w:rsidR="0043017F" w:rsidRPr="005906B4">
        <w:rPr>
          <w:rStyle w:val="FootnoteReference"/>
          <w:lang w:val="en-GB"/>
        </w:rPr>
        <w:footnoteReference w:id="2"/>
      </w:r>
      <w:r w:rsidR="003A201A" w:rsidRPr="005906B4">
        <w:rPr>
          <w:lang w:val="en-GB"/>
        </w:rPr>
        <w:t xml:space="preserve"> for Programmes approved before November 2010)</w:t>
      </w:r>
      <w:r w:rsidRPr="005906B4">
        <w:rPr>
          <w:lang w:val="en-GB"/>
        </w:rPr>
        <w:t xml:space="preserve"> and the corporate plans of the three participating UN Organizations.</w:t>
      </w:r>
      <w:r w:rsidR="009D57FD" w:rsidRPr="005906B4">
        <w:rPr>
          <w:lang w:val="en-GB"/>
        </w:rPr>
        <w:t xml:space="preserve"> Relevance vis-a-vis other </w:t>
      </w:r>
      <w:r w:rsidR="00223B8A" w:rsidRPr="005906B4">
        <w:rPr>
          <w:lang w:val="en-GB"/>
        </w:rPr>
        <w:t>REDD+</w:t>
      </w:r>
      <w:r w:rsidR="009D57FD" w:rsidRPr="005906B4">
        <w:rPr>
          <w:lang w:val="en-GB"/>
        </w:rPr>
        <w:t xml:space="preserve"> or </w:t>
      </w:r>
      <w:r w:rsidR="00223B8A" w:rsidRPr="005906B4">
        <w:rPr>
          <w:lang w:val="en-GB"/>
        </w:rPr>
        <w:t>REDD+</w:t>
      </w:r>
      <w:r w:rsidR="009D57FD" w:rsidRPr="005906B4">
        <w:rPr>
          <w:lang w:val="en-GB"/>
        </w:rPr>
        <w:t>-related programmes implemented in the country should also be examined</w:t>
      </w:r>
      <w:r w:rsidR="00A2600D" w:rsidRPr="005906B4">
        <w:rPr>
          <w:lang w:val="en-GB"/>
        </w:rPr>
        <w:t>, in terms of synergies, complementarities and absence of duplication of efforts</w:t>
      </w:r>
      <w:r w:rsidR="009D57FD" w:rsidRPr="005906B4">
        <w:rPr>
          <w:lang w:val="en-GB"/>
        </w:rPr>
        <w:t>.</w:t>
      </w:r>
    </w:p>
    <w:p w14:paraId="201373B4" w14:textId="77777777" w:rsidR="00CB5356" w:rsidRPr="005906B4" w:rsidRDefault="00CB5356" w:rsidP="00F800BB">
      <w:pPr>
        <w:pStyle w:val="ListParagraph"/>
        <w:numPr>
          <w:ilvl w:val="0"/>
          <w:numId w:val="18"/>
        </w:numPr>
        <w:spacing w:after="0"/>
        <w:jc w:val="both"/>
        <w:rPr>
          <w:lang w:val="en-GB"/>
        </w:rPr>
      </w:pPr>
      <w:r w:rsidRPr="005906B4">
        <w:rPr>
          <w:b/>
          <w:lang w:val="en-GB"/>
        </w:rPr>
        <w:t>E</w:t>
      </w:r>
      <w:r w:rsidR="00161363" w:rsidRPr="005906B4">
        <w:rPr>
          <w:b/>
          <w:lang w:val="en-GB"/>
        </w:rPr>
        <w:t>ffectiveness</w:t>
      </w:r>
      <w:r w:rsidR="00161363" w:rsidRPr="005906B4">
        <w:rPr>
          <w:lang w:val="en-GB"/>
        </w:rPr>
        <w:t xml:space="preserve">, </w:t>
      </w:r>
      <w:r w:rsidR="009C4A76" w:rsidRPr="005906B4">
        <w:rPr>
          <w:lang w:val="en-GB"/>
        </w:rPr>
        <w:t>measure</w:t>
      </w:r>
      <w:r w:rsidR="00A2600D" w:rsidRPr="005906B4">
        <w:rPr>
          <w:lang w:val="en-GB"/>
        </w:rPr>
        <w:t>s</w:t>
      </w:r>
      <w:r w:rsidR="009C4A76" w:rsidRPr="005906B4">
        <w:rPr>
          <w:lang w:val="en-GB"/>
        </w:rPr>
        <w:t xml:space="preserve"> the extent </w:t>
      </w:r>
      <w:r w:rsidR="00A2600D" w:rsidRPr="005906B4">
        <w:rPr>
          <w:lang w:val="en-GB"/>
        </w:rPr>
        <w:t>to</w:t>
      </w:r>
      <w:r w:rsidR="009C4A76" w:rsidRPr="005906B4">
        <w:rPr>
          <w:lang w:val="en-GB"/>
        </w:rPr>
        <w:t xml:space="preserve"> which the National Programme’s intended results (outputs </w:t>
      </w:r>
      <w:r w:rsidR="00A2600D" w:rsidRPr="005906B4">
        <w:rPr>
          <w:lang w:val="en-GB"/>
        </w:rPr>
        <w:t xml:space="preserve">and </w:t>
      </w:r>
      <w:r w:rsidR="009C4A76" w:rsidRPr="005906B4">
        <w:rPr>
          <w:lang w:val="en-GB"/>
        </w:rPr>
        <w:t>outcomes) have been achieved or the extent to which progress towards outputs</w:t>
      </w:r>
      <w:r w:rsidR="00484AF5" w:rsidRPr="005906B4">
        <w:rPr>
          <w:lang w:val="en-GB"/>
        </w:rPr>
        <w:t xml:space="preserve"> </w:t>
      </w:r>
      <w:r w:rsidR="00A2600D" w:rsidRPr="005906B4">
        <w:rPr>
          <w:lang w:val="en-GB"/>
        </w:rPr>
        <w:t>and</w:t>
      </w:r>
      <w:r w:rsidR="00484AF5" w:rsidRPr="005906B4">
        <w:rPr>
          <w:lang w:val="en-GB"/>
        </w:rPr>
        <w:t xml:space="preserve"> outcomes has been achieved.</w:t>
      </w:r>
      <w:r w:rsidR="00A02E1E" w:rsidRPr="005906B4">
        <w:rPr>
          <w:lang w:val="en-GB"/>
        </w:rPr>
        <w:t xml:space="preserve"> </w:t>
      </w:r>
      <w:r w:rsidR="00A2600D" w:rsidRPr="005906B4">
        <w:rPr>
          <w:lang w:val="en-GB"/>
        </w:rPr>
        <w:t xml:space="preserve">To explain </w:t>
      </w:r>
      <w:r w:rsidR="00A2600D" w:rsidRPr="005906B4">
        <w:rPr>
          <w:u w:val="single"/>
          <w:lang w:val="en-GB"/>
        </w:rPr>
        <w:t>why</w:t>
      </w:r>
      <w:r w:rsidR="00A2600D" w:rsidRPr="005906B4">
        <w:rPr>
          <w:lang w:val="en-GB"/>
        </w:rPr>
        <w:t xml:space="preserve"> certain outputs and outcomes have been achieved better or more than others, the evaluation will review</w:t>
      </w:r>
      <w:r w:rsidR="00A02E1E" w:rsidRPr="005906B4">
        <w:rPr>
          <w:lang w:val="en-GB"/>
        </w:rPr>
        <w:t>:</w:t>
      </w:r>
    </w:p>
    <w:p w14:paraId="254A7AFD" w14:textId="77777777" w:rsidR="00A02E1E" w:rsidRPr="005906B4" w:rsidRDefault="00A02E1E" w:rsidP="005A5F90">
      <w:pPr>
        <w:pStyle w:val="CommentText"/>
        <w:spacing w:after="0" w:line="276" w:lineRule="auto"/>
        <w:ind w:left="1080"/>
        <w:jc w:val="both"/>
        <w:rPr>
          <w:rFonts w:cs="Arial"/>
          <w:sz w:val="22"/>
          <w:szCs w:val="22"/>
          <w:lang w:val="en-GB"/>
        </w:rPr>
      </w:pPr>
      <w:r w:rsidRPr="005906B4">
        <w:rPr>
          <w:b/>
          <w:sz w:val="22"/>
          <w:szCs w:val="22"/>
          <w:lang w:val="en-GB"/>
        </w:rPr>
        <w:t>a)</w:t>
      </w:r>
      <w:r w:rsidRPr="005906B4">
        <w:rPr>
          <w:rFonts w:eastAsia="Times New Roman" w:cs="Arial"/>
          <w:b/>
          <w:sz w:val="22"/>
          <w:szCs w:val="22"/>
          <w:lang w:val="en-US"/>
        </w:rPr>
        <w:t xml:space="preserve"> </w:t>
      </w:r>
      <w:r w:rsidR="00A2600D" w:rsidRPr="005906B4">
        <w:rPr>
          <w:b/>
          <w:sz w:val="22"/>
          <w:szCs w:val="22"/>
          <w:lang w:val="en-US"/>
        </w:rPr>
        <w:t>P</w:t>
      </w:r>
      <w:r w:rsidRPr="005906B4">
        <w:rPr>
          <w:b/>
          <w:sz w:val="22"/>
          <w:szCs w:val="22"/>
          <w:lang w:val="en-US"/>
        </w:rPr>
        <w:t>rocesses that affected the attainment of project results</w:t>
      </w:r>
      <w:r w:rsidRPr="005906B4">
        <w:rPr>
          <w:b/>
          <w:sz w:val="22"/>
          <w:szCs w:val="22"/>
          <w:lang w:val="en-GB"/>
        </w:rPr>
        <w:t xml:space="preserve"> </w:t>
      </w:r>
      <w:r w:rsidRPr="005906B4">
        <w:rPr>
          <w:sz w:val="22"/>
          <w:szCs w:val="22"/>
          <w:lang w:val="en-GB"/>
        </w:rPr>
        <w:t xml:space="preserve">– which looks at </w:t>
      </w:r>
      <w:r w:rsidRPr="005906B4">
        <w:rPr>
          <w:rFonts w:cs="Arial"/>
          <w:sz w:val="22"/>
          <w:szCs w:val="22"/>
          <w:lang w:val="en-GB"/>
        </w:rPr>
        <w:t xml:space="preserve">examination of preparation and readiness of the project, country ownership, stakeholder involvement, financial planning, </w:t>
      </w:r>
      <w:r w:rsidR="00A2600D" w:rsidRPr="005906B4">
        <w:rPr>
          <w:rFonts w:cs="Arial"/>
          <w:sz w:val="22"/>
          <w:szCs w:val="22"/>
          <w:lang w:val="en-GB"/>
        </w:rPr>
        <w:t xml:space="preserve">performance </w:t>
      </w:r>
      <w:r w:rsidRPr="005906B4">
        <w:rPr>
          <w:rFonts w:cs="Arial"/>
          <w:sz w:val="22"/>
          <w:szCs w:val="22"/>
          <w:lang w:val="en-GB"/>
        </w:rPr>
        <w:t>of national and local implementing agencies and designated supervision agency, coordination mechanism with other relevant donors projects/programmes, and reasons for any bottlenecks and delays in delivery of project outputs, outcomes and the attainment of sustainability.</w:t>
      </w:r>
    </w:p>
    <w:p w14:paraId="355CF109" w14:textId="77777777" w:rsidR="00A02E1E" w:rsidRPr="005906B4" w:rsidRDefault="00A02E1E" w:rsidP="005A5F90">
      <w:pPr>
        <w:pStyle w:val="CommentText"/>
        <w:spacing w:after="0" w:line="276" w:lineRule="auto"/>
        <w:ind w:left="1080"/>
        <w:jc w:val="both"/>
        <w:rPr>
          <w:sz w:val="22"/>
          <w:szCs w:val="22"/>
          <w:lang w:val="en-GB"/>
        </w:rPr>
      </w:pPr>
      <w:r w:rsidRPr="005906B4">
        <w:rPr>
          <w:b/>
          <w:sz w:val="22"/>
          <w:szCs w:val="22"/>
          <w:lang w:val="en-GB"/>
        </w:rPr>
        <w:t xml:space="preserve">b) </w:t>
      </w:r>
      <w:r w:rsidRPr="005906B4">
        <w:rPr>
          <w:rFonts w:cs="Arial"/>
          <w:b/>
          <w:sz w:val="22"/>
          <w:szCs w:val="22"/>
          <w:lang w:val="en-GB"/>
        </w:rPr>
        <w:t xml:space="preserve">Implementation approach - </w:t>
      </w:r>
      <w:r w:rsidRPr="005906B4">
        <w:rPr>
          <w:rFonts w:cs="Arial"/>
          <w:sz w:val="22"/>
          <w:szCs w:val="22"/>
          <w:lang w:val="en-GB"/>
        </w:rPr>
        <w:t>including an analysis of the project's result framework, performance indicators, adapt</w:t>
      </w:r>
      <w:r w:rsidR="00A2600D" w:rsidRPr="005906B4">
        <w:rPr>
          <w:rFonts w:cs="Arial"/>
          <w:sz w:val="22"/>
          <w:szCs w:val="22"/>
          <w:lang w:val="en-GB"/>
        </w:rPr>
        <w:t>ive management</w:t>
      </w:r>
      <w:r w:rsidRPr="005906B4">
        <w:rPr>
          <w:rFonts w:cs="Arial"/>
          <w:sz w:val="22"/>
          <w:szCs w:val="22"/>
          <w:lang w:val="en-GB"/>
        </w:rPr>
        <w:t xml:space="preserve"> to changing conditions, overall project </w:t>
      </w:r>
      <w:r w:rsidRPr="005906B4">
        <w:rPr>
          <w:rFonts w:cs="Arial"/>
          <w:sz w:val="22"/>
          <w:szCs w:val="22"/>
          <w:lang w:val="en-GB"/>
        </w:rPr>
        <w:lastRenderedPageBreak/>
        <w:t>management and mechanisms applied in project management in delivering project outcomes and outputs.</w:t>
      </w:r>
    </w:p>
    <w:p w14:paraId="4997B7CB" w14:textId="77777777" w:rsidR="00CB5356" w:rsidRPr="005906B4" w:rsidRDefault="00CB5356" w:rsidP="00F800BB">
      <w:pPr>
        <w:pStyle w:val="ListParagraph"/>
        <w:numPr>
          <w:ilvl w:val="0"/>
          <w:numId w:val="18"/>
        </w:numPr>
        <w:spacing w:after="120"/>
        <w:jc w:val="both"/>
        <w:rPr>
          <w:lang w:val="en-GB"/>
        </w:rPr>
      </w:pPr>
      <w:r w:rsidRPr="005906B4">
        <w:rPr>
          <w:b/>
          <w:lang w:val="en-GB"/>
        </w:rPr>
        <w:t>E</w:t>
      </w:r>
      <w:r w:rsidR="00161363" w:rsidRPr="005906B4">
        <w:rPr>
          <w:b/>
          <w:lang w:val="en-GB"/>
        </w:rPr>
        <w:t>fficiency</w:t>
      </w:r>
      <w:r w:rsidR="00161363" w:rsidRPr="005906B4">
        <w:rPr>
          <w:lang w:val="en-GB"/>
        </w:rPr>
        <w:t xml:space="preserve">, </w:t>
      </w:r>
      <w:r w:rsidR="009C4A76" w:rsidRPr="005906B4">
        <w:rPr>
          <w:lang w:val="en-GB"/>
        </w:rPr>
        <w:t xml:space="preserve">measures how economically resources or inputs (such as funds, expertise and time) are converted to </w:t>
      </w:r>
      <w:r w:rsidR="00E61D60" w:rsidRPr="005906B4">
        <w:rPr>
          <w:lang w:val="en-GB"/>
        </w:rPr>
        <w:t>achieving stipulated outcomes and outputs</w:t>
      </w:r>
      <w:r w:rsidR="009C4A76" w:rsidRPr="005906B4">
        <w:rPr>
          <w:lang w:val="en-GB"/>
        </w:rPr>
        <w:t>.</w:t>
      </w:r>
    </w:p>
    <w:p w14:paraId="5C72B233" w14:textId="77777777" w:rsidR="00CB5356" w:rsidRPr="005906B4" w:rsidRDefault="00CB5356" w:rsidP="00F800BB">
      <w:pPr>
        <w:pStyle w:val="ListParagraph"/>
        <w:numPr>
          <w:ilvl w:val="0"/>
          <w:numId w:val="18"/>
        </w:numPr>
        <w:spacing w:after="120"/>
        <w:jc w:val="both"/>
        <w:rPr>
          <w:lang w:val="en-GB"/>
        </w:rPr>
      </w:pPr>
      <w:r w:rsidRPr="005906B4">
        <w:rPr>
          <w:b/>
          <w:lang w:val="en-GB"/>
        </w:rPr>
        <w:t>S</w:t>
      </w:r>
      <w:r w:rsidR="00161363" w:rsidRPr="005906B4">
        <w:rPr>
          <w:b/>
          <w:lang w:val="en-GB"/>
        </w:rPr>
        <w:t>ustainability</w:t>
      </w:r>
      <w:r w:rsidRPr="005906B4">
        <w:rPr>
          <w:lang w:val="en-GB"/>
        </w:rPr>
        <w:t>,</w:t>
      </w:r>
      <w:r w:rsidR="009C4A76" w:rsidRPr="005906B4">
        <w:rPr>
          <w:lang w:val="en-GB"/>
        </w:rPr>
        <w:t xml:space="preserve"> </w:t>
      </w:r>
      <w:r w:rsidR="00FE2AE2" w:rsidRPr="005906B4">
        <w:rPr>
          <w:rFonts w:cs="Arial"/>
          <w:lang w:val="en-GB"/>
        </w:rPr>
        <w:t>analyse the likelihood of sustainable outcomes at programme termination, with attention to sustainability of financial resources, the socio-political environment, catalytic or replication effects of the project, institutional and governance factors, and environmental risks</w:t>
      </w:r>
      <w:r w:rsidR="00484AF5" w:rsidRPr="005906B4">
        <w:rPr>
          <w:lang w:val="en-GB"/>
        </w:rPr>
        <w:t>.</w:t>
      </w:r>
    </w:p>
    <w:p w14:paraId="372B24FF" w14:textId="77777777" w:rsidR="009C4A76" w:rsidRPr="005906B4" w:rsidRDefault="00CB5356" w:rsidP="00F800BB">
      <w:pPr>
        <w:pStyle w:val="ListParagraph"/>
        <w:numPr>
          <w:ilvl w:val="0"/>
          <w:numId w:val="18"/>
        </w:numPr>
        <w:spacing w:after="0"/>
        <w:jc w:val="both"/>
        <w:rPr>
          <w:lang w:val="en-GB"/>
        </w:rPr>
      </w:pPr>
      <w:r w:rsidRPr="005906B4">
        <w:rPr>
          <w:b/>
          <w:lang w:val="en-GB"/>
        </w:rPr>
        <w:t>Impact</w:t>
      </w:r>
      <w:r w:rsidRPr="005906B4">
        <w:rPr>
          <w:lang w:val="en-GB"/>
        </w:rPr>
        <w:t>,</w:t>
      </w:r>
      <w:r w:rsidR="009C4A76" w:rsidRPr="005906B4">
        <w:rPr>
          <w:lang w:val="en-GB"/>
        </w:rPr>
        <w:t xml:space="preserve"> measures to what extent the National Programme has contributed </w:t>
      </w:r>
      <w:r w:rsidR="009E5E22" w:rsidRPr="005906B4">
        <w:rPr>
          <w:lang w:val="en-GB"/>
        </w:rPr>
        <w:t xml:space="preserve">to, </w:t>
      </w:r>
      <w:r w:rsidR="009D57FD" w:rsidRPr="005906B4">
        <w:rPr>
          <w:lang w:val="en-GB"/>
        </w:rPr>
        <w:t>or is likely to contri</w:t>
      </w:r>
      <w:r w:rsidR="009E5E22" w:rsidRPr="005906B4">
        <w:rPr>
          <w:lang w:val="en-GB"/>
        </w:rPr>
        <w:t>bute to</w:t>
      </w:r>
      <w:r w:rsidR="00A700C7" w:rsidRPr="005906B4">
        <w:rPr>
          <w:lang w:val="en-GB"/>
        </w:rPr>
        <w:t xml:space="preserve"> intermediate states towards impact, such as</w:t>
      </w:r>
      <w:r w:rsidR="009E5E22" w:rsidRPr="005906B4">
        <w:rPr>
          <w:lang w:val="en-GB"/>
        </w:rPr>
        <w:t xml:space="preserve"> changes in the governance systems</w:t>
      </w:r>
      <w:r w:rsidR="00A700C7" w:rsidRPr="005906B4">
        <w:rPr>
          <w:lang w:val="en-GB"/>
        </w:rPr>
        <w:t xml:space="preserve"> and</w:t>
      </w:r>
      <w:r w:rsidR="009E5E22" w:rsidRPr="005906B4">
        <w:rPr>
          <w:lang w:val="en-GB"/>
        </w:rPr>
        <w:t xml:space="preserve"> stakeholder behaviour</w:t>
      </w:r>
      <w:r w:rsidR="00A700C7" w:rsidRPr="005906B4">
        <w:rPr>
          <w:lang w:val="en-GB"/>
        </w:rPr>
        <w:t>, and to impact on people’s lives and the environment</w:t>
      </w:r>
      <w:r w:rsidR="00944391" w:rsidRPr="005906B4">
        <w:rPr>
          <w:lang w:val="en-GB"/>
        </w:rPr>
        <w:t>.</w:t>
      </w:r>
      <w:r w:rsidR="00A700C7" w:rsidRPr="005906B4">
        <w:rPr>
          <w:lang w:val="en-GB"/>
        </w:rPr>
        <w:t xml:space="preserve"> The evaluation will assess the likelihood of impact by critically reviewing the programmes intervention strategy (Theory of Change) and the presence of the required drivers and assumptions for outcomes to lead to intermediate states and impact.</w:t>
      </w:r>
    </w:p>
    <w:p w14:paraId="0D3715A5" w14:textId="77777777" w:rsidR="00123630" w:rsidRPr="005906B4" w:rsidRDefault="00123630" w:rsidP="005A5F90">
      <w:pPr>
        <w:spacing w:after="0"/>
        <w:jc w:val="both"/>
        <w:rPr>
          <w:lang w:val="en-GB"/>
        </w:rPr>
      </w:pPr>
    </w:p>
    <w:p w14:paraId="1546079A" w14:textId="77777777" w:rsidR="00161363" w:rsidRPr="005906B4" w:rsidRDefault="00161363" w:rsidP="00F800BB">
      <w:pPr>
        <w:pStyle w:val="ListParagraph"/>
        <w:numPr>
          <w:ilvl w:val="1"/>
          <w:numId w:val="11"/>
        </w:numPr>
        <w:spacing w:after="120"/>
        <w:jc w:val="both"/>
        <w:rPr>
          <w:b/>
          <w:lang w:val="en-GB"/>
        </w:rPr>
      </w:pPr>
      <w:r w:rsidRPr="005906B4">
        <w:rPr>
          <w:b/>
          <w:lang w:val="en-GB"/>
        </w:rPr>
        <w:t>Evaluation Questions</w:t>
      </w:r>
    </w:p>
    <w:p w14:paraId="3A9E5C50" w14:textId="77777777" w:rsidR="00161363" w:rsidRPr="005906B4" w:rsidRDefault="004025AD" w:rsidP="005A5F90">
      <w:pPr>
        <w:spacing w:after="120"/>
        <w:jc w:val="both"/>
        <w:rPr>
          <w:lang w:val="en-GB"/>
        </w:rPr>
      </w:pPr>
      <w:r w:rsidRPr="005906B4">
        <w:rPr>
          <w:lang w:val="en-GB"/>
        </w:rPr>
        <w:t xml:space="preserve">The following list includes standard questions and issues that the </w:t>
      </w:r>
      <w:r w:rsidR="00117714" w:rsidRPr="005906B4">
        <w:rPr>
          <w:lang w:val="en-GB"/>
        </w:rPr>
        <w:t xml:space="preserve">UN-REDD </w:t>
      </w:r>
      <w:r w:rsidRPr="005906B4">
        <w:rPr>
          <w:lang w:val="en-GB"/>
        </w:rPr>
        <w:t>National Programme evaluation should address. It is based on</w:t>
      </w:r>
      <w:r w:rsidR="00567A6A" w:rsidRPr="005906B4">
        <w:rPr>
          <w:lang w:val="en-GB"/>
        </w:rPr>
        <w:t xml:space="preserve"> the</w:t>
      </w:r>
      <w:r w:rsidRPr="005906B4">
        <w:rPr>
          <w:lang w:val="en-GB"/>
        </w:rPr>
        <w:t xml:space="preserve"> internationally accepted evaluation criteria</w:t>
      </w:r>
      <w:r w:rsidR="00567A6A" w:rsidRPr="005906B4">
        <w:rPr>
          <w:lang w:val="en-GB"/>
        </w:rPr>
        <w:t xml:space="preserve"> mentioned above</w:t>
      </w:r>
      <w:r w:rsidRPr="005906B4">
        <w:rPr>
          <w:lang w:val="en-GB"/>
        </w:rPr>
        <w:t>, i.e. relevance, efficiency, effectiven</w:t>
      </w:r>
      <w:r w:rsidR="00B9733F" w:rsidRPr="005906B4">
        <w:rPr>
          <w:lang w:val="en-GB"/>
        </w:rPr>
        <w:t>ess, impact and sustainability</w:t>
      </w:r>
      <w:r w:rsidR="00061CFA" w:rsidRPr="005906B4">
        <w:rPr>
          <w:lang w:val="en-GB"/>
        </w:rPr>
        <w:t>, as well as a</w:t>
      </w:r>
      <w:r w:rsidR="00EE2E7A" w:rsidRPr="005906B4">
        <w:rPr>
          <w:lang w:val="en-GB"/>
        </w:rPr>
        <w:t>n addition</w:t>
      </w:r>
      <w:r w:rsidR="00061CFA" w:rsidRPr="005906B4">
        <w:rPr>
          <w:lang w:val="en-GB"/>
        </w:rPr>
        <w:t>al category of</w:t>
      </w:r>
      <w:r w:rsidR="00EE2E7A" w:rsidRPr="005906B4">
        <w:rPr>
          <w:lang w:val="en-GB"/>
        </w:rPr>
        <w:t xml:space="preserve"> questions regarding </w:t>
      </w:r>
      <w:r w:rsidR="00061CFA" w:rsidRPr="005906B4">
        <w:rPr>
          <w:lang w:val="en-GB"/>
        </w:rPr>
        <w:t xml:space="preserve">factors affecting programme performance. </w:t>
      </w:r>
      <w:r w:rsidR="00161363" w:rsidRPr="005906B4">
        <w:rPr>
          <w:lang w:val="en-GB"/>
        </w:rPr>
        <w:t>The evaluation will assess the</w:t>
      </w:r>
      <w:r w:rsidR="00E84D18" w:rsidRPr="005906B4">
        <w:rPr>
          <w:lang w:val="en-GB"/>
        </w:rPr>
        <w:t xml:space="preserve"> </w:t>
      </w:r>
      <w:r w:rsidR="007609F9">
        <w:rPr>
          <w:lang w:val="en-GB"/>
        </w:rPr>
        <w:t>Zambia</w:t>
      </w:r>
      <w:r w:rsidR="00117714" w:rsidRPr="005906B4">
        <w:rPr>
          <w:lang w:val="en-GB"/>
        </w:rPr>
        <w:t xml:space="preserve"> UN-REDD</w:t>
      </w:r>
      <w:r w:rsidR="00161363" w:rsidRPr="005906B4">
        <w:rPr>
          <w:lang w:val="en-GB"/>
        </w:rPr>
        <w:t xml:space="preserve"> National Programme as follows:</w:t>
      </w:r>
      <w:r w:rsidR="00A80648" w:rsidRPr="005906B4">
        <w:rPr>
          <w:lang w:val="en-GB"/>
        </w:rPr>
        <w:t xml:space="preserve"> </w:t>
      </w:r>
    </w:p>
    <w:p w14:paraId="684839D5" w14:textId="77777777" w:rsidR="00426B09" w:rsidRPr="005906B4" w:rsidRDefault="00426B09" w:rsidP="00F800BB">
      <w:pPr>
        <w:pStyle w:val="ListParagraph"/>
        <w:numPr>
          <w:ilvl w:val="0"/>
          <w:numId w:val="19"/>
        </w:numPr>
        <w:spacing w:after="120"/>
        <w:ind w:left="720"/>
        <w:jc w:val="both"/>
        <w:rPr>
          <w:lang w:val="en-GB"/>
        </w:rPr>
      </w:pPr>
      <w:r w:rsidRPr="005906B4">
        <w:rPr>
          <w:b/>
          <w:lang w:val="en-GB"/>
        </w:rPr>
        <w:t>Relevance</w:t>
      </w:r>
    </w:p>
    <w:p w14:paraId="35DF993D" w14:textId="77777777" w:rsidR="00263F2D" w:rsidRPr="005906B4" w:rsidRDefault="004379CC" w:rsidP="00F800BB">
      <w:pPr>
        <w:pStyle w:val="ListParagraph"/>
        <w:numPr>
          <w:ilvl w:val="0"/>
          <w:numId w:val="4"/>
        </w:numPr>
        <w:spacing w:after="120"/>
        <w:jc w:val="both"/>
        <w:rPr>
          <w:lang w:val="en-GB"/>
        </w:rPr>
      </w:pPr>
      <w:r w:rsidRPr="005906B4">
        <w:rPr>
          <w:lang w:val="en-GB"/>
        </w:rPr>
        <w:t>The National Programme’s</w:t>
      </w:r>
      <w:r w:rsidR="00426B09" w:rsidRPr="005906B4">
        <w:rPr>
          <w:lang w:val="en-GB"/>
        </w:rPr>
        <w:t xml:space="preserve"> </w:t>
      </w:r>
      <w:r w:rsidR="00CD7208" w:rsidRPr="005906B4">
        <w:rPr>
          <w:lang w:val="en-GB"/>
        </w:rPr>
        <w:t>relevance</w:t>
      </w:r>
      <w:r w:rsidR="00426B09" w:rsidRPr="005906B4">
        <w:rPr>
          <w:lang w:val="en-GB"/>
        </w:rPr>
        <w:t xml:space="preserve"> to</w:t>
      </w:r>
      <w:r w:rsidR="00CD7208" w:rsidRPr="005906B4">
        <w:rPr>
          <w:lang w:val="en-GB"/>
        </w:rPr>
        <w:t>:</w:t>
      </w:r>
    </w:p>
    <w:p w14:paraId="5E069279" w14:textId="77777777" w:rsidR="00263F2D" w:rsidRPr="005906B4" w:rsidRDefault="00263F2D" w:rsidP="00F800BB">
      <w:pPr>
        <w:pStyle w:val="ListParagraph"/>
        <w:numPr>
          <w:ilvl w:val="0"/>
          <w:numId w:val="20"/>
        </w:numPr>
        <w:spacing w:after="120"/>
        <w:jc w:val="both"/>
        <w:rPr>
          <w:lang w:val="en-GB"/>
        </w:rPr>
      </w:pPr>
      <w:r w:rsidRPr="005906B4">
        <w:rPr>
          <w:lang w:val="en-GB"/>
        </w:rPr>
        <w:t>C</w:t>
      </w:r>
      <w:r w:rsidR="00AC388B" w:rsidRPr="005906B4">
        <w:rPr>
          <w:lang w:val="en-GB"/>
        </w:rPr>
        <w:t>ountry needs;</w:t>
      </w:r>
    </w:p>
    <w:p w14:paraId="3D2E1994" w14:textId="77777777" w:rsidR="00263F2D" w:rsidRPr="005906B4" w:rsidRDefault="00263F2D" w:rsidP="00F800BB">
      <w:pPr>
        <w:pStyle w:val="ListParagraph"/>
        <w:numPr>
          <w:ilvl w:val="0"/>
          <w:numId w:val="20"/>
        </w:numPr>
        <w:spacing w:after="120"/>
        <w:jc w:val="both"/>
        <w:rPr>
          <w:lang w:val="en-GB"/>
        </w:rPr>
      </w:pPr>
      <w:r w:rsidRPr="005906B4">
        <w:rPr>
          <w:lang w:val="en-GB"/>
        </w:rPr>
        <w:t>National</w:t>
      </w:r>
      <w:r w:rsidR="00CD7208" w:rsidRPr="005906B4">
        <w:rPr>
          <w:lang w:val="en-GB"/>
        </w:rPr>
        <w:t xml:space="preserve"> development</w:t>
      </w:r>
      <w:r w:rsidR="00AC388B" w:rsidRPr="005906B4">
        <w:rPr>
          <w:lang w:val="en-GB"/>
        </w:rPr>
        <w:t xml:space="preserve"> priorities</w:t>
      </w:r>
      <w:r w:rsidR="009E5E22" w:rsidRPr="005906B4">
        <w:rPr>
          <w:lang w:val="en-GB"/>
        </w:rPr>
        <w:t xml:space="preserve"> as expressed in national policies and plans as well as in sector development frameworks</w:t>
      </w:r>
      <w:r w:rsidR="00AC388B" w:rsidRPr="005906B4">
        <w:rPr>
          <w:lang w:val="en-GB"/>
        </w:rPr>
        <w:t>;</w:t>
      </w:r>
    </w:p>
    <w:p w14:paraId="2C9812A4" w14:textId="77777777" w:rsidR="00263F2D" w:rsidRPr="005906B4" w:rsidRDefault="00263F2D" w:rsidP="00F800BB">
      <w:pPr>
        <w:pStyle w:val="ListParagraph"/>
        <w:numPr>
          <w:ilvl w:val="0"/>
          <w:numId w:val="20"/>
        </w:numPr>
        <w:spacing w:after="120"/>
        <w:jc w:val="both"/>
        <w:rPr>
          <w:lang w:val="en-GB"/>
        </w:rPr>
      </w:pPr>
      <w:r w:rsidRPr="005906B4">
        <w:rPr>
          <w:lang w:val="en-GB"/>
        </w:rPr>
        <w:t>UN Country Programme or other donor assistance framework approved by the government;</w:t>
      </w:r>
    </w:p>
    <w:p w14:paraId="610FE92E" w14:textId="77777777" w:rsidR="002160C4" w:rsidRPr="005906B4" w:rsidRDefault="002160C4" w:rsidP="00F800BB">
      <w:pPr>
        <w:pStyle w:val="ListParagraph"/>
        <w:numPr>
          <w:ilvl w:val="0"/>
          <w:numId w:val="20"/>
        </w:numPr>
        <w:spacing w:after="120"/>
        <w:jc w:val="both"/>
        <w:rPr>
          <w:lang w:val="en-GB"/>
        </w:rPr>
      </w:pPr>
      <w:r w:rsidRPr="005906B4">
        <w:rPr>
          <w:lang w:val="en-GB"/>
        </w:rPr>
        <w:t xml:space="preserve">The </w:t>
      </w:r>
      <w:r w:rsidR="00AF0ECA">
        <w:rPr>
          <w:lang w:val="en-GB"/>
        </w:rPr>
        <w:t>UNDAF</w:t>
      </w:r>
      <w:r w:rsidR="004D1ED9" w:rsidRPr="005906B4">
        <w:rPr>
          <w:lang w:val="en-GB"/>
        </w:rPr>
        <w:t xml:space="preserve"> and </w:t>
      </w:r>
      <w:r w:rsidR="00AF0ECA">
        <w:rPr>
          <w:lang w:val="en-GB"/>
        </w:rPr>
        <w:t>the UN Joint Programme on Climate Change</w:t>
      </w:r>
      <w:r w:rsidRPr="005906B4">
        <w:rPr>
          <w:lang w:val="en-GB"/>
        </w:rPr>
        <w:t>;</w:t>
      </w:r>
    </w:p>
    <w:p w14:paraId="3A716E1E" w14:textId="77777777" w:rsidR="00DC03EB" w:rsidRPr="005906B4" w:rsidRDefault="00DC03EB" w:rsidP="00F800BB">
      <w:pPr>
        <w:pStyle w:val="ListParagraph"/>
        <w:numPr>
          <w:ilvl w:val="0"/>
          <w:numId w:val="20"/>
        </w:numPr>
        <w:spacing w:after="120"/>
        <w:jc w:val="both"/>
        <w:rPr>
          <w:lang w:val="en-GB"/>
        </w:rPr>
      </w:pPr>
      <w:r w:rsidRPr="005906B4">
        <w:rPr>
          <w:lang w:val="en-GB"/>
        </w:rPr>
        <w:t>The UN-REDD Programme Framework Document</w:t>
      </w:r>
      <w:r w:rsidRPr="005906B4">
        <w:rPr>
          <w:rStyle w:val="FootnoteReference"/>
          <w:lang w:val="en-GB"/>
        </w:rPr>
        <w:footnoteReference w:id="3"/>
      </w:r>
      <w:r w:rsidRPr="005906B4">
        <w:rPr>
          <w:lang w:val="en-GB"/>
        </w:rPr>
        <w:t>;</w:t>
      </w:r>
    </w:p>
    <w:p w14:paraId="2C9A37A9" w14:textId="77777777" w:rsidR="00161363" w:rsidRPr="005906B4" w:rsidRDefault="00263F2D" w:rsidP="00F800BB">
      <w:pPr>
        <w:pStyle w:val="ListParagraph"/>
        <w:numPr>
          <w:ilvl w:val="0"/>
          <w:numId w:val="20"/>
        </w:numPr>
        <w:spacing w:after="120"/>
        <w:jc w:val="both"/>
        <w:rPr>
          <w:lang w:val="en-GB"/>
        </w:rPr>
      </w:pPr>
      <w:r w:rsidRPr="005906B4">
        <w:rPr>
          <w:lang w:val="en-GB"/>
        </w:rPr>
        <w:t xml:space="preserve">Other REDD+ </w:t>
      </w:r>
      <w:r w:rsidR="009E5E22" w:rsidRPr="005906B4">
        <w:rPr>
          <w:lang w:val="en-GB"/>
        </w:rPr>
        <w:t xml:space="preserve">related </w:t>
      </w:r>
      <w:r w:rsidRPr="005906B4">
        <w:rPr>
          <w:lang w:val="en-GB"/>
        </w:rPr>
        <w:t>programmes in the country</w:t>
      </w:r>
      <w:r w:rsidR="00EC62C6" w:rsidRPr="005906B4">
        <w:rPr>
          <w:lang w:val="en-GB"/>
        </w:rPr>
        <w:t xml:space="preserve">, in particular the </w:t>
      </w:r>
      <w:r w:rsidR="000B4E91">
        <w:rPr>
          <w:lang w:val="en-GB"/>
        </w:rPr>
        <w:t>National REDD+ Strategy</w:t>
      </w:r>
      <w:r w:rsidR="000B4E91">
        <w:rPr>
          <w:rStyle w:val="Hyperlink"/>
          <w:color w:val="auto"/>
          <w:lang w:val="en-GB"/>
        </w:rPr>
        <w:t>;</w:t>
      </w:r>
    </w:p>
    <w:p w14:paraId="3356222A" w14:textId="77777777" w:rsidR="00161363" w:rsidRPr="005906B4" w:rsidRDefault="00161363" w:rsidP="00F800BB">
      <w:pPr>
        <w:pStyle w:val="ListParagraph"/>
        <w:numPr>
          <w:ilvl w:val="0"/>
          <w:numId w:val="4"/>
        </w:numPr>
        <w:spacing w:after="0"/>
        <w:jc w:val="both"/>
        <w:rPr>
          <w:lang w:val="en-GB"/>
        </w:rPr>
      </w:pPr>
      <w:r w:rsidRPr="005906B4">
        <w:rPr>
          <w:lang w:val="en-GB"/>
        </w:rPr>
        <w:t>Robustness and realism of the theory of change underpinning the National P</w:t>
      </w:r>
      <w:r w:rsidR="00371439" w:rsidRPr="005906B4">
        <w:rPr>
          <w:lang w:val="en-GB"/>
        </w:rPr>
        <w:t>rogramme, including</w:t>
      </w:r>
      <w:r w:rsidRPr="005906B4">
        <w:rPr>
          <w:lang w:val="en-GB"/>
        </w:rPr>
        <w:t xml:space="preserve"> </w:t>
      </w:r>
      <w:r w:rsidR="00371439" w:rsidRPr="005906B4">
        <w:rPr>
          <w:lang w:val="en-GB"/>
        </w:rPr>
        <w:t>logic</w:t>
      </w:r>
      <w:r w:rsidRPr="005906B4">
        <w:rPr>
          <w:lang w:val="en-GB"/>
        </w:rPr>
        <w:t xml:space="preserve"> of</w:t>
      </w:r>
      <w:r w:rsidR="00371439" w:rsidRPr="005906B4">
        <w:rPr>
          <w:lang w:val="en-GB"/>
        </w:rPr>
        <w:t xml:space="preserve"> causal relationship between inputs, activities, expected outputs, outcomes  and impacts against the specific and development objectives and validity </w:t>
      </w:r>
      <w:r w:rsidRPr="005906B4">
        <w:rPr>
          <w:lang w:val="en-GB"/>
        </w:rPr>
        <w:t>of in</w:t>
      </w:r>
      <w:r w:rsidR="00DA1D0E" w:rsidRPr="005906B4">
        <w:rPr>
          <w:lang w:val="en-GB"/>
        </w:rPr>
        <w:t>dicators, assumptions and risks.</w:t>
      </w:r>
    </w:p>
    <w:p w14:paraId="0A6981F3" w14:textId="77777777" w:rsidR="00DA1D0E" w:rsidRPr="005906B4" w:rsidRDefault="00DA1D0E" w:rsidP="00F800BB">
      <w:pPr>
        <w:pStyle w:val="ListParagraph"/>
        <w:numPr>
          <w:ilvl w:val="0"/>
          <w:numId w:val="4"/>
        </w:numPr>
        <w:spacing w:after="0"/>
        <w:jc w:val="both"/>
        <w:rPr>
          <w:lang w:val="en-GB"/>
        </w:rPr>
      </w:pPr>
      <w:r w:rsidRPr="005906B4">
        <w:rPr>
          <w:lang w:val="en-GB"/>
        </w:rPr>
        <w:t>Quality and realism of the National Programme design, including:</w:t>
      </w:r>
    </w:p>
    <w:p w14:paraId="0CAAEED8" w14:textId="77777777" w:rsidR="00DA1D0E" w:rsidRPr="005906B4" w:rsidRDefault="00DA1D0E" w:rsidP="00F800BB">
      <w:pPr>
        <w:pStyle w:val="ListParagraph"/>
        <w:numPr>
          <w:ilvl w:val="0"/>
          <w:numId w:val="3"/>
        </w:numPr>
        <w:spacing w:after="0"/>
        <w:jc w:val="both"/>
        <w:rPr>
          <w:lang w:val="en-GB"/>
        </w:rPr>
      </w:pPr>
      <w:r w:rsidRPr="005906B4">
        <w:rPr>
          <w:lang w:val="en-GB"/>
        </w:rPr>
        <w:t>Duration;</w:t>
      </w:r>
    </w:p>
    <w:p w14:paraId="1499845A" w14:textId="77777777" w:rsidR="00DA1D0E" w:rsidRPr="005906B4" w:rsidRDefault="00DA1D0E" w:rsidP="00F800BB">
      <w:pPr>
        <w:pStyle w:val="ListParagraph"/>
        <w:numPr>
          <w:ilvl w:val="0"/>
          <w:numId w:val="3"/>
        </w:numPr>
        <w:spacing w:after="0"/>
        <w:jc w:val="both"/>
        <w:rPr>
          <w:lang w:val="en-GB"/>
        </w:rPr>
      </w:pPr>
      <w:r w:rsidRPr="005906B4">
        <w:rPr>
          <w:lang w:val="en-GB"/>
        </w:rPr>
        <w:t>Stakeholder and beneficiary identification;</w:t>
      </w:r>
    </w:p>
    <w:p w14:paraId="607726CB" w14:textId="77777777" w:rsidR="00DA1D0E" w:rsidRPr="005906B4" w:rsidRDefault="00DA1D0E" w:rsidP="00F800BB">
      <w:pPr>
        <w:pStyle w:val="ListParagraph"/>
        <w:numPr>
          <w:ilvl w:val="0"/>
          <w:numId w:val="3"/>
        </w:numPr>
        <w:spacing w:after="0"/>
        <w:jc w:val="both"/>
        <w:rPr>
          <w:lang w:val="en-GB"/>
        </w:rPr>
      </w:pPr>
      <w:r w:rsidRPr="005906B4">
        <w:rPr>
          <w:lang w:val="en-GB"/>
        </w:rPr>
        <w:t>Institutional set-up and management arrangements;</w:t>
      </w:r>
    </w:p>
    <w:p w14:paraId="56181921" w14:textId="77777777" w:rsidR="00A84DDB" w:rsidRPr="005906B4" w:rsidRDefault="00A84DDB" w:rsidP="00F800BB">
      <w:pPr>
        <w:pStyle w:val="ListParagraph"/>
        <w:numPr>
          <w:ilvl w:val="0"/>
          <w:numId w:val="3"/>
        </w:numPr>
        <w:spacing w:after="0"/>
        <w:jc w:val="both"/>
        <w:rPr>
          <w:lang w:val="en-GB"/>
        </w:rPr>
      </w:pPr>
      <w:r w:rsidRPr="005906B4">
        <w:rPr>
          <w:lang w:val="en-GB"/>
        </w:rPr>
        <w:t>Overall programme results’ framework</w:t>
      </w:r>
    </w:p>
    <w:p w14:paraId="7588E997" w14:textId="77777777" w:rsidR="00DA1D0E" w:rsidRPr="005906B4" w:rsidRDefault="00DA1D0E" w:rsidP="00F800BB">
      <w:pPr>
        <w:pStyle w:val="ListParagraph"/>
        <w:numPr>
          <w:ilvl w:val="0"/>
          <w:numId w:val="3"/>
        </w:numPr>
        <w:spacing w:after="0"/>
        <w:jc w:val="both"/>
        <w:rPr>
          <w:lang w:val="en-GB"/>
        </w:rPr>
      </w:pPr>
      <w:r w:rsidRPr="005906B4">
        <w:rPr>
          <w:lang w:val="en-GB"/>
        </w:rPr>
        <w:t>Approach and methodology.</w:t>
      </w:r>
    </w:p>
    <w:p w14:paraId="2076478F" w14:textId="77777777" w:rsidR="00BC4B61" w:rsidRPr="005906B4" w:rsidRDefault="009E5E22" w:rsidP="00F800BB">
      <w:pPr>
        <w:pStyle w:val="ListParagraph"/>
        <w:numPr>
          <w:ilvl w:val="0"/>
          <w:numId w:val="4"/>
        </w:numPr>
        <w:spacing w:after="0"/>
        <w:jc w:val="both"/>
        <w:rPr>
          <w:lang w:val="en-GB"/>
        </w:rPr>
      </w:pPr>
      <w:r w:rsidRPr="005906B4">
        <w:rPr>
          <w:lang w:val="en-GB"/>
        </w:rPr>
        <w:t xml:space="preserve">Evolution </w:t>
      </w:r>
      <w:r w:rsidR="00BC4B61" w:rsidRPr="005906B4">
        <w:rPr>
          <w:lang w:val="en-GB"/>
        </w:rPr>
        <w:t>of National Programme objectives since programme formulation.</w:t>
      </w:r>
    </w:p>
    <w:p w14:paraId="74A3FC9B" w14:textId="77777777" w:rsidR="00426B09" w:rsidRPr="005906B4" w:rsidRDefault="00426B09" w:rsidP="00F800BB">
      <w:pPr>
        <w:pStyle w:val="ListParagraph"/>
        <w:numPr>
          <w:ilvl w:val="0"/>
          <w:numId w:val="19"/>
        </w:numPr>
        <w:spacing w:after="0"/>
        <w:ind w:left="720"/>
        <w:jc w:val="both"/>
        <w:rPr>
          <w:lang w:val="en-GB"/>
        </w:rPr>
      </w:pPr>
      <w:r w:rsidRPr="005906B4">
        <w:rPr>
          <w:b/>
          <w:lang w:val="en-GB"/>
        </w:rPr>
        <w:t>Effectiveness</w:t>
      </w:r>
    </w:p>
    <w:p w14:paraId="521EC756" w14:textId="77777777" w:rsidR="004025AD" w:rsidRPr="005906B4" w:rsidRDefault="004025AD" w:rsidP="00F800BB">
      <w:pPr>
        <w:pStyle w:val="ListParagraph"/>
        <w:numPr>
          <w:ilvl w:val="0"/>
          <w:numId w:val="4"/>
        </w:numPr>
        <w:spacing w:after="0"/>
        <w:jc w:val="both"/>
        <w:rPr>
          <w:lang w:val="en-GB"/>
        </w:rPr>
      </w:pPr>
      <w:r w:rsidRPr="005906B4">
        <w:rPr>
          <w:lang w:val="en-GB"/>
        </w:rPr>
        <w:lastRenderedPageBreak/>
        <w:t>Extent to which the expected outputs have been produced, their quality and timeliness.</w:t>
      </w:r>
    </w:p>
    <w:p w14:paraId="01D1FFFE" w14:textId="77777777" w:rsidR="004025AD" w:rsidRPr="005906B4" w:rsidRDefault="004025AD" w:rsidP="00F800BB">
      <w:pPr>
        <w:pStyle w:val="ListParagraph"/>
        <w:numPr>
          <w:ilvl w:val="0"/>
          <w:numId w:val="4"/>
        </w:numPr>
        <w:spacing w:after="0"/>
        <w:jc w:val="both"/>
        <w:rPr>
          <w:lang w:val="en-GB"/>
        </w:rPr>
      </w:pPr>
      <w:r w:rsidRPr="005906B4">
        <w:rPr>
          <w:lang w:val="en-GB"/>
        </w:rPr>
        <w:t>Extent to which the expected outcomes have been achieved.</w:t>
      </w:r>
    </w:p>
    <w:p w14:paraId="70566D44" w14:textId="77777777" w:rsidR="00D75554" w:rsidRPr="005906B4" w:rsidRDefault="00D75554" w:rsidP="00F800BB">
      <w:pPr>
        <w:pStyle w:val="ListParagraph"/>
        <w:numPr>
          <w:ilvl w:val="0"/>
          <w:numId w:val="4"/>
        </w:numPr>
        <w:spacing w:after="0"/>
        <w:jc w:val="both"/>
        <w:rPr>
          <w:lang w:val="en-GB"/>
        </w:rPr>
      </w:pPr>
      <w:r w:rsidRPr="005906B4">
        <w:rPr>
          <w:lang w:val="en-GB"/>
        </w:rPr>
        <w:t>Assessment of gender mainstreaming in the National Programme. This will cover:</w:t>
      </w:r>
    </w:p>
    <w:p w14:paraId="3EAABA2C" w14:textId="77777777" w:rsidR="00D75554" w:rsidRPr="005906B4" w:rsidRDefault="00D75554" w:rsidP="00F800BB">
      <w:pPr>
        <w:pStyle w:val="ListParagraph"/>
        <w:numPr>
          <w:ilvl w:val="0"/>
          <w:numId w:val="7"/>
        </w:numPr>
        <w:spacing w:after="0"/>
        <w:jc w:val="both"/>
        <w:rPr>
          <w:lang w:val="en-GB"/>
        </w:rPr>
      </w:pPr>
      <w:r w:rsidRPr="005906B4">
        <w:rPr>
          <w:lang w:val="en-GB"/>
        </w:rPr>
        <w:t>Analysis of how gender issues were reflected in Programme objectives, design, identification of beneficiaries and implementation;</w:t>
      </w:r>
    </w:p>
    <w:p w14:paraId="36B50D1E" w14:textId="77777777" w:rsidR="00D75554" w:rsidRPr="005906B4" w:rsidRDefault="00D75554" w:rsidP="00F800BB">
      <w:pPr>
        <w:pStyle w:val="ListParagraph"/>
        <w:numPr>
          <w:ilvl w:val="0"/>
          <w:numId w:val="7"/>
        </w:numPr>
        <w:spacing w:after="0"/>
        <w:jc w:val="both"/>
        <w:rPr>
          <w:lang w:val="en-GB"/>
        </w:rPr>
      </w:pPr>
      <w:r w:rsidRPr="005906B4">
        <w:rPr>
          <w:lang w:val="en-GB"/>
        </w:rPr>
        <w:t>Analysis of how gender relations and</w:t>
      </w:r>
      <w:r w:rsidR="00A422B8" w:rsidRPr="005906B4">
        <w:rPr>
          <w:lang w:val="en-GB"/>
        </w:rPr>
        <w:t xml:space="preserve"> equality are likely to </w:t>
      </w:r>
      <w:r w:rsidRPr="005906B4">
        <w:rPr>
          <w:lang w:val="en-GB"/>
        </w:rPr>
        <w:t>be affected by the</w:t>
      </w:r>
      <w:r w:rsidR="00A422B8" w:rsidRPr="005906B4">
        <w:rPr>
          <w:lang w:val="en-GB"/>
        </w:rPr>
        <w:t xml:space="preserve"> </w:t>
      </w:r>
      <w:r w:rsidRPr="005906B4">
        <w:rPr>
          <w:lang w:val="en-GB"/>
        </w:rPr>
        <w:t>initiative;</w:t>
      </w:r>
    </w:p>
    <w:p w14:paraId="5AC4F749" w14:textId="77777777" w:rsidR="004025AD" w:rsidRPr="005906B4" w:rsidRDefault="00D75554" w:rsidP="00F800BB">
      <w:pPr>
        <w:pStyle w:val="ListParagraph"/>
        <w:numPr>
          <w:ilvl w:val="0"/>
          <w:numId w:val="7"/>
        </w:numPr>
        <w:spacing w:after="0"/>
        <w:jc w:val="both"/>
        <w:rPr>
          <w:lang w:val="en-GB"/>
        </w:rPr>
      </w:pPr>
      <w:r w:rsidRPr="005906B4">
        <w:rPr>
          <w:lang w:val="en-GB"/>
        </w:rPr>
        <w:t>Extent  to  which  gender  issues  were  taken  into  account  in  Programme management.</w:t>
      </w:r>
    </w:p>
    <w:p w14:paraId="514F9EFC" w14:textId="77777777" w:rsidR="009E5E22" w:rsidRPr="005906B4" w:rsidRDefault="009E5E22" w:rsidP="00F800BB">
      <w:pPr>
        <w:pStyle w:val="ListParagraph"/>
        <w:numPr>
          <w:ilvl w:val="0"/>
          <w:numId w:val="7"/>
        </w:numPr>
        <w:spacing w:after="0"/>
        <w:jc w:val="both"/>
        <w:rPr>
          <w:lang w:val="en-GB"/>
        </w:rPr>
      </w:pPr>
      <w:r w:rsidRPr="005906B4">
        <w:rPr>
          <w:lang w:val="en-GB"/>
        </w:rPr>
        <w:t>Assessment of likely distribution of benefits and costs between stakeholders.</w:t>
      </w:r>
    </w:p>
    <w:p w14:paraId="7692FFDC" w14:textId="77777777" w:rsidR="00CC3EAB" w:rsidRPr="005906B4" w:rsidRDefault="00CC3EAB" w:rsidP="00CC3EAB">
      <w:pPr>
        <w:pStyle w:val="ListParagraph"/>
        <w:numPr>
          <w:ilvl w:val="0"/>
          <w:numId w:val="4"/>
        </w:numPr>
        <w:spacing w:after="0"/>
        <w:jc w:val="both"/>
        <w:rPr>
          <w:lang w:val="en-GB"/>
        </w:rPr>
      </w:pPr>
      <w:r w:rsidRPr="005906B4">
        <w:rPr>
          <w:lang w:val="en-GB"/>
        </w:rPr>
        <w:t>Use made by the National Programme of the UN-REDD Programme’s   normative products, guidelines and safeguards, e.g. the UN-REDD Programme Guidelines on Free, Prior and Informed Consent (FPIC)</w:t>
      </w:r>
      <w:r w:rsidR="00025503">
        <w:rPr>
          <w:lang w:val="en-GB"/>
        </w:rPr>
        <w:t>,</w:t>
      </w:r>
      <w:r w:rsidRPr="005906B4">
        <w:rPr>
          <w:lang w:val="en-GB"/>
        </w:rPr>
        <w:t xml:space="preserve"> and </w:t>
      </w:r>
      <w:r w:rsidR="00025503">
        <w:rPr>
          <w:lang w:val="en-GB"/>
        </w:rPr>
        <w:t xml:space="preserve">the UN-REDD / FCPF </w:t>
      </w:r>
      <w:r w:rsidRPr="005906B4">
        <w:rPr>
          <w:lang w:val="en-GB"/>
        </w:rPr>
        <w:t>Guidelines on Stakeholder Engagement in REDD+ Readiness, and the extent of which they have contributed towards national safeguards</w:t>
      </w:r>
      <w:r w:rsidRPr="005906B4">
        <w:rPr>
          <w:rStyle w:val="FootnoteReference"/>
          <w:lang w:val="en-GB"/>
        </w:rPr>
        <w:footnoteReference w:id="4"/>
      </w:r>
      <w:r w:rsidRPr="005906B4">
        <w:rPr>
          <w:lang w:val="en-GB"/>
        </w:rPr>
        <w:t>.</w:t>
      </w:r>
    </w:p>
    <w:p w14:paraId="006EA4B8" w14:textId="77777777" w:rsidR="00061CFA" w:rsidRPr="005906B4" w:rsidRDefault="00061CFA" w:rsidP="00F800BB">
      <w:pPr>
        <w:pStyle w:val="ListParagraph"/>
        <w:numPr>
          <w:ilvl w:val="0"/>
          <w:numId w:val="4"/>
        </w:numPr>
        <w:spacing w:after="0"/>
        <w:jc w:val="both"/>
        <w:rPr>
          <w:lang w:val="en-GB"/>
        </w:rPr>
      </w:pPr>
      <w:r w:rsidRPr="005906B4">
        <w:rPr>
          <w:lang w:val="en-GB"/>
        </w:rPr>
        <w:t>Actual and potential contribution of the National Programme to the normative work of the three participating UN Organizations, e.g. contribution towards the “Delivering as One” initiative and lessons learned incorporated into broader organizational strategies.</w:t>
      </w:r>
    </w:p>
    <w:p w14:paraId="2FB1DBD2" w14:textId="77777777" w:rsidR="00EC0E05" w:rsidRPr="005906B4" w:rsidRDefault="00EC0E05" w:rsidP="00F800BB">
      <w:pPr>
        <w:pStyle w:val="ListParagraph"/>
        <w:numPr>
          <w:ilvl w:val="0"/>
          <w:numId w:val="19"/>
        </w:numPr>
        <w:spacing w:after="0"/>
        <w:ind w:left="720"/>
        <w:jc w:val="both"/>
        <w:rPr>
          <w:b/>
          <w:lang w:val="en-GB"/>
        </w:rPr>
      </w:pPr>
      <w:r w:rsidRPr="005906B4">
        <w:rPr>
          <w:b/>
          <w:lang w:val="en-GB"/>
        </w:rPr>
        <w:t>Efficiency</w:t>
      </w:r>
    </w:p>
    <w:p w14:paraId="554ACAE0" w14:textId="77777777" w:rsidR="00A700C7" w:rsidRPr="005906B4" w:rsidRDefault="00A700C7" w:rsidP="00F800BB">
      <w:pPr>
        <w:pStyle w:val="ListParagraph"/>
        <w:numPr>
          <w:ilvl w:val="0"/>
          <w:numId w:val="4"/>
        </w:numPr>
        <w:spacing w:after="0"/>
        <w:jc w:val="both"/>
        <w:rPr>
          <w:lang w:val="en-GB"/>
        </w:rPr>
      </w:pPr>
      <w:r w:rsidRPr="005906B4">
        <w:rPr>
          <w:lang w:val="en-GB"/>
        </w:rPr>
        <w:t>Cost and timeliness of key outputs delivered compared to national and regional benchmarks</w:t>
      </w:r>
    </w:p>
    <w:p w14:paraId="3155D293" w14:textId="77777777" w:rsidR="00A700C7" w:rsidRPr="005906B4" w:rsidRDefault="00A700C7" w:rsidP="00F800BB">
      <w:pPr>
        <w:pStyle w:val="ListParagraph"/>
        <w:numPr>
          <w:ilvl w:val="0"/>
          <w:numId w:val="4"/>
        </w:numPr>
        <w:spacing w:after="0"/>
        <w:jc w:val="both"/>
        <w:rPr>
          <w:lang w:val="en-GB"/>
        </w:rPr>
      </w:pPr>
      <w:r w:rsidRPr="005906B4">
        <w:rPr>
          <w:lang w:val="en-GB"/>
        </w:rPr>
        <w:t>Administrative costs (including costs for supervision and coordination between participating UN agencies) compared to operational costs</w:t>
      </w:r>
    </w:p>
    <w:p w14:paraId="447C0F71" w14:textId="77777777" w:rsidR="00A700C7" w:rsidRPr="005906B4" w:rsidRDefault="00A700C7" w:rsidP="00F800BB">
      <w:pPr>
        <w:pStyle w:val="ListParagraph"/>
        <w:numPr>
          <w:ilvl w:val="0"/>
          <w:numId w:val="4"/>
        </w:numPr>
        <w:spacing w:after="0"/>
        <w:jc w:val="both"/>
        <w:rPr>
          <w:lang w:val="en-GB"/>
        </w:rPr>
      </w:pPr>
      <w:r w:rsidRPr="005906B4">
        <w:rPr>
          <w:lang w:val="en-GB"/>
        </w:rPr>
        <w:t>Any time and cost-saving measures taken by the programme</w:t>
      </w:r>
    </w:p>
    <w:p w14:paraId="66694B2C" w14:textId="77777777" w:rsidR="00A700C7" w:rsidRPr="005906B4" w:rsidRDefault="00A700C7" w:rsidP="00F800BB">
      <w:pPr>
        <w:pStyle w:val="ListParagraph"/>
        <w:numPr>
          <w:ilvl w:val="0"/>
          <w:numId w:val="4"/>
        </w:numPr>
        <w:spacing w:after="0"/>
        <w:jc w:val="both"/>
        <w:rPr>
          <w:lang w:val="en-GB"/>
        </w:rPr>
      </w:pPr>
      <w:r w:rsidRPr="005906B4">
        <w:rPr>
          <w:lang w:val="en-GB"/>
        </w:rPr>
        <w:t>Any significant delays or cost-overruns incurred</w:t>
      </w:r>
      <w:r w:rsidR="00CC3EAB" w:rsidRPr="005906B4">
        <w:rPr>
          <w:lang w:val="en-GB"/>
        </w:rPr>
        <w:t xml:space="preserve">, </w:t>
      </w:r>
      <w:r w:rsidRPr="005906B4">
        <w:rPr>
          <w:lang w:val="en-GB"/>
        </w:rPr>
        <w:t>reason why</w:t>
      </w:r>
      <w:r w:rsidR="00CC3EAB" w:rsidRPr="005906B4">
        <w:rPr>
          <w:lang w:val="en-GB"/>
        </w:rPr>
        <w:t xml:space="preserve"> and appropriateness of any remedial measures taken</w:t>
      </w:r>
      <w:r w:rsidRPr="005906B4">
        <w:rPr>
          <w:lang w:val="en-GB"/>
        </w:rPr>
        <w:t xml:space="preserve"> </w:t>
      </w:r>
    </w:p>
    <w:p w14:paraId="7075D11D" w14:textId="77777777" w:rsidR="00BC4B61" w:rsidRPr="005906B4" w:rsidRDefault="00BC4B61" w:rsidP="00F800BB">
      <w:pPr>
        <w:pStyle w:val="ListParagraph"/>
        <w:numPr>
          <w:ilvl w:val="0"/>
          <w:numId w:val="19"/>
        </w:numPr>
        <w:spacing w:after="0"/>
        <w:ind w:left="720"/>
        <w:jc w:val="both"/>
        <w:rPr>
          <w:b/>
          <w:lang w:val="en-GB"/>
        </w:rPr>
      </w:pPr>
      <w:r w:rsidRPr="005906B4">
        <w:rPr>
          <w:b/>
          <w:lang w:val="en-GB"/>
        </w:rPr>
        <w:t>Sustainability</w:t>
      </w:r>
    </w:p>
    <w:p w14:paraId="72E44895" w14:textId="77777777" w:rsidR="009A7DA4" w:rsidRPr="005906B4" w:rsidRDefault="009A7DA4" w:rsidP="00F800BB">
      <w:pPr>
        <w:pStyle w:val="ListParagraph"/>
        <w:numPr>
          <w:ilvl w:val="0"/>
          <w:numId w:val="4"/>
        </w:numPr>
        <w:spacing w:after="0"/>
        <w:jc w:val="both"/>
        <w:rPr>
          <w:lang w:val="en-GB"/>
        </w:rPr>
      </w:pPr>
      <w:r w:rsidRPr="005906B4">
        <w:rPr>
          <w:lang w:val="en-GB"/>
        </w:rPr>
        <w:t>Major factors influencing the achievement or non-achievement of sustainability of the programme.</w:t>
      </w:r>
    </w:p>
    <w:p w14:paraId="3AC1707E" w14:textId="77777777" w:rsidR="00161363" w:rsidRPr="005906B4" w:rsidRDefault="00161363" w:rsidP="00F800BB">
      <w:pPr>
        <w:pStyle w:val="ListParagraph"/>
        <w:numPr>
          <w:ilvl w:val="0"/>
          <w:numId w:val="4"/>
        </w:numPr>
        <w:spacing w:after="0"/>
        <w:jc w:val="both"/>
        <w:rPr>
          <w:lang w:val="en-GB"/>
        </w:rPr>
      </w:pPr>
      <w:r w:rsidRPr="005906B4">
        <w:rPr>
          <w:lang w:val="en-GB"/>
        </w:rPr>
        <w:t>The prospects for sustaining and up-scaling the National Programme’s</w:t>
      </w:r>
      <w:r w:rsidR="00D75554" w:rsidRPr="005906B4">
        <w:rPr>
          <w:lang w:val="en-GB"/>
        </w:rPr>
        <w:t xml:space="preserve"> </w:t>
      </w:r>
      <w:r w:rsidRPr="005906B4">
        <w:rPr>
          <w:lang w:val="en-GB"/>
        </w:rPr>
        <w:t xml:space="preserve">results by the beneficiaries </w:t>
      </w:r>
      <w:r w:rsidR="00D75554" w:rsidRPr="005906B4">
        <w:rPr>
          <w:lang w:val="en-GB"/>
        </w:rPr>
        <w:t xml:space="preserve">after the termination of the initiative. The assessment of </w:t>
      </w:r>
      <w:r w:rsidRPr="005906B4">
        <w:rPr>
          <w:lang w:val="en-GB"/>
        </w:rPr>
        <w:t>sustainability will include, as appropriate:</w:t>
      </w:r>
    </w:p>
    <w:p w14:paraId="2A056F10" w14:textId="77777777" w:rsidR="00161363" w:rsidRPr="005906B4" w:rsidRDefault="00161363" w:rsidP="00F800BB">
      <w:pPr>
        <w:pStyle w:val="ListParagraph"/>
        <w:numPr>
          <w:ilvl w:val="0"/>
          <w:numId w:val="8"/>
        </w:numPr>
        <w:spacing w:after="0"/>
        <w:ind w:left="720"/>
        <w:jc w:val="both"/>
        <w:rPr>
          <w:lang w:val="en-GB"/>
        </w:rPr>
      </w:pPr>
      <w:r w:rsidRPr="005906B4">
        <w:rPr>
          <w:lang w:val="en-GB"/>
        </w:rPr>
        <w:t>Institu</w:t>
      </w:r>
      <w:r w:rsidR="00D75554" w:rsidRPr="005906B4">
        <w:rPr>
          <w:lang w:val="en-GB"/>
        </w:rPr>
        <w:t xml:space="preserve">tional, technical, economic and social sustainability of proposed </w:t>
      </w:r>
      <w:r w:rsidRPr="005906B4">
        <w:rPr>
          <w:lang w:val="en-GB"/>
        </w:rPr>
        <w:t>technologies, innovations and/or processes;</w:t>
      </w:r>
    </w:p>
    <w:p w14:paraId="2D8271C2" w14:textId="77777777" w:rsidR="00263F2D" w:rsidRPr="005906B4" w:rsidRDefault="00D75554" w:rsidP="00F800BB">
      <w:pPr>
        <w:pStyle w:val="ListParagraph"/>
        <w:numPr>
          <w:ilvl w:val="0"/>
          <w:numId w:val="8"/>
        </w:numPr>
        <w:spacing w:after="0"/>
        <w:ind w:left="720"/>
        <w:jc w:val="both"/>
        <w:rPr>
          <w:lang w:val="en-GB"/>
        </w:rPr>
      </w:pPr>
      <w:r w:rsidRPr="005906B4">
        <w:rPr>
          <w:lang w:val="en-GB"/>
        </w:rPr>
        <w:t>Perspectives for institutional uptake</w:t>
      </w:r>
      <w:r w:rsidR="00025503">
        <w:rPr>
          <w:lang w:val="en-GB"/>
        </w:rPr>
        <w:t>, support</w:t>
      </w:r>
      <w:r w:rsidRPr="005906B4">
        <w:rPr>
          <w:lang w:val="en-GB"/>
        </w:rPr>
        <w:t xml:space="preserve"> and mainstreaming of the newly acquired </w:t>
      </w:r>
      <w:r w:rsidR="00161363" w:rsidRPr="005906B4">
        <w:rPr>
          <w:lang w:val="en-GB"/>
        </w:rPr>
        <w:t>capacities, or diffusion beyond the benefici</w:t>
      </w:r>
      <w:r w:rsidR="004379CC" w:rsidRPr="005906B4">
        <w:rPr>
          <w:lang w:val="en-GB"/>
        </w:rPr>
        <w:t>aries or the National Programme.</w:t>
      </w:r>
    </w:p>
    <w:p w14:paraId="0052FB1E" w14:textId="77777777" w:rsidR="00426B09" w:rsidRPr="005906B4" w:rsidRDefault="00426B09" w:rsidP="00F800BB">
      <w:pPr>
        <w:pStyle w:val="ListParagraph"/>
        <w:numPr>
          <w:ilvl w:val="0"/>
          <w:numId w:val="19"/>
        </w:numPr>
        <w:spacing w:after="0"/>
        <w:ind w:left="720"/>
        <w:jc w:val="both"/>
        <w:rPr>
          <w:lang w:val="en-GB"/>
        </w:rPr>
      </w:pPr>
      <w:r w:rsidRPr="005906B4">
        <w:rPr>
          <w:b/>
          <w:lang w:val="en-GB"/>
        </w:rPr>
        <w:t>Impact</w:t>
      </w:r>
    </w:p>
    <w:p w14:paraId="0A7866FF" w14:textId="77777777" w:rsidR="00CC3EAB" w:rsidRPr="005906B4" w:rsidRDefault="00CC3EAB" w:rsidP="00F800BB">
      <w:pPr>
        <w:pStyle w:val="ListParagraph"/>
        <w:numPr>
          <w:ilvl w:val="0"/>
          <w:numId w:val="4"/>
        </w:numPr>
        <w:spacing w:after="0"/>
        <w:jc w:val="both"/>
        <w:rPr>
          <w:lang w:val="en-GB"/>
        </w:rPr>
      </w:pPr>
      <w:r w:rsidRPr="005906B4">
        <w:rPr>
          <w:lang w:val="en-GB"/>
        </w:rPr>
        <w:t>E</w:t>
      </w:r>
      <w:r w:rsidR="00B9733F" w:rsidRPr="005906B4">
        <w:rPr>
          <w:lang w:val="en-GB"/>
        </w:rPr>
        <w:t xml:space="preserve">xtent to which the initiative has attained, or is expected to attain, its </w:t>
      </w:r>
      <w:r w:rsidRPr="005906B4">
        <w:rPr>
          <w:lang w:val="en-GB"/>
        </w:rPr>
        <w:t>social and environmental</w:t>
      </w:r>
      <w:r w:rsidR="00B9733F" w:rsidRPr="005906B4">
        <w:rPr>
          <w:lang w:val="en-GB"/>
        </w:rPr>
        <w:t xml:space="preserve"> objectives; this will also include the identification of actual and potential positive and negative impacts produced by the</w:t>
      </w:r>
      <w:r w:rsidR="00161363" w:rsidRPr="005906B4">
        <w:rPr>
          <w:lang w:val="en-GB"/>
        </w:rPr>
        <w:t xml:space="preserve"> initiative, directly or indirectly, intended or unintended</w:t>
      </w:r>
    </w:p>
    <w:p w14:paraId="481407D9" w14:textId="77777777" w:rsidR="00CC3EAB" w:rsidRPr="005906B4" w:rsidRDefault="00CC3EAB" w:rsidP="00CC3EAB">
      <w:pPr>
        <w:pStyle w:val="ListParagraph"/>
        <w:numPr>
          <w:ilvl w:val="0"/>
          <w:numId w:val="4"/>
        </w:numPr>
        <w:spacing w:after="0"/>
        <w:jc w:val="both"/>
        <w:rPr>
          <w:lang w:val="en-GB"/>
        </w:rPr>
      </w:pPr>
      <w:r w:rsidRPr="005906B4">
        <w:rPr>
          <w:lang w:val="en-GB"/>
        </w:rPr>
        <w:t>Presence of the required drivers and assumptions for outcomes to lead to intermediate states and impact.</w:t>
      </w:r>
    </w:p>
    <w:p w14:paraId="437DF56D" w14:textId="77777777" w:rsidR="00161363" w:rsidRPr="005906B4" w:rsidRDefault="00061CFA" w:rsidP="00F800BB">
      <w:pPr>
        <w:pStyle w:val="ListParagraph"/>
        <w:numPr>
          <w:ilvl w:val="0"/>
          <w:numId w:val="19"/>
        </w:numPr>
        <w:spacing w:after="0"/>
        <w:ind w:left="720"/>
        <w:jc w:val="both"/>
        <w:rPr>
          <w:b/>
          <w:lang w:val="en-GB"/>
        </w:rPr>
      </w:pPr>
      <w:r w:rsidRPr="005906B4">
        <w:rPr>
          <w:b/>
          <w:lang w:val="en-GB"/>
        </w:rPr>
        <w:t>Factors affecting performance</w:t>
      </w:r>
    </w:p>
    <w:p w14:paraId="523D2CD7" w14:textId="77777777" w:rsidR="00A700C7" w:rsidRPr="005906B4" w:rsidRDefault="00A700C7" w:rsidP="00A700C7">
      <w:pPr>
        <w:pStyle w:val="ListParagraph"/>
        <w:numPr>
          <w:ilvl w:val="0"/>
          <w:numId w:val="4"/>
        </w:numPr>
        <w:spacing w:after="0"/>
        <w:jc w:val="both"/>
        <w:rPr>
          <w:lang w:val="en-GB"/>
        </w:rPr>
      </w:pPr>
      <w:r w:rsidRPr="005906B4">
        <w:rPr>
          <w:lang w:val="en-GB"/>
        </w:rPr>
        <w:t xml:space="preserve">The evaluation will assess factors and processes that affected project results with particular attention to preparation and readiness of the project, country ownership, </w:t>
      </w:r>
      <w:r w:rsidR="005D3476" w:rsidRPr="005906B4">
        <w:rPr>
          <w:lang w:val="en-GB"/>
        </w:rPr>
        <w:t>and stakeholder</w:t>
      </w:r>
      <w:r w:rsidRPr="005906B4">
        <w:rPr>
          <w:lang w:val="en-GB"/>
        </w:rPr>
        <w:t xml:space="preserve"> </w:t>
      </w:r>
      <w:r w:rsidRPr="005906B4">
        <w:rPr>
          <w:lang w:val="en-GB"/>
        </w:rPr>
        <w:lastRenderedPageBreak/>
        <w:t xml:space="preserve">involvement, effectiveness of national and local implementing agencies, financial planning and management and coordination mechanisms. </w:t>
      </w:r>
    </w:p>
    <w:p w14:paraId="0FEE1092" w14:textId="77777777" w:rsidR="00CC3EAB" w:rsidRPr="005906B4" w:rsidRDefault="00CC3EAB" w:rsidP="00CC3EAB">
      <w:pPr>
        <w:pStyle w:val="ListParagraph"/>
        <w:numPr>
          <w:ilvl w:val="0"/>
          <w:numId w:val="4"/>
        </w:numPr>
        <w:spacing w:after="0"/>
        <w:jc w:val="both"/>
        <w:rPr>
          <w:lang w:val="en-GB"/>
        </w:rPr>
      </w:pPr>
      <w:r w:rsidRPr="005906B4">
        <w:rPr>
          <w:lang w:val="en-GB"/>
        </w:rPr>
        <w:t>Management and implementation of the National Programme, including:</w:t>
      </w:r>
    </w:p>
    <w:p w14:paraId="3AFE6A0F" w14:textId="77777777" w:rsidR="00CC3EAB" w:rsidRPr="005906B4" w:rsidRDefault="00CC3EAB" w:rsidP="00CC3EAB">
      <w:pPr>
        <w:pStyle w:val="ListParagraph"/>
        <w:numPr>
          <w:ilvl w:val="0"/>
          <w:numId w:val="6"/>
        </w:numPr>
        <w:spacing w:after="0"/>
        <w:jc w:val="both"/>
        <w:rPr>
          <w:lang w:val="en-GB"/>
        </w:rPr>
      </w:pPr>
      <w:r w:rsidRPr="005906B4">
        <w:rPr>
          <w:lang w:val="en-GB"/>
        </w:rPr>
        <w:t>Quality and realism of work plans;</w:t>
      </w:r>
    </w:p>
    <w:p w14:paraId="4D37A40E" w14:textId="77777777" w:rsidR="00CC3EAB" w:rsidRPr="005906B4" w:rsidRDefault="00CC3EAB" w:rsidP="00CC3EAB">
      <w:pPr>
        <w:pStyle w:val="ListParagraph"/>
        <w:numPr>
          <w:ilvl w:val="0"/>
          <w:numId w:val="6"/>
        </w:numPr>
        <w:spacing w:after="0"/>
        <w:jc w:val="both"/>
        <w:rPr>
          <w:lang w:val="en-GB"/>
        </w:rPr>
      </w:pPr>
      <w:r w:rsidRPr="005906B4">
        <w:rPr>
          <w:lang w:val="en-GB"/>
        </w:rPr>
        <w:t>Quality of operational management;</w:t>
      </w:r>
    </w:p>
    <w:p w14:paraId="6A9D886C" w14:textId="77777777" w:rsidR="00CC3EAB" w:rsidRPr="005906B4" w:rsidRDefault="00CC3EAB" w:rsidP="00CC3EAB">
      <w:pPr>
        <w:pStyle w:val="ListParagraph"/>
        <w:numPr>
          <w:ilvl w:val="0"/>
          <w:numId w:val="6"/>
        </w:numPr>
        <w:spacing w:after="0"/>
        <w:jc w:val="both"/>
        <w:rPr>
          <w:lang w:val="en-GB"/>
        </w:rPr>
      </w:pPr>
      <w:r w:rsidRPr="005906B4">
        <w:rPr>
          <w:lang w:val="en-GB"/>
        </w:rPr>
        <w:t>Performance of coordination and steering bodies;</w:t>
      </w:r>
    </w:p>
    <w:p w14:paraId="3887812F" w14:textId="77777777" w:rsidR="00CC3EAB" w:rsidRPr="005906B4" w:rsidRDefault="00CC3EAB" w:rsidP="00CC3EAB">
      <w:pPr>
        <w:pStyle w:val="ListParagraph"/>
        <w:numPr>
          <w:ilvl w:val="0"/>
          <w:numId w:val="6"/>
        </w:numPr>
        <w:spacing w:after="0"/>
        <w:jc w:val="both"/>
        <w:rPr>
          <w:lang w:val="en-GB"/>
        </w:rPr>
      </w:pPr>
      <w:r w:rsidRPr="005906B4">
        <w:rPr>
          <w:lang w:val="en-GB"/>
        </w:rPr>
        <w:t>Quality and quantity of administrative and technical support by the three participating UN Organizations; and</w:t>
      </w:r>
    </w:p>
    <w:p w14:paraId="4173BBC5" w14:textId="77777777" w:rsidR="00CC3EAB" w:rsidRPr="005906B4" w:rsidRDefault="00CC3EAB" w:rsidP="00CC3EAB">
      <w:pPr>
        <w:pStyle w:val="ListParagraph"/>
        <w:numPr>
          <w:ilvl w:val="0"/>
          <w:numId w:val="6"/>
        </w:numPr>
        <w:spacing w:after="0"/>
        <w:jc w:val="both"/>
        <w:rPr>
          <w:lang w:val="en-GB"/>
        </w:rPr>
      </w:pPr>
      <w:r w:rsidRPr="005906B4">
        <w:rPr>
          <w:lang w:val="en-GB"/>
        </w:rPr>
        <w:t>Timeliness, quality and quantity of inputs and support by the Government and partners.</w:t>
      </w:r>
    </w:p>
    <w:p w14:paraId="0FF74A4A" w14:textId="77777777" w:rsidR="00A700C7" w:rsidRPr="005906B4" w:rsidRDefault="00A700C7" w:rsidP="00A700C7">
      <w:pPr>
        <w:pStyle w:val="ListParagraph"/>
        <w:numPr>
          <w:ilvl w:val="0"/>
          <w:numId w:val="4"/>
        </w:numPr>
        <w:spacing w:after="0"/>
        <w:jc w:val="both"/>
        <w:rPr>
          <w:lang w:val="en-GB"/>
        </w:rPr>
      </w:pPr>
      <w:r w:rsidRPr="005906B4">
        <w:rPr>
          <w:lang w:val="en-GB"/>
        </w:rPr>
        <w:t>Financial resources management of the National Programme, including:</w:t>
      </w:r>
    </w:p>
    <w:p w14:paraId="1CE9A492" w14:textId="77777777" w:rsidR="00A700C7" w:rsidRPr="005906B4" w:rsidRDefault="00A700C7" w:rsidP="00A700C7">
      <w:pPr>
        <w:pStyle w:val="ListParagraph"/>
        <w:numPr>
          <w:ilvl w:val="0"/>
          <w:numId w:val="5"/>
        </w:numPr>
        <w:spacing w:after="0"/>
        <w:jc w:val="both"/>
        <w:rPr>
          <w:lang w:val="en-GB"/>
        </w:rPr>
      </w:pPr>
      <w:r w:rsidRPr="005906B4">
        <w:rPr>
          <w:lang w:val="en-GB"/>
        </w:rPr>
        <w:t>Adequacy of budget allocations to achieve outputs;</w:t>
      </w:r>
    </w:p>
    <w:p w14:paraId="4A5B248B" w14:textId="77777777" w:rsidR="00A700C7" w:rsidRPr="005906B4" w:rsidRDefault="00A700C7" w:rsidP="00A700C7">
      <w:pPr>
        <w:pStyle w:val="ListParagraph"/>
        <w:numPr>
          <w:ilvl w:val="0"/>
          <w:numId w:val="5"/>
        </w:numPr>
        <w:spacing w:after="0"/>
        <w:jc w:val="both"/>
        <w:rPr>
          <w:lang w:val="en-GB"/>
        </w:rPr>
      </w:pPr>
      <w:r w:rsidRPr="005906B4">
        <w:rPr>
          <w:lang w:val="en-GB"/>
        </w:rPr>
        <w:t>Coherence and soundness of budget revisions in matching implementation needs and programme objectives;</w:t>
      </w:r>
    </w:p>
    <w:p w14:paraId="2595C87B" w14:textId="77777777" w:rsidR="00A700C7" w:rsidRPr="005906B4" w:rsidRDefault="00A700C7" w:rsidP="00A700C7">
      <w:pPr>
        <w:pStyle w:val="ListParagraph"/>
        <w:numPr>
          <w:ilvl w:val="0"/>
          <w:numId w:val="5"/>
        </w:numPr>
        <w:spacing w:after="0"/>
        <w:jc w:val="both"/>
        <w:rPr>
          <w:lang w:val="en-GB"/>
        </w:rPr>
      </w:pPr>
      <w:r w:rsidRPr="005906B4">
        <w:rPr>
          <w:lang w:val="en-GB"/>
        </w:rPr>
        <w:t>Rate of delivery and budget balance at the time of the evaluation.</w:t>
      </w:r>
    </w:p>
    <w:p w14:paraId="7E38E44E" w14:textId="77777777" w:rsidR="00A700C7" w:rsidRPr="005906B4" w:rsidRDefault="00A700C7" w:rsidP="00A700C7">
      <w:pPr>
        <w:pStyle w:val="ListParagraph"/>
        <w:numPr>
          <w:ilvl w:val="0"/>
          <w:numId w:val="6"/>
        </w:numPr>
        <w:spacing w:after="0"/>
        <w:jc w:val="both"/>
        <w:rPr>
          <w:lang w:val="en-GB"/>
        </w:rPr>
      </w:pPr>
      <w:r w:rsidRPr="005906B4">
        <w:rPr>
          <w:lang w:val="en-GB"/>
        </w:rPr>
        <w:t>Efficiency of fund-management arrangements.</w:t>
      </w:r>
    </w:p>
    <w:p w14:paraId="679B8B6E" w14:textId="77777777" w:rsidR="00CC3EAB" w:rsidRPr="005906B4" w:rsidRDefault="00061CFA" w:rsidP="00F800BB">
      <w:pPr>
        <w:pStyle w:val="ListParagraph"/>
        <w:numPr>
          <w:ilvl w:val="0"/>
          <w:numId w:val="4"/>
        </w:numPr>
        <w:spacing w:after="0"/>
        <w:jc w:val="both"/>
        <w:rPr>
          <w:lang w:val="en-GB"/>
        </w:rPr>
      </w:pPr>
      <w:r w:rsidRPr="005906B4">
        <w:rPr>
          <w:lang w:val="en-GB"/>
        </w:rPr>
        <w:t xml:space="preserve">Assessment of coordination mechanisms </w:t>
      </w:r>
      <w:r w:rsidR="00CC3EAB" w:rsidRPr="005906B4">
        <w:rPr>
          <w:lang w:val="en-GB"/>
        </w:rPr>
        <w:t>:</w:t>
      </w:r>
    </w:p>
    <w:p w14:paraId="5540E7FB" w14:textId="77777777" w:rsidR="00061CFA" w:rsidRPr="005906B4" w:rsidRDefault="00061CFA" w:rsidP="00CC3EAB">
      <w:pPr>
        <w:pStyle w:val="ListParagraph"/>
        <w:numPr>
          <w:ilvl w:val="0"/>
          <w:numId w:val="6"/>
        </w:numPr>
        <w:spacing w:after="0"/>
        <w:jc w:val="both"/>
        <w:rPr>
          <w:lang w:val="en-GB"/>
        </w:rPr>
      </w:pPr>
      <w:r w:rsidRPr="005906B4">
        <w:rPr>
          <w:lang w:val="en-GB"/>
        </w:rPr>
        <w:t xml:space="preserve"> </w:t>
      </w:r>
      <w:r w:rsidR="00CC3EAB" w:rsidRPr="005906B4">
        <w:rPr>
          <w:lang w:val="en-GB"/>
        </w:rPr>
        <w:t xml:space="preserve">Between </w:t>
      </w:r>
      <w:r w:rsidRPr="005906B4">
        <w:rPr>
          <w:lang w:val="en-GB"/>
        </w:rPr>
        <w:t>the three participating UN organizations to ensure joint delivery.</w:t>
      </w:r>
    </w:p>
    <w:p w14:paraId="36106D0A" w14:textId="77777777" w:rsidR="00061CFA" w:rsidRPr="005906B4" w:rsidRDefault="00CC3EAB" w:rsidP="00CC3EAB">
      <w:pPr>
        <w:pStyle w:val="ListParagraph"/>
        <w:numPr>
          <w:ilvl w:val="0"/>
          <w:numId w:val="6"/>
        </w:numPr>
        <w:spacing w:after="0"/>
        <w:jc w:val="both"/>
        <w:rPr>
          <w:lang w:val="en-GB"/>
        </w:rPr>
      </w:pPr>
      <w:r w:rsidRPr="005906B4">
        <w:rPr>
          <w:lang w:val="en-GB"/>
        </w:rPr>
        <w:t xml:space="preserve">Between </w:t>
      </w:r>
      <w:r w:rsidR="00061CFA" w:rsidRPr="005906B4">
        <w:rPr>
          <w:lang w:val="en-GB"/>
        </w:rPr>
        <w:t>the Government and the three participating UN organizations to ensure programme outcomes are achieved.</w:t>
      </w:r>
    </w:p>
    <w:p w14:paraId="2F33DED8" w14:textId="77777777" w:rsidR="00061CFA" w:rsidRPr="005906B4" w:rsidRDefault="00CC3EAB" w:rsidP="00CC3EAB">
      <w:pPr>
        <w:pStyle w:val="ListParagraph"/>
        <w:numPr>
          <w:ilvl w:val="0"/>
          <w:numId w:val="6"/>
        </w:numPr>
        <w:spacing w:after="0"/>
        <w:jc w:val="both"/>
        <w:rPr>
          <w:lang w:val="en-GB"/>
        </w:rPr>
      </w:pPr>
      <w:r w:rsidRPr="005906B4">
        <w:rPr>
          <w:lang w:val="en-GB"/>
        </w:rPr>
        <w:t>W</w:t>
      </w:r>
      <w:r w:rsidR="00061CFA" w:rsidRPr="005906B4">
        <w:rPr>
          <w:lang w:val="en-GB"/>
        </w:rPr>
        <w:t>ithin and between Government ministries in order to ensure programme outcomes is achieved.</w:t>
      </w:r>
    </w:p>
    <w:p w14:paraId="73F8BF82" w14:textId="77777777" w:rsidR="00061CFA" w:rsidRPr="005906B4" w:rsidRDefault="00CC3EAB" w:rsidP="00CC3EAB">
      <w:pPr>
        <w:pStyle w:val="ListParagraph"/>
        <w:numPr>
          <w:ilvl w:val="0"/>
          <w:numId w:val="6"/>
        </w:numPr>
        <w:spacing w:after="0"/>
        <w:jc w:val="both"/>
        <w:rPr>
          <w:lang w:val="en-GB"/>
        </w:rPr>
      </w:pPr>
      <w:r w:rsidRPr="005906B4">
        <w:rPr>
          <w:lang w:val="en-GB"/>
        </w:rPr>
        <w:t>B</w:t>
      </w:r>
      <w:r w:rsidR="00061CFA" w:rsidRPr="005906B4">
        <w:rPr>
          <w:lang w:val="en-GB"/>
        </w:rPr>
        <w:t>etween the National Programme and other bilateral and multilateral REDD+ initiatives.</w:t>
      </w:r>
    </w:p>
    <w:p w14:paraId="28D7E387" w14:textId="77777777" w:rsidR="00F800BB" w:rsidRPr="005906B4" w:rsidRDefault="00F800BB" w:rsidP="00F800BB">
      <w:pPr>
        <w:pStyle w:val="ListParagraph"/>
        <w:spacing w:after="120"/>
        <w:jc w:val="both"/>
        <w:rPr>
          <w:lang w:val="en-GB"/>
        </w:rPr>
      </w:pPr>
    </w:p>
    <w:p w14:paraId="7D406AE9" w14:textId="77777777" w:rsidR="00080D46" w:rsidRPr="005906B4" w:rsidRDefault="00080D46" w:rsidP="006E44DF">
      <w:pPr>
        <w:pStyle w:val="ListParagraph"/>
        <w:spacing w:after="120"/>
        <w:ind w:left="0"/>
        <w:jc w:val="both"/>
        <w:rPr>
          <w:lang w:val="en-GB"/>
        </w:rPr>
      </w:pPr>
      <w:r w:rsidRPr="005906B4">
        <w:rPr>
          <w:lang w:val="en-GB"/>
        </w:rPr>
        <w:t>In addition, the evaluation will review the following crucial questions:</w:t>
      </w:r>
    </w:p>
    <w:p w14:paraId="2B5267AE" w14:textId="77777777" w:rsidR="00080D46" w:rsidRPr="005906B4" w:rsidRDefault="00080D46" w:rsidP="006E44DF">
      <w:pPr>
        <w:pStyle w:val="ListParagraph"/>
        <w:spacing w:after="120"/>
        <w:ind w:left="0"/>
        <w:jc w:val="both"/>
        <w:rPr>
          <w:lang w:val="en-GB"/>
        </w:rPr>
      </w:pPr>
    </w:p>
    <w:p w14:paraId="13603B95" w14:textId="77777777" w:rsidR="00080D46" w:rsidRPr="005906B4" w:rsidRDefault="00080D46" w:rsidP="006E44DF">
      <w:pPr>
        <w:pStyle w:val="ListParagraph"/>
        <w:numPr>
          <w:ilvl w:val="0"/>
          <w:numId w:val="29"/>
        </w:numPr>
        <w:spacing w:after="120"/>
        <w:jc w:val="both"/>
        <w:rPr>
          <w:lang w:val="en-GB"/>
        </w:rPr>
      </w:pPr>
      <w:r w:rsidRPr="005906B4">
        <w:rPr>
          <w:lang w:val="en-GB"/>
        </w:rPr>
        <w:t>What is the status of REDD+ readiness in the country, looking at the typical REDD+ readiness components, and to which extent the programme contributed to each.</w:t>
      </w:r>
    </w:p>
    <w:p w14:paraId="6DDA6D89" w14:textId="77777777" w:rsidR="00080D46" w:rsidRPr="005906B4" w:rsidRDefault="00080D46" w:rsidP="006E44DF">
      <w:pPr>
        <w:pStyle w:val="ListParagraph"/>
        <w:numPr>
          <w:ilvl w:val="0"/>
          <w:numId w:val="29"/>
        </w:numPr>
        <w:spacing w:after="120"/>
        <w:jc w:val="both"/>
        <w:rPr>
          <w:lang w:val="en-GB"/>
        </w:rPr>
      </w:pPr>
      <w:r w:rsidRPr="005906B4">
        <w:rPr>
          <w:lang w:val="en-GB"/>
        </w:rPr>
        <w:t xml:space="preserve">What are the prospects for follow-up and scaling-up REDD+ in </w:t>
      </w:r>
      <w:r w:rsidR="007609F9">
        <w:rPr>
          <w:lang w:val="en-GB"/>
        </w:rPr>
        <w:t>Zambia</w:t>
      </w:r>
      <w:r w:rsidRPr="005906B4">
        <w:rPr>
          <w:lang w:val="en-GB"/>
        </w:rPr>
        <w:t>, providing suggestions for potential UN-REDD engagement (if pertinent).</w:t>
      </w:r>
    </w:p>
    <w:p w14:paraId="6FA919A0" w14:textId="77777777" w:rsidR="00080D46" w:rsidRDefault="00080D46" w:rsidP="006E44DF">
      <w:pPr>
        <w:pStyle w:val="ListParagraph"/>
        <w:spacing w:after="120"/>
        <w:ind w:left="0"/>
        <w:jc w:val="both"/>
        <w:rPr>
          <w:lang w:val="en-GB"/>
        </w:rPr>
      </w:pPr>
    </w:p>
    <w:p w14:paraId="165B6BFE" w14:textId="77777777" w:rsidR="00096797" w:rsidRDefault="00096797" w:rsidP="006E44DF">
      <w:pPr>
        <w:pStyle w:val="ListParagraph"/>
        <w:spacing w:after="120"/>
        <w:ind w:left="0"/>
        <w:jc w:val="both"/>
        <w:rPr>
          <w:lang w:val="en-GB"/>
        </w:rPr>
      </w:pPr>
    </w:p>
    <w:p w14:paraId="4C4AAB97" w14:textId="77777777" w:rsidR="00096797" w:rsidRDefault="00096797" w:rsidP="006E44DF">
      <w:pPr>
        <w:pStyle w:val="ListParagraph"/>
        <w:spacing w:after="120"/>
        <w:ind w:left="0"/>
        <w:jc w:val="both"/>
        <w:rPr>
          <w:lang w:val="en-GB"/>
        </w:rPr>
      </w:pPr>
    </w:p>
    <w:p w14:paraId="67A5A229" w14:textId="77777777" w:rsidR="00096797" w:rsidRDefault="00096797" w:rsidP="006E44DF">
      <w:pPr>
        <w:pStyle w:val="ListParagraph"/>
        <w:spacing w:after="120"/>
        <w:ind w:left="0"/>
        <w:jc w:val="both"/>
        <w:rPr>
          <w:lang w:val="en-GB"/>
        </w:rPr>
      </w:pPr>
    </w:p>
    <w:p w14:paraId="584AE4B9" w14:textId="77777777" w:rsidR="00096797" w:rsidRPr="005906B4" w:rsidRDefault="00096797" w:rsidP="006E44DF">
      <w:pPr>
        <w:pStyle w:val="ListParagraph"/>
        <w:spacing w:after="120"/>
        <w:ind w:left="0"/>
        <w:jc w:val="both"/>
        <w:rPr>
          <w:lang w:val="en-GB"/>
        </w:rPr>
      </w:pPr>
    </w:p>
    <w:p w14:paraId="45490EE1" w14:textId="77777777" w:rsidR="00080D46" w:rsidRPr="005906B4" w:rsidRDefault="00080D46" w:rsidP="00F800BB">
      <w:pPr>
        <w:pStyle w:val="ListParagraph"/>
        <w:spacing w:after="120"/>
        <w:jc w:val="both"/>
        <w:rPr>
          <w:lang w:val="en-GB"/>
        </w:rPr>
      </w:pPr>
    </w:p>
    <w:p w14:paraId="1ECC9C0A" w14:textId="77777777" w:rsidR="009B04E1" w:rsidRPr="005906B4" w:rsidRDefault="00F16A67" w:rsidP="00F800BB">
      <w:pPr>
        <w:pStyle w:val="ListParagraph"/>
        <w:numPr>
          <w:ilvl w:val="0"/>
          <w:numId w:val="11"/>
        </w:numPr>
        <w:spacing w:after="120"/>
        <w:rPr>
          <w:b/>
          <w:lang w:val="en-GB"/>
        </w:rPr>
      </w:pPr>
      <w:r w:rsidRPr="005906B4">
        <w:rPr>
          <w:b/>
          <w:lang w:val="en-GB"/>
        </w:rPr>
        <w:t xml:space="preserve"> </w:t>
      </w:r>
      <w:r w:rsidR="00D406CB" w:rsidRPr="005906B4">
        <w:rPr>
          <w:b/>
          <w:lang w:val="en-GB"/>
        </w:rPr>
        <w:t>Evaluation M</w:t>
      </w:r>
      <w:r w:rsidR="00AB29BF" w:rsidRPr="005906B4">
        <w:rPr>
          <w:b/>
          <w:lang w:val="en-GB"/>
        </w:rPr>
        <w:t>ethodology</w:t>
      </w:r>
    </w:p>
    <w:p w14:paraId="2A8AFE5B" w14:textId="77777777" w:rsidR="00F3132B" w:rsidRPr="005906B4" w:rsidRDefault="009B04E1" w:rsidP="005A5F90">
      <w:pPr>
        <w:spacing w:after="120"/>
        <w:jc w:val="both"/>
        <w:rPr>
          <w:lang w:val="en-GB"/>
        </w:rPr>
      </w:pPr>
      <w:r w:rsidRPr="005906B4">
        <w:rPr>
          <w:lang w:val="en-GB"/>
        </w:rPr>
        <w:t xml:space="preserve">The </w:t>
      </w:r>
      <w:r w:rsidR="00117714" w:rsidRPr="005906B4">
        <w:rPr>
          <w:lang w:val="en-GB"/>
        </w:rPr>
        <w:t xml:space="preserve">UN-REDD </w:t>
      </w:r>
      <w:r w:rsidR="00543360" w:rsidRPr="005906B4">
        <w:rPr>
          <w:lang w:val="en-GB"/>
        </w:rPr>
        <w:t xml:space="preserve">National Programme </w:t>
      </w:r>
      <w:r w:rsidR="00145E8E" w:rsidRPr="005906B4">
        <w:rPr>
          <w:lang w:val="en-GB"/>
        </w:rPr>
        <w:t xml:space="preserve">final </w:t>
      </w:r>
      <w:r w:rsidRPr="005906B4">
        <w:rPr>
          <w:lang w:val="en-GB"/>
        </w:rPr>
        <w:t>evaluation will adher</w:t>
      </w:r>
      <w:r w:rsidR="007451FF" w:rsidRPr="005906B4">
        <w:rPr>
          <w:lang w:val="en-GB"/>
        </w:rPr>
        <w:t>e to the UNEG Norms &amp; Standards</w:t>
      </w:r>
      <w:r w:rsidR="00145E8E" w:rsidRPr="005906B4">
        <w:rPr>
          <w:rStyle w:val="FootnoteReference"/>
          <w:lang w:val="en-GB"/>
        </w:rPr>
        <w:footnoteReference w:id="5"/>
      </w:r>
      <w:r w:rsidR="00145E8E" w:rsidRPr="005906B4">
        <w:rPr>
          <w:lang w:val="en-GB"/>
        </w:rPr>
        <w:t xml:space="preserve">. </w:t>
      </w:r>
      <w:r w:rsidR="00F3132B" w:rsidRPr="005906B4">
        <w:rPr>
          <w:lang w:val="en-GB"/>
        </w:rPr>
        <w:t>It will be conducted by</w:t>
      </w:r>
      <w:r w:rsidR="00B246E3" w:rsidRPr="005906B4">
        <w:rPr>
          <w:lang w:val="en-GB"/>
        </w:rPr>
        <w:t xml:space="preserve"> two</w:t>
      </w:r>
      <w:r w:rsidR="00F3132B" w:rsidRPr="005906B4">
        <w:rPr>
          <w:lang w:val="en-GB"/>
        </w:rPr>
        <w:t xml:space="preserve"> independent consultants under the overall responsibility and management of the three participating UN Organizations’ Evaluation Departments through their participation in the Evaluation Management Group, in consultation with relevant hea</w:t>
      </w:r>
      <w:r w:rsidR="00A72364" w:rsidRPr="005906B4">
        <w:rPr>
          <w:lang w:val="en-GB"/>
        </w:rPr>
        <w:t>dquarter, regional and country staff of the participating UN Organizations.</w:t>
      </w:r>
    </w:p>
    <w:p w14:paraId="314CB0EB" w14:textId="77777777" w:rsidR="00A72364" w:rsidRPr="005906B4" w:rsidRDefault="00A72364" w:rsidP="005A5F90">
      <w:pPr>
        <w:spacing w:after="120"/>
        <w:jc w:val="both"/>
        <w:rPr>
          <w:lang w:val="en-GB"/>
        </w:rPr>
      </w:pPr>
      <w:r w:rsidRPr="005906B4">
        <w:rPr>
          <w:lang w:val="en-GB"/>
        </w:rPr>
        <w:lastRenderedPageBreak/>
        <w:t>Evaluation</w:t>
      </w:r>
      <w:r w:rsidR="001054DD" w:rsidRPr="005906B4">
        <w:rPr>
          <w:lang w:val="en-GB"/>
        </w:rPr>
        <w:t xml:space="preserve"> </w:t>
      </w:r>
      <w:r w:rsidRPr="005906B4">
        <w:rPr>
          <w:lang w:val="en-GB"/>
        </w:rPr>
        <w:t>findings and judgements should be based on sound evidence and analysis, clearly documented in the evaluation report. Information will be triangulated (i.e. verified from different sources) to the extent possible, and when verification is not possible, the single source will be mentioned</w:t>
      </w:r>
      <w:r w:rsidR="001054DD" w:rsidRPr="005906B4">
        <w:rPr>
          <w:rStyle w:val="FootnoteReference"/>
          <w:lang w:val="en-GB"/>
        </w:rPr>
        <w:footnoteReference w:id="6"/>
      </w:r>
      <w:r w:rsidRPr="005906B4">
        <w:rPr>
          <w:lang w:val="en-GB"/>
        </w:rPr>
        <w:t>. Analysis leading to evaluative judgements should always be clearly spelled out.</w:t>
      </w:r>
      <w:r w:rsidR="00A84DDB" w:rsidRPr="005906B4">
        <w:rPr>
          <w:lang w:val="en-GB"/>
        </w:rPr>
        <w:t xml:space="preserve"> </w:t>
      </w:r>
      <w:r w:rsidR="00954191" w:rsidRPr="005906B4">
        <w:rPr>
          <w:lang w:val="en-GB"/>
        </w:rPr>
        <w:t>The limitations of the methodological framework should also be spelled out in the evaluation reports.</w:t>
      </w:r>
    </w:p>
    <w:p w14:paraId="662BE243" w14:textId="77777777" w:rsidR="006F6881" w:rsidRPr="005906B4" w:rsidRDefault="006F6881" w:rsidP="005A5F90">
      <w:pPr>
        <w:pStyle w:val="TableCaption"/>
        <w:numPr>
          <w:ilvl w:val="0"/>
          <w:numId w:val="0"/>
        </w:numPr>
        <w:spacing w:line="276" w:lineRule="auto"/>
        <w:jc w:val="both"/>
        <w:rPr>
          <w:rFonts w:asciiTheme="minorHAnsi" w:hAnsiTheme="minorHAnsi"/>
          <w:b w:val="0"/>
          <w:szCs w:val="22"/>
        </w:rPr>
      </w:pPr>
      <w:r w:rsidRPr="005906B4">
        <w:rPr>
          <w:rFonts w:asciiTheme="minorHAnsi" w:hAnsiTheme="minorHAnsi"/>
          <w:b w:val="0"/>
          <w:szCs w:val="22"/>
        </w:rPr>
        <w:t xml:space="preserve">The evaluation will assess the programme with respect to a minimum set of evaluation criteria </w:t>
      </w:r>
      <w:r w:rsidR="00B246E3" w:rsidRPr="005906B4">
        <w:rPr>
          <w:rFonts w:asciiTheme="minorHAnsi" w:hAnsiTheme="minorHAnsi"/>
          <w:b w:val="0"/>
          <w:szCs w:val="22"/>
        </w:rPr>
        <w:t xml:space="preserve">using the </w:t>
      </w:r>
      <w:r w:rsidR="003D0A6D" w:rsidRPr="005906B4">
        <w:rPr>
          <w:rFonts w:asciiTheme="minorHAnsi" w:hAnsiTheme="minorHAnsi"/>
          <w:b w:val="0"/>
          <w:szCs w:val="22"/>
        </w:rPr>
        <w:t>table f</w:t>
      </w:r>
      <w:r w:rsidR="00954191" w:rsidRPr="005906B4">
        <w:rPr>
          <w:rFonts w:asciiTheme="minorHAnsi" w:hAnsiTheme="minorHAnsi"/>
          <w:b w:val="0"/>
          <w:szCs w:val="22"/>
        </w:rPr>
        <w:t>or rating performance in Annex 6</w:t>
      </w:r>
      <w:r w:rsidR="003D0A6D" w:rsidRPr="005906B4">
        <w:rPr>
          <w:rFonts w:asciiTheme="minorHAnsi" w:hAnsiTheme="minorHAnsi"/>
          <w:b w:val="0"/>
          <w:szCs w:val="22"/>
        </w:rPr>
        <w:t>.</w:t>
      </w:r>
    </w:p>
    <w:p w14:paraId="3C941BB3" w14:textId="77777777" w:rsidR="00264606" w:rsidRPr="005906B4" w:rsidRDefault="00264606" w:rsidP="005A5F90">
      <w:pPr>
        <w:pStyle w:val="TableCaption"/>
        <w:numPr>
          <w:ilvl w:val="0"/>
          <w:numId w:val="0"/>
        </w:numPr>
        <w:spacing w:line="276" w:lineRule="auto"/>
        <w:jc w:val="both"/>
        <w:rPr>
          <w:rFonts w:asciiTheme="minorHAnsi" w:hAnsiTheme="minorHAnsi"/>
          <w:b w:val="0"/>
          <w:szCs w:val="22"/>
        </w:rPr>
      </w:pPr>
      <w:r w:rsidRPr="005906B4">
        <w:rPr>
          <w:rFonts w:asciiTheme="minorHAnsi" w:hAnsiTheme="minorHAnsi"/>
          <w:b w:val="0"/>
          <w:szCs w:val="22"/>
        </w:rPr>
        <w:t xml:space="preserve">In attempting to </w:t>
      </w:r>
      <w:r w:rsidRPr="005906B4">
        <w:rPr>
          <w:rFonts w:asciiTheme="minorHAnsi" w:hAnsiTheme="minorHAnsi"/>
          <w:b w:val="0"/>
        </w:rPr>
        <w:t>attribute</w:t>
      </w:r>
      <w:r w:rsidRPr="005906B4">
        <w:rPr>
          <w:rFonts w:asciiTheme="minorHAnsi" w:hAnsiTheme="minorHAnsi"/>
          <w:b w:val="0"/>
          <w:szCs w:val="22"/>
        </w:rPr>
        <w:t xml:space="preserve"> </w:t>
      </w:r>
      <w:r w:rsidRPr="005906B4">
        <w:rPr>
          <w:rFonts w:asciiTheme="minorHAnsi" w:hAnsiTheme="minorHAnsi"/>
          <w:b w:val="0"/>
          <w:bCs/>
          <w:szCs w:val="22"/>
        </w:rPr>
        <w:t>any</w:t>
      </w:r>
      <w:r w:rsidRPr="005906B4">
        <w:rPr>
          <w:rFonts w:asciiTheme="minorHAnsi" w:hAnsiTheme="minorHAnsi"/>
          <w:b w:val="0"/>
          <w:szCs w:val="22"/>
        </w:rPr>
        <w:t xml:space="preserve"> outcomes and impacts to the </w:t>
      </w:r>
      <w:r w:rsidR="00550953" w:rsidRPr="005906B4">
        <w:rPr>
          <w:rFonts w:asciiTheme="minorHAnsi" w:hAnsiTheme="minorHAnsi"/>
          <w:b w:val="0"/>
          <w:szCs w:val="22"/>
        </w:rPr>
        <w:t>programme</w:t>
      </w:r>
      <w:r w:rsidRPr="005906B4">
        <w:rPr>
          <w:rFonts w:asciiTheme="minorHAnsi" w:hAnsiTheme="minorHAnsi"/>
          <w:b w:val="0"/>
          <w:szCs w:val="22"/>
        </w:rPr>
        <w:t xml:space="preserve">, the evaluators should consider the difference between what has happened with and what would have happened without the </w:t>
      </w:r>
      <w:r w:rsidR="00550953" w:rsidRPr="005906B4">
        <w:rPr>
          <w:rFonts w:asciiTheme="minorHAnsi" w:hAnsiTheme="minorHAnsi"/>
          <w:b w:val="0"/>
          <w:szCs w:val="22"/>
        </w:rPr>
        <w:t>programme</w:t>
      </w:r>
      <w:r w:rsidRPr="005906B4">
        <w:rPr>
          <w:rFonts w:asciiTheme="minorHAnsi" w:hAnsiTheme="minorHAnsi"/>
          <w:b w:val="0"/>
          <w:szCs w:val="22"/>
        </w:rPr>
        <w:t xml:space="preserve">. This implies that there should be consideration of the baseline conditions and trends in relation to the intended </w:t>
      </w:r>
      <w:r w:rsidR="00550953" w:rsidRPr="005906B4">
        <w:rPr>
          <w:rFonts w:asciiTheme="minorHAnsi" w:hAnsiTheme="minorHAnsi"/>
          <w:b w:val="0"/>
          <w:szCs w:val="22"/>
        </w:rPr>
        <w:t>programme</w:t>
      </w:r>
      <w:r w:rsidRPr="005906B4">
        <w:rPr>
          <w:rFonts w:asciiTheme="minorHAnsi" w:hAnsiTheme="minorHAnsi"/>
          <w:b w:val="0"/>
          <w:szCs w:val="22"/>
        </w:rPr>
        <w:t xml:space="preserve"> outcomes and impacts. This also means that there should be plausible evidence to attribute such outcomes and impacts to the actions of the project. Sometimes, adequate information on baseline conditions and trends is lacking. In such cases this should be clearly highlighted by the evaluators, along with any simplifying assumptions that were taken to enable the evaluator to make informed judgem</w:t>
      </w:r>
      <w:r w:rsidR="007472FF" w:rsidRPr="005906B4">
        <w:rPr>
          <w:rFonts w:asciiTheme="minorHAnsi" w:hAnsiTheme="minorHAnsi"/>
          <w:b w:val="0"/>
          <w:szCs w:val="22"/>
        </w:rPr>
        <w:t>ents about project performance.</w:t>
      </w:r>
    </w:p>
    <w:p w14:paraId="18F7896E" w14:textId="77777777" w:rsidR="00264606" w:rsidRPr="005906B4" w:rsidRDefault="00264606" w:rsidP="005A5F90">
      <w:pPr>
        <w:pStyle w:val="TableCaption"/>
        <w:numPr>
          <w:ilvl w:val="0"/>
          <w:numId w:val="0"/>
        </w:numPr>
        <w:spacing w:line="276" w:lineRule="auto"/>
        <w:jc w:val="both"/>
        <w:rPr>
          <w:rFonts w:asciiTheme="minorHAnsi" w:hAnsiTheme="minorHAnsi"/>
          <w:b w:val="0"/>
          <w:szCs w:val="22"/>
        </w:rPr>
      </w:pPr>
      <w:r w:rsidRPr="005906B4">
        <w:rPr>
          <w:rFonts w:asciiTheme="minorHAnsi" w:hAnsiTheme="minorHAnsi"/>
          <w:b w:val="0"/>
          <w:szCs w:val="22"/>
        </w:rPr>
        <w:t xml:space="preserve">As this is </w:t>
      </w:r>
      <w:r w:rsidRPr="005906B4">
        <w:rPr>
          <w:rFonts w:asciiTheme="minorHAnsi" w:hAnsiTheme="minorHAnsi"/>
          <w:b w:val="0"/>
        </w:rPr>
        <w:t xml:space="preserve">a </w:t>
      </w:r>
      <w:r w:rsidR="00550953" w:rsidRPr="005906B4">
        <w:rPr>
          <w:rFonts w:asciiTheme="minorHAnsi" w:hAnsiTheme="minorHAnsi"/>
          <w:b w:val="0"/>
        </w:rPr>
        <w:t>final</w:t>
      </w:r>
      <w:r w:rsidRPr="005906B4">
        <w:rPr>
          <w:rFonts w:asciiTheme="minorHAnsi" w:hAnsiTheme="minorHAnsi"/>
          <w:b w:val="0"/>
        </w:rPr>
        <w:t xml:space="preserve"> evaluation, particular attention should be given to learning from the experience. </w:t>
      </w:r>
      <w:r w:rsidRPr="005906B4">
        <w:rPr>
          <w:rFonts w:asciiTheme="minorHAnsi" w:hAnsiTheme="minorHAnsi"/>
          <w:b w:val="0"/>
          <w:szCs w:val="22"/>
        </w:rPr>
        <w:t xml:space="preserve"> Therefore, the “why?” question should be at </w:t>
      </w:r>
      <w:r w:rsidR="002E0DA9" w:rsidRPr="005906B4">
        <w:rPr>
          <w:rFonts w:asciiTheme="minorHAnsi" w:hAnsiTheme="minorHAnsi"/>
          <w:b w:val="0"/>
          <w:szCs w:val="22"/>
        </w:rPr>
        <w:t xml:space="preserve">the </w:t>
      </w:r>
      <w:r w:rsidRPr="005906B4">
        <w:rPr>
          <w:rFonts w:asciiTheme="minorHAnsi" w:hAnsiTheme="minorHAnsi"/>
          <w:b w:val="0"/>
          <w:szCs w:val="22"/>
        </w:rPr>
        <w:t>front of the consultants’ minds through</w:t>
      </w:r>
      <w:r w:rsidR="002E0DA9" w:rsidRPr="005906B4">
        <w:rPr>
          <w:rFonts w:asciiTheme="minorHAnsi" w:hAnsiTheme="minorHAnsi"/>
          <w:b w:val="0"/>
          <w:szCs w:val="22"/>
        </w:rPr>
        <w:t>out</w:t>
      </w:r>
      <w:r w:rsidRPr="005906B4">
        <w:rPr>
          <w:rFonts w:asciiTheme="minorHAnsi" w:hAnsiTheme="minorHAnsi"/>
          <w:b w:val="0"/>
          <w:szCs w:val="22"/>
        </w:rPr>
        <w:t xml:space="preserve"> the evaluation exercise. This means that the consultants need to go beyond the assessment of “what” the </w:t>
      </w:r>
      <w:r w:rsidR="00550953" w:rsidRPr="005906B4">
        <w:rPr>
          <w:rFonts w:asciiTheme="minorHAnsi" w:hAnsiTheme="minorHAnsi"/>
          <w:b w:val="0"/>
          <w:szCs w:val="22"/>
        </w:rPr>
        <w:t>programme</w:t>
      </w:r>
      <w:r w:rsidRPr="005906B4">
        <w:rPr>
          <w:rFonts w:asciiTheme="minorHAnsi" w:hAnsiTheme="minorHAnsi"/>
          <w:b w:val="0"/>
          <w:szCs w:val="22"/>
        </w:rPr>
        <w:t xml:space="preserve"> performance was, and make a serious effort to provide a deeper understanding of “why” the performance turned out the way it did, i.e. of processes affecting attainment of </w:t>
      </w:r>
      <w:r w:rsidR="00550953" w:rsidRPr="005906B4">
        <w:rPr>
          <w:rFonts w:asciiTheme="minorHAnsi" w:hAnsiTheme="minorHAnsi"/>
          <w:b w:val="0"/>
          <w:szCs w:val="22"/>
        </w:rPr>
        <w:t>programme</w:t>
      </w:r>
      <w:r w:rsidRPr="005906B4">
        <w:rPr>
          <w:rFonts w:asciiTheme="minorHAnsi" w:hAnsiTheme="minorHAnsi"/>
          <w:b w:val="0"/>
          <w:szCs w:val="22"/>
        </w:rPr>
        <w:t xml:space="preserve"> results. This should provide the basis for the lessons that can be drawn from the </w:t>
      </w:r>
      <w:r w:rsidR="00550953" w:rsidRPr="005906B4">
        <w:rPr>
          <w:rFonts w:asciiTheme="minorHAnsi" w:hAnsiTheme="minorHAnsi"/>
          <w:b w:val="0"/>
          <w:szCs w:val="22"/>
        </w:rPr>
        <w:t>programme</w:t>
      </w:r>
      <w:r w:rsidRPr="005906B4">
        <w:rPr>
          <w:rFonts w:asciiTheme="minorHAnsi" w:hAnsiTheme="minorHAnsi"/>
          <w:b w:val="0"/>
          <w:szCs w:val="22"/>
        </w:rPr>
        <w:t>. In fact, the usefulness of the evaluation will be determined to a large extent by the capacity of the consultant to explain “why things happened” as they happened and are likely to evolve in this or that direction, which goes well beyond the mere assessment of “where things stand” today. The consultant could also provide recommendations for the way forward.</w:t>
      </w:r>
    </w:p>
    <w:p w14:paraId="6B600DE9" w14:textId="77777777" w:rsidR="00264606" w:rsidRPr="005906B4" w:rsidRDefault="00264606" w:rsidP="00F800BB">
      <w:pPr>
        <w:pStyle w:val="ListParagraph"/>
        <w:numPr>
          <w:ilvl w:val="1"/>
          <w:numId w:val="14"/>
        </w:numPr>
        <w:spacing w:after="120"/>
        <w:jc w:val="both"/>
        <w:rPr>
          <w:b/>
          <w:lang w:val="en-GB"/>
        </w:rPr>
      </w:pPr>
      <w:r w:rsidRPr="005906B4">
        <w:rPr>
          <w:b/>
          <w:lang w:val="en-GB"/>
        </w:rPr>
        <w:t>Tools</w:t>
      </w:r>
    </w:p>
    <w:p w14:paraId="5F029263" w14:textId="77777777" w:rsidR="00F3132B" w:rsidRPr="005906B4" w:rsidRDefault="009B04E1" w:rsidP="005A5F90">
      <w:pPr>
        <w:spacing w:after="120"/>
        <w:jc w:val="both"/>
        <w:rPr>
          <w:lang w:val="en-GB"/>
        </w:rPr>
      </w:pPr>
      <w:r w:rsidRPr="005906B4">
        <w:rPr>
          <w:lang w:val="en-GB"/>
        </w:rPr>
        <w:t>The</w:t>
      </w:r>
      <w:r w:rsidR="00F82394" w:rsidRPr="005906B4">
        <w:rPr>
          <w:lang w:val="en-GB"/>
        </w:rPr>
        <w:t xml:space="preserve"> </w:t>
      </w:r>
      <w:r w:rsidR="007609F9">
        <w:rPr>
          <w:lang w:val="en-GB"/>
        </w:rPr>
        <w:t>Zambia</w:t>
      </w:r>
      <w:r w:rsidR="00117714" w:rsidRPr="005906B4">
        <w:rPr>
          <w:lang w:val="en-GB"/>
        </w:rPr>
        <w:t xml:space="preserve"> UN-REDD </w:t>
      </w:r>
      <w:r w:rsidR="00D406CB" w:rsidRPr="005906B4">
        <w:rPr>
          <w:lang w:val="en-GB"/>
        </w:rPr>
        <w:t xml:space="preserve">National Programme </w:t>
      </w:r>
      <w:r w:rsidR="00E61D60" w:rsidRPr="005906B4">
        <w:rPr>
          <w:lang w:val="en-GB"/>
        </w:rPr>
        <w:t xml:space="preserve">final </w:t>
      </w:r>
      <w:r w:rsidRPr="005906B4">
        <w:rPr>
          <w:lang w:val="en-GB"/>
        </w:rPr>
        <w:t>evaluation will make use of the following tools</w:t>
      </w:r>
      <w:r w:rsidR="00F3132B" w:rsidRPr="005906B4">
        <w:rPr>
          <w:lang w:val="en-GB"/>
        </w:rPr>
        <w:t>:</w:t>
      </w:r>
      <w:r w:rsidR="00376BCD" w:rsidRPr="005906B4">
        <w:rPr>
          <w:lang w:val="en-GB"/>
        </w:rPr>
        <w:t xml:space="preserve"> </w:t>
      </w:r>
    </w:p>
    <w:p w14:paraId="00B6CBCA" w14:textId="77777777" w:rsidR="00F3132B" w:rsidRPr="005906B4" w:rsidRDefault="00F3132B" w:rsidP="00F800BB">
      <w:pPr>
        <w:pStyle w:val="ListParagraph"/>
        <w:numPr>
          <w:ilvl w:val="0"/>
          <w:numId w:val="12"/>
        </w:numPr>
        <w:spacing w:after="120"/>
        <w:jc w:val="both"/>
        <w:rPr>
          <w:lang w:val="en-GB"/>
        </w:rPr>
      </w:pPr>
      <w:r w:rsidRPr="005906B4">
        <w:rPr>
          <w:lang w:val="en-GB"/>
        </w:rPr>
        <w:t xml:space="preserve">A desk </w:t>
      </w:r>
      <w:r w:rsidR="007451FF" w:rsidRPr="005906B4">
        <w:rPr>
          <w:lang w:val="en-GB"/>
        </w:rPr>
        <w:t xml:space="preserve">review of </w:t>
      </w:r>
      <w:r w:rsidRPr="005906B4">
        <w:rPr>
          <w:lang w:val="en-GB"/>
        </w:rPr>
        <w:t>project documents</w:t>
      </w:r>
      <w:r w:rsidR="00403BEF" w:rsidRPr="005906B4">
        <w:rPr>
          <w:lang w:val="en-GB"/>
        </w:rPr>
        <w:t xml:space="preserve"> </w:t>
      </w:r>
      <w:r w:rsidRPr="005906B4">
        <w:rPr>
          <w:lang w:val="en-GB"/>
        </w:rPr>
        <w:t>including, but not limited to:</w:t>
      </w:r>
    </w:p>
    <w:p w14:paraId="7FB4C677" w14:textId="77777777" w:rsidR="00F3132B" w:rsidRPr="005906B4" w:rsidRDefault="00F3132B" w:rsidP="00F800BB">
      <w:pPr>
        <w:pStyle w:val="ListParagraph"/>
        <w:numPr>
          <w:ilvl w:val="0"/>
          <w:numId w:val="13"/>
        </w:numPr>
        <w:spacing w:after="120"/>
        <w:jc w:val="both"/>
        <w:rPr>
          <w:lang w:val="en-GB"/>
        </w:rPr>
      </w:pPr>
      <w:r w:rsidRPr="005906B4">
        <w:rPr>
          <w:lang w:val="en-GB"/>
        </w:rPr>
        <w:t xml:space="preserve">Relevant background documentation, </w:t>
      </w:r>
      <w:r w:rsidR="00B67BD0" w:rsidRPr="005906B4">
        <w:rPr>
          <w:lang w:val="en-GB"/>
        </w:rPr>
        <w:t xml:space="preserve">including </w:t>
      </w:r>
      <w:r w:rsidRPr="005906B4">
        <w:rPr>
          <w:lang w:val="en-GB"/>
        </w:rPr>
        <w:t xml:space="preserve">the </w:t>
      </w:r>
      <w:r w:rsidR="00B67BD0" w:rsidRPr="005906B4">
        <w:rPr>
          <w:lang w:val="en-GB"/>
        </w:rPr>
        <w:t>UN-REDD Programme Framework Document</w:t>
      </w:r>
      <w:r w:rsidR="00B67BD0" w:rsidRPr="005906B4">
        <w:rPr>
          <w:rStyle w:val="FootnoteReference"/>
          <w:lang w:val="en-GB"/>
        </w:rPr>
        <w:footnoteReference w:id="7"/>
      </w:r>
      <w:r w:rsidR="008A52E9" w:rsidRPr="005906B4">
        <w:rPr>
          <w:lang w:val="en-GB"/>
        </w:rPr>
        <w:t>;</w:t>
      </w:r>
    </w:p>
    <w:p w14:paraId="552ECB60" w14:textId="77777777" w:rsidR="00F3132B" w:rsidRPr="005906B4" w:rsidRDefault="00F3132B" w:rsidP="00F800BB">
      <w:pPr>
        <w:pStyle w:val="ListParagraph"/>
        <w:numPr>
          <w:ilvl w:val="0"/>
          <w:numId w:val="13"/>
        </w:numPr>
        <w:spacing w:after="120"/>
        <w:jc w:val="both"/>
        <w:rPr>
          <w:lang w:val="en-GB"/>
        </w:rPr>
      </w:pPr>
      <w:r w:rsidRPr="005906B4">
        <w:rPr>
          <w:lang w:val="en-GB"/>
        </w:rPr>
        <w:t>Relevant</w:t>
      </w:r>
      <w:r w:rsidR="009B04E1" w:rsidRPr="005906B4">
        <w:rPr>
          <w:lang w:val="en-GB"/>
        </w:rPr>
        <w:t xml:space="preserve"> reports</w:t>
      </w:r>
      <w:r w:rsidRPr="005906B4">
        <w:rPr>
          <w:lang w:val="en-GB"/>
        </w:rPr>
        <w:t xml:space="preserve">, such as </w:t>
      </w:r>
      <w:r w:rsidR="004D7E93" w:rsidRPr="005906B4">
        <w:rPr>
          <w:lang w:val="en-GB"/>
        </w:rPr>
        <w:t>National Programme Annual</w:t>
      </w:r>
      <w:r w:rsidR="008325CE" w:rsidRPr="005906B4">
        <w:rPr>
          <w:lang w:val="en-GB"/>
        </w:rPr>
        <w:t xml:space="preserve">, </w:t>
      </w:r>
      <w:r w:rsidR="004D7E93" w:rsidRPr="005906B4">
        <w:rPr>
          <w:lang w:val="en-GB"/>
        </w:rPr>
        <w:t xml:space="preserve">Semi-Annual </w:t>
      </w:r>
      <w:r w:rsidR="008325CE" w:rsidRPr="005906B4">
        <w:rPr>
          <w:lang w:val="en-GB"/>
        </w:rPr>
        <w:t xml:space="preserve">and quarterly </w:t>
      </w:r>
      <w:r w:rsidR="004D7E93" w:rsidRPr="005906B4">
        <w:rPr>
          <w:lang w:val="en-GB"/>
        </w:rPr>
        <w:t>Reports</w:t>
      </w:r>
      <w:r w:rsidRPr="005906B4">
        <w:rPr>
          <w:lang w:val="en-GB"/>
        </w:rPr>
        <w:t xml:space="preserve">, </w:t>
      </w:r>
      <w:r w:rsidR="002E0DA9" w:rsidRPr="005906B4">
        <w:rPr>
          <w:lang w:val="en-GB"/>
        </w:rPr>
        <w:t>publication</w:t>
      </w:r>
      <w:r w:rsidR="00AE4C5E">
        <w:rPr>
          <w:lang w:val="en-GB"/>
        </w:rPr>
        <w:t>s</w:t>
      </w:r>
      <w:r w:rsidR="002E0DA9" w:rsidRPr="005906B4">
        <w:rPr>
          <w:lang w:val="en-GB"/>
        </w:rPr>
        <w:t xml:space="preserve">, </w:t>
      </w:r>
      <w:r w:rsidRPr="005906B4">
        <w:rPr>
          <w:lang w:val="en-GB"/>
        </w:rPr>
        <w:t>external evaluations</w:t>
      </w:r>
      <w:r w:rsidR="001054DD" w:rsidRPr="005906B4">
        <w:rPr>
          <w:lang w:val="en-GB"/>
        </w:rPr>
        <w:t xml:space="preserve"> by donors, partners etc.</w:t>
      </w:r>
      <w:r w:rsidRPr="005906B4">
        <w:rPr>
          <w:lang w:val="en-GB"/>
        </w:rPr>
        <w:t>;</w:t>
      </w:r>
    </w:p>
    <w:p w14:paraId="7F3D08E6" w14:textId="77777777" w:rsidR="00F3132B" w:rsidRPr="005906B4" w:rsidRDefault="00F3132B" w:rsidP="00F800BB">
      <w:pPr>
        <w:pStyle w:val="ListParagraph"/>
        <w:numPr>
          <w:ilvl w:val="0"/>
          <w:numId w:val="13"/>
        </w:numPr>
        <w:spacing w:after="120"/>
        <w:jc w:val="both"/>
        <w:rPr>
          <w:lang w:val="en-GB"/>
        </w:rPr>
      </w:pPr>
      <w:r w:rsidRPr="005906B4">
        <w:rPr>
          <w:lang w:val="en-GB"/>
        </w:rPr>
        <w:t xml:space="preserve">Project design documents, such as the </w:t>
      </w:r>
      <w:r w:rsidR="008958DE" w:rsidRPr="005906B4">
        <w:rPr>
          <w:lang w:val="en-GB"/>
        </w:rPr>
        <w:t>National Programme Document</w:t>
      </w:r>
      <w:r w:rsidRPr="005906B4">
        <w:rPr>
          <w:lang w:val="en-GB"/>
        </w:rPr>
        <w:t>, annual work plans and budgets, revisions to the logical framework and project financing;</w:t>
      </w:r>
    </w:p>
    <w:p w14:paraId="638B5664" w14:textId="77777777" w:rsidR="00A50712" w:rsidRPr="005906B4" w:rsidRDefault="00F3132B" w:rsidP="00F800BB">
      <w:pPr>
        <w:pStyle w:val="ListParagraph"/>
        <w:numPr>
          <w:ilvl w:val="0"/>
          <w:numId w:val="13"/>
        </w:numPr>
        <w:spacing w:after="120"/>
        <w:jc w:val="both"/>
        <w:rPr>
          <w:lang w:val="en-GB"/>
        </w:rPr>
      </w:pPr>
      <w:r w:rsidRPr="005906B4">
        <w:rPr>
          <w:lang w:val="en-GB"/>
        </w:rPr>
        <w:t>Documentation related to National Programme outputs and relevant materials published on the Programme website</w:t>
      </w:r>
      <w:r w:rsidR="00025503">
        <w:rPr>
          <w:lang w:val="en-GB"/>
        </w:rPr>
        <w:t>, reports from workshops or consultations etc.</w:t>
      </w:r>
      <w:r w:rsidR="00A50712" w:rsidRPr="005906B4">
        <w:rPr>
          <w:lang w:val="en-GB"/>
        </w:rPr>
        <w:t>;</w:t>
      </w:r>
    </w:p>
    <w:p w14:paraId="737E1776" w14:textId="77777777" w:rsidR="00F82394" w:rsidRPr="005906B4" w:rsidRDefault="00F82394" w:rsidP="00F800BB">
      <w:pPr>
        <w:pStyle w:val="ListParagraph"/>
        <w:numPr>
          <w:ilvl w:val="0"/>
          <w:numId w:val="13"/>
        </w:numPr>
        <w:spacing w:after="120"/>
        <w:jc w:val="both"/>
        <w:rPr>
          <w:lang w:val="en-GB"/>
        </w:rPr>
      </w:pPr>
      <w:r w:rsidRPr="005906B4">
        <w:rPr>
          <w:lang w:val="en-GB"/>
        </w:rPr>
        <w:t xml:space="preserve">The final report of the </w:t>
      </w:r>
      <w:r w:rsidR="00AF0ECA">
        <w:rPr>
          <w:lang w:val="en-GB"/>
        </w:rPr>
        <w:t xml:space="preserve">Strategic Review </w:t>
      </w:r>
      <w:r w:rsidRPr="005906B4">
        <w:rPr>
          <w:lang w:val="en-GB"/>
        </w:rPr>
        <w:t xml:space="preserve">of the </w:t>
      </w:r>
      <w:r w:rsidR="007609F9">
        <w:rPr>
          <w:lang w:val="en-GB"/>
        </w:rPr>
        <w:t>Zambia</w:t>
      </w:r>
      <w:r w:rsidRPr="005906B4">
        <w:rPr>
          <w:lang w:val="en-GB"/>
        </w:rPr>
        <w:t xml:space="preserve"> UN-REDD National Programme;</w:t>
      </w:r>
    </w:p>
    <w:p w14:paraId="4757019A" w14:textId="77777777" w:rsidR="00F3132B" w:rsidRPr="005906B4" w:rsidRDefault="00A50712" w:rsidP="00F800BB">
      <w:pPr>
        <w:pStyle w:val="ListParagraph"/>
        <w:numPr>
          <w:ilvl w:val="0"/>
          <w:numId w:val="13"/>
        </w:numPr>
        <w:spacing w:after="120"/>
        <w:jc w:val="both"/>
        <w:rPr>
          <w:lang w:val="en-GB"/>
        </w:rPr>
      </w:pPr>
      <w:r w:rsidRPr="005906B4">
        <w:rPr>
          <w:lang w:val="en-GB"/>
        </w:rPr>
        <w:lastRenderedPageBreak/>
        <w:t>Other relevant documents, such as possible new national policy documents, sector plans and available evaluations bearing relevance for UN-REDD</w:t>
      </w:r>
      <w:r w:rsidR="00F3132B" w:rsidRPr="005906B4">
        <w:rPr>
          <w:lang w:val="en-GB"/>
        </w:rPr>
        <w:t>.</w:t>
      </w:r>
    </w:p>
    <w:p w14:paraId="6FE554F9" w14:textId="77777777" w:rsidR="00F3132B" w:rsidRPr="005906B4" w:rsidRDefault="00F3132B" w:rsidP="00F800BB">
      <w:pPr>
        <w:pStyle w:val="ListParagraph"/>
        <w:numPr>
          <w:ilvl w:val="0"/>
          <w:numId w:val="12"/>
        </w:numPr>
        <w:spacing w:after="120"/>
        <w:jc w:val="both"/>
        <w:rPr>
          <w:lang w:val="en-GB"/>
        </w:rPr>
      </w:pPr>
      <w:r w:rsidRPr="005906B4">
        <w:rPr>
          <w:lang w:val="en-GB"/>
        </w:rPr>
        <w:t>S</w:t>
      </w:r>
      <w:r w:rsidR="004D7E93" w:rsidRPr="005906B4">
        <w:rPr>
          <w:lang w:val="en-GB"/>
        </w:rPr>
        <w:t>emi-structured</w:t>
      </w:r>
      <w:r w:rsidR="009B04E1" w:rsidRPr="005906B4">
        <w:rPr>
          <w:lang w:val="en-GB"/>
        </w:rPr>
        <w:t xml:space="preserve"> interviews</w:t>
      </w:r>
      <w:r w:rsidR="006F6881" w:rsidRPr="005906B4">
        <w:rPr>
          <w:rStyle w:val="FootnoteReference"/>
          <w:lang w:val="en-GB"/>
        </w:rPr>
        <w:footnoteReference w:id="8"/>
      </w:r>
      <w:r w:rsidR="004D7E93" w:rsidRPr="005906B4">
        <w:rPr>
          <w:lang w:val="en-GB"/>
        </w:rPr>
        <w:t xml:space="preserve"> with key </w:t>
      </w:r>
      <w:r w:rsidR="009B04E1" w:rsidRPr="005906B4">
        <w:rPr>
          <w:lang w:val="en-GB"/>
        </w:rPr>
        <w:t>in</w:t>
      </w:r>
      <w:r w:rsidR="007451FF" w:rsidRPr="005906B4">
        <w:rPr>
          <w:lang w:val="en-GB"/>
        </w:rPr>
        <w:t>formants,</w:t>
      </w:r>
      <w:r w:rsidR="004D7E93" w:rsidRPr="005906B4">
        <w:rPr>
          <w:lang w:val="en-GB"/>
        </w:rPr>
        <w:t xml:space="preserve"> </w:t>
      </w:r>
      <w:r w:rsidR="007451FF" w:rsidRPr="005906B4">
        <w:rPr>
          <w:lang w:val="en-GB"/>
        </w:rPr>
        <w:t>stakeholders</w:t>
      </w:r>
      <w:r w:rsidR="004D7E93" w:rsidRPr="005906B4">
        <w:rPr>
          <w:lang w:val="en-GB"/>
        </w:rPr>
        <w:t xml:space="preserve"> </w:t>
      </w:r>
      <w:r w:rsidR="007451FF" w:rsidRPr="005906B4">
        <w:rPr>
          <w:lang w:val="en-GB"/>
        </w:rPr>
        <w:t>and</w:t>
      </w:r>
      <w:r w:rsidR="004D7E93" w:rsidRPr="005906B4">
        <w:rPr>
          <w:lang w:val="en-GB"/>
        </w:rPr>
        <w:t xml:space="preserve"> </w:t>
      </w:r>
      <w:r w:rsidR="009B04E1" w:rsidRPr="005906B4">
        <w:rPr>
          <w:lang w:val="en-GB"/>
        </w:rPr>
        <w:t>participants,</w:t>
      </w:r>
      <w:r w:rsidR="004D7E93" w:rsidRPr="005906B4">
        <w:rPr>
          <w:lang w:val="en-GB"/>
        </w:rPr>
        <w:t xml:space="preserve"> </w:t>
      </w:r>
      <w:r w:rsidRPr="005906B4">
        <w:rPr>
          <w:lang w:val="en-GB"/>
        </w:rPr>
        <w:t>including:</w:t>
      </w:r>
    </w:p>
    <w:p w14:paraId="4BF9C11A" w14:textId="77777777" w:rsidR="00F3132B" w:rsidRPr="005906B4" w:rsidRDefault="00F250F0" w:rsidP="00F800BB">
      <w:pPr>
        <w:pStyle w:val="ListParagraph"/>
        <w:numPr>
          <w:ilvl w:val="0"/>
          <w:numId w:val="13"/>
        </w:numPr>
        <w:spacing w:after="120"/>
        <w:jc w:val="both"/>
        <w:rPr>
          <w:lang w:val="en-GB"/>
        </w:rPr>
      </w:pPr>
      <w:r w:rsidRPr="005906B4">
        <w:rPr>
          <w:lang w:val="en-GB"/>
        </w:rPr>
        <w:t>Government counterpart</w:t>
      </w:r>
      <w:r w:rsidR="00F82394" w:rsidRPr="005906B4">
        <w:rPr>
          <w:lang w:val="en-GB"/>
        </w:rPr>
        <w:t>s</w:t>
      </w:r>
      <w:r w:rsidR="007472FF" w:rsidRPr="005906B4">
        <w:rPr>
          <w:lang w:val="en-GB"/>
        </w:rPr>
        <w:t>;</w:t>
      </w:r>
    </w:p>
    <w:p w14:paraId="4771EAF8" w14:textId="77777777" w:rsidR="00B67BD0" w:rsidRPr="005906B4" w:rsidRDefault="00B67BD0" w:rsidP="00F800BB">
      <w:pPr>
        <w:pStyle w:val="ListParagraph"/>
        <w:numPr>
          <w:ilvl w:val="0"/>
          <w:numId w:val="13"/>
        </w:numPr>
        <w:spacing w:after="120"/>
        <w:jc w:val="both"/>
        <w:rPr>
          <w:lang w:val="en-GB"/>
        </w:rPr>
      </w:pPr>
      <w:r w:rsidRPr="005906B4">
        <w:rPr>
          <w:lang w:val="en-GB"/>
        </w:rPr>
        <w:t>Government stakeholders including all ministries participating from coordinating bodies or steering committees</w:t>
      </w:r>
      <w:r w:rsidR="007472FF" w:rsidRPr="005906B4">
        <w:rPr>
          <w:lang w:val="en-GB"/>
        </w:rPr>
        <w:t>;</w:t>
      </w:r>
    </w:p>
    <w:p w14:paraId="785014D7" w14:textId="77777777" w:rsidR="001054DD" w:rsidRPr="005906B4" w:rsidRDefault="001054DD" w:rsidP="00F800BB">
      <w:pPr>
        <w:pStyle w:val="ListParagraph"/>
        <w:numPr>
          <w:ilvl w:val="0"/>
          <w:numId w:val="13"/>
        </w:numPr>
        <w:spacing w:after="120"/>
        <w:jc w:val="both"/>
        <w:rPr>
          <w:lang w:val="en-GB"/>
        </w:rPr>
      </w:pPr>
      <w:r w:rsidRPr="005906B4">
        <w:rPr>
          <w:lang w:val="en-GB"/>
        </w:rPr>
        <w:t>Civil Society Organizations</w:t>
      </w:r>
      <w:r w:rsidR="007472FF" w:rsidRPr="005906B4">
        <w:rPr>
          <w:lang w:val="en-GB"/>
        </w:rPr>
        <w:t>;</w:t>
      </w:r>
    </w:p>
    <w:p w14:paraId="333C79C3" w14:textId="77777777" w:rsidR="00B67BD0" w:rsidRPr="005906B4" w:rsidRDefault="00B67BD0" w:rsidP="00F800BB">
      <w:pPr>
        <w:pStyle w:val="ListParagraph"/>
        <w:numPr>
          <w:ilvl w:val="0"/>
          <w:numId w:val="13"/>
        </w:numPr>
        <w:spacing w:after="120"/>
        <w:jc w:val="both"/>
        <w:rPr>
          <w:lang w:val="en-GB"/>
        </w:rPr>
      </w:pPr>
      <w:r w:rsidRPr="005906B4">
        <w:rPr>
          <w:lang w:val="en-GB"/>
        </w:rPr>
        <w:t>Country , regional and headquarter personnel from the three UN-Agencies involved in the National Programme</w:t>
      </w:r>
      <w:r w:rsidR="005763BB" w:rsidRPr="005906B4">
        <w:rPr>
          <w:lang w:val="en-GB"/>
        </w:rPr>
        <w:t>, e.g. the Programme Management Unit, Resident Coordination and Regional Technical Advisers</w:t>
      </w:r>
      <w:r w:rsidR="007472FF" w:rsidRPr="005906B4">
        <w:rPr>
          <w:lang w:val="en-GB"/>
        </w:rPr>
        <w:t>;</w:t>
      </w:r>
    </w:p>
    <w:p w14:paraId="3217F8D8" w14:textId="77777777" w:rsidR="00B67BD0" w:rsidRPr="005906B4" w:rsidRDefault="00B67BD0" w:rsidP="00F800BB">
      <w:pPr>
        <w:pStyle w:val="ListParagraph"/>
        <w:numPr>
          <w:ilvl w:val="0"/>
          <w:numId w:val="13"/>
        </w:numPr>
        <w:spacing w:after="120"/>
        <w:jc w:val="both"/>
        <w:rPr>
          <w:lang w:val="en-GB"/>
        </w:rPr>
      </w:pPr>
      <w:r w:rsidRPr="005906B4">
        <w:rPr>
          <w:lang w:val="en-GB"/>
        </w:rPr>
        <w:t>Representatives from other bi-lateral or multi-lateral initiatives co-financing the NP if applicable</w:t>
      </w:r>
      <w:r w:rsidR="007472FF" w:rsidRPr="005906B4">
        <w:rPr>
          <w:lang w:val="en-GB"/>
        </w:rPr>
        <w:t>.</w:t>
      </w:r>
    </w:p>
    <w:p w14:paraId="5CB2497D" w14:textId="77777777" w:rsidR="001269AD" w:rsidRPr="005906B4" w:rsidRDefault="000E072D" w:rsidP="00F800BB">
      <w:pPr>
        <w:pStyle w:val="ListParagraph"/>
        <w:numPr>
          <w:ilvl w:val="0"/>
          <w:numId w:val="12"/>
        </w:numPr>
        <w:spacing w:after="120"/>
        <w:jc w:val="both"/>
        <w:rPr>
          <w:lang w:val="en-GB"/>
        </w:rPr>
      </w:pPr>
      <w:r w:rsidRPr="005906B4">
        <w:rPr>
          <w:lang w:val="en-GB"/>
        </w:rPr>
        <w:t>The Theory of Change and subsequent application of ROtI approach on progress towards impact</w:t>
      </w:r>
      <w:r w:rsidR="00954191" w:rsidRPr="005906B4">
        <w:rPr>
          <w:rStyle w:val="FootnoteReference"/>
          <w:lang w:val="en-GB"/>
        </w:rPr>
        <w:footnoteReference w:id="9"/>
      </w:r>
      <w:r w:rsidRPr="005906B4">
        <w:rPr>
          <w:lang w:val="en-GB"/>
        </w:rPr>
        <w:t>.</w:t>
      </w:r>
    </w:p>
    <w:p w14:paraId="3EBA2424" w14:textId="77777777" w:rsidR="008A52E9" w:rsidRPr="005906B4" w:rsidRDefault="008A52E9" w:rsidP="005A5F90">
      <w:pPr>
        <w:spacing w:after="120"/>
        <w:jc w:val="both"/>
        <w:rPr>
          <w:lang w:val="en-GB"/>
        </w:rPr>
      </w:pPr>
      <w:r w:rsidRPr="005906B4">
        <w:rPr>
          <w:lang w:val="en-GB"/>
        </w:rPr>
        <w:t>A list of key stakeholders and other individ</w:t>
      </w:r>
      <w:r w:rsidR="00AE4C5E">
        <w:rPr>
          <w:lang w:val="en-GB"/>
        </w:rPr>
        <w:t xml:space="preserve">uals who should be consulted would be </w:t>
      </w:r>
      <w:r w:rsidRPr="005906B4">
        <w:rPr>
          <w:lang w:val="en-GB"/>
        </w:rPr>
        <w:t>included in Annex 5.</w:t>
      </w:r>
    </w:p>
    <w:p w14:paraId="060949DB" w14:textId="77777777" w:rsidR="007451FF" w:rsidRPr="005906B4" w:rsidRDefault="009201AC" w:rsidP="00F800BB">
      <w:pPr>
        <w:pStyle w:val="ListParagraph"/>
        <w:numPr>
          <w:ilvl w:val="0"/>
          <w:numId w:val="14"/>
        </w:numPr>
        <w:spacing w:after="120"/>
        <w:rPr>
          <w:b/>
          <w:lang w:val="en-GB"/>
        </w:rPr>
      </w:pPr>
      <w:r w:rsidRPr="005906B4">
        <w:rPr>
          <w:b/>
          <w:lang w:val="en-GB"/>
        </w:rPr>
        <w:t>Consultation process</w:t>
      </w:r>
    </w:p>
    <w:p w14:paraId="2D6302B1" w14:textId="77777777" w:rsidR="007451FF" w:rsidRPr="005906B4" w:rsidRDefault="000850A5" w:rsidP="005A5F90">
      <w:pPr>
        <w:shd w:val="clear" w:color="auto" w:fill="FFFFFF" w:themeFill="background1"/>
        <w:spacing w:after="120"/>
        <w:jc w:val="both"/>
        <w:rPr>
          <w:lang w:val="en-GB"/>
        </w:rPr>
      </w:pPr>
      <w:r w:rsidRPr="005906B4">
        <w:rPr>
          <w:lang w:val="en-GB"/>
        </w:rPr>
        <w:t>While fully independent in its judgements, t</w:t>
      </w:r>
      <w:r w:rsidR="008B216A" w:rsidRPr="005906B4">
        <w:rPr>
          <w:lang w:val="en-GB"/>
        </w:rPr>
        <w:t>he E</w:t>
      </w:r>
      <w:r w:rsidR="00A72364" w:rsidRPr="005906B4">
        <w:rPr>
          <w:lang w:val="en-GB"/>
        </w:rPr>
        <w:t>valuation</w:t>
      </w:r>
      <w:r w:rsidR="008B216A" w:rsidRPr="005906B4">
        <w:rPr>
          <w:lang w:val="en-GB"/>
        </w:rPr>
        <w:t xml:space="preserve"> Team</w:t>
      </w:r>
      <w:r w:rsidR="00A72364" w:rsidRPr="005906B4">
        <w:rPr>
          <w:lang w:val="en-GB"/>
        </w:rPr>
        <w:t xml:space="preserve"> will adopt a consultative and transparent approach with internal and external stakeholders</w:t>
      </w:r>
      <w:r w:rsidR="007472FF" w:rsidRPr="005906B4">
        <w:rPr>
          <w:lang w:val="en-GB"/>
        </w:rPr>
        <w:t xml:space="preserve">. </w:t>
      </w:r>
      <w:r w:rsidR="004D7E93" w:rsidRPr="005906B4">
        <w:rPr>
          <w:lang w:val="en-GB"/>
        </w:rPr>
        <w:t>Th</w:t>
      </w:r>
      <w:r w:rsidR="006D7155" w:rsidRPr="005906B4">
        <w:rPr>
          <w:lang w:val="en-GB"/>
        </w:rPr>
        <w:t>roughout the process the</w:t>
      </w:r>
      <w:r w:rsidR="004D7E93" w:rsidRPr="005906B4">
        <w:rPr>
          <w:lang w:val="en-GB"/>
        </w:rPr>
        <w:t xml:space="preserve"> evaluation team will maintain close liaison </w:t>
      </w:r>
      <w:r w:rsidR="007451FF" w:rsidRPr="005906B4">
        <w:rPr>
          <w:lang w:val="en-GB"/>
        </w:rPr>
        <w:t>with</w:t>
      </w:r>
      <w:r w:rsidR="004D7E93" w:rsidRPr="005906B4">
        <w:rPr>
          <w:lang w:val="en-GB"/>
        </w:rPr>
        <w:t>: the</w:t>
      </w:r>
      <w:r w:rsidR="007451FF" w:rsidRPr="005906B4">
        <w:rPr>
          <w:lang w:val="en-GB"/>
        </w:rPr>
        <w:t xml:space="preserve"> </w:t>
      </w:r>
      <w:r w:rsidR="004D7E93" w:rsidRPr="005906B4">
        <w:rPr>
          <w:lang w:val="en-GB"/>
        </w:rPr>
        <w:t>Evaluation Management Group (Consisting of representatives of the evaluation departments of the three participating UN Organizations</w:t>
      </w:r>
      <w:r w:rsidR="00201075" w:rsidRPr="005906B4">
        <w:rPr>
          <w:lang w:val="en-GB"/>
        </w:rPr>
        <w:t xml:space="preserve"> and the UN-REDD Secretariat)</w:t>
      </w:r>
      <w:r w:rsidR="004D7E93" w:rsidRPr="005906B4">
        <w:rPr>
          <w:lang w:val="en-GB"/>
        </w:rPr>
        <w:t xml:space="preserve">, the </w:t>
      </w:r>
      <w:r w:rsidR="006F6A3C">
        <w:rPr>
          <w:lang w:val="en-GB"/>
        </w:rPr>
        <w:t xml:space="preserve">REDD+ Coordination </w:t>
      </w:r>
      <w:r w:rsidR="00201075" w:rsidRPr="005906B4">
        <w:rPr>
          <w:lang w:val="en-GB"/>
        </w:rPr>
        <w:t>Unit</w:t>
      </w:r>
      <w:r w:rsidR="007451FF" w:rsidRPr="005906B4">
        <w:rPr>
          <w:lang w:val="en-GB"/>
        </w:rPr>
        <w:t>,</w:t>
      </w:r>
      <w:r w:rsidR="004D7E93" w:rsidRPr="005906B4">
        <w:rPr>
          <w:lang w:val="en-GB"/>
        </w:rPr>
        <w:t xml:space="preserve"> </w:t>
      </w:r>
      <w:r w:rsidR="002E0DA9" w:rsidRPr="005906B4">
        <w:rPr>
          <w:lang w:val="en-GB"/>
        </w:rPr>
        <w:t xml:space="preserve">UN </w:t>
      </w:r>
      <w:r w:rsidR="004D7E93" w:rsidRPr="005906B4">
        <w:rPr>
          <w:lang w:val="en-GB"/>
        </w:rPr>
        <w:t>headquarter</w:t>
      </w:r>
      <w:r w:rsidR="002E0DA9" w:rsidRPr="005906B4">
        <w:rPr>
          <w:lang w:val="en-GB"/>
        </w:rPr>
        <w:t>s</w:t>
      </w:r>
      <w:r w:rsidR="004D7E93" w:rsidRPr="005906B4">
        <w:rPr>
          <w:lang w:val="en-GB"/>
        </w:rPr>
        <w:t>,</w:t>
      </w:r>
      <w:r w:rsidR="007451FF" w:rsidRPr="005906B4">
        <w:rPr>
          <w:lang w:val="en-GB"/>
        </w:rPr>
        <w:t xml:space="preserve"> regional,</w:t>
      </w:r>
      <w:r w:rsidR="004D7E93" w:rsidRPr="005906B4">
        <w:rPr>
          <w:lang w:val="en-GB"/>
        </w:rPr>
        <w:t xml:space="preserve"> sub-regional and country level staff members, and </w:t>
      </w:r>
      <w:r w:rsidR="008B216A" w:rsidRPr="005906B4">
        <w:rPr>
          <w:lang w:val="en-GB"/>
        </w:rPr>
        <w:t>other</w:t>
      </w:r>
      <w:r w:rsidR="004D7E93" w:rsidRPr="005906B4">
        <w:rPr>
          <w:lang w:val="en-GB"/>
        </w:rPr>
        <w:t xml:space="preserve"> key </w:t>
      </w:r>
      <w:r w:rsidR="007451FF" w:rsidRPr="005906B4">
        <w:rPr>
          <w:lang w:val="en-GB"/>
        </w:rPr>
        <w:t xml:space="preserve">stakeholders. </w:t>
      </w:r>
      <w:r w:rsidR="004D7E93" w:rsidRPr="005906B4">
        <w:rPr>
          <w:lang w:val="en-GB"/>
        </w:rPr>
        <w:t xml:space="preserve">Although the </w:t>
      </w:r>
      <w:r w:rsidR="008C705A">
        <w:rPr>
          <w:lang w:val="en-GB"/>
        </w:rPr>
        <w:t>team</w:t>
      </w:r>
      <w:r w:rsidR="004D7E93" w:rsidRPr="005906B4">
        <w:rPr>
          <w:lang w:val="en-GB"/>
        </w:rPr>
        <w:t xml:space="preserve"> is free to discuss with the authorities</w:t>
      </w:r>
      <w:r w:rsidR="007451FF" w:rsidRPr="005906B4">
        <w:rPr>
          <w:lang w:val="en-GB"/>
        </w:rPr>
        <w:t xml:space="preserve"> concerne</w:t>
      </w:r>
      <w:r w:rsidR="004D7E93" w:rsidRPr="005906B4">
        <w:rPr>
          <w:lang w:val="en-GB"/>
        </w:rPr>
        <w:t>d anything relevant to</w:t>
      </w:r>
      <w:r w:rsidR="007451FF" w:rsidRPr="005906B4">
        <w:rPr>
          <w:lang w:val="en-GB"/>
        </w:rPr>
        <w:t xml:space="preserve"> its</w:t>
      </w:r>
      <w:r w:rsidR="004D7E93" w:rsidRPr="005906B4">
        <w:rPr>
          <w:lang w:val="en-GB"/>
        </w:rPr>
        <w:t xml:space="preserve"> </w:t>
      </w:r>
      <w:r w:rsidR="007451FF" w:rsidRPr="005906B4">
        <w:rPr>
          <w:lang w:val="en-GB"/>
        </w:rPr>
        <w:t>assignment, it is not authorized to make any commitment</w:t>
      </w:r>
      <w:r w:rsidRPr="005906B4">
        <w:rPr>
          <w:lang w:val="en-GB"/>
        </w:rPr>
        <w:t>s</w:t>
      </w:r>
      <w:r w:rsidR="007451FF" w:rsidRPr="005906B4">
        <w:rPr>
          <w:lang w:val="en-GB"/>
        </w:rPr>
        <w:t xml:space="preserve"> on behalf</w:t>
      </w:r>
      <w:r w:rsidR="004D7E93" w:rsidRPr="005906B4">
        <w:rPr>
          <w:lang w:val="en-GB"/>
        </w:rPr>
        <w:t xml:space="preserve"> </w:t>
      </w:r>
      <w:r w:rsidR="007451FF" w:rsidRPr="005906B4">
        <w:rPr>
          <w:lang w:val="en-GB"/>
        </w:rPr>
        <w:t xml:space="preserve">of </w:t>
      </w:r>
      <w:r w:rsidR="004D7E93" w:rsidRPr="005906B4">
        <w:rPr>
          <w:lang w:val="en-GB"/>
        </w:rPr>
        <w:t xml:space="preserve">the Government, </w:t>
      </w:r>
      <w:r w:rsidR="007451FF" w:rsidRPr="005906B4">
        <w:rPr>
          <w:lang w:val="en-GB"/>
        </w:rPr>
        <w:t xml:space="preserve">the donor or </w:t>
      </w:r>
      <w:r w:rsidR="004D7E93" w:rsidRPr="005906B4">
        <w:rPr>
          <w:lang w:val="en-GB"/>
        </w:rPr>
        <w:t>the participating UN Organizations</w:t>
      </w:r>
      <w:r w:rsidR="009201AC" w:rsidRPr="005906B4">
        <w:rPr>
          <w:lang w:val="en-GB"/>
        </w:rPr>
        <w:t>.</w:t>
      </w:r>
    </w:p>
    <w:p w14:paraId="4A6B199D" w14:textId="77777777" w:rsidR="006B697F" w:rsidRPr="005906B4" w:rsidRDefault="006B697F" w:rsidP="005A5F90">
      <w:pPr>
        <w:spacing w:after="120"/>
        <w:jc w:val="both"/>
        <w:rPr>
          <w:lang w:val="en-GB"/>
        </w:rPr>
      </w:pPr>
      <w:r w:rsidRPr="005906B4">
        <w:rPr>
          <w:lang w:val="en-GB"/>
        </w:rPr>
        <w:t>The draft evaluation report will be circulated among the three participating UN Organizations, including the Evaluation Management Group,</w:t>
      </w:r>
      <w:r w:rsidR="008C705A">
        <w:rPr>
          <w:lang w:val="en-GB"/>
        </w:rPr>
        <w:t xml:space="preserve"> REDD+ Coordination Unit</w:t>
      </w:r>
      <w:r w:rsidRPr="005906B4">
        <w:rPr>
          <w:lang w:val="en-GB"/>
        </w:rPr>
        <w:t xml:space="preserve"> and </w:t>
      </w:r>
      <w:r w:rsidR="006D4C52" w:rsidRPr="005906B4">
        <w:rPr>
          <w:lang w:val="en-GB"/>
        </w:rPr>
        <w:t xml:space="preserve">other </w:t>
      </w:r>
      <w:r w:rsidRPr="005906B4">
        <w:rPr>
          <w:lang w:val="en-GB"/>
        </w:rPr>
        <w:t>key stakeholders</w:t>
      </w:r>
      <w:r w:rsidR="00025503">
        <w:rPr>
          <w:lang w:val="en-GB"/>
        </w:rPr>
        <w:t>, including civil society,</w:t>
      </w:r>
      <w:r w:rsidRPr="005906B4">
        <w:rPr>
          <w:lang w:val="en-GB"/>
        </w:rPr>
        <w:t xml:space="preserve"> for comment before finalisation; suggestions will be incorporated as deemed appropriate by the evaluation team.</w:t>
      </w:r>
    </w:p>
    <w:p w14:paraId="09C289A9" w14:textId="77777777" w:rsidR="007451FF" w:rsidRPr="005906B4" w:rsidRDefault="00F16A67" w:rsidP="00F800BB">
      <w:pPr>
        <w:pStyle w:val="ListParagraph"/>
        <w:numPr>
          <w:ilvl w:val="0"/>
          <w:numId w:val="14"/>
        </w:numPr>
        <w:spacing w:after="120"/>
        <w:jc w:val="both"/>
        <w:rPr>
          <w:b/>
          <w:lang w:val="en-GB"/>
        </w:rPr>
      </w:pPr>
      <w:r w:rsidRPr="005906B4">
        <w:rPr>
          <w:b/>
          <w:lang w:val="en-GB"/>
        </w:rPr>
        <w:t>The Evaluation T</w:t>
      </w:r>
      <w:r w:rsidR="006D7155" w:rsidRPr="005906B4">
        <w:rPr>
          <w:b/>
          <w:lang w:val="en-GB"/>
        </w:rPr>
        <w:t>eam</w:t>
      </w:r>
    </w:p>
    <w:p w14:paraId="0727C1E9" w14:textId="77777777" w:rsidR="007451FF" w:rsidRPr="005906B4" w:rsidRDefault="000776DE" w:rsidP="005A5F90">
      <w:pPr>
        <w:spacing w:after="120"/>
        <w:jc w:val="both"/>
        <w:rPr>
          <w:lang w:val="en-GB"/>
        </w:rPr>
      </w:pPr>
      <w:r w:rsidRPr="005906B4">
        <w:rPr>
          <w:lang w:val="en-GB"/>
        </w:rPr>
        <w:t>The Evaluation</w:t>
      </w:r>
      <w:r w:rsidR="00201075" w:rsidRPr="005906B4">
        <w:rPr>
          <w:lang w:val="en-GB"/>
        </w:rPr>
        <w:t xml:space="preserve"> </w:t>
      </w:r>
      <w:r w:rsidRPr="005906B4">
        <w:rPr>
          <w:lang w:val="en-GB"/>
        </w:rPr>
        <w:t>T</w:t>
      </w:r>
      <w:r w:rsidR="00201075" w:rsidRPr="005906B4">
        <w:rPr>
          <w:lang w:val="en-GB"/>
        </w:rPr>
        <w:t>eam should consist of two evaluators, including one team leader.</w:t>
      </w:r>
      <w:r w:rsidR="006D7155" w:rsidRPr="005906B4">
        <w:rPr>
          <w:lang w:val="en-GB"/>
        </w:rPr>
        <w:t xml:space="preserve"> The</w:t>
      </w:r>
      <w:r w:rsidR="007451FF" w:rsidRPr="005906B4">
        <w:rPr>
          <w:lang w:val="en-GB"/>
        </w:rPr>
        <w:t xml:space="preserve"> evaluation </w:t>
      </w:r>
      <w:r w:rsidR="00201075" w:rsidRPr="005906B4">
        <w:rPr>
          <w:lang w:val="en-GB"/>
        </w:rPr>
        <w:t>team should</w:t>
      </w:r>
      <w:r w:rsidR="006D7155" w:rsidRPr="005906B4">
        <w:rPr>
          <w:lang w:val="en-GB"/>
        </w:rPr>
        <w:t xml:space="preserve"> comprise the best available mix of skills that </w:t>
      </w:r>
      <w:r w:rsidR="007451FF" w:rsidRPr="005906B4">
        <w:rPr>
          <w:lang w:val="en-GB"/>
        </w:rPr>
        <w:t>are requ</w:t>
      </w:r>
      <w:r w:rsidR="006D7155" w:rsidRPr="005906B4">
        <w:rPr>
          <w:lang w:val="en-GB"/>
        </w:rPr>
        <w:t>ired to assess the</w:t>
      </w:r>
      <w:r w:rsidR="00D369BE" w:rsidRPr="005906B4">
        <w:rPr>
          <w:lang w:val="en-GB"/>
        </w:rPr>
        <w:t xml:space="preserve"> </w:t>
      </w:r>
      <w:r w:rsidR="007609F9">
        <w:rPr>
          <w:lang w:val="en-GB"/>
        </w:rPr>
        <w:t>Zambia</w:t>
      </w:r>
      <w:r w:rsidR="00117714" w:rsidRPr="005906B4">
        <w:rPr>
          <w:lang w:val="en-GB"/>
        </w:rPr>
        <w:t xml:space="preserve"> UN-REDD </w:t>
      </w:r>
      <w:r w:rsidR="00201075" w:rsidRPr="005906B4">
        <w:rPr>
          <w:lang w:val="en-GB"/>
        </w:rPr>
        <w:t>National Programme</w:t>
      </w:r>
      <w:r w:rsidR="007472FF" w:rsidRPr="005906B4">
        <w:rPr>
          <w:lang w:val="en-GB"/>
        </w:rPr>
        <w:t>. K</w:t>
      </w:r>
      <w:r w:rsidR="00201075" w:rsidRPr="005906B4">
        <w:rPr>
          <w:lang w:val="en-GB"/>
        </w:rPr>
        <w:t xml:space="preserve">nowledge of the </w:t>
      </w:r>
      <w:r w:rsidRPr="005906B4">
        <w:rPr>
          <w:lang w:val="en-GB"/>
        </w:rPr>
        <w:t xml:space="preserve">country in question, </w:t>
      </w:r>
      <w:r w:rsidR="00201075" w:rsidRPr="005906B4">
        <w:rPr>
          <w:lang w:val="en-GB"/>
        </w:rPr>
        <w:t>good</w:t>
      </w:r>
      <w:r w:rsidRPr="005906B4">
        <w:rPr>
          <w:lang w:val="en-GB"/>
        </w:rPr>
        <w:t xml:space="preserve"> technical</w:t>
      </w:r>
      <w:r w:rsidR="00201075" w:rsidRPr="005906B4">
        <w:rPr>
          <w:lang w:val="en-GB"/>
        </w:rPr>
        <w:t xml:space="preserve"> u</w:t>
      </w:r>
      <w:r w:rsidRPr="005906B4">
        <w:rPr>
          <w:lang w:val="en-GB"/>
        </w:rPr>
        <w:t>nderstanding of the REDD+ field, as well as</w:t>
      </w:r>
      <w:r w:rsidR="006D7155" w:rsidRPr="005906B4">
        <w:rPr>
          <w:lang w:val="en-GB"/>
        </w:rPr>
        <w:t xml:space="preserve"> competence and skills in</w:t>
      </w:r>
      <w:r w:rsidR="007451FF" w:rsidRPr="005906B4">
        <w:rPr>
          <w:lang w:val="en-GB"/>
        </w:rPr>
        <w:t xml:space="preserve"> evalua</w:t>
      </w:r>
      <w:r w:rsidR="006D7155" w:rsidRPr="005906B4">
        <w:rPr>
          <w:lang w:val="en-GB"/>
        </w:rPr>
        <w:t>tion</w:t>
      </w:r>
      <w:r w:rsidR="007472FF" w:rsidRPr="005906B4">
        <w:rPr>
          <w:lang w:val="en-GB"/>
        </w:rPr>
        <w:t xml:space="preserve"> will be required.</w:t>
      </w:r>
      <w:r w:rsidRPr="005906B4">
        <w:rPr>
          <w:lang w:val="en-GB"/>
        </w:rPr>
        <w:t xml:space="preserve"> To the</w:t>
      </w:r>
      <w:r w:rsidR="006D7155" w:rsidRPr="005906B4">
        <w:rPr>
          <w:lang w:val="en-GB"/>
        </w:rPr>
        <w:t xml:space="preserve"> extent possible </w:t>
      </w:r>
      <w:r w:rsidRPr="005906B4">
        <w:rPr>
          <w:lang w:val="en-GB"/>
        </w:rPr>
        <w:t>the Evaluation Team</w:t>
      </w:r>
      <w:r w:rsidR="006D7155" w:rsidRPr="005906B4">
        <w:rPr>
          <w:lang w:val="en-GB"/>
        </w:rPr>
        <w:t xml:space="preserve"> will be balanced in terms of</w:t>
      </w:r>
      <w:r w:rsidR="007451FF" w:rsidRPr="005906B4">
        <w:rPr>
          <w:lang w:val="en-GB"/>
        </w:rPr>
        <w:t xml:space="preserve"> </w:t>
      </w:r>
      <w:r w:rsidR="006D7155" w:rsidRPr="005906B4">
        <w:rPr>
          <w:lang w:val="en-GB"/>
        </w:rPr>
        <w:t xml:space="preserve">geographical and </w:t>
      </w:r>
      <w:r w:rsidR="007451FF" w:rsidRPr="005906B4">
        <w:rPr>
          <w:lang w:val="en-GB"/>
        </w:rPr>
        <w:t>gender representatio</w:t>
      </w:r>
      <w:r w:rsidR="006D7155" w:rsidRPr="005906B4">
        <w:rPr>
          <w:lang w:val="en-GB"/>
        </w:rPr>
        <w:t xml:space="preserve">n to ensure </w:t>
      </w:r>
      <w:r w:rsidR="007451FF" w:rsidRPr="005906B4">
        <w:rPr>
          <w:lang w:val="en-GB"/>
        </w:rPr>
        <w:t>diversity and c</w:t>
      </w:r>
      <w:r w:rsidR="006D7155" w:rsidRPr="005906B4">
        <w:rPr>
          <w:lang w:val="en-GB"/>
        </w:rPr>
        <w:t>omplementarity of perspectives.</w:t>
      </w:r>
    </w:p>
    <w:p w14:paraId="1B46ACE3" w14:textId="77777777" w:rsidR="007451FF" w:rsidRPr="005906B4" w:rsidRDefault="000776DE" w:rsidP="005A5F90">
      <w:pPr>
        <w:spacing w:after="120"/>
        <w:jc w:val="both"/>
        <w:rPr>
          <w:lang w:val="en-GB"/>
        </w:rPr>
      </w:pPr>
      <w:r w:rsidRPr="005906B4">
        <w:rPr>
          <w:lang w:val="en-GB"/>
        </w:rPr>
        <w:t xml:space="preserve">The Evaluation Team members will have had no previous involvement in the formulation, </w:t>
      </w:r>
      <w:r w:rsidR="007451FF" w:rsidRPr="005906B4">
        <w:rPr>
          <w:lang w:val="en-GB"/>
        </w:rPr>
        <w:t>implementation or</w:t>
      </w:r>
      <w:r w:rsidRPr="005906B4">
        <w:rPr>
          <w:lang w:val="en-GB"/>
        </w:rPr>
        <w:t xml:space="preserve"> </w:t>
      </w:r>
      <w:r w:rsidR="007451FF" w:rsidRPr="005906B4">
        <w:rPr>
          <w:lang w:val="en-GB"/>
        </w:rPr>
        <w:t>backstopping of the initiative</w:t>
      </w:r>
      <w:r w:rsidR="000850A5" w:rsidRPr="005906B4">
        <w:rPr>
          <w:lang w:val="en-GB"/>
        </w:rPr>
        <w:t xml:space="preserve">, and have no future engagement with the UN-REDD </w:t>
      </w:r>
      <w:r w:rsidR="000850A5" w:rsidRPr="005906B4">
        <w:rPr>
          <w:lang w:val="en-GB"/>
        </w:rPr>
        <w:lastRenderedPageBreak/>
        <w:t xml:space="preserve">programme or the operational units, in </w:t>
      </w:r>
      <w:r w:rsidR="007609F9">
        <w:rPr>
          <w:lang w:val="en-GB"/>
        </w:rPr>
        <w:t>Zambia</w:t>
      </w:r>
      <w:r w:rsidR="000850A5" w:rsidRPr="005906B4">
        <w:rPr>
          <w:lang w:val="en-GB"/>
        </w:rPr>
        <w:t xml:space="preserve"> or within the participating UN agencies, involved in UN-REDD</w:t>
      </w:r>
      <w:r w:rsidR="007451FF" w:rsidRPr="005906B4">
        <w:rPr>
          <w:lang w:val="en-GB"/>
        </w:rPr>
        <w:t xml:space="preserve">. All </w:t>
      </w:r>
      <w:r w:rsidR="00EB78B4" w:rsidRPr="005906B4">
        <w:rPr>
          <w:lang w:val="en-GB"/>
        </w:rPr>
        <w:t>members of the Evaluation Team will sign the Evaluation Consultant Code of Conduct</w:t>
      </w:r>
      <w:r w:rsidR="00EB78B4" w:rsidRPr="005906B4">
        <w:rPr>
          <w:rStyle w:val="FootnoteReference"/>
          <w:lang w:val="en-GB"/>
        </w:rPr>
        <w:footnoteReference w:id="10"/>
      </w:r>
      <w:r w:rsidR="00EB78B4" w:rsidRPr="005906B4">
        <w:rPr>
          <w:lang w:val="en-GB"/>
        </w:rPr>
        <w:t xml:space="preserve"> Agreement Form (Annex </w:t>
      </w:r>
      <w:r w:rsidR="00ED5790" w:rsidRPr="005906B4">
        <w:rPr>
          <w:lang w:val="en-GB"/>
        </w:rPr>
        <w:t>3)</w:t>
      </w:r>
      <w:r w:rsidRPr="005906B4">
        <w:rPr>
          <w:lang w:val="en-GB"/>
        </w:rPr>
        <w:t>.</w:t>
      </w:r>
    </w:p>
    <w:p w14:paraId="01633E82" w14:textId="77777777" w:rsidR="007451FF" w:rsidRPr="005906B4" w:rsidRDefault="008B216A" w:rsidP="005A5F90">
      <w:pPr>
        <w:spacing w:after="120"/>
        <w:jc w:val="both"/>
        <w:rPr>
          <w:lang w:val="en-GB"/>
        </w:rPr>
      </w:pPr>
      <w:r w:rsidRPr="005906B4">
        <w:rPr>
          <w:lang w:val="en-GB"/>
        </w:rPr>
        <w:t xml:space="preserve">The Evaluation Team is responsible for conducting the evaluation </w:t>
      </w:r>
      <w:r w:rsidR="00E052CA" w:rsidRPr="005906B4">
        <w:rPr>
          <w:lang w:val="en-GB"/>
        </w:rPr>
        <w:t xml:space="preserve">as set out in these TORs </w:t>
      </w:r>
      <w:r w:rsidRPr="005906B4">
        <w:rPr>
          <w:lang w:val="en-GB"/>
        </w:rPr>
        <w:t xml:space="preserve">and applying the </w:t>
      </w:r>
      <w:r w:rsidR="00E052CA" w:rsidRPr="005906B4">
        <w:rPr>
          <w:lang w:val="en-GB"/>
        </w:rPr>
        <w:t xml:space="preserve">approach and </w:t>
      </w:r>
      <w:r w:rsidR="007451FF" w:rsidRPr="005906B4">
        <w:rPr>
          <w:lang w:val="en-GB"/>
        </w:rPr>
        <w:t>method</w:t>
      </w:r>
      <w:r w:rsidR="00E052CA" w:rsidRPr="005906B4">
        <w:rPr>
          <w:lang w:val="en-GB"/>
        </w:rPr>
        <w:t>s proposed in the inception report they will prepare</w:t>
      </w:r>
      <w:r w:rsidR="007451FF" w:rsidRPr="005906B4">
        <w:rPr>
          <w:lang w:val="en-GB"/>
        </w:rPr>
        <w:t>. All team memb</w:t>
      </w:r>
      <w:r w:rsidR="006D4C52" w:rsidRPr="005906B4">
        <w:rPr>
          <w:lang w:val="en-GB"/>
        </w:rPr>
        <w:t xml:space="preserve">ers, including the </w:t>
      </w:r>
      <w:r w:rsidRPr="005906B4">
        <w:rPr>
          <w:lang w:val="en-GB"/>
        </w:rPr>
        <w:t xml:space="preserve">Team Leader, </w:t>
      </w:r>
      <w:r w:rsidR="007451FF" w:rsidRPr="005906B4">
        <w:rPr>
          <w:lang w:val="en-GB"/>
        </w:rPr>
        <w:t>will partici</w:t>
      </w:r>
      <w:r w:rsidRPr="005906B4">
        <w:rPr>
          <w:lang w:val="en-GB"/>
        </w:rPr>
        <w:t>pate in briefing and debriefing meetings, discussions, field</w:t>
      </w:r>
      <w:r w:rsidR="007451FF" w:rsidRPr="005906B4">
        <w:rPr>
          <w:lang w:val="en-GB"/>
        </w:rPr>
        <w:t xml:space="preserve"> visits, </w:t>
      </w:r>
      <w:r w:rsidRPr="005906B4">
        <w:rPr>
          <w:lang w:val="en-GB"/>
        </w:rPr>
        <w:t>and will contribute to the</w:t>
      </w:r>
      <w:r w:rsidR="007451FF" w:rsidRPr="005906B4">
        <w:rPr>
          <w:lang w:val="en-GB"/>
        </w:rPr>
        <w:t xml:space="preserve"> evalua</w:t>
      </w:r>
      <w:r w:rsidRPr="005906B4">
        <w:rPr>
          <w:lang w:val="en-GB"/>
        </w:rPr>
        <w:t>tion</w:t>
      </w:r>
      <w:r w:rsidR="000776DE" w:rsidRPr="005906B4">
        <w:rPr>
          <w:lang w:val="en-GB"/>
        </w:rPr>
        <w:t xml:space="preserve"> with written inputs.</w:t>
      </w:r>
    </w:p>
    <w:p w14:paraId="5761C3FD" w14:textId="77777777" w:rsidR="007451FF" w:rsidRDefault="000C2CEA" w:rsidP="00F800BB">
      <w:pPr>
        <w:pStyle w:val="ListParagraph"/>
        <w:numPr>
          <w:ilvl w:val="0"/>
          <w:numId w:val="14"/>
        </w:numPr>
        <w:spacing w:after="120"/>
        <w:rPr>
          <w:b/>
          <w:lang w:val="en-GB"/>
        </w:rPr>
      </w:pPr>
      <w:r w:rsidRPr="005906B4">
        <w:rPr>
          <w:b/>
          <w:lang w:val="en-GB"/>
        </w:rPr>
        <w:t xml:space="preserve">Evaluation </w:t>
      </w:r>
      <w:r w:rsidR="00F16A67" w:rsidRPr="005906B4">
        <w:rPr>
          <w:b/>
          <w:lang w:val="en-GB"/>
        </w:rPr>
        <w:t>Team Deliverables</w:t>
      </w:r>
    </w:p>
    <w:p w14:paraId="5CA894AE" w14:textId="77777777" w:rsidR="006F6A3C" w:rsidRPr="005906B4" w:rsidRDefault="006F6A3C" w:rsidP="006F6A3C">
      <w:pPr>
        <w:pStyle w:val="ListParagraph"/>
        <w:spacing w:after="120"/>
        <w:ind w:left="360"/>
        <w:rPr>
          <w:b/>
          <w:lang w:val="en-GB"/>
        </w:rPr>
      </w:pPr>
    </w:p>
    <w:p w14:paraId="4A5CBF5C" w14:textId="77777777" w:rsidR="00F16A67" w:rsidRPr="005906B4" w:rsidRDefault="00F16A67" w:rsidP="00F800BB">
      <w:pPr>
        <w:pStyle w:val="ListParagraph"/>
        <w:numPr>
          <w:ilvl w:val="1"/>
          <w:numId w:val="14"/>
        </w:numPr>
        <w:spacing w:after="120"/>
        <w:jc w:val="both"/>
        <w:rPr>
          <w:b/>
          <w:lang w:val="en-GB"/>
        </w:rPr>
      </w:pPr>
      <w:r w:rsidRPr="005906B4">
        <w:rPr>
          <w:b/>
          <w:lang w:val="en-GB"/>
        </w:rPr>
        <w:t>Inception Report</w:t>
      </w:r>
    </w:p>
    <w:p w14:paraId="632618B1" w14:textId="77777777" w:rsidR="001A65CF" w:rsidRPr="005906B4" w:rsidRDefault="00F16A67" w:rsidP="005A5F90">
      <w:pPr>
        <w:spacing w:after="120"/>
        <w:jc w:val="both"/>
        <w:rPr>
          <w:lang w:val="en-GB"/>
        </w:rPr>
      </w:pPr>
      <w:r w:rsidRPr="005906B4">
        <w:rPr>
          <w:lang w:val="en-GB"/>
        </w:rPr>
        <w:t xml:space="preserve">Before going into data collection the </w:t>
      </w:r>
      <w:r w:rsidR="00EC3EF0" w:rsidRPr="005906B4">
        <w:rPr>
          <w:lang w:val="en-GB"/>
        </w:rPr>
        <w:t>Evaluation Team</w:t>
      </w:r>
      <w:r w:rsidRPr="005906B4">
        <w:rPr>
          <w:lang w:val="en-GB"/>
        </w:rPr>
        <w:t xml:space="preserve"> shall prepare an </w:t>
      </w:r>
      <w:r w:rsidRPr="005906B4">
        <w:rPr>
          <w:i/>
          <w:lang w:val="en-GB"/>
        </w:rPr>
        <w:t>inception report</w:t>
      </w:r>
      <w:r w:rsidR="00C44008" w:rsidRPr="005906B4">
        <w:rPr>
          <w:lang w:val="en-GB"/>
        </w:rPr>
        <w:t xml:space="preserve"> containing a thorough review of the project design quality and the evaluation framework</w:t>
      </w:r>
      <w:r w:rsidRPr="005906B4">
        <w:rPr>
          <w:lang w:val="en-GB"/>
        </w:rPr>
        <w:t xml:space="preserve">. The </w:t>
      </w:r>
      <w:r w:rsidRPr="005906B4">
        <w:rPr>
          <w:i/>
          <w:lang w:val="en-GB"/>
        </w:rPr>
        <w:t>inception report</w:t>
      </w:r>
      <w:r w:rsidRPr="005906B4">
        <w:rPr>
          <w:lang w:val="en-GB"/>
        </w:rPr>
        <w:t xml:space="preserve"> should detail the </w:t>
      </w:r>
      <w:r w:rsidR="00EC3EF0" w:rsidRPr="005906B4">
        <w:rPr>
          <w:lang w:val="en-GB"/>
        </w:rPr>
        <w:t>evaluators’</w:t>
      </w:r>
      <w:r w:rsidRPr="005906B4">
        <w:rPr>
          <w:lang w:val="en-GB"/>
        </w:rPr>
        <w:t xml:space="preserve"> understanding of what is being </w:t>
      </w:r>
      <w:r w:rsidR="00EC3EF0" w:rsidRPr="005906B4">
        <w:rPr>
          <w:lang w:val="en-GB"/>
        </w:rPr>
        <w:t>evaluated</w:t>
      </w:r>
      <w:r w:rsidRPr="005906B4">
        <w:rPr>
          <w:lang w:val="en-GB"/>
        </w:rPr>
        <w:t xml:space="preserve"> and why, showing how the </w:t>
      </w:r>
      <w:r w:rsidR="00EC3EF0" w:rsidRPr="005906B4">
        <w:rPr>
          <w:lang w:val="en-GB"/>
        </w:rPr>
        <w:t>evaluation</w:t>
      </w:r>
      <w:r w:rsidRPr="005906B4">
        <w:rPr>
          <w:lang w:val="en-GB"/>
        </w:rPr>
        <w:t xml:space="preserve"> questions can be answered by way of: proposed methods and sources of data, as well as data collection procedures</w:t>
      </w:r>
      <w:r w:rsidR="00BA546C" w:rsidRPr="005906B4">
        <w:rPr>
          <w:lang w:val="en-GB"/>
        </w:rPr>
        <w:t xml:space="preserve">. </w:t>
      </w:r>
      <w:r w:rsidR="000850A5" w:rsidRPr="005906B4">
        <w:rPr>
          <w:lang w:val="en-GB"/>
        </w:rPr>
        <w:t xml:space="preserve">The </w:t>
      </w:r>
      <w:r w:rsidR="000850A5" w:rsidRPr="005906B4">
        <w:rPr>
          <w:i/>
          <w:lang w:val="en-GB"/>
        </w:rPr>
        <w:t>inception report</w:t>
      </w:r>
      <w:r w:rsidR="000850A5" w:rsidRPr="005906B4">
        <w:rPr>
          <w:lang w:val="en-GB"/>
        </w:rPr>
        <w:t xml:space="preserve"> will also present a draft, desk review-based Theory of Change of the National Programme, identifying outcomes, intermediate states towards impact, drivers and assumptions for evaluation. </w:t>
      </w:r>
      <w:r w:rsidRPr="005906B4">
        <w:rPr>
          <w:lang w:val="en-GB"/>
        </w:rPr>
        <w:t xml:space="preserve">The </w:t>
      </w:r>
      <w:r w:rsidRPr="005906B4">
        <w:rPr>
          <w:i/>
          <w:lang w:val="en-GB"/>
        </w:rPr>
        <w:t>inception report</w:t>
      </w:r>
      <w:r w:rsidR="003808C4" w:rsidRPr="005906B4">
        <w:rPr>
          <w:i/>
          <w:lang w:val="en-GB"/>
        </w:rPr>
        <w:t xml:space="preserve"> </w:t>
      </w:r>
      <w:r w:rsidRPr="005906B4">
        <w:rPr>
          <w:lang w:val="en-GB"/>
        </w:rPr>
        <w:t>should also include a proposed schedule of tasks, activities and deliverables</w:t>
      </w:r>
      <w:r w:rsidR="00BA546C" w:rsidRPr="005906B4">
        <w:rPr>
          <w:lang w:val="en-GB"/>
        </w:rPr>
        <w:t>, as well as a desk based Theory of Change of the programme</w:t>
      </w:r>
      <w:r w:rsidR="00954191" w:rsidRPr="005906B4">
        <w:rPr>
          <w:rStyle w:val="FootnoteReference"/>
          <w:lang w:val="en-GB"/>
        </w:rPr>
        <w:footnoteReference w:id="11"/>
      </w:r>
      <w:r w:rsidR="00BA546C" w:rsidRPr="005906B4">
        <w:rPr>
          <w:lang w:val="en-GB"/>
        </w:rPr>
        <w:t xml:space="preserve">. The evaluation framework should summarize the information available from </w:t>
      </w:r>
      <w:r w:rsidR="00C44008" w:rsidRPr="005906B4">
        <w:rPr>
          <w:lang w:val="en-GB"/>
        </w:rPr>
        <w:t>programme</w:t>
      </w:r>
      <w:r w:rsidR="00BA546C" w:rsidRPr="005906B4">
        <w:rPr>
          <w:lang w:val="en-GB"/>
        </w:rPr>
        <w:t xml:space="preserve"> documentation against each of the main evaluation parameters. Any gaps in information should be identified and methods for additional data collection, verification and analysis should be specified</w:t>
      </w:r>
      <w:r w:rsidR="00C44008" w:rsidRPr="005906B4">
        <w:rPr>
          <w:lang w:val="en-GB"/>
        </w:rPr>
        <w:t xml:space="preserve">. </w:t>
      </w:r>
      <w:r w:rsidR="00F529AC" w:rsidRPr="005906B4">
        <w:rPr>
          <w:lang w:val="en-GB"/>
        </w:rPr>
        <w:t xml:space="preserve">The evaluation framework will present in further detail the evaluation questions under each criterion with their respective indicators and data sources. </w:t>
      </w:r>
      <w:r w:rsidRPr="005906B4">
        <w:rPr>
          <w:lang w:val="en-GB"/>
        </w:rPr>
        <w:t xml:space="preserve">This will allow the three </w:t>
      </w:r>
      <w:r w:rsidR="00EC3EF0" w:rsidRPr="005906B4">
        <w:rPr>
          <w:lang w:val="en-GB"/>
        </w:rPr>
        <w:t xml:space="preserve">participating UN Organizations </w:t>
      </w:r>
      <w:r w:rsidRPr="005906B4">
        <w:rPr>
          <w:lang w:val="en-GB"/>
        </w:rPr>
        <w:t>to verify that there is a shared understanding about the evaluation and clarify any misunderstandings at the outset.</w:t>
      </w:r>
      <w:r w:rsidR="00CD59CC" w:rsidRPr="005906B4">
        <w:rPr>
          <w:lang w:val="en-GB"/>
        </w:rPr>
        <w:t xml:space="preserve"> A list of important documents and web pages that the evaluators should read at the outset of the evaluation and before finalizing the evaluation design and the inception report is included in Annex 4. </w:t>
      </w:r>
      <w:r w:rsidR="006D4C52" w:rsidRPr="005906B4">
        <w:rPr>
          <w:lang w:val="en-GB"/>
        </w:rPr>
        <w:t xml:space="preserve">The Inception Report will be </w:t>
      </w:r>
      <w:r w:rsidR="00CD59CC" w:rsidRPr="005906B4">
        <w:rPr>
          <w:lang w:val="en-GB"/>
        </w:rPr>
        <w:t xml:space="preserve">shared with the three participating UN Organizations and other relevant stakeholders and </w:t>
      </w:r>
      <w:r w:rsidR="007472FF" w:rsidRPr="005906B4">
        <w:rPr>
          <w:lang w:val="en-GB"/>
        </w:rPr>
        <w:t>reviewed</w:t>
      </w:r>
      <w:r w:rsidR="006D4C52" w:rsidRPr="005906B4">
        <w:rPr>
          <w:lang w:val="en-GB"/>
        </w:rPr>
        <w:t xml:space="preserve"> by the Evaluation Management Group.</w:t>
      </w:r>
    </w:p>
    <w:p w14:paraId="478E2A33" w14:textId="77777777" w:rsidR="00EC3EF0" w:rsidRPr="005906B4" w:rsidRDefault="00EC3EF0" w:rsidP="00F800BB">
      <w:pPr>
        <w:pStyle w:val="ListParagraph"/>
        <w:numPr>
          <w:ilvl w:val="1"/>
          <w:numId w:val="14"/>
        </w:numPr>
        <w:spacing w:after="120"/>
        <w:jc w:val="both"/>
        <w:rPr>
          <w:b/>
          <w:lang w:val="en-GB"/>
        </w:rPr>
      </w:pPr>
      <w:r w:rsidRPr="005906B4">
        <w:rPr>
          <w:b/>
          <w:lang w:val="en-GB"/>
        </w:rPr>
        <w:t>Evaluation Report</w:t>
      </w:r>
      <w:r w:rsidR="001C6EF4" w:rsidRPr="005906B4">
        <w:rPr>
          <w:b/>
          <w:lang w:val="en-GB"/>
        </w:rPr>
        <w:t>ing</w:t>
      </w:r>
    </w:p>
    <w:p w14:paraId="33F5AF95" w14:textId="77777777" w:rsidR="00A32206" w:rsidRPr="005906B4" w:rsidRDefault="00A32206" w:rsidP="00FE419B">
      <w:pPr>
        <w:spacing w:after="120"/>
        <w:jc w:val="both"/>
        <w:rPr>
          <w:lang w:val="en-GB"/>
        </w:rPr>
      </w:pPr>
      <w:r w:rsidRPr="005906B4">
        <w:rPr>
          <w:lang w:val="en-GB"/>
        </w:rPr>
        <w:t xml:space="preserve">At the end of the field mission, the consultants will prepare a </w:t>
      </w:r>
      <w:r w:rsidRPr="005906B4">
        <w:rPr>
          <w:i/>
          <w:lang w:val="en-GB"/>
        </w:rPr>
        <w:t>preliminary findings report</w:t>
      </w:r>
      <w:r w:rsidRPr="005906B4">
        <w:rPr>
          <w:lang w:val="en-GB"/>
        </w:rPr>
        <w:t xml:space="preserve"> (mission Aide memoire) and present their first findings to stakeholders in </w:t>
      </w:r>
      <w:r w:rsidR="006F6A3C">
        <w:rPr>
          <w:lang w:val="en-GB"/>
        </w:rPr>
        <w:t>Lusaka</w:t>
      </w:r>
      <w:r w:rsidRPr="005906B4">
        <w:rPr>
          <w:lang w:val="en-GB"/>
        </w:rPr>
        <w:t xml:space="preserve"> at a debriefing session. The </w:t>
      </w:r>
      <w:r w:rsidRPr="005906B4">
        <w:rPr>
          <w:i/>
          <w:lang w:val="en-GB"/>
        </w:rPr>
        <w:t xml:space="preserve">preliminary findings report </w:t>
      </w:r>
      <w:r w:rsidRPr="005906B4">
        <w:rPr>
          <w:lang w:val="en-GB"/>
        </w:rPr>
        <w:t xml:space="preserve">should be shared with stakeholders invited to the debriefing session </w:t>
      </w:r>
      <w:r w:rsidR="00CB7977">
        <w:rPr>
          <w:lang w:val="en-GB"/>
        </w:rPr>
        <w:t xml:space="preserve">in </w:t>
      </w:r>
      <w:r w:rsidRPr="005906B4">
        <w:rPr>
          <w:lang w:val="en-GB"/>
        </w:rPr>
        <w:t xml:space="preserve"> advance</w:t>
      </w:r>
      <w:r w:rsidR="00CB7977">
        <w:rPr>
          <w:lang w:val="en-GB"/>
        </w:rPr>
        <w:t xml:space="preserve"> of the meeting</w:t>
      </w:r>
      <w:r w:rsidRPr="005906B4">
        <w:rPr>
          <w:lang w:val="en-GB"/>
        </w:rPr>
        <w:t xml:space="preserve">. </w:t>
      </w:r>
    </w:p>
    <w:p w14:paraId="735DC4C9" w14:textId="77777777" w:rsidR="00FE419B" w:rsidRPr="005906B4" w:rsidRDefault="00FE419B" w:rsidP="00FE419B">
      <w:pPr>
        <w:spacing w:after="120"/>
        <w:jc w:val="both"/>
        <w:rPr>
          <w:lang w:val="en-GB"/>
        </w:rPr>
      </w:pPr>
      <w:r w:rsidRPr="005906B4">
        <w:rPr>
          <w:lang w:val="en-GB"/>
        </w:rPr>
        <w:t xml:space="preserve">The reviewers shall prepare a </w:t>
      </w:r>
      <w:r w:rsidRPr="005906B4">
        <w:rPr>
          <w:i/>
          <w:lang w:val="en-GB"/>
        </w:rPr>
        <w:t>draft evaluation report</w:t>
      </w:r>
      <w:r w:rsidR="00A32206" w:rsidRPr="005906B4">
        <w:rPr>
          <w:lang w:val="en-GB"/>
        </w:rPr>
        <w:t xml:space="preserve"> within three weeks after the field mission</w:t>
      </w:r>
      <w:r w:rsidRPr="005906B4">
        <w:rPr>
          <w:lang w:val="en-GB"/>
        </w:rPr>
        <w:t>. The Team Leader bears responsibility for submitting the draft report to the UN</w:t>
      </w:r>
      <w:r w:rsidR="000850A5" w:rsidRPr="005906B4">
        <w:rPr>
          <w:lang w:val="en-GB"/>
        </w:rPr>
        <w:t>-</w:t>
      </w:r>
      <w:r w:rsidRPr="005906B4">
        <w:rPr>
          <w:lang w:val="en-GB"/>
        </w:rPr>
        <w:t xml:space="preserve">REDD Secretariat within three weeks from the conclusion of the mission, and the Secretariat will immediately transmit the draft report to the evaluation departments of the three participating UN Organizations. The evaluation departments will verify that the draft report meets their evaluation quality standards and may request a revision of the draft report by the consultants before it is shared with a wider audience. The draft </w:t>
      </w:r>
      <w:r w:rsidRPr="005906B4">
        <w:rPr>
          <w:lang w:val="en-GB"/>
        </w:rPr>
        <w:lastRenderedPageBreak/>
        <w:t xml:space="preserve">evaluation report will then be circulated among the three participating UN Organizations, including the Evaluation Management Group, and other key stakeholders for comments. Comments will be incorporated as deemed appropriate by the </w:t>
      </w:r>
      <w:r w:rsidR="000850A5" w:rsidRPr="005906B4">
        <w:rPr>
          <w:lang w:val="en-GB"/>
        </w:rPr>
        <w:t>Evaluation Team</w:t>
      </w:r>
      <w:r w:rsidRPr="005906B4">
        <w:rPr>
          <w:lang w:val="en-GB"/>
        </w:rPr>
        <w:t xml:space="preserve">. The consultants will prepare a </w:t>
      </w:r>
      <w:r w:rsidRPr="005906B4">
        <w:rPr>
          <w:i/>
          <w:lang w:val="en-GB"/>
        </w:rPr>
        <w:t>response to comments</w:t>
      </w:r>
      <w:r w:rsidRPr="005906B4">
        <w:rPr>
          <w:lang w:val="en-GB"/>
        </w:rPr>
        <w:t xml:space="preserve"> in the form of a table listing all comments </w:t>
      </w:r>
      <w:r w:rsidR="000850A5" w:rsidRPr="005906B4">
        <w:rPr>
          <w:lang w:val="en-GB"/>
        </w:rPr>
        <w:t xml:space="preserve">partially or entirely </w:t>
      </w:r>
      <w:r w:rsidRPr="005906B4">
        <w:rPr>
          <w:lang w:val="en-GB"/>
        </w:rPr>
        <w:t>rejected by the evaluation team with an explanation why</w:t>
      </w:r>
      <w:r w:rsidR="001C6EF4" w:rsidRPr="005906B4">
        <w:rPr>
          <w:lang w:val="en-GB"/>
        </w:rPr>
        <w:t>, which will be shared with stakeholders to ensure transparency</w:t>
      </w:r>
      <w:r w:rsidRPr="005906B4">
        <w:rPr>
          <w:lang w:val="en-GB"/>
        </w:rPr>
        <w:t>.</w:t>
      </w:r>
      <w:r w:rsidR="000850A5" w:rsidRPr="005906B4">
        <w:rPr>
          <w:lang w:val="en-GB"/>
        </w:rPr>
        <w:t xml:space="preserve"> Confidential comments on the report will not be </w:t>
      </w:r>
      <w:r w:rsidR="001C6EF4" w:rsidRPr="005906B4">
        <w:rPr>
          <w:lang w:val="en-GB"/>
        </w:rPr>
        <w:t>shared.</w:t>
      </w:r>
    </w:p>
    <w:p w14:paraId="6F53552B" w14:textId="77777777" w:rsidR="00903C70" w:rsidRPr="005906B4" w:rsidRDefault="00903C70" w:rsidP="00FE419B">
      <w:pPr>
        <w:spacing w:after="120"/>
        <w:jc w:val="both"/>
        <w:rPr>
          <w:lang w:val="en-GB"/>
        </w:rPr>
      </w:pPr>
      <w:r w:rsidRPr="005906B4">
        <w:rPr>
          <w:lang w:val="en-GB"/>
        </w:rPr>
        <w:t xml:space="preserve">The </w:t>
      </w:r>
      <w:r w:rsidRPr="005906B4">
        <w:rPr>
          <w:i/>
          <w:lang w:val="en-GB"/>
        </w:rPr>
        <w:t>final evaluation report</w:t>
      </w:r>
      <w:r w:rsidRPr="005906B4">
        <w:rPr>
          <w:lang w:val="en-GB"/>
        </w:rPr>
        <w:t xml:space="preserve"> will illustrate the evidence found that responds to the evaluation issues, questions and criteria listed in the Terms of Reference. The length of the final evaluation report should be 15-18,000 words, excluding executive summary and annexes. Supporting data and analysis should be annexed to the report when considered important to complement the main report. The recommendations will be addressed to the different stakeholders and prioritized: they will be evidence-based, relevant, focused, clearly formulated and actionable.</w:t>
      </w:r>
      <w:r w:rsidR="001C6EF4" w:rsidRPr="005906B4">
        <w:rPr>
          <w:lang w:val="en-GB"/>
        </w:rPr>
        <w:t xml:space="preserve"> Lessons learned will be based on programme experience and will specify the scope of their applicability beyond the programme.</w:t>
      </w:r>
    </w:p>
    <w:p w14:paraId="6AF74017" w14:textId="77777777" w:rsidR="00903C70" w:rsidRPr="005906B4" w:rsidRDefault="00903C70" w:rsidP="00FE419B">
      <w:pPr>
        <w:spacing w:after="120"/>
        <w:jc w:val="both"/>
        <w:rPr>
          <w:lang w:val="en-GB"/>
        </w:rPr>
      </w:pPr>
      <w:r w:rsidRPr="005906B4">
        <w:rPr>
          <w:lang w:val="en-GB"/>
        </w:rPr>
        <w:t>The  Evaluation  Team  shall propose  the  outline  of  the  report in  the  inception report, based on the template provided in Annex 2 of this Terms of Reference. The report shall be prepared in English, and translated into French and Spanish.</w:t>
      </w:r>
    </w:p>
    <w:p w14:paraId="2A629ABB" w14:textId="77777777" w:rsidR="00903C70" w:rsidRPr="005906B4" w:rsidRDefault="00903C70" w:rsidP="00903C70">
      <w:pPr>
        <w:spacing w:after="120"/>
        <w:rPr>
          <w:lang w:val="en-GB"/>
        </w:rPr>
      </w:pPr>
      <w:r w:rsidRPr="005906B4">
        <w:rPr>
          <w:lang w:val="en-GB"/>
        </w:rPr>
        <w:t>Annexes to the evaluation report will include, though not limited to, the following as relevant:</w:t>
      </w:r>
    </w:p>
    <w:p w14:paraId="23D6D2D3" w14:textId="77777777" w:rsidR="000C2CEA" w:rsidRPr="005906B4" w:rsidRDefault="007451FF" w:rsidP="00F800BB">
      <w:pPr>
        <w:pStyle w:val="ListParagraph"/>
        <w:numPr>
          <w:ilvl w:val="0"/>
          <w:numId w:val="10"/>
        </w:numPr>
        <w:spacing w:after="120"/>
        <w:rPr>
          <w:lang w:val="en-GB"/>
        </w:rPr>
      </w:pPr>
      <w:r w:rsidRPr="005906B4">
        <w:rPr>
          <w:lang w:val="en-GB"/>
        </w:rPr>
        <w:t>Terms of reference for the evaluation;</w:t>
      </w:r>
    </w:p>
    <w:p w14:paraId="0362A8CC" w14:textId="77777777" w:rsidR="008479D1" w:rsidRPr="005906B4" w:rsidRDefault="008479D1" w:rsidP="00F800BB">
      <w:pPr>
        <w:pStyle w:val="ListParagraph"/>
        <w:numPr>
          <w:ilvl w:val="0"/>
          <w:numId w:val="10"/>
        </w:numPr>
        <w:spacing w:after="120"/>
        <w:rPr>
          <w:lang w:val="en-GB"/>
        </w:rPr>
      </w:pPr>
      <w:r w:rsidRPr="005906B4">
        <w:rPr>
          <w:lang w:val="en-GB"/>
        </w:rPr>
        <w:t>Additional methodology-related documentation;</w:t>
      </w:r>
    </w:p>
    <w:p w14:paraId="7AF239CD" w14:textId="77777777" w:rsidR="000C2CEA" w:rsidRPr="005906B4" w:rsidRDefault="000C2CEA" w:rsidP="00F800BB">
      <w:pPr>
        <w:pStyle w:val="ListParagraph"/>
        <w:numPr>
          <w:ilvl w:val="0"/>
          <w:numId w:val="10"/>
        </w:numPr>
        <w:spacing w:after="120"/>
        <w:rPr>
          <w:lang w:val="en-GB"/>
        </w:rPr>
      </w:pPr>
      <w:r w:rsidRPr="005906B4">
        <w:rPr>
          <w:lang w:val="en-GB"/>
        </w:rPr>
        <w:t>Profile of team members;</w:t>
      </w:r>
    </w:p>
    <w:p w14:paraId="39A0674F" w14:textId="77777777" w:rsidR="000C2CEA" w:rsidRPr="005906B4" w:rsidRDefault="000C2CEA" w:rsidP="00F800BB">
      <w:pPr>
        <w:pStyle w:val="ListParagraph"/>
        <w:numPr>
          <w:ilvl w:val="0"/>
          <w:numId w:val="10"/>
        </w:numPr>
        <w:spacing w:after="120"/>
        <w:rPr>
          <w:lang w:val="en-GB"/>
        </w:rPr>
      </w:pPr>
      <w:r w:rsidRPr="005906B4">
        <w:rPr>
          <w:lang w:val="en-GB"/>
        </w:rPr>
        <w:t>List of documents reviewed;</w:t>
      </w:r>
    </w:p>
    <w:p w14:paraId="59A802A9" w14:textId="77777777" w:rsidR="000C2CEA" w:rsidRPr="005906B4" w:rsidRDefault="007451FF" w:rsidP="00F800BB">
      <w:pPr>
        <w:pStyle w:val="ListParagraph"/>
        <w:numPr>
          <w:ilvl w:val="0"/>
          <w:numId w:val="10"/>
        </w:numPr>
        <w:spacing w:after="120"/>
        <w:rPr>
          <w:lang w:val="en-GB"/>
        </w:rPr>
      </w:pPr>
      <w:r w:rsidRPr="005906B4">
        <w:rPr>
          <w:lang w:val="en-GB"/>
        </w:rPr>
        <w:t>List of institutions and stakeholders interviewed by the evaluation team;</w:t>
      </w:r>
    </w:p>
    <w:p w14:paraId="1D7AF9BE" w14:textId="77777777" w:rsidR="000C2CEA" w:rsidRPr="005906B4" w:rsidRDefault="000C2CEA" w:rsidP="00F800BB">
      <w:pPr>
        <w:pStyle w:val="ListParagraph"/>
        <w:numPr>
          <w:ilvl w:val="0"/>
          <w:numId w:val="10"/>
        </w:numPr>
        <w:spacing w:after="120"/>
        <w:rPr>
          <w:lang w:val="en-GB"/>
        </w:rPr>
      </w:pPr>
      <w:r w:rsidRPr="005906B4">
        <w:rPr>
          <w:lang w:val="en-GB"/>
        </w:rPr>
        <w:t xml:space="preserve">List of </w:t>
      </w:r>
      <w:r w:rsidR="006D4C52" w:rsidRPr="005906B4">
        <w:rPr>
          <w:lang w:val="en-GB"/>
        </w:rPr>
        <w:t>programme</w:t>
      </w:r>
      <w:r w:rsidRPr="005906B4">
        <w:rPr>
          <w:lang w:val="en-GB"/>
        </w:rPr>
        <w:t xml:space="preserve"> outputs</w:t>
      </w:r>
      <w:r w:rsidR="008479D1" w:rsidRPr="005906B4">
        <w:rPr>
          <w:lang w:val="en-GB"/>
        </w:rPr>
        <w:t>/Programme results framework</w:t>
      </w:r>
      <w:r w:rsidRPr="005906B4">
        <w:rPr>
          <w:lang w:val="en-GB"/>
        </w:rPr>
        <w:t>;</w:t>
      </w:r>
    </w:p>
    <w:p w14:paraId="11CBBA87" w14:textId="77777777" w:rsidR="007451FF" w:rsidRPr="005906B4" w:rsidRDefault="007451FF" w:rsidP="00F800BB">
      <w:pPr>
        <w:pStyle w:val="ListParagraph"/>
        <w:numPr>
          <w:ilvl w:val="0"/>
          <w:numId w:val="10"/>
        </w:numPr>
        <w:spacing w:after="120"/>
        <w:rPr>
          <w:lang w:val="en-GB"/>
        </w:rPr>
      </w:pPr>
      <w:r w:rsidRPr="005906B4">
        <w:rPr>
          <w:lang w:val="en-GB"/>
        </w:rPr>
        <w:t>Evaluation tools</w:t>
      </w:r>
      <w:r w:rsidR="000C2CEA" w:rsidRPr="005906B4">
        <w:rPr>
          <w:lang w:val="en-GB"/>
        </w:rPr>
        <w:t>.</w:t>
      </w:r>
    </w:p>
    <w:p w14:paraId="4FBF91FA" w14:textId="77777777" w:rsidR="00903C70" w:rsidRPr="005906B4" w:rsidRDefault="00903C70" w:rsidP="00903C70">
      <w:pPr>
        <w:spacing w:after="120"/>
        <w:jc w:val="both"/>
        <w:rPr>
          <w:lang w:val="en-GB"/>
        </w:rPr>
      </w:pPr>
      <w:r w:rsidRPr="005906B4">
        <w:rPr>
          <w:lang w:val="en-GB"/>
        </w:rPr>
        <w:t>The Evaluation Team is fully responsible for its independent report which may not necessarily reflect the views of the Government or the three participating UN Organizations. An evaluation report is not subject to technical clearance by the evaluation departments of the three participating UN Organizations, but has to meet the quality standards for evaluation of the three Organizations. The final report will be published on the UN-REDD Programme web site (</w:t>
      </w:r>
      <w:hyperlink r:id="rId11" w:history="1">
        <w:r w:rsidRPr="005906B4">
          <w:rPr>
            <w:rStyle w:val="Hyperlink"/>
            <w:color w:val="auto"/>
            <w:lang w:val="en-GB"/>
          </w:rPr>
          <w:t>www.un-redd.org</w:t>
        </w:r>
      </w:hyperlink>
      <w:r w:rsidRPr="005906B4">
        <w:rPr>
          <w:lang w:val="en-GB"/>
        </w:rPr>
        <w:t>).</w:t>
      </w:r>
    </w:p>
    <w:p w14:paraId="035001DC" w14:textId="77777777" w:rsidR="001C6EF4" w:rsidRDefault="001C6EF4" w:rsidP="00903C70">
      <w:pPr>
        <w:spacing w:after="120"/>
        <w:jc w:val="both"/>
        <w:rPr>
          <w:lang w:val="en-GB"/>
        </w:rPr>
      </w:pPr>
      <w:r w:rsidRPr="005906B4">
        <w:rPr>
          <w:lang w:val="en-GB"/>
        </w:rPr>
        <w:t xml:space="preserve">The Evaluation Team will be invited to present the findings, recommendations and lessons learned from the evaluation to a relevant event bringing (UN-)REDD stakeholders together in </w:t>
      </w:r>
      <w:r w:rsidR="007609F9">
        <w:rPr>
          <w:lang w:val="en-GB"/>
        </w:rPr>
        <w:t>Zambia</w:t>
      </w:r>
      <w:r w:rsidRPr="005906B4">
        <w:rPr>
          <w:lang w:val="en-GB"/>
        </w:rPr>
        <w:t>, to promote the dissemination and ownership of evaluation results. The inception report should suggest at which appropriate event(s) this could be done. The Team may, after completion of the evaluation process, also be invited by one or more participating UN agencies to present the evaluation at regional office or headquarters level.</w:t>
      </w:r>
    </w:p>
    <w:p w14:paraId="2F6406D3" w14:textId="77777777" w:rsidR="00CB7977" w:rsidRPr="005906B4" w:rsidRDefault="00CB7977" w:rsidP="00903C70">
      <w:pPr>
        <w:spacing w:after="120"/>
        <w:jc w:val="both"/>
        <w:rPr>
          <w:lang w:val="en-GB"/>
        </w:rPr>
      </w:pPr>
    </w:p>
    <w:p w14:paraId="2B66A572" w14:textId="77777777" w:rsidR="00F830F6" w:rsidRPr="005906B4" w:rsidRDefault="007451FF" w:rsidP="00F800BB">
      <w:pPr>
        <w:pStyle w:val="ListParagraph"/>
        <w:numPr>
          <w:ilvl w:val="0"/>
          <w:numId w:val="21"/>
        </w:numPr>
        <w:spacing w:after="120"/>
        <w:rPr>
          <w:b/>
          <w:lang w:val="en-GB"/>
        </w:rPr>
      </w:pPr>
      <w:r w:rsidRPr="005906B4">
        <w:rPr>
          <w:b/>
          <w:lang w:val="en-GB"/>
        </w:rPr>
        <w:t xml:space="preserve">Evaluation timetable </w:t>
      </w:r>
      <w:r w:rsidR="009201AC" w:rsidRPr="005906B4">
        <w:rPr>
          <w:b/>
          <w:lang w:val="en-GB"/>
        </w:rPr>
        <w:t>and budget</w:t>
      </w:r>
    </w:p>
    <w:p w14:paraId="1BE5DA43" w14:textId="77777777" w:rsidR="00F800BB" w:rsidRPr="005906B4" w:rsidRDefault="00403BEF" w:rsidP="005A5F90">
      <w:pPr>
        <w:spacing w:after="120"/>
        <w:rPr>
          <w:lang w:val="en-GB"/>
        </w:rPr>
      </w:pPr>
      <w:r w:rsidRPr="005906B4">
        <w:rPr>
          <w:lang w:val="en-GB"/>
        </w:rPr>
        <w:t xml:space="preserve">Table </w:t>
      </w:r>
      <w:r w:rsidR="00E07D01" w:rsidRPr="005906B4">
        <w:rPr>
          <w:lang w:val="en-GB"/>
        </w:rPr>
        <w:t xml:space="preserve">3 </w:t>
      </w:r>
      <w:r w:rsidRPr="005906B4">
        <w:rPr>
          <w:lang w:val="en-GB"/>
        </w:rPr>
        <w:t>outlines the tentative timetable and responsibility of the evaluation process.</w:t>
      </w:r>
      <w:r w:rsidR="00123630" w:rsidRPr="005906B4">
        <w:rPr>
          <w:lang w:val="en-GB"/>
        </w:rPr>
        <w:t xml:space="preserve"> The timetable will be adjusted according to the availability of the selected consultant.</w:t>
      </w:r>
    </w:p>
    <w:p w14:paraId="5BF2F9A1" w14:textId="77777777" w:rsidR="00BC4852" w:rsidRPr="005906B4" w:rsidRDefault="00403BEF" w:rsidP="00376BCD">
      <w:pPr>
        <w:spacing w:after="120"/>
        <w:rPr>
          <w:lang w:val="en-GB"/>
        </w:rPr>
      </w:pPr>
      <w:r w:rsidRPr="005906B4">
        <w:rPr>
          <w:b/>
          <w:sz w:val="20"/>
          <w:szCs w:val="20"/>
          <w:lang w:val="en-GB"/>
        </w:rPr>
        <w:t>Table 3</w:t>
      </w:r>
      <w:r w:rsidR="00BC4852" w:rsidRPr="005906B4">
        <w:rPr>
          <w:b/>
          <w:sz w:val="20"/>
          <w:szCs w:val="20"/>
          <w:lang w:val="en-GB"/>
        </w:rPr>
        <w:t xml:space="preserve">: </w:t>
      </w:r>
      <w:r w:rsidR="00117714" w:rsidRPr="005906B4">
        <w:rPr>
          <w:b/>
          <w:sz w:val="20"/>
          <w:szCs w:val="20"/>
          <w:lang w:val="en-GB"/>
        </w:rPr>
        <w:t xml:space="preserve">UN-REDD </w:t>
      </w:r>
      <w:r w:rsidR="00BC4852" w:rsidRPr="005906B4">
        <w:rPr>
          <w:b/>
          <w:sz w:val="20"/>
          <w:szCs w:val="20"/>
          <w:lang w:val="en-GB"/>
        </w:rPr>
        <w:t>National Programme Evaluation Timeline</w:t>
      </w:r>
    </w:p>
    <w:tbl>
      <w:tblPr>
        <w:tblStyle w:val="TableGrid"/>
        <w:tblW w:w="0" w:type="auto"/>
        <w:tblInd w:w="108" w:type="dxa"/>
        <w:tblLook w:val="04A0" w:firstRow="1" w:lastRow="0" w:firstColumn="1" w:lastColumn="0" w:noHBand="0" w:noVBand="1"/>
      </w:tblPr>
      <w:tblGrid>
        <w:gridCol w:w="1269"/>
        <w:gridCol w:w="2502"/>
        <w:gridCol w:w="5183"/>
      </w:tblGrid>
      <w:tr w:rsidR="00F830F6" w:rsidRPr="005906B4" w14:paraId="4F1564AA" w14:textId="77777777" w:rsidTr="006F6A3C">
        <w:tc>
          <w:tcPr>
            <w:tcW w:w="1269" w:type="dxa"/>
            <w:shd w:val="clear" w:color="auto" w:fill="D9D9D9" w:themeFill="background1" w:themeFillShade="D9"/>
          </w:tcPr>
          <w:p w14:paraId="135F85A9" w14:textId="77777777" w:rsidR="00F830F6" w:rsidRPr="005906B4" w:rsidRDefault="00F830F6" w:rsidP="005A5F90">
            <w:pPr>
              <w:spacing w:line="276" w:lineRule="auto"/>
              <w:jc w:val="center"/>
              <w:rPr>
                <w:sz w:val="20"/>
                <w:szCs w:val="20"/>
                <w:lang w:val="en-GB"/>
              </w:rPr>
            </w:pPr>
            <w:r w:rsidRPr="005906B4">
              <w:rPr>
                <w:sz w:val="20"/>
                <w:szCs w:val="20"/>
                <w:lang w:val="en-GB"/>
              </w:rPr>
              <w:lastRenderedPageBreak/>
              <w:t>Date:</w:t>
            </w:r>
          </w:p>
        </w:tc>
        <w:tc>
          <w:tcPr>
            <w:tcW w:w="2502" w:type="dxa"/>
            <w:shd w:val="clear" w:color="auto" w:fill="D9D9D9" w:themeFill="background1" w:themeFillShade="D9"/>
          </w:tcPr>
          <w:p w14:paraId="529754A6" w14:textId="77777777" w:rsidR="00F830F6" w:rsidRPr="005906B4" w:rsidRDefault="00F830F6" w:rsidP="005A5F90">
            <w:pPr>
              <w:spacing w:line="276" w:lineRule="auto"/>
              <w:jc w:val="center"/>
              <w:rPr>
                <w:sz w:val="20"/>
                <w:szCs w:val="20"/>
                <w:lang w:val="en-GB"/>
              </w:rPr>
            </w:pPr>
            <w:r w:rsidRPr="005906B4">
              <w:rPr>
                <w:sz w:val="20"/>
                <w:szCs w:val="20"/>
                <w:lang w:val="en-GB"/>
              </w:rPr>
              <w:t>Activity</w:t>
            </w:r>
          </w:p>
        </w:tc>
        <w:tc>
          <w:tcPr>
            <w:tcW w:w="5183" w:type="dxa"/>
            <w:shd w:val="clear" w:color="auto" w:fill="D9D9D9" w:themeFill="background1" w:themeFillShade="D9"/>
          </w:tcPr>
          <w:p w14:paraId="12973D3F" w14:textId="77777777" w:rsidR="00F830F6" w:rsidRPr="005906B4" w:rsidRDefault="00F830F6" w:rsidP="005A5F90">
            <w:pPr>
              <w:spacing w:line="276" w:lineRule="auto"/>
              <w:jc w:val="center"/>
              <w:rPr>
                <w:sz w:val="20"/>
                <w:szCs w:val="20"/>
                <w:lang w:val="en-GB"/>
              </w:rPr>
            </w:pPr>
            <w:r w:rsidRPr="005906B4">
              <w:rPr>
                <w:sz w:val="20"/>
                <w:szCs w:val="20"/>
                <w:lang w:val="en-GB"/>
              </w:rPr>
              <w:t>Responsibility</w:t>
            </w:r>
          </w:p>
        </w:tc>
      </w:tr>
      <w:tr w:rsidR="006F6A3C" w:rsidRPr="005906B4" w14:paraId="62C8A04D" w14:textId="77777777" w:rsidTr="006F6A3C">
        <w:tc>
          <w:tcPr>
            <w:tcW w:w="1269" w:type="dxa"/>
          </w:tcPr>
          <w:p w14:paraId="02C3B23E" w14:textId="77777777" w:rsidR="006F6A3C" w:rsidRPr="005906B4" w:rsidRDefault="006F6A3C" w:rsidP="005A5F90">
            <w:pPr>
              <w:rPr>
                <w:sz w:val="20"/>
                <w:szCs w:val="20"/>
                <w:lang w:val="en-GB"/>
              </w:rPr>
            </w:pPr>
            <w:r>
              <w:rPr>
                <w:sz w:val="20"/>
                <w:szCs w:val="20"/>
                <w:lang w:val="en-GB"/>
              </w:rPr>
              <w:t>May 2015</w:t>
            </w:r>
          </w:p>
        </w:tc>
        <w:tc>
          <w:tcPr>
            <w:tcW w:w="2502" w:type="dxa"/>
          </w:tcPr>
          <w:p w14:paraId="289997E4" w14:textId="77777777" w:rsidR="006F6A3C" w:rsidRPr="005906B4" w:rsidRDefault="006F6A3C" w:rsidP="006F6A3C">
            <w:pPr>
              <w:spacing w:line="276" w:lineRule="auto"/>
              <w:jc w:val="both"/>
              <w:rPr>
                <w:sz w:val="20"/>
                <w:szCs w:val="20"/>
                <w:lang w:val="en-GB"/>
              </w:rPr>
            </w:pPr>
            <w:r w:rsidRPr="005906B4">
              <w:rPr>
                <w:sz w:val="20"/>
                <w:szCs w:val="20"/>
                <w:lang w:val="en-GB"/>
              </w:rPr>
              <w:t xml:space="preserve">Draft National Programme Final Evaluation Terms of Reference </w:t>
            </w:r>
          </w:p>
          <w:p w14:paraId="2764D57B" w14:textId="77777777" w:rsidR="006F6A3C" w:rsidRPr="005906B4" w:rsidRDefault="006F6A3C" w:rsidP="005A5F90">
            <w:pPr>
              <w:jc w:val="both"/>
              <w:rPr>
                <w:sz w:val="20"/>
                <w:szCs w:val="20"/>
                <w:lang w:val="en-GB"/>
              </w:rPr>
            </w:pPr>
            <w:r w:rsidRPr="005906B4">
              <w:rPr>
                <w:sz w:val="20"/>
                <w:szCs w:val="20"/>
                <w:lang w:val="en-GB"/>
              </w:rPr>
              <w:t>(draft to be based on the “National Programme Final Evaluation Template”)</w:t>
            </w:r>
          </w:p>
        </w:tc>
        <w:tc>
          <w:tcPr>
            <w:tcW w:w="5183" w:type="dxa"/>
          </w:tcPr>
          <w:p w14:paraId="625E9D62" w14:textId="77777777" w:rsidR="006F6A3C" w:rsidRPr="005906B4" w:rsidRDefault="006F6A3C" w:rsidP="00025503">
            <w:pPr>
              <w:spacing w:after="120"/>
              <w:jc w:val="both"/>
              <w:rPr>
                <w:sz w:val="20"/>
                <w:szCs w:val="20"/>
                <w:lang w:val="en-GB"/>
              </w:rPr>
            </w:pPr>
            <w:r w:rsidRPr="005906B4">
              <w:rPr>
                <w:sz w:val="20"/>
                <w:szCs w:val="20"/>
                <w:lang w:val="en-GB"/>
              </w:rPr>
              <w:t xml:space="preserve">The UN three participating UN Organizations </w:t>
            </w:r>
            <w:r>
              <w:rPr>
                <w:sz w:val="20"/>
                <w:szCs w:val="20"/>
                <w:lang w:val="en-GB"/>
              </w:rPr>
              <w:t>prepare the first draft of the TORs</w:t>
            </w:r>
            <w:r w:rsidRPr="005906B4">
              <w:rPr>
                <w:sz w:val="20"/>
                <w:szCs w:val="20"/>
                <w:lang w:val="en-GB"/>
              </w:rPr>
              <w:t>.</w:t>
            </w:r>
            <w:r>
              <w:rPr>
                <w:sz w:val="20"/>
                <w:szCs w:val="20"/>
                <w:lang w:val="en-GB"/>
              </w:rPr>
              <w:t xml:space="preserve"> </w:t>
            </w:r>
            <w:r w:rsidRPr="005906B4">
              <w:rPr>
                <w:sz w:val="20"/>
                <w:szCs w:val="20"/>
                <w:lang w:val="en-GB"/>
              </w:rPr>
              <w:t>The National Programme staff ensures the draft Terms of Reference is shared with the Government counterpart and other relevant key stakeholders</w:t>
            </w:r>
            <w:r w:rsidR="00025503">
              <w:rPr>
                <w:sz w:val="20"/>
                <w:szCs w:val="20"/>
                <w:lang w:val="en-GB"/>
              </w:rPr>
              <w:t>, including civil society,</w:t>
            </w:r>
            <w:r w:rsidRPr="005906B4">
              <w:rPr>
                <w:sz w:val="20"/>
                <w:szCs w:val="20"/>
                <w:lang w:val="en-GB"/>
              </w:rPr>
              <w:t xml:space="preserve"> for information and their comments.</w:t>
            </w:r>
          </w:p>
        </w:tc>
      </w:tr>
      <w:tr w:rsidR="00F830F6" w:rsidRPr="005906B4" w14:paraId="61DAF737" w14:textId="77777777" w:rsidTr="006F6A3C">
        <w:tc>
          <w:tcPr>
            <w:tcW w:w="1269" w:type="dxa"/>
          </w:tcPr>
          <w:p w14:paraId="45BA92CC" w14:textId="77777777" w:rsidR="00F830F6" w:rsidRPr="005906B4" w:rsidRDefault="006F6A3C" w:rsidP="00EB333B">
            <w:pPr>
              <w:spacing w:line="276" w:lineRule="auto"/>
              <w:rPr>
                <w:sz w:val="20"/>
                <w:szCs w:val="20"/>
                <w:lang w:val="en-GB"/>
              </w:rPr>
            </w:pPr>
            <w:r>
              <w:rPr>
                <w:sz w:val="20"/>
                <w:szCs w:val="20"/>
                <w:lang w:val="en-GB"/>
              </w:rPr>
              <w:t>June</w:t>
            </w:r>
            <w:r w:rsidR="00A32206" w:rsidRPr="005906B4">
              <w:rPr>
                <w:sz w:val="20"/>
                <w:szCs w:val="20"/>
                <w:lang w:val="en-GB"/>
              </w:rPr>
              <w:t xml:space="preserve"> </w:t>
            </w:r>
            <w:r w:rsidR="00944391" w:rsidRPr="005906B4">
              <w:rPr>
                <w:sz w:val="20"/>
                <w:szCs w:val="20"/>
                <w:lang w:val="en-GB"/>
              </w:rPr>
              <w:t>201</w:t>
            </w:r>
            <w:r w:rsidR="00D86780">
              <w:rPr>
                <w:sz w:val="20"/>
                <w:szCs w:val="20"/>
                <w:lang w:val="en-GB"/>
              </w:rPr>
              <w:t>5</w:t>
            </w:r>
          </w:p>
        </w:tc>
        <w:tc>
          <w:tcPr>
            <w:tcW w:w="2502" w:type="dxa"/>
          </w:tcPr>
          <w:p w14:paraId="219E7A5F" w14:textId="77777777" w:rsidR="00F830F6" w:rsidRPr="005906B4" w:rsidRDefault="00F830F6" w:rsidP="005A5F90">
            <w:pPr>
              <w:spacing w:line="276" w:lineRule="auto"/>
              <w:jc w:val="both"/>
              <w:rPr>
                <w:sz w:val="20"/>
                <w:szCs w:val="20"/>
                <w:lang w:val="en-GB"/>
              </w:rPr>
            </w:pPr>
            <w:r w:rsidRPr="005906B4">
              <w:rPr>
                <w:sz w:val="20"/>
                <w:szCs w:val="20"/>
                <w:lang w:val="en-GB"/>
              </w:rPr>
              <w:t>Review National Programme Final Evaluation Terms of Reference</w:t>
            </w:r>
          </w:p>
        </w:tc>
        <w:tc>
          <w:tcPr>
            <w:tcW w:w="5183" w:type="dxa"/>
          </w:tcPr>
          <w:p w14:paraId="57C95551" w14:textId="77777777" w:rsidR="00F830F6" w:rsidRPr="005906B4" w:rsidRDefault="00F830F6" w:rsidP="005A5F90">
            <w:pPr>
              <w:spacing w:line="276" w:lineRule="auto"/>
              <w:jc w:val="both"/>
              <w:rPr>
                <w:sz w:val="20"/>
                <w:szCs w:val="20"/>
                <w:lang w:val="en-GB"/>
              </w:rPr>
            </w:pPr>
            <w:r w:rsidRPr="005906B4">
              <w:rPr>
                <w:sz w:val="20"/>
                <w:szCs w:val="20"/>
                <w:lang w:val="en-GB"/>
              </w:rPr>
              <w:t>Evaluation Management Group (Evaluation Departments of the three participating UN Organizations and the UN-REDD Secretariat)</w:t>
            </w:r>
          </w:p>
        </w:tc>
      </w:tr>
      <w:tr w:rsidR="00F830F6" w:rsidRPr="005906B4" w14:paraId="7D294616" w14:textId="77777777" w:rsidTr="006F6A3C">
        <w:tc>
          <w:tcPr>
            <w:tcW w:w="1269" w:type="dxa"/>
          </w:tcPr>
          <w:p w14:paraId="284ADD50" w14:textId="77777777" w:rsidR="00F830F6" w:rsidRPr="005906B4" w:rsidRDefault="006F6A3C" w:rsidP="00A32206">
            <w:pPr>
              <w:spacing w:line="276" w:lineRule="auto"/>
              <w:rPr>
                <w:sz w:val="20"/>
                <w:szCs w:val="20"/>
                <w:lang w:val="en-GB"/>
              </w:rPr>
            </w:pPr>
            <w:r>
              <w:rPr>
                <w:sz w:val="20"/>
                <w:szCs w:val="20"/>
                <w:lang w:val="en-GB"/>
              </w:rPr>
              <w:t>July</w:t>
            </w:r>
            <w:r w:rsidR="00A32206" w:rsidRPr="005906B4">
              <w:rPr>
                <w:sz w:val="20"/>
                <w:szCs w:val="20"/>
                <w:lang w:val="en-GB"/>
              </w:rPr>
              <w:t xml:space="preserve"> </w:t>
            </w:r>
            <w:r w:rsidR="00D86780">
              <w:rPr>
                <w:sz w:val="20"/>
                <w:szCs w:val="20"/>
                <w:lang w:val="en-GB"/>
              </w:rPr>
              <w:t>2015</w:t>
            </w:r>
          </w:p>
        </w:tc>
        <w:tc>
          <w:tcPr>
            <w:tcW w:w="2502" w:type="dxa"/>
          </w:tcPr>
          <w:p w14:paraId="5B1901DB" w14:textId="77777777" w:rsidR="00F830F6" w:rsidRPr="005906B4" w:rsidRDefault="00F830F6" w:rsidP="005A5F90">
            <w:pPr>
              <w:spacing w:line="276" w:lineRule="auto"/>
              <w:jc w:val="both"/>
              <w:rPr>
                <w:sz w:val="20"/>
                <w:szCs w:val="20"/>
                <w:lang w:val="en-GB"/>
              </w:rPr>
            </w:pPr>
            <w:r w:rsidRPr="005906B4">
              <w:rPr>
                <w:sz w:val="20"/>
                <w:szCs w:val="20"/>
                <w:lang w:val="en-GB"/>
              </w:rPr>
              <w:t>Recruit consultants</w:t>
            </w:r>
          </w:p>
        </w:tc>
        <w:tc>
          <w:tcPr>
            <w:tcW w:w="5183" w:type="dxa"/>
          </w:tcPr>
          <w:p w14:paraId="69690673" w14:textId="77777777" w:rsidR="00F830F6" w:rsidRPr="005906B4" w:rsidRDefault="00F830F6" w:rsidP="005A5F90">
            <w:pPr>
              <w:spacing w:line="276" w:lineRule="auto"/>
              <w:jc w:val="both"/>
              <w:rPr>
                <w:sz w:val="20"/>
                <w:szCs w:val="20"/>
                <w:lang w:val="en-GB"/>
              </w:rPr>
            </w:pPr>
            <w:r w:rsidRPr="005906B4">
              <w:rPr>
                <w:sz w:val="20"/>
                <w:szCs w:val="20"/>
                <w:lang w:val="en-GB"/>
              </w:rPr>
              <w:t>National Programme Evaluation budget holder in consultation with the Evaluation Management Group (Evaluation departments of the three participating UN Organizations and the UN-REDD Secretariat)</w:t>
            </w:r>
          </w:p>
        </w:tc>
      </w:tr>
      <w:tr w:rsidR="00F830F6" w:rsidRPr="005906B4" w14:paraId="76168664" w14:textId="77777777" w:rsidTr="006F6A3C">
        <w:tc>
          <w:tcPr>
            <w:tcW w:w="1269" w:type="dxa"/>
          </w:tcPr>
          <w:p w14:paraId="3372B1CE" w14:textId="77777777" w:rsidR="00F830F6" w:rsidRPr="005906B4" w:rsidRDefault="00D86780" w:rsidP="00D86780">
            <w:pPr>
              <w:spacing w:line="276" w:lineRule="auto"/>
              <w:rPr>
                <w:rFonts w:cs="Arial"/>
                <w:sz w:val="20"/>
                <w:szCs w:val="20"/>
                <w:lang w:val="en-GB"/>
              </w:rPr>
            </w:pPr>
            <w:r>
              <w:rPr>
                <w:rFonts w:cs="Arial"/>
                <w:sz w:val="20"/>
                <w:szCs w:val="20"/>
                <w:lang w:val="en-GB"/>
              </w:rPr>
              <w:t>August</w:t>
            </w:r>
            <w:r w:rsidR="00A32206" w:rsidRPr="005906B4">
              <w:rPr>
                <w:rFonts w:cs="Arial"/>
                <w:sz w:val="20"/>
                <w:szCs w:val="20"/>
                <w:lang w:val="en-GB"/>
              </w:rPr>
              <w:t xml:space="preserve"> </w:t>
            </w:r>
            <w:r>
              <w:rPr>
                <w:rFonts w:cs="Arial"/>
                <w:sz w:val="20"/>
                <w:szCs w:val="20"/>
                <w:lang w:val="en-GB"/>
              </w:rPr>
              <w:t>2015</w:t>
            </w:r>
          </w:p>
        </w:tc>
        <w:tc>
          <w:tcPr>
            <w:tcW w:w="2502" w:type="dxa"/>
          </w:tcPr>
          <w:p w14:paraId="521BF065" w14:textId="77777777" w:rsidR="00F830F6" w:rsidRPr="005906B4" w:rsidRDefault="00F830F6" w:rsidP="00DB48C2">
            <w:pPr>
              <w:spacing w:line="276" w:lineRule="auto"/>
              <w:jc w:val="both"/>
              <w:rPr>
                <w:sz w:val="20"/>
                <w:szCs w:val="20"/>
                <w:lang w:val="en-GB"/>
              </w:rPr>
            </w:pPr>
            <w:r w:rsidRPr="005906B4">
              <w:rPr>
                <w:rFonts w:cs="Arial"/>
                <w:sz w:val="20"/>
                <w:szCs w:val="20"/>
                <w:lang w:val="en-GB"/>
              </w:rPr>
              <w:t xml:space="preserve">Preparation of Inception Report </w:t>
            </w:r>
          </w:p>
        </w:tc>
        <w:tc>
          <w:tcPr>
            <w:tcW w:w="5183" w:type="dxa"/>
          </w:tcPr>
          <w:p w14:paraId="14E23440" w14:textId="77777777" w:rsidR="00F830F6" w:rsidRPr="005906B4" w:rsidRDefault="00F830F6" w:rsidP="005A5F90">
            <w:pPr>
              <w:spacing w:after="120" w:line="276" w:lineRule="auto"/>
              <w:jc w:val="both"/>
              <w:rPr>
                <w:sz w:val="20"/>
                <w:szCs w:val="20"/>
                <w:lang w:val="en-GB"/>
              </w:rPr>
            </w:pPr>
            <w:r w:rsidRPr="005906B4">
              <w:rPr>
                <w:sz w:val="20"/>
                <w:szCs w:val="20"/>
                <w:lang w:val="en-GB"/>
              </w:rPr>
              <w:t>Evaluation Team (consultants)</w:t>
            </w:r>
          </w:p>
          <w:p w14:paraId="44FB41C2" w14:textId="77777777" w:rsidR="00F830F6" w:rsidRPr="005906B4" w:rsidRDefault="00F830F6" w:rsidP="005A5F90">
            <w:pPr>
              <w:spacing w:line="276" w:lineRule="auto"/>
              <w:jc w:val="both"/>
              <w:rPr>
                <w:sz w:val="20"/>
                <w:szCs w:val="20"/>
                <w:lang w:val="en-GB"/>
              </w:rPr>
            </w:pPr>
            <w:r w:rsidRPr="005906B4">
              <w:rPr>
                <w:sz w:val="20"/>
                <w:szCs w:val="20"/>
                <w:lang w:val="en-GB"/>
              </w:rPr>
              <w:t>Logistical support provided by the participating UN Organizations National Programme staff</w:t>
            </w:r>
          </w:p>
        </w:tc>
      </w:tr>
      <w:tr w:rsidR="00F830F6" w:rsidRPr="005906B4" w14:paraId="705F9B79" w14:textId="77777777" w:rsidTr="006F6A3C">
        <w:tc>
          <w:tcPr>
            <w:tcW w:w="1269" w:type="dxa"/>
          </w:tcPr>
          <w:p w14:paraId="592E9F24" w14:textId="77777777" w:rsidR="00F830F6" w:rsidRPr="005906B4" w:rsidRDefault="00D86780" w:rsidP="00D86780">
            <w:pPr>
              <w:spacing w:line="276" w:lineRule="auto"/>
              <w:rPr>
                <w:rFonts w:cs="Arial"/>
                <w:sz w:val="20"/>
                <w:szCs w:val="20"/>
                <w:lang w:val="en-GB"/>
              </w:rPr>
            </w:pPr>
            <w:r>
              <w:rPr>
                <w:rFonts w:cs="Arial"/>
                <w:sz w:val="20"/>
                <w:szCs w:val="20"/>
                <w:lang w:val="en-GB"/>
              </w:rPr>
              <w:t>August</w:t>
            </w:r>
            <w:r w:rsidR="00A32206" w:rsidRPr="005906B4">
              <w:rPr>
                <w:rFonts w:cs="Arial"/>
                <w:sz w:val="20"/>
                <w:szCs w:val="20"/>
                <w:lang w:val="en-GB"/>
              </w:rPr>
              <w:t xml:space="preserve"> </w:t>
            </w:r>
            <w:r w:rsidR="00EB333B" w:rsidRPr="005906B4">
              <w:rPr>
                <w:rFonts w:cs="Arial"/>
                <w:sz w:val="20"/>
                <w:szCs w:val="20"/>
                <w:lang w:val="en-GB"/>
              </w:rPr>
              <w:t>201</w:t>
            </w:r>
            <w:r>
              <w:rPr>
                <w:rFonts w:cs="Arial"/>
                <w:sz w:val="20"/>
                <w:szCs w:val="20"/>
                <w:lang w:val="en-GB"/>
              </w:rPr>
              <w:t>5</w:t>
            </w:r>
          </w:p>
        </w:tc>
        <w:tc>
          <w:tcPr>
            <w:tcW w:w="2502" w:type="dxa"/>
          </w:tcPr>
          <w:p w14:paraId="6C9C08CF" w14:textId="77777777" w:rsidR="00F830F6" w:rsidRPr="005906B4" w:rsidRDefault="00F830F6" w:rsidP="00DB48C2">
            <w:pPr>
              <w:spacing w:line="276" w:lineRule="auto"/>
              <w:jc w:val="both"/>
              <w:rPr>
                <w:rFonts w:cs="Arial"/>
                <w:sz w:val="20"/>
                <w:szCs w:val="20"/>
                <w:lang w:val="en-GB"/>
              </w:rPr>
            </w:pPr>
            <w:r w:rsidRPr="005906B4">
              <w:rPr>
                <w:rFonts w:cs="Arial"/>
                <w:sz w:val="20"/>
                <w:szCs w:val="20"/>
                <w:lang w:val="en-GB"/>
              </w:rPr>
              <w:t>Review inception report</w:t>
            </w:r>
            <w:r w:rsidR="00EB333B" w:rsidRPr="005906B4">
              <w:rPr>
                <w:rFonts w:cs="Arial"/>
                <w:sz w:val="20"/>
                <w:szCs w:val="20"/>
                <w:lang w:val="en-GB"/>
              </w:rPr>
              <w:t xml:space="preserve"> </w:t>
            </w:r>
          </w:p>
        </w:tc>
        <w:tc>
          <w:tcPr>
            <w:tcW w:w="5183" w:type="dxa"/>
          </w:tcPr>
          <w:p w14:paraId="390ADA25" w14:textId="77777777" w:rsidR="00F830F6" w:rsidRPr="005906B4" w:rsidRDefault="00F830F6" w:rsidP="005A5F90">
            <w:pPr>
              <w:spacing w:line="276" w:lineRule="auto"/>
              <w:jc w:val="both"/>
              <w:rPr>
                <w:sz w:val="20"/>
                <w:szCs w:val="20"/>
                <w:lang w:val="en-GB"/>
              </w:rPr>
            </w:pPr>
            <w:r w:rsidRPr="005906B4">
              <w:rPr>
                <w:sz w:val="20"/>
                <w:szCs w:val="20"/>
                <w:lang w:val="en-GB"/>
              </w:rPr>
              <w:t>The three participating UN Organizations and the Evaluation Management Group (Evaluation departments of the three participating UN Organizations and the UN-REDD Secretariat)</w:t>
            </w:r>
          </w:p>
        </w:tc>
      </w:tr>
      <w:tr w:rsidR="00F830F6" w:rsidRPr="005906B4" w14:paraId="10DB25E8" w14:textId="77777777" w:rsidTr="006F6A3C">
        <w:tc>
          <w:tcPr>
            <w:tcW w:w="1269" w:type="dxa"/>
          </w:tcPr>
          <w:p w14:paraId="1EDC6F97" w14:textId="77777777" w:rsidR="00F830F6" w:rsidRPr="005906B4" w:rsidRDefault="00D86780" w:rsidP="00D86780">
            <w:pPr>
              <w:spacing w:after="200" w:line="276" w:lineRule="auto"/>
              <w:rPr>
                <w:rFonts w:cs="Arial"/>
                <w:sz w:val="20"/>
                <w:szCs w:val="20"/>
                <w:lang w:val="en-GB"/>
              </w:rPr>
            </w:pPr>
            <w:r>
              <w:rPr>
                <w:rFonts w:cs="Arial"/>
                <w:sz w:val="20"/>
                <w:szCs w:val="20"/>
                <w:lang w:val="en-GB"/>
              </w:rPr>
              <w:t>September 2015</w:t>
            </w:r>
          </w:p>
        </w:tc>
        <w:tc>
          <w:tcPr>
            <w:tcW w:w="2502" w:type="dxa"/>
          </w:tcPr>
          <w:p w14:paraId="09B1A670" w14:textId="77777777" w:rsidR="00F830F6" w:rsidRPr="005906B4" w:rsidRDefault="00F830F6" w:rsidP="00DB48C2">
            <w:pPr>
              <w:spacing w:line="276" w:lineRule="auto"/>
              <w:jc w:val="both"/>
              <w:rPr>
                <w:sz w:val="20"/>
                <w:szCs w:val="20"/>
              </w:rPr>
            </w:pPr>
            <w:r w:rsidRPr="005906B4">
              <w:rPr>
                <w:rFonts w:cs="Arial"/>
                <w:sz w:val="20"/>
                <w:szCs w:val="20"/>
              </w:rPr>
              <w:t>Evaluation Mission</w:t>
            </w:r>
            <w:r w:rsidR="00EB333B" w:rsidRPr="005906B4">
              <w:rPr>
                <w:rFonts w:cs="Arial"/>
                <w:sz w:val="20"/>
                <w:szCs w:val="20"/>
              </w:rPr>
              <w:t xml:space="preserve">, including preparation of </w:t>
            </w:r>
            <w:r w:rsidR="00EB333B" w:rsidRPr="005906B4">
              <w:rPr>
                <w:rFonts w:cs="Arial"/>
                <w:i/>
                <w:sz w:val="20"/>
                <w:szCs w:val="20"/>
              </w:rPr>
              <w:t xml:space="preserve"> </w:t>
            </w:r>
            <w:r w:rsidR="00EA1E5B" w:rsidRPr="005906B4">
              <w:rPr>
                <w:rFonts w:cs="Arial"/>
                <w:i/>
                <w:sz w:val="20"/>
                <w:szCs w:val="20"/>
              </w:rPr>
              <w:t xml:space="preserve">preliminary findings </w:t>
            </w:r>
            <w:r w:rsidR="00EB333B" w:rsidRPr="005906B4">
              <w:rPr>
                <w:rFonts w:cs="Arial"/>
                <w:i/>
                <w:sz w:val="20"/>
                <w:szCs w:val="20"/>
              </w:rPr>
              <w:t>report</w:t>
            </w:r>
            <w:r w:rsidRPr="005906B4">
              <w:rPr>
                <w:rFonts w:cs="Arial"/>
                <w:sz w:val="20"/>
                <w:szCs w:val="20"/>
              </w:rPr>
              <w:t xml:space="preserve"> </w:t>
            </w:r>
          </w:p>
        </w:tc>
        <w:tc>
          <w:tcPr>
            <w:tcW w:w="5183" w:type="dxa"/>
          </w:tcPr>
          <w:p w14:paraId="7F4ABB19" w14:textId="77777777" w:rsidR="00F830F6" w:rsidRPr="005906B4" w:rsidRDefault="00F830F6" w:rsidP="005A5F90">
            <w:pPr>
              <w:spacing w:after="120" w:line="276" w:lineRule="auto"/>
              <w:jc w:val="both"/>
              <w:rPr>
                <w:sz w:val="20"/>
                <w:szCs w:val="20"/>
                <w:lang w:val="en-GB"/>
              </w:rPr>
            </w:pPr>
            <w:r w:rsidRPr="005906B4">
              <w:rPr>
                <w:sz w:val="20"/>
                <w:szCs w:val="20"/>
                <w:lang w:val="en-GB"/>
              </w:rPr>
              <w:t>Evaluation Team (consultants)</w:t>
            </w:r>
          </w:p>
          <w:p w14:paraId="70F8B8EC" w14:textId="77777777" w:rsidR="00F830F6" w:rsidRPr="005906B4" w:rsidRDefault="00F830F6" w:rsidP="005C75F8">
            <w:pPr>
              <w:spacing w:line="276" w:lineRule="auto"/>
              <w:jc w:val="both"/>
              <w:rPr>
                <w:sz w:val="20"/>
                <w:szCs w:val="20"/>
                <w:lang w:val="en-GB"/>
              </w:rPr>
            </w:pPr>
            <w:r w:rsidRPr="005906B4">
              <w:rPr>
                <w:sz w:val="20"/>
                <w:szCs w:val="20"/>
                <w:lang w:val="en-GB"/>
              </w:rPr>
              <w:t>Logistical support provided by the participating UN Organizations’ National Programme staff</w:t>
            </w:r>
            <w:r w:rsidR="00F529AC" w:rsidRPr="005906B4">
              <w:rPr>
                <w:sz w:val="20"/>
                <w:szCs w:val="20"/>
                <w:lang w:val="en-GB"/>
              </w:rPr>
              <w:t>. Also, a one day debriefing workshop with stakehol</w:t>
            </w:r>
            <w:r w:rsidR="00EB333B" w:rsidRPr="005906B4">
              <w:rPr>
                <w:sz w:val="20"/>
                <w:szCs w:val="20"/>
                <w:lang w:val="en-GB"/>
              </w:rPr>
              <w:t>ders will</w:t>
            </w:r>
            <w:r w:rsidR="00F529AC" w:rsidRPr="005906B4">
              <w:rPr>
                <w:sz w:val="20"/>
                <w:szCs w:val="20"/>
                <w:lang w:val="en-GB"/>
              </w:rPr>
              <w:t xml:space="preserve"> be held at the end of the Evaluation Mission.</w:t>
            </w:r>
            <w:r w:rsidR="00EB333B" w:rsidRPr="005906B4">
              <w:rPr>
                <w:sz w:val="20"/>
                <w:szCs w:val="20"/>
                <w:lang w:val="en-GB"/>
              </w:rPr>
              <w:t xml:space="preserve"> At this workshop the </w:t>
            </w:r>
            <w:r w:rsidR="005C75F8" w:rsidRPr="005906B4">
              <w:rPr>
                <w:i/>
                <w:sz w:val="20"/>
                <w:szCs w:val="20"/>
                <w:lang w:val="en-GB"/>
              </w:rPr>
              <w:t>preliminary findings</w:t>
            </w:r>
            <w:r w:rsidR="00EB333B" w:rsidRPr="005906B4">
              <w:rPr>
                <w:i/>
                <w:sz w:val="20"/>
                <w:szCs w:val="20"/>
                <w:lang w:val="en-GB"/>
              </w:rPr>
              <w:t xml:space="preserve"> report</w:t>
            </w:r>
            <w:r w:rsidR="00EB333B" w:rsidRPr="005906B4">
              <w:rPr>
                <w:sz w:val="20"/>
                <w:szCs w:val="20"/>
                <w:lang w:val="en-GB"/>
              </w:rPr>
              <w:t xml:space="preserve"> will be presented</w:t>
            </w:r>
            <w:r w:rsidR="00A32206" w:rsidRPr="005906B4">
              <w:rPr>
                <w:sz w:val="20"/>
                <w:szCs w:val="20"/>
                <w:lang w:val="en-GB"/>
              </w:rPr>
              <w:t>.</w:t>
            </w:r>
            <w:r w:rsidR="00F529AC" w:rsidRPr="005906B4">
              <w:rPr>
                <w:sz w:val="20"/>
                <w:szCs w:val="20"/>
                <w:lang w:val="en-GB"/>
              </w:rPr>
              <w:t xml:space="preserve"> </w:t>
            </w:r>
          </w:p>
        </w:tc>
      </w:tr>
      <w:tr w:rsidR="00EA1E5B" w:rsidRPr="005906B4" w14:paraId="44D72EDF" w14:textId="77777777" w:rsidTr="006F6A3C">
        <w:tc>
          <w:tcPr>
            <w:tcW w:w="1269" w:type="dxa"/>
          </w:tcPr>
          <w:p w14:paraId="4249E59C" w14:textId="3A471D07" w:rsidR="00EA1E5B" w:rsidRPr="005906B4" w:rsidRDefault="006B2689" w:rsidP="00D86780">
            <w:pPr>
              <w:rPr>
                <w:rFonts w:cs="Arial"/>
                <w:sz w:val="20"/>
                <w:szCs w:val="20"/>
                <w:lang w:val="en-GB"/>
              </w:rPr>
            </w:pPr>
            <w:r>
              <w:rPr>
                <w:rFonts w:cs="Arial"/>
                <w:sz w:val="20"/>
                <w:szCs w:val="20"/>
                <w:lang w:val="en-GB"/>
              </w:rPr>
              <w:t>October</w:t>
            </w:r>
            <w:r w:rsidRPr="005906B4">
              <w:rPr>
                <w:rFonts w:cs="Arial"/>
                <w:sz w:val="20"/>
                <w:szCs w:val="20"/>
                <w:lang w:val="en-GB"/>
              </w:rPr>
              <w:t xml:space="preserve"> </w:t>
            </w:r>
            <w:r w:rsidR="00EA1E5B" w:rsidRPr="005906B4">
              <w:rPr>
                <w:rFonts w:cs="Arial"/>
                <w:sz w:val="20"/>
                <w:szCs w:val="20"/>
                <w:lang w:val="en-GB"/>
              </w:rPr>
              <w:t>201</w:t>
            </w:r>
            <w:r w:rsidR="00D86780">
              <w:rPr>
                <w:rFonts w:cs="Arial"/>
                <w:sz w:val="20"/>
                <w:szCs w:val="20"/>
                <w:lang w:val="en-GB"/>
              </w:rPr>
              <w:t>5</w:t>
            </w:r>
          </w:p>
        </w:tc>
        <w:tc>
          <w:tcPr>
            <w:tcW w:w="2502" w:type="dxa"/>
          </w:tcPr>
          <w:p w14:paraId="27FA7195" w14:textId="77777777" w:rsidR="00EA1E5B" w:rsidRPr="005906B4" w:rsidRDefault="00EA1E5B" w:rsidP="005A5F90">
            <w:pPr>
              <w:jc w:val="both"/>
              <w:rPr>
                <w:rFonts w:cs="Arial"/>
                <w:sz w:val="20"/>
                <w:szCs w:val="20"/>
                <w:lang w:val="en-GB"/>
              </w:rPr>
            </w:pPr>
            <w:r w:rsidRPr="005906B4">
              <w:rPr>
                <w:rFonts w:cs="Arial"/>
                <w:sz w:val="20"/>
                <w:szCs w:val="20"/>
                <w:lang w:val="en-GB"/>
              </w:rPr>
              <w:t>Preparation of draft evaluation report and submission to UNREDD Secretariat.</w:t>
            </w:r>
          </w:p>
        </w:tc>
        <w:tc>
          <w:tcPr>
            <w:tcW w:w="5183" w:type="dxa"/>
          </w:tcPr>
          <w:p w14:paraId="4DE427C9" w14:textId="77777777" w:rsidR="00EA1E5B" w:rsidRPr="005906B4" w:rsidRDefault="00EA1E5B" w:rsidP="005C75F8">
            <w:pPr>
              <w:spacing w:after="120"/>
              <w:jc w:val="both"/>
              <w:rPr>
                <w:sz w:val="20"/>
                <w:szCs w:val="20"/>
                <w:lang w:val="en-GB"/>
              </w:rPr>
            </w:pPr>
            <w:r w:rsidRPr="005906B4">
              <w:rPr>
                <w:sz w:val="20"/>
                <w:szCs w:val="20"/>
                <w:lang w:val="en-GB"/>
              </w:rPr>
              <w:t>The draft evaluation report will be submitted to the UN-REDD Secretariat at the latest 3 weeks after the mission has been completed</w:t>
            </w:r>
            <w:r w:rsidR="005C75F8" w:rsidRPr="005906B4">
              <w:rPr>
                <w:sz w:val="20"/>
                <w:szCs w:val="20"/>
                <w:lang w:val="en-GB"/>
              </w:rPr>
              <w:t xml:space="preserve">. </w:t>
            </w:r>
          </w:p>
        </w:tc>
      </w:tr>
      <w:tr w:rsidR="00F830F6" w:rsidRPr="005906B4" w14:paraId="3B41C48D" w14:textId="77777777" w:rsidTr="006F6A3C">
        <w:tc>
          <w:tcPr>
            <w:tcW w:w="1269" w:type="dxa"/>
          </w:tcPr>
          <w:p w14:paraId="0E2E0D96" w14:textId="77777777" w:rsidR="00F830F6" w:rsidRPr="005906B4" w:rsidRDefault="00D86780" w:rsidP="00E052CA">
            <w:pPr>
              <w:spacing w:line="276" w:lineRule="auto"/>
              <w:rPr>
                <w:rFonts w:cs="Arial"/>
                <w:sz w:val="20"/>
                <w:szCs w:val="20"/>
                <w:lang w:val="en-GB"/>
              </w:rPr>
            </w:pPr>
            <w:r>
              <w:rPr>
                <w:rFonts w:cs="Arial"/>
                <w:sz w:val="20"/>
                <w:szCs w:val="20"/>
                <w:lang w:val="en-GB"/>
              </w:rPr>
              <w:t>October</w:t>
            </w:r>
            <w:r w:rsidR="00E052CA" w:rsidRPr="005906B4">
              <w:rPr>
                <w:rFonts w:cs="Arial"/>
                <w:sz w:val="20"/>
                <w:szCs w:val="20"/>
                <w:lang w:val="en-GB"/>
              </w:rPr>
              <w:t xml:space="preserve"> </w:t>
            </w:r>
            <w:r>
              <w:rPr>
                <w:rFonts w:cs="Arial"/>
                <w:sz w:val="20"/>
                <w:szCs w:val="20"/>
                <w:lang w:val="en-GB"/>
              </w:rPr>
              <w:t>2015</w:t>
            </w:r>
          </w:p>
        </w:tc>
        <w:tc>
          <w:tcPr>
            <w:tcW w:w="2502" w:type="dxa"/>
          </w:tcPr>
          <w:p w14:paraId="17CBEE8A" w14:textId="77777777" w:rsidR="00F830F6" w:rsidRPr="005906B4" w:rsidRDefault="00F830F6" w:rsidP="00DB48C2">
            <w:pPr>
              <w:spacing w:line="276" w:lineRule="auto"/>
              <w:jc w:val="both"/>
              <w:rPr>
                <w:rFonts w:cs="Arial"/>
                <w:sz w:val="20"/>
                <w:szCs w:val="20"/>
                <w:lang w:val="en-GB"/>
              </w:rPr>
            </w:pPr>
            <w:r w:rsidRPr="005906B4">
              <w:rPr>
                <w:rFonts w:cs="Arial"/>
                <w:sz w:val="20"/>
                <w:szCs w:val="20"/>
                <w:lang w:val="en-GB"/>
              </w:rPr>
              <w:t>Review Draft Evaluation Report</w:t>
            </w:r>
            <w:r w:rsidR="00BC0E95" w:rsidRPr="005906B4">
              <w:rPr>
                <w:rFonts w:cs="Arial"/>
                <w:sz w:val="20"/>
                <w:szCs w:val="20"/>
                <w:lang w:val="en-GB"/>
              </w:rPr>
              <w:t xml:space="preserve"> by </w:t>
            </w:r>
            <w:r w:rsidR="00A32206" w:rsidRPr="005906B4">
              <w:rPr>
                <w:rFonts w:cs="Arial"/>
                <w:sz w:val="20"/>
                <w:szCs w:val="20"/>
                <w:lang w:val="en-GB"/>
              </w:rPr>
              <w:t xml:space="preserve">the evaluation departments of the </w:t>
            </w:r>
            <w:r w:rsidR="00BC0E95" w:rsidRPr="005906B4">
              <w:rPr>
                <w:rFonts w:cs="Arial"/>
                <w:sz w:val="20"/>
                <w:szCs w:val="20"/>
                <w:lang w:val="en-GB"/>
              </w:rPr>
              <w:t>participating UN Organizations</w:t>
            </w:r>
            <w:r w:rsidR="00A50712" w:rsidRPr="005906B4">
              <w:rPr>
                <w:rFonts w:cs="Arial"/>
                <w:sz w:val="20"/>
                <w:szCs w:val="20"/>
                <w:lang w:val="en-GB"/>
              </w:rPr>
              <w:t xml:space="preserve"> </w:t>
            </w:r>
          </w:p>
        </w:tc>
        <w:tc>
          <w:tcPr>
            <w:tcW w:w="5183" w:type="dxa"/>
          </w:tcPr>
          <w:p w14:paraId="058ADCB5" w14:textId="77777777" w:rsidR="00F830F6" w:rsidRPr="005906B4" w:rsidRDefault="00F830F6" w:rsidP="00A32206">
            <w:pPr>
              <w:spacing w:after="120" w:line="276" w:lineRule="auto"/>
              <w:jc w:val="both"/>
              <w:rPr>
                <w:sz w:val="20"/>
                <w:szCs w:val="20"/>
                <w:lang w:val="en-GB"/>
              </w:rPr>
            </w:pPr>
            <w:r w:rsidRPr="005906B4">
              <w:rPr>
                <w:sz w:val="20"/>
                <w:szCs w:val="20"/>
                <w:lang w:val="en-GB"/>
              </w:rPr>
              <w:t>The Evaluation Management Group (Evaluation departments of the three participating UN Organizations and the UN-REDD Secretariat)</w:t>
            </w:r>
            <w:r w:rsidR="00BC0E95" w:rsidRPr="005906B4">
              <w:rPr>
                <w:sz w:val="20"/>
                <w:szCs w:val="20"/>
                <w:lang w:val="en-GB"/>
              </w:rPr>
              <w:t xml:space="preserve"> reviews the draft from the point of view of its evaluation quality and make comments to the Evaluation Team in that respect. If need be, the evaluation team will revise the draft report. The latter will be then circulated to other stakeholders for comment.</w:t>
            </w:r>
          </w:p>
        </w:tc>
      </w:tr>
      <w:tr w:rsidR="00BC0E95" w:rsidRPr="005906B4" w14:paraId="586DE610" w14:textId="77777777" w:rsidTr="006F6A3C">
        <w:tc>
          <w:tcPr>
            <w:tcW w:w="1269" w:type="dxa"/>
          </w:tcPr>
          <w:p w14:paraId="651E22EC" w14:textId="77777777" w:rsidR="00BC0E95" w:rsidRPr="005906B4" w:rsidRDefault="00D86780" w:rsidP="00D86780">
            <w:pPr>
              <w:spacing w:line="276" w:lineRule="auto"/>
              <w:rPr>
                <w:rFonts w:cs="Arial"/>
                <w:sz w:val="20"/>
                <w:szCs w:val="20"/>
                <w:lang w:val="en-GB"/>
              </w:rPr>
            </w:pPr>
            <w:r>
              <w:rPr>
                <w:rFonts w:cs="Arial"/>
                <w:sz w:val="20"/>
                <w:szCs w:val="20"/>
                <w:lang w:val="en-GB"/>
              </w:rPr>
              <w:t>October</w:t>
            </w:r>
            <w:r w:rsidR="00E052CA" w:rsidRPr="005906B4">
              <w:rPr>
                <w:rFonts w:cs="Arial"/>
                <w:sz w:val="20"/>
                <w:szCs w:val="20"/>
                <w:lang w:val="en-GB"/>
              </w:rPr>
              <w:t xml:space="preserve"> </w:t>
            </w:r>
            <w:r>
              <w:rPr>
                <w:rFonts w:cs="Arial"/>
                <w:sz w:val="20"/>
                <w:szCs w:val="20"/>
                <w:lang w:val="en-GB"/>
              </w:rPr>
              <w:t>2015</w:t>
            </w:r>
          </w:p>
        </w:tc>
        <w:tc>
          <w:tcPr>
            <w:tcW w:w="2502" w:type="dxa"/>
          </w:tcPr>
          <w:p w14:paraId="502E9F6F" w14:textId="77777777" w:rsidR="00BC0E95" w:rsidRPr="005906B4" w:rsidRDefault="00BC0E95" w:rsidP="00DB48C2">
            <w:pPr>
              <w:spacing w:line="276" w:lineRule="auto"/>
              <w:jc w:val="both"/>
              <w:rPr>
                <w:rFonts w:cs="Arial"/>
                <w:sz w:val="20"/>
                <w:szCs w:val="20"/>
                <w:lang w:val="en-GB"/>
              </w:rPr>
            </w:pPr>
            <w:r w:rsidRPr="005906B4">
              <w:rPr>
                <w:rFonts w:cs="Arial"/>
                <w:sz w:val="20"/>
                <w:szCs w:val="20"/>
                <w:lang w:val="en-GB"/>
              </w:rPr>
              <w:t xml:space="preserve">Review Draft Evaluation Report by </w:t>
            </w:r>
            <w:r w:rsidR="00E052CA" w:rsidRPr="005906B4">
              <w:rPr>
                <w:rFonts w:cs="Arial"/>
                <w:sz w:val="20"/>
                <w:szCs w:val="20"/>
                <w:lang w:val="en-GB"/>
              </w:rPr>
              <w:t xml:space="preserve">the participating UN Organisations, </w:t>
            </w:r>
            <w:r w:rsidRPr="005906B4">
              <w:rPr>
                <w:rFonts w:cs="Arial"/>
                <w:sz w:val="20"/>
                <w:szCs w:val="20"/>
                <w:lang w:val="en-GB"/>
              </w:rPr>
              <w:t>Government Counterpart</w:t>
            </w:r>
            <w:r w:rsidR="00EB333B" w:rsidRPr="005906B4">
              <w:rPr>
                <w:rFonts w:cs="Arial"/>
                <w:sz w:val="20"/>
                <w:szCs w:val="20"/>
                <w:lang w:val="en-GB"/>
              </w:rPr>
              <w:t>, UN Country Offices</w:t>
            </w:r>
            <w:r w:rsidRPr="005906B4">
              <w:rPr>
                <w:rFonts w:cs="Arial"/>
                <w:sz w:val="20"/>
                <w:szCs w:val="20"/>
                <w:lang w:val="en-GB"/>
              </w:rPr>
              <w:t xml:space="preserve"> and other stakeholders </w:t>
            </w:r>
          </w:p>
        </w:tc>
        <w:tc>
          <w:tcPr>
            <w:tcW w:w="5183" w:type="dxa"/>
          </w:tcPr>
          <w:p w14:paraId="27A74E27" w14:textId="77777777" w:rsidR="00BC0E95" w:rsidRPr="005906B4" w:rsidRDefault="00BC0E95" w:rsidP="005A5F90">
            <w:pPr>
              <w:spacing w:after="120" w:line="276" w:lineRule="auto"/>
              <w:jc w:val="both"/>
              <w:rPr>
                <w:sz w:val="20"/>
                <w:szCs w:val="20"/>
                <w:lang w:val="en-GB"/>
              </w:rPr>
            </w:pPr>
            <w:r w:rsidRPr="005906B4">
              <w:rPr>
                <w:sz w:val="20"/>
                <w:szCs w:val="20"/>
                <w:lang w:val="en-GB"/>
              </w:rPr>
              <w:t>The National Programme staff should ensure the Draft Evaluation Report is shared with the Government Counterpart and other relevant key stakeholders</w:t>
            </w:r>
            <w:r w:rsidR="00025503">
              <w:rPr>
                <w:sz w:val="20"/>
                <w:szCs w:val="20"/>
                <w:lang w:val="en-GB"/>
              </w:rPr>
              <w:t>, including civil society,</w:t>
            </w:r>
            <w:r w:rsidRPr="005906B4">
              <w:rPr>
                <w:sz w:val="20"/>
                <w:szCs w:val="20"/>
                <w:lang w:val="en-GB"/>
              </w:rPr>
              <w:t xml:space="preserve"> for information and their comments.</w:t>
            </w:r>
          </w:p>
        </w:tc>
      </w:tr>
      <w:tr w:rsidR="00F830F6" w:rsidRPr="005906B4" w14:paraId="5F82723D" w14:textId="77777777" w:rsidTr="006F6A3C">
        <w:tc>
          <w:tcPr>
            <w:tcW w:w="1269" w:type="dxa"/>
          </w:tcPr>
          <w:p w14:paraId="0B1FE0FD" w14:textId="77777777" w:rsidR="00F830F6" w:rsidRPr="005906B4" w:rsidRDefault="00D86780" w:rsidP="00D86780">
            <w:pPr>
              <w:spacing w:line="276" w:lineRule="auto"/>
              <w:rPr>
                <w:rFonts w:cs="Arial"/>
                <w:sz w:val="20"/>
                <w:szCs w:val="20"/>
                <w:lang w:val="en-GB"/>
              </w:rPr>
            </w:pPr>
            <w:r>
              <w:rPr>
                <w:rFonts w:cs="Arial"/>
                <w:sz w:val="20"/>
                <w:szCs w:val="20"/>
                <w:lang w:val="en-GB"/>
              </w:rPr>
              <w:t>October 2015</w:t>
            </w:r>
          </w:p>
        </w:tc>
        <w:tc>
          <w:tcPr>
            <w:tcW w:w="2502" w:type="dxa"/>
          </w:tcPr>
          <w:p w14:paraId="6106EFF9" w14:textId="77777777" w:rsidR="00F830F6" w:rsidRPr="005906B4" w:rsidRDefault="00F830F6" w:rsidP="00DB48C2">
            <w:pPr>
              <w:spacing w:line="276" w:lineRule="auto"/>
              <w:jc w:val="both"/>
              <w:rPr>
                <w:sz w:val="20"/>
                <w:szCs w:val="20"/>
                <w:lang w:val="en-GB"/>
              </w:rPr>
            </w:pPr>
            <w:r w:rsidRPr="005906B4">
              <w:rPr>
                <w:rFonts w:cs="Arial"/>
                <w:sz w:val="20"/>
                <w:szCs w:val="20"/>
                <w:lang w:val="en-GB"/>
              </w:rPr>
              <w:t xml:space="preserve">Final Report </w:t>
            </w:r>
          </w:p>
        </w:tc>
        <w:tc>
          <w:tcPr>
            <w:tcW w:w="5183" w:type="dxa"/>
          </w:tcPr>
          <w:p w14:paraId="623107C9" w14:textId="77777777" w:rsidR="00F830F6" w:rsidRPr="005906B4" w:rsidRDefault="00F830F6" w:rsidP="005A5F90">
            <w:pPr>
              <w:spacing w:after="120" w:line="276" w:lineRule="auto"/>
              <w:jc w:val="both"/>
              <w:rPr>
                <w:sz w:val="20"/>
                <w:szCs w:val="20"/>
                <w:lang w:val="en-GB"/>
              </w:rPr>
            </w:pPr>
            <w:r w:rsidRPr="005906B4">
              <w:rPr>
                <w:sz w:val="20"/>
                <w:szCs w:val="20"/>
                <w:lang w:val="en-GB"/>
              </w:rPr>
              <w:t>Evaluation Team (consultants)</w:t>
            </w:r>
          </w:p>
          <w:p w14:paraId="0E048C2E" w14:textId="77777777" w:rsidR="00F830F6" w:rsidRPr="005906B4" w:rsidRDefault="00F830F6" w:rsidP="005A5F90">
            <w:pPr>
              <w:spacing w:line="276" w:lineRule="auto"/>
              <w:jc w:val="both"/>
              <w:rPr>
                <w:sz w:val="20"/>
                <w:szCs w:val="20"/>
                <w:lang w:val="en-GB"/>
              </w:rPr>
            </w:pPr>
            <w:r w:rsidRPr="005906B4">
              <w:rPr>
                <w:sz w:val="20"/>
                <w:szCs w:val="20"/>
                <w:lang w:val="en-GB"/>
              </w:rPr>
              <w:t>Logistical support provided by the participating UN Organizations National Programme staff</w:t>
            </w:r>
          </w:p>
        </w:tc>
      </w:tr>
      <w:tr w:rsidR="00E052CA" w:rsidRPr="005906B4" w14:paraId="64B1F9DF" w14:textId="77777777" w:rsidTr="006F6A3C">
        <w:tc>
          <w:tcPr>
            <w:tcW w:w="1269" w:type="dxa"/>
          </w:tcPr>
          <w:p w14:paraId="2A656A79" w14:textId="77777777" w:rsidR="00E052CA" w:rsidRPr="005906B4" w:rsidRDefault="00D86780" w:rsidP="00D86780">
            <w:pPr>
              <w:rPr>
                <w:rFonts w:cs="Arial"/>
                <w:sz w:val="20"/>
                <w:szCs w:val="20"/>
                <w:lang w:val="en-GB"/>
              </w:rPr>
            </w:pPr>
            <w:r>
              <w:rPr>
                <w:rFonts w:cs="Arial"/>
                <w:sz w:val="20"/>
                <w:szCs w:val="20"/>
                <w:lang w:val="en-GB"/>
              </w:rPr>
              <w:t>October</w:t>
            </w:r>
            <w:r w:rsidR="00E052CA" w:rsidRPr="005906B4">
              <w:rPr>
                <w:rFonts w:cs="Arial"/>
                <w:sz w:val="20"/>
                <w:szCs w:val="20"/>
                <w:lang w:val="en-GB"/>
              </w:rPr>
              <w:t xml:space="preserve"> –</w:t>
            </w:r>
            <w:r>
              <w:rPr>
                <w:rFonts w:cs="Arial"/>
                <w:sz w:val="20"/>
                <w:szCs w:val="20"/>
                <w:lang w:val="en-GB"/>
              </w:rPr>
              <w:t>2015</w:t>
            </w:r>
          </w:p>
        </w:tc>
        <w:tc>
          <w:tcPr>
            <w:tcW w:w="2502" w:type="dxa"/>
          </w:tcPr>
          <w:p w14:paraId="0FB27568" w14:textId="77777777" w:rsidR="00E052CA" w:rsidRPr="005906B4" w:rsidRDefault="00E052CA" w:rsidP="00EB333B">
            <w:pPr>
              <w:jc w:val="both"/>
              <w:rPr>
                <w:rFonts w:cs="Arial"/>
                <w:sz w:val="20"/>
                <w:szCs w:val="20"/>
                <w:lang w:val="en-GB"/>
              </w:rPr>
            </w:pPr>
            <w:r w:rsidRPr="005906B4">
              <w:rPr>
                <w:rFonts w:cs="Arial"/>
                <w:sz w:val="20"/>
                <w:szCs w:val="20"/>
                <w:lang w:val="en-GB"/>
              </w:rPr>
              <w:t xml:space="preserve">Presentation of evaluation results in </w:t>
            </w:r>
            <w:r w:rsidR="007609F9">
              <w:rPr>
                <w:rFonts w:cs="Arial"/>
                <w:sz w:val="20"/>
                <w:szCs w:val="20"/>
                <w:lang w:val="en-GB"/>
              </w:rPr>
              <w:t>Zambia</w:t>
            </w:r>
          </w:p>
        </w:tc>
        <w:tc>
          <w:tcPr>
            <w:tcW w:w="5183" w:type="dxa"/>
          </w:tcPr>
          <w:p w14:paraId="4C4EDB44" w14:textId="77777777" w:rsidR="00E052CA" w:rsidRPr="005906B4" w:rsidRDefault="00E052CA" w:rsidP="00E052CA">
            <w:pPr>
              <w:spacing w:after="120" w:line="276" w:lineRule="auto"/>
              <w:jc w:val="both"/>
              <w:rPr>
                <w:sz w:val="20"/>
                <w:szCs w:val="20"/>
                <w:lang w:val="en-GB"/>
              </w:rPr>
            </w:pPr>
            <w:r w:rsidRPr="005906B4">
              <w:rPr>
                <w:sz w:val="20"/>
                <w:szCs w:val="20"/>
                <w:lang w:val="en-GB"/>
              </w:rPr>
              <w:t>Evaluation Team (consultants)</w:t>
            </w:r>
          </w:p>
          <w:p w14:paraId="083E9A4C" w14:textId="77777777" w:rsidR="00E052CA" w:rsidRPr="005906B4" w:rsidRDefault="00E052CA" w:rsidP="00E052CA">
            <w:pPr>
              <w:spacing w:after="120"/>
              <w:jc w:val="both"/>
              <w:rPr>
                <w:sz w:val="20"/>
                <w:szCs w:val="20"/>
                <w:lang w:val="en-GB"/>
              </w:rPr>
            </w:pPr>
          </w:p>
        </w:tc>
      </w:tr>
      <w:tr w:rsidR="00F830F6" w:rsidRPr="005906B4" w14:paraId="738ACBC0" w14:textId="77777777" w:rsidTr="006F6A3C">
        <w:tc>
          <w:tcPr>
            <w:tcW w:w="1269" w:type="dxa"/>
          </w:tcPr>
          <w:p w14:paraId="1ACBDCEB" w14:textId="77777777" w:rsidR="00F830F6" w:rsidRPr="005906B4" w:rsidRDefault="00D86780" w:rsidP="00D86780">
            <w:pPr>
              <w:spacing w:line="276" w:lineRule="auto"/>
              <w:rPr>
                <w:sz w:val="20"/>
                <w:szCs w:val="20"/>
                <w:lang w:val="en-GB"/>
              </w:rPr>
            </w:pPr>
            <w:r>
              <w:rPr>
                <w:sz w:val="20"/>
                <w:szCs w:val="20"/>
                <w:lang w:val="en-GB"/>
              </w:rPr>
              <w:lastRenderedPageBreak/>
              <w:t>November 2015</w:t>
            </w:r>
          </w:p>
        </w:tc>
        <w:tc>
          <w:tcPr>
            <w:tcW w:w="2502" w:type="dxa"/>
          </w:tcPr>
          <w:p w14:paraId="19E6F558" w14:textId="77777777" w:rsidR="00F830F6" w:rsidRPr="005906B4" w:rsidRDefault="00F830F6" w:rsidP="00DB48C2">
            <w:pPr>
              <w:spacing w:line="276" w:lineRule="auto"/>
              <w:jc w:val="both"/>
              <w:rPr>
                <w:rFonts w:cs="Arial"/>
                <w:sz w:val="20"/>
                <w:szCs w:val="20"/>
                <w:lang w:val="en-GB"/>
              </w:rPr>
            </w:pPr>
            <w:r w:rsidRPr="005906B4">
              <w:rPr>
                <w:sz w:val="20"/>
                <w:szCs w:val="20"/>
                <w:lang w:val="en-GB"/>
              </w:rPr>
              <w:t>Management response</w:t>
            </w:r>
            <w:r w:rsidR="00A50712" w:rsidRPr="005906B4">
              <w:rPr>
                <w:sz w:val="20"/>
                <w:szCs w:val="20"/>
                <w:lang w:val="en-GB"/>
              </w:rPr>
              <w:t xml:space="preserve"> </w:t>
            </w:r>
            <w:r w:rsidR="00F529AC" w:rsidRPr="005906B4">
              <w:rPr>
                <w:sz w:val="20"/>
                <w:szCs w:val="20"/>
                <w:lang w:val="en-GB"/>
              </w:rPr>
              <w:t xml:space="preserve">from the Participating UN Organizations </w:t>
            </w:r>
          </w:p>
        </w:tc>
        <w:tc>
          <w:tcPr>
            <w:tcW w:w="5183" w:type="dxa"/>
          </w:tcPr>
          <w:p w14:paraId="4C5EFFDE" w14:textId="77777777" w:rsidR="00F830F6" w:rsidRPr="005906B4" w:rsidRDefault="00F830F6" w:rsidP="005A5F90">
            <w:pPr>
              <w:spacing w:line="276" w:lineRule="auto"/>
              <w:jc w:val="both"/>
              <w:rPr>
                <w:sz w:val="20"/>
                <w:szCs w:val="20"/>
                <w:lang w:val="en-GB"/>
              </w:rPr>
            </w:pPr>
            <w:r w:rsidRPr="005906B4">
              <w:rPr>
                <w:sz w:val="20"/>
                <w:szCs w:val="20"/>
                <w:lang w:val="en-GB"/>
              </w:rPr>
              <w:t>Participating UN Organizations</w:t>
            </w:r>
          </w:p>
        </w:tc>
      </w:tr>
      <w:tr w:rsidR="00F529AC" w:rsidRPr="005906B4" w14:paraId="68EF3C31" w14:textId="77777777" w:rsidTr="006F6A3C">
        <w:tc>
          <w:tcPr>
            <w:tcW w:w="1269" w:type="dxa"/>
          </w:tcPr>
          <w:p w14:paraId="2EB7785E" w14:textId="77777777" w:rsidR="00F529AC" w:rsidRPr="005906B4" w:rsidRDefault="00D86780" w:rsidP="005A5F90">
            <w:pPr>
              <w:spacing w:line="276" w:lineRule="auto"/>
              <w:rPr>
                <w:sz w:val="20"/>
                <w:szCs w:val="20"/>
                <w:lang w:val="en-GB"/>
              </w:rPr>
            </w:pPr>
            <w:r>
              <w:rPr>
                <w:sz w:val="20"/>
                <w:szCs w:val="20"/>
                <w:lang w:val="en-GB"/>
              </w:rPr>
              <w:t>November</w:t>
            </w:r>
            <w:r w:rsidR="00E052CA" w:rsidRPr="005906B4">
              <w:rPr>
                <w:sz w:val="20"/>
                <w:szCs w:val="20"/>
                <w:lang w:val="en-GB"/>
              </w:rPr>
              <w:t xml:space="preserve"> </w:t>
            </w:r>
            <w:r>
              <w:rPr>
                <w:sz w:val="20"/>
                <w:szCs w:val="20"/>
                <w:lang w:val="en-GB"/>
              </w:rPr>
              <w:t>2015</w:t>
            </w:r>
          </w:p>
        </w:tc>
        <w:tc>
          <w:tcPr>
            <w:tcW w:w="2502" w:type="dxa"/>
          </w:tcPr>
          <w:p w14:paraId="4F916C1D" w14:textId="77777777" w:rsidR="00F529AC" w:rsidRPr="005906B4" w:rsidRDefault="00F529AC" w:rsidP="00DB48C2">
            <w:pPr>
              <w:spacing w:line="276" w:lineRule="auto"/>
              <w:jc w:val="both"/>
              <w:rPr>
                <w:sz w:val="20"/>
                <w:szCs w:val="20"/>
                <w:lang w:val="en-GB"/>
              </w:rPr>
            </w:pPr>
            <w:r w:rsidRPr="005906B4">
              <w:rPr>
                <w:sz w:val="20"/>
                <w:szCs w:val="20"/>
                <w:lang w:val="en-GB"/>
              </w:rPr>
              <w:t>Management response from the Government Counterpart</w:t>
            </w:r>
            <w:r w:rsidR="008B0680" w:rsidRPr="005906B4">
              <w:rPr>
                <w:sz w:val="20"/>
                <w:szCs w:val="20"/>
                <w:lang w:val="en-GB"/>
              </w:rPr>
              <w:t xml:space="preserve"> </w:t>
            </w:r>
          </w:p>
        </w:tc>
        <w:tc>
          <w:tcPr>
            <w:tcW w:w="5183" w:type="dxa"/>
          </w:tcPr>
          <w:p w14:paraId="18ED76B2" w14:textId="77777777" w:rsidR="00F529AC" w:rsidRPr="005906B4" w:rsidRDefault="00F529AC" w:rsidP="005A5F90">
            <w:pPr>
              <w:spacing w:line="276" w:lineRule="auto"/>
              <w:jc w:val="both"/>
              <w:rPr>
                <w:sz w:val="20"/>
                <w:szCs w:val="20"/>
                <w:lang w:val="en-GB"/>
              </w:rPr>
            </w:pPr>
            <w:r w:rsidRPr="005906B4">
              <w:rPr>
                <w:sz w:val="20"/>
                <w:szCs w:val="20"/>
                <w:lang w:val="en-GB"/>
              </w:rPr>
              <w:t>Government Counterpart</w:t>
            </w:r>
          </w:p>
        </w:tc>
      </w:tr>
      <w:tr w:rsidR="00343D73" w:rsidRPr="005906B4" w14:paraId="17D0A67F" w14:textId="77777777" w:rsidTr="006F6A3C">
        <w:tc>
          <w:tcPr>
            <w:tcW w:w="1269" w:type="dxa"/>
          </w:tcPr>
          <w:p w14:paraId="3CE5001D" w14:textId="77777777" w:rsidR="00343D73" w:rsidRPr="005906B4" w:rsidRDefault="00343D73" w:rsidP="005A5F90">
            <w:pPr>
              <w:spacing w:line="276" w:lineRule="auto"/>
              <w:rPr>
                <w:sz w:val="20"/>
                <w:szCs w:val="20"/>
                <w:lang w:val="en-GB"/>
              </w:rPr>
            </w:pPr>
            <w:r w:rsidRPr="005906B4">
              <w:rPr>
                <w:sz w:val="20"/>
                <w:szCs w:val="20"/>
                <w:lang w:val="en-GB"/>
              </w:rPr>
              <w:t>(TBC)</w:t>
            </w:r>
          </w:p>
        </w:tc>
        <w:tc>
          <w:tcPr>
            <w:tcW w:w="2502" w:type="dxa"/>
          </w:tcPr>
          <w:p w14:paraId="384229FC" w14:textId="77777777" w:rsidR="00343D73" w:rsidRPr="005906B4" w:rsidRDefault="00343D73" w:rsidP="005A5F90">
            <w:pPr>
              <w:spacing w:line="276" w:lineRule="auto"/>
              <w:jc w:val="both"/>
              <w:rPr>
                <w:sz w:val="20"/>
                <w:szCs w:val="20"/>
                <w:lang w:val="en-GB"/>
              </w:rPr>
            </w:pPr>
            <w:r w:rsidRPr="005906B4">
              <w:rPr>
                <w:sz w:val="20"/>
                <w:szCs w:val="20"/>
                <w:lang w:val="en-GB"/>
              </w:rPr>
              <w:t>Dissemination of the report</w:t>
            </w:r>
          </w:p>
        </w:tc>
        <w:tc>
          <w:tcPr>
            <w:tcW w:w="5183" w:type="dxa"/>
          </w:tcPr>
          <w:p w14:paraId="5D516D08" w14:textId="77777777" w:rsidR="00343D73" w:rsidRPr="005906B4" w:rsidRDefault="00343D73" w:rsidP="005A5F90">
            <w:pPr>
              <w:spacing w:line="276" w:lineRule="auto"/>
              <w:jc w:val="both"/>
              <w:rPr>
                <w:sz w:val="20"/>
                <w:szCs w:val="20"/>
                <w:lang w:val="en-GB"/>
              </w:rPr>
            </w:pPr>
            <w:r w:rsidRPr="005906B4">
              <w:rPr>
                <w:sz w:val="20"/>
                <w:szCs w:val="20"/>
                <w:lang w:val="en-GB"/>
              </w:rPr>
              <w:t>The UN country offices on the national level and the UN-REDD Programme Secretariat on the global level</w:t>
            </w:r>
            <w:r w:rsidR="00D86780">
              <w:rPr>
                <w:sz w:val="20"/>
                <w:szCs w:val="20"/>
                <w:lang w:val="en-GB"/>
              </w:rPr>
              <w:t xml:space="preserve"> (e.g. PB)</w:t>
            </w:r>
            <w:r w:rsidRPr="005906B4">
              <w:rPr>
                <w:sz w:val="20"/>
                <w:szCs w:val="20"/>
                <w:lang w:val="en-GB"/>
              </w:rPr>
              <w:t>.</w:t>
            </w:r>
          </w:p>
        </w:tc>
      </w:tr>
    </w:tbl>
    <w:p w14:paraId="3A9020C4" w14:textId="77777777" w:rsidR="00F830F6" w:rsidRPr="005906B4" w:rsidRDefault="00F830F6" w:rsidP="005A5F90">
      <w:pPr>
        <w:spacing w:after="0"/>
        <w:rPr>
          <w:lang w:val="en-GB"/>
        </w:rPr>
      </w:pPr>
    </w:p>
    <w:p w14:paraId="4645D5BF" w14:textId="77777777" w:rsidR="00376BCD" w:rsidRPr="005906B4" w:rsidRDefault="00376BCD" w:rsidP="005A5F90">
      <w:pPr>
        <w:spacing w:after="120"/>
        <w:rPr>
          <w:b/>
          <w:sz w:val="24"/>
          <w:szCs w:val="24"/>
          <w:lang w:val="en-GB"/>
        </w:rPr>
      </w:pPr>
    </w:p>
    <w:p w14:paraId="0025D25D" w14:textId="77777777" w:rsidR="00376BCD" w:rsidRPr="005906B4" w:rsidRDefault="00376BCD" w:rsidP="005A5F90">
      <w:pPr>
        <w:spacing w:after="120"/>
        <w:rPr>
          <w:b/>
          <w:sz w:val="24"/>
          <w:szCs w:val="24"/>
          <w:lang w:val="en-GB"/>
        </w:rPr>
      </w:pPr>
    </w:p>
    <w:p w14:paraId="4603E252" w14:textId="77777777" w:rsidR="00376BCD" w:rsidRPr="005906B4" w:rsidRDefault="00376BCD" w:rsidP="005A5F90">
      <w:pPr>
        <w:spacing w:after="120"/>
        <w:rPr>
          <w:b/>
          <w:sz w:val="24"/>
          <w:szCs w:val="24"/>
          <w:lang w:val="en-GB"/>
        </w:rPr>
      </w:pPr>
    </w:p>
    <w:p w14:paraId="1E0E47E6" w14:textId="77777777" w:rsidR="00376BCD" w:rsidRPr="005906B4" w:rsidRDefault="00376BCD" w:rsidP="005A5F90">
      <w:pPr>
        <w:spacing w:after="120"/>
        <w:rPr>
          <w:b/>
          <w:sz w:val="24"/>
          <w:szCs w:val="24"/>
          <w:lang w:val="en-GB"/>
        </w:rPr>
      </w:pPr>
    </w:p>
    <w:p w14:paraId="24E8F7D5" w14:textId="77777777" w:rsidR="00376BCD" w:rsidRPr="005906B4" w:rsidRDefault="00376BCD" w:rsidP="005A5F90">
      <w:pPr>
        <w:spacing w:after="120"/>
        <w:rPr>
          <w:b/>
          <w:sz w:val="24"/>
          <w:szCs w:val="24"/>
          <w:lang w:val="en-GB"/>
        </w:rPr>
      </w:pPr>
    </w:p>
    <w:p w14:paraId="18785F7A" w14:textId="77777777" w:rsidR="00E052CA" w:rsidRPr="005906B4" w:rsidRDefault="00E052CA">
      <w:pPr>
        <w:rPr>
          <w:b/>
          <w:sz w:val="24"/>
          <w:szCs w:val="24"/>
          <w:lang w:val="en-GB"/>
        </w:rPr>
      </w:pPr>
      <w:r w:rsidRPr="005906B4">
        <w:rPr>
          <w:b/>
          <w:sz w:val="24"/>
          <w:szCs w:val="24"/>
          <w:lang w:val="en-GB"/>
        </w:rPr>
        <w:br w:type="page"/>
      </w:r>
    </w:p>
    <w:p w14:paraId="5CF38E88" w14:textId="77777777" w:rsidR="009201AC" w:rsidRPr="005906B4" w:rsidRDefault="009201AC" w:rsidP="005A5F90">
      <w:pPr>
        <w:spacing w:after="120"/>
        <w:rPr>
          <w:b/>
          <w:sz w:val="24"/>
          <w:szCs w:val="24"/>
          <w:lang w:val="en-GB"/>
        </w:rPr>
      </w:pPr>
      <w:r w:rsidRPr="005906B4">
        <w:rPr>
          <w:b/>
          <w:sz w:val="24"/>
          <w:szCs w:val="24"/>
          <w:lang w:val="en-GB"/>
        </w:rPr>
        <w:lastRenderedPageBreak/>
        <w:t>Annex 1: Evaluation consultancies Terms of Reference</w:t>
      </w:r>
    </w:p>
    <w:p w14:paraId="06AFCEA0" w14:textId="77777777" w:rsidR="005B4DB9" w:rsidRPr="0023784F" w:rsidRDefault="005B4DB9" w:rsidP="0023784F">
      <w:pPr>
        <w:spacing w:after="120"/>
        <w:jc w:val="both"/>
        <w:rPr>
          <w:lang w:val="en-GB"/>
        </w:rPr>
      </w:pPr>
      <w:r w:rsidRPr="0023784F">
        <w:rPr>
          <w:lang w:val="en-GB"/>
        </w:rPr>
        <w:t xml:space="preserve">The Evaluation Team should consist of two evaluators, including one team leader. </w:t>
      </w:r>
      <w:r w:rsidR="00903C70" w:rsidRPr="0023784F">
        <w:rPr>
          <w:lang w:val="en-GB"/>
        </w:rPr>
        <w:t>T</w:t>
      </w:r>
      <w:r w:rsidRPr="0023784F">
        <w:rPr>
          <w:lang w:val="en-GB"/>
        </w:rPr>
        <w:t xml:space="preserve">he Team Leader </w:t>
      </w:r>
      <w:r w:rsidR="00CB7977">
        <w:rPr>
          <w:lang w:val="en-GB"/>
        </w:rPr>
        <w:t>must</w:t>
      </w:r>
      <w:r w:rsidRPr="0023784F">
        <w:rPr>
          <w:lang w:val="en-GB"/>
        </w:rPr>
        <w:t xml:space="preserve"> have sound evaluation experience. </w:t>
      </w:r>
      <w:r w:rsidR="0023784F" w:rsidRPr="0023784F">
        <w:t>The Team Leader will lead, organize, and supervise the work of the evaluation team, ensuring a division of labour that is commensurate with the skills profiles of the individual team members. He or she will have overall responsibility for the production of deliverables, in particular the evaluation report, and is ultimately accountable for its quality.</w:t>
      </w:r>
      <w:r w:rsidRPr="0023784F">
        <w:rPr>
          <w:lang w:val="en-GB"/>
        </w:rPr>
        <w:t>The evaluation team should comprise the best available mix of skills that are</w:t>
      </w:r>
      <w:r w:rsidR="00F97137" w:rsidRPr="0023784F">
        <w:rPr>
          <w:lang w:val="en-GB"/>
        </w:rPr>
        <w:t xml:space="preserve"> required to assess the </w:t>
      </w:r>
      <w:r w:rsidR="007609F9" w:rsidRPr="0023784F">
        <w:rPr>
          <w:lang w:val="en-GB"/>
        </w:rPr>
        <w:t>Zambia</w:t>
      </w:r>
      <w:r w:rsidRPr="0023784F">
        <w:rPr>
          <w:lang w:val="en-GB"/>
        </w:rPr>
        <w:t xml:space="preserve"> UN-REDD National Programme, and ideally include in-depth knowledge of the National Programme country, good technical understanding of REDD+, as well as competence and skills in evaluation. To the extent possible the Evaluation Team will be balanced in terms of geographical and gender representation to ensure diversity and complementarity of perspectives.</w:t>
      </w:r>
    </w:p>
    <w:p w14:paraId="21969416" w14:textId="77777777" w:rsidR="0023784F" w:rsidRPr="0099110E" w:rsidRDefault="0023784F" w:rsidP="005B4DB9">
      <w:pPr>
        <w:spacing w:after="120"/>
        <w:jc w:val="both"/>
        <w:rPr>
          <w:lang w:val="en-GB"/>
        </w:rPr>
      </w:pPr>
    </w:p>
    <w:p w14:paraId="28BBE02B" w14:textId="77777777" w:rsidR="005B4DB9" w:rsidRPr="0099110E" w:rsidRDefault="005B4DB9" w:rsidP="005B4DB9">
      <w:pPr>
        <w:spacing w:after="120"/>
        <w:jc w:val="both"/>
        <w:rPr>
          <w:lang w:val="en-GB"/>
        </w:rPr>
      </w:pPr>
      <w:r w:rsidRPr="0099110E">
        <w:rPr>
          <w:lang w:val="en-GB"/>
        </w:rPr>
        <w:t>The Evaluation Team members shall have had no previous direct involvement in the formulation, implementation or backstopping of the National Programme</w:t>
      </w:r>
      <w:r w:rsidR="00E052CA" w:rsidRPr="0099110E">
        <w:rPr>
          <w:lang w:val="en-GB"/>
        </w:rPr>
        <w:t xml:space="preserve">, and have no future engagement with the UN-REDD programme or the operational units, in </w:t>
      </w:r>
      <w:r w:rsidR="007609F9" w:rsidRPr="0099110E">
        <w:rPr>
          <w:lang w:val="en-GB"/>
        </w:rPr>
        <w:t>Zambia</w:t>
      </w:r>
      <w:r w:rsidR="00E052CA" w:rsidRPr="0099110E">
        <w:rPr>
          <w:lang w:val="en-GB"/>
        </w:rPr>
        <w:t xml:space="preserve"> or within the participating UN agencies, involved in UN-REDD.</w:t>
      </w:r>
      <w:r w:rsidRPr="0099110E">
        <w:rPr>
          <w:lang w:val="en-GB"/>
        </w:rPr>
        <w:t xml:space="preserve"> All members of the Evaluation Team will sign the Evaluation Consultant Code of Conduct</w:t>
      </w:r>
      <w:r w:rsidRPr="0099110E">
        <w:rPr>
          <w:rStyle w:val="FootnoteReference"/>
          <w:lang w:val="en-GB"/>
        </w:rPr>
        <w:footnoteReference w:id="12"/>
      </w:r>
      <w:r w:rsidRPr="0099110E">
        <w:rPr>
          <w:lang w:val="en-GB"/>
        </w:rPr>
        <w:t xml:space="preserve"> Agreement Form (Annex 3).</w:t>
      </w:r>
    </w:p>
    <w:p w14:paraId="4A9392BC" w14:textId="77777777" w:rsidR="005B4DB9" w:rsidRPr="0099110E" w:rsidRDefault="005B4DB9" w:rsidP="005B4DB9">
      <w:pPr>
        <w:spacing w:after="120"/>
        <w:jc w:val="both"/>
        <w:rPr>
          <w:bCs/>
          <w:lang w:val="en-GB"/>
        </w:rPr>
      </w:pPr>
      <w:r w:rsidRPr="0099110E">
        <w:rPr>
          <w:lang w:val="en-GB"/>
        </w:rPr>
        <w:t>The  Evaluation  Team is  responsible  for  conducting  the  evaluation</w:t>
      </w:r>
      <w:r w:rsidR="00E052CA" w:rsidRPr="0099110E">
        <w:rPr>
          <w:lang w:val="en-GB"/>
        </w:rPr>
        <w:t xml:space="preserve"> as described in the overall TORs of the evaluation,</w:t>
      </w:r>
      <w:r w:rsidRPr="0099110E">
        <w:rPr>
          <w:lang w:val="en-GB"/>
        </w:rPr>
        <w:t xml:space="preserve">  and  applying  the </w:t>
      </w:r>
      <w:r w:rsidR="00E052CA" w:rsidRPr="0099110E">
        <w:rPr>
          <w:lang w:val="en-GB"/>
        </w:rPr>
        <w:t>approach and methods they will propose in the inception report</w:t>
      </w:r>
      <w:r w:rsidRPr="0099110E">
        <w:rPr>
          <w:lang w:val="en-GB"/>
        </w:rPr>
        <w:t>. All team members, including the Team Leader, will participate in briefing and debriefing  meetings,  discussions,  field  visits,  and  will  contribute  to  the  evaluation  with written inputs</w:t>
      </w:r>
      <w:r w:rsidR="00E052CA" w:rsidRPr="0099110E">
        <w:rPr>
          <w:lang w:val="en-GB"/>
        </w:rPr>
        <w:t xml:space="preserve"> and oral presentations</w:t>
      </w:r>
      <w:r w:rsidRPr="0099110E">
        <w:rPr>
          <w:lang w:val="en-GB"/>
        </w:rPr>
        <w:t xml:space="preserve">. The Evaluation Team shall collaborate on a single document for each of the three main deliverables (inception report, </w:t>
      </w:r>
      <w:r w:rsidR="00E052CA" w:rsidRPr="0099110E">
        <w:rPr>
          <w:lang w:val="en-GB"/>
        </w:rPr>
        <w:t xml:space="preserve">preliminary findings report </w:t>
      </w:r>
      <w:r w:rsidRPr="0099110E">
        <w:rPr>
          <w:lang w:val="en-GB"/>
        </w:rPr>
        <w:t xml:space="preserve">and </w:t>
      </w:r>
      <w:r w:rsidR="00E052CA" w:rsidRPr="0099110E">
        <w:rPr>
          <w:lang w:val="en-GB"/>
        </w:rPr>
        <w:t xml:space="preserve">main </w:t>
      </w:r>
      <w:r w:rsidRPr="0099110E">
        <w:rPr>
          <w:lang w:val="en-GB"/>
        </w:rPr>
        <w:t xml:space="preserve">report), while the Team Leader is responsible </w:t>
      </w:r>
      <w:r w:rsidR="00E052CA" w:rsidRPr="0099110E">
        <w:rPr>
          <w:lang w:val="en-GB"/>
        </w:rPr>
        <w:t xml:space="preserve">for coordinating the inputs </w:t>
      </w:r>
      <w:r w:rsidRPr="0099110E">
        <w:rPr>
          <w:lang w:val="en-GB"/>
        </w:rPr>
        <w:t>and ensuring all deadlines are met.</w:t>
      </w:r>
      <w:r w:rsidRPr="0099110E">
        <w:rPr>
          <w:bCs/>
          <w:lang w:val="en-GB"/>
        </w:rPr>
        <w:t xml:space="preserve"> </w:t>
      </w:r>
    </w:p>
    <w:p w14:paraId="1A710A38" w14:textId="77777777" w:rsidR="005B4DB9" w:rsidRPr="0099110E" w:rsidRDefault="005B4DB9" w:rsidP="005B4DB9">
      <w:pPr>
        <w:spacing w:after="120"/>
        <w:jc w:val="both"/>
        <w:rPr>
          <w:bCs/>
          <w:u w:val="single"/>
          <w:lang w:val="en-GB"/>
        </w:rPr>
      </w:pPr>
      <w:r w:rsidRPr="0099110E">
        <w:rPr>
          <w:bCs/>
          <w:u w:val="single"/>
          <w:lang w:val="en-GB"/>
        </w:rPr>
        <w:t>Competenc</w:t>
      </w:r>
      <w:r w:rsidR="00EA07E4" w:rsidRPr="0099110E">
        <w:rPr>
          <w:bCs/>
          <w:u w:val="single"/>
          <w:lang w:val="en-GB"/>
        </w:rPr>
        <w:t>i</w:t>
      </w:r>
      <w:r w:rsidRPr="0099110E">
        <w:rPr>
          <w:bCs/>
          <w:u w:val="single"/>
          <w:lang w:val="en-GB"/>
        </w:rPr>
        <w:t>es:</w:t>
      </w:r>
    </w:p>
    <w:p w14:paraId="7DA1CA9A" w14:textId="77777777" w:rsidR="005B4DB9" w:rsidRPr="0099110E" w:rsidRDefault="005B4DB9" w:rsidP="005B4DB9">
      <w:pPr>
        <w:pStyle w:val="ListParagraph"/>
        <w:numPr>
          <w:ilvl w:val="0"/>
          <w:numId w:val="17"/>
        </w:numPr>
        <w:spacing w:after="0"/>
        <w:contextualSpacing w:val="0"/>
        <w:jc w:val="both"/>
        <w:rPr>
          <w:bCs/>
          <w:lang w:val="en-GB"/>
        </w:rPr>
      </w:pPr>
      <w:r w:rsidRPr="0099110E">
        <w:rPr>
          <w:bCs/>
          <w:lang w:val="en-GB"/>
        </w:rPr>
        <w:t xml:space="preserve">Independent from the UN-REDD Programme and the participating UN Organizations, FAO, </w:t>
      </w:r>
      <w:r w:rsidR="00D86780" w:rsidRPr="0099110E">
        <w:rPr>
          <w:bCs/>
          <w:lang w:val="en-GB"/>
        </w:rPr>
        <w:t xml:space="preserve">UNDP and </w:t>
      </w:r>
      <w:r w:rsidRPr="0099110E">
        <w:rPr>
          <w:bCs/>
          <w:lang w:val="en-GB"/>
        </w:rPr>
        <w:t>UNEP.</w:t>
      </w:r>
    </w:p>
    <w:p w14:paraId="42E661FE" w14:textId="77777777" w:rsidR="005B4DB9" w:rsidRPr="0099110E" w:rsidRDefault="005B4DB9" w:rsidP="005B4DB9">
      <w:pPr>
        <w:pStyle w:val="ListParagraph"/>
        <w:numPr>
          <w:ilvl w:val="0"/>
          <w:numId w:val="17"/>
        </w:numPr>
        <w:spacing w:after="0"/>
        <w:contextualSpacing w:val="0"/>
        <w:jc w:val="both"/>
        <w:rPr>
          <w:bCs/>
          <w:lang w:val="en-GB"/>
        </w:rPr>
      </w:pPr>
      <w:r w:rsidRPr="0099110E">
        <w:rPr>
          <w:lang w:val="en-GB"/>
        </w:rPr>
        <w:t>The evaluation team should comprise the best available mix of skills that are required to assess the National Programme, including:</w:t>
      </w:r>
    </w:p>
    <w:p w14:paraId="1B4A246B" w14:textId="77777777" w:rsidR="00B5619D" w:rsidRPr="0099110E" w:rsidRDefault="00B5619D" w:rsidP="005B4DB9">
      <w:pPr>
        <w:pStyle w:val="ListParagraph"/>
        <w:numPr>
          <w:ilvl w:val="0"/>
          <w:numId w:val="24"/>
        </w:numPr>
        <w:spacing w:after="0"/>
        <w:contextualSpacing w:val="0"/>
        <w:jc w:val="both"/>
        <w:rPr>
          <w:lang w:val="en-GB"/>
        </w:rPr>
      </w:pPr>
      <w:r w:rsidRPr="0099110E">
        <w:t>Broad knowledge of REDD+ and its role in climate change policies and approaches, with 5-10 years’ experience in the implementation of forestry and /or climate change projects and programmes in developing countries;</w:t>
      </w:r>
    </w:p>
    <w:p w14:paraId="0663D9DE" w14:textId="77777777" w:rsidR="0099110E" w:rsidRPr="0099110E" w:rsidRDefault="005B4DB9" w:rsidP="0099110E">
      <w:pPr>
        <w:pStyle w:val="ListParagraph"/>
        <w:numPr>
          <w:ilvl w:val="0"/>
          <w:numId w:val="24"/>
        </w:numPr>
        <w:spacing w:after="0"/>
        <w:contextualSpacing w:val="0"/>
        <w:jc w:val="both"/>
      </w:pPr>
      <w:r w:rsidRPr="0099110E">
        <w:rPr>
          <w:lang w:val="en-GB"/>
        </w:rPr>
        <w:t xml:space="preserve">Good technical understanding of REDD+;Preferably in-depth knowledge of </w:t>
      </w:r>
      <w:r w:rsidR="007609F9" w:rsidRPr="0099110E">
        <w:rPr>
          <w:lang w:val="en-GB"/>
        </w:rPr>
        <w:t>Zambia</w:t>
      </w:r>
      <w:r w:rsidR="00B5619D" w:rsidRPr="0099110E">
        <w:rPr>
          <w:lang w:val="en-GB"/>
        </w:rPr>
        <w:t xml:space="preserve"> and </w:t>
      </w:r>
      <w:r w:rsidR="0099110E" w:rsidRPr="0099110E">
        <w:t>and how REDD+ fits in with that;</w:t>
      </w:r>
    </w:p>
    <w:p w14:paraId="3FA9C794" w14:textId="77777777" w:rsidR="005B4DB9" w:rsidRPr="0099110E" w:rsidRDefault="005B4DB9" w:rsidP="005B4DB9">
      <w:pPr>
        <w:pStyle w:val="ListParagraph"/>
        <w:numPr>
          <w:ilvl w:val="0"/>
          <w:numId w:val="24"/>
        </w:numPr>
        <w:spacing w:after="0"/>
        <w:contextualSpacing w:val="0"/>
        <w:jc w:val="both"/>
        <w:rPr>
          <w:lang w:val="en-GB"/>
        </w:rPr>
      </w:pPr>
    </w:p>
    <w:p w14:paraId="6F5A5FDD" w14:textId="77777777" w:rsidR="005B4DB9" w:rsidRPr="0099110E" w:rsidRDefault="005B4DB9" w:rsidP="005B4DB9">
      <w:pPr>
        <w:pStyle w:val="ListParagraph"/>
        <w:numPr>
          <w:ilvl w:val="0"/>
          <w:numId w:val="25"/>
        </w:numPr>
        <w:spacing w:after="0"/>
        <w:jc w:val="both"/>
        <w:rPr>
          <w:bCs/>
          <w:lang w:val="en-GB"/>
        </w:rPr>
      </w:pPr>
      <w:r w:rsidRPr="0099110E">
        <w:rPr>
          <w:lang w:val="en-GB"/>
        </w:rPr>
        <w:t>Demonstrate experience from evaluations of similar types of programmes</w:t>
      </w:r>
      <w:r w:rsidR="00E052CA" w:rsidRPr="0099110E">
        <w:rPr>
          <w:lang w:val="en-GB"/>
        </w:rPr>
        <w:t>, using a Theory of Change approach to evaluation</w:t>
      </w:r>
      <w:r w:rsidR="00B5619D" w:rsidRPr="0099110E">
        <w:rPr>
          <w:lang w:val="en-GB"/>
        </w:rPr>
        <w:t xml:space="preserve"> or </w:t>
      </w:r>
      <w:r w:rsidR="00B5619D" w:rsidRPr="0099110E">
        <w:t>demonstrated strong knowledge of Monitoring and Review me</w:t>
      </w:r>
      <w:r w:rsidR="0099110E" w:rsidRPr="0099110E">
        <w:t>thods for development projects</w:t>
      </w:r>
      <w:r w:rsidRPr="0099110E">
        <w:rPr>
          <w:lang w:val="en-GB"/>
        </w:rPr>
        <w:t>.</w:t>
      </w:r>
    </w:p>
    <w:p w14:paraId="791C9F16" w14:textId="77777777" w:rsidR="005B4DB9" w:rsidRPr="0099110E" w:rsidRDefault="005B4DB9" w:rsidP="005B4DB9">
      <w:pPr>
        <w:pStyle w:val="ListParagraph"/>
        <w:numPr>
          <w:ilvl w:val="0"/>
          <w:numId w:val="17"/>
        </w:numPr>
        <w:spacing w:after="0"/>
        <w:contextualSpacing w:val="0"/>
        <w:jc w:val="both"/>
        <w:rPr>
          <w:bCs/>
          <w:lang w:val="en-GB"/>
        </w:rPr>
      </w:pPr>
      <w:r w:rsidRPr="0099110E">
        <w:rPr>
          <w:lang w:val="en-GB"/>
        </w:rPr>
        <w:t>Excellent writing and editing skills.</w:t>
      </w:r>
    </w:p>
    <w:p w14:paraId="5A100E4B" w14:textId="77777777" w:rsidR="005B4DB9" w:rsidRPr="0099110E" w:rsidRDefault="005B4DB9" w:rsidP="005B4DB9">
      <w:pPr>
        <w:pStyle w:val="ListParagraph"/>
        <w:numPr>
          <w:ilvl w:val="0"/>
          <w:numId w:val="16"/>
        </w:numPr>
        <w:spacing w:after="120"/>
        <w:contextualSpacing w:val="0"/>
        <w:jc w:val="both"/>
        <w:rPr>
          <w:bCs/>
          <w:lang w:val="en-GB"/>
        </w:rPr>
      </w:pPr>
      <w:r w:rsidRPr="0099110E">
        <w:rPr>
          <w:bCs/>
          <w:lang w:val="en-GB"/>
        </w:rPr>
        <w:t>Attention to detail and respect for timelines.</w:t>
      </w:r>
    </w:p>
    <w:p w14:paraId="35014477" w14:textId="77777777" w:rsidR="00BE40F2" w:rsidRPr="0099110E" w:rsidRDefault="00BE40F2" w:rsidP="0099110E">
      <w:pPr>
        <w:spacing w:before="120" w:after="120" w:line="240" w:lineRule="auto"/>
        <w:ind w:left="720"/>
        <w:jc w:val="both"/>
        <w:rPr>
          <w:bCs/>
          <w:lang w:val="en-GB"/>
        </w:rPr>
      </w:pPr>
    </w:p>
    <w:p w14:paraId="0CAC4E51" w14:textId="77777777" w:rsidR="005B4DB9" w:rsidRPr="0099110E" w:rsidRDefault="005B4DB9" w:rsidP="005B4DB9">
      <w:pPr>
        <w:spacing w:after="0"/>
        <w:jc w:val="both"/>
        <w:rPr>
          <w:u w:val="single"/>
          <w:lang w:val="en-GB"/>
        </w:rPr>
      </w:pPr>
      <w:r w:rsidRPr="0099110E">
        <w:rPr>
          <w:u w:val="single"/>
          <w:lang w:val="en-GB"/>
        </w:rPr>
        <w:t>Qualification</w:t>
      </w:r>
      <w:r w:rsidR="00BE40F2" w:rsidRPr="0099110E">
        <w:rPr>
          <w:u w:val="single"/>
          <w:lang w:val="en-GB"/>
        </w:rPr>
        <w:t xml:space="preserve"> requirements for both consultants</w:t>
      </w:r>
      <w:r w:rsidRPr="0099110E">
        <w:rPr>
          <w:u w:val="single"/>
          <w:lang w:val="en-GB"/>
        </w:rPr>
        <w:t>:</w:t>
      </w:r>
    </w:p>
    <w:p w14:paraId="49453F09" w14:textId="77777777" w:rsidR="005B4DB9" w:rsidRPr="005906B4" w:rsidRDefault="005B4DB9" w:rsidP="005B4DB9">
      <w:pPr>
        <w:pStyle w:val="ListParagraph"/>
        <w:numPr>
          <w:ilvl w:val="0"/>
          <w:numId w:val="17"/>
        </w:numPr>
        <w:spacing w:after="0"/>
        <w:contextualSpacing w:val="0"/>
        <w:jc w:val="both"/>
        <w:rPr>
          <w:bCs/>
          <w:lang w:val="en-GB"/>
        </w:rPr>
      </w:pPr>
      <w:r w:rsidRPr="0099110E">
        <w:rPr>
          <w:lang w:val="en-GB"/>
        </w:rPr>
        <w:t xml:space="preserve">Advanced university degree in </w:t>
      </w:r>
      <w:r w:rsidR="00BE40F2" w:rsidRPr="0099110E">
        <w:rPr>
          <w:lang w:val="en-GB"/>
        </w:rPr>
        <w:t>social science, development</w:t>
      </w:r>
      <w:r w:rsidR="00BE40F2">
        <w:rPr>
          <w:lang w:val="en-GB"/>
        </w:rPr>
        <w:t xml:space="preserve"> studies, forestry, environment and natural resources or </w:t>
      </w:r>
      <w:r w:rsidRPr="005906B4">
        <w:rPr>
          <w:lang w:val="en-GB"/>
        </w:rPr>
        <w:t>relevant field.</w:t>
      </w:r>
    </w:p>
    <w:p w14:paraId="00900C4C" w14:textId="61409A2A" w:rsidR="005B4DB9" w:rsidRPr="0099110E" w:rsidRDefault="005B4DB9" w:rsidP="005B4DB9">
      <w:pPr>
        <w:pStyle w:val="ListParagraph"/>
        <w:numPr>
          <w:ilvl w:val="0"/>
          <w:numId w:val="17"/>
        </w:numPr>
        <w:spacing w:after="0"/>
        <w:contextualSpacing w:val="0"/>
        <w:jc w:val="both"/>
        <w:rPr>
          <w:bCs/>
          <w:lang w:val="en-GB"/>
        </w:rPr>
      </w:pPr>
      <w:r w:rsidRPr="005906B4">
        <w:rPr>
          <w:lang w:val="en-GB"/>
        </w:rPr>
        <w:t>Minimum 1</w:t>
      </w:r>
      <w:r w:rsidR="006B2689">
        <w:rPr>
          <w:lang w:val="en-GB"/>
        </w:rPr>
        <w:t>2</w:t>
      </w:r>
      <w:r w:rsidR="00BD1033">
        <w:rPr>
          <w:lang w:val="en-GB"/>
        </w:rPr>
        <w:t xml:space="preserve"> (team leader)/</w:t>
      </w:r>
      <w:r w:rsidR="006B2689">
        <w:rPr>
          <w:lang w:val="en-GB"/>
        </w:rPr>
        <w:t>7</w:t>
      </w:r>
      <w:r w:rsidR="00F26271" w:rsidRPr="005906B4">
        <w:rPr>
          <w:lang w:val="en-GB"/>
        </w:rPr>
        <w:t xml:space="preserve"> (team </w:t>
      </w:r>
      <w:r w:rsidR="00BD1033">
        <w:rPr>
          <w:lang w:val="en-GB"/>
        </w:rPr>
        <w:t>member</w:t>
      </w:r>
      <w:r w:rsidR="00F26271" w:rsidRPr="005906B4">
        <w:rPr>
          <w:lang w:val="en-GB"/>
        </w:rPr>
        <w:t>)</w:t>
      </w:r>
      <w:r w:rsidRPr="005906B4">
        <w:rPr>
          <w:lang w:val="en-GB"/>
        </w:rPr>
        <w:t xml:space="preserve"> years of professional experience is required, </w:t>
      </w:r>
      <w:r w:rsidRPr="0099110E">
        <w:rPr>
          <w:lang w:val="en-GB"/>
        </w:rPr>
        <w:t>longer professional experience is an advantage, including proven experience from developing countries.</w:t>
      </w:r>
    </w:p>
    <w:p w14:paraId="313472C9" w14:textId="77777777" w:rsidR="00BE40F2" w:rsidRPr="0099110E" w:rsidRDefault="005B4DB9" w:rsidP="0099110E">
      <w:pPr>
        <w:pStyle w:val="ListParagraph"/>
        <w:numPr>
          <w:ilvl w:val="0"/>
          <w:numId w:val="17"/>
        </w:numPr>
        <w:spacing w:after="0"/>
        <w:contextualSpacing w:val="0"/>
        <w:jc w:val="both"/>
      </w:pPr>
      <w:r w:rsidRPr="0099110E">
        <w:rPr>
          <w:lang w:val="en-GB"/>
        </w:rPr>
        <w:t>Fluency in English language, both written and spoken is a requirement. Knowledge of local language would be a distinctive advantage.</w:t>
      </w:r>
      <w:r w:rsidR="00BE40F2" w:rsidRPr="0099110E">
        <w:t>Familiarity with project implementation in comp</w:t>
      </w:r>
      <w:r w:rsidR="00B5619D" w:rsidRPr="0099110E">
        <w:t>lex multi donor-funded projects.</w:t>
      </w:r>
    </w:p>
    <w:p w14:paraId="4424652F" w14:textId="77777777" w:rsidR="00BE40F2" w:rsidRPr="0099110E" w:rsidRDefault="00933978" w:rsidP="0099110E">
      <w:pPr>
        <w:spacing w:after="120"/>
        <w:rPr>
          <w:rFonts w:ascii="Times New Roman" w:hAnsi="Times New Roman"/>
        </w:rPr>
      </w:pPr>
      <w:r w:rsidRPr="0099110E">
        <w:rPr>
          <w:bCs/>
          <w:u w:val="single"/>
          <w:lang w:val="en-GB"/>
        </w:rPr>
        <w:br w:type="page"/>
      </w:r>
    </w:p>
    <w:p w14:paraId="434A8B16" w14:textId="77777777" w:rsidR="00933978" w:rsidRPr="005906B4" w:rsidRDefault="00933978">
      <w:pPr>
        <w:rPr>
          <w:bCs/>
          <w:u w:val="single"/>
          <w:lang w:val="en-GB"/>
        </w:rPr>
      </w:pPr>
    </w:p>
    <w:p w14:paraId="1DC6A668" w14:textId="77777777" w:rsidR="005B4DB9" w:rsidRPr="005906B4" w:rsidRDefault="005B4DB9" w:rsidP="005B4DB9">
      <w:pPr>
        <w:spacing w:after="120"/>
        <w:jc w:val="both"/>
        <w:rPr>
          <w:bCs/>
          <w:u w:val="single"/>
          <w:lang w:val="en-GB"/>
        </w:rPr>
      </w:pPr>
      <w:r w:rsidRPr="005906B4">
        <w:rPr>
          <w:bCs/>
          <w:u w:val="single"/>
          <w:lang w:val="en-GB"/>
        </w:rPr>
        <w:t>Deliverables:</w:t>
      </w:r>
    </w:p>
    <w:p w14:paraId="68EAAE55" w14:textId="77777777" w:rsidR="00903C70" w:rsidRPr="005906B4" w:rsidRDefault="00DB48C2" w:rsidP="00903C70">
      <w:pPr>
        <w:pStyle w:val="ListParagraph"/>
        <w:numPr>
          <w:ilvl w:val="0"/>
          <w:numId w:val="16"/>
        </w:numPr>
        <w:spacing w:after="0"/>
        <w:contextualSpacing w:val="0"/>
        <w:jc w:val="both"/>
        <w:rPr>
          <w:lang w:val="en-GB"/>
        </w:rPr>
      </w:pPr>
      <w:r>
        <w:rPr>
          <w:lang w:val="en-GB"/>
        </w:rPr>
        <w:t xml:space="preserve">An inception </w:t>
      </w:r>
      <w:r w:rsidR="00903C70" w:rsidRPr="005906B4">
        <w:rPr>
          <w:lang w:val="en-GB"/>
        </w:rPr>
        <w:t>report</w:t>
      </w:r>
      <w:r>
        <w:rPr>
          <w:lang w:val="en-GB"/>
        </w:rPr>
        <w:t xml:space="preserve"> prepared</w:t>
      </w:r>
      <w:r w:rsidR="00903C70" w:rsidRPr="005906B4">
        <w:rPr>
          <w:lang w:val="en-GB"/>
        </w:rPr>
        <w:t xml:space="preserve">; </w:t>
      </w:r>
    </w:p>
    <w:p w14:paraId="0E2EE8D2" w14:textId="77777777" w:rsidR="00933978" w:rsidRPr="005906B4" w:rsidRDefault="00DB48C2" w:rsidP="00903C70">
      <w:pPr>
        <w:pStyle w:val="ListParagraph"/>
        <w:numPr>
          <w:ilvl w:val="0"/>
          <w:numId w:val="16"/>
        </w:numPr>
        <w:spacing w:after="0"/>
        <w:contextualSpacing w:val="0"/>
        <w:jc w:val="both"/>
        <w:rPr>
          <w:lang w:val="en-GB"/>
        </w:rPr>
      </w:pPr>
      <w:r>
        <w:rPr>
          <w:lang w:val="en-GB"/>
        </w:rPr>
        <w:t>A</w:t>
      </w:r>
      <w:r w:rsidR="00933978" w:rsidRPr="005906B4">
        <w:rPr>
          <w:lang w:val="en-GB"/>
        </w:rPr>
        <w:t xml:space="preserve"> preliminary findings report </w:t>
      </w:r>
      <w:r>
        <w:rPr>
          <w:lang w:val="en-GB"/>
        </w:rPr>
        <w:t xml:space="preserve">prepared </w:t>
      </w:r>
      <w:r w:rsidR="00933978" w:rsidRPr="005906B4">
        <w:rPr>
          <w:lang w:val="en-GB"/>
        </w:rPr>
        <w:t>and present</w:t>
      </w:r>
      <w:r>
        <w:rPr>
          <w:lang w:val="en-GB"/>
        </w:rPr>
        <w:t>ed</w:t>
      </w:r>
      <w:r w:rsidR="00933978" w:rsidRPr="005906B4">
        <w:rPr>
          <w:lang w:val="en-GB"/>
        </w:rPr>
        <w:t xml:space="preserve"> it at the end of the mission to programm</w:t>
      </w:r>
      <w:r w:rsidR="00D86780">
        <w:rPr>
          <w:lang w:val="en-GB"/>
        </w:rPr>
        <w:t>e</w:t>
      </w:r>
      <w:r w:rsidR="00933978" w:rsidRPr="005906B4">
        <w:rPr>
          <w:lang w:val="en-GB"/>
        </w:rPr>
        <w:t xml:space="preserve"> stakeholders;</w:t>
      </w:r>
    </w:p>
    <w:p w14:paraId="38A67005" w14:textId="77777777" w:rsidR="00903C70" w:rsidRPr="005906B4" w:rsidRDefault="00DB48C2" w:rsidP="00903C70">
      <w:pPr>
        <w:pStyle w:val="ListParagraph"/>
        <w:numPr>
          <w:ilvl w:val="0"/>
          <w:numId w:val="16"/>
        </w:numPr>
        <w:spacing w:after="0"/>
        <w:contextualSpacing w:val="0"/>
        <w:jc w:val="both"/>
        <w:rPr>
          <w:lang w:val="en-GB"/>
        </w:rPr>
      </w:pPr>
      <w:r>
        <w:rPr>
          <w:lang w:val="en-GB"/>
        </w:rPr>
        <w:t>A</w:t>
      </w:r>
      <w:r w:rsidR="00903C70" w:rsidRPr="005906B4">
        <w:rPr>
          <w:lang w:val="en-GB"/>
        </w:rPr>
        <w:t xml:space="preserve"> consolidated draft report that meets the quality requirements of the evaluation departments of the three participating UN agencies</w:t>
      </w:r>
      <w:r>
        <w:rPr>
          <w:lang w:val="en-GB"/>
        </w:rPr>
        <w:t xml:space="preserve"> produced</w:t>
      </w:r>
      <w:r w:rsidR="00903C70" w:rsidRPr="005906B4">
        <w:rPr>
          <w:lang w:val="en-GB"/>
        </w:rPr>
        <w:t>. The team leader is responsible for consolidating the report;</w:t>
      </w:r>
    </w:p>
    <w:p w14:paraId="64243E57" w14:textId="77777777" w:rsidR="00903C70" w:rsidRPr="005906B4" w:rsidRDefault="00DB48C2" w:rsidP="00903C70">
      <w:pPr>
        <w:pStyle w:val="ListParagraph"/>
        <w:numPr>
          <w:ilvl w:val="0"/>
          <w:numId w:val="16"/>
        </w:numPr>
        <w:spacing w:after="0"/>
        <w:contextualSpacing w:val="0"/>
        <w:jc w:val="both"/>
        <w:rPr>
          <w:lang w:val="en-GB"/>
        </w:rPr>
      </w:pPr>
      <w:r>
        <w:rPr>
          <w:lang w:val="en-GB"/>
        </w:rPr>
        <w:t>A r</w:t>
      </w:r>
      <w:r w:rsidR="00903C70" w:rsidRPr="005906B4">
        <w:rPr>
          <w:lang w:val="en-GB"/>
        </w:rPr>
        <w:t>esponse to comments received from stakeholders on the draft report</w:t>
      </w:r>
      <w:r>
        <w:rPr>
          <w:lang w:val="en-GB"/>
        </w:rPr>
        <w:t xml:space="preserve"> prepared</w:t>
      </w:r>
      <w:r w:rsidR="00903C70" w:rsidRPr="005906B4">
        <w:rPr>
          <w:lang w:val="en-GB"/>
        </w:rPr>
        <w:t>;</w:t>
      </w:r>
    </w:p>
    <w:p w14:paraId="5D78773B" w14:textId="77777777" w:rsidR="00903C70" w:rsidRPr="005906B4" w:rsidRDefault="00DB48C2" w:rsidP="005B4DB9">
      <w:pPr>
        <w:pStyle w:val="ListParagraph"/>
        <w:numPr>
          <w:ilvl w:val="0"/>
          <w:numId w:val="16"/>
        </w:numPr>
        <w:spacing w:after="120"/>
        <w:contextualSpacing w:val="0"/>
        <w:jc w:val="both"/>
        <w:rPr>
          <w:lang w:val="en-GB"/>
        </w:rPr>
      </w:pPr>
      <w:r>
        <w:rPr>
          <w:lang w:val="en-GB"/>
        </w:rPr>
        <w:t>A</w:t>
      </w:r>
      <w:r w:rsidR="00903C70" w:rsidRPr="005906B4">
        <w:rPr>
          <w:lang w:val="en-GB"/>
        </w:rPr>
        <w:t xml:space="preserve"> consolidated final report</w:t>
      </w:r>
      <w:r w:rsidRPr="00DB48C2">
        <w:rPr>
          <w:lang w:val="en-GB"/>
        </w:rPr>
        <w:t xml:space="preserve"> </w:t>
      </w:r>
      <w:r>
        <w:rPr>
          <w:lang w:val="en-GB"/>
        </w:rPr>
        <w:t>p</w:t>
      </w:r>
      <w:r w:rsidRPr="005906B4">
        <w:rPr>
          <w:lang w:val="en-GB"/>
        </w:rPr>
        <w:t>roduce</w:t>
      </w:r>
      <w:r>
        <w:rPr>
          <w:lang w:val="en-GB"/>
        </w:rPr>
        <w:t>d</w:t>
      </w:r>
      <w:r w:rsidR="00903C70" w:rsidRPr="005906B4">
        <w:rPr>
          <w:lang w:val="en-GB"/>
        </w:rPr>
        <w:t>. The team leader is responsible for consolidating the report.</w:t>
      </w:r>
    </w:p>
    <w:p w14:paraId="7182F44A" w14:textId="77777777" w:rsidR="005B4DB9" w:rsidRPr="005906B4" w:rsidRDefault="005B4DB9" w:rsidP="005B4DB9">
      <w:pPr>
        <w:spacing w:after="120"/>
        <w:jc w:val="both"/>
        <w:rPr>
          <w:bCs/>
          <w:u w:val="single"/>
          <w:lang w:val="en-GB"/>
        </w:rPr>
      </w:pPr>
      <w:r w:rsidRPr="005906B4">
        <w:rPr>
          <w:bCs/>
          <w:u w:val="single"/>
          <w:lang w:val="en-GB"/>
        </w:rPr>
        <w:t>Application:</w:t>
      </w:r>
    </w:p>
    <w:p w14:paraId="47E29D43" w14:textId="77777777" w:rsidR="003E3A43" w:rsidRPr="005906B4" w:rsidRDefault="003E3A43" w:rsidP="005A5F90">
      <w:pPr>
        <w:spacing w:after="120"/>
        <w:jc w:val="both"/>
        <w:rPr>
          <w:u w:val="single"/>
          <w:lang w:val="en-GB"/>
        </w:rPr>
      </w:pPr>
    </w:p>
    <w:p w14:paraId="5BB80036" w14:textId="066728DC" w:rsidR="00F250F0" w:rsidRDefault="00F250F0" w:rsidP="005A5F90">
      <w:pPr>
        <w:spacing w:after="120"/>
        <w:jc w:val="both"/>
        <w:rPr>
          <w:lang w:val="en-GB"/>
        </w:rPr>
      </w:pPr>
      <w:r w:rsidRPr="005906B4">
        <w:rPr>
          <w:u w:val="single"/>
          <w:lang w:val="en-GB"/>
        </w:rPr>
        <w:t>Total days:</w:t>
      </w:r>
      <w:r w:rsidR="002461F6" w:rsidRPr="005906B4">
        <w:rPr>
          <w:lang w:val="en-GB"/>
        </w:rPr>
        <w:t xml:space="preserve"> </w:t>
      </w:r>
      <w:r w:rsidR="00CB7977">
        <w:rPr>
          <w:lang w:val="en-GB"/>
        </w:rPr>
        <w:t>6</w:t>
      </w:r>
      <w:r w:rsidR="006B2689">
        <w:rPr>
          <w:lang w:val="en-GB"/>
        </w:rPr>
        <w:t>5</w:t>
      </w:r>
      <w:r w:rsidR="00D86780">
        <w:rPr>
          <w:lang w:val="en-GB"/>
        </w:rPr>
        <w:t xml:space="preserve"> </w:t>
      </w:r>
      <w:r w:rsidRPr="005906B4">
        <w:rPr>
          <w:lang w:val="en-GB"/>
        </w:rPr>
        <w:t>days</w:t>
      </w:r>
    </w:p>
    <w:p w14:paraId="3CECEE89" w14:textId="77777777" w:rsidR="00DB48C2" w:rsidRPr="00DB48C2" w:rsidRDefault="00DB48C2" w:rsidP="00DB48C2">
      <w:pPr>
        <w:jc w:val="both"/>
        <w:rPr>
          <w:b/>
          <w:bCs/>
        </w:rPr>
      </w:pPr>
      <w:r w:rsidRPr="00DB48C2">
        <w:rPr>
          <w:bCs/>
        </w:rPr>
        <w:t>The work shall be completed in accordance with the below time schedule:</w:t>
      </w:r>
    </w:p>
    <w:tbl>
      <w:tblPr>
        <w:tblStyle w:val="TableGrid"/>
        <w:tblW w:w="9062" w:type="dxa"/>
        <w:tblLook w:val="04A0" w:firstRow="1" w:lastRow="0" w:firstColumn="1" w:lastColumn="0" w:noHBand="0" w:noVBand="1"/>
      </w:tblPr>
      <w:tblGrid>
        <w:gridCol w:w="3777"/>
        <w:gridCol w:w="1788"/>
        <w:gridCol w:w="1808"/>
        <w:gridCol w:w="1689"/>
      </w:tblGrid>
      <w:tr w:rsidR="00E1424B" w:rsidRPr="005906B4" w14:paraId="10FB38F9" w14:textId="77777777" w:rsidTr="00E1424B">
        <w:trPr>
          <w:trHeight w:val="724"/>
        </w:trPr>
        <w:tc>
          <w:tcPr>
            <w:tcW w:w="3777" w:type="dxa"/>
            <w:shd w:val="clear" w:color="auto" w:fill="D9D9D9" w:themeFill="background1" w:themeFillShade="D9"/>
            <w:vAlign w:val="center"/>
          </w:tcPr>
          <w:p w14:paraId="6887CC38" w14:textId="77777777" w:rsidR="00E1424B" w:rsidRPr="005906B4" w:rsidRDefault="00E1424B" w:rsidP="00115685">
            <w:pPr>
              <w:spacing w:line="276" w:lineRule="auto"/>
              <w:jc w:val="center"/>
              <w:rPr>
                <w:b/>
                <w:lang w:val="en-GB"/>
              </w:rPr>
            </w:pPr>
            <w:r w:rsidRPr="005906B4">
              <w:rPr>
                <w:b/>
                <w:lang w:val="en-GB"/>
              </w:rPr>
              <w:t>Activity</w:t>
            </w:r>
          </w:p>
        </w:tc>
        <w:tc>
          <w:tcPr>
            <w:tcW w:w="1788" w:type="dxa"/>
            <w:shd w:val="clear" w:color="auto" w:fill="D9D9D9" w:themeFill="background1" w:themeFillShade="D9"/>
            <w:vAlign w:val="center"/>
          </w:tcPr>
          <w:p w14:paraId="3CB26100" w14:textId="77777777" w:rsidR="00E1424B" w:rsidRPr="005906B4" w:rsidRDefault="00E1424B" w:rsidP="00115685">
            <w:pPr>
              <w:spacing w:line="276" w:lineRule="auto"/>
              <w:jc w:val="center"/>
              <w:rPr>
                <w:b/>
                <w:lang w:val="en-GB"/>
              </w:rPr>
            </w:pPr>
            <w:r w:rsidRPr="005906B4">
              <w:rPr>
                <w:b/>
                <w:lang w:val="en-GB"/>
              </w:rPr>
              <w:t>Consultant One (Team Leader)</w:t>
            </w:r>
          </w:p>
        </w:tc>
        <w:tc>
          <w:tcPr>
            <w:tcW w:w="1808" w:type="dxa"/>
            <w:shd w:val="clear" w:color="auto" w:fill="D9D9D9" w:themeFill="background1" w:themeFillShade="D9"/>
            <w:vAlign w:val="center"/>
          </w:tcPr>
          <w:p w14:paraId="224022FB" w14:textId="77777777" w:rsidR="00E1424B" w:rsidRPr="005906B4" w:rsidRDefault="00E1424B" w:rsidP="00115685">
            <w:pPr>
              <w:spacing w:line="276" w:lineRule="auto"/>
              <w:jc w:val="center"/>
              <w:rPr>
                <w:b/>
                <w:lang w:val="en-GB"/>
              </w:rPr>
            </w:pPr>
            <w:r w:rsidRPr="005906B4">
              <w:rPr>
                <w:b/>
                <w:lang w:val="en-GB"/>
              </w:rPr>
              <w:t>Consultant Two</w:t>
            </w:r>
          </w:p>
        </w:tc>
        <w:tc>
          <w:tcPr>
            <w:tcW w:w="1689" w:type="dxa"/>
            <w:shd w:val="clear" w:color="auto" w:fill="D9D9D9" w:themeFill="background1" w:themeFillShade="D9"/>
          </w:tcPr>
          <w:p w14:paraId="118AB2D4" w14:textId="77777777" w:rsidR="00E1424B" w:rsidRPr="005906B4" w:rsidRDefault="00E1424B" w:rsidP="00115685">
            <w:pPr>
              <w:jc w:val="center"/>
              <w:rPr>
                <w:b/>
                <w:lang w:val="en-GB"/>
              </w:rPr>
            </w:pPr>
            <w:r>
              <w:rPr>
                <w:b/>
                <w:lang w:val="en-GB"/>
              </w:rPr>
              <w:t xml:space="preserve">Dates </w:t>
            </w:r>
          </w:p>
        </w:tc>
      </w:tr>
      <w:tr w:rsidR="00E1424B" w:rsidRPr="005906B4" w14:paraId="4AA9D396" w14:textId="77777777" w:rsidTr="00E1424B">
        <w:trPr>
          <w:trHeight w:val="277"/>
        </w:trPr>
        <w:tc>
          <w:tcPr>
            <w:tcW w:w="3777" w:type="dxa"/>
          </w:tcPr>
          <w:p w14:paraId="10C566A7" w14:textId="77777777" w:rsidR="00E1424B" w:rsidRPr="005906B4" w:rsidRDefault="00E1424B" w:rsidP="005A5F90">
            <w:pPr>
              <w:spacing w:line="276" w:lineRule="auto"/>
              <w:jc w:val="both"/>
              <w:rPr>
                <w:lang w:val="en-GB"/>
              </w:rPr>
            </w:pPr>
            <w:r w:rsidRPr="005906B4">
              <w:rPr>
                <w:lang w:val="en-GB"/>
              </w:rPr>
              <w:t>Preparation of inception report</w:t>
            </w:r>
            <w:r>
              <w:rPr>
                <w:lang w:val="en-GB"/>
              </w:rPr>
              <w:t xml:space="preserve"> outlining consultants understanding of key tasks as well as a work plan for the implementation of activities </w:t>
            </w:r>
          </w:p>
        </w:tc>
        <w:tc>
          <w:tcPr>
            <w:tcW w:w="1788" w:type="dxa"/>
          </w:tcPr>
          <w:p w14:paraId="7FFFBF00" w14:textId="77777777" w:rsidR="00E1424B" w:rsidRPr="005906B4" w:rsidRDefault="00E1424B" w:rsidP="00115685">
            <w:pPr>
              <w:spacing w:line="276" w:lineRule="auto"/>
              <w:jc w:val="center"/>
              <w:rPr>
                <w:lang w:val="en-GB"/>
              </w:rPr>
            </w:pPr>
            <w:r>
              <w:rPr>
                <w:lang w:val="en-GB"/>
              </w:rPr>
              <w:t xml:space="preserve">3 </w:t>
            </w:r>
            <w:r w:rsidRPr="005906B4">
              <w:rPr>
                <w:lang w:val="en-GB"/>
              </w:rPr>
              <w:t>days</w:t>
            </w:r>
          </w:p>
        </w:tc>
        <w:tc>
          <w:tcPr>
            <w:tcW w:w="1808" w:type="dxa"/>
          </w:tcPr>
          <w:p w14:paraId="114F54E5" w14:textId="77777777" w:rsidR="00E1424B" w:rsidRPr="005906B4" w:rsidRDefault="00E1424B" w:rsidP="00115685">
            <w:pPr>
              <w:spacing w:line="276" w:lineRule="auto"/>
              <w:jc w:val="center"/>
              <w:rPr>
                <w:lang w:val="en-GB"/>
              </w:rPr>
            </w:pPr>
            <w:r>
              <w:rPr>
                <w:lang w:val="en-GB"/>
              </w:rPr>
              <w:t>3</w:t>
            </w:r>
            <w:r w:rsidRPr="005906B4">
              <w:rPr>
                <w:lang w:val="en-GB"/>
              </w:rPr>
              <w:t xml:space="preserve"> days</w:t>
            </w:r>
          </w:p>
        </w:tc>
        <w:tc>
          <w:tcPr>
            <w:tcW w:w="1689" w:type="dxa"/>
          </w:tcPr>
          <w:p w14:paraId="2B788C44" w14:textId="77777777" w:rsidR="00E1424B" w:rsidRDefault="00E1424B" w:rsidP="00115685">
            <w:pPr>
              <w:jc w:val="center"/>
              <w:rPr>
                <w:lang w:val="en-GB"/>
              </w:rPr>
            </w:pPr>
          </w:p>
        </w:tc>
      </w:tr>
      <w:tr w:rsidR="00E1424B" w:rsidRPr="005906B4" w14:paraId="325E585C" w14:textId="77777777" w:rsidTr="00E1424B">
        <w:trPr>
          <w:trHeight w:val="277"/>
        </w:trPr>
        <w:tc>
          <w:tcPr>
            <w:tcW w:w="3777" w:type="dxa"/>
          </w:tcPr>
          <w:p w14:paraId="7026F4E2" w14:textId="77777777" w:rsidR="00E1424B" w:rsidRPr="005906B4" w:rsidRDefault="00E1424B" w:rsidP="00E1424B">
            <w:pPr>
              <w:spacing w:line="276" w:lineRule="auto"/>
              <w:jc w:val="both"/>
              <w:rPr>
                <w:lang w:val="en-GB"/>
              </w:rPr>
            </w:pPr>
            <w:r>
              <w:rPr>
                <w:lang w:val="en-GB"/>
              </w:rPr>
              <w:t>D</w:t>
            </w:r>
            <w:r w:rsidRPr="005906B4">
              <w:rPr>
                <w:lang w:val="en-GB"/>
              </w:rPr>
              <w:t xml:space="preserve">esk review, </w:t>
            </w:r>
            <w:r>
              <w:rPr>
                <w:lang w:val="en-GB"/>
              </w:rPr>
              <w:t>e</w:t>
            </w:r>
            <w:r w:rsidRPr="005906B4">
              <w:rPr>
                <w:lang w:val="en-GB"/>
              </w:rPr>
              <w:t xml:space="preserve">valuation mission, </w:t>
            </w:r>
            <w:r>
              <w:rPr>
                <w:lang w:val="en-GB"/>
              </w:rPr>
              <w:t xml:space="preserve">stakeholder meetings, </w:t>
            </w:r>
            <w:r w:rsidRPr="005906B4">
              <w:rPr>
                <w:lang w:val="en-GB"/>
              </w:rPr>
              <w:t>draft evaluation report</w:t>
            </w:r>
          </w:p>
        </w:tc>
        <w:tc>
          <w:tcPr>
            <w:tcW w:w="1788" w:type="dxa"/>
          </w:tcPr>
          <w:p w14:paraId="218D88AD" w14:textId="77777777" w:rsidR="00E1424B" w:rsidRPr="005906B4" w:rsidRDefault="00E1424B" w:rsidP="00115685">
            <w:pPr>
              <w:spacing w:line="276" w:lineRule="auto"/>
              <w:jc w:val="center"/>
              <w:rPr>
                <w:lang w:val="en-GB"/>
              </w:rPr>
            </w:pPr>
            <w:r>
              <w:rPr>
                <w:lang w:val="en-GB"/>
              </w:rPr>
              <w:t>20</w:t>
            </w:r>
            <w:r w:rsidRPr="005906B4">
              <w:rPr>
                <w:lang w:val="en-GB"/>
              </w:rPr>
              <w:t xml:space="preserve"> days</w:t>
            </w:r>
          </w:p>
        </w:tc>
        <w:tc>
          <w:tcPr>
            <w:tcW w:w="1808" w:type="dxa"/>
          </w:tcPr>
          <w:p w14:paraId="4DC11104" w14:textId="71E9D10A" w:rsidR="00E1424B" w:rsidRPr="005906B4" w:rsidRDefault="006B2689" w:rsidP="00E37315">
            <w:pPr>
              <w:spacing w:line="276" w:lineRule="auto"/>
              <w:jc w:val="center"/>
              <w:rPr>
                <w:lang w:val="en-GB"/>
              </w:rPr>
            </w:pPr>
            <w:r>
              <w:rPr>
                <w:lang w:val="en-GB"/>
              </w:rPr>
              <w:t>2</w:t>
            </w:r>
            <w:r w:rsidR="00E37315">
              <w:rPr>
                <w:lang w:val="en-GB"/>
              </w:rPr>
              <w:t>2</w:t>
            </w:r>
            <w:r w:rsidR="00E1424B" w:rsidRPr="005906B4">
              <w:rPr>
                <w:lang w:val="en-GB"/>
              </w:rPr>
              <w:t>days</w:t>
            </w:r>
          </w:p>
        </w:tc>
        <w:tc>
          <w:tcPr>
            <w:tcW w:w="1689" w:type="dxa"/>
          </w:tcPr>
          <w:p w14:paraId="02B69AD4" w14:textId="77777777" w:rsidR="00E1424B" w:rsidRDefault="00E1424B" w:rsidP="00BD1033">
            <w:pPr>
              <w:jc w:val="center"/>
              <w:rPr>
                <w:lang w:val="en-GB"/>
              </w:rPr>
            </w:pPr>
          </w:p>
        </w:tc>
      </w:tr>
      <w:tr w:rsidR="00E1424B" w:rsidRPr="005906B4" w14:paraId="3876028B" w14:textId="77777777" w:rsidTr="00E1424B">
        <w:trPr>
          <w:trHeight w:val="277"/>
        </w:trPr>
        <w:tc>
          <w:tcPr>
            <w:tcW w:w="3777" w:type="dxa"/>
          </w:tcPr>
          <w:p w14:paraId="687094BE" w14:textId="77777777" w:rsidR="00E1424B" w:rsidRPr="005906B4" w:rsidRDefault="00E1424B" w:rsidP="00D86780">
            <w:pPr>
              <w:spacing w:line="276" w:lineRule="auto"/>
              <w:jc w:val="both"/>
              <w:rPr>
                <w:lang w:val="en-GB"/>
              </w:rPr>
            </w:pPr>
            <w:r>
              <w:rPr>
                <w:lang w:val="en-GB"/>
              </w:rPr>
              <w:t>Draft f</w:t>
            </w:r>
            <w:r w:rsidRPr="005906B4">
              <w:rPr>
                <w:lang w:val="en-GB"/>
              </w:rPr>
              <w:t>inal report</w:t>
            </w:r>
            <w:r>
              <w:rPr>
                <w:lang w:val="en-GB"/>
              </w:rPr>
              <w:t xml:space="preserve">, which has been approved and accepted </w:t>
            </w:r>
          </w:p>
        </w:tc>
        <w:tc>
          <w:tcPr>
            <w:tcW w:w="1788" w:type="dxa"/>
          </w:tcPr>
          <w:p w14:paraId="42072D44" w14:textId="77777777" w:rsidR="00E1424B" w:rsidRPr="005906B4" w:rsidRDefault="00CB7977" w:rsidP="00115685">
            <w:pPr>
              <w:spacing w:line="276" w:lineRule="auto"/>
              <w:jc w:val="center"/>
              <w:rPr>
                <w:lang w:val="en-GB"/>
              </w:rPr>
            </w:pPr>
            <w:r>
              <w:rPr>
                <w:lang w:val="en-GB"/>
              </w:rPr>
              <w:t xml:space="preserve">9 </w:t>
            </w:r>
            <w:r w:rsidR="00E1424B" w:rsidRPr="005906B4">
              <w:rPr>
                <w:lang w:val="en-GB"/>
              </w:rPr>
              <w:t>days</w:t>
            </w:r>
          </w:p>
        </w:tc>
        <w:tc>
          <w:tcPr>
            <w:tcW w:w="1808" w:type="dxa"/>
          </w:tcPr>
          <w:p w14:paraId="2860674A" w14:textId="2C1C4402" w:rsidR="00E1424B" w:rsidRPr="005906B4" w:rsidRDefault="00E37315" w:rsidP="00BD1033">
            <w:pPr>
              <w:spacing w:line="276" w:lineRule="auto"/>
              <w:jc w:val="center"/>
              <w:rPr>
                <w:lang w:val="en-GB"/>
              </w:rPr>
            </w:pPr>
            <w:r>
              <w:rPr>
                <w:lang w:val="en-GB"/>
              </w:rPr>
              <w:t>7</w:t>
            </w:r>
            <w:r w:rsidR="00E1424B" w:rsidRPr="005906B4">
              <w:rPr>
                <w:lang w:val="en-GB"/>
              </w:rPr>
              <w:t xml:space="preserve"> days</w:t>
            </w:r>
          </w:p>
        </w:tc>
        <w:tc>
          <w:tcPr>
            <w:tcW w:w="1689" w:type="dxa"/>
          </w:tcPr>
          <w:p w14:paraId="156756B4" w14:textId="77777777" w:rsidR="00E1424B" w:rsidRDefault="00E1424B" w:rsidP="00BD1033">
            <w:pPr>
              <w:jc w:val="center"/>
              <w:rPr>
                <w:lang w:val="en-GB"/>
              </w:rPr>
            </w:pPr>
          </w:p>
        </w:tc>
      </w:tr>
      <w:tr w:rsidR="00E1424B" w:rsidRPr="005906B4" w14:paraId="1A2002F7" w14:textId="77777777" w:rsidTr="00E1424B">
        <w:trPr>
          <w:trHeight w:val="277"/>
        </w:trPr>
        <w:tc>
          <w:tcPr>
            <w:tcW w:w="3777" w:type="dxa"/>
          </w:tcPr>
          <w:p w14:paraId="224C6F75" w14:textId="77777777" w:rsidR="00E1424B" w:rsidRPr="005906B4" w:rsidRDefault="00E1424B" w:rsidP="005A5F90">
            <w:pPr>
              <w:spacing w:line="276" w:lineRule="auto"/>
              <w:jc w:val="both"/>
              <w:rPr>
                <w:lang w:val="en-GB"/>
              </w:rPr>
            </w:pPr>
            <w:r w:rsidRPr="005906B4">
              <w:rPr>
                <w:lang w:val="en-GB"/>
              </w:rPr>
              <w:t>Total</w:t>
            </w:r>
          </w:p>
        </w:tc>
        <w:tc>
          <w:tcPr>
            <w:tcW w:w="1788" w:type="dxa"/>
          </w:tcPr>
          <w:p w14:paraId="695C90A0" w14:textId="77777777" w:rsidR="00E1424B" w:rsidRPr="005906B4" w:rsidRDefault="00E1424B" w:rsidP="00115685">
            <w:pPr>
              <w:spacing w:line="276" w:lineRule="auto"/>
              <w:jc w:val="center"/>
              <w:rPr>
                <w:lang w:val="en-GB"/>
              </w:rPr>
            </w:pPr>
            <w:r w:rsidRPr="005906B4">
              <w:rPr>
                <w:lang w:val="en-GB"/>
              </w:rPr>
              <w:t>3</w:t>
            </w:r>
            <w:r w:rsidR="00CB7977">
              <w:rPr>
                <w:lang w:val="en-GB"/>
              </w:rPr>
              <w:t>2</w:t>
            </w:r>
            <w:r w:rsidRPr="005906B4">
              <w:rPr>
                <w:lang w:val="en-GB"/>
              </w:rPr>
              <w:t xml:space="preserve"> days</w:t>
            </w:r>
          </w:p>
        </w:tc>
        <w:tc>
          <w:tcPr>
            <w:tcW w:w="1808" w:type="dxa"/>
          </w:tcPr>
          <w:p w14:paraId="1F254203" w14:textId="54F7945D" w:rsidR="00E1424B" w:rsidRPr="005906B4" w:rsidRDefault="006B2689" w:rsidP="00115685">
            <w:pPr>
              <w:spacing w:line="276" w:lineRule="auto"/>
              <w:jc w:val="center"/>
              <w:rPr>
                <w:lang w:val="en-GB"/>
              </w:rPr>
            </w:pPr>
            <w:r>
              <w:rPr>
                <w:lang w:val="en-GB"/>
              </w:rPr>
              <w:t>3</w:t>
            </w:r>
            <w:r w:rsidR="00E37315">
              <w:rPr>
                <w:lang w:val="en-GB"/>
              </w:rPr>
              <w:t>2</w:t>
            </w:r>
            <w:r w:rsidR="00E1424B" w:rsidRPr="005906B4">
              <w:rPr>
                <w:lang w:val="en-GB"/>
              </w:rPr>
              <w:t xml:space="preserve"> days</w:t>
            </w:r>
          </w:p>
        </w:tc>
        <w:tc>
          <w:tcPr>
            <w:tcW w:w="1689" w:type="dxa"/>
          </w:tcPr>
          <w:p w14:paraId="7362388A" w14:textId="77777777" w:rsidR="00E1424B" w:rsidRDefault="00E1424B" w:rsidP="00115685">
            <w:pPr>
              <w:jc w:val="center"/>
              <w:rPr>
                <w:lang w:val="en-GB"/>
              </w:rPr>
            </w:pPr>
          </w:p>
        </w:tc>
      </w:tr>
    </w:tbl>
    <w:p w14:paraId="591E88E2" w14:textId="77777777" w:rsidR="00F800BB" w:rsidRPr="005906B4" w:rsidRDefault="00F800BB" w:rsidP="005A5F90">
      <w:pPr>
        <w:spacing w:after="120"/>
        <w:rPr>
          <w:u w:val="single"/>
          <w:lang w:val="en-GB"/>
        </w:rPr>
      </w:pPr>
    </w:p>
    <w:p w14:paraId="03762710" w14:textId="77777777" w:rsidR="00C46268" w:rsidRPr="005906B4" w:rsidRDefault="00C46268" w:rsidP="005A5F90">
      <w:pPr>
        <w:spacing w:after="120"/>
        <w:rPr>
          <w:u w:val="single"/>
          <w:lang w:val="en-GB"/>
        </w:rPr>
      </w:pPr>
      <w:r w:rsidRPr="005906B4">
        <w:rPr>
          <w:u w:val="single"/>
          <w:lang w:val="en-GB"/>
        </w:rPr>
        <w:t>Schedule of Payment: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2490"/>
        <w:gridCol w:w="2592"/>
      </w:tblGrid>
      <w:tr w:rsidR="00E1424B" w:rsidRPr="005906B4" w14:paraId="7EEE4581" w14:textId="77777777" w:rsidTr="00E1424B">
        <w:tc>
          <w:tcPr>
            <w:tcW w:w="4014" w:type="dxa"/>
            <w:shd w:val="clear" w:color="auto" w:fill="D9D9D9" w:themeFill="background1" w:themeFillShade="D9"/>
            <w:vAlign w:val="center"/>
          </w:tcPr>
          <w:p w14:paraId="66C545EF" w14:textId="77777777" w:rsidR="00115685" w:rsidRPr="005906B4" w:rsidRDefault="00115685" w:rsidP="00115685">
            <w:pPr>
              <w:spacing w:after="0"/>
              <w:jc w:val="center"/>
              <w:rPr>
                <w:rFonts w:ascii="Calibri" w:eastAsia="Times New Roman" w:hAnsi="Calibri" w:cs="Times New Roman"/>
                <w:b/>
                <w:lang w:val="en-GB"/>
              </w:rPr>
            </w:pPr>
            <w:r w:rsidRPr="005906B4">
              <w:rPr>
                <w:rFonts w:ascii="Calibri" w:eastAsia="Times New Roman" w:hAnsi="Calibri" w:cs="Times New Roman"/>
                <w:b/>
                <w:lang w:val="en-GB"/>
              </w:rPr>
              <w:t>Deliverables</w:t>
            </w:r>
          </w:p>
        </w:tc>
        <w:tc>
          <w:tcPr>
            <w:tcW w:w="2490" w:type="dxa"/>
            <w:shd w:val="clear" w:color="auto" w:fill="D9D9D9" w:themeFill="background1" w:themeFillShade="D9"/>
            <w:vAlign w:val="center"/>
          </w:tcPr>
          <w:p w14:paraId="3918D9B6" w14:textId="77777777" w:rsidR="00115685" w:rsidRPr="005906B4" w:rsidRDefault="00115685" w:rsidP="00115685">
            <w:pPr>
              <w:spacing w:after="0"/>
              <w:jc w:val="center"/>
              <w:rPr>
                <w:rFonts w:ascii="Calibri" w:eastAsia="Times New Roman" w:hAnsi="Calibri" w:cs="Times New Roman"/>
                <w:b/>
                <w:lang w:val="en-GB"/>
              </w:rPr>
            </w:pPr>
            <w:r w:rsidRPr="005906B4">
              <w:rPr>
                <w:rFonts w:ascii="Calibri" w:eastAsia="Times New Roman" w:hAnsi="Calibri" w:cs="Times New Roman"/>
                <w:b/>
                <w:lang w:val="en-GB"/>
              </w:rPr>
              <w:t>Percentage payment to Consultant One (Team leader):</w:t>
            </w:r>
          </w:p>
        </w:tc>
        <w:tc>
          <w:tcPr>
            <w:tcW w:w="2592" w:type="dxa"/>
            <w:shd w:val="clear" w:color="auto" w:fill="D9D9D9" w:themeFill="background1" w:themeFillShade="D9"/>
            <w:vAlign w:val="center"/>
          </w:tcPr>
          <w:p w14:paraId="0964E693" w14:textId="77777777" w:rsidR="00115685" w:rsidRPr="005906B4" w:rsidRDefault="00115685" w:rsidP="00115685">
            <w:pPr>
              <w:spacing w:after="0"/>
              <w:jc w:val="center"/>
              <w:rPr>
                <w:rFonts w:ascii="Calibri" w:eastAsia="Times New Roman" w:hAnsi="Calibri" w:cs="Times New Roman"/>
                <w:b/>
                <w:lang w:val="en-GB"/>
              </w:rPr>
            </w:pPr>
            <w:r w:rsidRPr="005906B4">
              <w:rPr>
                <w:rFonts w:ascii="Calibri" w:eastAsia="Times New Roman" w:hAnsi="Calibri" w:cs="Times New Roman"/>
                <w:b/>
                <w:lang w:val="en-GB"/>
              </w:rPr>
              <w:t>Percentage payment to Consultant Two:</w:t>
            </w:r>
          </w:p>
        </w:tc>
      </w:tr>
      <w:tr w:rsidR="00E1424B" w:rsidRPr="005906B4" w14:paraId="08D0E3AE" w14:textId="77777777" w:rsidTr="00E1424B">
        <w:tc>
          <w:tcPr>
            <w:tcW w:w="4014" w:type="dxa"/>
          </w:tcPr>
          <w:p w14:paraId="15ED573C" w14:textId="77777777" w:rsidR="00115685" w:rsidRPr="005906B4" w:rsidRDefault="00E1424B" w:rsidP="00E1424B">
            <w:pPr>
              <w:spacing w:after="0"/>
              <w:rPr>
                <w:rFonts w:ascii="Calibri" w:eastAsia="Times New Roman" w:hAnsi="Calibri" w:cs="Times New Roman"/>
                <w:i/>
                <w:lang w:val="en-GB"/>
              </w:rPr>
            </w:pPr>
            <w:r>
              <w:t xml:space="preserve">An acceptable and satisfactory inception report </w:t>
            </w:r>
          </w:p>
        </w:tc>
        <w:tc>
          <w:tcPr>
            <w:tcW w:w="2490" w:type="dxa"/>
            <w:vAlign w:val="center"/>
          </w:tcPr>
          <w:p w14:paraId="4D384587" w14:textId="77777777" w:rsidR="00115685" w:rsidRPr="005906B4" w:rsidRDefault="00D77AC6" w:rsidP="00E1424B">
            <w:pPr>
              <w:spacing w:after="0"/>
              <w:jc w:val="center"/>
              <w:rPr>
                <w:rFonts w:ascii="Calibri" w:eastAsia="Times New Roman" w:hAnsi="Calibri" w:cs="Times New Roman"/>
                <w:lang w:val="en-GB"/>
              </w:rPr>
            </w:pPr>
            <w:r w:rsidRPr="005906B4">
              <w:rPr>
                <w:rFonts w:ascii="Calibri" w:eastAsia="Times New Roman" w:hAnsi="Calibri" w:cs="Times New Roman"/>
                <w:lang w:val="en-GB"/>
              </w:rPr>
              <w:t>2</w:t>
            </w:r>
            <w:r w:rsidR="00E1424B">
              <w:rPr>
                <w:rFonts w:ascii="Calibri" w:eastAsia="Times New Roman" w:hAnsi="Calibri" w:cs="Times New Roman"/>
                <w:lang w:val="en-GB"/>
              </w:rPr>
              <w:t>0</w:t>
            </w:r>
            <w:r w:rsidR="00115685" w:rsidRPr="005906B4">
              <w:rPr>
                <w:rFonts w:ascii="Calibri" w:eastAsia="Times New Roman" w:hAnsi="Calibri" w:cs="Times New Roman"/>
                <w:lang w:val="en-GB"/>
              </w:rPr>
              <w:t>%</w:t>
            </w:r>
          </w:p>
        </w:tc>
        <w:tc>
          <w:tcPr>
            <w:tcW w:w="2592" w:type="dxa"/>
            <w:vAlign w:val="center"/>
          </w:tcPr>
          <w:p w14:paraId="02D036BF" w14:textId="77777777" w:rsidR="00115685" w:rsidRPr="005906B4" w:rsidRDefault="00D77AC6" w:rsidP="00115685">
            <w:pPr>
              <w:spacing w:after="0"/>
              <w:jc w:val="center"/>
              <w:rPr>
                <w:rFonts w:ascii="Calibri" w:eastAsia="Times New Roman" w:hAnsi="Calibri" w:cs="Times New Roman"/>
                <w:lang w:val="en-GB"/>
              </w:rPr>
            </w:pPr>
            <w:r w:rsidRPr="005906B4">
              <w:rPr>
                <w:rFonts w:ascii="Calibri" w:eastAsia="Times New Roman" w:hAnsi="Calibri" w:cs="Times New Roman"/>
                <w:lang w:val="en-GB"/>
              </w:rPr>
              <w:t>2</w:t>
            </w:r>
            <w:r w:rsidR="00E1424B">
              <w:rPr>
                <w:rFonts w:ascii="Calibri" w:eastAsia="Times New Roman" w:hAnsi="Calibri" w:cs="Times New Roman"/>
                <w:lang w:val="en-GB"/>
              </w:rPr>
              <w:t>0</w:t>
            </w:r>
            <w:r w:rsidRPr="005906B4">
              <w:rPr>
                <w:rFonts w:ascii="Calibri" w:eastAsia="Times New Roman" w:hAnsi="Calibri" w:cs="Times New Roman"/>
                <w:lang w:val="en-GB"/>
              </w:rPr>
              <w:t>%</w:t>
            </w:r>
          </w:p>
        </w:tc>
      </w:tr>
      <w:tr w:rsidR="00E1424B" w:rsidRPr="005906B4" w14:paraId="4804E86D" w14:textId="77777777" w:rsidTr="00E1424B">
        <w:tc>
          <w:tcPr>
            <w:tcW w:w="4014" w:type="dxa"/>
          </w:tcPr>
          <w:p w14:paraId="50BB36B8" w14:textId="77777777" w:rsidR="00E1424B" w:rsidRPr="005906B4" w:rsidRDefault="00E1424B" w:rsidP="00E1424B">
            <w:pPr>
              <w:spacing w:after="0"/>
              <w:rPr>
                <w:rFonts w:ascii="Calibri" w:eastAsia="Times New Roman" w:hAnsi="Calibri" w:cs="Times New Roman"/>
                <w:lang w:val="en-GB"/>
              </w:rPr>
            </w:pPr>
            <w:r>
              <w:rPr>
                <w:rFonts w:ascii="Calibri" w:eastAsia="Times New Roman" w:hAnsi="Calibri" w:cs="Times New Roman"/>
                <w:lang w:val="en-GB"/>
              </w:rPr>
              <w:t xml:space="preserve">A draft evaluation report </w:t>
            </w:r>
          </w:p>
        </w:tc>
        <w:tc>
          <w:tcPr>
            <w:tcW w:w="2490" w:type="dxa"/>
            <w:vAlign w:val="center"/>
          </w:tcPr>
          <w:p w14:paraId="392F1DA2" w14:textId="77777777" w:rsidR="00E1424B" w:rsidRPr="005906B4" w:rsidRDefault="00E1424B" w:rsidP="00E1424B">
            <w:pPr>
              <w:spacing w:after="0"/>
              <w:jc w:val="center"/>
              <w:rPr>
                <w:rFonts w:ascii="Calibri" w:eastAsia="Times New Roman" w:hAnsi="Calibri" w:cs="Times New Roman"/>
                <w:lang w:val="en-GB"/>
              </w:rPr>
            </w:pPr>
            <w:r>
              <w:rPr>
                <w:rFonts w:ascii="Calibri" w:eastAsia="Times New Roman" w:hAnsi="Calibri" w:cs="Times New Roman"/>
                <w:lang w:val="en-GB"/>
              </w:rPr>
              <w:t>30</w:t>
            </w:r>
            <w:r w:rsidRPr="005906B4">
              <w:rPr>
                <w:rFonts w:ascii="Calibri" w:eastAsia="Times New Roman" w:hAnsi="Calibri" w:cs="Times New Roman"/>
                <w:lang w:val="en-GB"/>
              </w:rPr>
              <w:t>%</w:t>
            </w:r>
          </w:p>
        </w:tc>
        <w:tc>
          <w:tcPr>
            <w:tcW w:w="2592" w:type="dxa"/>
            <w:vAlign w:val="center"/>
          </w:tcPr>
          <w:p w14:paraId="5F909083" w14:textId="77777777" w:rsidR="00E1424B" w:rsidRPr="005906B4" w:rsidRDefault="00E1424B" w:rsidP="00E1424B">
            <w:pPr>
              <w:spacing w:after="0"/>
              <w:jc w:val="center"/>
              <w:rPr>
                <w:rFonts w:ascii="Calibri" w:eastAsia="Times New Roman" w:hAnsi="Calibri" w:cs="Times New Roman"/>
                <w:lang w:val="en-GB"/>
              </w:rPr>
            </w:pPr>
            <w:r>
              <w:rPr>
                <w:rFonts w:ascii="Calibri" w:eastAsia="Times New Roman" w:hAnsi="Calibri" w:cs="Times New Roman"/>
                <w:lang w:val="en-GB"/>
              </w:rPr>
              <w:t>30</w:t>
            </w:r>
            <w:r w:rsidRPr="005906B4">
              <w:rPr>
                <w:rFonts w:ascii="Calibri" w:eastAsia="Times New Roman" w:hAnsi="Calibri" w:cs="Times New Roman"/>
                <w:lang w:val="en-GB"/>
              </w:rPr>
              <w:t>%</w:t>
            </w:r>
          </w:p>
        </w:tc>
      </w:tr>
      <w:tr w:rsidR="00E1424B" w:rsidRPr="005906B4" w14:paraId="53FD394E" w14:textId="77777777" w:rsidTr="00E1424B">
        <w:tc>
          <w:tcPr>
            <w:tcW w:w="4014" w:type="dxa"/>
          </w:tcPr>
          <w:p w14:paraId="7F557A95" w14:textId="77777777" w:rsidR="00E1424B" w:rsidRPr="005906B4" w:rsidRDefault="00E1424B" w:rsidP="00E1424B">
            <w:pPr>
              <w:spacing w:after="0"/>
              <w:rPr>
                <w:rFonts w:ascii="Calibri" w:eastAsia="Times New Roman" w:hAnsi="Calibri" w:cs="Times New Roman"/>
                <w:i/>
                <w:lang w:val="en-GB"/>
              </w:rPr>
            </w:pPr>
            <w:r w:rsidRPr="005906B4">
              <w:rPr>
                <w:rFonts w:ascii="Calibri" w:eastAsia="Times New Roman" w:hAnsi="Calibri" w:cs="Times New Roman"/>
                <w:lang w:val="en-GB"/>
              </w:rPr>
              <w:t>Submission and approval of the final evaluation report</w:t>
            </w:r>
            <w:r>
              <w:rPr>
                <w:rFonts w:ascii="Calibri" w:eastAsia="Times New Roman" w:hAnsi="Calibri" w:cs="Times New Roman"/>
                <w:lang w:val="en-GB"/>
              </w:rPr>
              <w:t xml:space="preserve">, which incorporates comments and recommendations </w:t>
            </w:r>
            <w:r w:rsidR="00DB48C2">
              <w:rPr>
                <w:rFonts w:ascii="Calibri" w:eastAsia="Times New Roman" w:hAnsi="Calibri" w:cs="Times New Roman"/>
                <w:lang w:val="en-GB"/>
              </w:rPr>
              <w:t>from Government, UN and key stakeholders</w:t>
            </w:r>
          </w:p>
        </w:tc>
        <w:tc>
          <w:tcPr>
            <w:tcW w:w="2490" w:type="dxa"/>
            <w:vAlign w:val="center"/>
          </w:tcPr>
          <w:p w14:paraId="0D4C8FEE" w14:textId="77777777" w:rsidR="00E1424B" w:rsidRPr="005906B4" w:rsidRDefault="00E1424B" w:rsidP="00E1424B">
            <w:pPr>
              <w:spacing w:after="0"/>
              <w:jc w:val="center"/>
              <w:rPr>
                <w:rFonts w:ascii="Calibri" w:eastAsia="Times New Roman" w:hAnsi="Calibri" w:cs="Times New Roman"/>
                <w:lang w:val="en-GB"/>
              </w:rPr>
            </w:pPr>
            <w:r w:rsidRPr="005906B4">
              <w:rPr>
                <w:rFonts w:ascii="Calibri" w:eastAsia="Times New Roman" w:hAnsi="Calibri" w:cs="Times New Roman"/>
                <w:lang w:val="en-GB"/>
              </w:rPr>
              <w:t>50%</w:t>
            </w:r>
          </w:p>
        </w:tc>
        <w:tc>
          <w:tcPr>
            <w:tcW w:w="2592" w:type="dxa"/>
            <w:vAlign w:val="center"/>
          </w:tcPr>
          <w:p w14:paraId="4D3A6338" w14:textId="77777777" w:rsidR="00E1424B" w:rsidRPr="005906B4" w:rsidRDefault="00E1424B" w:rsidP="00E1424B">
            <w:pPr>
              <w:spacing w:after="0"/>
              <w:jc w:val="center"/>
              <w:rPr>
                <w:rFonts w:ascii="Calibri" w:eastAsia="Times New Roman" w:hAnsi="Calibri" w:cs="Times New Roman"/>
                <w:lang w:val="en-GB"/>
              </w:rPr>
            </w:pPr>
            <w:r w:rsidRPr="005906B4">
              <w:rPr>
                <w:rFonts w:ascii="Calibri" w:eastAsia="Times New Roman" w:hAnsi="Calibri" w:cs="Times New Roman"/>
                <w:lang w:val="en-GB"/>
              </w:rPr>
              <w:t>50%</w:t>
            </w:r>
          </w:p>
        </w:tc>
      </w:tr>
    </w:tbl>
    <w:p w14:paraId="348C36A2" w14:textId="77777777" w:rsidR="008479D1" w:rsidRPr="005906B4" w:rsidRDefault="008479D1" w:rsidP="005A5F90">
      <w:pPr>
        <w:spacing w:after="120"/>
        <w:jc w:val="both"/>
        <w:rPr>
          <w:b/>
          <w:sz w:val="24"/>
          <w:szCs w:val="24"/>
          <w:lang w:val="en-GB"/>
        </w:rPr>
      </w:pPr>
    </w:p>
    <w:p w14:paraId="0218C1C4" w14:textId="77777777" w:rsidR="003E3A43" w:rsidRPr="005906B4" w:rsidRDefault="003E3A43" w:rsidP="005A5F90">
      <w:pPr>
        <w:spacing w:after="120"/>
        <w:jc w:val="both"/>
        <w:rPr>
          <w:b/>
          <w:sz w:val="24"/>
          <w:szCs w:val="24"/>
          <w:lang w:val="en-GB"/>
        </w:rPr>
      </w:pPr>
    </w:p>
    <w:p w14:paraId="0ACE38AD" w14:textId="77777777" w:rsidR="009201AC" w:rsidRPr="005906B4" w:rsidRDefault="009201AC" w:rsidP="005A5F90">
      <w:pPr>
        <w:spacing w:after="120"/>
        <w:jc w:val="both"/>
        <w:rPr>
          <w:b/>
          <w:sz w:val="24"/>
          <w:szCs w:val="24"/>
          <w:lang w:val="en-GB"/>
        </w:rPr>
      </w:pPr>
      <w:r w:rsidRPr="005906B4">
        <w:rPr>
          <w:b/>
          <w:sz w:val="24"/>
          <w:szCs w:val="24"/>
          <w:lang w:val="en-GB"/>
        </w:rPr>
        <w:t xml:space="preserve">Annex 2: Annotated </w:t>
      </w:r>
      <w:r w:rsidR="00117714" w:rsidRPr="005906B4">
        <w:rPr>
          <w:b/>
          <w:sz w:val="24"/>
          <w:szCs w:val="24"/>
          <w:lang w:val="en-GB"/>
        </w:rPr>
        <w:t xml:space="preserve">UN-REDD </w:t>
      </w:r>
      <w:r w:rsidRPr="005906B4">
        <w:rPr>
          <w:b/>
          <w:sz w:val="24"/>
          <w:szCs w:val="24"/>
          <w:lang w:val="en-GB"/>
        </w:rPr>
        <w:t>National Programme evaluation report outline</w:t>
      </w:r>
    </w:p>
    <w:p w14:paraId="2460E85E" w14:textId="77777777" w:rsidR="00A85561" w:rsidRPr="005906B4" w:rsidRDefault="007A0438" w:rsidP="005A5F90">
      <w:pPr>
        <w:spacing w:after="120"/>
        <w:jc w:val="both"/>
        <w:rPr>
          <w:lang w:val="en-GB"/>
        </w:rPr>
      </w:pPr>
      <w:r w:rsidRPr="005906B4">
        <w:rPr>
          <w:lang w:val="en-GB"/>
        </w:rPr>
        <w:t>The E</w:t>
      </w:r>
      <w:r w:rsidR="008A52E9" w:rsidRPr="005906B4">
        <w:rPr>
          <w:lang w:val="en-GB"/>
        </w:rPr>
        <w:t>valuation</w:t>
      </w:r>
      <w:r w:rsidRPr="005906B4">
        <w:rPr>
          <w:lang w:val="en-GB"/>
        </w:rPr>
        <w:t xml:space="preserve"> T</w:t>
      </w:r>
      <w:r w:rsidR="00A85561" w:rsidRPr="005906B4">
        <w:rPr>
          <w:lang w:val="en-GB"/>
        </w:rPr>
        <w:t>eam can modify the structure</w:t>
      </w:r>
      <w:r w:rsidRPr="005906B4">
        <w:rPr>
          <w:lang w:val="en-GB"/>
        </w:rPr>
        <w:t xml:space="preserve"> of the report outline below</w:t>
      </w:r>
      <w:r w:rsidR="00A85561" w:rsidRPr="005906B4">
        <w:rPr>
          <w:lang w:val="en-GB"/>
        </w:rPr>
        <w:t>, as long as the key contents are maintained in the report</w:t>
      </w:r>
      <w:r w:rsidR="008A52E9" w:rsidRPr="005906B4">
        <w:rPr>
          <w:lang w:val="en-GB"/>
        </w:rPr>
        <w:t xml:space="preserve"> </w:t>
      </w:r>
      <w:r w:rsidRPr="005906B4">
        <w:rPr>
          <w:lang w:val="en-GB"/>
        </w:rPr>
        <w:t xml:space="preserve">and the flow </w:t>
      </w:r>
      <w:r w:rsidR="00A85561" w:rsidRPr="005906B4">
        <w:rPr>
          <w:lang w:val="en-GB"/>
        </w:rPr>
        <w:t xml:space="preserve">of information and analysis is coherent and clear. </w:t>
      </w:r>
      <w:r w:rsidRPr="005906B4">
        <w:rPr>
          <w:lang w:val="en-GB"/>
        </w:rPr>
        <w:t>The l</w:t>
      </w:r>
      <w:r w:rsidR="00A85561" w:rsidRPr="005906B4">
        <w:rPr>
          <w:lang w:val="en-GB"/>
        </w:rPr>
        <w:t>ength of</w:t>
      </w:r>
      <w:r w:rsidRPr="005906B4">
        <w:rPr>
          <w:lang w:val="en-GB"/>
        </w:rPr>
        <w:t xml:space="preserve"> the </w:t>
      </w:r>
      <w:r w:rsidR="00117714" w:rsidRPr="005906B4">
        <w:rPr>
          <w:lang w:val="en-GB"/>
        </w:rPr>
        <w:t xml:space="preserve">UN-REDD </w:t>
      </w:r>
      <w:r w:rsidRPr="005906B4">
        <w:rPr>
          <w:lang w:val="en-GB"/>
        </w:rPr>
        <w:t xml:space="preserve">National Programme final </w:t>
      </w:r>
      <w:r w:rsidR="008A52E9" w:rsidRPr="005906B4">
        <w:rPr>
          <w:lang w:val="en-GB"/>
        </w:rPr>
        <w:t xml:space="preserve">evaluation report should be 15-18,000 words, excluding </w:t>
      </w:r>
      <w:r w:rsidRPr="005906B4">
        <w:rPr>
          <w:lang w:val="en-GB"/>
        </w:rPr>
        <w:t>executive summary and annexes.</w:t>
      </w:r>
    </w:p>
    <w:p w14:paraId="34BF2C5D" w14:textId="77777777" w:rsidR="00A85561" w:rsidRPr="005906B4" w:rsidRDefault="00A85561" w:rsidP="005A5F90">
      <w:pPr>
        <w:spacing w:after="120"/>
        <w:jc w:val="both"/>
        <w:rPr>
          <w:b/>
          <w:lang w:val="en-GB"/>
        </w:rPr>
      </w:pPr>
      <w:r w:rsidRPr="005906B4">
        <w:rPr>
          <w:b/>
          <w:lang w:val="en-GB"/>
        </w:rPr>
        <w:t xml:space="preserve">Acknowledgements </w:t>
      </w:r>
    </w:p>
    <w:p w14:paraId="2515CEA8" w14:textId="77777777" w:rsidR="00A85561" w:rsidRPr="005906B4" w:rsidRDefault="007A6BF9" w:rsidP="005A5F90">
      <w:pPr>
        <w:spacing w:after="120"/>
        <w:jc w:val="both"/>
        <w:rPr>
          <w:lang w:val="en-GB"/>
        </w:rPr>
      </w:pPr>
      <w:r w:rsidRPr="005906B4">
        <w:rPr>
          <w:lang w:val="en-GB"/>
        </w:rPr>
        <w:t>Insert acknowledgements.</w:t>
      </w:r>
    </w:p>
    <w:p w14:paraId="50A5BD36" w14:textId="77777777" w:rsidR="009201AC" w:rsidRPr="005906B4" w:rsidRDefault="00A85561" w:rsidP="005A5F90">
      <w:pPr>
        <w:spacing w:after="120"/>
        <w:rPr>
          <w:b/>
          <w:lang w:val="en-GB"/>
        </w:rPr>
      </w:pPr>
      <w:r w:rsidRPr="005906B4">
        <w:rPr>
          <w:b/>
          <w:lang w:val="en-GB"/>
        </w:rPr>
        <w:t>Composition of the Evaluation Team</w:t>
      </w:r>
    </w:p>
    <w:p w14:paraId="0158AF54" w14:textId="77777777" w:rsidR="00A85561" w:rsidRPr="005906B4" w:rsidRDefault="007A6BF9" w:rsidP="005A5F90">
      <w:pPr>
        <w:spacing w:after="120"/>
        <w:rPr>
          <w:lang w:val="en-GB"/>
        </w:rPr>
      </w:pPr>
      <w:r w:rsidRPr="005906B4">
        <w:rPr>
          <w:lang w:val="en-GB"/>
        </w:rPr>
        <w:t>Insert description of the composition of the Evaluation Team.</w:t>
      </w:r>
    </w:p>
    <w:p w14:paraId="424AD81F" w14:textId="77777777" w:rsidR="00A85561" w:rsidRPr="005906B4" w:rsidRDefault="00A85561" w:rsidP="005A5F90">
      <w:pPr>
        <w:spacing w:after="120"/>
        <w:rPr>
          <w:b/>
          <w:lang w:val="en-GB"/>
        </w:rPr>
      </w:pPr>
      <w:r w:rsidRPr="005906B4">
        <w:rPr>
          <w:b/>
          <w:lang w:val="en-GB"/>
        </w:rPr>
        <w:t>Table of Contents</w:t>
      </w:r>
    </w:p>
    <w:p w14:paraId="4C51F65A" w14:textId="77777777" w:rsidR="00A85561" w:rsidRPr="005906B4" w:rsidRDefault="007A6BF9" w:rsidP="005A5F90">
      <w:pPr>
        <w:spacing w:after="120"/>
        <w:jc w:val="both"/>
        <w:rPr>
          <w:lang w:val="en-GB"/>
        </w:rPr>
      </w:pPr>
      <w:r w:rsidRPr="005906B4">
        <w:rPr>
          <w:lang w:val="en-GB"/>
        </w:rPr>
        <w:t>Insert Table of Contents.</w:t>
      </w:r>
    </w:p>
    <w:p w14:paraId="7F64BEDF" w14:textId="77777777" w:rsidR="00A85561" w:rsidRPr="005906B4" w:rsidRDefault="00A85561" w:rsidP="005A5F90">
      <w:pPr>
        <w:spacing w:after="120"/>
        <w:jc w:val="both"/>
        <w:rPr>
          <w:b/>
          <w:lang w:val="en-GB"/>
        </w:rPr>
      </w:pPr>
      <w:r w:rsidRPr="005906B4">
        <w:rPr>
          <w:b/>
          <w:lang w:val="en-GB"/>
        </w:rPr>
        <w:t xml:space="preserve">Acronyms </w:t>
      </w:r>
    </w:p>
    <w:p w14:paraId="56FB6B98" w14:textId="77777777" w:rsidR="00A85561" w:rsidRPr="005906B4" w:rsidRDefault="00A85561" w:rsidP="005A5F90">
      <w:pPr>
        <w:spacing w:after="120"/>
        <w:jc w:val="both"/>
        <w:rPr>
          <w:lang w:val="en-GB"/>
        </w:rPr>
      </w:pPr>
      <w:r w:rsidRPr="005906B4">
        <w:rPr>
          <w:lang w:val="en-GB"/>
        </w:rPr>
        <w:t xml:space="preserve">When an abbreviation is used for the first time in the text, it should be explained in full; it will be included in the list of acronyms when it is used repeatedly within the report.  </w:t>
      </w:r>
    </w:p>
    <w:p w14:paraId="065B865B" w14:textId="77777777" w:rsidR="00A85561" w:rsidRPr="005906B4" w:rsidRDefault="00A85561" w:rsidP="005A5F90">
      <w:pPr>
        <w:spacing w:after="120"/>
        <w:jc w:val="both"/>
        <w:rPr>
          <w:b/>
          <w:lang w:val="en-GB"/>
        </w:rPr>
      </w:pPr>
      <w:r w:rsidRPr="005906B4">
        <w:rPr>
          <w:b/>
          <w:lang w:val="en-GB"/>
        </w:rPr>
        <w:t xml:space="preserve">Executive Summary </w:t>
      </w:r>
    </w:p>
    <w:p w14:paraId="003E0643" w14:textId="77777777" w:rsidR="00A85561" w:rsidRPr="005906B4" w:rsidRDefault="00A85561" w:rsidP="005A5F90">
      <w:pPr>
        <w:spacing w:after="120"/>
        <w:jc w:val="both"/>
        <w:rPr>
          <w:lang w:val="en-GB"/>
        </w:rPr>
      </w:pPr>
      <w:r w:rsidRPr="005906B4">
        <w:rPr>
          <w:lang w:val="en-GB"/>
        </w:rPr>
        <w:t>The Executive Summary should:</w:t>
      </w:r>
    </w:p>
    <w:p w14:paraId="6682EA77" w14:textId="77777777" w:rsidR="00A85561" w:rsidRPr="005906B4" w:rsidRDefault="00A85561" w:rsidP="005A5F90">
      <w:pPr>
        <w:pStyle w:val="ListParagraph"/>
        <w:numPr>
          <w:ilvl w:val="0"/>
          <w:numId w:val="1"/>
        </w:numPr>
        <w:jc w:val="both"/>
        <w:rPr>
          <w:lang w:val="en-GB"/>
        </w:rPr>
      </w:pPr>
      <w:r w:rsidRPr="005906B4">
        <w:rPr>
          <w:lang w:val="en-GB"/>
        </w:rPr>
        <w:t>Be in length approximately 10-15% of the main report, excluding annexes;</w:t>
      </w:r>
    </w:p>
    <w:p w14:paraId="4769C4ED" w14:textId="77777777" w:rsidR="00A85561" w:rsidRPr="005906B4" w:rsidRDefault="00A85561" w:rsidP="005A5F90">
      <w:pPr>
        <w:pStyle w:val="ListParagraph"/>
        <w:numPr>
          <w:ilvl w:val="0"/>
          <w:numId w:val="1"/>
        </w:numPr>
        <w:jc w:val="both"/>
        <w:rPr>
          <w:lang w:val="en-GB"/>
        </w:rPr>
      </w:pPr>
      <w:r w:rsidRPr="005906B4">
        <w:rPr>
          <w:lang w:val="en-GB"/>
        </w:rPr>
        <w:t>Provide key information on the evaluation process and methodology;</w:t>
      </w:r>
    </w:p>
    <w:p w14:paraId="3FB49D53" w14:textId="77777777" w:rsidR="00A85561" w:rsidRPr="005906B4" w:rsidRDefault="00A85561" w:rsidP="005A5F90">
      <w:pPr>
        <w:pStyle w:val="ListParagraph"/>
        <w:numPr>
          <w:ilvl w:val="0"/>
          <w:numId w:val="1"/>
        </w:numPr>
        <w:jc w:val="both"/>
        <w:rPr>
          <w:lang w:val="en-GB"/>
        </w:rPr>
      </w:pPr>
      <w:r w:rsidRPr="005906B4">
        <w:rPr>
          <w:lang w:val="en-GB"/>
        </w:rPr>
        <w:t>Illustrate key findings and conclusions;</w:t>
      </w:r>
    </w:p>
    <w:p w14:paraId="0F046235" w14:textId="77777777" w:rsidR="00A85561" w:rsidRPr="005906B4" w:rsidRDefault="00D3418D" w:rsidP="005A5F90">
      <w:pPr>
        <w:pStyle w:val="ListParagraph"/>
        <w:numPr>
          <w:ilvl w:val="0"/>
          <w:numId w:val="1"/>
        </w:numPr>
        <w:spacing w:after="120"/>
        <w:jc w:val="both"/>
        <w:rPr>
          <w:lang w:val="en-GB"/>
        </w:rPr>
      </w:pPr>
      <w:r w:rsidRPr="005906B4">
        <w:rPr>
          <w:lang w:val="en-GB"/>
        </w:rPr>
        <w:t>List all</w:t>
      </w:r>
      <w:r w:rsidR="00A85561" w:rsidRPr="005906B4">
        <w:rPr>
          <w:lang w:val="en-GB"/>
        </w:rPr>
        <w:t xml:space="preserve"> recommendations:  this will</w:t>
      </w:r>
      <w:r w:rsidRPr="005906B4">
        <w:rPr>
          <w:lang w:val="en-GB"/>
        </w:rPr>
        <w:t xml:space="preserve"> facilitate the drafting of the</w:t>
      </w:r>
      <w:r w:rsidR="00A85561" w:rsidRPr="005906B4">
        <w:rPr>
          <w:lang w:val="en-GB"/>
        </w:rPr>
        <w:t xml:space="preserve"> </w:t>
      </w:r>
      <w:r w:rsidRPr="005906B4">
        <w:rPr>
          <w:lang w:val="en-GB"/>
        </w:rPr>
        <w:t>M</w:t>
      </w:r>
      <w:r w:rsidR="00A85561" w:rsidRPr="005906B4">
        <w:rPr>
          <w:lang w:val="en-GB"/>
        </w:rPr>
        <w:t>anagement Response to the evaluation.</w:t>
      </w:r>
    </w:p>
    <w:p w14:paraId="363831B1" w14:textId="77777777" w:rsidR="00A85561" w:rsidRPr="005906B4" w:rsidRDefault="007A6BF9" w:rsidP="005A5F90">
      <w:pPr>
        <w:spacing w:after="120"/>
        <w:jc w:val="both"/>
        <w:rPr>
          <w:b/>
          <w:lang w:val="en-GB"/>
        </w:rPr>
      </w:pPr>
      <w:r w:rsidRPr="005906B4">
        <w:rPr>
          <w:b/>
          <w:lang w:val="en-GB"/>
        </w:rPr>
        <w:t>1.  Introduction</w:t>
      </w:r>
    </w:p>
    <w:p w14:paraId="24D7341C" w14:textId="77777777" w:rsidR="00A85561" w:rsidRPr="005906B4" w:rsidRDefault="00A85561" w:rsidP="005A5F90">
      <w:pPr>
        <w:spacing w:after="120"/>
        <w:jc w:val="both"/>
        <w:rPr>
          <w:b/>
          <w:lang w:val="en-GB"/>
        </w:rPr>
      </w:pPr>
      <w:r w:rsidRPr="005906B4">
        <w:rPr>
          <w:b/>
          <w:lang w:val="en-GB"/>
        </w:rPr>
        <w:t>1.1</w:t>
      </w:r>
      <w:r w:rsidR="009171A7" w:rsidRPr="005906B4">
        <w:rPr>
          <w:b/>
          <w:lang w:val="en-GB"/>
        </w:rPr>
        <w:t xml:space="preserve"> </w:t>
      </w:r>
      <w:r w:rsidRPr="005906B4">
        <w:rPr>
          <w:b/>
          <w:lang w:val="en-GB"/>
        </w:rPr>
        <w:t>Background</w:t>
      </w:r>
      <w:r w:rsidR="00D3418D" w:rsidRPr="005906B4">
        <w:rPr>
          <w:b/>
          <w:lang w:val="en-GB"/>
        </w:rPr>
        <w:t xml:space="preserve"> and purposes of the evaluation</w:t>
      </w:r>
    </w:p>
    <w:p w14:paraId="6EF6E3B8" w14:textId="77777777" w:rsidR="00A85561" w:rsidRPr="005906B4" w:rsidRDefault="00A85561" w:rsidP="005A5F90">
      <w:pPr>
        <w:spacing w:after="0"/>
        <w:jc w:val="both"/>
        <w:rPr>
          <w:lang w:val="en-GB"/>
        </w:rPr>
      </w:pPr>
      <w:r w:rsidRPr="005906B4">
        <w:rPr>
          <w:lang w:val="en-GB"/>
        </w:rPr>
        <w:t>This section will include:</w:t>
      </w:r>
    </w:p>
    <w:p w14:paraId="108B09F9" w14:textId="77777777" w:rsidR="00A85561" w:rsidRPr="005906B4" w:rsidRDefault="00A85561" w:rsidP="00F800BB">
      <w:pPr>
        <w:pStyle w:val="ListParagraph"/>
        <w:numPr>
          <w:ilvl w:val="0"/>
          <w:numId w:val="9"/>
        </w:numPr>
        <w:spacing w:after="0"/>
        <w:jc w:val="both"/>
        <w:rPr>
          <w:lang w:val="en-GB"/>
        </w:rPr>
      </w:pPr>
      <w:r w:rsidRPr="005906B4">
        <w:rPr>
          <w:lang w:val="en-GB"/>
        </w:rPr>
        <w:t>The purpose of the evaluation, as stated in the Terms of Reference;</w:t>
      </w:r>
    </w:p>
    <w:p w14:paraId="410A6050" w14:textId="77777777" w:rsidR="00A85561" w:rsidRPr="005906B4" w:rsidRDefault="00A85561" w:rsidP="00F800BB">
      <w:pPr>
        <w:pStyle w:val="ListParagraph"/>
        <w:numPr>
          <w:ilvl w:val="0"/>
          <w:numId w:val="9"/>
        </w:numPr>
        <w:spacing w:after="0"/>
        <w:jc w:val="both"/>
        <w:rPr>
          <w:lang w:val="en-GB"/>
        </w:rPr>
      </w:pPr>
      <w:r w:rsidRPr="005906B4">
        <w:rPr>
          <w:lang w:val="en-GB"/>
        </w:rPr>
        <w:t>National Programme title, starting and closing dates, initial and current total budget;</w:t>
      </w:r>
    </w:p>
    <w:p w14:paraId="461DA225" w14:textId="77777777" w:rsidR="00A85561" w:rsidRPr="005906B4" w:rsidRDefault="00A85561" w:rsidP="00F800BB">
      <w:pPr>
        <w:pStyle w:val="ListParagraph"/>
        <w:numPr>
          <w:ilvl w:val="0"/>
          <w:numId w:val="9"/>
        </w:numPr>
        <w:spacing w:after="120"/>
        <w:jc w:val="both"/>
        <w:rPr>
          <w:lang w:val="en-GB"/>
        </w:rPr>
      </w:pPr>
      <w:r w:rsidRPr="005906B4">
        <w:rPr>
          <w:lang w:val="en-GB"/>
        </w:rPr>
        <w:t>Dates of implementation of the evaluation.</w:t>
      </w:r>
    </w:p>
    <w:p w14:paraId="79E25169" w14:textId="77777777" w:rsidR="00A85561" w:rsidRPr="005906B4" w:rsidRDefault="00A85561" w:rsidP="005A5F90">
      <w:pPr>
        <w:spacing w:after="120"/>
        <w:jc w:val="both"/>
        <w:rPr>
          <w:lang w:val="en-GB"/>
        </w:rPr>
      </w:pPr>
      <w:r w:rsidRPr="005906B4">
        <w:rPr>
          <w:lang w:val="en-GB"/>
        </w:rPr>
        <w:t>It will also mention that Annex I of the evaluation report is the evaluation Terms of Reference.</w:t>
      </w:r>
    </w:p>
    <w:p w14:paraId="7A5A1F87" w14:textId="77777777" w:rsidR="00A85561" w:rsidRPr="005906B4" w:rsidRDefault="00A85561" w:rsidP="005A5F90">
      <w:pPr>
        <w:spacing w:after="120"/>
        <w:jc w:val="both"/>
        <w:rPr>
          <w:b/>
          <w:lang w:val="en-GB"/>
        </w:rPr>
      </w:pPr>
      <w:r w:rsidRPr="005906B4">
        <w:rPr>
          <w:b/>
          <w:lang w:val="en-GB"/>
        </w:rPr>
        <w:t>1.</w:t>
      </w:r>
      <w:r w:rsidR="00D3418D" w:rsidRPr="005906B4">
        <w:rPr>
          <w:b/>
          <w:lang w:val="en-GB"/>
        </w:rPr>
        <w:t>2 Methodology of the evaluation</w:t>
      </w:r>
    </w:p>
    <w:p w14:paraId="6E787DF1" w14:textId="77777777" w:rsidR="00A85561" w:rsidRPr="005906B4" w:rsidRDefault="009171A7" w:rsidP="005A5F90">
      <w:pPr>
        <w:spacing w:after="120"/>
        <w:jc w:val="both"/>
        <w:rPr>
          <w:lang w:val="en-GB"/>
        </w:rPr>
      </w:pPr>
      <w:r w:rsidRPr="005906B4">
        <w:rPr>
          <w:lang w:val="en-GB"/>
        </w:rPr>
        <w:t xml:space="preserve">This section will comprise a description of the </w:t>
      </w:r>
      <w:r w:rsidR="00A85561" w:rsidRPr="005906B4">
        <w:rPr>
          <w:lang w:val="en-GB"/>
        </w:rPr>
        <w:t>meth</w:t>
      </w:r>
      <w:r w:rsidRPr="005906B4">
        <w:rPr>
          <w:lang w:val="en-GB"/>
        </w:rPr>
        <w:t xml:space="preserve">odology and tools used and evaluation criteria that </w:t>
      </w:r>
      <w:r w:rsidR="00A85561" w:rsidRPr="005906B4">
        <w:rPr>
          <w:lang w:val="en-GB"/>
        </w:rPr>
        <w:t>wer</w:t>
      </w:r>
      <w:r w:rsidRPr="005906B4">
        <w:rPr>
          <w:lang w:val="en-GB"/>
        </w:rPr>
        <w:t xml:space="preserve">e applied by the evaluation. This should </w:t>
      </w:r>
      <w:r w:rsidR="00A85561" w:rsidRPr="005906B4">
        <w:rPr>
          <w:lang w:val="en-GB"/>
        </w:rPr>
        <w:t>also</w:t>
      </w:r>
      <w:r w:rsidRPr="005906B4">
        <w:rPr>
          <w:lang w:val="en-GB"/>
        </w:rPr>
        <w:t xml:space="preserve"> note any limitations </w:t>
      </w:r>
      <w:r w:rsidR="00A85561" w:rsidRPr="005906B4">
        <w:rPr>
          <w:lang w:val="en-GB"/>
        </w:rPr>
        <w:t>incurred in applying the metho</w:t>
      </w:r>
      <w:r w:rsidRPr="005906B4">
        <w:rPr>
          <w:lang w:val="en-GB"/>
        </w:rPr>
        <w:t>dology by the evaluation team.</w:t>
      </w:r>
    </w:p>
    <w:p w14:paraId="1F848927" w14:textId="77777777" w:rsidR="00A85561" w:rsidRPr="005906B4" w:rsidRDefault="00A85561" w:rsidP="005A5F90">
      <w:pPr>
        <w:spacing w:after="120"/>
        <w:jc w:val="both"/>
        <w:rPr>
          <w:b/>
          <w:lang w:val="en-GB"/>
        </w:rPr>
      </w:pPr>
      <w:r w:rsidRPr="005906B4">
        <w:rPr>
          <w:b/>
          <w:lang w:val="en-GB"/>
        </w:rPr>
        <w:t xml:space="preserve">2.  Context of the </w:t>
      </w:r>
      <w:r w:rsidR="009171A7" w:rsidRPr="005906B4">
        <w:rPr>
          <w:b/>
          <w:lang w:val="en-GB"/>
        </w:rPr>
        <w:t>National P</w:t>
      </w:r>
      <w:r w:rsidR="00D3418D" w:rsidRPr="005906B4">
        <w:rPr>
          <w:b/>
          <w:lang w:val="en-GB"/>
        </w:rPr>
        <w:t>rogramme</w:t>
      </w:r>
    </w:p>
    <w:p w14:paraId="3A8E67B9" w14:textId="77777777" w:rsidR="009171A7" w:rsidRPr="005906B4" w:rsidRDefault="009171A7" w:rsidP="005A5F90">
      <w:pPr>
        <w:spacing w:after="120"/>
        <w:jc w:val="both"/>
        <w:rPr>
          <w:lang w:val="en-GB"/>
        </w:rPr>
      </w:pPr>
      <w:r w:rsidRPr="005906B4">
        <w:rPr>
          <w:lang w:val="en-GB"/>
        </w:rPr>
        <w:t>This section will</w:t>
      </w:r>
      <w:r w:rsidR="00A85561" w:rsidRPr="005906B4">
        <w:rPr>
          <w:lang w:val="en-GB"/>
        </w:rPr>
        <w:t xml:space="preserve"> include</w:t>
      </w:r>
      <w:r w:rsidR="00484AF5" w:rsidRPr="005906B4">
        <w:rPr>
          <w:lang w:val="en-GB"/>
        </w:rPr>
        <w:t xml:space="preserve"> </w:t>
      </w:r>
      <w:r w:rsidR="00A85561" w:rsidRPr="005906B4">
        <w:rPr>
          <w:lang w:val="en-GB"/>
        </w:rPr>
        <w:t>a</w:t>
      </w:r>
      <w:r w:rsidRPr="005906B4">
        <w:rPr>
          <w:lang w:val="en-GB"/>
        </w:rPr>
        <w:t xml:space="preserve"> </w:t>
      </w:r>
      <w:r w:rsidR="00A85561" w:rsidRPr="005906B4">
        <w:rPr>
          <w:lang w:val="en-GB"/>
        </w:rPr>
        <w:t>description of the</w:t>
      </w:r>
      <w:r w:rsidR="00484AF5" w:rsidRPr="005906B4">
        <w:rPr>
          <w:lang w:val="en-GB"/>
        </w:rPr>
        <w:t xml:space="preserve"> </w:t>
      </w:r>
      <w:r w:rsidR="00A85561" w:rsidRPr="005906B4">
        <w:rPr>
          <w:lang w:val="en-GB"/>
        </w:rPr>
        <w:t>developmental context relevant to</w:t>
      </w:r>
      <w:r w:rsidRPr="005906B4">
        <w:rPr>
          <w:lang w:val="en-GB"/>
        </w:rPr>
        <w:t xml:space="preserve"> the </w:t>
      </w:r>
      <w:r w:rsidR="00D3418D" w:rsidRPr="005906B4">
        <w:rPr>
          <w:lang w:val="en-GB"/>
        </w:rPr>
        <w:t>National P</w:t>
      </w:r>
      <w:r w:rsidR="00A85561" w:rsidRPr="005906B4">
        <w:rPr>
          <w:lang w:val="en-GB"/>
        </w:rPr>
        <w:t>rogramme inc</w:t>
      </w:r>
      <w:r w:rsidRPr="005906B4">
        <w:rPr>
          <w:lang w:val="en-GB"/>
        </w:rPr>
        <w:t xml:space="preserve">luding major challenges in the </w:t>
      </w:r>
      <w:r w:rsidR="00A85561" w:rsidRPr="005906B4">
        <w:rPr>
          <w:lang w:val="en-GB"/>
        </w:rPr>
        <w:t xml:space="preserve">area of the intervention, political and legislative issues, </w:t>
      </w:r>
      <w:r w:rsidR="00A85561" w:rsidRPr="005906B4">
        <w:rPr>
          <w:lang w:val="en-GB"/>
        </w:rPr>
        <w:lastRenderedPageBreak/>
        <w:t>etc.</w:t>
      </w:r>
      <w:r w:rsidR="00D3418D" w:rsidRPr="005906B4">
        <w:rPr>
          <w:lang w:val="en-GB"/>
        </w:rPr>
        <w:t xml:space="preserve"> </w:t>
      </w:r>
      <w:r w:rsidRPr="005906B4">
        <w:rPr>
          <w:lang w:val="en-GB"/>
        </w:rPr>
        <w:t>It will also describe</w:t>
      </w:r>
      <w:r w:rsidR="00D3418D" w:rsidRPr="005906B4">
        <w:rPr>
          <w:lang w:val="en-GB"/>
        </w:rPr>
        <w:t xml:space="preserve"> the process by which the </w:t>
      </w:r>
      <w:r w:rsidRPr="005906B4">
        <w:rPr>
          <w:lang w:val="en-GB"/>
        </w:rPr>
        <w:t>programme was identified and developed and cite other related and bilateral interventions if relevant.</w:t>
      </w:r>
    </w:p>
    <w:p w14:paraId="042DF3C9" w14:textId="77777777" w:rsidR="009171A7" w:rsidRPr="005906B4" w:rsidRDefault="00D3418D" w:rsidP="005A5F90">
      <w:pPr>
        <w:spacing w:after="120"/>
        <w:jc w:val="both"/>
        <w:rPr>
          <w:b/>
          <w:lang w:val="en-GB"/>
        </w:rPr>
      </w:pPr>
      <w:r w:rsidRPr="005906B4">
        <w:rPr>
          <w:b/>
          <w:lang w:val="en-GB"/>
        </w:rPr>
        <w:t>3. Concept and relevance</w:t>
      </w:r>
    </w:p>
    <w:p w14:paraId="71EE15BF" w14:textId="77777777" w:rsidR="009171A7" w:rsidRPr="005906B4" w:rsidRDefault="009171A7" w:rsidP="005A5F90">
      <w:pPr>
        <w:spacing w:after="120"/>
        <w:jc w:val="both"/>
        <w:rPr>
          <w:b/>
          <w:lang w:val="en-GB"/>
        </w:rPr>
      </w:pPr>
      <w:r w:rsidRPr="005906B4">
        <w:rPr>
          <w:b/>
          <w:lang w:val="en-GB"/>
        </w:rPr>
        <w:t>3.1 Design</w:t>
      </w:r>
    </w:p>
    <w:p w14:paraId="55C53546" w14:textId="77777777" w:rsidR="009171A7" w:rsidRPr="005906B4" w:rsidRDefault="009171A7" w:rsidP="005A5F90">
      <w:pPr>
        <w:spacing w:after="120"/>
        <w:jc w:val="both"/>
        <w:rPr>
          <w:lang w:val="en-GB"/>
        </w:rPr>
      </w:pPr>
      <w:r w:rsidRPr="005906B4">
        <w:rPr>
          <w:lang w:val="en-GB"/>
        </w:rPr>
        <w:t>National</w:t>
      </w:r>
      <w:r w:rsidR="00484AF5" w:rsidRPr="005906B4">
        <w:rPr>
          <w:lang w:val="en-GB"/>
        </w:rPr>
        <w:t xml:space="preserve"> Programmes are built on</w:t>
      </w:r>
      <w:r w:rsidRPr="005906B4">
        <w:rPr>
          <w:lang w:val="en-GB"/>
        </w:rPr>
        <w:t xml:space="preserve"> assumptions</w:t>
      </w:r>
      <w:r w:rsidR="00484AF5" w:rsidRPr="005906B4">
        <w:rPr>
          <w:lang w:val="en-GB"/>
        </w:rPr>
        <w:t xml:space="preserve"> on how and why they </w:t>
      </w:r>
      <w:r w:rsidRPr="005906B4">
        <w:rPr>
          <w:lang w:val="en-GB"/>
        </w:rPr>
        <w:t xml:space="preserve">are </w:t>
      </w:r>
      <w:r w:rsidR="00484AF5" w:rsidRPr="005906B4">
        <w:rPr>
          <w:lang w:val="en-GB"/>
        </w:rPr>
        <w:t>supposed to achieve the   agreed objectives through the</w:t>
      </w:r>
      <w:r w:rsidRPr="005906B4">
        <w:rPr>
          <w:lang w:val="en-GB"/>
        </w:rPr>
        <w:t xml:space="preserve"> selected strategy; this set</w:t>
      </w:r>
      <w:r w:rsidR="00484AF5" w:rsidRPr="005906B4">
        <w:rPr>
          <w:lang w:val="en-GB"/>
        </w:rPr>
        <w:t xml:space="preserve"> of </w:t>
      </w:r>
      <w:r w:rsidRPr="005906B4">
        <w:rPr>
          <w:lang w:val="en-GB"/>
        </w:rPr>
        <w:t>assumptions c</w:t>
      </w:r>
      <w:r w:rsidR="00484AF5" w:rsidRPr="005906B4">
        <w:rPr>
          <w:lang w:val="en-GB"/>
        </w:rPr>
        <w:t xml:space="preserve">onstitutes the programme theory </w:t>
      </w:r>
      <w:r w:rsidRPr="005906B4">
        <w:rPr>
          <w:lang w:val="en-GB"/>
        </w:rPr>
        <w:t>or ‘theory of change’ and can be explicit (e.g. in a logical framework matrix)</w:t>
      </w:r>
      <w:r w:rsidR="00484AF5" w:rsidRPr="005906B4">
        <w:rPr>
          <w:lang w:val="en-GB"/>
        </w:rPr>
        <w:t xml:space="preserve"> </w:t>
      </w:r>
      <w:r w:rsidRPr="005906B4">
        <w:rPr>
          <w:lang w:val="en-GB"/>
        </w:rPr>
        <w:t>or implicit i</w:t>
      </w:r>
      <w:r w:rsidR="00D3418D" w:rsidRPr="005906B4">
        <w:rPr>
          <w:lang w:val="en-GB"/>
        </w:rPr>
        <w:t>n a programme document.</w:t>
      </w:r>
    </w:p>
    <w:p w14:paraId="0999A60F" w14:textId="77777777" w:rsidR="00903C70" w:rsidRPr="005906B4" w:rsidRDefault="00903C70" w:rsidP="00903C70">
      <w:pPr>
        <w:spacing w:after="120"/>
        <w:jc w:val="both"/>
        <w:rPr>
          <w:lang w:val="en-GB"/>
        </w:rPr>
      </w:pPr>
      <w:r w:rsidRPr="005906B4">
        <w:rPr>
          <w:lang w:val="en-GB"/>
        </w:rPr>
        <w:t>This section will include a diagram and short description of the programme theory of change, including its results chains from outputs to impact, impact drivers and assumptions and will analyse critically:</w:t>
      </w:r>
    </w:p>
    <w:p w14:paraId="668448F1" w14:textId="77777777" w:rsidR="00903C70" w:rsidRPr="005906B4" w:rsidRDefault="00903C70" w:rsidP="00903C70">
      <w:pPr>
        <w:pStyle w:val="ListParagraph"/>
        <w:numPr>
          <w:ilvl w:val="0"/>
          <w:numId w:val="9"/>
        </w:numPr>
        <w:jc w:val="both"/>
        <w:rPr>
          <w:lang w:val="en-GB"/>
        </w:rPr>
      </w:pPr>
      <w:r w:rsidRPr="005906B4">
        <w:rPr>
          <w:lang w:val="en-GB"/>
        </w:rPr>
        <w:t>The appropriateness of stated development goals and outcomes (immediate objectives);</w:t>
      </w:r>
    </w:p>
    <w:p w14:paraId="7BEF27EE" w14:textId="77777777" w:rsidR="00903C70" w:rsidRPr="005906B4" w:rsidRDefault="00903C70" w:rsidP="00903C70">
      <w:pPr>
        <w:pStyle w:val="ListParagraph"/>
        <w:numPr>
          <w:ilvl w:val="0"/>
          <w:numId w:val="9"/>
        </w:numPr>
        <w:jc w:val="both"/>
        <w:rPr>
          <w:lang w:val="en-GB"/>
        </w:rPr>
      </w:pPr>
      <w:r w:rsidRPr="005906B4">
        <w:rPr>
          <w:lang w:val="en-GB"/>
        </w:rPr>
        <w:t>The causal relationship between outputs, outcomes (immediate objectives) and impact (development objectives);</w:t>
      </w:r>
    </w:p>
    <w:p w14:paraId="20DBC242" w14:textId="77777777" w:rsidR="00903C70" w:rsidRPr="005906B4" w:rsidRDefault="00903C70" w:rsidP="00903C70">
      <w:pPr>
        <w:pStyle w:val="ListParagraph"/>
        <w:numPr>
          <w:ilvl w:val="0"/>
          <w:numId w:val="9"/>
        </w:numPr>
        <w:jc w:val="both"/>
        <w:rPr>
          <w:lang w:val="en-GB"/>
        </w:rPr>
      </w:pPr>
      <w:r w:rsidRPr="005906B4">
        <w:rPr>
          <w:lang w:val="en-GB"/>
        </w:rPr>
        <w:t>The extent to which drivers for change have been recognized and supported by the programme;</w:t>
      </w:r>
    </w:p>
    <w:p w14:paraId="29B82DED" w14:textId="77777777" w:rsidR="00903C70" w:rsidRPr="005906B4" w:rsidRDefault="00903C70" w:rsidP="00903C70">
      <w:pPr>
        <w:pStyle w:val="ListParagraph"/>
        <w:numPr>
          <w:ilvl w:val="0"/>
          <w:numId w:val="9"/>
        </w:numPr>
        <w:jc w:val="both"/>
        <w:rPr>
          <w:lang w:val="en-GB"/>
        </w:rPr>
      </w:pPr>
      <w:r w:rsidRPr="005906B4">
        <w:rPr>
          <w:lang w:val="en-GB"/>
        </w:rPr>
        <w:t>The relevance and appropriateness of indicators;</w:t>
      </w:r>
    </w:p>
    <w:p w14:paraId="19C6AFAC" w14:textId="77777777" w:rsidR="00903C70" w:rsidRPr="005906B4" w:rsidRDefault="00903C70" w:rsidP="00903C70">
      <w:pPr>
        <w:pStyle w:val="ListParagraph"/>
        <w:numPr>
          <w:ilvl w:val="0"/>
          <w:numId w:val="9"/>
        </w:numPr>
        <w:spacing w:after="120"/>
        <w:jc w:val="both"/>
        <w:rPr>
          <w:lang w:val="en-GB"/>
        </w:rPr>
      </w:pPr>
      <w:r w:rsidRPr="005906B4">
        <w:rPr>
          <w:lang w:val="en-GB"/>
        </w:rPr>
        <w:t>The validity of assumptions and risks.</w:t>
      </w:r>
    </w:p>
    <w:p w14:paraId="764E1367" w14:textId="77777777" w:rsidR="00903C70" w:rsidRPr="005906B4" w:rsidRDefault="00903C70" w:rsidP="00903C70">
      <w:pPr>
        <w:spacing w:after="120"/>
        <w:jc w:val="both"/>
        <w:rPr>
          <w:lang w:val="en-GB"/>
        </w:rPr>
      </w:pPr>
      <w:r w:rsidRPr="005906B4">
        <w:rPr>
          <w:lang w:val="en-GB"/>
        </w:rPr>
        <w:t>This section will also critically assess:</w:t>
      </w:r>
    </w:p>
    <w:p w14:paraId="2C4B3FEB" w14:textId="77777777" w:rsidR="00903C70" w:rsidRPr="005906B4" w:rsidRDefault="00903C70" w:rsidP="00903C70">
      <w:pPr>
        <w:pStyle w:val="ListParagraph"/>
        <w:numPr>
          <w:ilvl w:val="0"/>
          <w:numId w:val="9"/>
        </w:numPr>
        <w:jc w:val="both"/>
        <w:rPr>
          <w:lang w:val="en-GB"/>
        </w:rPr>
      </w:pPr>
      <w:r w:rsidRPr="005906B4">
        <w:rPr>
          <w:lang w:val="en-GB"/>
        </w:rPr>
        <w:t>The programme’s institutional set-up and management arrangements;</w:t>
      </w:r>
    </w:p>
    <w:p w14:paraId="5DDFEA9E" w14:textId="77777777" w:rsidR="00903C70" w:rsidRPr="005906B4" w:rsidRDefault="00903C70" w:rsidP="00903C70">
      <w:pPr>
        <w:pStyle w:val="ListParagraph"/>
        <w:numPr>
          <w:ilvl w:val="0"/>
          <w:numId w:val="9"/>
        </w:numPr>
        <w:jc w:val="both"/>
        <w:rPr>
          <w:lang w:val="en-GB"/>
        </w:rPr>
      </w:pPr>
      <w:r w:rsidRPr="005906B4">
        <w:rPr>
          <w:lang w:val="en-GB"/>
        </w:rPr>
        <w:t>The adequacy of the time-frame for implementation;</w:t>
      </w:r>
    </w:p>
    <w:p w14:paraId="72389DD7" w14:textId="77777777" w:rsidR="00903C70" w:rsidRPr="005906B4" w:rsidRDefault="00903C70" w:rsidP="00903C70">
      <w:pPr>
        <w:pStyle w:val="ListParagraph"/>
        <w:numPr>
          <w:ilvl w:val="0"/>
          <w:numId w:val="9"/>
        </w:numPr>
        <w:jc w:val="both"/>
        <w:rPr>
          <w:lang w:val="en-GB"/>
        </w:rPr>
      </w:pPr>
      <w:r w:rsidRPr="005906B4">
        <w:rPr>
          <w:lang w:val="en-GB"/>
        </w:rPr>
        <w:t>The adequacy of resources from all parties and appropriateness of budget allocations to achieve intended results;</w:t>
      </w:r>
    </w:p>
    <w:p w14:paraId="010C3746" w14:textId="77777777" w:rsidR="00903C70" w:rsidRPr="005906B4" w:rsidRDefault="00903C70" w:rsidP="00903C70">
      <w:pPr>
        <w:pStyle w:val="ListParagraph"/>
        <w:numPr>
          <w:ilvl w:val="0"/>
          <w:numId w:val="9"/>
        </w:numPr>
        <w:jc w:val="both"/>
        <w:rPr>
          <w:lang w:val="en-GB"/>
        </w:rPr>
      </w:pPr>
      <w:r w:rsidRPr="005906B4">
        <w:rPr>
          <w:lang w:val="en-GB"/>
        </w:rPr>
        <w:t>The adequacy of the methodology of implementation to achieve intended results;</w:t>
      </w:r>
    </w:p>
    <w:p w14:paraId="4CB116C6" w14:textId="77777777" w:rsidR="00903C70" w:rsidRPr="005906B4" w:rsidRDefault="00903C70" w:rsidP="00903C70">
      <w:pPr>
        <w:pStyle w:val="ListParagraph"/>
        <w:numPr>
          <w:ilvl w:val="0"/>
          <w:numId w:val="9"/>
        </w:numPr>
        <w:spacing w:after="120"/>
        <w:jc w:val="both"/>
        <w:rPr>
          <w:lang w:val="en-GB"/>
        </w:rPr>
      </w:pPr>
      <w:r w:rsidRPr="005906B4">
        <w:rPr>
          <w:lang w:val="en-GB"/>
        </w:rPr>
        <w:t>The quality of the stakeholders’ and beneficiaries identification.</w:t>
      </w:r>
    </w:p>
    <w:p w14:paraId="40C3996D" w14:textId="77777777" w:rsidR="009171A7" w:rsidRPr="005906B4" w:rsidRDefault="00C25D27" w:rsidP="005A5F90">
      <w:pPr>
        <w:spacing w:after="120"/>
        <w:jc w:val="both"/>
        <w:rPr>
          <w:b/>
          <w:lang w:val="en-GB"/>
        </w:rPr>
      </w:pPr>
      <w:r w:rsidRPr="005906B4">
        <w:rPr>
          <w:b/>
          <w:lang w:val="en-GB"/>
        </w:rPr>
        <w:t xml:space="preserve">3.2 </w:t>
      </w:r>
      <w:r w:rsidR="009171A7" w:rsidRPr="005906B4">
        <w:rPr>
          <w:b/>
          <w:lang w:val="en-GB"/>
        </w:rPr>
        <w:t xml:space="preserve">Relevance </w:t>
      </w:r>
    </w:p>
    <w:p w14:paraId="2AE1B454" w14:textId="77777777" w:rsidR="009171A7" w:rsidRPr="005906B4" w:rsidRDefault="009171A7" w:rsidP="005A5F90">
      <w:pPr>
        <w:spacing w:after="120"/>
        <w:jc w:val="both"/>
        <w:rPr>
          <w:lang w:val="en-GB"/>
        </w:rPr>
      </w:pPr>
      <w:r w:rsidRPr="005906B4">
        <w:rPr>
          <w:lang w:val="en-GB"/>
        </w:rPr>
        <w:t>This section will analyse the extent to which the National Programme’s objectives and strategy</w:t>
      </w:r>
      <w:r w:rsidR="00E15AEA" w:rsidRPr="005906B4">
        <w:rPr>
          <w:lang w:val="en-GB"/>
        </w:rPr>
        <w:t xml:space="preserve"> were consistent with country’s expressed</w:t>
      </w:r>
      <w:r w:rsidRPr="005906B4">
        <w:rPr>
          <w:lang w:val="en-GB"/>
        </w:rPr>
        <w:t xml:space="preserve"> require</w:t>
      </w:r>
      <w:r w:rsidR="00E15AEA" w:rsidRPr="005906B4">
        <w:rPr>
          <w:lang w:val="en-GB"/>
        </w:rPr>
        <w:t>ments and</w:t>
      </w:r>
      <w:r w:rsidRPr="005906B4">
        <w:rPr>
          <w:lang w:val="en-GB"/>
        </w:rPr>
        <w:t xml:space="preserve"> policies, with beneficiaries’ needs, and other programmes, at the time of approval and at the time of the evaluation.  </w:t>
      </w:r>
    </w:p>
    <w:p w14:paraId="2FCFCA2A" w14:textId="77777777" w:rsidR="009171A7" w:rsidRPr="005906B4" w:rsidRDefault="00E15AEA" w:rsidP="005A5F90">
      <w:pPr>
        <w:spacing w:after="120"/>
        <w:jc w:val="both"/>
        <w:rPr>
          <w:lang w:val="en-GB"/>
        </w:rPr>
      </w:pPr>
      <w:r w:rsidRPr="005906B4">
        <w:rPr>
          <w:lang w:val="en-GB"/>
        </w:rPr>
        <w:t xml:space="preserve">There will also be an analysis of the </w:t>
      </w:r>
      <w:r w:rsidR="009171A7" w:rsidRPr="005906B4">
        <w:rPr>
          <w:lang w:val="en-GB"/>
        </w:rPr>
        <w:t>de</w:t>
      </w:r>
      <w:r w:rsidRPr="005906B4">
        <w:rPr>
          <w:lang w:val="en-GB"/>
        </w:rPr>
        <w:t xml:space="preserve">gree to which the </w:t>
      </w:r>
      <w:r w:rsidR="009171A7" w:rsidRPr="005906B4">
        <w:rPr>
          <w:lang w:val="en-GB"/>
        </w:rPr>
        <w:t xml:space="preserve">programme corresponds to priorities in the </w:t>
      </w:r>
      <w:r w:rsidRPr="005906B4">
        <w:rPr>
          <w:lang w:val="en-GB"/>
        </w:rPr>
        <w:t>UN-REDD Programme Strategy</w:t>
      </w:r>
      <w:r w:rsidR="009171A7" w:rsidRPr="005906B4">
        <w:rPr>
          <w:lang w:val="en-GB"/>
        </w:rPr>
        <w:t>.</w:t>
      </w:r>
    </w:p>
    <w:p w14:paraId="518B8A51" w14:textId="77777777" w:rsidR="00C25D27" w:rsidRPr="005906B4" w:rsidRDefault="00AD0FBA" w:rsidP="005A5F90">
      <w:pPr>
        <w:spacing w:after="120"/>
        <w:jc w:val="both"/>
        <w:rPr>
          <w:b/>
          <w:lang w:val="en-GB"/>
        </w:rPr>
      </w:pPr>
      <w:r w:rsidRPr="005906B4">
        <w:rPr>
          <w:b/>
          <w:lang w:val="en-GB"/>
        </w:rPr>
        <w:t>4</w:t>
      </w:r>
      <w:r w:rsidR="00C25D27" w:rsidRPr="005906B4">
        <w:rPr>
          <w:b/>
          <w:lang w:val="en-GB"/>
        </w:rPr>
        <w:t xml:space="preserve">. Results and contribution to stated objectives  </w:t>
      </w:r>
    </w:p>
    <w:p w14:paraId="71463631" w14:textId="77777777" w:rsidR="00C25D27" w:rsidRPr="005906B4" w:rsidRDefault="00AD0FBA" w:rsidP="005A5F90">
      <w:pPr>
        <w:spacing w:after="120"/>
        <w:jc w:val="both"/>
        <w:rPr>
          <w:b/>
          <w:lang w:val="en-GB"/>
        </w:rPr>
      </w:pPr>
      <w:r w:rsidRPr="005906B4">
        <w:rPr>
          <w:b/>
          <w:lang w:val="en-GB"/>
        </w:rPr>
        <w:t>4.1</w:t>
      </w:r>
      <w:r w:rsidR="00C25D27" w:rsidRPr="005906B4">
        <w:rPr>
          <w:b/>
          <w:lang w:val="en-GB"/>
        </w:rPr>
        <w:t xml:space="preserve"> Outputs and outcomes </w:t>
      </w:r>
    </w:p>
    <w:p w14:paraId="2D99DDCD" w14:textId="77777777" w:rsidR="00C25D27" w:rsidRPr="005906B4" w:rsidRDefault="00C25D27" w:rsidP="005A5F90">
      <w:pPr>
        <w:spacing w:after="120"/>
        <w:jc w:val="both"/>
        <w:rPr>
          <w:lang w:val="en-GB"/>
        </w:rPr>
      </w:pPr>
      <w:r w:rsidRPr="005906B4">
        <w:rPr>
          <w:lang w:val="en-GB"/>
        </w:rPr>
        <w:t>This  section  will  critically  analyse  the  National Programme  outputs:  ideally,  the evaluation team should directly assess all of these, but this is not always feasible due to time and  resources  constraints.  Thus,  the  detailed  analysis  should  be  done  on  a  representative sample of outputs that were assessed directly, while a complete list of outputs prepared by the programme  team  should  be  included  as  annex.  If appropriate, the section will also include an analysis of gaps and delays and their causes and consequences.</w:t>
      </w:r>
    </w:p>
    <w:p w14:paraId="02DEDFD0" w14:textId="77777777" w:rsidR="00C25D27" w:rsidRPr="005906B4" w:rsidRDefault="00E64FAC" w:rsidP="005A5F90">
      <w:pPr>
        <w:spacing w:after="120"/>
        <w:jc w:val="both"/>
        <w:rPr>
          <w:lang w:val="en-GB"/>
        </w:rPr>
      </w:pPr>
      <w:r w:rsidRPr="005906B4">
        <w:rPr>
          <w:lang w:val="en-GB"/>
        </w:rPr>
        <w:lastRenderedPageBreak/>
        <w:t xml:space="preserve">Further, the </w:t>
      </w:r>
      <w:r w:rsidR="005D68FB" w:rsidRPr="005906B4">
        <w:rPr>
          <w:lang w:val="en-GB"/>
        </w:rPr>
        <w:t>section will critically analyse</w:t>
      </w:r>
      <w:r w:rsidRPr="005906B4">
        <w:rPr>
          <w:lang w:val="en-GB"/>
        </w:rPr>
        <w:t xml:space="preserve"> to </w:t>
      </w:r>
      <w:r w:rsidR="00C25D27" w:rsidRPr="005906B4">
        <w:rPr>
          <w:lang w:val="en-GB"/>
        </w:rPr>
        <w:t>wh</w:t>
      </w:r>
      <w:r w:rsidR="005D68FB" w:rsidRPr="005906B4">
        <w:rPr>
          <w:lang w:val="en-GB"/>
        </w:rPr>
        <w:t>at</w:t>
      </w:r>
      <w:r w:rsidRPr="005906B4">
        <w:rPr>
          <w:lang w:val="en-GB"/>
        </w:rPr>
        <w:t xml:space="preserve"> extent </w:t>
      </w:r>
      <w:r w:rsidR="00C25D27" w:rsidRPr="005906B4">
        <w:rPr>
          <w:lang w:val="en-GB"/>
        </w:rPr>
        <w:t>ex</w:t>
      </w:r>
      <w:r w:rsidRPr="005906B4">
        <w:rPr>
          <w:lang w:val="en-GB"/>
        </w:rPr>
        <w:t xml:space="preserve">pected </w:t>
      </w:r>
      <w:r w:rsidR="00C25D27" w:rsidRPr="005906B4">
        <w:rPr>
          <w:lang w:val="en-GB"/>
        </w:rPr>
        <w:t>outcomes (spe</w:t>
      </w:r>
      <w:r w:rsidRPr="005906B4">
        <w:rPr>
          <w:lang w:val="en-GB"/>
        </w:rPr>
        <w:t xml:space="preserve">cific/immediate </w:t>
      </w:r>
      <w:r w:rsidR="005D68FB" w:rsidRPr="005906B4">
        <w:rPr>
          <w:lang w:val="en-GB"/>
        </w:rPr>
        <w:t xml:space="preserve">objectives) </w:t>
      </w:r>
      <w:r w:rsidRPr="005906B4">
        <w:rPr>
          <w:lang w:val="en-GB"/>
        </w:rPr>
        <w:t xml:space="preserve">were achieved. </w:t>
      </w:r>
      <w:r w:rsidR="00C25D27" w:rsidRPr="005906B4">
        <w:rPr>
          <w:lang w:val="en-GB"/>
        </w:rPr>
        <w:t>It will also identify and analyse the main factors influencing their achievement and the contributions of the vari</w:t>
      </w:r>
      <w:r w:rsidRPr="005906B4">
        <w:rPr>
          <w:lang w:val="en-GB"/>
        </w:rPr>
        <w:t>ous stakeholders to them.</w:t>
      </w:r>
    </w:p>
    <w:p w14:paraId="3B3CD5FA" w14:textId="77777777" w:rsidR="00C25D27" w:rsidRPr="005906B4" w:rsidRDefault="00AD0FBA" w:rsidP="005A5F90">
      <w:pPr>
        <w:spacing w:after="120"/>
        <w:jc w:val="both"/>
        <w:rPr>
          <w:b/>
          <w:lang w:val="en-GB"/>
        </w:rPr>
      </w:pPr>
      <w:r w:rsidRPr="005906B4">
        <w:rPr>
          <w:b/>
          <w:lang w:val="en-GB"/>
        </w:rPr>
        <w:t>4.</w:t>
      </w:r>
      <w:r w:rsidR="00C25D27" w:rsidRPr="005906B4">
        <w:rPr>
          <w:b/>
          <w:lang w:val="en-GB"/>
        </w:rPr>
        <w:t>2</w:t>
      </w:r>
      <w:r w:rsidR="00E64FAC" w:rsidRPr="005906B4">
        <w:rPr>
          <w:b/>
          <w:lang w:val="en-GB"/>
        </w:rPr>
        <w:t xml:space="preserve"> Gender issues</w:t>
      </w:r>
    </w:p>
    <w:p w14:paraId="27E9A021" w14:textId="77777777" w:rsidR="00C25D27" w:rsidRPr="005906B4" w:rsidRDefault="00E64FAC" w:rsidP="005A5F90">
      <w:pPr>
        <w:spacing w:after="120"/>
        <w:jc w:val="both"/>
        <w:rPr>
          <w:lang w:val="en-GB"/>
        </w:rPr>
      </w:pPr>
      <w:r w:rsidRPr="005906B4">
        <w:rPr>
          <w:lang w:val="en-GB"/>
        </w:rPr>
        <w:t xml:space="preserve">This section will analyse if and how the </w:t>
      </w:r>
      <w:r w:rsidR="00C25D27" w:rsidRPr="005906B4">
        <w:rPr>
          <w:lang w:val="en-GB"/>
        </w:rPr>
        <w:t>p</w:t>
      </w:r>
      <w:r w:rsidRPr="005906B4">
        <w:rPr>
          <w:lang w:val="en-GB"/>
        </w:rPr>
        <w:t xml:space="preserve">rogramme mainstreamed </w:t>
      </w:r>
      <w:r w:rsidR="00C25D27" w:rsidRPr="005906B4">
        <w:rPr>
          <w:lang w:val="en-GB"/>
        </w:rPr>
        <w:t>gender issues. The assessment will cover:</w:t>
      </w:r>
    </w:p>
    <w:p w14:paraId="48B0E755" w14:textId="77777777" w:rsidR="00C25D27" w:rsidRPr="005906B4" w:rsidRDefault="00C25D27" w:rsidP="00F800BB">
      <w:pPr>
        <w:pStyle w:val="ListParagraph"/>
        <w:numPr>
          <w:ilvl w:val="0"/>
          <w:numId w:val="9"/>
        </w:numPr>
        <w:spacing w:after="120"/>
        <w:jc w:val="both"/>
        <w:rPr>
          <w:lang w:val="en-GB"/>
        </w:rPr>
      </w:pPr>
      <w:r w:rsidRPr="005906B4">
        <w:rPr>
          <w:lang w:val="en-GB"/>
        </w:rPr>
        <w:t>Analysis of how gender issues were reflected in objectives, design, identification of beneficiaries and implementation;</w:t>
      </w:r>
    </w:p>
    <w:p w14:paraId="45A77D72" w14:textId="77777777" w:rsidR="00C25D27" w:rsidRPr="005906B4" w:rsidRDefault="00C25D27" w:rsidP="00F800BB">
      <w:pPr>
        <w:pStyle w:val="ListParagraph"/>
        <w:numPr>
          <w:ilvl w:val="0"/>
          <w:numId w:val="9"/>
        </w:numPr>
        <w:spacing w:after="120"/>
        <w:jc w:val="both"/>
        <w:rPr>
          <w:lang w:val="en-GB"/>
        </w:rPr>
      </w:pPr>
      <w:r w:rsidRPr="005906B4">
        <w:rPr>
          <w:lang w:val="en-GB"/>
        </w:rPr>
        <w:t>Analysis  of  how  gender  relations  and  equality  and  processes  of  women’s  inclusion were and are likely to be affected by the initiative;</w:t>
      </w:r>
    </w:p>
    <w:p w14:paraId="458468E3" w14:textId="77777777" w:rsidR="00C25D27" w:rsidRPr="005906B4" w:rsidRDefault="00E64FAC" w:rsidP="00F800BB">
      <w:pPr>
        <w:pStyle w:val="ListParagraph"/>
        <w:numPr>
          <w:ilvl w:val="0"/>
          <w:numId w:val="9"/>
        </w:numPr>
        <w:spacing w:after="120"/>
        <w:jc w:val="both"/>
        <w:rPr>
          <w:lang w:val="en-GB"/>
        </w:rPr>
      </w:pPr>
      <w:r w:rsidRPr="005906B4">
        <w:rPr>
          <w:lang w:val="en-GB"/>
        </w:rPr>
        <w:t xml:space="preserve">Extent to which gender issues were taken into account in </w:t>
      </w:r>
      <w:r w:rsidR="00C25D27" w:rsidRPr="005906B4">
        <w:rPr>
          <w:lang w:val="en-GB"/>
        </w:rPr>
        <w:t>programme</w:t>
      </w:r>
      <w:r w:rsidRPr="005906B4">
        <w:rPr>
          <w:lang w:val="en-GB"/>
        </w:rPr>
        <w:t xml:space="preserve"> management.</w:t>
      </w:r>
    </w:p>
    <w:p w14:paraId="03B8AA94" w14:textId="77777777" w:rsidR="00C25D27" w:rsidRPr="005906B4" w:rsidRDefault="00AD0FBA" w:rsidP="005A5F90">
      <w:pPr>
        <w:spacing w:after="120"/>
        <w:jc w:val="both"/>
        <w:rPr>
          <w:b/>
          <w:lang w:val="en-GB"/>
        </w:rPr>
      </w:pPr>
      <w:r w:rsidRPr="005906B4">
        <w:rPr>
          <w:b/>
          <w:lang w:val="en-GB"/>
        </w:rPr>
        <w:t>4</w:t>
      </w:r>
      <w:r w:rsidR="00C25D27" w:rsidRPr="005906B4">
        <w:rPr>
          <w:b/>
          <w:lang w:val="en-GB"/>
        </w:rPr>
        <w:t xml:space="preserve">.3 </w:t>
      </w:r>
      <w:r w:rsidR="00E64FAC" w:rsidRPr="005906B4">
        <w:rPr>
          <w:b/>
          <w:lang w:val="en-GB"/>
        </w:rPr>
        <w:t>Capacity development</w:t>
      </w:r>
    </w:p>
    <w:p w14:paraId="5E74A8A2" w14:textId="77777777" w:rsidR="00C25D27" w:rsidRPr="005906B4" w:rsidRDefault="00C25D27" w:rsidP="005A5F90">
      <w:pPr>
        <w:spacing w:after="120"/>
        <w:jc w:val="both"/>
        <w:rPr>
          <w:lang w:val="en-GB"/>
        </w:rPr>
      </w:pPr>
      <w:r w:rsidRPr="005906B4">
        <w:rPr>
          <w:lang w:val="en-GB"/>
        </w:rPr>
        <w:t xml:space="preserve"> The evaluation will assess:</w:t>
      </w:r>
    </w:p>
    <w:p w14:paraId="3C7649E2" w14:textId="77777777" w:rsidR="00C25D27" w:rsidRPr="005906B4" w:rsidRDefault="00C25D27" w:rsidP="00F800BB">
      <w:pPr>
        <w:pStyle w:val="ListParagraph"/>
        <w:numPr>
          <w:ilvl w:val="0"/>
          <w:numId w:val="9"/>
        </w:numPr>
        <w:spacing w:after="120"/>
        <w:jc w:val="both"/>
        <w:rPr>
          <w:lang w:val="en-GB"/>
        </w:rPr>
      </w:pPr>
      <w:r w:rsidRPr="005906B4">
        <w:rPr>
          <w:lang w:val="en-GB"/>
        </w:rPr>
        <w:t>T</w:t>
      </w:r>
      <w:r w:rsidR="00E64FAC" w:rsidRPr="005906B4">
        <w:rPr>
          <w:lang w:val="en-GB"/>
        </w:rPr>
        <w:t>he extent and quality of programme work in capacity development of b</w:t>
      </w:r>
      <w:r w:rsidRPr="005906B4">
        <w:rPr>
          <w:lang w:val="en-GB"/>
        </w:rPr>
        <w:t xml:space="preserve">eneficiaries; </w:t>
      </w:r>
    </w:p>
    <w:p w14:paraId="20FD46AF" w14:textId="77777777" w:rsidR="00C25D27" w:rsidRPr="005906B4" w:rsidRDefault="00C25D27" w:rsidP="00F800BB">
      <w:pPr>
        <w:pStyle w:val="ListParagraph"/>
        <w:numPr>
          <w:ilvl w:val="0"/>
          <w:numId w:val="9"/>
        </w:numPr>
        <w:spacing w:after="120"/>
        <w:jc w:val="both"/>
        <w:rPr>
          <w:lang w:val="en-GB"/>
        </w:rPr>
      </w:pPr>
      <w:r w:rsidRPr="005906B4">
        <w:rPr>
          <w:lang w:val="en-GB"/>
        </w:rPr>
        <w:t>T</w:t>
      </w:r>
      <w:r w:rsidR="00E64FAC" w:rsidRPr="005906B4">
        <w:rPr>
          <w:lang w:val="en-GB"/>
        </w:rPr>
        <w:t>he perspectives for institutional uptake and mainstreaming of the newly</w:t>
      </w:r>
      <w:r w:rsidRPr="005906B4">
        <w:rPr>
          <w:lang w:val="en-GB"/>
        </w:rPr>
        <w:t xml:space="preserve"> ac</w:t>
      </w:r>
      <w:r w:rsidR="00E64FAC" w:rsidRPr="005906B4">
        <w:rPr>
          <w:lang w:val="en-GB"/>
        </w:rPr>
        <w:t xml:space="preserve">quired </w:t>
      </w:r>
      <w:r w:rsidRPr="005906B4">
        <w:rPr>
          <w:lang w:val="en-GB"/>
        </w:rPr>
        <w:t xml:space="preserve">capacities, or diffusion beyond the beneficiaries or the programme. </w:t>
      </w:r>
    </w:p>
    <w:p w14:paraId="2F8D6A69" w14:textId="77777777" w:rsidR="00C25D27" w:rsidRPr="005906B4" w:rsidRDefault="00AD0FBA" w:rsidP="005A5F90">
      <w:pPr>
        <w:spacing w:after="120"/>
        <w:jc w:val="both"/>
        <w:rPr>
          <w:b/>
          <w:lang w:val="en-GB"/>
        </w:rPr>
      </w:pPr>
      <w:r w:rsidRPr="005906B4">
        <w:rPr>
          <w:b/>
          <w:lang w:val="en-GB"/>
        </w:rPr>
        <w:t>4</w:t>
      </w:r>
      <w:r w:rsidR="00C25D27" w:rsidRPr="005906B4">
        <w:rPr>
          <w:b/>
          <w:lang w:val="en-GB"/>
        </w:rPr>
        <w:t xml:space="preserve">.4 Sustainability </w:t>
      </w:r>
    </w:p>
    <w:p w14:paraId="5F3818E2" w14:textId="77777777" w:rsidR="00C25D27" w:rsidRPr="005906B4" w:rsidRDefault="00E64FAC" w:rsidP="005A5F90">
      <w:pPr>
        <w:spacing w:after="120"/>
        <w:jc w:val="both"/>
        <w:rPr>
          <w:lang w:val="en-GB"/>
        </w:rPr>
      </w:pPr>
      <w:r w:rsidRPr="005906B4">
        <w:rPr>
          <w:lang w:val="en-GB"/>
        </w:rPr>
        <w:t xml:space="preserve">This section </w:t>
      </w:r>
      <w:r w:rsidR="00C25D27" w:rsidRPr="005906B4">
        <w:rPr>
          <w:lang w:val="en-GB"/>
        </w:rPr>
        <w:t xml:space="preserve">will </w:t>
      </w:r>
      <w:r w:rsidRPr="005906B4">
        <w:rPr>
          <w:lang w:val="en-GB"/>
        </w:rPr>
        <w:t>assess the prospects</w:t>
      </w:r>
      <w:r w:rsidR="00C25D27" w:rsidRPr="005906B4">
        <w:rPr>
          <w:lang w:val="en-GB"/>
        </w:rPr>
        <w:t xml:space="preserve"> for long-term use of outputs and</w:t>
      </w:r>
      <w:r w:rsidRPr="005906B4">
        <w:rPr>
          <w:lang w:val="en-GB"/>
        </w:rPr>
        <w:t xml:space="preserve"> outcomes, </w:t>
      </w:r>
      <w:r w:rsidR="00C25D27" w:rsidRPr="005906B4">
        <w:rPr>
          <w:lang w:val="en-GB"/>
        </w:rPr>
        <w:t>from an institutional, social, technical and economic pers</w:t>
      </w:r>
      <w:r w:rsidRPr="005906B4">
        <w:rPr>
          <w:lang w:val="en-GB"/>
        </w:rPr>
        <w:t>pective.</w:t>
      </w:r>
      <w:r w:rsidR="00C25D27" w:rsidRPr="005906B4">
        <w:rPr>
          <w:lang w:val="en-GB"/>
        </w:rPr>
        <w:t xml:space="preserve"> If applicable, there will also be an analysis of environmental sustainability (maintenance and/or regeneration of the natural resource base).</w:t>
      </w:r>
    </w:p>
    <w:p w14:paraId="061F6EAC" w14:textId="77777777" w:rsidR="00C25D27" w:rsidRPr="005906B4" w:rsidRDefault="00AD0FBA" w:rsidP="005A5F90">
      <w:pPr>
        <w:spacing w:after="120"/>
        <w:jc w:val="both"/>
        <w:rPr>
          <w:b/>
          <w:lang w:val="en-GB"/>
        </w:rPr>
      </w:pPr>
      <w:r w:rsidRPr="005906B4">
        <w:rPr>
          <w:b/>
          <w:lang w:val="en-GB"/>
        </w:rPr>
        <w:t>4</w:t>
      </w:r>
      <w:r w:rsidR="00E64FAC" w:rsidRPr="005906B4">
        <w:rPr>
          <w:b/>
          <w:lang w:val="en-GB"/>
        </w:rPr>
        <w:t>.5 Impact</w:t>
      </w:r>
    </w:p>
    <w:p w14:paraId="7EE5646B" w14:textId="77777777" w:rsidR="00C25D27" w:rsidRPr="005906B4" w:rsidRDefault="00C25D27" w:rsidP="005A5F90">
      <w:pPr>
        <w:spacing w:after="120"/>
        <w:jc w:val="both"/>
        <w:rPr>
          <w:lang w:val="en-GB"/>
        </w:rPr>
      </w:pPr>
      <w:r w:rsidRPr="005906B4">
        <w:rPr>
          <w:lang w:val="en-GB"/>
        </w:rPr>
        <w:t xml:space="preserve"> This  section  will  assess  the  current  and  foreseeable  positive  and  negative  impacts produced as a result of the programme, directly or indirectly, intended or unintended. It  will  assess  the  actu</w:t>
      </w:r>
      <w:r w:rsidR="00E64FAC" w:rsidRPr="005906B4">
        <w:rPr>
          <w:lang w:val="en-GB"/>
        </w:rPr>
        <w:t>al  or  potential  contribution of</w:t>
      </w:r>
      <w:r w:rsidRPr="005906B4">
        <w:rPr>
          <w:lang w:val="en-GB"/>
        </w:rPr>
        <w:t xml:space="preserve"> t</w:t>
      </w:r>
      <w:r w:rsidR="00E64FAC" w:rsidRPr="005906B4">
        <w:rPr>
          <w:lang w:val="en-GB"/>
        </w:rPr>
        <w:t xml:space="preserve">he </w:t>
      </w:r>
      <w:r w:rsidRPr="005906B4">
        <w:rPr>
          <w:lang w:val="en-GB"/>
        </w:rPr>
        <w:t xml:space="preserve">programme  to  the planned  development  objective  and  to  </w:t>
      </w:r>
      <w:r w:rsidR="00E64FAC" w:rsidRPr="005906B4">
        <w:rPr>
          <w:lang w:val="en-GB"/>
        </w:rPr>
        <w:t>UN-REDD strategic o</w:t>
      </w:r>
      <w:r w:rsidRPr="005906B4">
        <w:rPr>
          <w:lang w:val="en-GB"/>
        </w:rPr>
        <w:t xml:space="preserve">bjectives, </w:t>
      </w:r>
      <w:r w:rsidR="00E64FAC" w:rsidRPr="005906B4">
        <w:rPr>
          <w:lang w:val="en-GB"/>
        </w:rPr>
        <w:t>described in the UN-REDD Programme Strategy 2011-2015.</w:t>
      </w:r>
    </w:p>
    <w:p w14:paraId="414A55F5" w14:textId="77777777" w:rsidR="00AD0FBA" w:rsidRPr="005906B4" w:rsidRDefault="00AD0FBA" w:rsidP="005A5F90">
      <w:pPr>
        <w:spacing w:after="120"/>
        <w:jc w:val="both"/>
        <w:rPr>
          <w:b/>
          <w:lang w:val="en-GB"/>
        </w:rPr>
      </w:pPr>
      <w:r w:rsidRPr="005906B4">
        <w:rPr>
          <w:b/>
          <w:lang w:val="en-GB"/>
        </w:rPr>
        <w:t>5. Implementation</w:t>
      </w:r>
    </w:p>
    <w:p w14:paraId="5BD05FDC" w14:textId="77777777" w:rsidR="00AD0FBA" w:rsidRPr="005906B4" w:rsidRDefault="00AD0FBA" w:rsidP="005A5F90">
      <w:pPr>
        <w:spacing w:after="120"/>
        <w:jc w:val="both"/>
        <w:rPr>
          <w:b/>
          <w:lang w:val="en-GB"/>
        </w:rPr>
      </w:pPr>
      <w:r w:rsidRPr="005906B4">
        <w:rPr>
          <w:b/>
          <w:lang w:val="en-GB"/>
        </w:rPr>
        <w:t xml:space="preserve">5.1 Budget and Expenditure </w:t>
      </w:r>
    </w:p>
    <w:p w14:paraId="63FA5C2D" w14:textId="77777777" w:rsidR="00AD0FBA" w:rsidRPr="005906B4" w:rsidRDefault="00AD0FBA" w:rsidP="005A5F90">
      <w:pPr>
        <w:spacing w:after="120"/>
        <w:jc w:val="both"/>
        <w:rPr>
          <w:lang w:val="en-GB"/>
        </w:rPr>
      </w:pPr>
      <w:r w:rsidRPr="005906B4">
        <w:rPr>
          <w:lang w:val="en-GB"/>
        </w:rPr>
        <w:t>This section will contain the analysis of the National Programme financial resources and management, including:</w:t>
      </w:r>
    </w:p>
    <w:p w14:paraId="16AF21B6" w14:textId="77777777" w:rsidR="00AD0FBA" w:rsidRPr="005906B4" w:rsidRDefault="00AD0FBA" w:rsidP="00F800BB">
      <w:pPr>
        <w:pStyle w:val="ListParagraph"/>
        <w:numPr>
          <w:ilvl w:val="0"/>
          <w:numId w:val="9"/>
        </w:numPr>
        <w:spacing w:after="120"/>
        <w:jc w:val="both"/>
        <w:rPr>
          <w:lang w:val="en-GB"/>
        </w:rPr>
      </w:pPr>
      <w:r w:rsidRPr="005906B4">
        <w:rPr>
          <w:lang w:val="en-GB"/>
        </w:rPr>
        <w:t>Efficiency in production of outputs;</w:t>
      </w:r>
    </w:p>
    <w:p w14:paraId="57AD0427" w14:textId="77777777" w:rsidR="00AD0FBA" w:rsidRPr="005906B4" w:rsidRDefault="00AD0FBA" w:rsidP="00F800BB">
      <w:pPr>
        <w:pStyle w:val="ListParagraph"/>
        <w:numPr>
          <w:ilvl w:val="0"/>
          <w:numId w:val="9"/>
        </w:numPr>
        <w:spacing w:after="120"/>
        <w:jc w:val="both"/>
        <w:rPr>
          <w:lang w:val="en-GB"/>
        </w:rPr>
      </w:pPr>
      <w:r w:rsidRPr="005906B4">
        <w:rPr>
          <w:lang w:val="en-GB"/>
        </w:rPr>
        <w:t>Coherence  and  soundness  of  Budget  Revisions  in  matching  implementation  needs and programme objectives; and</w:t>
      </w:r>
    </w:p>
    <w:p w14:paraId="23853F7C" w14:textId="77777777" w:rsidR="00AD0FBA" w:rsidRPr="005906B4" w:rsidRDefault="00AD0FBA" w:rsidP="00F800BB">
      <w:pPr>
        <w:pStyle w:val="ListParagraph"/>
        <w:numPr>
          <w:ilvl w:val="0"/>
          <w:numId w:val="9"/>
        </w:numPr>
        <w:spacing w:after="120"/>
        <w:jc w:val="both"/>
        <w:rPr>
          <w:lang w:val="en-GB"/>
        </w:rPr>
      </w:pPr>
      <w:r w:rsidRPr="005906B4">
        <w:rPr>
          <w:lang w:val="en-GB"/>
        </w:rPr>
        <w:t>Assessment of rate of delivery and budget balance at the time of the evaluation, compared to the initial plan.</w:t>
      </w:r>
    </w:p>
    <w:p w14:paraId="49E1406D" w14:textId="77777777" w:rsidR="00AD0FBA" w:rsidRPr="005906B4" w:rsidRDefault="00AD0FBA" w:rsidP="005A5F90">
      <w:pPr>
        <w:spacing w:after="120"/>
        <w:jc w:val="both"/>
        <w:rPr>
          <w:b/>
          <w:lang w:val="en-GB"/>
        </w:rPr>
      </w:pPr>
      <w:r w:rsidRPr="005906B4">
        <w:rPr>
          <w:b/>
          <w:lang w:val="en-GB"/>
        </w:rPr>
        <w:t xml:space="preserve">5.2 Programme Management </w:t>
      </w:r>
    </w:p>
    <w:p w14:paraId="61718145" w14:textId="77777777" w:rsidR="00AD0FBA" w:rsidRPr="005906B4" w:rsidRDefault="00AD0FBA" w:rsidP="005A5F90">
      <w:pPr>
        <w:spacing w:after="120"/>
        <w:jc w:val="both"/>
        <w:rPr>
          <w:lang w:val="en-GB"/>
        </w:rPr>
      </w:pPr>
      <w:r w:rsidRPr="005906B4">
        <w:rPr>
          <w:lang w:val="en-GB"/>
        </w:rPr>
        <w:t xml:space="preserve"> This section will analyse the performance of the management function, including:</w:t>
      </w:r>
    </w:p>
    <w:p w14:paraId="5A790E94" w14:textId="77777777" w:rsidR="00AD0FBA" w:rsidRPr="005906B4" w:rsidRDefault="00AD0FBA" w:rsidP="00F800BB">
      <w:pPr>
        <w:pStyle w:val="ListParagraph"/>
        <w:numPr>
          <w:ilvl w:val="0"/>
          <w:numId w:val="9"/>
        </w:numPr>
        <w:spacing w:after="120"/>
        <w:jc w:val="both"/>
        <w:rPr>
          <w:lang w:val="en-GB"/>
        </w:rPr>
      </w:pPr>
      <w:r w:rsidRPr="005906B4">
        <w:rPr>
          <w:lang w:val="en-GB"/>
        </w:rPr>
        <w:lastRenderedPageBreak/>
        <w:t>Efficiency and effectiveness of operations management, both within the programme and by the participating UN Organizations, including timeliness, quality, reasons for delays and assessment of remedial measures taken if any;</w:t>
      </w:r>
    </w:p>
    <w:p w14:paraId="71312DC9" w14:textId="77777777" w:rsidR="00AD0FBA" w:rsidRPr="005906B4" w:rsidRDefault="00AD0FBA" w:rsidP="00F800BB">
      <w:pPr>
        <w:pStyle w:val="ListParagraph"/>
        <w:numPr>
          <w:ilvl w:val="0"/>
          <w:numId w:val="9"/>
        </w:numPr>
        <w:spacing w:after="120"/>
        <w:jc w:val="both"/>
        <w:rPr>
          <w:lang w:val="en-GB"/>
        </w:rPr>
      </w:pPr>
      <w:r w:rsidRPr="005906B4">
        <w:rPr>
          <w:lang w:val="en-GB"/>
        </w:rPr>
        <w:t>Effectiveness of strategic decision-making by programme management;</w:t>
      </w:r>
    </w:p>
    <w:p w14:paraId="06B6790D" w14:textId="77777777" w:rsidR="00AD0FBA" w:rsidRPr="005906B4" w:rsidRDefault="00AD0FBA" w:rsidP="00F800BB">
      <w:pPr>
        <w:pStyle w:val="ListParagraph"/>
        <w:numPr>
          <w:ilvl w:val="0"/>
          <w:numId w:val="9"/>
        </w:numPr>
        <w:spacing w:after="120"/>
        <w:jc w:val="both"/>
        <w:rPr>
          <w:lang w:val="en-GB"/>
        </w:rPr>
      </w:pPr>
      <w:r w:rsidRPr="005906B4">
        <w:rPr>
          <w:lang w:val="en-GB"/>
        </w:rPr>
        <w:t>Realism of annual work-plans;</w:t>
      </w:r>
    </w:p>
    <w:p w14:paraId="214E931C" w14:textId="77777777" w:rsidR="00AD0FBA" w:rsidRPr="005906B4" w:rsidRDefault="00AD0FBA" w:rsidP="00F800BB">
      <w:pPr>
        <w:pStyle w:val="ListParagraph"/>
        <w:numPr>
          <w:ilvl w:val="0"/>
          <w:numId w:val="9"/>
        </w:numPr>
        <w:spacing w:after="120"/>
        <w:jc w:val="both"/>
        <w:rPr>
          <w:lang w:val="en-GB"/>
        </w:rPr>
      </w:pPr>
      <w:r w:rsidRPr="005906B4">
        <w:rPr>
          <w:lang w:val="en-GB"/>
        </w:rPr>
        <w:t xml:space="preserve">Efficiency and effectiveness of monitoring system and internal evaluation processes; </w:t>
      </w:r>
    </w:p>
    <w:p w14:paraId="5E6E532A" w14:textId="77777777" w:rsidR="00AD0FBA" w:rsidRPr="005906B4" w:rsidRDefault="00AD0FBA" w:rsidP="00F800BB">
      <w:pPr>
        <w:pStyle w:val="ListParagraph"/>
        <w:numPr>
          <w:ilvl w:val="0"/>
          <w:numId w:val="9"/>
        </w:numPr>
        <w:spacing w:after="120"/>
        <w:jc w:val="both"/>
        <w:rPr>
          <w:lang w:val="en-GB"/>
        </w:rPr>
      </w:pPr>
      <w:r w:rsidRPr="005906B4">
        <w:rPr>
          <w:lang w:val="en-GB"/>
        </w:rPr>
        <w:t>Elaboration and implementation of an exit strategy;</w:t>
      </w:r>
    </w:p>
    <w:p w14:paraId="497962BA" w14:textId="77777777" w:rsidR="00AD0FBA" w:rsidRPr="005906B4" w:rsidRDefault="00AD0FBA" w:rsidP="00F800BB">
      <w:pPr>
        <w:pStyle w:val="ListParagraph"/>
        <w:numPr>
          <w:ilvl w:val="0"/>
          <w:numId w:val="9"/>
        </w:numPr>
        <w:spacing w:after="120"/>
        <w:jc w:val="both"/>
        <w:rPr>
          <w:lang w:val="en-GB"/>
        </w:rPr>
      </w:pPr>
      <w:r w:rsidRPr="005906B4">
        <w:rPr>
          <w:lang w:val="en-GB"/>
        </w:rPr>
        <w:t xml:space="preserve">Role and effectiveness of institutional set-up, including  steering bodies; </w:t>
      </w:r>
    </w:p>
    <w:p w14:paraId="50CD45B2" w14:textId="77777777" w:rsidR="00AD0FBA" w:rsidRPr="005906B4" w:rsidRDefault="00AD0FBA" w:rsidP="005A5F90">
      <w:pPr>
        <w:spacing w:after="120"/>
        <w:jc w:val="both"/>
        <w:rPr>
          <w:b/>
          <w:lang w:val="en-GB"/>
        </w:rPr>
      </w:pPr>
      <w:r w:rsidRPr="005906B4">
        <w:rPr>
          <w:b/>
          <w:lang w:val="en-GB"/>
        </w:rPr>
        <w:t xml:space="preserve">5.3 Technical Backstopping </w:t>
      </w:r>
    </w:p>
    <w:p w14:paraId="6DF7AC7B" w14:textId="77777777" w:rsidR="00AD0FBA" w:rsidRPr="005906B4" w:rsidRDefault="00AD0FBA" w:rsidP="005A5F90">
      <w:pPr>
        <w:spacing w:after="120"/>
        <w:jc w:val="both"/>
        <w:rPr>
          <w:lang w:val="en-GB"/>
        </w:rPr>
      </w:pPr>
      <w:r w:rsidRPr="005906B4">
        <w:rPr>
          <w:lang w:val="en-GB"/>
        </w:rPr>
        <w:t xml:space="preserve">This section will analyse the extent, timeliness and quality of technical backstopping the programme received from involved units in the participating UN Organizations, at all levels (headquarter, regional, sub-regional and country offices). </w:t>
      </w:r>
    </w:p>
    <w:p w14:paraId="51A0DD53" w14:textId="77777777" w:rsidR="00AD0FBA" w:rsidRPr="005906B4" w:rsidRDefault="00AD0FBA" w:rsidP="005A5F90">
      <w:pPr>
        <w:spacing w:after="120"/>
        <w:jc w:val="both"/>
        <w:rPr>
          <w:b/>
          <w:lang w:val="en-GB"/>
        </w:rPr>
      </w:pPr>
      <w:r w:rsidRPr="005906B4">
        <w:rPr>
          <w:b/>
          <w:lang w:val="en-GB"/>
        </w:rPr>
        <w:t xml:space="preserve">5.4 Government’s participation </w:t>
      </w:r>
    </w:p>
    <w:p w14:paraId="23578FB2" w14:textId="77777777" w:rsidR="00AD0FBA" w:rsidRPr="005906B4" w:rsidRDefault="00AD0FBA" w:rsidP="005A5F90">
      <w:pPr>
        <w:spacing w:after="120"/>
        <w:jc w:val="both"/>
        <w:rPr>
          <w:lang w:val="en-GB"/>
        </w:rPr>
      </w:pPr>
      <w:r w:rsidRPr="005906B4">
        <w:rPr>
          <w:lang w:val="en-GB"/>
        </w:rPr>
        <w:t>This section will analyse government’s commitment and support to the programme, in particular:</w:t>
      </w:r>
    </w:p>
    <w:p w14:paraId="713071A2" w14:textId="77777777" w:rsidR="00AD0FBA" w:rsidRPr="005906B4" w:rsidRDefault="00AD0FBA" w:rsidP="00F800BB">
      <w:pPr>
        <w:pStyle w:val="ListParagraph"/>
        <w:numPr>
          <w:ilvl w:val="0"/>
          <w:numId w:val="9"/>
        </w:numPr>
        <w:spacing w:after="120"/>
        <w:jc w:val="both"/>
        <w:rPr>
          <w:lang w:val="en-GB"/>
        </w:rPr>
      </w:pPr>
      <w:r w:rsidRPr="005906B4">
        <w:rPr>
          <w:lang w:val="en-GB"/>
        </w:rPr>
        <w:t>Financial and human resources made available for programme operations;</w:t>
      </w:r>
    </w:p>
    <w:p w14:paraId="6A84491D" w14:textId="77777777" w:rsidR="00AD0FBA" w:rsidRPr="005906B4" w:rsidRDefault="00AD0FBA" w:rsidP="00F800BB">
      <w:pPr>
        <w:pStyle w:val="ListParagraph"/>
        <w:numPr>
          <w:ilvl w:val="0"/>
          <w:numId w:val="9"/>
        </w:numPr>
        <w:spacing w:after="120"/>
        <w:jc w:val="both"/>
        <w:rPr>
          <w:lang w:val="en-GB"/>
        </w:rPr>
      </w:pPr>
      <w:r w:rsidRPr="005906B4">
        <w:rPr>
          <w:lang w:val="en-GB"/>
        </w:rPr>
        <w:t>Uptake of outputs and outcomes through policy or investment for up-scaling.</w:t>
      </w:r>
    </w:p>
    <w:p w14:paraId="6FF5C1B6" w14:textId="77777777" w:rsidR="00C25D27" w:rsidRPr="005906B4" w:rsidRDefault="00C25D27" w:rsidP="005A5F90">
      <w:pPr>
        <w:spacing w:after="120"/>
        <w:jc w:val="both"/>
        <w:rPr>
          <w:b/>
          <w:lang w:val="en-GB"/>
        </w:rPr>
      </w:pPr>
      <w:r w:rsidRPr="005906B4">
        <w:rPr>
          <w:b/>
          <w:lang w:val="en-GB"/>
        </w:rPr>
        <w:t xml:space="preserve">6.  </w:t>
      </w:r>
      <w:r w:rsidR="00E64FAC" w:rsidRPr="005906B4">
        <w:rPr>
          <w:b/>
          <w:lang w:val="en-GB"/>
        </w:rPr>
        <w:t>Conclusions and Recommendations</w:t>
      </w:r>
    </w:p>
    <w:p w14:paraId="42155DB3" w14:textId="77777777" w:rsidR="00C25D27" w:rsidRPr="005906B4" w:rsidRDefault="00FC7B3C" w:rsidP="005A5F90">
      <w:pPr>
        <w:spacing w:after="120"/>
        <w:jc w:val="both"/>
        <w:rPr>
          <w:lang w:val="en-GB"/>
        </w:rPr>
      </w:pPr>
      <w:r w:rsidRPr="005906B4">
        <w:rPr>
          <w:lang w:val="en-GB"/>
        </w:rPr>
        <w:t xml:space="preserve">Conclusions need to be substantiated by findings </w:t>
      </w:r>
      <w:r w:rsidR="00C25D27" w:rsidRPr="005906B4">
        <w:rPr>
          <w:lang w:val="en-GB"/>
        </w:rPr>
        <w:t>consiste</w:t>
      </w:r>
      <w:r w:rsidRPr="005906B4">
        <w:rPr>
          <w:lang w:val="en-GB"/>
        </w:rPr>
        <w:t xml:space="preserve">nt with data collected and methodology, and represent insights into identification and/or </w:t>
      </w:r>
      <w:r w:rsidR="00C25D27" w:rsidRPr="005906B4">
        <w:rPr>
          <w:lang w:val="en-GB"/>
        </w:rPr>
        <w:t>solution</w:t>
      </w:r>
      <w:r w:rsidRPr="005906B4">
        <w:rPr>
          <w:lang w:val="en-GB"/>
        </w:rPr>
        <w:t xml:space="preserve">s of </w:t>
      </w:r>
      <w:r w:rsidR="00C25D27" w:rsidRPr="005906B4">
        <w:rPr>
          <w:lang w:val="en-GB"/>
        </w:rPr>
        <w:t xml:space="preserve">important </w:t>
      </w:r>
      <w:r w:rsidRPr="005906B4">
        <w:rPr>
          <w:lang w:val="en-GB"/>
        </w:rPr>
        <w:t xml:space="preserve">problems or issues. They may address specific evaluation </w:t>
      </w:r>
      <w:r w:rsidR="00C25D27" w:rsidRPr="005906B4">
        <w:rPr>
          <w:lang w:val="en-GB"/>
        </w:rPr>
        <w:t>questions raised in the Terms of Reference and should provide a clear basis for th</w:t>
      </w:r>
      <w:r w:rsidRPr="005906B4">
        <w:rPr>
          <w:lang w:val="en-GB"/>
        </w:rPr>
        <w:t>e recommendations which follow.</w:t>
      </w:r>
    </w:p>
    <w:p w14:paraId="48B87C29" w14:textId="77777777" w:rsidR="00C25D27" w:rsidRPr="005906B4" w:rsidRDefault="00C25D27" w:rsidP="005A5F90">
      <w:pPr>
        <w:spacing w:after="120"/>
        <w:jc w:val="both"/>
        <w:rPr>
          <w:lang w:val="en-GB"/>
        </w:rPr>
      </w:pPr>
      <w:r w:rsidRPr="005906B4">
        <w:rPr>
          <w:lang w:val="en-GB"/>
        </w:rPr>
        <w:t xml:space="preserve"> The Conclusions will synthesise the main findings from the preceding sections: main </w:t>
      </w:r>
      <w:r w:rsidR="00FC7B3C" w:rsidRPr="005906B4">
        <w:rPr>
          <w:lang w:val="en-GB"/>
        </w:rPr>
        <w:t xml:space="preserve">achievements, major </w:t>
      </w:r>
      <w:r w:rsidRPr="005906B4">
        <w:rPr>
          <w:lang w:val="en-GB"/>
        </w:rPr>
        <w:t>weaknesses and gaps in implementation,</w:t>
      </w:r>
      <w:r w:rsidR="00FC7B3C" w:rsidRPr="005906B4">
        <w:rPr>
          <w:lang w:val="en-GB"/>
        </w:rPr>
        <w:t xml:space="preserve"> </w:t>
      </w:r>
      <w:r w:rsidRPr="005906B4">
        <w:rPr>
          <w:lang w:val="en-GB"/>
        </w:rPr>
        <w:t xml:space="preserve">factors affecting strengths and weaknesses, prospects for follow-up, any emerging issues. It will consolidate the assessment </w:t>
      </w:r>
      <w:r w:rsidR="00FC7B3C" w:rsidRPr="005906B4">
        <w:rPr>
          <w:lang w:val="en-GB"/>
        </w:rPr>
        <w:t xml:space="preserve">of various aspects to judge the extent to which the </w:t>
      </w:r>
      <w:r w:rsidRPr="005906B4">
        <w:rPr>
          <w:lang w:val="en-GB"/>
        </w:rPr>
        <w:t>pro</w:t>
      </w:r>
      <w:r w:rsidR="00FC7B3C" w:rsidRPr="005906B4">
        <w:rPr>
          <w:lang w:val="en-GB"/>
        </w:rPr>
        <w:t>gramme has attained, or</w:t>
      </w:r>
      <w:r w:rsidRPr="005906B4">
        <w:rPr>
          <w:lang w:val="en-GB"/>
        </w:rPr>
        <w:t xml:space="preserve"> is expected to attain, its intermediate/specific objectives. Considerations about relevance, costs, implementation strategy and quantity and quality of outputs and outcomes should be brought to bear on </w:t>
      </w:r>
      <w:r w:rsidR="00FC7B3C" w:rsidRPr="005906B4">
        <w:rPr>
          <w:lang w:val="en-GB"/>
        </w:rPr>
        <w:t>the aggregate final assessment.</w:t>
      </w:r>
    </w:p>
    <w:p w14:paraId="68800C74" w14:textId="77777777" w:rsidR="007C7096" w:rsidRPr="005906B4" w:rsidRDefault="00C25D27" w:rsidP="005A5F90">
      <w:pPr>
        <w:jc w:val="both"/>
        <w:rPr>
          <w:lang w:val="en-GB"/>
        </w:rPr>
      </w:pPr>
      <w:r w:rsidRPr="005906B4">
        <w:rPr>
          <w:lang w:val="en-GB"/>
        </w:rPr>
        <w:t xml:space="preserve">The  section  will  include  an  assessment  of  </w:t>
      </w:r>
      <w:r w:rsidR="00FC7B3C" w:rsidRPr="005906B4">
        <w:rPr>
          <w:lang w:val="en-GB"/>
        </w:rPr>
        <w:t xml:space="preserve">the three participating UN Organizations </w:t>
      </w:r>
      <w:r w:rsidRPr="005906B4">
        <w:rPr>
          <w:lang w:val="en-GB"/>
        </w:rPr>
        <w:t>role</w:t>
      </w:r>
      <w:r w:rsidR="00FC7B3C" w:rsidRPr="005906B4">
        <w:rPr>
          <w:lang w:val="en-GB"/>
        </w:rPr>
        <w:t xml:space="preserve">  as  implementing </w:t>
      </w:r>
      <w:r w:rsidRPr="005906B4">
        <w:rPr>
          <w:lang w:val="en-GB"/>
        </w:rPr>
        <w:t xml:space="preserve"> </w:t>
      </w:r>
      <w:r w:rsidR="00FC7B3C" w:rsidRPr="005906B4">
        <w:rPr>
          <w:lang w:val="en-GB"/>
        </w:rPr>
        <w:t>organizations</w:t>
      </w:r>
      <w:r w:rsidRPr="005906B4">
        <w:rPr>
          <w:lang w:val="en-GB"/>
        </w:rPr>
        <w:t xml:space="preserve">  and  the  quality  of  the  feedback  loop  between  the  programme  and  </w:t>
      </w:r>
      <w:r w:rsidR="00FC7B3C" w:rsidRPr="005906B4">
        <w:rPr>
          <w:lang w:val="en-GB"/>
        </w:rPr>
        <w:t>the organizations’</w:t>
      </w:r>
      <w:r w:rsidRPr="005906B4">
        <w:rPr>
          <w:lang w:val="en-GB"/>
        </w:rPr>
        <w:t xml:space="preserve"> normative role, namely:</w:t>
      </w:r>
    </w:p>
    <w:p w14:paraId="136ABCFF" w14:textId="77777777" w:rsidR="007C7096" w:rsidRPr="005906B4" w:rsidRDefault="007C7096" w:rsidP="00F800BB">
      <w:pPr>
        <w:pStyle w:val="ListParagraph"/>
        <w:numPr>
          <w:ilvl w:val="0"/>
          <w:numId w:val="9"/>
        </w:numPr>
        <w:jc w:val="both"/>
        <w:rPr>
          <w:lang w:val="en-GB"/>
        </w:rPr>
      </w:pPr>
      <w:r w:rsidRPr="005906B4">
        <w:rPr>
          <w:lang w:val="en-GB"/>
        </w:rPr>
        <w:t>A</w:t>
      </w:r>
      <w:r w:rsidR="00FC7B3C" w:rsidRPr="005906B4">
        <w:rPr>
          <w:lang w:val="en-GB"/>
        </w:rPr>
        <w:t>ctual use by the</w:t>
      </w:r>
      <w:r w:rsidR="00C25D27" w:rsidRPr="005906B4">
        <w:rPr>
          <w:lang w:val="en-GB"/>
        </w:rPr>
        <w:t xml:space="preserve"> </w:t>
      </w:r>
      <w:r w:rsidR="00FC7B3C" w:rsidRPr="005906B4">
        <w:rPr>
          <w:lang w:val="en-GB"/>
        </w:rPr>
        <w:t>programme</w:t>
      </w:r>
      <w:r w:rsidR="00C25D27" w:rsidRPr="005906B4">
        <w:rPr>
          <w:lang w:val="en-GB"/>
        </w:rPr>
        <w:t xml:space="preserve"> of relevant</w:t>
      </w:r>
      <w:r w:rsidR="00FC7B3C" w:rsidRPr="005906B4">
        <w:rPr>
          <w:lang w:val="en-GB"/>
        </w:rPr>
        <w:t xml:space="preserve"> participating UN Organizations’ normative </w:t>
      </w:r>
      <w:r w:rsidR="00C25D27" w:rsidRPr="005906B4">
        <w:rPr>
          <w:lang w:val="en-GB"/>
        </w:rPr>
        <w:t>products (databases, publications, methodologies, etc.);</w:t>
      </w:r>
    </w:p>
    <w:p w14:paraId="00E149F9" w14:textId="77777777" w:rsidR="00C25D27" w:rsidRPr="005906B4" w:rsidRDefault="007C7096" w:rsidP="00F800BB">
      <w:pPr>
        <w:pStyle w:val="ListParagraph"/>
        <w:numPr>
          <w:ilvl w:val="0"/>
          <w:numId w:val="9"/>
        </w:numPr>
        <w:jc w:val="both"/>
        <w:rPr>
          <w:lang w:val="en-GB"/>
        </w:rPr>
      </w:pPr>
      <w:r w:rsidRPr="005906B4">
        <w:rPr>
          <w:lang w:val="en-GB"/>
        </w:rPr>
        <w:t>A</w:t>
      </w:r>
      <w:r w:rsidR="00FC7B3C" w:rsidRPr="005906B4">
        <w:rPr>
          <w:lang w:val="en-GB"/>
        </w:rPr>
        <w:t xml:space="preserve">ctual and potential contribution of programme outputs and outcomes </w:t>
      </w:r>
      <w:r w:rsidR="00C25D27" w:rsidRPr="005906B4">
        <w:rPr>
          <w:lang w:val="en-GB"/>
        </w:rPr>
        <w:t xml:space="preserve">to </w:t>
      </w:r>
      <w:r w:rsidR="00FC7B3C" w:rsidRPr="005906B4">
        <w:rPr>
          <w:lang w:val="en-GB"/>
        </w:rPr>
        <w:t>the participating UN Organizations</w:t>
      </w:r>
      <w:r w:rsidR="00C25D27" w:rsidRPr="005906B4">
        <w:rPr>
          <w:lang w:val="en-GB"/>
        </w:rPr>
        <w:t xml:space="preserve"> </w:t>
      </w:r>
      <w:r w:rsidR="00BD0A1C" w:rsidRPr="005906B4">
        <w:rPr>
          <w:lang w:val="en-GB"/>
        </w:rPr>
        <w:t>normative work.</w:t>
      </w:r>
    </w:p>
    <w:p w14:paraId="5DDF85EF" w14:textId="77777777" w:rsidR="00C25D27" w:rsidRPr="005906B4" w:rsidRDefault="00C25D27" w:rsidP="005A5F90">
      <w:pPr>
        <w:spacing w:after="120"/>
        <w:jc w:val="both"/>
        <w:rPr>
          <w:lang w:val="en-GB"/>
        </w:rPr>
      </w:pPr>
      <w:r w:rsidRPr="005906B4">
        <w:rPr>
          <w:lang w:val="en-GB"/>
        </w:rPr>
        <w:t xml:space="preserve">Recommendations should be firmly based on evidence and analysis, be relevant and </w:t>
      </w:r>
      <w:r w:rsidR="00FC7B3C" w:rsidRPr="005906B4">
        <w:rPr>
          <w:lang w:val="en-GB"/>
        </w:rPr>
        <w:t>realistic, with priorities</w:t>
      </w:r>
      <w:r w:rsidRPr="005906B4">
        <w:rPr>
          <w:lang w:val="en-GB"/>
        </w:rPr>
        <w:t xml:space="preserve"> </w:t>
      </w:r>
      <w:r w:rsidR="00FC7B3C" w:rsidRPr="005906B4">
        <w:rPr>
          <w:lang w:val="en-GB"/>
        </w:rPr>
        <w:t>for action made</w:t>
      </w:r>
      <w:r w:rsidR="007C7096" w:rsidRPr="005906B4">
        <w:rPr>
          <w:lang w:val="en-GB"/>
        </w:rPr>
        <w:t xml:space="preserve"> clea</w:t>
      </w:r>
      <w:r w:rsidR="00FC7B3C" w:rsidRPr="005906B4">
        <w:rPr>
          <w:lang w:val="en-GB"/>
        </w:rPr>
        <w:t xml:space="preserve">r. </w:t>
      </w:r>
      <w:r w:rsidR="007C7096" w:rsidRPr="005906B4">
        <w:rPr>
          <w:lang w:val="en-GB"/>
        </w:rPr>
        <w:t>They can</w:t>
      </w:r>
      <w:r w:rsidRPr="005906B4">
        <w:rPr>
          <w:lang w:val="en-GB"/>
        </w:rPr>
        <w:t xml:space="preserve"> ta</w:t>
      </w:r>
      <w:r w:rsidR="007C7096" w:rsidRPr="005906B4">
        <w:rPr>
          <w:lang w:val="en-GB"/>
        </w:rPr>
        <w:t>ckle strategic, thematic or</w:t>
      </w:r>
      <w:r w:rsidR="00C920EE" w:rsidRPr="005906B4">
        <w:rPr>
          <w:lang w:val="en-GB"/>
        </w:rPr>
        <w:t xml:space="preserve"> </w:t>
      </w:r>
      <w:r w:rsidRPr="005906B4">
        <w:rPr>
          <w:lang w:val="en-GB"/>
        </w:rPr>
        <w:t xml:space="preserve">operational issues. Recommendations concerned with on-going </w:t>
      </w:r>
      <w:r w:rsidR="007C7096" w:rsidRPr="005906B4">
        <w:rPr>
          <w:lang w:val="en-GB"/>
        </w:rPr>
        <w:t xml:space="preserve">activities should be presented </w:t>
      </w:r>
      <w:r w:rsidRPr="005906B4">
        <w:rPr>
          <w:lang w:val="en-GB"/>
        </w:rPr>
        <w:t xml:space="preserve">separately from those relating to follow-up once the </w:t>
      </w:r>
      <w:r w:rsidR="00C920EE" w:rsidRPr="005906B4">
        <w:rPr>
          <w:lang w:val="en-GB"/>
        </w:rPr>
        <w:t>National P</w:t>
      </w:r>
      <w:r w:rsidR="00FC7B3C" w:rsidRPr="005906B4">
        <w:rPr>
          <w:lang w:val="en-GB"/>
        </w:rPr>
        <w:t>rogramme is terminated.</w:t>
      </w:r>
      <w:r w:rsidR="00C920EE" w:rsidRPr="005906B4">
        <w:rPr>
          <w:lang w:val="en-GB"/>
        </w:rPr>
        <w:t xml:space="preserve"> </w:t>
      </w:r>
      <w:r w:rsidRPr="005906B4">
        <w:rPr>
          <w:lang w:val="en-GB"/>
        </w:rPr>
        <w:t>Each recommendation should each be introduced by the ra</w:t>
      </w:r>
      <w:r w:rsidR="007C7096" w:rsidRPr="005906B4">
        <w:rPr>
          <w:lang w:val="en-GB"/>
        </w:rPr>
        <w:t xml:space="preserve">tionale for it; alternatively, </w:t>
      </w:r>
      <w:r w:rsidRPr="005906B4">
        <w:rPr>
          <w:lang w:val="en-GB"/>
        </w:rPr>
        <w:t>it should be referenced to the paragraphs in th</w:t>
      </w:r>
      <w:r w:rsidR="00FC7B3C" w:rsidRPr="005906B4">
        <w:rPr>
          <w:lang w:val="en-GB"/>
        </w:rPr>
        <w:t>e report to which it is linked.</w:t>
      </w:r>
    </w:p>
    <w:p w14:paraId="63220FAB" w14:textId="77777777" w:rsidR="007C7096" w:rsidRPr="005906B4" w:rsidRDefault="00FC7B3C" w:rsidP="005A5F90">
      <w:pPr>
        <w:spacing w:after="120"/>
        <w:jc w:val="both"/>
        <w:rPr>
          <w:lang w:val="en-GB"/>
        </w:rPr>
      </w:pPr>
      <w:r w:rsidRPr="005906B4">
        <w:rPr>
          <w:lang w:val="en-GB"/>
        </w:rPr>
        <w:lastRenderedPageBreak/>
        <w:t>Each recommendation should be clearly addressed to the</w:t>
      </w:r>
      <w:r w:rsidR="00C25D27" w:rsidRPr="005906B4">
        <w:rPr>
          <w:lang w:val="en-GB"/>
        </w:rPr>
        <w:t xml:space="preserve"> </w:t>
      </w:r>
      <w:r w:rsidR="00E64FAC" w:rsidRPr="005906B4">
        <w:rPr>
          <w:lang w:val="en-GB"/>
        </w:rPr>
        <w:t xml:space="preserve">appropriate </w:t>
      </w:r>
      <w:r w:rsidR="00EC1B45" w:rsidRPr="005906B4">
        <w:rPr>
          <w:lang w:val="en-GB"/>
        </w:rPr>
        <w:t>party(</w:t>
      </w:r>
      <w:r w:rsidRPr="005906B4">
        <w:rPr>
          <w:lang w:val="en-GB"/>
        </w:rPr>
        <w:t>ies),</w:t>
      </w:r>
      <w:r w:rsidR="00EC1B45" w:rsidRPr="005906B4">
        <w:rPr>
          <w:lang w:val="en-GB"/>
        </w:rPr>
        <w:t xml:space="preserve"> </w:t>
      </w:r>
      <w:r w:rsidRPr="005906B4">
        <w:rPr>
          <w:lang w:val="en-GB"/>
        </w:rPr>
        <w:t xml:space="preserve">i.e. </w:t>
      </w:r>
      <w:r w:rsidR="00EC1B45" w:rsidRPr="005906B4">
        <w:rPr>
          <w:lang w:val="en-GB"/>
        </w:rPr>
        <w:t>the Government and the</w:t>
      </w:r>
      <w:r w:rsidR="00C25D27" w:rsidRPr="005906B4">
        <w:rPr>
          <w:lang w:val="en-GB"/>
        </w:rPr>
        <w:t xml:space="preserve"> </w:t>
      </w:r>
      <w:r w:rsidR="00EC1B45" w:rsidRPr="005906B4">
        <w:rPr>
          <w:lang w:val="en-GB"/>
        </w:rPr>
        <w:t xml:space="preserve">Participating </w:t>
      </w:r>
      <w:r w:rsidR="00C920EE" w:rsidRPr="005906B4">
        <w:rPr>
          <w:lang w:val="en-GB"/>
        </w:rPr>
        <w:t>UN Organizations</w:t>
      </w:r>
      <w:r w:rsidR="00EC1B45" w:rsidRPr="005906B4">
        <w:rPr>
          <w:lang w:val="en-GB"/>
        </w:rPr>
        <w:t xml:space="preserve"> at different levels </w:t>
      </w:r>
      <w:r w:rsidR="00C25D27" w:rsidRPr="005906B4">
        <w:rPr>
          <w:lang w:val="en-GB"/>
        </w:rPr>
        <w:t>(</w:t>
      </w:r>
      <w:r w:rsidR="00EC1B45" w:rsidRPr="005906B4">
        <w:rPr>
          <w:lang w:val="en-GB"/>
        </w:rPr>
        <w:t>headquarter, regional, and national)</w:t>
      </w:r>
      <w:r w:rsidRPr="005906B4">
        <w:rPr>
          <w:lang w:val="en-GB"/>
        </w:rPr>
        <w:t>.</w:t>
      </w:r>
      <w:r w:rsidR="00C920EE" w:rsidRPr="005906B4">
        <w:rPr>
          <w:lang w:val="en-GB"/>
        </w:rPr>
        <w:t xml:space="preserve"> </w:t>
      </w:r>
      <w:r w:rsidR="007C7096" w:rsidRPr="005906B4">
        <w:rPr>
          <w:lang w:val="en-GB"/>
        </w:rPr>
        <w:t>Responsibilities and the time frame for their implementation should be stated, to the extent possible.</w:t>
      </w:r>
      <w:r w:rsidR="00C920EE" w:rsidRPr="005906B4">
        <w:rPr>
          <w:lang w:val="en-GB"/>
        </w:rPr>
        <w:t xml:space="preserve"> </w:t>
      </w:r>
      <w:r w:rsidR="007C7096" w:rsidRPr="005906B4">
        <w:rPr>
          <w:lang w:val="en-GB"/>
        </w:rPr>
        <w:t>Although it is not possible to identify a ‘correct’ number of recommendations</w:t>
      </w:r>
      <w:r w:rsidR="00EC1B45" w:rsidRPr="005906B4">
        <w:rPr>
          <w:lang w:val="en-GB"/>
        </w:rPr>
        <w:t xml:space="preserve"> in an evaluation report, the</w:t>
      </w:r>
      <w:r w:rsidR="007C7096" w:rsidRPr="005906B4">
        <w:rPr>
          <w:lang w:val="en-GB"/>
        </w:rPr>
        <w:t xml:space="preserve"> evaluation team should consider that each recommendation must receive a response.</w:t>
      </w:r>
    </w:p>
    <w:p w14:paraId="2CC0035D" w14:textId="77777777" w:rsidR="007C7096" w:rsidRPr="005906B4" w:rsidRDefault="007C7096" w:rsidP="005A5F90">
      <w:pPr>
        <w:spacing w:after="120"/>
        <w:jc w:val="both"/>
        <w:rPr>
          <w:b/>
          <w:lang w:val="en-GB"/>
        </w:rPr>
      </w:pPr>
      <w:r w:rsidRPr="005906B4">
        <w:rPr>
          <w:b/>
          <w:lang w:val="en-GB"/>
        </w:rPr>
        <w:t>7.</w:t>
      </w:r>
      <w:r w:rsidR="00C920EE" w:rsidRPr="005906B4">
        <w:rPr>
          <w:b/>
          <w:lang w:val="en-GB"/>
        </w:rPr>
        <w:t xml:space="preserve"> Lessons Learned</w:t>
      </w:r>
    </w:p>
    <w:p w14:paraId="5D4DE45E" w14:textId="77777777" w:rsidR="00C25D27" w:rsidRPr="005906B4" w:rsidRDefault="00356887" w:rsidP="005A5F90">
      <w:pPr>
        <w:spacing w:after="120"/>
        <w:jc w:val="both"/>
        <w:rPr>
          <w:lang w:val="en-GB"/>
        </w:rPr>
      </w:pPr>
      <w:r w:rsidRPr="005906B4">
        <w:rPr>
          <w:lang w:val="en-GB"/>
        </w:rPr>
        <w:t>T</w:t>
      </w:r>
      <w:r w:rsidR="00C920EE" w:rsidRPr="005906B4">
        <w:rPr>
          <w:lang w:val="en-GB"/>
        </w:rPr>
        <w:t xml:space="preserve">he evaluation will identify lessons and good practices </w:t>
      </w:r>
      <w:r w:rsidR="007C7096" w:rsidRPr="005906B4">
        <w:rPr>
          <w:lang w:val="en-GB"/>
        </w:rPr>
        <w:t>on s</w:t>
      </w:r>
      <w:r w:rsidR="00C920EE" w:rsidRPr="005906B4">
        <w:rPr>
          <w:lang w:val="en-GB"/>
        </w:rPr>
        <w:t>ubstantive,  methodological or procedural issues,  which  could  be</w:t>
      </w:r>
      <w:r w:rsidR="007C7096" w:rsidRPr="005906B4">
        <w:rPr>
          <w:lang w:val="en-GB"/>
        </w:rPr>
        <w:t xml:space="preserve"> relevant  to  the  design, implementation  and  evaluation  of  similar  projects  or  programmes</w:t>
      </w:r>
      <w:r w:rsidR="00EB26ED" w:rsidRPr="005906B4">
        <w:rPr>
          <w:lang w:val="en-GB"/>
        </w:rPr>
        <w:t xml:space="preserve">, especially future UN-REDD activities and programmes in </w:t>
      </w:r>
      <w:r w:rsidR="007609F9">
        <w:rPr>
          <w:lang w:val="en-GB"/>
        </w:rPr>
        <w:t>Zambia</w:t>
      </w:r>
      <w:r w:rsidR="007C7096" w:rsidRPr="005906B4">
        <w:rPr>
          <w:lang w:val="en-GB"/>
        </w:rPr>
        <w:t>. Such lessons/practices must have been innovative, demonstrated success, had an impact, and be replicable.</w:t>
      </w:r>
    </w:p>
    <w:p w14:paraId="103EE555" w14:textId="77777777" w:rsidR="007C7096" w:rsidRPr="005906B4" w:rsidRDefault="007C7096" w:rsidP="005A5F90">
      <w:pPr>
        <w:spacing w:after="120"/>
        <w:jc w:val="both"/>
        <w:rPr>
          <w:b/>
          <w:lang w:val="en-GB"/>
        </w:rPr>
      </w:pPr>
      <w:r w:rsidRPr="005906B4">
        <w:rPr>
          <w:b/>
          <w:lang w:val="en-GB"/>
        </w:rPr>
        <w:t xml:space="preserve">Annexes to the evaluation report </w:t>
      </w:r>
    </w:p>
    <w:p w14:paraId="57F0B908" w14:textId="77777777" w:rsidR="007C7096" w:rsidRPr="005906B4" w:rsidRDefault="007C7096" w:rsidP="005A5F90">
      <w:pPr>
        <w:spacing w:after="120"/>
        <w:jc w:val="both"/>
        <w:rPr>
          <w:lang w:val="en-GB"/>
        </w:rPr>
      </w:pPr>
      <w:r w:rsidRPr="005906B4">
        <w:rPr>
          <w:lang w:val="en-GB"/>
        </w:rPr>
        <w:t xml:space="preserve">I.  Evaluation Terms of Reference  </w:t>
      </w:r>
    </w:p>
    <w:p w14:paraId="48F748DD" w14:textId="77777777" w:rsidR="007C7096" w:rsidRPr="005906B4" w:rsidRDefault="007C7096" w:rsidP="005A5F90">
      <w:pPr>
        <w:spacing w:after="120"/>
        <w:jc w:val="both"/>
        <w:rPr>
          <w:lang w:val="en-GB"/>
        </w:rPr>
      </w:pPr>
      <w:r w:rsidRPr="005906B4">
        <w:rPr>
          <w:lang w:val="en-GB"/>
        </w:rPr>
        <w:t xml:space="preserve">II. Brief profile of evaluation team members </w:t>
      </w:r>
    </w:p>
    <w:p w14:paraId="51B321C6" w14:textId="77777777" w:rsidR="007C7096" w:rsidRPr="005906B4" w:rsidRDefault="007C7096" w:rsidP="005A5F90">
      <w:pPr>
        <w:spacing w:after="120"/>
        <w:jc w:val="both"/>
        <w:rPr>
          <w:lang w:val="en-GB"/>
        </w:rPr>
      </w:pPr>
      <w:r w:rsidRPr="005906B4">
        <w:rPr>
          <w:lang w:val="en-GB"/>
        </w:rPr>
        <w:t xml:space="preserve">III. List of documents reviewed  </w:t>
      </w:r>
    </w:p>
    <w:p w14:paraId="60237A73" w14:textId="77777777" w:rsidR="007C7096" w:rsidRPr="005906B4" w:rsidRDefault="007C7096" w:rsidP="005A5F90">
      <w:pPr>
        <w:spacing w:after="120"/>
        <w:jc w:val="both"/>
        <w:rPr>
          <w:lang w:val="en-GB"/>
        </w:rPr>
      </w:pPr>
      <w:r w:rsidRPr="005906B4">
        <w:rPr>
          <w:lang w:val="en-GB"/>
        </w:rPr>
        <w:t xml:space="preserve">IV. List of institutions and stakeholders met during the evaluation process </w:t>
      </w:r>
    </w:p>
    <w:p w14:paraId="4C1D7F98" w14:textId="77777777" w:rsidR="007C7096" w:rsidRPr="005906B4" w:rsidRDefault="00C920EE" w:rsidP="005A5F90">
      <w:pPr>
        <w:spacing w:after="120"/>
        <w:jc w:val="both"/>
        <w:rPr>
          <w:lang w:val="en-GB"/>
        </w:rPr>
      </w:pPr>
      <w:r w:rsidRPr="005906B4">
        <w:rPr>
          <w:lang w:val="en-GB"/>
        </w:rPr>
        <w:t xml:space="preserve">The  team  will </w:t>
      </w:r>
      <w:r w:rsidR="007C7096" w:rsidRPr="005906B4">
        <w:rPr>
          <w:lang w:val="en-GB"/>
        </w:rPr>
        <w:t>decide  whether  to  report  the  full  name  and/or  the  function  of  the  people  who were interviewed in this list.</w:t>
      </w:r>
    </w:p>
    <w:p w14:paraId="22B4C0B0" w14:textId="77777777" w:rsidR="007C7096" w:rsidRPr="005906B4" w:rsidRDefault="007C7096" w:rsidP="005A5F90">
      <w:pPr>
        <w:spacing w:after="120"/>
        <w:jc w:val="both"/>
        <w:rPr>
          <w:lang w:val="en-GB"/>
        </w:rPr>
      </w:pPr>
      <w:r w:rsidRPr="005906B4">
        <w:rPr>
          <w:lang w:val="en-GB"/>
        </w:rPr>
        <w:t xml:space="preserve">V.  List of </w:t>
      </w:r>
      <w:r w:rsidR="00C920EE" w:rsidRPr="005906B4">
        <w:rPr>
          <w:lang w:val="en-GB"/>
        </w:rPr>
        <w:t>programme</w:t>
      </w:r>
      <w:r w:rsidRPr="005906B4">
        <w:rPr>
          <w:lang w:val="en-GB"/>
        </w:rPr>
        <w:t xml:space="preserve"> outputs </w:t>
      </w:r>
    </w:p>
    <w:p w14:paraId="0B50EAF2" w14:textId="77777777" w:rsidR="007C7096" w:rsidRPr="005906B4" w:rsidRDefault="007C7096" w:rsidP="005A5F90">
      <w:pPr>
        <w:spacing w:after="120"/>
        <w:jc w:val="both"/>
        <w:rPr>
          <w:lang w:val="en-GB"/>
        </w:rPr>
      </w:pPr>
      <w:r w:rsidRPr="005906B4">
        <w:rPr>
          <w:lang w:val="en-GB"/>
        </w:rPr>
        <w:t>This includes training events, meetings, reports/publications, initiatives supported through the programme.  It  should  be  prepared  by  the  programme  staff,  in  a  format decided by the evaluation team, when details cannot be provided in the main text because too cumbersome.</w:t>
      </w:r>
    </w:p>
    <w:p w14:paraId="3A51F292" w14:textId="77777777" w:rsidR="00ED5790" w:rsidRPr="005906B4" w:rsidRDefault="007C7096" w:rsidP="00F800BB">
      <w:pPr>
        <w:spacing w:after="120"/>
        <w:jc w:val="both"/>
        <w:rPr>
          <w:lang w:val="en-GB"/>
        </w:rPr>
      </w:pPr>
      <w:r w:rsidRPr="005906B4">
        <w:rPr>
          <w:lang w:val="en-GB"/>
        </w:rPr>
        <w:t>VI.        Evaluation tools</w:t>
      </w:r>
    </w:p>
    <w:p w14:paraId="74D3AEC4" w14:textId="77777777" w:rsidR="00F800BB" w:rsidRPr="005906B4" w:rsidRDefault="00F800BB" w:rsidP="00F800BB">
      <w:pPr>
        <w:spacing w:after="120"/>
        <w:jc w:val="both"/>
        <w:rPr>
          <w:lang w:val="en-GB"/>
        </w:rPr>
      </w:pPr>
    </w:p>
    <w:p w14:paraId="77E48C56" w14:textId="77777777" w:rsidR="0030230F" w:rsidRPr="005906B4" w:rsidRDefault="0030230F">
      <w:pPr>
        <w:rPr>
          <w:lang w:val="en-GB"/>
        </w:rPr>
      </w:pPr>
      <w:r w:rsidRPr="005906B4">
        <w:rPr>
          <w:lang w:val="en-GB"/>
        </w:rPr>
        <w:br w:type="page"/>
      </w:r>
    </w:p>
    <w:p w14:paraId="15E8B841" w14:textId="77777777" w:rsidR="00376BCD" w:rsidRPr="005906B4" w:rsidRDefault="00376BCD" w:rsidP="00F800BB">
      <w:pPr>
        <w:spacing w:after="120"/>
        <w:jc w:val="both"/>
        <w:rPr>
          <w:lang w:val="en-GB"/>
        </w:rPr>
      </w:pPr>
    </w:p>
    <w:p w14:paraId="1BF15694" w14:textId="77777777" w:rsidR="00ED5790" w:rsidRPr="005906B4" w:rsidRDefault="00ED5790" w:rsidP="005A5F90">
      <w:pPr>
        <w:spacing w:after="120"/>
        <w:jc w:val="both"/>
        <w:rPr>
          <w:b/>
          <w:sz w:val="24"/>
          <w:szCs w:val="24"/>
          <w:lang w:val="en-GB"/>
        </w:rPr>
      </w:pPr>
      <w:r w:rsidRPr="005906B4">
        <w:rPr>
          <w:b/>
          <w:sz w:val="24"/>
          <w:szCs w:val="24"/>
          <w:lang w:val="en-GB"/>
        </w:rPr>
        <w:t>Annex 3: Evaluation Consultant Code of Conduct</w:t>
      </w:r>
      <w:r w:rsidRPr="005906B4">
        <w:rPr>
          <w:rStyle w:val="FootnoteReference"/>
          <w:b/>
          <w:sz w:val="24"/>
          <w:szCs w:val="24"/>
          <w:lang w:val="en-GB"/>
        </w:rPr>
        <w:footnoteReference w:id="13"/>
      </w:r>
      <w:r w:rsidRPr="005906B4">
        <w:rPr>
          <w:b/>
          <w:sz w:val="24"/>
          <w:szCs w:val="24"/>
          <w:lang w:val="en-GB"/>
        </w:rPr>
        <w:t xml:space="preserve"> Agreement Form</w:t>
      </w:r>
    </w:p>
    <w:p w14:paraId="149331C0" w14:textId="77777777" w:rsidR="00ED5790" w:rsidRPr="005906B4" w:rsidRDefault="00ED5790" w:rsidP="005A5F90">
      <w:pPr>
        <w:spacing w:after="120"/>
        <w:jc w:val="both"/>
        <w:rPr>
          <w:sz w:val="24"/>
          <w:szCs w:val="24"/>
          <w:lang w:val="en-GB"/>
        </w:rPr>
      </w:pPr>
      <w:r w:rsidRPr="005906B4">
        <w:rPr>
          <w:sz w:val="24"/>
          <w:szCs w:val="24"/>
          <w:lang w:val="en-GB"/>
        </w:rPr>
        <w:t>The form is to be completed by all consultants and included as an annex in the final report.</w:t>
      </w:r>
    </w:p>
    <w:p w14:paraId="6DE85F40" w14:textId="77777777" w:rsidR="00ED5790" w:rsidRPr="005906B4" w:rsidRDefault="00B75CF0" w:rsidP="005A5F90">
      <w:pPr>
        <w:jc w:val="both"/>
        <w:rPr>
          <w:lang w:val="en-GB"/>
        </w:rPr>
      </w:pPr>
      <w:r w:rsidRPr="005906B4">
        <w:rPr>
          <w:noProof/>
          <w:lang w:val="en-US" w:eastAsia="en-US"/>
        </w:rPr>
        <mc:AlternateContent>
          <mc:Choice Requires="wps">
            <w:drawing>
              <wp:anchor distT="0" distB="0" distL="114300" distR="114300" simplePos="0" relativeHeight="251663360" behindDoc="0" locked="0" layoutInCell="1" allowOverlap="1" wp14:anchorId="405A305F" wp14:editId="5EFE7FC1">
                <wp:simplePos x="0" y="0"/>
                <wp:positionH relativeFrom="column">
                  <wp:posOffset>-23495</wp:posOffset>
                </wp:positionH>
                <wp:positionV relativeFrom="paragraph">
                  <wp:posOffset>58420</wp:posOffset>
                </wp:positionV>
                <wp:extent cx="5652770" cy="2058670"/>
                <wp:effectExtent l="0" t="0" r="24130"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2058670"/>
                        </a:xfrm>
                        <a:prstGeom prst="rect">
                          <a:avLst/>
                        </a:prstGeom>
                        <a:solidFill>
                          <a:srgbClr val="FFFFFF"/>
                        </a:solidFill>
                        <a:ln w="9525">
                          <a:solidFill>
                            <a:srgbClr val="000000"/>
                          </a:solidFill>
                          <a:miter lim="800000"/>
                          <a:headEnd/>
                          <a:tailEnd/>
                        </a:ln>
                      </wps:spPr>
                      <wps:txbx>
                        <w:txbxContent>
                          <w:p w14:paraId="1DC66F9F" w14:textId="77777777" w:rsidR="00877BAA" w:rsidRPr="00ED5790" w:rsidRDefault="00877BAA" w:rsidP="00CD59CC">
                            <w:pPr>
                              <w:spacing w:after="120"/>
                              <w:jc w:val="center"/>
                              <w:rPr>
                                <w:b/>
                                <w:lang w:val="en-GB"/>
                              </w:rPr>
                            </w:pPr>
                            <w:r w:rsidRPr="00ED5790">
                              <w:rPr>
                                <w:b/>
                                <w:lang w:val="en-GB"/>
                              </w:rPr>
                              <w:t>Evaluation Consultant Agreement Form</w:t>
                            </w:r>
                          </w:p>
                          <w:p w14:paraId="60B4DB82" w14:textId="77777777" w:rsidR="00877BAA" w:rsidRDefault="00877BAA" w:rsidP="00CD59CC">
                            <w:pPr>
                              <w:spacing w:after="120"/>
                              <w:jc w:val="both"/>
                              <w:rPr>
                                <w:lang w:val="en-GB"/>
                              </w:rPr>
                            </w:pPr>
                            <w:r>
                              <w:rPr>
                                <w:lang w:val="en-GB"/>
                              </w:rPr>
                              <w:t>Agreement to abide by the Code of Conduct for Evaluation in the UN System</w:t>
                            </w:r>
                          </w:p>
                          <w:p w14:paraId="155605A3" w14:textId="77777777" w:rsidR="00877BAA" w:rsidRDefault="00877BAA" w:rsidP="00CD59CC">
                            <w:pPr>
                              <w:spacing w:after="120"/>
                              <w:jc w:val="both"/>
                              <w:rPr>
                                <w:lang w:val="en-GB"/>
                              </w:rPr>
                            </w:pPr>
                            <w:r>
                              <w:rPr>
                                <w:lang w:val="en-GB"/>
                              </w:rPr>
                              <w:t>Name of Consultant: _____________________________</w:t>
                            </w:r>
                          </w:p>
                          <w:p w14:paraId="2022F7E9" w14:textId="77777777" w:rsidR="00877BAA" w:rsidRPr="00ED5790" w:rsidRDefault="00877BAA" w:rsidP="00CD59CC">
                            <w:pPr>
                              <w:spacing w:after="120"/>
                              <w:jc w:val="both"/>
                              <w:rPr>
                                <w:b/>
                                <w:lang w:val="en-GB"/>
                              </w:rPr>
                            </w:pPr>
                            <w:r w:rsidRPr="00ED5790">
                              <w:rPr>
                                <w:b/>
                                <w:lang w:val="en-GB"/>
                              </w:rPr>
                              <w:t>I confirm that I have received and understood and will abide by the United Nations Code of Conduct for Evaluation.</w:t>
                            </w:r>
                          </w:p>
                          <w:p w14:paraId="788D7A3C" w14:textId="77777777" w:rsidR="00877BAA" w:rsidRDefault="00877BAA" w:rsidP="00CD59CC">
                            <w:pPr>
                              <w:spacing w:after="120"/>
                              <w:jc w:val="both"/>
                              <w:rPr>
                                <w:lang w:val="en-GB"/>
                              </w:rPr>
                            </w:pPr>
                            <w:r>
                              <w:rPr>
                                <w:lang w:val="en-GB"/>
                              </w:rPr>
                              <w:t>Signed at (place) on (date)</w:t>
                            </w:r>
                          </w:p>
                          <w:p w14:paraId="669752C5" w14:textId="77777777" w:rsidR="00877BAA" w:rsidRPr="00ED5790" w:rsidRDefault="00877BAA" w:rsidP="00CD59CC">
                            <w:pPr>
                              <w:spacing w:after="120"/>
                              <w:jc w:val="both"/>
                              <w:rPr>
                                <w:lang w:val="en-GB"/>
                              </w:rPr>
                            </w:pPr>
                            <w:r>
                              <w:rPr>
                                <w:lang w:val="en-GB"/>
                              </w:rPr>
                              <w:t>Signature: 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5A305F" id="_x0000_t202" coordsize="21600,21600" o:spt="202" path="m,l,21600r21600,l21600,xe">
                <v:stroke joinstyle="miter"/>
                <v:path gradientshapeok="t" o:connecttype="rect"/>
              </v:shapetype>
              <v:shape id="Text Box 3" o:spid="_x0000_s1026" type="#_x0000_t202" style="position:absolute;left:0;text-align:left;margin-left:-1.85pt;margin-top:4.6pt;width:445.1pt;height:16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cKQIAAFE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">
                <v:textbox>
                  <w:txbxContent>
                    <w:p w14:paraId="1DC66F9F" w14:textId="77777777" w:rsidR="00877BAA" w:rsidRPr="00ED5790" w:rsidRDefault="00877BAA" w:rsidP="00CD59CC">
                      <w:pPr>
                        <w:spacing w:after="120"/>
                        <w:jc w:val="center"/>
                        <w:rPr>
                          <w:b/>
                          <w:lang w:val="en-GB"/>
                        </w:rPr>
                      </w:pPr>
                      <w:r w:rsidRPr="00ED5790">
                        <w:rPr>
                          <w:b/>
                          <w:lang w:val="en-GB"/>
                        </w:rPr>
                        <w:t>Evaluation Consultant Agreement Form</w:t>
                      </w:r>
                    </w:p>
                    <w:p w14:paraId="60B4DB82" w14:textId="77777777" w:rsidR="00877BAA" w:rsidRDefault="00877BAA" w:rsidP="00CD59CC">
                      <w:pPr>
                        <w:spacing w:after="120"/>
                        <w:jc w:val="both"/>
                        <w:rPr>
                          <w:lang w:val="en-GB"/>
                        </w:rPr>
                      </w:pPr>
                      <w:r>
                        <w:rPr>
                          <w:lang w:val="en-GB"/>
                        </w:rPr>
                        <w:t>Agreement to abide by the Code of Conduct for Evaluation in the UN System</w:t>
                      </w:r>
                    </w:p>
                    <w:p w14:paraId="155605A3" w14:textId="77777777" w:rsidR="00877BAA" w:rsidRDefault="00877BAA" w:rsidP="00CD59CC">
                      <w:pPr>
                        <w:spacing w:after="120"/>
                        <w:jc w:val="both"/>
                        <w:rPr>
                          <w:lang w:val="en-GB"/>
                        </w:rPr>
                      </w:pPr>
                      <w:r>
                        <w:rPr>
                          <w:lang w:val="en-GB"/>
                        </w:rPr>
                        <w:t>Name of Consultant: _____________________________</w:t>
                      </w:r>
                    </w:p>
                    <w:p w14:paraId="2022F7E9" w14:textId="77777777" w:rsidR="00877BAA" w:rsidRPr="00ED5790" w:rsidRDefault="00877BAA" w:rsidP="00CD59CC">
                      <w:pPr>
                        <w:spacing w:after="120"/>
                        <w:jc w:val="both"/>
                        <w:rPr>
                          <w:b/>
                          <w:lang w:val="en-GB"/>
                        </w:rPr>
                      </w:pPr>
                      <w:r w:rsidRPr="00ED5790">
                        <w:rPr>
                          <w:b/>
                          <w:lang w:val="en-GB"/>
                        </w:rPr>
                        <w:t>I confirm that I have received and understood and will abide by the United Nations Code of Conduct for Evaluation.</w:t>
                      </w:r>
                    </w:p>
                    <w:p w14:paraId="788D7A3C" w14:textId="77777777" w:rsidR="00877BAA" w:rsidRDefault="00877BAA" w:rsidP="00CD59CC">
                      <w:pPr>
                        <w:spacing w:after="120"/>
                        <w:jc w:val="both"/>
                        <w:rPr>
                          <w:lang w:val="en-GB"/>
                        </w:rPr>
                      </w:pPr>
                      <w:r>
                        <w:rPr>
                          <w:lang w:val="en-GB"/>
                        </w:rPr>
                        <w:t>Signed at (place) on (date)</w:t>
                      </w:r>
                    </w:p>
                    <w:p w14:paraId="669752C5" w14:textId="77777777" w:rsidR="00877BAA" w:rsidRPr="00ED5790" w:rsidRDefault="00877BAA" w:rsidP="00CD59CC">
                      <w:pPr>
                        <w:spacing w:after="120"/>
                        <w:jc w:val="both"/>
                        <w:rPr>
                          <w:lang w:val="en-GB"/>
                        </w:rPr>
                      </w:pPr>
                      <w:r>
                        <w:rPr>
                          <w:lang w:val="en-GB"/>
                        </w:rPr>
                        <w:t>Signature: ______________________________</w:t>
                      </w:r>
                    </w:p>
                  </w:txbxContent>
                </v:textbox>
              </v:shape>
            </w:pict>
          </mc:Fallback>
        </mc:AlternateContent>
      </w:r>
    </w:p>
    <w:p w14:paraId="069B058D" w14:textId="77777777" w:rsidR="00403BEF" w:rsidRPr="005906B4" w:rsidRDefault="00403BEF" w:rsidP="005A5F90">
      <w:pPr>
        <w:jc w:val="both"/>
        <w:rPr>
          <w:lang w:val="en-GB"/>
        </w:rPr>
      </w:pPr>
    </w:p>
    <w:p w14:paraId="0430A9E6" w14:textId="77777777" w:rsidR="00403BEF" w:rsidRPr="005906B4" w:rsidRDefault="00403BEF" w:rsidP="005A5F90">
      <w:pPr>
        <w:jc w:val="both"/>
        <w:rPr>
          <w:lang w:val="en-GB"/>
        </w:rPr>
      </w:pPr>
    </w:p>
    <w:p w14:paraId="59F28E75" w14:textId="77777777" w:rsidR="00403BEF" w:rsidRPr="005906B4" w:rsidRDefault="00403BEF" w:rsidP="005A5F90">
      <w:pPr>
        <w:jc w:val="both"/>
        <w:rPr>
          <w:lang w:val="en-GB"/>
        </w:rPr>
      </w:pPr>
    </w:p>
    <w:p w14:paraId="494FF74B" w14:textId="77777777" w:rsidR="00403BEF" w:rsidRPr="005906B4" w:rsidRDefault="00403BEF" w:rsidP="005A5F90">
      <w:pPr>
        <w:jc w:val="both"/>
        <w:rPr>
          <w:lang w:val="en-GB"/>
        </w:rPr>
      </w:pPr>
    </w:p>
    <w:p w14:paraId="1BCEDB74" w14:textId="77777777" w:rsidR="00403BEF" w:rsidRPr="005906B4" w:rsidRDefault="00403BEF" w:rsidP="005A5F90">
      <w:pPr>
        <w:jc w:val="both"/>
        <w:rPr>
          <w:lang w:val="en-GB"/>
        </w:rPr>
      </w:pPr>
    </w:p>
    <w:p w14:paraId="69C5B77F" w14:textId="77777777" w:rsidR="00403BEF" w:rsidRPr="005906B4" w:rsidRDefault="00403BEF" w:rsidP="005A5F90">
      <w:pPr>
        <w:jc w:val="both"/>
        <w:rPr>
          <w:lang w:val="en-GB"/>
        </w:rPr>
      </w:pPr>
    </w:p>
    <w:p w14:paraId="611D727A" w14:textId="77777777" w:rsidR="00304965" w:rsidRPr="005906B4" w:rsidRDefault="00304965">
      <w:pPr>
        <w:rPr>
          <w:b/>
          <w:sz w:val="24"/>
          <w:szCs w:val="24"/>
          <w:lang w:val="en-GB"/>
        </w:rPr>
      </w:pPr>
    </w:p>
    <w:p w14:paraId="41BDAF60" w14:textId="77777777" w:rsidR="00403BEF" w:rsidRPr="005906B4" w:rsidRDefault="00403BEF" w:rsidP="005A5F90">
      <w:pPr>
        <w:spacing w:after="120"/>
        <w:jc w:val="both"/>
        <w:rPr>
          <w:b/>
          <w:sz w:val="24"/>
          <w:szCs w:val="24"/>
          <w:lang w:val="en-GB"/>
        </w:rPr>
      </w:pPr>
      <w:r w:rsidRPr="005906B4">
        <w:rPr>
          <w:b/>
          <w:sz w:val="24"/>
          <w:szCs w:val="24"/>
          <w:lang w:val="en-GB"/>
        </w:rPr>
        <w:t>Annex 4: Documents to be consulted</w:t>
      </w:r>
    </w:p>
    <w:p w14:paraId="24FDD5C9" w14:textId="77777777" w:rsidR="00403BEF" w:rsidRPr="005906B4" w:rsidRDefault="00403BEF" w:rsidP="005A5F90">
      <w:pPr>
        <w:spacing w:after="120"/>
        <w:jc w:val="both"/>
        <w:rPr>
          <w:lang w:val="en-GB"/>
        </w:rPr>
      </w:pPr>
      <w:r w:rsidRPr="005906B4">
        <w:rPr>
          <w:lang w:val="en-GB"/>
        </w:rPr>
        <w:t>The following list of documents should be consulted</w:t>
      </w:r>
      <w:r w:rsidR="00CD59CC" w:rsidRPr="005906B4">
        <w:rPr>
          <w:lang w:val="en-GB"/>
        </w:rPr>
        <w:t xml:space="preserve"> by the evaluators at the outset of the evaluation and before finalizing the evaluation design and the inception report</w:t>
      </w:r>
      <w:r w:rsidRPr="005906B4">
        <w:rPr>
          <w:lang w:val="en-GB"/>
        </w:rPr>
        <w:t>:</w:t>
      </w:r>
    </w:p>
    <w:p w14:paraId="38FF46AD" w14:textId="77777777" w:rsidR="008B0680" w:rsidRPr="005906B4" w:rsidRDefault="008B0680" w:rsidP="005A5F90">
      <w:pPr>
        <w:pStyle w:val="ListParagraph"/>
        <w:numPr>
          <w:ilvl w:val="0"/>
          <w:numId w:val="1"/>
        </w:numPr>
        <w:spacing w:after="120"/>
        <w:jc w:val="both"/>
        <w:rPr>
          <w:lang w:val="en-GB"/>
        </w:rPr>
      </w:pPr>
      <w:r w:rsidRPr="005906B4">
        <w:rPr>
          <w:lang w:val="en-GB"/>
        </w:rPr>
        <w:t>UN-REDD Programme Strategy:</w:t>
      </w:r>
    </w:p>
    <w:p w14:paraId="34473FB4" w14:textId="77777777" w:rsidR="00D14502" w:rsidRPr="005906B4" w:rsidRDefault="004746CF" w:rsidP="00D14502">
      <w:pPr>
        <w:pStyle w:val="ListParagraph"/>
        <w:spacing w:after="120"/>
        <w:jc w:val="both"/>
        <w:rPr>
          <w:lang w:val="en-GB"/>
        </w:rPr>
      </w:pPr>
      <w:hyperlink r:id="rId12" w:history="1">
        <w:r w:rsidR="008B0680" w:rsidRPr="005906B4">
          <w:rPr>
            <w:rStyle w:val="Hyperlink"/>
            <w:color w:val="auto"/>
            <w:lang w:val="en-GB"/>
          </w:rPr>
          <w:t>http://www.unredd.net/index.php?option=com_docman&amp;task=doc_download&amp;gid=4598&amp;Itemid=53</w:t>
        </w:r>
      </w:hyperlink>
      <w:r w:rsidR="008B0680" w:rsidRPr="005906B4">
        <w:rPr>
          <w:lang w:val="en-GB"/>
        </w:rPr>
        <w:t xml:space="preserve"> </w:t>
      </w:r>
    </w:p>
    <w:p w14:paraId="2C63A29A" w14:textId="77777777" w:rsidR="00D14502" w:rsidRPr="005906B4" w:rsidRDefault="007609F9" w:rsidP="00D14502">
      <w:pPr>
        <w:pStyle w:val="ListParagraph"/>
        <w:numPr>
          <w:ilvl w:val="0"/>
          <w:numId w:val="1"/>
        </w:numPr>
        <w:spacing w:after="120"/>
        <w:jc w:val="both"/>
        <w:rPr>
          <w:lang w:val="en-GB"/>
        </w:rPr>
      </w:pPr>
      <w:r>
        <w:rPr>
          <w:lang w:val="en-GB"/>
        </w:rPr>
        <w:t>Zambia</w:t>
      </w:r>
      <w:r w:rsidR="00D14502" w:rsidRPr="005906B4">
        <w:rPr>
          <w:lang w:val="en-GB"/>
        </w:rPr>
        <w:t xml:space="preserve"> Final UN-REDD National Joint Programme</w:t>
      </w:r>
    </w:p>
    <w:p w14:paraId="0561A8FE" w14:textId="77777777" w:rsidR="00D14502" w:rsidRPr="005906B4" w:rsidRDefault="00D14502" w:rsidP="00D14502">
      <w:pPr>
        <w:pStyle w:val="ListParagraph"/>
        <w:numPr>
          <w:ilvl w:val="0"/>
          <w:numId w:val="1"/>
        </w:numPr>
        <w:spacing w:after="120"/>
        <w:jc w:val="both"/>
        <w:rPr>
          <w:lang w:val="en-GB"/>
        </w:rPr>
      </w:pPr>
      <w:r w:rsidRPr="005906B4">
        <w:rPr>
          <w:lang w:val="en-GB"/>
        </w:rPr>
        <w:t>F</w:t>
      </w:r>
      <w:r w:rsidR="00111CC1">
        <w:rPr>
          <w:lang w:val="en-GB"/>
        </w:rPr>
        <w:t xml:space="preserve">inal Report of the Strategic Review of the UN-REDD Programme-Zambia Quick-Start Initiative </w:t>
      </w:r>
    </w:p>
    <w:p w14:paraId="0E9CD0D9" w14:textId="77777777" w:rsidR="00D14502" w:rsidRPr="005906B4" w:rsidRDefault="00D14502" w:rsidP="00D14502">
      <w:pPr>
        <w:pStyle w:val="ListParagraph"/>
        <w:numPr>
          <w:ilvl w:val="0"/>
          <w:numId w:val="1"/>
        </w:numPr>
        <w:spacing w:after="120"/>
        <w:jc w:val="both"/>
        <w:rPr>
          <w:lang w:val="en-GB"/>
        </w:rPr>
      </w:pPr>
      <w:r w:rsidRPr="005906B4">
        <w:rPr>
          <w:lang w:val="en-GB"/>
        </w:rPr>
        <w:t>Annual and quarterly work plans</w:t>
      </w:r>
    </w:p>
    <w:p w14:paraId="3104CDA1" w14:textId="77777777" w:rsidR="00D14502" w:rsidRDefault="00D14502" w:rsidP="00D14502">
      <w:pPr>
        <w:pStyle w:val="ListParagraph"/>
        <w:numPr>
          <w:ilvl w:val="0"/>
          <w:numId w:val="1"/>
        </w:numPr>
        <w:spacing w:after="120"/>
        <w:jc w:val="both"/>
        <w:rPr>
          <w:lang w:val="en-GB"/>
        </w:rPr>
      </w:pPr>
      <w:r w:rsidRPr="005906B4">
        <w:rPr>
          <w:lang w:val="en-GB"/>
        </w:rPr>
        <w:t xml:space="preserve">Minutes of the meetings of the </w:t>
      </w:r>
      <w:r w:rsidR="0023784F">
        <w:rPr>
          <w:lang w:val="en-GB"/>
        </w:rPr>
        <w:t xml:space="preserve">Technical Committee meeting </w:t>
      </w:r>
      <w:r w:rsidRPr="005906B4">
        <w:rPr>
          <w:lang w:val="en-GB"/>
        </w:rPr>
        <w:t>and Programme Steering Committee (PSC)</w:t>
      </w:r>
    </w:p>
    <w:p w14:paraId="20516731" w14:textId="77777777" w:rsidR="00BE33E6" w:rsidRDefault="00BE33E6" w:rsidP="00D14502">
      <w:pPr>
        <w:pStyle w:val="ListParagraph"/>
        <w:numPr>
          <w:ilvl w:val="0"/>
          <w:numId w:val="1"/>
        </w:numPr>
        <w:spacing w:after="120"/>
        <w:jc w:val="both"/>
        <w:rPr>
          <w:lang w:val="en-GB"/>
        </w:rPr>
      </w:pPr>
      <w:r>
        <w:rPr>
          <w:lang w:val="en-GB"/>
        </w:rPr>
        <w:t>National REDD+ Strategy of Zambia</w:t>
      </w:r>
    </w:p>
    <w:p w14:paraId="5D1C0FC9" w14:textId="77777777" w:rsidR="00BF0B46" w:rsidRPr="009D195A" w:rsidRDefault="006B2689" w:rsidP="00BF0B46">
      <w:pPr>
        <w:numPr>
          <w:ilvl w:val="0"/>
          <w:numId w:val="1"/>
        </w:numPr>
        <w:spacing w:after="0" w:line="240" w:lineRule="auto"/>
      </w:pPr>
      <w:r w:rsidRPr="00BF0B46">
        <w:rPr>
          <w:lang w:val="en-GB"/>
        </w:rPr>
        <w:t>Issues and options report</w:t>
      </w:r>
      <w:r w:rsidR="00BF0B46">
        <w:rPr>
          <w:lang w:val="en-GB"/>
        </w:rPr>
        <w:t xml:space="preserve"> </w:t>
      </w:r>
      <w:r w:rsidR="00BF0B46" w:rsidRPr="009D195A">
        <w:t>for REDD+ Strategy Development and Implementation</w:t>
      </w:r>
    </w:p>
    <w:p w14:paraId="0A1C60C1" w14:textId="550B3922" w:rsidR="00BF0B46" w:rsidRPr="002265F3" w:rsidRDefault="00BF0B46" w:rsidP="002265F3">
      <w:pPr>
        <w:numPr>
          <w:ilvl w:val="0"/>
          <w:numId w:val="1"/>
        </w:numPr>
        <w:spacing w:after="0" w:line="240" w:lineRule="auto"/>
      </w:pPr>
    </w:p>
    <w:p w14:paraId="1B4456C5" w14:textId="7DB8917E" w:rsidR="00BF0B46" w:rsidRPr="002265F3" w:rsidRDefault="00BF0B46" w:rsidP="002265F3">
      <w:pPr>
        <w:numPr>
          <w:ilvl w:val="0"/>
          <w:numId w:val="1"/>
        </w:numPr>
        <w:spacing w:after="0" w:line="240" w:lineRule="auto"/>
      </w:pPr>
      <w:r w:rsidRPr="002265F3">
        <w:t xml:space="preserve">Technical Paper on the Adequacy of Policy, Legal and Regulatory Instruments for REDD+ Implementation in Zambia </w:t>
      </w:r>
    </w:p>
    <w:p w14:paraId="27C18BB9" w14:textId="77777777" w:rsidR="00BF0B46" w:rsidRPr="002265F3" w:rsidRDefault="00BF0B46" w:rsidP="002265F3">
      <w:pPr>
        <w:numPr>
          <w:ilvl w:val="0"/>
          <w:numId w:val="1"/>
        </w:numPr>
        <w:spacing w:after="0" w:line="240" w:lineRule="auto"/>
      </w:pPr>
      <w:r w:rsidRPr="002265F3">
        <w:t xml:space="preserve">Technical Paper for Agriculture and NRM Issues and Options for REDD+ Strategy Development and Implementation </w:t>
      </w:r>
    </w:p>
    <w:p w14:paraId="79CF89B2" w14:textId="77777777" w:rsidR="00BF0B46" w:rsidRPr="002265F3" w:rsidRDefault="00BF0B46" w:rsidP="002265F3">
      <w:pPr>
        <w:numPr>
          <w:ilvl w:val="0"/>
          <w:numId w:val="1"/>
        </w:numPr>
        <w:spacing w:after="0" w:line="240" w:lineRule="auto"/>
      </w:pPr>
      <w:r w:rsidRPr="002265F3">
        <w:t>Assessment of previous, ongoing and planned forest management activities with potential for REDD+</w:t>
      </w:r>
    </w:p>
    <w:p w14:paraId="29E274F1" w14:textId="77777777" w:rsidR="00BF0B46" w:rsidRPr="002265F3" w:rsidRDefault="00BF0B46" w:rsidP="002265F3">
      <w:pPr>
        <w:numPr>
          <w:ilvl w:val="0"/>
          <w:numId w:val="1"/>
        </w:numPr>
        <w:spacing w:after="0" w:line="240" w:lineRule="auto"/>
      </w:pPr>
      <w:r w:rsidRPr="002265F3">
        <w:t>Assessment of Financing, Incentives and Benefit Sharing Options and Considerations for REDD+</w:t>
      </w:r>
    </w:p>
    <w:p w14:paraId="6FACFE04" w14:textId="77777777" w:rsidR="00BF0B46" w:rsidRPr="002265F3" w:rsidRDefault="00BF0B46" w:rsidP="002265F3">
      <w:pPr>
        <w:numPr>
          <w:ilvl w:val="0"/>
          <w:numId w:val="1"/>
        </w:numPr>
        <w:spacing w:after="0" w:line="240" w:lineRule="auto"/>
      </w:pPr>
      <w:r w:rsidRPr="002265F3">
        <w:t>Engaging Private Sector in REDD+ implementation in Zambia</w:t>
      </w:r>
    </w:p>
    <w:p w14:paraId="5A99CFB2" w14:textId="77777777" w:rsidR="00BF0B46" w:rsidRPr="002265F3" w:rsidRDefault="00BF0B46" w:rsidP="002265F3">
      <w:pPr>
        <w:numPr>
          <w:ilvl w:val="0"/>
          <w:numId w:val="1"/>
        </w:numPr>
        <w:spacing w:after="0" w:line="240" w:lineRule="auto"/>
      </w:pPr>
      <w:r w:rsidRPr="002265F3">
        <w:t>Assessment of Institutional Capacities and Capacity Building Needs for REDD+ in Zambia</w:t>
      </w:r>
    </w:p>
    <w:p w14:paraId="0AF4D85F" w14:textId="42FA4198" w:rsidR="006B2689" w:rsidRDefault="006B2689" w:rsidP="00D14502">
      <w:pPr>
        <w:pStyle w:val="ListParagraph"/>
        <w:numPr>
          <w:ilvl w:val="0"/>
          <w:numId w:val="1"/>
        </w:numPr>
        <w:spacing w:after="120"/>
        <w:jc w:val="both"/>
        <w:rPr>
          <w:lang w:val="en-GB"/>
        </w:rPr>
      </w:pPr>
      <w:r>
        <w:rPr>
          <w:lang w:val="en-GB"/>
        </w:rPr>
        <w:t xml:space="preserve">Stakeholder Assessment and Engagement Plan </w:t>
      </w:r>
    </w:p>
    <w:p w14:paraId="6E1D7CD1" w14:textId="77777777" w:rsidR="006B2689" w:rsidRDefault="006B2689" w:rsidP="00D14502">
      <w:pPr>
        <w:pStyle w:val="ListParagraph"/>
        <w:numPr>
          <w:ilvl w:val="0"/>
          <w:numId w:val="1"/>
        </w:numPr>
        <w:spacing w:after="120"/>
        <w:jc w:val="both"/>
        <w:rPr>
          <w:lang w:val="en-GB"/>
        </w:rPr>
      </w:pPr>
      <w:r>
        <w:rPr>
          <w:lang w:val="en-GB"/>
        </w:rPr>
        <w:t xml:space="preserve">Communication strategy for REDD+ in Zambia </w:t>
      </w:r>
    </w:p>
    <w:p w14:paraId="4D0DFF1A" w14:textId="77777777" w:rsidR="00BE33E6" w:rsidRDefault="00BE33E6" w:rsidP="00D14502">
      <w:pPr>
        <w:pStyle w:val="ListParagraph"/>
        <w:numPr>
          <w:ilvl w:val="0"/>
          <w:numId w:val="1"/>
        </w:numPr>
        <w:spacing w:after="120"/>
        <w:jc w:val="both"/>
        <w:rPr>
          <w:lang w:val="en-GB"/>
        </w:rPr>
      </w:pPr>
      <w:r>
        <w:rPr>
          <w:lang w:val="en-GB"/>
        </w:rPr>
        <w:lastRenderedPageBreak/>
        <w:t>Guiding technical document on Zambia’s Forest Reference Levels</w:t>
      </w:r>
    </w:p>
    <w:p w14:paraId="2D00661B" w14:textId="77777777" w:rsidR="008C05AA" w:rsidRDefault="008C05AA" w:rsidP="00D14502">
      <w:pPr>
        <w:pStyle w:val="ListParagraph"/>
        <w:numPr>
          <w:ilvl w:val="0"/>
          <w:numId w:val="1"/>
        </w:numPr>
        <w:spacing w:after="120"/>
        <w:jc w:val="both"/>
        <w:rPr>
          <w:lang w:val="en-GB"/>
        </w:rPr>
      </w:pPr>
      <w:r>
        <w:rPr>
          <w:lang w:val="en-GB"/>
        </w:rPr>
        <w:t>Preliminary study of drivers of deforestation in Zambia</w:t>
      </w:r>
    </w:p>
    <w:p w14:paraId="051F3F64" w14:textId="77777777" w:rsidR="00AE1063" w:rsidRDefault="00AE1063" w:rsidP="00AE1063">
      <w:pPr>
        <w:pStyle w:val="ListParagraph"/>
        <w:numPr>
          <w:ilvl w:val="0"/>
          <w:numId w:val="1"/>
        </w:numPr>
        <w:spacing w:after="120"/>
        <w:jc w:val="both"/>
        <w:rPr>
          <w:lang w:val="en-GB"/>
        </w:rPr>
      </w:pPr>
      <w:r>
        <w:rPr>
          <w:lang w:val="en-GB"/>
        </w:rPr>
        <w:t>Economic Valuation of forests and ecosystem services</w:t>
      </w:r>
    </w:p>
    <w:p w14:paraId="0359F59A" w14:textId="2E0BF65B" w:rsidR="00BE33E6" w:rsidRDefault="008C05AA" w:rsidP="00D14502">
      <w:pPr>
        <w:pStyle w:val="ListParagraph"/>
        <w:numPr>
          <w:ilvl w:val="0"/>
          <w:numId w:val="1"/>
        </w:numPr>
        <w:spacing w:after="120"/>
        <w:jc w:val="both"/>
        <w:rPr>
          <w:lang w:val="en-GB"/>
        </w:rPr>
      </w:pPr>
      <w:r>
        <w:rPr>
          <w:lang w:val="en-GB"/>
        </w:rPr>
        <w:t>Detailed s</w:t>
      </w:r>
      <w:r w:rsidR="00BE33E6">
        <w:rPr>
          <w:lang w:val="en-GB"/>
        </w:rPr>
        <w:t>tudy of drivers of deforestation and degradation</w:t>
      </w:r>
    </w:p>
    <w:p w14:paraId="2D2FB59E" w14:textId="77777777" w:rsidR="00BE33E6" w:rsidRDefault="00BE33E6" w:rsidP="00D14502">
      <w:pPr>
        <w:pStyle w:val="ListParagraph"/>
        <w:numPr>
          <w:ilvl w:val="0"/>
          <w:numId w:val="1"/>
        </w:numPr>
        <w:spacing w:after="120"/>
        <w:jc w:val="both"/>
        <w:rPr>
          <w:lang w:val="en-GB"/>
        </w:rPr>
      </w:pPr>
      <w:r>
        <w:rPr>
          <w:lang w:val="en-GB"/>
        </w:rPr>
        <w:t>Study of alternatives livelihoods and opportunity cost of REDD+ in Zambia</w:t>
      </w:r>
    </w:p>
    <w:p w14:paraId="1A57295F" w14:textId="77777777" w:rsidR="008C05AA" w:rsidRDefault="008C05AA" w:rsidP="00D14502">
      <w:pPr>
        <w:pStyle w:val="ListParagraph"/>
        <w:numPr>
          <w:ilvl w:val="0"/>
          <w:numId w:val="1"/>
        </w:numPr>
        <w:spacing w:after="120"/>
        <w:jc w:val="both"/>
        <w:rPr>
          <w:lang w:val="en-GB"/>
        </w:rPr>
      </w:pPr>
      <w:r>
        <w:rPr>
          <w:lang w:val="en-GB"/>
        </w:rPr>
        <w:t>Forest Management Practices with potential for REDD+ in Zambia</w:t>
      </w:r>
    </w:p>
    <w:p w14:paraId="21C73941" w14:textId="77777777" w:rsidR="006B2689" w:rsidRDefault="006B2689" w:rsidP="00D14502">
      <w:pPr>
        <w:pStyle w:val="ListParagraph"/>
        <w:numPr>
          <w:ilvl w:val="0"/>
          <w:numId w:val="1"/>
        </w:numPr>
        <w:spacing w:after="120"/>
        <w:jc w:val="both"/>
        <w:rPr>
          <w:lang w:val="en-GB"/>
        </w:rPr>
      </w:pPr>
    </w:p>
    <w:p w14:paraId="72EC3778" w14:textId="77777777" w:rsidR="008C05AA" w:rsidRDefault="008C05AA" w:rsidP="00D14502">
      <w:pPr>
        <w:pStyle w:val="ListParagraph"/>
        <w:numPr>
          <w:ilvl w:val="0"/>
          <w:numId w:val="1"/>
        </w:numPr>
        <w:spacing w:after="120"/>
        <w:jc w:val="both"/>
        <w:rPr>
          <w:lang w:val="en-GB"/>
        </w:rPr>
      </w:pPr>
      <w:r>
        <w:rPr>
          <w:lang w:val="en-GB"/>
        </w:rPr>
        <w:t>Legal preparedness for REDD+ in Zambia</w:t>
      </w:r>
    </w:p>
    <w:p w14:paraId="375666B8" w14:textId="42830715" w:rsidR="00BE33E6" w:rsidRDefault="008C05AA" w:rsidP="00D14502">
      <w:pPr>
        <w:pStyle w:val="ListParagraph"/>
        <w:numPr>
          <w:ilvl w:val="0"/>
          <w:numId w:val="1"/>
        </w:numPr>
        <w:spacing w:after="120"/>
        <w:jc w:val="both"/>
        <w:rPr>
          <w:lang w:val="en-GB"/>
        </w:rPr>
      </w:pPr>
      <w:r w:rsidRPr="008C05AA">
        <w:rPr>
          <w:lang w:val="en-GB"/>
        </w:rPr>
        <w:t>IPCC</w:t>
      </w:r>
      <w:r>
        <w:rPr>
          <w:lang w:val="en-GB"/>
        </w:rPr>
        <w:t xml:space="preserve"> compliant GHG reporting methodology for Forest Lands in Zambia</w:t>
      </w:r>
      <w:r w:rsidR="00BE33E6">
        <w:rPr>
          <w:lang w:val="en-GB"/>
        </w:rPr>
        <w:t xml:space="preserve">Draft web portal and wiki </w:t>
      </w:r>
    </w:p>
    <w:p w14:paraId="08AF60E9" w14:textId="77777777" w:rsidR="00752038" w:rsidRPr="005906B4" w:rsidRDefault="00752038" w:rsidP="00D14502">
      <w:pPr>
        <w:pStyle w:val="ListParagraph"/>
        <w:numPr>
          <w:ilvl w:val="0"/>
          <w:numId w:val="1"/>
        </w:numPr>
        <w:spacing w:after="120"/>
        <w:jc w:val="both"/>
        <w:rPr>
          <w:lang w:val="en-GB"/>
        </w:rPr>
      </w:pPr>
      <w:r>
        <w:rPr>
          <w:lang w:val="en-GB"/>
        </w:rPr>
        <w:t>Workshop</w:t>
      </w:r>
      <w:r w:rsidR="008C05AA">
        <w:rPr>
          <w:lang w:val="en-GB"/>
        </w:rPr>
        <w:t xml:space="preserve"> and training</w:t>
      </w:r>
      <w:r>
        <w:rPr>
          <w:lang w:val="en-GB"/>
        </w:rPr>
        <w:t xml:space="preserve"> </w:t>
      </w:r>
      <w:r w:rsidR="008C05AA">
        <w:rPr>
          <w:lang w:val="en-GB"/>
        </w:rPr>
        <w:t>reports</w:t>
      </w:r>
    </w:p>
    <w:p w14:paraId="4B2589BC" w14:textId="77777777" w:rsidR="00F800BB" w:rsidRPr="005906B4" w:rsidRDefault="00F800BB" w:rsidP="005A5F90">
      <w:pPr>
        <w:spacing w:after="120"/>
        <w:jc w:val="both"/>
        <w:rPr>
          <w:b/>
          <w:sz w:val="24"/>
          <w:szCs w:val="24"/>
          <w:lang w:val="en-GB"/>
        </w:rPr>
      </w:pPr>
    </w:p>
    <w:p w14:paraId="7A21C8E3" w14:textId="77777777" w:rsidR="00304965" w:rsidRPr="005906B4" w:rsidRDefault="00304965">
      <w:pPr>
        <w:rPr>
          <w:b/>
          <w:sz w:val="24"/>
          <w:szCs w:val="24"/>
          <w:lang w:val="en-GB"/>
        </w:rPr>
      </w:pPr>
      <w:r w:rsidRPr="005906B4">
        <w:rPr>
          <w:b/>
          <w:sz w:val="24"/>
          <w:szCs w:val="24"/>
          <w:lang w:val="en-GB"/>
        </w:rPr>
        <w:br w:type="page"/>
      </w:r>
    </w:p>
    <w:p w14:paraId="7D249343" w14:textId="77777777" w:rsidR="00CD59CC" w:rsidRPr="005906B4" w:rsidRDefault="00CD59CC" w:rsidP="005A5F90">
      <w:pPr>
        <w:spacing w:after="120"/>
        <w:jc w:val="both"/>
        <w:rPr>
          <w:b/>
          <w:sz w:val="24"/>
          <w:szCs w:val="24"/>
          <w:lang w:val="en-GB"/>
        </w:rPr>
      </w:pPr>
      <w:r w:rsidRPr="005906B4">
        <w:rPr>
          <w:b/>
          <w:sz w:val="24"/>
          <w:szCs w:val="24"/>
          <w:lang w:val="en-GB"/>
        </w:rPr>
        <w:lastRenderedPageBreak/>
        <w:t>Annex 5: Key stakeholders and partners</w:t>
      </w:r>
    </w:p>
    <w:p w14:paraId="7F3279A2" w14:textId="77777777" w:rsidR="008A52E9" w:rsidRPr="005906B4" w:rsidRDefault="008A52E9" w:rsidP="005A5F90">
      <w:pPr>
        <w:spacing w:after="120"/>
        <w:jc w:val="both"/>
        <w:rPr>
          <w:lang w:val="en-GB"/>
        </w:rPr>
      </w:pPr>
      <w:r w:rsidRPr="005906B4">
        <w:rPr>
          <w:lang w:val="en-GB"/>
        </w:rPr>
        <w:t>The following list of key stakeholders and other individuals should be consulted:</w:t>
      </w:r>
    </w:p>
    <w:tbl>
      <w:tblPr>
        <w:tblStyle w:val="TableGrid"/>
        <w:tblW w:w="0" w:type="auto"/>
        <w:tblLook w:val="04A0" w:firstRow="1" w:lastRow="0" w:firstColumn="1" w:lastColumn="0" w:noHBand="0" w:noVBand="1"/>
      </w:tblPr>
      <w:tblGrid>
        <w:gridCol w:w="2515"/>
        <w:gridCol w:w="2937"/>
        <w:gridCol w:w="3610"/>
      </w:tblGrid>
      <w:tr w:rsidR="00F50E00" w:rsidRPr="005906B4" w14:paraId="007F8421" w14:textId="77777777" w:rsidTr="002265F3">
        <w:tc>
          <w:tcPr>
            <w:tcW w:w="2515" w:type="dxa"/>
            <w:shd w:val="clear" w:color="auto" w:fill="D9D9D9" w:themeFill="background1" w:themeFillShade="D9"/>
            <w:vAlign w:val="center"/>
          </w:tcPr>
          <w:p w14:paraId="4E712546" w14:textId="77777777" w:rsidR="00F50E00" w:rsidRPr="005906B4" w:rsidRDefault="00F50E00" w:rsidP="005A5F90">
            <w:pPr>
              <w:spacing w:line="276" w:lineRule="auto"/>
              <w:jc w:val="center"/>
              <w:rPr>
                <w:b/>
                <w:lang w:val="en-GB"/>
              </w:rPr>
            </w:pPr>
            <w:r w:rsidRPr="005906B4">
              <w:rPr>
                <w:b/>
                <w:lang w:val="en-GB"/>
              </w:rPr>
              <w:t>Name</w:t>
            </w:r>
          </w:p>
        </w:tc>
        <w:tc>
          <w:tcPr>
            <w:tcW w:w="2937" w:type="dxa"/>
            <w:shd w:val="clear" w:color="auto" w:fill="D9D9D9" w:themeFill="background1" w:themeFillShade="D9"/>
            <w:vAlign w:val="center"/>
          </w:tcPr>
          <w:p w14:paraId="65AFDE25" w14:textId="77777777" w:rsidR="00F50E00" w:rsidRPr="005906B4" w:rsidRDefault="00F50E00" w:rsidP="00F50E00">
            <w:pPr>
              <w:spacing w:line="276" w:lineRule="auto"/>
              <w:jc w:val="center"/>
              <w:rPr>
                <w:b/>
                <w:lang w:val="en-GB"/>
              </w:rPr>
            </w:pPr>
            <w:r w:rsidRPr="005906B4">
              <w:rPr>
                <w:b/>
                <w:lang w:val="en-GB"/>
              </w:rPr>
              <w:t>Title / Organisation</w:t>
            </w:r>
          </w:p>
        </w:tc>
        <w:tc>
          <w:tcPr>
            <w:tcW w:w="3610" w:type="dxa"/>
            <w:shd w:val="clear" w:color="auto" w:fill="D9D9D9" w:themeFill="background1" w:themeFillShade="D9"/>
            <w:vAlign w:val="center"/>
          </w:tcPr>
          <w:p w14:paraId="26EA2AFA" w14:textId="77777777" w:rsidR="00F50E00" w:rsidRPr="005906B4" w:rsidRDefault="00F50E00" w:rsidP="005A5F90">
            <w:pPr>
              <w:spacing w:line="276" w:lineRule="auto"/>
              <w:jc w:val="center"/>
              <w:rPr>
                <w:b/>
                <w:lang w:val="en-GB"/>
              </w:rPr>
            </w:pPr>
            <w:r w:rsidRPr="005906B4">
              <w:rPr>
                <w:b/>
                <w:lang w:val="en-GB"/>
              </w:rPr>
              <w:t>Contact information</w:t>
            </w:r>
          </w:p>
        </w:tc>
      </w:tr>
      <w:tr w:rsidR="00954191" w:rsidRPr="005906B4" w14:paraId="110039C8" w14:textId="77777777" w:rsidTr="00DB48C2">
        <w:tc>
          <w:tcPr>
            <w:tcW w:w="9062" w:type="dxa"/>
            <w:gridSpan w:val="3"/>
            <w:shd w:val="clear" w:color="auto" w:fill="D9D9D9" w:themeFill="background1" w:themeFillShade="D9"/>
            <w:vAlign w:val="center"/>
          </w:tcPr>
          <w:p w14:paraId="36FC8828" w14:textId="77777777" w:rsidR="00954191" w:rsidRPr="005906B4" w:rsidRDefault="00111CC1" w:rsidP="005A5F90">
            <w:pPr>
              <w:spacing w:line="276" w:lineRule="auto"/>
              <w:rPr>
                <w:b/>
                <w:lang w:val="en-GB"/>
              </w:rPr>
            </w:pPr>
            <w:r>
              <w:rPr>
                <w:b/>
                <w:lang w:val="en-GB"/>
              </w:rPr>
              <w:t>Zambia</w:t>
            </w:r>
            <w:r w:rsidRPr="005906B4">
              <w:rPr>
                <w:b/>
                <w:lang w:val="en-GB"/>
              </w:rPr>
              <w:t>n Government</w:t>
            </w:r>
          </w:p>
        </w:tc>
      </w:tr>
      <w:tr w:rsidR="00AE1063" w:rsidRPr="00273C26" w14:paraId="6E33809C" w14:textId="77777777" w:rsidTr="002265F3">
        <w:tc>
          <w:tcPr>
            <w:tcW w:w="2515" w:type="dxa"/>
          </w:tcPr>
          <w:p w14:paraId="1EFE1DAD" w14:textId="5A69EF75" w:rsidR="00AE1063" w:rsidRDefault="00AE1063" w:rsidP="00AE1063">
            <w:pPr>
              <w:rPr>
                <w:lang w:val="en-GB"/>
              </w:rPr>
            </w:pPr>
            <w:r>
              <w:rPr>
                <w:lang w:val="en-GB"/>
              </w:rPr>
              <w:t>Mr. Ignatius Makumba</w:t>
            </w:r>
          </w:p>
        </w:tc>
        <w:tc>
          <w:tcPr>
            <w:tcW w:w="2937" w:type="dxa"/>
          </w:tcPr>
          <w:p w14:paraId="15C53997" w14:textId="5DC2FA05" w:rsidR="00AE1063" w:rsidRDefault="00AE1063" w:rsidP="00AE1063">
            <w:pPr>
              <w:rPr>
                <w:lang w:val="en-GB"/>
              </w:rPr>
            </w:pPr>
            <w:r>
              <w:rPr>
                <w:lang w:val="en-GB"/>
              </w:rPr>
              <w:t>Director of Forestry Department</w:t>
            </w:r>
          </w:p>
        </w:tc>
        <w:tc>
          <w:tcPr>
            <w:tcW w:w="3610" w:type="dxa"/>
          </w:tcPr>
          <w:p w14:paraId="4A3F01C3" w14:textId="37B387D9" w:rsidR="00AE1063" w:rsidRPr="00AE1063" w:rsidRDefault="00AE1063" w:rsidP="00AE1063">
            <w:pPr>
              <w:rPr>
                <w:lang w:val="it-IT"/>
              </w:rPr>
            </w:pPr>
            <w:r w:rsidRPr="00C570E1">
              <w:rPr>
                <w:lang w:val="en-GB"/>
              </w:rPr>
              <w:t>Ignatius Makumba &lt;inmakumba@gmail.com</w:t>
            </w:r>
          </w:p>
        </w:tc>
      </w:tr>
      <w:tr w:rsidR="00AE1063" w:rsidRPr="00273C26" w14:paraId="35F7F79F" w14:textId="77777777" w:rsidTr="002265F3">
        <w:tc>
          <w:tcPr>
            <w:tcW w:w="2515" w:type="dxa"/>
          </w:tcPr>
          <w:p w14:paraId="33AD6DF8" w14:textId="053856D0" w:rsidR="00AE1063" w:rsidRDefault="00AE1063" w:rsidP="00AE1063">
            <w:pPr>
              <w:rPr>
                <w:lang w:val="en-GB"/>
              </w:rPr>
            </w:pPr>
            <w:r>
              <w:rPr>
                <w:lang w:val="en-GB"/>
              </w:rPr>
              <w:t>Mr. David Kaluba</w:t>
            </w:r>
          </w:p>
        </w:tc>
        <w:tc>
          <w:tcPr>
            <w:tcW w:w="2937" w:type="dxa"/>
          </w:tcPr>
          <w:p w14:paraId="1F608016" w14:textId="7D6F53CA" w:rsidR="00AE1063" w:rsidRDefault="00AE1063" w:rsidP="00AE1063">
            <w:pPr>
              <w:rPr>
                <w:lang w:val="en-GB"/>
              </w:rPr>
            </w:pPr>
            <w:r>
              <w:rPr>
                <w:lang w:val="en-GB"/>
              </w:rPr>
              <w:t xml:space="preserve">Coordinator, </w:t>
            </w:r>
            <w:r w:rsidR="00877BAA">
              <w:rPr>
                <w:lang w:val="en-GB"/>
              </w:rPr>
              <w:t xml:space="preserve">Interim Climate Change </w:t>
            </w:r>
            <w:r>
              <w:rPr>
                <w:lang w:val="en-GB"/>
              </w:rPr>
              <w:t xml:space="preserve"> Climate Change Secretariat </w:t>
            </w:r>
          </w:p>
        </w:tc>
        <w:tc>
          <w:tcPr>
            <w:tcW w:w="3610" w:type="dxa"/>
          </w:tcPr>
          <w:p w14:paraId="541EA049" w14:textId="77777777" w:rsidR="00AE1063" w:rsidRDefault="00AE1063" w:rsidP="00AE1063">
            <w:pPr>
              <w:rPr>
                <w:lang w:val="en-GB"/>
              </w:rPr>
            </w:pPr>
          </w:p>
        </w:tc>
      </w:tr>
      <w:tr w:rsidR="00AE1063" w:rsidRPr="00273C26" w14:paraId="7020FBCE" w14:textId="77777777" w:rsidTr="002265F3">
        <w:tc>
          <w:tcPr>
            <w:tcW w:w="2515" w:type="dxa"/>
          </w:tcPr>
          <w:p w14:paraId="50B56507" w14:textId="49F35046" w:rsidR="00AE1063" w:rsidRPr="005906B4" w:rsidRDefault="00AE1063" w:rsidP="00AE1063">
            <w:pPr>
              <w:rPr>
                <w:lang w:val="en-GB"/>
              </w:rPr>
            </w:pPr>
            <w:r>
              <w:rPr>
                <w:lang w:val="en-GB"/>
              </w:rPr>
              <w:t>Mr. Deut</w:t>
            </w:r>
            <w:r w:rsidR="00EF3F9E">
              <w:rPr>
                <w:lang w:val="en-GB"/>
              </w:rPr>
              <w:t>e</w:t>
            </w:r>
            <w:r>
              <w:rPr>
                <w:lang w:val="en-GB"/>
              </w:rPr>
              <w:t>ronomy Kasaro</w:t>
            </w:r>
          </w:p>
        </w:tc>
        <w:tc>
          <w:tcPr>
            <w:tcW w:w="2937" w:type="dxa"/>
          </w:tcPr>
          <w:p w14:paraId="59F1A04C" w14:textId="7E55B8FE" w:rsidR="00AE1063" w:rsidRPr="005906B4" w:rsidRDefault="000258AC" w:rsidP="000258AC">
            <w:pPr>
              <w:rPr>
                <w:lang w:val="en-GB"/>
              </w:rPr>
            </w:pPr>
            <w:r>
              <w:rPr>
                <w:lang w:val="en-GB"/>
              </w:rPr>
              <w:t xml:space="preserve">National REDD+ </w:t>
            </w:r>
            <w:r w:rsidR="00AE1063">
              <w:rPr>
                <w:lang w:val="en-GB"/>
              </w:rPr>
              <w:t>focal point</w:t>
            </w:r>
            <w:r w:rsidR="00877BAA">
              <w:rPr>
                <w:lang w:val="en-GB"/>
              </w:rPr>
              <w:t xml:space="preserve">/Mitigation Specialist </w:t>
            </w:r>
            <w:r>
              <w:rPr>
                <w:lang w:val="en-GB"/>
              </w:rPr>
              <w:t xml:space="preserve"> </w:t>
            </w:r>
          </w:p>
        </w:tc>
        <w:tc>
          <w:tcPr>
            <w:tcW w:w="3610" w:type="dxa"/>
          </w:tcPr>
          <w:p w14:paraId="259F6CE3" w14:textId="5464F44E" w:rsidR="00AE1063" w:rsidRPr="002265F3" w:rsidRDefault="00AE1063" w:rsidP="00AE1063">
            <w:pPr>
              <w:rPr>
                <w:lang w:val="it-IT"/>
              </w:rPr>
            </w:pPr>
            <w:r w:rsidRPr="002265F3">
              <w:rPr>
                <w:lang w:val="it-IT"/>
              </w:rPr>
              <w:t>deutkas@yahoo.co.uk</w:t>
            </w:r>
          </w:p>
        </w:tc>
      </w:tr>
      <w:tr w:rsidR="00AE1063" w:rsidRPr="005906B4" w14:paraId="22402D17" w14:textId="77777777" w:rsidTr="002265F3">
        <w:tc>
          <w:tcPr>
            <w:tcW w:w="2515" w:type="dxa"/>
          </w:tcPr>
          <w:p w14:paraId="3C6908A5" w14:textId="6E0F6F75" w:rsidR="00AE1063" w:rsidRPr="005906B4" w:rsidRDefault="00AE1063" w:rsidP="00AE1063">
            <w:pPr>
              <w:rPr>
                <w:lang w:val="en-GB"/>
              </w:rPr>
            </w:pPr>
          </w:p>
        </w:tc>
        <w:tc>
          <w:tcPr>
            <w:tcW w:w="2937" w:type="dxa"/>
          </w:tcPr>
          <w:p w14:paraId="247D70B1" w14:textId="1C866BAE" w:rsidR="00AE1063" w:rsidRPr="005906B4" w:rsidRDefault="00AE1063" w:rsidP="00AE1063">
            <w:pPr>
              <w:rPr>
                <w:lang w:val="en-GB"/>
              </w:rPr>
            </w:pPr>
          </w:p>
        </w:tc>
        <w:tc>
          <w:tcPr>
            <w:tcW w:w="3610" w:type="dxa"/>
          </w:tcPr>
          <w:p w14:paraId="7B590C77" w14:textId="6BDDB27F" w:rsidR="00AE1063" w:rsidRPr="005906B4" w:rsidRDefault="00AE1063" w:rsidP="00AE1063">
            <w:pPr>
              <w:rPr>
                <w:lang w:val="en-GB"/>
              </w:rPr>
            </w:pPr>
          </w:p>
        </w:tc>
      </w:tr>
      <w:tr w:rsidR="00AE1063" w:rsidRPr="005906B4" w14:paraId="3ADBD81F" w14:textId="77777777" w:rsidTr="002265F3">
        <w:tc>
          <w:tcPr>
            <w:tcW w:w="2515" w:type="dxa"/>
          </w:tcPr>
          <w:p w14:paraId="130E8893" w14:textId="77777777" w:rsidR="00AE1063" w:rsidRPr="005906B4" w:rsidRDefault="00AE1063" w:rsidP="00AE1063">
            <w:pPr>
              <w:rPr>
                <w:lang w:val="en-GB"/>
              </w:rPr>
            </w:pPr>
            <w:r>
              <w:rPr>
                <w:lang w:val="en-GB"/>
              </w:rPr>
              <w:t>Mr. Davies Kashole</w:t>
            </w:r>
          </w:p>
        </w:tc>
        <w:tc>
          <w:tcPr>
            <w:tcW w:w="2937" w:type="dxa"/>
          </w:tcPr>
          <w:p w14:paraId="2F9A323D" w14:textId="3315AC7F" w:rsidR="00AE1063" w:rsidRPr="005906B4" w:rsidRDefault="00AE1063" w:rsidP="000258AC">
            <w:pPr>
              <w:rPr>
                <w:lang w:val="en-GB"/>
              </w:rPr>
            </w:pPr>
            <w:r>
              <w:rPr>
                <w:lang w:val="en-GB"/>
              </w:rPr>
              <w:t>UN-REDD Project Officer, Forestry Department</w:t>
            </w:r>
          </w:p>
        </w:tc>
        <w:tc>
          <w:tcPr>
            <w:tcW w:w="3610" w:type="dxa"/>
          </w:tcPr>
          <w:p w14:paraId="498628E6" w14:textId="1EFF6A95" w:rsidR="00AE1063" w:rsidRPr="005906B4" w:rsidRDefault="00AE1063" w:rsidP="00AE1063">
            <w:pPr>
              <w:rPr>
                <w:lang w:val="en-GB"/>
              </w:rPr>
            </w:pPr>
            <w:r w:rsidRPr="00C570E1">
              <w:rPr>
                <w:lang w:val="en-GB"/>
              </w:rPr>
              <w:t>dkashole@gmail.com</w:t>
            </w:r>
          </w:p>
        </w:tc>
      </w:tr>
      <w:tr w:rsidR="00AE1063" w:rsidRPr="005906B4" w14:paraId="08BA1FE3" w14:textId="77777777" w:rsidTr="002265F3">
        <w:tc>
          <w:tcPr>
            <w:tcW w:w="2515" w:type="dxa"/>
          </w:tcPr>
          <w:p w14:paraId="1EFEEB90" w14:textId="77777777" w:rsidR="00AE1063" w:rsidRPr="005906B4" w:rsidRDefault="00AE1063" w:rsidP="00AE1063">
            <w:pPr>
              <w:rPr>
                <w:lang w:val="en-GB"/>
              </w:rPr>
            </w:pPr>
            <w:r>
              <w:rPr>
                <w:lang w:val="en-GB"/>
              </w:rPr>
              <w:t>Ms. Maureen Mwale</w:t>
            </w:r>
          </w:p>
        </w:tc>
        <w:tc>
          <w:tcPr>
            <w:tcW w:w="2937" w:type="dxa"/>
          </w:tcPr>
          <w:p w14:paraId="349FC609" w14:textId="2C769A26" w:rsidR="00AE1063" w:rsidRPr="005906B4" w:rsidRDefault="00AE1063" w:rsidP="00AE1063">
            <w:pPr>
              <w:rPr>
                <w:lang w:val="en-GB"/>
              </w:rPr>
            </w:pPr>
            <w:r>
              <w:rPr>
                <w:lang w:val="en-GB"/>
              </w:rPr>
              <w:t>UN-REDD Project Officer, Forestry Department</w:t>
            </w:r>
          </w:p>
        </w:tc>
        <w:tc>
          <w:tcPr>
            <w:tcW w:w="3610" w:type="dxa"/>
          </w:tcPr>
          <w:p w14:paraId="707A58ED" w14:textId="5D046836" w:rsidR="000258AC" w:rsidRDefault="004746CF" w:rsidP="00AE1063">
            <w:pPr>
              <w:rPr>
                <w:lang w:val="en-GB"/>
              </w:rPr>
            </w:pPr>
            <w:hyperlink r:id="rId13" w:history="1">
              <w:r w:rsidR="000258AC" w:rsidRPr="004E27CA">
                <w:rPr>
                  <w:rStyle w:val="Hyperlink"/>
                  <w:lang w:val="en-GB"/>
                </w:rPr>
                <w:t>mwalecm@yahoo.com</w:t>
              </w:r>
            </w:hyperlink>
          </w:p>
          <w:p w14:paraId="707D0F20" w14:textId="20B25F61" w:rsidR="00AE1063" w:rsidRPr="005906B4" w:rsidRDefault="00AE1063" w:rsidP="00AE1063">
            <w:pPr>
              <w:rPr>
                <w:lang w:val="en-GB"/>
              </w:rPr>
            </w:pPr>
          </w:p>
        </w:tc>
      </w:tr>
      <w:tr w:rsidR="00AE1063" w:rsidRPr="005906B4" w14:paraId="294612CA" w14:textId="77777777" w:rsidTr="002265F3">
        <w:tc>
          <w:tcPr>
            <w:tcW w:w="2515" w:type="dxa"/>
          </w:tcPr>
          <w:p w14:paraId="6765F23F" w14:textId="77777777" w:rsidR="00AE1063" w:rsidRPr="005906B4" w:rsidRDefault="00AE1063" w:rsidP="00AE1063">
            <w:pPr>
              <w:rPr>
                <w:lang w:val="en-GB"/>
              </w:rPr>
            </w:pPr>
            <w:r>
              <w:rPr>
                <w:lang w:val="en-GB"/>
              </w:rPr>
              <w:t xml:space="preserve">Mr. </w:t>
            </w:r>
            <w:r>
              <w:t>Abel Siampale</w:t>
            </w:r>
          </w:p>
        </w:tc>
        <w:tc>
          <w:tcPr>
            <w:tcW w:w="2937" w:type="dxa"/>
          </w:tcPr>
          <w:p w14:paraId="4D0B5039" w14:textId="77777777" w:rsidR="00AE1063" w:rsidRPr="005906B4" w:rsidRDefault="00AE1063" w:rsidP="00AE1063">
            <w:pPr>
              <w:rPr>
                <w:lang w:val="en-GB"/>
              </w:rPr>
            </w:pPr>
            <w:r>
              <w:rPr>
                <w:lang w:val="en-GB"/>
              </w:rPr>
              <w:t>Technical expert from the Forestry Department</w:t>
            </w:r>
          </w:p>
        </w:tc>
        <w:tc>
          <w:tcPr>
            <w:tcW w:w="3610" w:type="dxa"/>
          </w:tcPr>
          <w:p w14:paraId="461185C8" w14:textId="77777777" w:rsidR="00AE1063" w:rsidRPr="005906B4" w:rsidRDefault="00AE1063" w:rsidP="00AE1063">
            <w:pPr>
              <w:rPr>
                <w:lang w:val="en-GB"/>
              </w:rPr>
            </w:pPr>
            <w:r>
              <w:t>abel.m.siampale@gmail.com</w:t>
            </w:r>
          </w:p>
        </w:tc>
      </w:tr>
      <w:tr w:rsidR="00AE1063" w:rsidRPr="005906B4" w14:paraId="5C23D58E" w14:textId="77777777" w:rsidTr="002265F3">
        <w:tc>
          <w:tcPr>
            <w:tcW w:w="2515" w:type="dxa"/>
          </w:tcPr>
          <w:p w14:paraId="004B8DA7" w14:textId="6FED690B" w:rsidR="00AE1063" w:rsidRPr="005906B4" w:rsidRDefault="00D11DB7" w:rsidP="00AE1063">
            <w:pPr>
              <w:rPr>
                <w:lang w:val="en-GB"/>
              </w:rPr>
            </w:pPr>
            <w:r>
              <w:rPr>
                <w:lang w:val="en-GB"/>
              </w:rPr>
              <w:t xml:space="preserve">Mr. Moses Kaumba </w:t>
            </w:r>
          </w:p>
        </w:tc>
        <w:tc>
          <w:tcPr>
            <w:tcW w:w="2937" w:type="dxa"/>
          </w:tcPr>
          <w:p w14:paraId="6D85F0F8" w14:textId="6495041C" w:rsidR="00AE1063" w:rsidRPr="005906B4" w:rsidRDefault="00D11DB7" w:rsidP="00AE1063">
            <w:pPr>
              <w:rPr>
                <w:lang w:val="en-GB"/>
              </w:rPr>
            </w:pPr>
            <w:r>
              <w:rPr>
                <w:lang w:val="en-GB"/>
              </w:rPr>
              <w:t>UN-REDD Project Officer</w:t>
            </w:r>
          </w:p>
        </w:tc>
        <w:tc>
          <w:tcPr>
            <w:tcW w:w="3610" w:type="dxa"/>
          </w:tcPr>
          <w:p w14:paraId="467A47DD" w14:textId="079070F0" w:rsidR="00AE1063" w:rsidRPr="005906B4" w:rsidRDefault="000258AC" w:rsidP="00AE1063">
            <w:pPr>
              <w:rPr>
                <w:lang w:val="en-GB"/>
              </w:rPr>
            </w:pPr>
            <w:r>
              <w:rPr>
                <w:lang w:val="en-GB"/>
              </w:rPr>
              <w:t>kaumbam@ymail.com</w:t>
            </w:r>
          </w:p>
        </w:tc>
      </w:tr>
      <w:tr w:rsidR="00AE1063" w:rsidRPr="005906B4" w14:paraId="0F977099" w14:textId="77777777" w:rsidTr="002265F3">
        <w:tc>
          <w:tcPr>
            <w:tcW w:w="2515" w:type="dxa"/>
          </w:tcPr>
          <w:p w14:paraId="65C4947B" w14:textId="77777777" w:rsidR="00AE1063" w:rsidRPr="005906B4" w:rsidRDefault="00AE1063" w:rsidP="00AE1063">
            <w:pPr>
              <w:rPr>
                <w:lang w:val="en-GB"/>
              </w:rPr>
            </w:pPr>
          </w:p>
        </w:tc>
        <w:tc>
          <w:tcPr>
            <w:tcW w:w="2937" w:type="dxa"/>
          </w:tcPr>
          <w:p w14:paraId="4181221A" w14:textId="77777777" w:rsidR="00AE1063" w:rsidRPr="005906B4" w:rsidRDefault="00AE1063" w:rsidP="00AE1063">
            <w:pPr>
              <w:rPr>
                <w:lang w:val="en-GB"/>
              </w:rPr>
            </w:pPr>
          </w:p>
        </w:tc>
        <w:tc>
          <w:tcPr>
            <w:tcW w:w="3610" w:type="dxa"/>
          </w:tcPr>
          <w:p w14:paraId="12061D1C" w14:textId="77777777" w:rsidR="00AE1063" w:rsidRPr="005906B4" w:rsidRDefault="00AE1063" w:rsidP="00AE1063">
            <w:pPr>
              <w:rPr>
                <w:lang w:val="en-GB"/>
              </w:rPr>
            </w:pPr>
          </w:p>
        </w:tc>
      </w:tr>
      <w:tr w:rsidR="00AE1063" w:rsidRPr="005906B4" w14:paraId="5F6BBC5E" w14:textId="77777777" w:rsidTr="00A10AD3">
        <w:tc>
          <w:tcPr>
            <w:tcW w:w="9062" w:type="dxa"/>
            <w:gridSpan w:val="3"/>
            <w:shd w:val="clear" w:color="auto" w:fill="D9D9D9" w:themeFill="background1" w:themeFillShade="D9"/>
          </w:tcPr>
          <w:p w14:paraId="3FC7649D" w14:textId="77777777" w:rsidR="00AE1063" w:rsidRPr="005906B4" w:rsidRDefault="00AE1063" w:rsidP="00AE1063">
            <w:pPr>
              <w:rPr>
                <w:lang w:val="en-GB"/>
              </w:rPr>
            </w:pPr>
            <w:r w:rsidRPr="005906B4">
              <w:rPr>
                <w:b/>
                <w:lang w:val="en-GB"/>
              </w:rPr>
              <w:t>Participating UN Organizations</w:t>
            </w:r>
          </w:p>
        </w:tc>
      </w:tr>
      <w:tr w:rsidR="00AE1063" w:rsidRPr="005906B4" w14:paraId="3CC136EE" w14:textId="77777777" w:rsidTr="002265F3">
        <w:tc>
          <w:tcPr>
            <w:tcW w:w="2515" w:type="dxa"/>
          </w:tcPr>
          <w:p w14:paraId="621B661E" w14:textId="429275EA" w:rsidR="00AE1063" w:rsidRDefault="00AE1063" w:rsidP="00AE1063">
            <w:pPr>
              <w:rPr>
                <w:lang w:val="en-GB"/>
              </w:rPr>
            </w:pPr>
            <w:r>
              <w:rPr>
                <w:lang w:val="en-GB"/>
              </w:rPr>
              <w:t>Ms. Janet Rogan</w:t>
            </w:r>
          </w:p>
        </w:tc>
        <w:tc>
          <w:tcPr>
            <w:tcW w:w="2937" w:type="dxa"/>
          </w:tcPr>
          <w:p w14:paraId="50296FE1" w14:textId="64C295E9" w:rsidR="00AE1063" w:rsidRDefault="00AE1063" w:rsidP="00AE1063">
            <w:pPr>
              <w:rPr>
                <w:lang w:val="en-GB"/>
              </w:rPr>
            </w:pPr>
            <w:r>
              <w:rPr>
                <w:lang w:val="en-GB"/>
              </w:rPr>
              <w:t xml:space="preserve">UNDP Resident Representative and UN Resident Coordinator </w:t>
            </w:r>
          </w:p>
        </w:tc>
        <w:tc>
          <w:tcPr>
            <w:tcW w:w="3610" w:type="dxa"/>
          </w:tcPr>
          <w:p w14:paraId="60B5E28D" w14:textId="0D1ED99B" w:rsidR="00AE1063" w:rsidRDefault="000258AC" w:rsidP="00AE1063">
            <w:pPr>
              <w:rPr>
                <w:lang w:val="en-GB"/>
              </w:rPr>
            </w:pPr>
            <w:r>
              <w:rPr>
                <w:lang w:val="en-GB"/>
              </w:rPr>
              <w:t>Janet.roga</w:t>
            </w:r>
            <w:r w:rsidR="00877BAA">
              <w:rPr>
                <w:lang w:val="en-GB"/>
              </w:rPr>
              <w:t>n</w:t>
            </w:r>
            <w:r>
              <w:rPr>
                <w:lang w:val="en-GB"/>
              </w:rPr>
              <w:t>@one.un.org</w:t>
            </w:r>
          </w:p>
        </w:tc>
      </w:tr>
      <w:tr w:rsidR="00AE1063" w:rsidRPr="005906B4" w14:paraId="476C338C" w14:textId="77777777" w:rsidTr="002265F3">
        <w:tc>
          <w:tcPr>
            <w:tcW w:w="2515" w:type="dxa"/>
          </w:tcPr>
          <w:p w14:paraId="5B651E07" w14:textId="17FDFD04" w:rsidR="00AE1063" w:rsidRDefault="00AE1063" w:rsidP="00AE1063">
            <w:pPr>
              <w:rPr>
                <w:lang w:val="en-GB"/>
              </w:rPr>
            </w:pPr>
            <w:r>
              <w:rPr>
                <w:lang w:val="en-GB"/>
              </w:rPr>
              <w:t>Mr. Martim Maya</w:t>
            </w:r>
          </w:p>
        </w:tc>
        <w:tc>
          <w:tcPr>
            <w:tcW w:w="2937" w:type="dxa"/>
          </w:tcPr>
          <w:p w14:paraId="513DDD04" w14:textId="05E02F1D" w:rsidR="00AE1063" w:rsidRDefault="00AE1063" w:rsidP="00AE1063">
            <w:pPr>
              <w:rPr>
                <w:lang w:val="en-GB"/>
              </w:rPr>
            </w:pPr>
            <w:r>
              <w:rPr>
                <w:lang w:val="en-GB"/>
              </w:rPr>
              <w:t xml:space="preserve">UNDP Country Director </w:t>
            </w:r>
          </w:p>
        </w:tc>
        <w:tc>
          <w:tcPr>
            <w:tcW w:w="3610" w:type="dxa"/>
          </w:tcPr>
          <w:p w14:paraId="4D54C090" w14:textId="4EF2E1DB" w:rsidR="00AE1063" w:rsidRDefault="00AE1063" w:rsidP="00AE1063">
            <w:pPr>
              <w:rPr>
                <w:lang w:val="en-GB"/>
              </w:rPr>
            </w:pPr>
            <w:r>
              <w:rPr>
                <w:lang w:val="en-GB"/>
              </w:rPr>
              <w:t>Martim.maya@undp.org</w:t>
            </w:r>
          </w:p>
        </w:tc>
      </w:tr>
      <w:tr w:rsidR="000258AC" w:rsidRPr="005906B4" w14:paraId="5AF098FD" w14:textId="77777777" w:rsidTr="002265F3">
        <w:tc>
          <w:tcPr>
            <w:tcW w:w="2515" w:type="dxa"/>
          </w:tcPr>
          <w:p w14:paraId="4F89EBBE" w14:textId="4A8B0083" w:rsidR="000258AC" w:rsidRDefault="000258AC" w:rsidP="000258AC">
            <w:pPr>
              <w:rPr>
                <w:lang w:val="en-GB"/>
              </w:rPr>
            </w:pPr>
            <w:r>
              <w:rPr>
                <w:lang w:val="en-GB"/>
              </w:rPr>
              <w:t xml:space="preserve">Winnie Musonda </w:t>
            </w:r>
          </w:p>
        </w:tc>
        <w:tc>
          <w:tcPr>
            <w:tcW w:w="2937" w:type="dxa"/>
          </w:tcPr>
          <w:p w14:paraId="7925C4BE" w14:textId="31428388" w:rsidR="000258AC" w:rsidRDefault="000258AC" w:rsidP="000258AC">
            <w:pPr>
              <w:rPr>
                <w:lang w:val="en-GB"/>
              </w:rPr>
            </w:pPr>
            <w:r>
              <w:rPr>
                <w:lang w:val="en-GB"/>
              </w:rPr>
              <w:t>Assistant Resident Representative and Environment Advisor</w:t>
            </w:r>
          </w:p>
        </w:tc>
        <w:tc>
          <w:tcPr>
            <w:tcW w:w="3610" w:type="dxa"/>
          </w:tcPr>
          <w:p w14:paraId="38F99C5E" w14:textId="494DD902" w:rsidR="000258AC" w:rsidRDefault="000258AC" w:rsidP="000258AC">
            <w:pPr>
              <w:rPr>
                <w:lang w:val="en-GB"/>
              </w:rPr>
            </w:pPr>
            <w:r>
              <w:rPr>
                <w:lang w:val="en-GB"/>
              </w:rPr>
              <w:t>Winnie.musonda@undp.org</w:t>
            </w:r>
          </w:p>
        </w:tc>
      </w:tr>
      <w:tr w:rsidR="000258AC" w:rsidRPr="005906B4" w14:paraId="5A84CC7D" w14:textId="77777777" w:rsidTr="002265F3">
        <w:tc>
          <w:tcPr>
            <w:tcW w:w="2515" w:type="dxa"/>
          </w:tcPr>
          <w:p w14:paraId="5B2A0FC1" w14:textId="0B90006F" w:rsidR="000258AC" w:rsidRDefault="000258AC" w:rsidP="000258AC">
            <w:pPr>
              <w:rPr>
                <w:lang w:val="en-GB"/>
              </w:rPr>
            </w:pPr>
            <w:r>
              <w:rPr>
                <w:lang w:val="en-GB"/>
              </w:rPr>
              <w:t>Elsie G. Attafuah</w:t>
            </w:r>
          </w:p>
        </w:tc>
        <w:tc>
          <w:tcPr>
            <w:tcW w:w="2937" w:type="dxa"/>
          </w:tcPr>
          <w:p w14:paraId="77AB43E4" w14:textId="54AC753A" w:rsidR="000258AC" w:rsidRDefault="000258AC" w:rsidP="000258AC">
            <w:pPr>
              <w:rPr>
                <w:lang w:val="en-GB"/>
              </w:rPr>
            </w:pPr>
            <w:r>
              <w:rPr>
                <w:lang w:val="en-GB"/>
              </w:rPr>
              <w:t>Senior Regional Technical Advisor, UNDP/UN-REDD and former Technical Advisor for Zambia</w:t>
            </w:r>
          </w:p>
        </w:tc>
        <w:tc>
          <w:tcPr>
            <w:tcW w:w="3610" w:type="dxa"/>
          </w:tcPr>
          <w:p w14:paraId="0058676F" w14:textId="193F5B59" w:rsidR="000258AC" w:rsidRDefault="000258AC" w:rsidP="000258AC">
            <w:pPr>
              <w:rPr>
                <w:lang w:val="en-GB"/>
              </w:rPr>
            </w:pPr>
            <w:r>
              <w:rPr>
                <w:lang w:val="en-GB"/>
              </w:rPr>
              <w:t>Elsie.attafuah@undp.org</w:t>
            </w:r>
          </w:p>
        </w:tc>
      </w:tr>
      <w:tr w:rsidR="000258AC" w:rsidRPr="005906B4" w14:paraId="3EB45465" w14:textId="77777777" w:rsidTr="002265F3">
        <w:tc>
          <w:tcPr>
            <w:tcW w:w="2515" w:type="dxa"/>
          </w:tcPr>
          <w:p w14:paraId="10AC2461" w14:textId="3DF6793D" w:rsidR="000258AC" w:rsidRDefault="000258AC" w:rsidP="000258AC">
            <w:pPr>
              <w:rPr>
                <w:lang w:val="en-GB"/>
              </w:rPr>
            </w:pPr>
            <w:r>
              <w:rPr>
                <w:lang w:val="en-GB"/>
              </w:rPr>
              <w:t>Andsone Nsune</w:t>
            </w:r>
          </w:p>
        </w:tc>
        <w:tc>
          <w:tcPr>
            <w:tcW w:w="2937" w:type="dxa"/>
          </w:tcPr>
          <w:p w14:paraId="36FC452D" w14:textId="2F364AA0" w:rsidR="000258AC" w:rsidRDefault="000258AC" w:rsidP="000258AC">
            <w:pPr>
              <w:rPr>
                <w:lang w:val="en-GB"/>
              </w:rPr>
            </w:pPr>
            <w:r>
              <w:rPr>
                <w:lang w:val="en-GB"/>
              </w:rPr>
              <w:t>M and E Advisor, UNDP</w:t>
            </w:r>
          </w:p>
        </w:tc>
        <w:tc>
          <w:tcPr>
            <w:tcW w:w="3610" w:type="dxa"/>
          </w:tcPr>
          <w:p w14:paraId="06F6A213" w14:textId="13900643" w:rsidR="000258AC" w:rsidRDefault="00E37315" w:rsidP="000258AC">
            <w:pPr>
              <w:rPr>
                <w:lang w:val="en-GB"/>
              </w:rPr>
            </w:pPr>
            <w:r>
              <w:rPr>
                <w:lang w:val="en-GB"/>
              </w:rPr>
              <w:t>Andsone.nsune@undp.org</w:t>
            </w:r>
          </w:p>
        </w:tc>
      </w:tr>
      <w:tr w:rsidR="000258AC" w:rsidRPr="005906B4" w14:paraId="44A30255" w14:textId="77777777" w:rsidTr="002265F3">
        <w:tc>
          <w:tcPr>
            <w:tcW w:w="2515" w:type="dxa"/>
          </w:tcPr>
          <w:p w14:paraId="271687F3" w14:textId="3051CED4" w:rsidR="000258AC" w:rsidRDefault="000258AC" w:rsidP="000258AC">
            <w:pPr>
              <w:rPr>
                <w:lang w:val="en-GB"/>
              </w:rPr>
            </w:pPr>
            <w:r>
              <w:rPr>
                <w:lang w:val="en-GB"/>
              </w:rPr>
              <w:t>Velice Nangavo</w:t>
            </w:r>
          </w:p>
        </w:tc>
        <w:tc>
          <w:tcPr>
            <w:tcW w:w="2937" w:type="dxa"/>
          </w:tcPr>
          <w:p w14:paraId="266A4647" w14:textId="7DE124F0" w:rsidR="000258AC" w:rsidRDefault="000258AC" w:rsidP="000258AC">
            <w:pPr>
              <w:rPr>
                <w:lang w:val="en-GB"/>
              </w:rPr>
            </w:pPr>
            <w:r>
              <w:rPr>
                <w:lang w:val="en-GB"/>
              </w:rPr>
              <w:t>Project Officer</w:t>
            </w:r>
          </w:p>
        </w:tc>
        <w:tc>
          <w:tcPr>
            <w:tcW w:w="3610" w:type="dxa"/>
          </w:tcPr>
          <w:p w14:paraId="5616D2D4" w14:textId="66C2FE3E" w:rsidR="000258AC" w:rsidRDefault="000258AC" w:rsidP="000258AC">
            <w:pPr>
              <w:rPr>
                <w:lang w:val="en-GB"/>
              </w:rPr>
            </w:pPr>
            <w:r>
              <w:rPr>
                <w:lang w:val="en-GB"/>
              </w:rPr>
              <w:t>Velice.nangavo@undp.org</w:t>
            </w:r>
          </w:p>
        </w:tc>
      </w:tr>
      <w:tr w:rsidR="000258AC" w:rsidRPr="005906B4" w14:paraId="6895EF70" w14:textId="77777777" w:rsidTr="002265F3">
        <w:tc>
          <w:tcPr>
            <w:tcW w:w="2515" w:type="dxa"/>
          </w:tcPr>
          <w:p w14:paraId="55C7B181" w14:textId="6DAE8D07" w:rsidR="000258AC" w:rsidRDefault="000258AC" w:rsidP="000258AC">
            <w:pPr>
              <w:rPr>
                <w:lang w:val="en-GB"/>
              </w:rPr>
            </w:pPr>
            <w:r>
              <w:rPr>
                <w:lang w:val="en-GB"/>
              </w:rPr>
              <w:t>Mazuba Mwambazi</w:t>
            </w:r>
          </w:p>
        </w:tc>
        <w:tc>
          <w:tcPr>
            <w:tcW w:w="2937" w:type="dxa"/>
          </w:tcPr>
          <w:p w14:paraId="68F18105" w14:textId="60C0A80D" w:rsidR="000258AC" w:rsidRDefault="000258AC" w:rsidP="000258AC">
            <w:pPr>
              <w:rPr>
                <w:lang w:val="en-GB"/>
              </w:rPr>
            </w:pPr>
            <w:r>
              <w:rPr>
                <w:lang w:val="en-GB"/>
              </w:rPr>
              <w:t>UN-REDD Administrative Assistant</w:t>
            </w:r>
          </w:p>
        </w:tc>
        <w:tc>
          <w:tcPr>
            <w:tcW w:w="3610" w:type="dxa"/>
          </w:tcPr>
          <w:p w14:paraId="13EF90E2" w14:textId="0F5BE67D" w:rsidR="000258AC" w:rsidRDefault="000258AC" w:rsidP="000258AC">
            <w:pPr>
              <w:rPr>
                <w:lang w:val="en-GB"/>
              </w:rPr>
            </w:pPr>
            <w:r>
              <w:rPr>
                <w:lang w:val="en-GB"/>
              </w:rPr>
              <w:t>Mazuba.mwambazi@undp.org</w:t>
            </w:r>
          </w:p>
        </w:tc>
      </w:tr>
      <w:tr w:rsidR="000258AC" w:rsidRPr="005906B4" w14:paraId="24DC4A58" w14:textId="77777777" w:rsidTr="002265F3">
        <w:tc>
          <w:tcPr>
            <w:tcW w:w="2515" w:type="dxa"/>
          </w:tcPr>
          <w:p w14:paraId="7A47B494" w14:textId="01633AA2" w:rsidR="000258AC" w:rsidRDefault="000258AC" w:rsidP="000258AC">
            <w:pPr>
              <w:rPr>
                <w:lang w:val="en-GB"/>
              </w:rPr>
            </w:pPr>
            <w:r>
              <w:rPr>
                <w:lang w:val="en-GB"/>
              </w:rPr>
              <w:t>Daniel Pouakouyou</w:t>
            </w:r>
          </w:p>
        </w:tc>
        <w:tc>
          <w:tcPr>
            <w:tcW w:w="2937" w:type="dxa"/>
          </w:tcPr>
          <w:p w14:paraId="2BE7962A" w14:textId="44FA9701" w:rsidR="000258AC" w:rsidRDefault="000258AC" w:rsidP="000258AC">
            <w:pPr>
              <w:rPr>
                <w:lang w:val="en-GB"/>
              </w:rPr>
            </w:pPr>
            <w:r>
              <w:rPr>
                <w:lang w:val="en-GB"/>
              </w:rPr>
              <w:t>Regional Technical Advisor</w:t>
            </w:r>
          </w:p>
        </w:tc>
        <w:tc>
          <w:tcPr>
            <w:tcW w:w="3610" w:type="dxa"/>
          </w:tcPr>
          <w:p w14:paraId="6E78A199" w14:textId="553417E7" w:rsidR="000258AC" w:rsidRDefault="000258AC" w:rsidP="000258AC">
            <w:pPr>
              <w:rPr>
                <w:lang w:val="en-GB"/>
              </w:rPr>
            </w:pPr>
            <w:r>
              <w:rPr>
                <w:lang w:val="en-GB"/>
              </w:rPr>
              <w:t>Daniel.pouakouyou@unep.org</w:t>
            </w:r>
          </w:p>
        </w:tc>
      </w:tr>
      <w:tr w:rsidR="000258AC" w:rsidRPr="005906B4" w14:paraId="4D6AB56D" w14:textId="77777777" w:rsidTr="002265F3">
        <w:tc>
          <w:tcPr>
            <w:tcW w:w="2515" w:type="dxa"/>
          </w:tcPr>
          <w:p w14:paraId="321CCAD7" w14:textId="2CA78AC4" w:rsidR="000258AC" w:rsidRDefault="000258AC" w:rsidP="000258AC">
            <w:pPr>
              <w:rPr>
                <w:lang w:val="en-GB"/>
              </w:rPr>
            </w:pPr>
            <w:r>
              <w:rPr>
                <w:lang w:val="en-GB"/>
              </w:rPr>
              <w:t>Thais Narciso</w:t>
            </w:r>
          </w:p>
        </w:tc>
        <w:tc>
          <w:tcPr>
            <w:tcW w:w="2937" w:type="dxa"/>
          </w:tcPr>
          <w:p w14:paraId="159E6EC7" w14:textId="00D148C8" w:rsidR="000258AC" w:rsidRDefault="000258AC" w:rsidP="000258AC">
            <w:pPr>
              <w:rPr>
                <w:lang w:val="en-GB"/>
              </w:rPr>
            </w:pPr>
            <w:r>
              <w:rPr>
                <w:lang w:val="en-GB"/>
              </w:rPr>
              <w:t>Associate Programme Officer</w:t>
            </w:r>
          </w:p>
        </w:tc>
        <w:tc>
          <w:tcPr>
            <w:tcW w:w="3610" w:type="dxa"/>
          </w:tcPr>
          <w:p w14:paraId="7A0C8582" w14:textId="3E208669" w:rsidR="000258AC" w:rsidRDefault="000258AC" w:rsidP="000258AC">
            <w:pPr>
              <w:rPr>
                <w:lang w:val="en-GB"/>
              </w:rPr>
            </w:pPr>
            <w:r>
              <w:rPr>
                <w:lang w:val="en-GB"/>
              </w:rPr>
              <w:t>Thais.narciso@unep.org</w:t>
            </w:r>
          </w:p>
        </w:tc>
      </w:tr>
      <w:tr w:rsidR="000258AC" w:rsidRPr="005906B4" w14:paraId="7FDD3A78" w14:textId="77777777" w:rsidTr="002265F3">
        <w:tc>
          <w:tcPr>
            <w:tcW w:w="2515" w:type="dxa"/>
          </w:tcPr>
          <w:p w14:paraId="43263A1D" w14:textId="414C5F9F" w:rsidR="000258AC" w:rsidRPr="005906B4" w:rsidRDefault="000258AC" w:rsidP="000258AC">
            <w:pPr>
              <w:rPr>
                <w:lang w:val="en-GB"/>
              </w:rPr>
            </w:pPr>
            <w:r>
              <w:rPr>
                <w:lang w:val="en-GB"/>
              </w:rPr>
              <w:t>Mr. Julian Fox</w:t>
            </w:r>
          </w:p>
        </w:tc>
        <w:tc>
          <w:tcPr>
            <w:tcW w:w="2937" w:type="dxa"/>
          </w:tcPr>
          <w:p w14:paraId="2C904DD1" w14:textId="77777777" w:rsidR="000258AC" w:rsidRPr="005906B4" w:rsidRDefault="000258AC" w:rsidP="000258AC">
            <w:pPr>
              <w:rPr>
                <w:lang w:val="en-GB"/>
              </w:rPr>
            </w:pPr>
            <w:r>
              <w:rPr>
                <w:lang w:val="en-GB"/>
              </w:rPr>
              <w:t>Former UN-REDD expert and ILUA II CTA in Zambia</w:t>
            </w:r>
          </w:p>
        </w:tc>
        <w:tc>
          <w:tcPr>
            <w:tcW w:w="3610" w:type="dxa"/>
          </w:tcPr>
          <w:p w14:paraId="37061841" w14:textId="77777777" w:rsidR="000258AC" w:rsidRPr="005906B4" w:rsidRDefault="000258AC" w:rsidP="000258AC">
            <w:pPr>
              <w:rPr>
                <w:lang w:val="en-GB"/>
              </w:rPr>
            </w:pPr>
            <w:r>
              <w:rPr>
                <w:lang w:val="en-GB"/>
              </w:rPr>
              <w:t>Julian.fox@fao.org</w:t>
            </w:r>
          </w:p>
        </w:tc>
      </w:tr>
      <w:tr w:rsidR="000258AC" w:rsidRPr="00752038" w14:paraId="341B1CDD" w14:textId="77777777" w:rsidTr="002265F3">
        <w:tc>
          <w:tcPr>
            <w:tcW w:w="2515" w:type="dxa"/>
          </w:tcPr>
          <w:p w14:paraId="65190B06" w14:textId="77777777" w:rsidR="000258AC" w:rsidRPr="005906B4" w:rsidRDefault="000258AC" w:rsidP="000258AC">
            <w:pPr>
              <w:rPr>
                <w:lang w:val="en-GB"/>
              </w:rPr>
            </w:pPr>
            <w:r>
              <w:rPr>
                <w:lang w:val="en-GB"/>
              </w:rPr>
              <w:t>Ms. Celestina Lwatula</w:t>
            </w:r>
          </w:p>
        </w:tc>
        <w:tc>
          <w:tcPr>
            <w:tcW w:w="2937" w:type="dxa"/>
          </w:tcPr>
          <w:p w14:paraId="0CC8C1B8" w14:textId="77777777" w:rsidR="000258AC" w:rsidRPr="005906B4" w:rsidRDefault="000258AC" w:rsidP="000258AC">
            <w:pPr>
              <w:rPr>
                <w:lang w:val="en-GB"/>
              </w:rPr>
            </w:pPr>
            <w:r>
              <w:rPr>
                <w:lang w:val="en-GB"/>
              </w:rPr>
              <w:t>FAO Programme Assistant</w:t>
            </w:r>
          </w:p>
        </w:tc>
        <w:tc>
          <w:tcPr>
            <w:tcW w:w="3610" w:type="dxa"/>
          </w:tcPr>
          <w:p w14:paraId="0CBC6FD6" w14:textId="77777777" w:rsidR="000258AC" w:rsidRPr="002265F3" w:rsidRDefault="000258AC" w:rsidP="000258AC">
            <w:pPr>
              <w:rPr>
                <w:lang w:val="it-IT"/>
              </w:rPr>
            </w:pPr>
            <w:r w:rsidRPr="002265F3">
              <w:rPr>
                <w:lang w:val="it-IT"/>
              </w:rPr>
              <w:t>Lwatula, Celestina (FAOZM) &lt;celestina.lwatula@fao.org&gt;</w:t>
            </w:r>
          </w:p>
        </w:tc>
      </w:tr>
      <w:tr w:rsidR="000258AC" w:rsidRPr="005906B4" w14:paraId="0F25C54C" w14:textId="77777777" w:rsidTr="002265F3">
        <w:tc>
          <w:tcPr>
            <w:tcW w:w="2515" w:type="dxa"/>
          </w:tcPr>
          <w:p w14:paraId="0F2F2600" w14:textId="77777777" w:rsidR="000258AC" w:rsidRDefault="000258AC" w:rsidP="000258AC">
            <w:pPr>
              <w:rPr>
                <w:lang w:val="en-GB"/>
              </w:rPr>
            </w:pPr>
            <w:r>
              <w:rPr>
                <w:lang w:val="en-GB"/>
              </w:rPr>
              <w:t>Mr. Philippe Crete</w:t>
            </w:r>
          </w:p>
        </w:tc>
        <w:tc>
          <w:tcPr>
            <w:tcW w:w="2937" w:type="dxa"/>
          </w:tcPr>
          <w:p w14:paraId="1ED18E11" w14:textId="77777777" w:rsidR="000258AC" w:rsidRPr="005906B4" w:rsidRDefault="000258AC" w:rsidP="000258AC">
            <w:pPr>
              <w:rPr>
                <w:lang w:val="en-GB"/>
              </w:rPr>
            </w:pPr>
            <w:r>
              <w:rPr>
                <w:lang w:val="en-GB"/>
              </w:rPr>
              <w:t>UN-REDD regional advisor for Africa</w:t>
            </w:r>
          </w:p>
        </w:tc>
        <w:tc>
          <w:tcPr>
            <w:tcW w:w="3610" w:type="dxa"/>
          </w:tcPr>
          <w:p w14:paraId="6843E143" w14:textId="77777777" w:rsidR="000258AC" w:rsidRPr="005906B4" w:rsidRDefault="004746CF" w:rsidP="000258AC">
            <w:pPr>
              <w:rPr>
                <w:lang w:val="en-GB"/>
              </w:rPr>
            </w:pPr>
            <w:hyperlink r:id="rId14" w:history="1">
              <w:r w:rsidR="000258AC" w:rsidRPr="00634635">
                <w:rPr>
                  <w:rStyle w:val="Hyperlink"/>
                  <w:lang w:val="en-GB"/>
                </w:rPr>
                <w:t>Philippe.crete@fao.org</w:t>
              </w:r>
            </w:hyperlink>
          </w:p>
        </w:tc>
      </w:tr>
      <w:tr w:rsidR="000258AC" w:rsidRPr="005906B4" w14:paraId="297BE71C" w14:textId="77777777" w:rsidTr="002265F3">
        <w:tc>
          <w:tcPr>
            <w:tcW w:w="2515" w:type="dxa"/>
          </w:tcPr>
          <w:p w14:paraId="370EB50C" w14:textId="77777777" w:rsidR="000258AC" w:rsidRDefault="000258AC" w:rsidP="000258AC">
            <w:pPr>
              <w:rPr>
                <w:lang w:val="en-GB"/>
              </w:rPr>
            </w:pPr>
            <w:r>
              <w:rPr>
                <w:lang w:val="en-GB"/>
              </w:rPr>
              <w:t>Mr. Georges Okech</w:t>
            </w:r>
          </w:p>
        </w:tc>
        <w:tc>
          <w:tcPr>
            <w:tcW w:w="2937" w:type="dxa"/>
          </w:tcPr>
          <w:p w14:paraId="4A446F4A" w14:textId="77777777" w:rsidR="000258AC" w:rsidRDefault="000258AC" w:rsidP="000258AC">
            <w:pPr>
              <w:rPr>
                <w:lang w:val="en-GB"/>
              </w:rPr>
            </w:pPr>
            <w:r>
              <w:rPr>
                <w:lang w:val="en-GB"/>
              </w:rPr>
              <w:t>FAO representative in Zambia</w:t>
            </w:r>
          </w:p>
        </w:tc>
        <w:tc>
          <w:tcPr>
            <w:tcW w:w="3610" w:type="dxa"/>
          </w:tcPr>
          <w:p w14:paraId="3E6E533B" w14:textId="4529FDD5" w:rsidR="000258AC" w:rsidRPr="005906B4" w:rsidRDefault="000258AC" w:rsidP="000258AC">
            <w:pPr>
              <w:rPr>
                <w:lang w:val="en-GB"/>
              </w:rPr>
            </w:pPr>
            <w:r w:rsidRPr="00E13639">
              <w:rPr>
                <w:lang w:val="en-GB"/>
              </w:rPr>
              <w:t>george.okech@fao.org</w:t>
            </w:r>
          </w:p>
        </w:tc>
      </w:tr>
      <w:tr w:rsidR="000258AC" w:rsidRPr="00273C26" w14:paraId="2E9A9CE9" w14:textId="77777777" w:rsidTr="002265F3">
        <w:tc>
          <w:tcPr>
            <w:tcW w:w="2515" w:type="dxa"/>
          </w:tcPr>
          <w:p w14:paraId="115DED80" w14:textId="77777777" w:rsidR="000258AC" w:rsidRDefault="000258AC" w:rsidP="000258AC">
            <w:pPr>
              <w:rPr>
                <w:lang w:val="en-GB"/>
              </w:rPr>
            </w:pPr>
            <w:r>
              <w:rPr>
                <w:lang w:val="en-GB"/>
              </w:rPr>
              <w:t>Ms. Rebecca Tavani</w:t>
            </w:r>
          </w:p>
        </w:tc>
        <w:tc>
          <w:tcPr>
            <w:tcW w:w="2937" w:type="dxa"/>
          </w:tcPr>
          <w:p w14:paraId="5B6CF02F" w14:textId="77777777" w:rsidR="000258AC" w:rsidRDefault="000258AC" w:rsidP="000258AC">
            <w:pPr>
              <w:rPr>
                <w:lang w:val="en-GB"/>
              </w:rPr>
            </w:pPr>
            <w:r>
              <w:rPr>
                <w:lang w:val="en-GB"/>
              </w:rPr>
              <w:t>FAO NFI expert supporting ILUA II</w:t>
            </w:r>
          </w:p>
        </w:tc>
        <w:tc>
          <w:tcPr>
            <w:tcW w:w="3610" w:type="dxa"/>
          </w:tcPr>
          <w:p w14:paraId="7D472D1D" w14:textId="0A12DADE" w:rsidR="000258AC" w:rsidRPr="002265F3" w:rsidRDefault="000258AC" w:rsidP="000258AC">
            <w:pPr>
              <w:rPr>
                <w:lang w:val="it-IT"/>
              </w:rPr>
            </w:pPr>
            <w:r w:rsidRPr="002265F3">
              <w:rPr>
                <w:lang w:val="it-IT"/>
              </w:rPr>
              <w:t>Rebecca.Tavani@fao.org</w:t>
            </w:r>
          </w:p>
        </w:tc>
      </w:tr>
      <w:tr w:rsidR="000258AC" w:rsidRPr="005906B4" w14:paraId="2F118589" w14:textId="77777777" w:rsidTr="00DB48C2">
        <w:tc>
          <w:tcPr>
            <w:tcW w:w="9062" w:type="dxa"/>
            <w:gridSpan w:val="3"/>
            <w:shd w:val="clear" w:color="auto" w:fill="D9D9D9" w:themeFill="background1" w:themeFillShade="D9"/>
            <w:vAlign w:val="center"/>
          </w:tcPr>
          <w:p w14:paraId="7C82555B" w14:textId="77777777" w:rsidR="000258AC" w:rsidRPr="005906B4" w:rsidRDefault="000258AC" w:rsidP="000258AC">
            <w:pPr>
              <w:spacing w:line="276" w:lineRule="auto"/>
              <w:rPr>
                <w:b/>
                <w:lang w:val="en-GB"/>
              </w:rPr>
            </w:pPr>
            <w:r w:rsidRPr="005906B4">
              <w:rPr>
                <w:b/>
                <w:lang w:val="en-GB"/>
              </w:rPr>
              <w:t xml:space="preserve">Donor/Bilateral </w:t>
            </w:r>
            <w:r>
              <w:rPr>
                <w:b/>
                <w:lang w:val="en-GB"/>
              </w:rPr>
              <w:t>Organizations</w:t>
            </w:r>
          </w:p>
        </w:tc>
      </w:tr>
      <w:tr w:rsidR="000258AC" w:rsidRPr="005906B4" w14:paraId="7C668BAB" w14:textId="77777777" w:rsidTr="002265F3">
        <w:tc>
          <w:tcPr>
            <w:tcW w:w="2515" w:type="dxa"/>
          </w:tcPr>
          <w:p w14:paraId="4E3CADD0" w14:textId="4850D3EA" w:rsidR="000258AC" w:rsidRPr="005906B4" w:rsidRDefault="000258AC" w:rsidP="000258AC">
            <w:pPr>
              <w:rPr>
                <w:lang w:val="en-GB"/>
              </w:rPr>
            </w:pPr>
            <w:r>
              <w:rPr>
                <w:lang w:val="en-GB"/>
              </w:rPr>
              <w:lastRenderedPageBreak/>
              <w:t>Hans Peter Melby</w:t>
            </w:r>
          </w:p>
        </w:tc>
        <w:tc>
          <w:tcPr>
            <w:tcW w:w="2937" w:type="dxa"/>
          </w:tcPr>
          <w:p w14:paraId="08E4E4A0" w14:textId="1791AA7B" w:rsidR="000258AC" w:rsidRPr="005906B4" w:rsidRDefault="000258AC" w:rsidP="000258AC">
            <w:pPr>
              <w:rPr>
                <w:lang w:val="en-GB"/>
              </w:rPr>
            </w:pPr>
            <w:r>
              <w:rPr>
                <w:lang w:val="en-GB"/>
              </w:rPr>
              <w:t xml:space="preserve">Head of Co-operation, Royal Norwegian Embassy in Zambia </w:t>
            </w:r>
          </w:p>
        </w:tc>
        <w:tc>
          <w:tcPr>
            <w:tcW w:w="3610" w:type="dxa"/>
          </w:tcPr>
          <w:p w14:paraId="50237C5B" w14:textId="72107506" w:rsidR="000258AC" w:rsidRPr="005906B4" w:rsidRDefault="001F6727" w:rsidP="000258AC">
            <w:pPr>
              <w:rPr>
                <w:lang w:val="en-GB"/>
              </w:rPr>
            </w:pPr>
            <w:r>
              <w:rPr>
                <w:lang w:val="en-GB"/>
              </w:rPr>
              <w:t>Hans.peter.melby@mfa.no</w:t>
            </w:r>
          </w:p>
        </w:tc>
      </w:tr>
      <w:tr w:rsidR="000258AC" w:rsidRPr="005906B4" w14:paraId="74642703" w14:textId="77777777" w:rsidTr="002265F3">
        <w:tc>
          <w:tcPr>
            <w:tcW w:w="2515" w:type="dxa"/>
          </w:tcPr>
          <w:p w14:paraId="05090C72" w14:textId="77777777" w:rsidR="000258AC" w:rsidRPr="005906B4" w:rsidRDefault="000258AC" w:rsidP="000258AC">
            <w:pPr>
              <w:rPr>
                <w:lang w:val="en-GB"/>
              </w:rPr>
            </w:pPr>
            <w:r>
              <w:rPr>
                <w:lang w:val="en-GB"/>
              </w:rPr>
              <w:t>Government of Finland</w:t>
            </w:r>
          </w:p>
        </w:tc>
        <w:tc>
          <w:tcPr>
            <w:tcW w:w="2937" w:type="dxa"/>
          </w:tcPr>
          <w:p w14:paraId="472F257D" w14:textId="66B9634F" w:rsidR="000258AC" w:rsidRPr="005906B4" w:rsidRDefault="000258AC" w:rsidP="000258AC">
            <w:pPr>
              <w:rPr>
                <w:lang w:val="en-GB"/>
              </w:rPr>
            </w:pPr>
            <w:r>
              <w:rPr>
                <w:lang w:val="en-GB"/>
              </w:rPr>
              <w:t xml:space="preserve">Elizabeth </w:t>
            </w:r>
            <w:r>
              <w:t xml:space="preserve">Ndhvolu, </w:t>
            </w:r>
            <w:r>
              <w:rPr>
                <w:lang w:val="en-GB"/>
              </w:rPr>
              <w:t>Environment Advisor</w:t>
            </w:r>
          </w:p>
        </w:tc>
        <w:tc>
          <w:tcPr>
            <w:tcW w:w="3610" w:type="dxa"/>
          </w:tcPr>
          <w:p w14:paraId="76BE0F76" w14:textId="78203E69" w:rsidR="000258AC" w:rsidRPr="005906B4" w:rsidRDefault="001F6727" w:rsidP="000258AC">
            <w:pPr>
              <w:rPr>
                <w:lang w:val="en-GB"/>
              </w:rPr>
            </w:pPr>
            <w:r>
              <w:rPr>
                <w:lang w:val="en-GB"/>
              </w:rPr>
              <w:t>Elizabeth.ndhlovu@formin.fi</w:t>
            </w:r>
          </w:p>
        </w:tc>
      </w:tr>
      <w:tr w:rsidR="000258AC" w:rsidRPr="005906B4" w14:paraId="62C2E8A9" w14:textId="77777777" w:rsidTr="002265F3">
        <w:tc>
          <w:tcPr>
            <w:tcW w:w="2515" w:type="dxa"/>
          </w:tcPr>
          <w:p w14:paraId="6641BC81" w14:textId="5A510EA5" w:rsidR="000258AC" w:rsidRDefault="00F8661F" w:rsidP="000258AC">
            <w:pPr>
              <w:rPr>
                <w:lang w:val="en-GB"/>
              </w:rPr>
            </w:pPr>
            <w:r w:rsidRPr="002265F3">
              <w:rPr>
                <w:color w:val="000000"/>
                <w:lang w:val="en"/>
              </w:rPr>
              <w:t>Indira Janaki Ekanayake</w:t>
            </w:r>
          </w:p>
        </w:tc>
        <w:tc>
          <w:tcPr>
            <w:tcW w:w="2937" w:type="dxa"/>
          </w:tcPr>
          <w:p w14:paraId="02E9A0C5" w14:textId="1D2D8D2E" w:rsidR="000258AC" w:rsidRDefault="00F8661F" w:rsidP="000258AC">
            <w:pPr>
              <w:rPr>
                <w:lang w:val="en-GB"/>
              </w:rPr>
            </w:pPr>
            <w:r w:rsidRPr="00E37315">
              <w:rPr>
                <w:lang w:val="en"/>
              </w:rPr>
              <w:t>Senior Agricultur</w:t>
            </w:r>
            <w:r w:rsidRPr="00E37315">
              <w:t>e Economist</w:t>
            </w:r>
            <w:r w:rsidRPr="00E37315">
              <w:rPr>
                <w:lang w:val="en"/>
              </w:rPr>
              <w:t>, Agriculture Global Practice (GFADR)</w:t>
            </w:r>
            <w:r w:rsidR="00E37315" w:rsidRPr="00E37315">
              <w:rPr>
                <w:lang w:val="en"/>
              </w:rPr>
              <w:t xml:space="preserve">, </w:t>
            </w:r>
            <w:r>
              <w:rPr>
                <w:lang w:val="en-GB"/>
              </w:rPr>
              <w:t>World Bank</w:t>
            </w:r>
          </w:p>
        </w:tc>
        <w:tc>
          <w:tcPr>
            <w:tcW w:w="3610" w:type="dxa"/>
          </w:tcPr>
          <w:p w14:paraId="57C95B5D" w14:textId="34CC8EBC" w:rsidR="000258AC" w:rsidRPr="005906B4" w:rsidRDefault="00F8661F" w:rsidP="000258AC">
            <w:pPr>
              <w:rPr>
                <w:lang w:val="en-GB"/>
              </w:rPr>
            </w:pPr>
            <w:r w:rsidRPr="00F8661F">
              <w:rPr>
                <w:lang w:val="en-GB"/>
              </w:rPr>
              <w:t>iekanayake@worldbank.org</w:t>
            </w:r>
          </w:p>
        </w:tc>
      </w:tr>
      <w:tr w:rsidR="000258AC" w:rsidRPr="005906B4" w14:paraId="16B0A1BB" w14:textId="77777777" w:rsidTr="002265F3">
        <w:tc>
          <w:tcPr>
            <w:tcW w:w="2515" w:type="dxa"/>
          </w:tcPr>
          <w:p w14:paraId="5DC24F7E" w14:textId="72ABB6AA" w:rsidR="000258AC" w:rsidRDefault="00F8661F" w:rsidP="000258AC">
            <w:pPr>
              <w:rPr>
                <w:lang w:val="en-GB"/>
              </w:rPr>
            </w:pPr>
            <w:r>
              <w:rPr>
                <w:lang w:val="en-GB"/>
              </w:rPr>
              <w:t>Anna Toness</w:t>
            </w:r>
          </w:p>
        </w:tc>
        <w:tc>
          <w:tcPr>
            <w:tcW w:w="2937" w:type="dxa"/>
          </w:tcPr>
          <w:p w14:paraId="7AE6CE26" w14:textId="467CA840" w:rsidR="000258AC" w:rsidRDefault="001F6727" w:rsidP="000258AC">
            <w:pPr>
              <w:rPr>
                <w:lang w:val="en-GB"/>
              </w:rPr>
            </w:pPr>
            <w:r>
              <w:rPr>
                <w:lang w:val="en-GB"/>
              </w:rPr>
              <w:t>Office Director, Economic Development</w:t>
            </w:r>
            <w:r w:rsidR="00F8661F">
              <w:rPr>
                <w:lang w:val="en-GB"/>
              </w:rPr>
              <w:t>, Anna Toness,</w:t>
            </w:r>
          </w:p>
          <w:p w14:paraId="4BD1463C" w14:textId="77777777" w:rsidR="000258AC" w:rsidRDefault="000258AC" w:rsidP="000258AC">
            <w:pPr>
              <w:rPr>
                <w:lang w:val="en-GB"/>
              </w:rPr>
            </w:pPr>
            <w:r>
              <w:rPr>
                <w:lang w:val="en-GB"/>
              </w:rPr>
              <w:t xml:space="preserve"> </w:t>
            </w:r>
          </w:p>
          <w:p w14:paraId="7187F5DE" w14:textId="77777777" w:rsidR="000258AC" w:rsidRDefault="000258AC" w:rsidP="000258AC">
            <w:pPr>
              <w:rPr>
                <w:lang w:val="en-GB"/>
              </w:rPr>
            </w:pPr>
            <w:r>
              <w:rPr>
                <w:lang w:val="en-GB"/>
              </w:rPr>
              <w:t xml:space="preserve">And </w:t>
            </w:r>
          </w:p>
          <w:p w14:paraId="0270792E" w14:textId="54C1D30F" w:rsidR="000258AC" w:rsidRDefault="000258AC" w:rsidP="001F6727">
            <w:pPr>
              <w:rPr>
                <w:lang w:val="en-GB"/>
              </w:rPr>
            </w:pPr>
            <w:r>
              <w:rPr>
                <w:lang w:val="en-GB"/>
              </w:rPr>
              <w:t>Catherine Tembo</w:t>
            </w:r>
            <w:r w:rsidR="001F6727">
              <w:rPr>
                <w:lang w:val="en-GB"/>
              </w:rPr>
              <w:t>, Forest and Climate Change Officer</w:t>
            </w:r>
          </w:p>
        </w:tc>
        <w:tc>
          <w:tcPr>
            <w:tcW w:w="3610" w:type="dxa"/>
          </w:tcPr>
          <w:p w14:paraId="628EF22F" w14:textId="434FECC5" w:rsidR="001F6727" w:rsidRDefault="001F6727" w:rsidP="000258AC">
            <w:pPr>
              <w:rPr>
                <w:lang w:val="en-GB"/>
              </w:rPr>
            </w:pPr>
            <w:r>
              <w:rPr>
                <w:lang w:val="en-GB"/>
              </w:rPr>
              <w:t>atoness@usaid.gov</w:t>
            </w:r>
          </w:p>
          <w:p w14:paraId="630460AE" w14:textId="77777777" w:rsidR="001F6727" w:rsidRDefault="001F6727" w:rsidP="000258AC">
            <w:pPr>
              <w:rPr>
                <w:lang w:val="en-GB"/>
              </w:rPr>
            </w:pPr>
          </w:p>
          <w:p w14:paraId="39FDDF42" w14:textId="77777777" w:rsidR="001F6727" w:rsidRDefault="001F6727" w:rsidP="000258AC">
            <w:pPr>
              <w:rPr>
                <w:lang w:val="en-GB"/>
              </w:rPr>
            </w:pPr>
          </w:p>
          <w:p w14:paraId="5B6ABDF8" w14:textId="77777777" w:rsidR="001F6727" w:rsidRDefault="001F6727" w:rsidP="000258AC">
            <w:pPr>
              <w:rPr>
                <w:lang w:val="en-GB"/>
              </w:rPr>
            </w:pPr>
          </w:p>
          <w:p w14:paraId="2906A884" w14:textId="77777777" w:rsidR="001F6727" w:rsidRDefault="001F6727" w:rsidP="000258AC">
            <w:pPr>
              <w:rPr>
                <w:lang w:val="en-GB"/>
              </w:rPr>
            </w:pPr>
          </w:p>
          <w:p w14:paraId="2FE59C79" w14:textId="1AB8EC5A" w:rsidR="000258AC" w:rsidRDefault="001F6727" w:rsidP="000258AC">
            <w:pPr>
              <w:rPr>
                <w:lang w:val="en-GB"/>
              </w:rPr>
            </w:pPr>
            <w:r>
              <w:rPr>
                <w:lang w:val="en-GB"/>
              </w:rPr>
              <w:t>ctembo@usaid.gov</w:t>
            </w:r>
          </w:p>
        </w:tc>
      </w:tr>
      <w:tr w:rsidR="000258AC" w:rsidRPr="005906B4" w14:paraId="426404F7" w14:textId="77777777" w:rsidTr="002265F3">
        <w:tc>
          <w:tcPr>
            <w:tcW w:w="2515" w:type="dxa"/>
          </w:tcPr>
          <w:p w14:paraId="6DE7AE99" w14:textId="79273330" w:rsidR="000258AC" w:rsidRDefault="000258AC" w:rsidP="000258AC">
            <w:pPr>
              <w:rPr>
                <w:lang w:val="en-GB"/>
              </w:rPr>
            </w:pPr>
          </w:p>
        </w:tc>
        <w:tc>
          <w:tcPr>
            <w:tcW w:w="2937" w:type="dxa"/>
          </w:tcPr>
          <w:p w14:paraId="6C221E2A" w14:textId="77777777" w:rsidR="000258AC" w:rsidRDefault="000258AC" w:rsidP="000258AC">
            <w:pPr>
              <w:rPr>
                <w:lang w:val="en-GB"/>
              </w:rPr>
            </w:pPr>
          </w:p>
        </w:tc>
        <w:tc>
          <w:tcPr>
            <w:tcW w:w="3610" w:type="dxa"/>
          </w:tcPr>
          <w:p w14:paraId="73EC1163" w14:textId="4DC4275F" w:rsidR="000258AC" w:rsidRDefault="000258AC" w:rsidP="000258AC">
            <w:pPr>
              <w:rPr>
                <w:lang w:val="en-GB"/>
              </w:rPr>
            </w:pPr>
          </w:p>
        </w:tc>
      </w:tr>
      <w:tr w:rsidR="000258AC" w:rsidRPr="005906B4" w14:paraId="5932C3BC" w14:textId="77777777" w:rsidTr="00DB48C2">
        <w:tc>
          <w:tcPr>
            <w:tcW w:w="9062" w:type="dxa"/>
            <w:gridSpan w:val="3"/>
            <w:shd w:val="clear" w:color="auto" w:fill="D9D9D9" w:themeFill="background1" w:themeFillShade="D9"/>
            <w:vAlign w:val="center"/>
          </w:tcPr>
          <w:p w14:paraId="413995C0" w14:textId="06C8507B" w:rsidR="000258AC" w:rsidRPr="005906B4" w:rsidRDefault="000258AC" w:rsidP="000258AC">
            <w:pPr>
              <w:spacing w:line="276" w:lineRule="auto"/>
              <w:rPr>
                <w:b/>
                <w:lang w:val="en-GB"/>
              </w:rPr>
            </w:pPr>
            <w:r w:rsidRPr="005906B4">
              <w:rPr>
                <w:b/>
                <w:lang w:val="en-GB"/>
              </w:rPr>
              <w:t>Non-Governmental Organizations</w:t>
            </w:r>
            <w:r>
              <w:rPr>
                <w:b/>
                <w:lang w:val="en-GB"/>
              </w:rPr>
              <w:t>/Private Sector</w:t>
            </w:r>
          </w:p>
        </w:tc>
      </w:tr>
      <w:tr w:rsidR="000258AC" w:rsidRPr="005906B4" w14:paraId="0AF70D60" w14:textId="77777777" w:rsidTr="002265F3">
        <w:tc>
          <w:tcPr>
            <w:tcW w:w="2515" w:type="dxa"/>
          </w:tcPr>
          <w:p w14:paraId="55191085" w14:textId="4AAD64F2" w:rsidR="000258AC" w:rsidRDefault="000258AC" w:rsidP="000258AC">
            <w:pPr>
              <w:rPr>
                <w:lang w:val="en-GB"/>
              </w:rPr>
            </w:pPr>
            <w:r>
              <w:rPr>
                <w:lang w:val="en-GB"/>
              </w:rPr>
              <w:t>Zambian Climate Change Network (ZCCN)</w:t>
            </w:r>
          </w:p>
        </w:tc>
        <w:tc>
          <w:tcPr>
            <w:tcW w:w="2937" w:type="dxa"/>
          </w:tcPr>
          <w:p w14:paraId="3D9BAEB6" w14:textId="77777777" w:rsidR="000258AC" w:rsidRPr="005906B4" w:rsidRDefault="000258AC" w:rsidP="000258AC">
            <w:pPr>
              <w:rPr>
                <w:lang w:val="en-GB"/>
              </w:rPr>
            </w:pPr>
          </w:p>
        </w:tc>
        <w:tc>
          <w:tcPr>
            <w:tcW w:w="3610" w:type="dxa"/>
          </w:tcPr>
          <w:p w14:paraId="188A4147" w14:textId="1E1C9C85" w:rsidR="000258AC" w:rsidRPr="005906B4" w:rsidRDefault="000258AC" w:rsidP="000258AC">
            <w:pPr>
              <w:rPr>
                <w:lang w:val="en-GB"/>
              </w:rPr>
            </w:pPr>
          </w:p>
        </w:tc>
      </w:tr>
      <w:tr w:rsidR="000258AC" w:rsidRPr="005906B4" w14:paraId="3FD352A5" w14:textId="77777777" w:rsidTr="002265F3">
        <w:tc>
          <w:tcPr>
            <w:tcW w:w="2515" w:type="dxa"/>
          </w:tcPr>
          <w:p w14:paraId="42C8C16A" w14:textId="0E33ED82" w:rsidR="000258AC" w:rsidRDefault="000258AC" w:rsidP="000258AC">
            <w:pPr>
              <w:rPr>
                <w:lang w:val="en-GB"/>
              </w:rPr>
            </w:pPr>
            <w:r>
              <w:rPr>
                <w:lang w:val="en-GB"/>
              </w:rPr>
              <w:t xml:space="preserve">Community Based Natural Resource </w:t>
            </w:r>
            <w:r w:rsidR="00877BAA">
              <w:rPr>
                <w:lang w:val="en-GB"/>
              </w:rPr>
              <w:t xml:space="preserve">Management </w:t>
            </w:r>
            <w:r>
              <w:rPr>
                <w:lang w:val="en-GB"/>
              </w:rPr>
              <w:t xml:space="preserve">Forum </w:t>
            </w:r>
          </w:p>
        </w:tc>
        <w:tc>
          <w:tcPr>
            <w:tcW w:w="2937" w:type="dxa"/>
          </w:tcPr>
          <w:p w14:paraId="2AB0D96C" w14:textId="0F9B9AEC" w:rsidR="000258AC" w:rsidRPr="005906B4" w:rsidRDefault="000258AC" w:rsidP="000258AC">
            <w:pPr>
              <w:rPr>
                <w:lang w:val="en-GB"/>
              </w:rPr>
            </w:pPr>
          </w:p>
        </w:tc>
        <w:tc>
          <w:tcPr>
            <w:tcW w:w="3610" w:type="dxa"/>
          </w:tcPr>
          <w:p w14:paraId="5D91DCE0" w14:textId="77777777" w:rsidR="000258AC" w:rsidRPr="005906B4" w:rsidRDefault="000258AC" w:rsidP="000258AC">
            <w:pPr>
              <w:rPr>
                <w:lang w:val="en-GB"/>
              </w:rPr>
            </w:pPr>
          </w:p>
        </w:tc>
      </w:tr>
      <w:tr w:rsidR="001F6727" w:rsidRPr="005906B4" w14:paraId="0A7E5FC6" w14:textId="77777777" w:rsidTr="002265F3">
        <w:tc>
          <w:tcPr>
            <w:tcW w:w="2515" w:type="dxa"/>
          </w:tcPr>
          <w:p w14:paraId="2D236D72" w14:textId="242A831F" w:rsidR="001F6727" w:rsidRDefault="001F6727" w:rsidP="000258AC">
            <w:pPr>
              <w:rPr>
                <w:lang w:val="en-GB"/>
              </w:rPr>
            </w:pPr>
            <w:r>
              <w:rPr>
                <w:lang w:val="en-GB"/>
              </w:rPr>
              <w:t xml:space="preserve">Zambian Institute of Environmental Management </w:t>
            </w:r>
          </w:p>
        </w:tc>
        <w:tc>
          <w:tcPr>
            <w:tcW w:w="2937" w:type="dxa"/>
          </w:tcPr>
          <w:p w14:paraId="432A6AE2" w14:textId="77777777" w:rsidR="001F6727" w:rsidRDefault="001F6727" w:rsidP="000258AC">
            <w:pPr>
              <w:rPr>
                <w:lang w:val="en-GB"/>
              </w:rPr>
            </w:pPr>
          </w:p>
        </w:tc>
        <w:tc>
          <w:tcPr>
            <w:tcW w:w="3610" w:type="dxa"/>
          </w:tcPr>
          <w:p w14:paraId="4D5329FB" w14:textId="77777777" w:rsidR="001F6727" w:rsidRPr="005906B4" w:rsidRDefault="001F6727" w:rsidP="000258AC">
            <w:pPr>
              <w:rPr>
                <w:lang w:val="en-GB"/>
              </w:rPr>
            </w:pPr>
          </w:p>
        </w:tc>
      </w:tr>
      <w:tr w:rsidR="000258AC" w:rsidRPr="005906B4" w14:paraId="7B03A078" w14:textId="77777777" w:rsidTr="002265F3">
        <w:tc>
          <w:tcPr>
            <w:tcW w:w="2515" w:type="dxa"/>
          </w:tcPr>
          <w:p w14:paraId="0B8BED19" w14:textId="70349779" w:rsidR="000258AC" w:rsidRPr="005906B4" w:rsidRDefault="00F8661F" w:rsidP="000258AC">
            <w:pPr>
              <w:rPr>
                <w:lang w:val="en-GB"/>
              </w:rPr>
            </w:pPr>
            <w:r>
              <w:rPr>
                <w:lang w:val="en-GB"/>
              </w:rPr>
              <w:t>Hassan Sachedina</w:t>
            </w:r>
          </w:p>
        </w:tc>
        <w:tc>
          <w:tcPr>
            <w:tcW w:w="2937" w:type="dxa"/>
          </w:tcPr>
          <w:p w14:paraId="12139DD8" w14:textId="1038F9A9" w:rsidR="000258AC" w:rsidRPr="005906B4" w:rsidRDefault="00F8661F" w:rsidP="000258AC">
            <w:pPr>
              <w:rPr>
                <w:lang w:val="en-GB"/>
              </w:rPr>
            </w:pPr>
            <w:r>
              <w:rPr>
                <w:lang w:val="en-GB"/>
              </w:rPr>
              <w:t>BioCarbon Partners</w:t>
            </w:r>
          </w:p>
        </w:tc>
        <w:tc>
          <w:tcPr>
            <w:tcW w:w="3610" w:type="dxa"/>
          </w:tcPr>
          <w:p w14:paraId="159B1F12" w14:textId="6DEF0E09" w:rsidR="000258AC" w:rsidRPr="005906B4" w:rsidRDefault="00F8661F" w:rsidP="000258AC">
            <w:pPr>
              <w:rPr>
                <w:lang w:val="en-GB"/>
              </w:rPr>
            </w:pPr>
            <w:r w:rsidRPr="00F8661F">
              <w:rPr>
                <w:lang w:val="en-GB"/>
              </w:rPr>
              <w:t>hassan@biocarbonpartners.com</w:t>
            </w:r>
          </w:p>
        </w:tc>
      </w:tr>
      <w:tr w:rsidR="000258AC" w:rsidRPr="005906B4" w14:paraId="1631FEE7" w14:textId="77777777" w:rsidTr="002265F3">
        <w:tc>
          <w:tcPr>
            <w:tcW w:w="2515" w:type="dxa"/>
          </w:tcPr>
          <w:p w14:paraId="55301EDE" w14:textId="2CA3E615" w:rsidR="000258AC" w:rsidRDefault="005928FC" w:rsidP="000258AC">
            <w:pPr>
              <w:rPr>
                <w:lang w:val="en-GB"/>
              </w:rPr>
            </w:pPr>
            <w:r>
              <w:rPr>
                <w:lang w:val="en-GB"/>
              </w:rPr>
              <w:t>Dale Lewis</w:t>
            </w:r>
          </w:p>
        </w:tc>
        <w:tc>
          <w:tcPr>
            <w:tcW w:w="2937" w:type="dxa"/>
          </w:tcPr>
          <w:p w14:paraId="321D0D7B" w14:textId="27B1EF06" w:rsidR="000258AC" w:rsidRPr="005906B4" w:rsidRDefault="00F8661F" w:rsidP="000258AC">
            <w:pPr>
              <w:rPr>
                <w:lang w:val="en-GB"/>
              </w:rPr>
            </w:pPr>
            <w:r>
              <w:rPr>
                <w:lang w:val="en-GB"/>
              </w:rPr>
              <w:t>COMACO</w:t>
            </w:r>
          </w:p>
        </w:tc>
        <w:tc>
          <w:tcPr>
            <w:tcW w:w="3610" w:type="dxa"/>
          </w:tcPr>
          <w:p w14:paraId="1F9AF191" w14:textId="77777777" w:rsidR="000258AC" w:rsidRPr="005906B4" w:rsidRDefault="000258AC" w:rsidP="000258AC">
            <w:pPr>
              <w:rPr>
                <w:lang w:val="en-GB"/>
              </w:rPr>
            </w:pPr>
          </w:p>
        </w:tc>
      </w:tr>
      <w:tr w:rsidR="00F8661F" w:rsidRPr="005906B4" w14:paraId="52B9A485" w14:textId="77777777" w:rsidTr="00A67A3C">
        <w:tc>
          <w:tcPr>
            <w:tcW w:w="2515" w:type="dxa"/>
          </w:tcPr>
          <w:p w14:paraId="40F0DB65" w14:textId="0A1F2DE2" w:rsidR="00F8661F" w:rsidRDefault="005928FC" w:rsidP="000258AC">
            <w:pPr>
              <w:rPr>
                <w:lang w:val="en-GB"/>
              </w:rPr>
            </w:pPr>
            <w:r>
              <w:rPr>
                <w:lang w:val="en-GB"/>
              </w:rPr>
              <w:t>Misael Kokwe</w:t>
            </w:r>
          </w:p>
        </w:tc>
        <w:tc>
          <w:tcPr>
            <w:tcW w:w="2937" w:type="dxa"/>
          </w:tcPr>
          <w:p w14:paraId="731D7DF7" w14:textId="288E854E" w:rsidR="00F8661F" w:rsidRDefault="005928FC" w:rsidP="000258AC">
            <w:pPr>
              <w:rPr>
                <w:lang w:val="en-GB"/>
              </w:rPr>
            </w:pPr>
            <w:r>
              <w:rPr>
                <w:lang w:val="en-GB"/>
              </w:rPr>
              <w:t>Natural Reource Consultative Forum/Technical Coordinator of Climate Smart Agriculture Project</w:t>
            </w:r>
          </w:p>
        </w:tc>
        <w:tc>
          <w:tcPr>
            <w:tcW w:w="3610" w:type="dxa"/>
          </w:tcPr>
          <w:p w14:paraId="4D76697C" w14:textId="0095F542" w:rsidR="00F8661F" w:rsidRPr="005906B4" w:rsidRDefault="004746CF" w:rsidP="000258AC">
            <w:pPr>
              <w:rPr>
                <w:lang w:val="en-GB"/>
              </w:rPr>
            </w:pPr>
            <w:hyperlink r:id="rId15" w:history="1">
              <w:r w:rsidR="005928FC" w:rsidRPr="00A15EDE">
                <w:rPr>
                  <w:rStyle w:val="Hyperlink"/>
                  <w:lang w:val="en-GB"/>
                </w:rPr>
                <w:t>Misael.kokwe@gmail.com</w:t>
              </w:r>
            </w:hyperlink>
            <w:r w:rsidR="005928FC">
              <w:rPr>
                <w:lang w:val="en-GB"/>
              </w:rPr>
              <w:t xml:space="preserve"> </w:t>
            </w:r>
          </w:p>
        </w:tc>
      </w:tr>
      <w:tr w:rsidR="00F8661F" w:rsidRPr="005906B4" w14:paraId="49B123F0" w14:textId="77777777" w:rsidTr="00A67A3C">
        <w:tc>
          <w:tcPr>
            <w:tcW w:w="2515" w:type="dxa"/>
          </w:tcPr>
          <w:p w14:paraId="36E9606D" w14:textId="77777777" w:rsidR="00F8661F" w:rsidRDefault="00F8661F" w:rsidP="000258AC">
            <w:pPr>
              <w:rPr>
                <w:lang w:val="en-GB"/>
              </w:rPr>
            </w:pPr>
          </w:p>
        </w:tc>
        <w:tc>
          <w:tcPr>
            <w:tcW w:w="2937" w:type="dxa"/>
          </w:tcPr>
          <w:p w14:paraId="322514D5" w14:textId="77777777" w:rsidR="00F8661F" w:rsidRDefault="00F8661F" w:rsidP="000258AC">
            <w:pPr>
              <w:rPr>
                <w:lang w:val="en-GB"/>
              </w:rPr>
            </w:pPr>
          </w:p>
        </w:tc>
        <w:tc>
          <w:tcPr>
            <w:tcW w:w="3610" w:type="dxa"/>
          </w:tcPr>
          <w:p w14:paraId="539D040C" w14:textId="77777777" w:rsidR="00F8661F" w:rsidRPr="005906B4" w:rsidRDefault="00F8661F" w:rsidP="000258AC">
            <w:pPr>
              <w:rPr>
                <w:lang w:val="en-GB"/>
              </w:rPr>
            </w:pPr>
          </w:p>
        </w:tc>
      </w:tr>
      <w:tr w:rsidR="000258AC" w:rsidRPr="005906B4" w14:paraId="58583807" w14:textId="77777777" w:rsidTr="00DB48C2">
        <w:tc>
          <w:tcPr>
            <w:tcW w:w="9062" w:type="dxa"/>
            <w:gridSpan w:val="3"/>
            <w:shd w:val="clear" w:color="auto" w:fill="D9D9D9" w:themeFill="background1" w:themeFillShade="D9"/>
            <w:vAlign w:val="center"/>
          </w:tcPr>
          <w:p w14:paraId="170C9260" w14:textId="62BBC6C7" w:rsidR="000258AC" w:rsidRPr="005906B4" w:rsidRDefault="000258AC" w:rsidP="000258AC">
            <w:pPr>
              <w:spacing w:line="276" w:lineRule="auto"/>
              <w:rPr>
                <w:b/>
                <w:lang w:val="en-GB"/>
              </w:rPr>
            </w:pPr>
            <w:r w:rsidRPr="005906B4">
              <w:rPr>
                <w:b/>
                <w:lang w:val="en-GB"/>
              </w:rPr>
              <w:t>Research Institutes</w:t>
            </w:r>
          </w:p>
        </w:tc>
      </w:tr>
      <w:tr w:rsidR="000258AC" w:rsidRPr="005906B4" w14:paraId="1105AF1A" w14:textId="77777777" w:rsidTr="002265F3">
        <w:tc>
          <w:tcPr>
            <w:tcW w:w="2515" w:type="dxa"/>
          </w:tcPr>
          <w:p w14:paraId="73520D56" w14:textId="62DE8A0E" w:rsidR="000258AC" w:rsidRDefault="000258AC" w:rsidP="000258AC">
            <w:pPr>
              <w:rPr>
                <w:lang w:val="en-GB"/>
              </w:rPr>
            </w:pPr>
            <w:r>
              <w:rPr>
                <w:lang w:val="en-GB"/>
              </w:rPr>
              <w:t>Centre for International Forestry Research (CIFOR)</w:t>
            </w:r>
          </w:p>
        </w:tc>
        <w:tc>
          <w:tcPr>
            <w:tcW w:w="2937" w:type="dxa"/>
          </w:tcPr>
          <w:p w14:paraId="2DD68897" w14:textId="2D398E35" w:rsidR="000258AC" w:rsidRPr="005906B4" w:rsidRDefault="000258AC" w:rsidP="00A67A3C">
            <w:pPr>
              <w:rPr>
                <w:lang w:val="en-GB"/>
              </w:rPr>
            </w:pPr>
            <w:r>
              <w:rPr>
                <w:lang w:val="en-GB"/>
              </w:rPr>
              <w:t>Dr. Davidson Gumbo</w:t>
            </w:r>
            <w:r w:rsidR="00A67A3C">
              <w:rPr>
                <w:lang w:val="en-GB"/>
              </w:rPr>
              <w:t xml:space="preserve">, Head of CIFOR, Zambia </w:t>
            </w:r>
          </w:p>
        </w:tc>
        <w:tc>
          <w:tcPr>
            <w:tcW w:w="3610" w:type="dxa"/>
          </w:tcPr>
          <w:p w14:paraId="1A42D582" w14:textId="430DF632" w:rsidR="000258AC" w:rsidRPr="005906B4" w:rsidRDefault="00A67A3C" w:rsidP="000258AC">
            <w:pPr>
              <w:rPr>
                <w:lang w:val="en-GB"/>
              </w:rPr>
            </w:pPr>
            <w:r>
              <w:rPr>
                <w:lang w:val="en-GB"/>
              </w:rPr>
              <w:t>d.gumbo@cgiar.org</w:t>
            </w:r>
          </w:p>
        </w:tc>
      </w:tr>
      <w:tr w:rsidR="000258AC" w:rsidRPr="005906B4" w14:paraId="4C708C42" w14:textId="77777777" w:rsidTr="002265F3">
        <w:tc>
          <w:tcPr>
            <w:tcW w:w="2515" w:type="dxa"/>
          </w:tcPr>
          <w:p w14:paraId="221B27E1" w14:textId="0C91FE3E" w:rsidR="000258AC" w:rsidRDefault="00877BAA" w:rsidP="000258AC">
            <w:pPr>
              <w:rPr>
                <w:lang w:val="en-GB"/>
              </w:rPr>
            </w:pPr>
            <w:r>
              <w:rPr>
                <w:lang w:val="en-GB"/>
              </w:rPr>
              <w:t>University of Zambia</w:t>
            </w:r>
          </w:p>
        </w:tc>
        <w:tc>
          <w:tcPr>
            <w:tcW w:w="2937" w:type="dxa"/>
          </w:tcPr>
          <w:p w14:paraId="06D59565" w14:textId="628968A8" w:rsidR="000258AC" w:rsidRPr="005906B4" w:rsidRDefault="00877BAA" w:rsidP="000258AC">
            <w:pPr>
              <w:rPr>
                <w:lang w:val="en-GB"/>
              </w:rPr>
            </w:pPr>
            <w:r>
              <w:rPr>
                <w:lang w:val="en-GB"/>
              </w:rPr>
              <w:t>Dr. Mick Mwala, Dean of Agriculture</w:t>
            </w:r>
            <w:r w:rsidR="00CA3848">
              <w:rPr>
                <w:lang w:val="en-GB"/>
              </w:rPr>
              <w:t>, University of Zambia</w:t>
            </w:r>
            <w:r>
              <w:rPr>
                <w:lang w:val="en-GB"/>
              </w:rPr>
              <w:t xml:space="preserve"> </w:t>
            </w:r>
          </w:p>
        </w:tc>
        <w:tc>
          <w:tcPr>
            <w:tcW w:w="3610" w:type="dxa"/>
          </w:tcPr>
          <w:p w14:paraId="4AD0EF13" w14:textId="2448115C" w:rsidR="000258AC" w:rsidRPr="00F8661F" w:rsidRDefault="004746CF" w:rsidP="000258AC">
            <w:pPr>
              <w:rPr>
                <w:lang w:val="en-GB"/>
              </w:rPr>
            </w:pPr>
            <w:hyperlink r:id="rId16" w:history="1">
              <w:r w:rsidR="00877BAA" w:rsidRPr="002265F3">
                <w:rPr>
                  <w:rStyle w:val="Hyperlink"/>
                </w:rPr>
                <w:t>mmwala@yahoo.com</w:t>
              </w:r>
            </w:hyperlink>
            <w:r w:rsidR="00877BAA" w:rsidRPr="002265F3">
              <w:t>; mmwala@unzaa.zm</w:t>
            </w:r>
          </w:p>
        </w:tc>
      </w:tr>
      <w:tr w:rsidR="000258AC" w:rsidRPr="005906B4" w14:paraId="0C14C6C8" w14:textId="77777777" w:rsidTr="002265F3">
        <w:tc>
          <w:tcPr>
            <w:tcW w:w="2515" w:type="dxa"/>
          </w:tcPr>
          <w:p w14:paraId="4B6A4580" w14:textId="52BE72DC" w:rsidR="000258AC" w:rsidRPr="005906B4" w:rsidRDefault="000258AC" w:rsidP="000258AC">
            <w:pPr>
              <w:rPr>
                <w:lang w:val="en-GB"/>
              </w:rPr>
            </w:pPr>
            <w:r>
              <w:rPr>
                <w:lang w:val="en-GB"/>
              </w:rPr>
              <w:t>Copperbelt University</w:t>
            </w:r>
          </w:p>
        </w:tc>
        <w:tc>
          <w:tcPr>
            <w:tcW w:w="2937" w:type="dxa"/>
          </w:tcPr>
          <w:p w14:paraId="46F91AFD" w14:textId="71D5F22D" w:rsidR="000258AC" w:rsidRPr="005906B4" w:rsidRDefault="000258AC" w:rsidP="000258AC">
            <w:pPr>
              <w:rPr>
                <w:lang w:val="en-GB"/>
              </w:rPr>
            </w:pPr>
            <w:r>
              <w:rPr>
                <w:lang w:val="en-GB"/>
              </w:rPr>
              <w:t xml:space="preserve">Dr. Royd Vinya, School of Natural Resources  </w:t>
            </w:r>
          </w:p>
        </w:tc>
        <w:tc>
          <w:tcPr>
            <w:tcW w:w="3610" w:type="dxa"/>
          </w:tcPr>
          <w:p w14:paraId="5D8D2D6E" w14:textId="2C1C187B" w:rsidR="000258AC" w:rsidRPr="005906B4" w:rsidRDefault="00E37315" w:rsidP="000258AC">
            <w:pPr>
              <w:rPr>
                <w:lang w:val="en-GB"/>
              </w:rPr>
            </w:pPr>
            <w:r>
              <w:t>royd.vinya@gmail.com/ royd.vinya@cbu.ac.zm</w:t>
            </w:r>
          </w:p>
        </w:tc>
      </w:tr>
      <w:tr w:rsidR="000258AC" w:rsidRPr="005906B4" w14:paraId="3DD9466B" w14:textId="77777777" w:rsidTr="002265F3">
        <w:tc>
          <w:tcPr>
            <w:tcW w:w="2515" w:type="dxa"/>
          </w:tcPr>
          <w:p w14:paraId="2646BE01" w14:textId="0035E23C" w:rsidR="000258AC" w:rsidRDefault="000258AC" w:rsidP="000258AC">
            <w:pPr>
              <w:rPr>
                <w:lang w:val="en-GB"/>
              </w:rPr>
            </w:pPr>
            <w:r>
              <w:rPr>
                <w:lang w:val="en-GB"/>
              </w:rPr>
              <w:t>Forest Research, Kitwe</w:t>
            </w:r>
          </w:p>
        </w:tc>
        <w:tc>
          <w:tcPr>
            <w:tcW w:w="2937" w:type="dxa"/>
          </w:tcPr>
          <w:p w14:paraId="02F3FEDD" w14:textId="77777777" w:rsidR="000258AC" w:rsidRPr="005906B4" w:rsidRDefault="000258AC" w:rsidP="000258AC">
            <w:pPr>
              <w:rPr>
                <w:lang w:val="en-GB"/>
              </w:rPr>
            </w:pPr>
          </w:p>
        </w:tc>
        <w:tc>
          <w:tcPr>
            <w:tcW w:w="3610" w:type="dxa"/>
          </w:tcPr>
          <w:p w14:paraId="6585173C" w14:textId="136E0EAE" w:rsidR="000258AC" w:rsidRPr="005906B4" w:rsidRDefault="000258AC" w:rsidP="000258AC">
            <w:pPr>
              <w:rPr>
                <w:lang w:val="en-GB"/>
              </w:rPr>
            </w:pPr>
          </w:p>
        </w:tc>
      </w:tr>
      <w:tr w:rsidR="00877BAA" w:rsidRPr="005906B4" w14:paraId="46C84FB1" w14:textId="77777777" w:rsidTr="00A67A3C">
        <w:tc>
          <w:tcPr>
            <w:tcW w:w="2515" w:type="dxa"/>
          </w:tcPr>
          <w:p w14:paraId="52409E62" w14:textId="140AB718" w:rsidR="00877BAA" w:rsidRPr="002265F3" w:rsidRDefault="00877BAA" w:rsidP="002265F3">
            <w:pPr>
              <w:pStyle w:val="Default"/>
              <w:rPr>
                <w:rFonts w:asciiTheme="minorHAnsi" w:hAnsiTheme="minorHAnsi"/>
                <w:sz w:val="22"/>
                <w:szCs w:val="22"/>
              </w:rPr>
            </w:pPr>
            <w:r w:rsidRPr="002265F3">
              <w:rPr>
                <w:rFonts w:asciiTheme="minorHAnsi" w:hAnsiTheme="minorHAnsi"/>
                <w:sz w:val="22"/>
                <w:szCs w:val="22"/>
              </w:rPr>
              <w:t>Centre for Environmental Research, Education and Development (CERED)</w:t>
            </w:r>
          </w:p>
        </w:tc>
        <w:tc>
          <w:tcPr>
            <w:tcW w:w="2937" w:type="dxa"/>
          </w:tcPr>
          <w:p w14:paraId="1408F37D" w14:textId="24953501" w:rsidR="00877BAA" w:rsidRPr="005906B4" w:rsidRDefault="00877BAA" w:rsidP="000258AC">
            <w:pPr>
              <w:rPr>
                <w:lang w:val="en-GB"/>
              </w:rPr>
            </w:pPr>
            <w:r>
              <w:rPr>
                <w:lang w:val="en-GB"/>
              </w:rPr>
              <w:t>Prof. Patrick Matakala</w:t>
            </w:r>
          </w:p>
        </w:tc>
        <w:tc>
          <w:tcPr>
            <w:tcW w:w="3610" w:type="dxa"/>
          </w:tcPr>
          <w:p w14:paraId="3671CCBD" w14:textId="105D120D" w:rsidR="00877BAA" w:rsidRPr="005906B4" w:rsidRDefault="00F8661F" w:rsidP="000258AC">
            <w:pPr>
              <w:rPr>
                <w:lang w:val="en-GB"/>
              </w:rPr>
            </w:pPr>
            <w:r>
              <w:rPr>
                <w:lang w:val="en-GB"/>
              </w:rPr>
              <w:t>ceredc@gmail.com</w:t>
            </w:r>
          </w:p>
        </w:tc>
      </w:tr>
    </w:tbl>
    <w:p w14:paraId="141A96C3" w14:textId="4E9DF40A" w:rsidR="003D0A6D" w:rsidRPr="005906B4" w:rsidRDefault="003D0A6D" w:rsidP="005A5F90">
      <w:pPr>
        <w:spacing w:after="120"/>
        <w:jc w:val="both"/>
        <w:rPr>
          <w:lang w:val="de-DE"/>
        </w:rPr>
      </w:pPr>
    </w:p>
    <w:p w14:paraId="5B1681D7" w14:textId="77777777" w:rsidR="00304965" w:rsidRPr="005906B4" w:rsidRDefault="00304965">
      <w:pPr>
        <w:rPr>
          <w:b/>
          <w:lang w:val="de-DE"/>
        </w:rPr>
      </w:pPr>
      <w:r w:rsidRPr="005906B4">
        <w:rPr>
          <w:b/>
          <w:lang w:val="de-DE"/>
        </w:rPr>
        <w:br w:type="page"/>
      </w:r>
    </w:p>
    <w:p w14:paraId="09800E7E" w14:textId="77777777" w:rsidR="003D0A6D" w:rsidRPr="005906B4" w:rsidRDefault="003D0A6D" w:rsidP="005A5F90">
      <w:pPr>
        <w:rPr>
          <w:b/>
          <w:lang w:val="en-GB"/>
        </w:rPr>
      </w:pPr>
      <w:r w:rsidRPr="005906B4">
        <w:rPr>
          <w:b/>
          <w:lang w:val="en-GB"/>
        </w:rPr>
        <w:lastRenderedPageBreak/>
        <w:t xml:space="preserve">Annex </w:t>
      </w:r>
      <w:r w:rsidR="00954191" w:rsidRPr="005906B4">
        <w:rPr>
          <w:b/>
          <w:lang w:val="en-GB"/>
        </w:rPr>
        <w:t>6</w:t>
      </w:r>
      <w:r w:rsidRPr="005906B4">
        <w:rPr>
          <w:b/>
          <w:lang w:val="en-GB"/>
        </w:rPr>
        <w:t>: Rating Programme Performance</w:t>
      </w:r>
    </w:p>
    <w:tbl>
      <w:tblPr>
        <w:tblStyle w:val="TableGrid"/>
        <w:tblW w:w="0" w:type="auto"/>
        <w:tblInd w:w="108" w:type="dxa"/>
        <w:tblLook w:val="04A0" w:firstRow="1" w:lastRow="0" w:firstColumn="1" w:lastColumn="0" w:noHBand="0" w:noVBand="1"/>
      </w:tblPr>
      <w:tblGrid>
        <w:gridCol w:w="3781"/>
        <w:gridCol w:w="1766"/>
        <w:gridCol w:w="3407"/>
      </w:tblGrid>
      <w:tr w:rsidR="003D0A6D" w:rsidRPr="005906B4" w14:paraId="2E4FDBB1" w14:textId="77777777" w:rsidTr="00C5576F">
        <w:tc>
          <w:tcPr>
            <w:tcW w:w="56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B8B525" w14:textId="77777777" w:rsidR="003D0A6D" w:rsidRPr="005906B4" w:rsidRDefault="003D0A6D" w:rsidP="005A5F90">
            <w:pPr>
              <w:spacing w:line="276" w:lineRule="auto"/>
              <w:jc w:val="center"/>
              <w:rPr>
                <w:rFonts w:cstheme="minorHAnsi"/>
                <w:b/>
                <w:sz w:val="20"/>
                <w:szCs w:val="20"/>
                <w:lang w:val="en-GB"/>
              </w:rPr>
            </w:pPr>
            <w:r w:rsidRPr="005906B4">
              <w:rPr>
                <w:rFonts w:cstheme="minorHAnsi"/>
                <w:b/>
                <w:sz w:val="20"/>
                <w:szCs w:val="20"/>
                <w:lang w:val="en-GB"/>
              </w:rPr>
              <w:t>Criteria</w:t>
            </w:r>
          </w:p>
        </w:tc>
        <w:tc>
          <w:tcPr>
            <w:tcW w:w="3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9F6DB" w14:textId="77777777" w:rsidR="003D0A6D" w:rsidRPr="005906B4" w:rsidRDefault="003D0A6D" w:rsidP="005A5F90">
            <w:pPr>
              <w:spacing w:line="276" w:lineRule="auto"/>
              <w:jc w:val="center"/>
              <w:rPr>
                <w:rFonts w:cstheme="minorHAnsi"/>
                <w:b/>
                <w:sz w:val="20"/>
                <w:szCs w:val="20"/>
                <w:lang w:val="en-GB"/>
              </w:rPr>
            </w:pPr>
            <w:r w:rsidRPr="005906B4">
              <w:rPr>
                <w:rFonts w:cstheme="minorHAnsi"/>
                <w:b/>
                <w:sz w:val="20"/>
                <w:szCs w:val="20"/>
                <w:lang w:val="en-GB"/>
              </w:rPr>
              <w:t>Comments</w:t>
            </w:r>
          </w:p>
        </w:tc>
      </w:tr>
      <w:tr w:rsidR="003D0A6D" w:rsidRPr="005906B4" w14:paraId="06EDEAA9" w14:textId="77777777" w:rsidTr="00C5576F">
        <w:tc>
          <w:tcPr>
            <w:tcW w:w="9072" w:type="dxa"/>
            <w:gridSpan w:val="3"/>
            <w:tcBorders>
              <w:top w:val="single" w:sz="4" w:space="0" w:color="auto"/>
              <w:left w:val="single" w:sz="4" w:space="0" w:color="auto"/>
              <w:bottom w:val="single" w:sz="4" w:space="0" w:color="auto"/>
              <w:right w:val="single" w:sz="4" w:space="0" w:color="auto"/>
            </w:tcBorders>
            <w:hideMark/>
          </w:tcPr>
          <w:p w14:paraId="48ABEE9D" w14:textId="77777777" w:rsidR="003D0A6D" w:rsidRPr="005906B4" w:rsidRDefault="003D0A6D" w:rsidP="005A5F90">
            <w:pPr>
              <w:spacing w:after="200" w:line="276" w:lineRule="auto"/>
              <w:rPr>
                <w:rFonts w:cstheme="minorHAnsi"/>
                <w:b/>
                <w:sz w:val="20"/>
                <w:szCs w:val="20"/>
                <w:lang w:val="en-GB"/>
              </w:rPr>
            </w:pPr>
            <w:r w:rsidRPr="005906B4">
              <w:rPr>
                <w:rFonts w:cstheme="minorHAnsi"/>
                <w:b/>
                <w:sz w:val="20"/>
                <w:szCs w:val="20"/>
                <w:lang w:val="en-GB"/>
              </w:rPr>
              <w:t xml:space="preserve">Agency Coordination and implementation: </w:t>
            </w:r>
            <w:r w:rsidRPr="005906B4">
              <w:rPr>
                <w:rFonts w:cstheme="minorHAnsi"/>
                <w:sz w:val="20"/>
                <w:szCs w:val="20"/>
                <w:lang w:val="en-GB"/>
              </w:rPr>
              <w:t>Highly Satisfactory (HS), Satisfactory (S) Moderately Satisfactory (MS), Moderately Unsatisfactory (MU), Unsatisfactory (U), Highly Unsatisfactory (HU)</w:t>
            </w:r>
          </w:p>
        </w:tc>
      </w:tr>
      <w:tr w:rsidR="003D0A6D" w:rsidRPr="005906B4" w14:paraId="1BD5D4DC"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704FFEE7" w14:textId="77777777" w:rsidR="003D0A6D" w:rsidRPr="005906B4" w:rsidRDefault="003D0A6D" w:rsidP="005A5F90">
            <w:pPr>
              <w:spacing w:after="200" w:line="276" w:lineRule="auto"/>
              <w:rPr>
                <w:rFonts w:cstheme="minorHAnsi"/>
                <w:sz w:val="20"/>
                <w:szCs w:val="20"/>
                <w:lang w:val="en-GB"/>
              </w:rPr>
            </w:pPr>
            <w:r w:rsidRPr="005906B4">
              <w:rPr>
                <w:rFonts w:cstheme="minorHAnsi"/>
                <w:sz w:val="20"/>
                <w:szCs w:val="20"/>
                <w:lang w:val="en-GB"/>
              </w:rPr>
              <w:t>Overall Quality of Project Implementation</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lang w:val="en-GB"/>
              </w:rPr>
              <w:id w:val="1114330933"/>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47F2D5E2" w14:textId="25EE0F75"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4A042395" w14:textId="77777777" w:rsidR="003D0A6D" w:rsidRPr="005906B4" w:rsidRDefault="003D0A6D" w:rsidP="005A5F90">
            <w:pPr>
              <w:spacing w:line="276" w:lineRule="auto"/>
              <w:rPr>
                <w:rFonts w:cstheme="minorHAnsi"/>
                <w:sz w:val="20"/>
                <w:szCs w:val="20"/>
                <w:lang w:val="en-GB"/>
              </w:rPr>
            </w:pPr>
          </w:p>
        </w:tc>
      </w:tr>
      <w:tr w:rsidR="003D0A6D" w:rsidRPr="005906B4" w14:paraId="3304E493"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7553CB91" w14:textId="77777777" w:rsidR="003D0A6D" w:rsidRPr="005906B4" w:rsidRDefault="003D0A6D" w:rsidP="005A5F90">
            <w:pPr>
              <w:spacing w:line="276" w:lineRule="auto"/>
              <w:rPr>
                <w:rFonts w:cstheme="minorHAnsi"/>
                <w:i/>
                <w:sz w:val="20"/>
                <w:szCs w:val="20"/>
                <w:lang w:val="en-GB"/>
              </w:rPr>
            </w:pPr>
            <w:r w:rsidRPr="005906B4">
              <w:rPr>
                <w:rFonts w:cstheme="minorHAnsi"/>
                <w:i/>
                <w:sz w:val="20"/>
                <w:szCs w:val="20"/>
                <w:lang w:val="en-GB"/>
              </w:rPr>
              <w:t>Agency coordination</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lang w:val="en-GB"/>
              </w:rPr>
              <w:id w:val="-1895031609"/>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2AB57D1A" w14:textId="5D5F93A1"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0F8D1901" w14:textId="77777777" w:rsidR="003D0A6D" w:rsidRPr="005906B4" w:rsidRDefault="003D0A6D" w:rsidP="005A5F90">
            <w:pPr>
              <w:spacing w:line="276" w:lineRule="auto"/>
              <w:rPr>
                <w:rFonts w:cstheme="minorHAnsi"/>
                <w:sz w:val="20"/>
                <w:szCs w:val="20"/>
                <w:lang w:val="en-GB"/>
              </w:rPr>
            </w:pPr>
          </w:p>
        </w:tc>
      </w:tr>
      <w:tr w:rsidR="003D0A6D" w:rsidRPr="005906B4" w14:paraId="25C08BAD"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5DC1B17E" w14:textId="77777777" w:rsidR="003D0A6D" w:rsidRPr="005906B4" w:rsidRDefault="003D0A6D" w:rsidP="005A5F90">
            <w:pPr>
              <w:spacing w:line="276" w:lineRule="auto"/>
              <w:rPr>
                <w:rFonts w:cstheme="minorHAnsi"/>
                <w:i/>
                <w:sz w:val="20"/>
                <w:szCs w:val="20"/>
                <w:lang w:val="en-GB"/>
              </w:rPr>
            </w:pPr>
            <w:r w:rsidRPr="005906B4">
              <w:rPr>
                <w:rFonts w:cstheme="minorHAnsi"/>
                <w:i/>
                <w:sz w:val="20"/>
                <w:szCs w:val="20"/>
                <w:lang w:val="en-GB"/>
              </w:rPr>
              <w:t>Project Supervision</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lang w:val="en-GB"/>
              </w:rPr>
              <w:id w:val="-1440521801"/>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6AC323A9" w14:textId="5DD24423"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5B3BF205" w14:textId="77777777" w:rsidR="003D0A6D" w:rsidRPr="005906B4" w:rsidRDefault="003D0A6D" w:rsidP="005A5F90">
            <w:pPr>
              <w:spacing w:line="276" w:lineRule="auto"/>
              <w:rPr>
                <w:rFonts w:cstheme="minorHAnsi"/>
                <w:sz w:val="20"/>
                <w:szCs w:val="20"/>
                <w:lang w:val="en-GB"/>
              </w:rPr>
            </w:pPr>
          </w:p>
        </w:tc>
      </w:tr>
      <w:tr w:rsidR="003D0A6D" w:rsidRPr="005906B4" w14:paraId="34F53615" w14:textId="77777777" w:rsidTr="00C5576F">
        <w:trPr>
          <w:trHeight w:val="233"/>
        </w:trPr>
        <w:tc>
          <w:tcPr>
            <w:tcW w:w="9072" w:type="dxa"/>
            <w:gridSpan w:val="3"/>
            <w:tcBorders>
              <w:top w:val="single" w:sz="4" w:space="0" w:color="auto"/>
              <w:left w:val="single" w:sz="4" w:space="0" w:color="auto"/>
              <w:bottom w:val="single" w:sz="4" w:space="0" w:color="auto"/>
              <w:right w:val="single" w:sz="4" w:space="0" w:color="auto"/>
            </w:tcBorders>
            <w:hideMark/>
          </w:tcPr>
          <w:p w14:paraId="66BB27DD" w14:textId="77777777" w:rsidR="003D0A6D" w:rsidRPr="005906B4" w:rsidRDefault="003D0A6D" w:rsidP="005A5F90">
            <w:pPr>
              <w:keepNext/>
              <w:spacing w:after="240" w:line="276" w:lineRule="auto"/>
              <w:outlineLvl w:val="1"/>
              <w:rPr>
                <w:rFonts w:cstheme="minorHAnsi"/>
                <w:b/>
                <w:sz w:val="20"/>
                <w:szCs w:val="20"/>
                <w:lang w:val="en-GB"/>
              </w:rPr>
            </w:pPr>
            <w:r w:rsidRPr="005906B4">
              <w:rPr>
                <w:rFonts w:cstheme="minorHAnsi"/>
                <w:b/>
                <w:sz w:val="20"/>
                <w:szCs w:val="20"/>
                <w:lang w:val="en-GB"/>
              </w:rPr>
              <w:t xml:space="preserve">Outcomes: </w:t>
            </w:r>
            <w:r w:rsidRPr="005906B4">
              <w:rPr>
                <w:rFonts w:cstheme="minorHAnsi"/>
                <w:sz w:val="20"/>
                <w:szCs w:val="20"/>
                <w:lang w:val="en-GB"/>
              </w:rPr>
              <w:t>Highly Satisfactory (HS), Satisfactory (S) Moderately Satisfactory (MS), Moderately Unsatisfactory (MU), Unsatisfactory (U), Highly Unsatisfactory (HU)</w:t>
            </w:r>
          </w:p>
        </w:tc>
      </w:tr>
      <w:tr w:rsidR="003D0A6D" w:rsidRPr="005906B4" w14:paraId="7E8CB42D"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3E289394" w14:textId="77777777" w:rsidR="003D0A6D" w:rsidRPr="005906B4" w:rsidRDefault="003D0A6D" w:rsidP="005A5F90">
            <w:pPr>
              <w:keepNext/>
              <w:spacing w:after="240" w:line="276" w:lineRule="auto"/>
              <w:outlineLvl w:val="1"/>
              <w:rPr>
                <w:rFonts w:cstheme="minorHAnsi"/>
                <w:sz w:val="20"/>
                <w:szCs w:val="20"/>
                <w:lang w:val="en-GB"/>
              </w:rPr>
            </w:pPr>
            <w:r w:rsidRPr="005906B4">
              <w:rPr>
                <w:rFonts w:cstheme="minorHAnsi"/>
                <w:sz w:val="20"/>
                <w:szCs w:val="20"/>
                <w:lang w:val="en-GB"/>
              </w:rPr>
              <w:t>Overall Quality of Project Outcomes</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lang w:val="en-GB"/>
              </w:rPr>
              <w:id w:val="1861884"/>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35B26756" w14:textId="0464379D"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18332E87" w14:textId="77777777" w:rsidR="003D0A6D" w:rsidRPr="005906B4" w:rsidRDefault="003D0A6D" w:rsidP="005A5F90">
            <w:pPr>
              <w:spacing w:line="276" w:lineRule="auto"/>
              <w:rPr>
                <w:rFonts w:cstheme="minorHAnsi"/>
                <w:sz w:val="20"/>
                <w:szCs w:val="20"/>
                <w:lang w:val="en-GB"/>
              </w:rPr>
            </w:pPr>
          </w:p>
        </w:tc>
      </w:tr>
      <w:tr w:rsidR="003D0A6D" w:rsidRPr="005906B4" w14:paraId="2A11402A" w14:textId="77777777" w:rsidTr="00C5576F">
        <w:trPr>
          <w:trHeight w:val="274"/>
        </w:trPr>
        <w:tc>
          <w:tcPr>
            <w:tcW w:w="3828" w:type="dxa"/>
            <w:tcBorders>
              <w:top w:val="single" w:sz="4" w:space="0" w:color="auto"/>
              <w:left w:val="single" w:sz="4" w:space="0" w:color="auto"/>
              <w:bottom w:val="single" w:sz="4" w:space="0" w:color="auto"/>
              <w:right w:val="single" w:sz="4" w:space="0" w:color="auto"/>
            </w:tcBorders>
            <w:hideMark/>
          </w:tcPr>
          <w:p w14:paraId="76E918F5" w14:textId="77777777" w:rsidR="003D0A6D" w:rsidRPr="005906B4" w:rsidRDefault="003D0A6D" w:rsidP="005A5F90">
            <w:pPr>
              <w:spacing w:line="276" w:lineRule="auto"/>
              <w:rPr>
                <w:rFonts w:cstheme="minorHAnsi"/>
                <w:i/>
                <w:sz w:val="20"/>
                <w:szCs w:val="20"/>
                <w:lang w:val="en-GB"/>
              </w:rPr>
            </w:pPr>
            <w:r w:rsidRPr="005906B4">
              <w:rPr>
                <w:rFonts w:cstheme="minorHAnsi"/>
                <w:i/>
                <w:sz w:val="20"/>
                <w:szCs w:val="20"/>
                <w:lang w:val="en-GB"/>
              </w:rPr>
              <w:t xml:space="preserve">Relevance: </w:t>
            </w:r>
            <w:r w:rsidRPr="005906B4">
              <w:rPr>
                <w:rFonts w:cstheme="minorHAnsi"/>
                <w:sz w:val="20"/>
                <w:szCs w:val="20"/>
                <w:lang w:val="en-GB"/>
              </w:rPr>
              <w:t>relevant (R) or not relevant (NR)</w:t>
            </w:r>
          </w:p>
        </w:tc>
        <w:sdt>
          <w:sdtPr>
            <w:rPr>
              <w:rFonts w:cstheme="minorHAnsi"/>
              <w:sz w:val="20"/>
              <w:szCs w:val="20"/>
              <w:lang w:val="en-GB"/>
            </w:rPr>
            <w:id w:val="-1512908694"/>
            <w:showingPlcHdr/>
            <w:dropDownList>
              <w:listItem w:value="Choose an item."/>
              <w:listItem w:displayText="R" w:value="R"/>
              <w:listItem w:displayText="NR" w:value="NR"/>
            </w:dropDownList>
          </w:sdtPr>
          <w:sdtEndPr/>
          <w:sdtContent>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6F5D85" w14:textId="2D6B1725"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2pt. scale)</w:t>
                </w:r>
              </w:p>
            </w:tc>
          </w:sdtContent>
        </w:sdt>
        <w:tc>
          <w:tcPr>
            <w:tcW w:w="3455" w:type="dxa"/>
            <w:tcBorders>
              <w:top w:val="single" w:sz="4" w:space="0" w:color="auto"/>
              <w:left w:val="single" w:sz="4" w:space="0" w:color="auto"/>
              <w:bottom w:val="single" w:sz="4" w:space="0" w:color="auto"/>
              <w:right w:val="single" w:sz="4" w:space="0" w:color="auto"/>
            </w:tcBorders>
          </w:tcPr>
          <w:p w14:paraId="3663B486" w14:textId="77777777" w:rsidR="003D0A6D" w:rsidRPr="005906B4" w:rsidRDefault="003D0A6D" w:rsidP="005A5F90">
            <w:pPr>
              <w:spacing w:line="276" w:lineRule="auto"/>
              <w:rPr>
                <w:rFonts w:cstheme="minorHAnsi"/>
                <w:sz w:val="20"/>
                <w:szCs w:val="20"/>
                <w:lang w:val="en-GB"/>
              </w:rPr>
            </w:pPr>
          </w:p>
        </w:tc>
      </w:tr>
      <w:tr w:rsidR="003D0A6D" w:rsidRPr="005906B4" w14:paraId="23DE12E1"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72D749AC" w14:textId="77777777" w:rsidR="003D0A6D" w:rsidRPr="005906B4" w:rsidRDefault="003D0A6D" w:rsidP="005A5F90">
            <w:pPr>
              <w:spacing w:line="276" w:lineRule="auto"/>
              <w:rPr>
                <w:rFonts w:cstheme="minorHAnsi"/>
                <w:i/>
                <w:sz w:val="20"/>
                <w:szCs w:val="20"/>
                <w:lang w:val="en-GB"/>
              </w:rPr>
            </w:pPr>
            <w:r w:rsidRPr="005906B4">
              <w:rPr>
                <w:rFonts w:cstheme="minorHAnsi"/>
                <w:i/>
                <w:sz w:val="20"/>
                <w:szCs w:val="20"/>
                <w:lang w:val="en-GB"/>
              </w:rPr>
              <w:t>Effectiveness</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lang w:val="en-GB"/>
              </w:rPr>
              <w:id w:val="1861890"/>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48323116" w14:textId="70807041"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4891FE85" w14:textId="77777777" w:rsidR="003D0A6D" w:rsidRPr="005906B4" w:rsidRDefault="003D0A6D" w:rsidP="005A5F90">
            <w:pPr>
              <w:spacing w:line="276" w:lineRule="auto"/>
              <w:rPr>
                <w:rFonts w:cstheme="minorHAnsi"/>
                <w:sz w:val="20"/>
                <w:szCs w:val="20"/>
                <w:lang w:val="en-GB"/>
              </w:rPr>
            </w:pPr>
          </w:p>
        </w:tc>
      </w:tr>
      <w:tr w:rsidR="003D0A6D" w:rsidRPr="005906B4" w14:paraId="7AE4F5AC"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1986FE0F" w14:textId="77777777" w:rsidR="003D0A6D" w:rsidRPr="005906B4" w:rsidRDefault="003D0A6D" w:rsidP="005A5F90">
            <w:pPr>
              <w:spacing w:line="276" w:lineRule="auto"/>
              <w:rPr>
                <w:rFonts w:cstheme="minorHAnsi"/>
                <w:i/>
                <w:sz w:val="20"/>
                <w:szCs w:val="20"/>
                <w:lang w:val="en-GB"/>
              </w:rPr>
            </w:pPr>
            <w:r w:rsidRPr="005906B4">
              <w:rPr>
                <w:rFonts w:cstheme="minorHAnsi"/>
                <w:i/>
                <w:sz w:val="20"/>
                <w:szCs w:val="20"/>
                <w:lang w:val="en-GB"/>
              </w:rPr>
              <w:t>Efficiency</w:t>
            </w:r>
          </w:p>
        </w:tc>
        <w:sdt>
          <w:sdtPr>
            <w:rPr>
              <w:rFonts w:cstheme="minorHAnsi"/>
              <w:sz w:val="20"/>
              <w:szCs w:val="20"/>
              <w:lang w:val="en-GB"/>
            </w:rPr>
            <w:id w:val="1861893"/>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D4164" w14:textId="4AB93865"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6 pt. scale)</w:t>
                </w:r>
              </w:p>
            </w:tc>
          </w:sdtContent>
        </w:sdt>
        <w:tc>
          <w:tcPr>
            <w:tcW w:w="3455" w:type="dxa"/>
            <w:tcBorders>
              <w:top w:val="single" w:sz="4" w:space="0" w:color="auto"/>
              <w:left w:val="single" w:sz="4" w:space="0" w:color="auto"/>
              <w:bottom w:val="single" w:sz="4" w:space="0" w:color="auto"/>
              <w:right w:val="single" w:sz="4" w:space="0" w:color="auto"/>
            </w:tcBorders>
          </w:tcPr>
          <w:p w14:paraId="5F527F27" w14:textId="77777777" w:rsidR="003D0A6D" w:rsidRPr="005906B4" w:rsidRDefault="003D0A6D" w:rsidP="005A5F90">
            <w:pPr>
              <w:spacing w:line="276" w:lineRule="auto"/>
              <w:rPr>
                <w:rFonts w:cstheme="minorHAnsi"/>
                <w:sz w:val="20"/>
                <w:szCs w:val="20"/>
                <w:lang w:val="en-GB"/>
              </w:rPr>
            </w:pPr>
          </w:p>
        </w:tc>
      </w:tr>
      <w:tr w:rsidR="003D0A6D" w:rsidRPr="005906B4" w14:paraId="0B2C9DED" w14:textId="77777777" w:rsidTr="00C5576F">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1C703" w14:textId="77777777" w:rsidR="003D0A6D" w:rsidRPr="005906B4" w:rsidRDefault="003D0A6D" w:rsidP="005A5F90">
            <w:pPr>
              <w:spacing w:line="276" w:lineRule="auto"/>
              <w:rPr>
                <w:rFonts w:cstheme="minorHAnsi"/>
                <w:b/>
                <w:sz w:val="20"/>
                <w:szCs w:val="20"/>
                <w:lang w:val="en-GB"/>
              </w:rPr>
            </w:pPr>
          </w:p>
        </w:tc>
      </w:tr>
      <w:tr w:rsidR="003D0A6D" w:rsidRPr="005906B4" w14:paraId="7E95A3FE" w14:textId="77777777" w:rsidTr="00C5576F">
        <w:tc>
          <w:tcPr>
            <w:tcW w:w="9072" w:type="dxa"/>
            <w:gridSpan w:val="3"/>
            <w:tcBorders>
              <w:top w:val="single" w:sz="4" w:space="0" w:color="auto"/>
              <w:left w:val="single" w:sz="4" w:space="0" w:color="auto"/>
              <w:bottom w:val="single" w:sz="4" w:space="0" w:color="auto"/>
              <w:right w:val="single" w:sz="4" w:space="0" w:color="auto"/>
            </w:tcBorders>
            <w:hideMark/>
          </w:tcPr>
          <w:p w14:paraId="49B34CC9" w14:textId="77777777" w:rsidR="003D0A6D" w:rsidRPr="005906B4" w:rsidRDefault="003D0A6D" w:rsidP="005A5F90">
            <w:pPr>
              <w:spacing w:after="200" w:line="276" w:lineRule="auto"/>
              <w:rPr>
                <w:rFonts w:cstheme="minorHAnsi"/>
                <w:sz w:val="20"/>
                <w:szCs w:val="20"/>
                <w:lang w:val="en-GB"/>
              </w:rPr>
            </w:pPr>
            <w:r w:rsidRPr="005906B4">
              <w:rPr>
                <w:rFonts w:cstheme="minorHAnsi"/>
                <w:b/>
                <w:sz w:val="20"/>
                <w:szCs w:val="20"/>
                <w:lang w:val="en-GB"/>
              </w:rPr>
              <w:t xml:space="preserve">Sustainability: </w:t>
            </w:r>
            <w:r w:rsidRPr="005906B4">
              <w:rPr>
                <w:rFonts w:cstheme="minorHAnsi"/>
                <w:sz w:val="20"/>
                <w:szCs w:val="20"/>
                <w:lang w:val="en-GB"/>
              </w:rPr>
              <w:t>Likely (L); Moderately Likely (ML); Moderately Unlikely (MU); Unlikely (U).</w:t>
            </w:r>
          </w:p>
        </w:tc>
      </w:tr>
      <w:tr w:rsidR="003D0A6D" w:rsidRPr="005906B4" w14:paraId="0BC14AD9"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4DC13378" w14:textId="77777777" w:rsidR="003D0A6D" w:rsidRPr="005906B4" w:rsidRDefault="003D0A6D" w:rsidP="005A5F90">
            <w:pPr>
              <w:spacing w:after="200" w:line="276" w:lineRule="auto"/>
              <w:rPr>
                <w:rFonts w:cstheme="minorHAnsi"/>
                <w:sz w:val="20"/>
                <w:szCs w:val="20"/>
                <w:lang w:val="en-GB"/>
              </w:rPr>
            </w:pPr>
            <w:r w:rsidRPr="005906B4">
              <w:rPr>
                <w:rFonts w:cstheme="minorHAnsi"/>
                <w:sz w:val="20"/>
                <w:szCs w:val="20"/>
                <w:lang w:val="en-GB"/>
              </w:rPr>
              <w:t>Overall likelihood of risks to Sustainability:</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lang w:val="en-GB"/>
              </w:rPr>
              <w:id w:val="1861826"/>
              <w:dropDownList>
                <w:listItem w:displayText="(rate)" w:value="(rate)"/>
                <w:listItem w:displayText="L" w:value="L"/>
                <w:listItem w:displayText="ML" w:value="ML"/>
                <w:listItem w:displayText="MU" w:value="MU"/>
                <w:listItem w:displayText="U" w:value="U"/>
                <w:listItem w:displayText="HU" w:value="HU"/>
                <w:listItem w:displayText="N/A" w:value="N/A"/>
                <w:listItem w:displayText="U/A" w:value="U/A"/>
              </w:dropDownList>
            </w:sdtPr>
            <w:sdtEndPr/>
            <w:sdtContent>
              <w:p w14:paraId="07E06787" w14:textId="28727D66"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4pt. scale)</w:t>
                </w:r>
              </w:p>
            </w:sdtContent>
          </w:sdt>
        </w:tc>
        <w:tc>
          <w:tcPr>
            <w:tcW w:w="3455" w:type="dxa"/>
            <w:tcBorders>
              <w:top w:val="single" w:sz="4" w:space="0" w:color="auto"/>
              <w:left w:val="single" w:sz="4" w:space="0" w:color="auto"/>
              <w:bottom w:val="single" w:sz="4" w:space="0" w:color="auto"/>
              <w:right w:val="single" w:sz="4" w:space="0" w:color="auto"/>
            </w:tcBorders>
          </w:tcPr>
          <w:p w14:paraId="46F04CDB" w14:textId="77777777" w:rsidR="003D0A6D" w:rsidRPr="005906B4" w:rsidRDefault="003D0A6D" w:rsidP="005A5F90">
            <w:pPr>
              <w:spacing w:line="276" w:lineRule="auto"/>
              <w:rPr>
                <w:rFonts w:cstheme="minorHAnsi"/>
                <w:sz w:val="20"/>
                <w:szCs w:val="20"/>
                <w:lang w:val="en-GB"/>
              </w:rPr>
            </w:pPr>
          </w:p>
        </w:tc>
      </w:tr>
      <w:tr w:rsidR="003D0A6D" w:rsidRPr="005906B4" w14:paraId="5D8055F2"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11611FC8" w14:textId="77777777" w:rsidR="003D0A6D" w:rsidRPr="005906B4" w:rsidRDefault="003D0A6D" w:rsidP="005A5F90">
            <w:pPr>
              <w:spacing w:line="276" w:lineRule="auto"/>
              <w:rPr>
                <w:rFonts w:cstheme="minorHAnsi"/>
                <w:i/>
                <w:sz w:val="20"/>
                <w:szCs w:val="20"/>
                <w:lang w:val="en-GB"/>
              </w:rPr>
            </w:pPr>
            <w:r w:rsidRPr="005906B4">
              <w:rPr>
                <w:rFonts w:cstheme="minorHAnsi"/>
                <w:i/>
                <w:sz w:val="20"/>
                <w:szCs w:val="20"/>
                <w:lang w:val="en-GB"/>
              </w:rPr>
              <w:t>Financial resources</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lang w:val="en-GB"/>
              </w:rPr>
              <w:id w:val="1398169363"/>
              <w:dropDownList>
                <w:listItem w:displayText="(rate)" w:value="(rate)"/>
                <w:listItem w:displayText="L" w:value="L"/>
                <w:listItem w:displayText="ML" w:value="ML"/>
                <w:listItem w:displayText="MU" w:value="MU"/>
                <w:listItem w:displayText="U" w:value="U"/>
                <w:listItem w:displayText="HU" w:value="HU"/>
                <w:listItem w:displayText="N/A" w:value="N/A"/>
                <w:listItem w:displayText="U/A" w:value="U/A"/>
              </w:dropDownList>
            </w:sdtPr>
            <w:sdtEndPr/>
            <w:sdtContent>
              <w:p w14:paraId="560CF0EE" w14:textId="4CA3BB3D"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4pt. scale)</w:t>
                </w:r>
              </w:p>
            </w:sdtContent>
          </w:sdt>
        </w:tc>
        <w:tc>
          <w:tcPr>
            <w:tcW w:w="3455" w:type="dxa"/>
            <w:tcBorders>
              <w:top w:val="single" w:sz="4" w:space="0" w:color="auto"/>
              <w:left w:val="single" w:sz="4" w:space="0" w:color="auto"/>
              <w:bottom w:val="single" w:sz="4" w:space="0" w:color="auto"/>
              <w:right w:val="single" w:sz="4" w:space="0" w:color="auto"/>
            </w:tcBorders>
          </w:tcPr>
          <w:p w14:paraId="4983B9EB" w14:textId="77777777" w:rsidR="003D0A6D" w:rsidRPr="005906B4" w:rsidRDefault="003D0A6D" w:rsidP="005A5F90">
            <w:pPr>
              <w:spacing w:line="276" w:lineRule="auto"/>
              <w:rPr>
                <w:rFonts w:cstheme="minorHAnsi"/>
                <w:sz w:val="20"/>
                <w:szCs w:val="20"/>
                <w:lang w:val="en-GB"/>
              </w:rPr>
            </w:pPr>
          </w:p>
        </w:tc>
      </w:tr>
      <w:tr w:rsidR="003D0A6D" w:rsidRPr="005906B4" w14:paraId="73FE0645"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1F6DFC22" w14:textId="77777777" w:rsidR="003D0A6D" w:rsidRPr="005906B4" w:rsidRDefault="003D0A6D" w:rsidP="005A5F90">
            <w:pPr>
              <w:spacing w:line="276" w:lineRule="auto"/>
              <w:rPr>
                <w:rFonts w:cstheme="minorHAnsi"/>
                <w:i/>
                <w:sz w:val="20"/>
                <w:szCs w:val="20"/>
                <w:lang w:val="en-GB"/>
              </w:rPr>
            </w:pPr>
            <w:r w:rsidRPr="005906B4">
              <w:rPr>
                <w:rFonts w:cstheme="minorHAnsi"/>
                <w:i/>
                <w:sz w:val="20"/>
                <w:szCs w:val="20"/>
                <w:lang w:val="en-GB"/>
              </w:rPr>
              <w:t>Socio-economic</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lang w:val="en-GB"/>
              </w:rPr>
              <w:id w:val="288401170"/>
              <w:dropDownList>
                <w:listItem w:displayText="(rate)" w:value="(rate)"/>
                <w:listItem w:displayText="L" w:value="L"/>
                <w:listItem w:displayText="ML" w:value="ML"/>
                <w:listItem w:displayText="MU" w:value="MU"/>
                <w:listItem w:displayText="U" w:value="U"/>
                <w:listItem w:displayText="HU" w:value="HU"/>
                <w:listItem w:displayText="N/A" w:value="N/A"/>
                <w:listItem w:displayText="U/A" w:value="U/A"/>
              </w:dropDownList>
            </w:sdtPr>
            <w:sdtEndPr/>
            <w:sdtContent>
              <w:p w14:paraId="596E684F" w14:textId="42F6A4BB"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4pt. scale)</w:t>
                </w:r>
              </w:p>
            </w:sdtContent>
          </w:sdt>
        </w:tc>
        <w:tc>
          <w:tcPr>
            <w:tcW w:w="3455" w:type="dxa"/>
            <w:tcBorders>
              <w:top w:val="single" w:sz="4" w:space="0" w:color="auto"/>
              <w:left w:val="single" w:sz="4" w:space="0" w:color="auto"/>
              <w:bottom w:val="single" w:sz="4" w:space="0" w:color="auto"/>
              <w:right w:val="single" w:sz="4" w:space="0" w:color="auto"/>
            </w:tcBorders>
          </w:tcPr>
          <w:p w14:paraId="7BA4953C" w14:textId="77777777" w:rsidR="003D0A6D" w:rsidRPr="005906B4" w:rsidRDefault="003D0A6D" w:rsidP="005A5F90">
            <w:pPr>
              <w:spacing w:line="276" w:lineRule="auto"/>
              <w:rPr>
                <w:rFonts w:cstheme="minorHAnsi"/>
                <w:sz w:val="20"/>
                <w:szCs w:val="20"/>
                <w:lang w:val="en-GB"/>
              </w:rPr>
            </w:pPr>
          </w:p>
        </w:tc>
      </w:tr>
      <w:tr w:rsidR="003D0A6D" w:rsidRPr="005906B4" w14:paraId="578497F8"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73437F6C" w14:textId="77777777" w:rsidR="003D0A6D" w:rsidRPr="005906B4" w:rsidRDefault="003D0A6D" w:rsidP="005A5F90">
            <w:pPr>
              <w:spacing w:line="276" w:lineRule="auto"/>
              <w:rPr>
                <w:rFonts w:cstheme="minorHAnsi"/>
                <w:i/>
                <w:sz w:val="20"/>
                <w:szCs w:val="20"/>
                <w:lang w:val="en-GB"/>
              </w:rPr>
            </w:pPr>
            <w:r w:rsidRPr="005906B4">
              <w:rPr>
                <w:rFonts w:cstheme="minorHAnsi"/>
                <w:i/>
                <w:sz w:val="20"/>
                <w:szCs w:val="20"/>
                <w:lang w:val="en-GB"/>
              </w:rPr>
              <w:t>Institutional framework and governance</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lang w:val="en-GB"/>
              </w:rPr>
              <w:id w:val="1768422126"/>
              <w:dropDownList>
                <w:listItem w:displayText="(rate)" w:value="(rate)"/>
                <w:listItem w:displayText="L" w:value="L"/>
                <w:listItem w:displayText="ML" w:value="ML"/>
                <w:listItem w:displayText="MU" w:value="MU"/>
                <w:listItem w:displayText="U" w:value="U"/>
                <w:listItem w:displayText="HU" w:value="HU"/>
                <w:listItem w:displayText="N/A" w:value="N/A"/>
                <w:listItem w:displayText="U/A" w:value="U/A"/>
              </w:dropDownList>
            </w:sdtPr>
            <w:sdtEndPr/>
            <w:sdtContent>
              <w:p w14:paraId="7F7C43E6" w14:textId="1CD2C1B5"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4pt. scale)</w:t>
                </w:r>
              </w:p>
            </w:sdtContent>
          </w:sdt>
        </w:tc>
        <w:tc>
          <w:tcPr>
            <w:tcW w:w="3455" w:type="dxa"/>
            <w:tcBorders>
              <w:top w:val="single" w:sz="4" w:space="0" w:color="auto"/>
              <w:left w:val="single" w:sz="4" w:space="0" w:color="auto"/>
              <w:bottom w:val="single" w:sz="4" w:space="0" w:color="auto"/>
              <w:right w:val="single" w:sz="4" w:space="0" w:color="auto"/>
            </w:tcBorders>
          </w:tcPr>
          <w:p w14:paraId="5D45BD86" w14:textId="77777777" w:rsidR="003D0A6D" w:rsidRPr="005906B4" w:rsidRDefault="003D0A6D" w:rsidP="005A5F90">
            <w:pPr>
              <w:spacing w:line="276" w:lineRule="auto"/>
              <w:rPr>
                <w:rFonts w:cstheme="minorHAnsi"/>
                <w:sz w:val="20"/>
                <w:szCs w:val="20"/>
                <w:lang w:val="en-GB"/>
              </w:rPr>
            </w:pPr>
          </w:p>
        </w:tc>
      </w:tr>
      <w:tr w:rsidR="003D0A6D" w:rsidRPr="005906B4" w14:paraId="3F6F917F"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14C6DA37" w14:textId="77777777" w:rsidR="003D0A6D" w:rsidRPr="005906B4" w:rsidRDefault="003D0A6D" w:rsidP="005A5F90">
            <w:pPr>
              <w:spacing w:line="276" w:lineRule="auto"/>
              <w:rPr>
                <w:rFonts w:cstheme="minorHAnsi"/>
                <w:i/>
                <w:sz w:val="20"/>
                <w:szCs w:val="20"/>
                <w:lang w:val="en-GB"/>
              </w:rPr>
            </w:pPr>
            <w:r w:rsidRPr="005906B4">
              <w:rPr>
                <w:rFonts w:cstheme="minorHAnsi"/>
                <w:i/>
                <w:sz w:val="20"/>
                <w:szCs w:val="20"/>
                <w:lang w:val="en-GB"/>
              </w:rPr>
              <w:t>Environmental</w:t>
            </w:r>
          </w:p>
        </w:tc>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sdt>
            <w:sdtPr>
              <w:rPr>
                <w:rFonts w:cstheme="minorHAnsi"/>
                <w:sz w:val="20"/>
                <w:szCs w:val="20"/>
                <w:lang w:val="en-GB"/>
              </w:rPr>
              <w:id w:val="-1723586093"/>
              <w:dropDownList>
                <w:listItem w:displayText="(rate)" w:value="(rate)"/>
                <w:listItem w:displayText="L" w:value="L"/>
                <w:listItem w:displayText="ML" w:value="ML"/>
                <w:listItem w:displayText="MU" w:value="MU"/>
                <w:listItem w:displayText="U" w:value="U"/>
                <w:listItem w:displayText="HU" w:value="HU"/>
                <w:listItem w:displayText="N/A" w:value="N/A"/>
                <w:listItem w:displayText="U/A" w:value="U/A"/>
              </w:dropDownList>
            </w:sdtPr>
            <w:sdtEndPr/>
            <w:sdtContent>
              <w:p w14:paraId="2BAE30A5" w14:textId="71B026ED"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 4pt. scale)</w:t>
                </w:r>
              </w:p>
            </w:sdtContent>
          </w:sdt>
        </w:tc>
        <w:tc>
          <w:tcPr>
            <w:tcW w:w="3455" w:type="dxa"/>
            <w:tcBorders>
              <w:top w:val="single" w:sz="4" w:space="0" w:color="auto"/>
              <w:left w:val="single" w:sz="4" w:space="0" w:color="auto"/>
              <w:bottom w:val="single" w:sz="4" w:space="0" w:color="auto"/>
              <w:right w:val="single" w:sz="4" w:space="0" w:color="auto"/>
            </w:tcBorders>
          </w:tcPr>
          <w:p w14:paraId="548CFA6A" w14:textId="77777777" w:rsidR="003D0A6D" w:rsidRPr="005906B4" w:rsidRDefault="003D0A6D" w:rsidP="005A5F90">
            <w:pPr>
              <w:spacing w:line="276" w:lineRule="auto"/>
              <w:rPr>
                <w:rFonts w:cstheme="minorHAnsi"/>
                <w:sz w:val="20"/>
                <w:szCs w:val="20"/>
                <w:lang w:val="en-GB"/>
              </w:rPr>
            </w:pPr>
          </w:p>
        </w:tc>
      </w:tr>
      <w:tr w:rsidR="003D0A6D" w:rsidRPr="005906B4" w14:paraId="0977652A" w14:textId="77777777" w:rsidTr="00C5576F">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D7893" w14:textId="77777777" w:rsidR="003D0A6D" w:rsidRPr="005906B4" w:rsidRDefault="003D0A6D" w:rsidP="005A5F90">
            <w:pPr>
              <w:spacing w:line="276" w:lineRule="auto"/>
              <w:rPr>
                <w:rFonts w:cstheme="minorHAnsi"/>
                <w:sz w:val="20"/>
                <w:szCs w:val="20"/>
                <w:lang w:val="en-GB"/>
              </w:rPr>
            </w:pPr>
          </w:p>
        </w:tc>
      </w:tr>
      <w:tr w:rsidR="003D0A6D" w:rsidRPr="005906B4" w14:paraId="32B0A9DB" w14:textId="77777777" w:rsidTr="00C5576F">
        <w:tc>
          <w:tcPr>
            <w:tcW w:w="9072" w:type="dxa"/>
            <w:gridSpan w:val="3"/>
            <w:tcBorders>
              <w:top w:val="single" w:sz="4" w:space="0" w:color="auto"/>
              <w:left w:val="single" w:sz="4" w:space="0" w:color="auto"/>
              <w:bottom w:val="single" w:sz="4" w:space="0" w:color="auto"/>
              <w:right w:val="single" w:sz="4" w:space="0" w:color="auto"/>
            </w:tcBorders>
            <w:hideMark/>
          </w:tcPr>
          <w:p w14:paraId="4470B3DB" w14:textId="77777777" w:rsidR="003D0A6D" w:rsidRPr="005906B4" w:rsidRDefault="003D0A6D" w:rsidP="005A5F90">
            <w:pPr>
              <w:spacing w:line="276" w:lineRule="auto"/>
              <w:rPr>
                <w:rFonts w:cstheme="minorHAnsi"/>
                <w:sz w:val="20"/>
                <w:szCs w:val="20"/>
                <w:lang w:val="en-GB"/>
              </w:rPr>
            </w:pPr>
            <w:r w:rsidRPr="005906B4">
              <w:rPr>
                <w:rFonts w:cstheme="minorHAnsi"/>
                <w:b/>
                <w:sz w:val="20"/>
                <w:szCs w:val="20"/>
                <w:lang w:val="en-GB"/>
              </w:rPr>
              <w:t xml:space="preserve">Impact: </w:t>
            </w:r>
            <w:r w:rsidRPr="005906B4">
              <w:rPr>
                <w:rFonts w:cstheme="minorHAnsi"/>
                <w:sz w:val="20"/>
                <w:szCs w:val="20"/>
                <w:lang w:val="en-GB"/>
              </w:rPr>
              <w:t>Significant (S), Minimal (M), Negligible (N)</w:t>
            </w:r>
          </w:p>
        </w:tc>
      </w:tr>
      <w:tr w:rsidR="003D0A6D" w:rsidRPr="005906B4" w14:paraId="367D15E8" w14:textId="77777777" w:rsidTr="00C5576F">
        <w:trPr>
          <w:trHeight w:val="77"/>
        </w:trPr>
        <w:tc>
          <w:tcPr>
            <w:tcW w:w="3828" w:type="dxa"/>
            <w:tcBorders>
              <w:top w:val="single" w:sz="4" w:space="0" w:color="auto"/>
              <w:left w:val="single" w:sz="4" w:space="0" w:color="auto"/>
              <w:bottom w:val="single" w:sz="4" w:space="0" w:color="auto"/>
              <w:right w:val="single" w:sz="4" w:space="0" w:color="auto"/>
            </w:tcBorders>
            <w:hideMark/>
          </w:tcPr>
          <w:p w14:paraId="3E711378" w14:textId="77777777"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Environmental Status Improvement</w:t>
            </w:r>
          </w:p>
        </w:tc>
        <w:sdt>
          <w:sdtPr>
            <w:rPr>
              <w:rFonts w:cstheme="minorHAnsi"/>
              <w:sz w:val="20"/>
              <w:szCs w:val="20"/>
              <w:lang w:val="en-GB"/>
            </w:rPr>
            <w:id w:val="1179622760"/>
            <w:showingPlcHdr/>
            <w:dropDownList>
              <w:listItem w:value="Choose an item."/>
              <w:listItem w:displayText="S" w:value="S"/>
              <w:listItem w:displayText="M" w:value="M"/>
              <w:listItem w:displayText="N" w:value="N"/>
              <w:listItem w:displayText="N/A" w:value="N/A"/>
            </w:dropDownList>
          </w:sdtPr>
          <w:sdtEndPr/>
          <w:sdtContent>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4C56D" w14:textId="78F85C4B"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w:t>
                </w:r>
                <w:r w:rsidRPr="005906B4">
                  <w:rPr>
                    <w:rStyle w:val="PlaceholderText"/>
                    <w:rFonts w:cstheme="minorHAnsi"/>
                    <w:color w:val="auto"/>
                    <w:sz w:val="20"/>
                    <w:szCs w:val="20"/>
                    <w:lang w:val="en-GB"/>
                  </w:rPr>
                  <w:t xml:space="preserve"> 3 pt. scale)</w:t>
                </w:r>
              </w:p>
            </w:tc>
          </w:sdtContent>
        </w:sdt>
        <w:tc>
          <w:tcPr>
            <w:tcW w:w="3455" w:type="dxa"/>
            <w:tcBorders>
              <w:top w:val="single" w:sz="4" w:space="0" w:color="auto"/>
              <w:left w:val="single" w:sz="4" w:space="0" w:color="auto"/>
              <w:bottom w:val="single" w:sz="4" w:space="0" w:color="auto"/>
              <w:right w:val="single" w:sz="4" w:space="0" w:color="auto"/>
            </w:tcBorders>
          </w:tcPr>
          <w:p w14:paraId="3916B07A" w14:textId="77777777" w:rsidR="003D0A6D" w:rsidRPr="005906B4" w:rsidRDefault="003D0A6D" w:rsidP="005A5F90">
            <w:pPr>
              <w:spacing w:line="276" w:lineRule="auto"/>
              <w:rPr>
                <w:rFonts w:cstheme="minorHAnsi"/>
                <w:sz w:val="20"/>
                <w:szCs w:val="20"/>
                <w:lang w:val="en-GB"/>
              </w:rPr>
            </w:pPr>
          </w:p>
        </w:tc>
      </w:tr>
      <w:tr w:rsidR="003D0A6D" w:rsidRPr="005906B4" w14:paraId="6BCB917D"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77BE3A19" w14:textId="77777777"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Environmental Stress Reduction</w:t>
            </w:r>
          </w:p>
        </w:tc>
        <w:sdt>
          <w:sdtPr>
            <w:rPr>
              <w:rFonts w:cstheme="minorHAnsi"/>
              <w:sz w:val="20"/>
              <w:szCs w:val="20"/>
              <w:lang w:val="en-GB"/>
            </w:rPr>
            <w:id w:val="-91471548"/>
            <w:showingPlcHdr/>
            <w:dropDownList>
              <w:listItem w:value="Choose an item."/>
              <w:listItem w:displayText="S" w:value="S"/>
              <w:listItem w:displayText="M" w:value="M"/>
              <w:listItem w:displayText="N" w:value="N"/>
              <w:listItem w:displayText="N/A" w:value="N/A"/>
            </w:dropDownList>
          </w:sdtPr>
          <w:sdtEndPr/>
          <w:sdtContent>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C7C299" w14:textId="18E2AD3F"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w:t>
                </w:r>
                <w:r w:rsidRPr="005906B4">
                  <w:rPr>
                    <w:rStyle w:val="PlaceholderText"/>
                    <w:rFonts w:cstheme="minorHAnsi"/>
                    <w:color w:val="auto"/>
                    <w:sz w:val="20"/>
                    <w:szCs w:val="20"/>
                    <w:lang w:val="en-GB"/>
                  </w:rPr>
                  <w:t xml:space="preserve"> 3 pt. scale)</w:t>
                </w:r>
              </w:p>
            </w:tc>
          </w:sdtContent>
        </w:sdt>
        <w:tc>
          <w:tcPr>
            <w:tcW w:w="3455" w:type="dxa"/>
            <w:tcBorders>
              <w:top w:val="single" w:sz="4" w:space="0" w:color="auto"/>
              <w:left w:val="single" w:sz="4" w:space="0" w:color="auto"/>
              <w:bottom w:val="single" w:sz="4" w:space="0" w:color="auto"/>
              <w:right w:val="single" w:sz="4" w:space="0" w:color="auto"/>
            </w:tcBorders>
          </w:tcPr>
          <w:p w14:paraId="2581489E" w14:textId="77777777" w:rsidR="003D0A6D" w:rsidRPr="005906B4" w:rsidRDefault="003D0A6D" w:rsidP="005A5F90">
            <w:pPr>
              <w:spacing w:line="276" w:lineRule="auto"/>
              <w:rPr>
                <w:rFonts w:cstheme="minorHAnsi"/>
                <w:sz w:val="20"/>
                <w:szCs w:val="20"/>
                <w:lang w:val="en-GB"/>
              </w:rPr>
            </w:pPr>
          </w:p>
        </w:tc>
      </w:tr>
      <w:tr w:rsidR="003D0A6D" w:rsidRPr="005906B4" w14:paraId="7A1B36C4"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7B995C2C" w14:textId="77777777" w:rsidR="003D0A6D" w:rsidRPr="005906B4" w:rsidRDefault="003D0A6D" w:rsidP="005A5F90">
            <w:pPr>
              <w:spacing w:after="200" w:line="276" w:lineRule="auto"/>
              <w:rPr>
                <w:rFonts w:cstheme="minorHAnsi"/>
                <w:sz w:val="20"/>
                <w:szCs w:val="20"/>
                <w:lang w:val="en-GB"/>
              </w:rPr>
            </w:pPr>
            <w:r w:rsidRPr="005906B4">
              <w:rPr>
                <w:rFonts w:cstheme="minorHAnsi"/>
                <w:sz w:val="20"/>
                <w:szCs w:val="20"/>
                <w:lang w:val="en-GB"/>
              </w:rPr>
              <w:t>Progress towards stress/status change</w:t>
            </w:r>
          </w:p>
        </w:tc>
        <w:sdt>
          <w:sdtPr>
            <w:rPr>
              <w:rFonts w:cstheme="minorHAnsi"/>
              <w:sz w:val="20"/>
              <w:szCs w:val="20"/>
              <w:lang w:val="en-GB"/>
            </w:rPr>
            <w:id w:val="-2109421544"/>
            <w:showingPlcHdr/>
            <w:dropDownList>
              <w:listItem w:value="Choose an item."/>
              <w:listItem w:displayText="S" w:value="S"/>
              <w:listItem w:displayText="M" w:value="M"/>
              <w:listItem w:displayText="N" w:value="N"/>
              <w:listItem w:displayText="N/A" w:value="N/A"/>
            </w:dropDownList>
          </w:sdtPr>
          <w:sdtEndPr/>
          <w:sdtContent>
            <w:tc>
              <w:tcPr>
                <w:tcW w:w="1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71F640" w14:textId="2508FBA4" w:rsidR="003D0A6D" w:rsidRPr="005906B4" w:rsidRDefault="003D0A6D" w:rsidP="005A5F90">
                <w:pPr>
                  <w:spacing w:line="276" w:lineRule="auto"/>
                  <w:rPr>
                    <w:rFonts w:cstheme="minorHAnsi"/>
                    <w:sz w:val="20"/>
                    <w:szCs w:val="20"/>
                    <w:lang w:val="en-GB"/>
                  </w:rPr>
                </w:pPr>
                <w:r w:rsidRPr="005906B4">
                  <w:rPr>
                    <w:rFonts w:cstheme="minorHAnsi"/>
                    <w:sz w:val="20"/>
                    <w:szCs w:val="20"/>
                    <w:lang w:val="en-GB"/>
                  </w:rPr>
                  <w:t>(rate</w:t>
                </w:r>
                <w:r w:rsidRPr="005906B4">
                  <w:rPr>
                    <w:rStyle w:val="PlaceholderText"/>
                    <w:rFonts w:cstheme="minorHAnsi"/>
                    <w:color w:val="auto"/>
                    <w:sz w:val="20"/>
                    <w:szCs w:val="20"/>
                    <w:lang w:val="en-GB"/>
                  </w:rPr>
                  <w:t xml:space="preserve"> 3 pt. scale)</w:t>
                </w:r>
              </w:p>
            </w:tc>
          </w:sdtContent>
        </w:sdt>
        <w:tc>
          <w:tcPr>
            <w:tcW w:w="3455" w:type="dxa"/>
            <w:tcBorders>
              <w:top w:val="single" w:sz="4" w:space="0" w:color="auto"/>
              <w:left w:val="single" w:sz="4" w:space="0" w:color="auto"/>
              <w:bottom w:val="single" w:sz="4" w:space="0" w:color="auto"/>
              <w:right w:val="single" w:sz="4" w:space="0" w:color="auto"/>
            </w:tcBorders>
          </w:tcPr>
          <w:p w14:paraId="4000CF3D" w14:textId="77777777" w:rsidR="003D0A6D" w:rsidRPr="005906B4" w:rsidRDefault="003D0A6D" w:rsidP="005A5F90">
            <w:pPr>
              <w:spacing w:line="276" w:lineRule="auto"/>
              <w:rPr>
                <w:rFonts w:cstheme="minorHAnsi"/>
                <w:sz w:val="20"/>
                <w:szCs w:val="20"/>
                <w:lang w:val="en-GB"/>
              </w:rPr>
            </w:pPr>
          </w:p>
        </w:tc>
      </w:tr>
      <w:tr w:rsidR="003D0A6D" w:rsidRPr="005906B4" w14:paraId="0288DF89" w14:textId="77777777" w:rsidTr="00C5576F">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0F4B8" w14:textId="77777777" w:rsidR="003D0A6D" w:rsidRPr="005906B4" w:rsidRDefault="003D0A6D" w:rsidP="005A5F90">
            <w:pPr>
              <w:spacing w:line="276" w:lineRule="auto"/>
              <w:rPr>
                <w:rFonts w:cstheme="minorHAnsi"/>
                <w:sz w:val="20"/>
                <w:szCs w:val="20"/>
                <w:lang w:val="en-GB"/>
              </w:rPr>
            </w:pPr>
          </w:p>
        </w:tc>
      </w:tr>
      <w:tr w:rsidR="003D0A6D" w:rsidRPr="005906B4" w14:paraId="4CF0EA5D" w14:textId="77777777" w:rsidTr="00C5576F">
        <w:tc>
          <w:tcPr>
            <w:tcW w:w="3828" w:type="dxa"/>
            <w:tcBorders>
              <w:top w:val="single" w:sz="4" w:space="0" w:color="auto"/>
              <w:left w:val="single" w:sz="4" w:space="0" w:color="auto"/>
              <w:bottom w:val="single" w:sz="4" w:space="0" w:color="auto"/>
              <w:right w:val="single" w:sz="4" w:space="0" w:color="auto"/>
            </w:tcBorders>
            <w:hideMark/>
          </w:tcPr>
          <w:p w14:paraId="57F43015" w14:textId="77777777" w:rsidR="003D0A6D" w:rsidRPr="005906B4" w:rsidRDefault="003D0A6D" w:rsidP="005A5F90">
            <w:pPr>
              <w:spacing w:line="276" w:lineRule="auto"/>
              <w:rPr>
                <w:rFonts w:cstheme="minorHAnsi"/>
                <w:b/>
                <w:sz w:val="20"/>
                <w:szCs w:val="20"/>
                <w:lang w:val="en-GB"/>
              </w:rPr>
            </w:pPr>
            <w:r w:rsidRPr="005906B4">
              <w:rPr>
                <w:rFonts w:cstheme="minorHAnsi"/>
                <w:b/>
                <w:sz w:val="20"/>
                <w:szCs w:val="20"/>
                <w:lang w:val="en-GB"/>
              </w:rPr>
              <w:t>Overall Programme  Results</w:t>
            </w:r>
          </w:p>
        </w:tc>
        <w:tc>
          <w:tcPr>
            <w:tcW w:w="1789" w:type="dxa"/>
            <w:tcBorders>
              <w:top w:val="single" w:sz="4" w:space="0" w:color="auto"/>
              <w:left w:val="single" w:sz="4" w:space="0" w:color="auto"/>
              <w:bottom w:val="single" w:sz="4" w:space="0" w:color="auto"/>
              <w:right w:val="single" w:sz="4" w:space="0" w:color="auto"/>
            </w:tcBorders>
            <w:hideMark/>
          </w:tcPr>
          <w:sdt>
            <w:sdtPr>
              <w:rPr>
                <w:rFonts w:cstheme="minorHAnsi"/>
                <w:sz w:val="20"/>
                <w:szCs w:val="20"/>
                <w:lang w:val="en-GB"/>
              </w:rPr>
              <w:id w:val="1861866"/>
              <w:showingPlcHdr/>
              <w:dropDownList>
                <w:listItem w:displayText="(rate)" w:value="(rate)"/>
                <w:listItem w:displayText="HS" w:value="HS"/>
                <w:listItem w:displayText="S" w:value="S"/>
                <w:listItem w:displayText="MS" w:value="MS"/>
                <w:listItem w:displayText="MU" w:value="MU"/>
                <w:listItem w:displayText="U" w:value="U"/>
                <w:listItem w:displayText="HU" w:value="HU"/>
                <w:listItem w:displayText="N/A" w:value="N/A"/>
                <w:listItem w:displayText="U/A" w:value="U/A"/>
              </w:dropDownList>
            </w:sdtPr>
            <w:sdtEndPr/>
            <w:sdtContent>
              <w:p w14:paraId="4DE58C80" w14:textId="77777777" w:rsidR="003D0A6D" w:rsidRPr="005906B4" w:rsidRDefault="003D0A6D" w:rsidP="005A5F90">
                <w:pPr>
                  <w:spacing w:line="276" w:lineRule="auto"/>
                  <w:rPr>
                    <w:rFonts w:cstheme="minorHAnsi"/>
                    <w:sz w:val="20"/>
                    <w:szCs w:val="20"/>
                    <w:lang w:val="en-GB"/>
                  </w:rPr>
                </w:pPr>
                <w:r w:rsidRPr="005906B4">
                  <w:rPr>
                    <w:rFonts w:cstheme="minorHAnsi"/>
                    <w:sz w:val="20"/>
                    <w:szCs w:val="20"/>
                    <w:shd w:val="clear" w:color="auto" w:fill="D9D9D9" w:themeFill="background1" w:themeFillShade="D9"/>
                    <w:lang w:val="en-GB"/>
                  </w:rPr>
                  <w:t>(rate 6 pt. scale)</w:t>
                </w:r>
              </w:p>
            </w:sdtContent>
          </w:sdt>
        </w:tc>
        <w:tc>
          <w:tcPr>
            <w:tcW w:w="3455" w:type="dxa"/>
            <w:tcBorders>
              <w:top w:val="single" w:sz="4" w:space="0" w:color="auto"/>
              <w:left w:val="single" w:sz="4" w:space="0" w:color="auto"/>
              <w:bottom w:val="single" w:sz="4" w:space="0" w:color="auto"/>
              <w:right w:val="single" w:sz="4" w:space="0" w:color="auto"/>
            </w:tcBorders>
          </w:tcPr>
          <w:p w14:paraId="7A4BE72F" w14:textId="77777777" w:rsidR="003D0A6D" w:rsidRPr="005906B4" w:rsidRDefault="003D0A6D" w:rsidP="005A5F90">
            <w:pPr>
              <w:spacing w:line="276" w:lineRule="auto"/>
              <w:rPr>
                <w:rFonts w:cstheme="minorHAnsi"/>
                <w:sz w:val="20"/>
                <w:szCs w:val="20"/>
                <w:lang w:val="en-GB"/>
              </w:rPr>
            </w:pPr>
          </w:p>
        </w:tc>
      </w:tr>
    </w:tbl>
    <w:p w14:paraId="515BC807" w14:textId="77777777" w:rsidR="003D0A6D" w:rsidRPr="005906B4" w:rsidRDefault="003D0A6D" w:rsidP="005A5F90">
      <w:pPr>
        <w:spacing w:after="0"/>
        <w:rPr>
          <w:lang w:val="en-GB"/>
        </w:rPr>
      </w:pPr>
    </w:p>
    <w:tbl>
      <w:tblPr>
        <w:tblW w:w="4884"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608"/>
        <w:gridCol w:w="3445"/>
        <w:gridCol w:w="1799"/>
      </w:tblGrid>
      <w:tr w:rsidR="003D0A6D" w:rsidRPr="005906B4" w14:paraId="0C746CA0" w14:textId="77777777" w:rsidTr="00C5576F">
        <w:trPr>
          <w:trHeight w:val="548"/>
        </w:trPr>
        <w:tc>
          <w:tcPr>
            <w:tcW w:w="2038" w:type="pct"/>
            <w:shd w:val="clear" w:color="auto" w:fill="auto"/>
            <w:hideMark/>
          </w:tcPr>
          <w:p w14:paraId="49159101" w14:textId="77777777" w:rsidR="003D0A6D" w:rsidRPr="005906B4" w:rsidRDefault="003D0A6D" w:rsidP="00304965">
            <w:pPr>
              <w:spacing w:after="0"/>
              <w:contextualSpacing/>
              <w:rPr>
                <w:rFonts w:ascii="Calibri" w:eastAsia="Calibri" w:hAnsi="Calibri" w:cs="Times New Roman"/>
                <w:b/>
                <w:i/>
                <w:sz w:val="20"/>
                <w:szCs w:val="20"/>
                <w:lang w:val="en-GB"/>
              </w:rPr>
            </w:pPr>
            <w:r w:rsidRPr="005906B4">
              <w:rPr>
                <w:rFonts w:ascii="Calibri" w:eastAsia="Times New Roman" w:hAnsi="Calibri" w:cs="Times New Roman"/>
                <w:b/>
                <w:i/>
                <w:sz w:val="20"/>
                <w:szCs w:val="20"/>
                <w:lang w:val="en-GB"/>
              </w:rPr>
              <w:t>Ratings for Outcomes, Effectiveness, Efficiency, project implementation:</w:t>
            </w:r>
          </w:p>
        </w:tc>
        <w:tc>
          <w:tcPr>
            <w:tcW w:w="1946" w:type="pct"/>
            <w:shd w:val="clear" w:color="auto" w:fill="auto"/>
          </w:tcPr>
          <w:p w14:paraId="5B68B2BF" w14:textId="77777777" w:rsidR="003D0A6D" w:rsidRPr="005906B4" w:rsidRDefault="003D0A6D" w:rsidP="005A5F90">
            <w:pPr>
              <w:spacing w:after="0"/>
              <w:rPr>
                <w:rFonts w:ascii="Calibri" w:eastAsia="Calibri" w:hAnsi="Calibri" w:cs="Times New Roman"/>
                <w:b/>
                <w:i/>
                <w:sz w:val="20"/>
                <w:szCs w:val="20"/>
              </w:rPr>
            </w:pPr>
            <w:r w:rsidRPr="005906B4">
              <w:rPr>
                <w:rFonts w:ascii="Calibri" w:eastAsia="Times New Roman" w:hAnsi="Calibri" w:cs="Times New Roman"/>
                <w:b/>
                <w:i/>
                <w:sz w:val="20"/>
                <w:szCs w:val="20"/>
              </w:rPr>
              <w:t xml:space="preserve">Sustainability ratings: </w:t>
            </w:r>
          </w:p>
          <w:p w14:paraId="5A9E2BFE" w14:textId="77777777" w:rsidR="003D0A6D" w:rsidRPr="005906B4" w:rsidRDefault="003D0A6D" w:rsidP="005A5F90">
            <w:pPr>
              <w:spacing w:after="0"/>
              <w:rPr>
                <w:rFonts w:ascii="Calibri" w:eastAsia="Times New Roman" w:hAnsi="Calibri" w:cs="Times New Roman"/>
                <w:b/>
                <w:i/>
                <w:sz w:val="20"/>
                <w:szCs w:val="20"/>
              </w:rPr>
            </w:pPr>
          </w:p>
        </w:tc>
        <w:tc>
          <w:tcPr>
            <w:tcW w:w="1016" w:type="pct"/>
            <w:shd w:val="clear" w:color="auto" w:fill="auto"/>
          </w:tcPr>
          <w:p w14:paraId="010A8A9D" w14:textId="77777777" w:rsidR="003D0A6D" w:rsidRPr="005906B4" w:rsidRDefault="003D0A6D" w:rsidP="005A5F90">
            <w:pPr>
              <w:spacing w:after="0"/>
              <w:rPr>
                <w:rFonts w:ascii="Calibri" w:eastAsia="Times New Roman" w:hAnsi="Calibri" w:cs="Times New Roman"/>
                <w:b/>
                <w:i/>
                <w:sz w:val="20"/>
                <w:szCs w:val="20"/>
              </w:rPr>
            </w:pPr>
            <w:r w:rsidRPr="005906B4">
              <w:rPr>
                <w:rFonts w:ascii="Calibri" w:eastAsia="Times New Roman" w:hAnsi="Calibri" w:cs="Times New Roman"/>
                <w:b/>
                <w:i/>
                <w:sz w:val="20"/>
                <w:szCs w:val="20"/>
              </w:rPr>
              <w:t>Relevance ratings</w:t>
            </w:r>
          </w:p>
        </w:tc>
      </w:tr>
      <w:tr w:rsidR="003D0A6D" w:rsidRPr="005906B4" w14:paraId="02B8924B" w14:textId="77777777" w:rsidTr="00C5576F">
        <w:trPr>
          <w:trHeight w:val="269"/>
        </w:trPr>
        <w:tc>
          <w:tcPr>
            <w:tcW w:w="2038" w:type="pct"/>
            <w:vMerge w:val="restart"/>
            <w:shd w:val="clear" w:color="auto" w:fill="auto"/>
            <w:hideMark/>
          </w:tcPr>
          <w:p w14:paraId="6977E375" w14:textId="77777777" w:rsidR="003D0A6D" w:rsidRPr="005906B4" w:rsidRDefault="003D0A6D" w:rsidP="005A5F90">
            <w:pPr>
              <w:spacing w:after="0"/>
              <w:ind w:left="162"/>
              <w:contextualSpacing/>
              <w:rPr>
                <w:rFonts w:ascii="Calibri" w:eastAsia="Times New Roman" w:hAnsi="Calibri" w:cs="Times New Roman"/>
                <w:sz w:val="20"/>
                <w:szCs w:val="20"/>
                <w:lang w:val="en-GB"/>
              </w:rPr>
            </w:pPr>
            <w:r w:rsidRPr="005906B4">
              <w:rPr>
                <w:rFonts w:ascii="Calibri" w:eastAsia="Times New Roman" w:hAnsi="Calibri" w:cs="Times New Roman"/>
                <w:sz w:val="20"/>
                <w:szCs w:val="20"/>
                <w:lang w:val="en-GB"/>
              </w:rPr>
              <w:t xml:space="preserve">6: Highly Satisfactory (HS): no shortcomings </w:t>
            </w:r>
          </w:p>
          <w:p w14:paraId="375DE0B9" w14:textId="77777777" w:rsidR="003D0A6D" w:rsidRPr="005906B4" w:rsidRDefault="003D0A6D" w:rsidP="005A5F90">
            <w:pPr>
              <w:spacing w:after="0"/>
              <w:ind w:left="162"/>
              <w:contextualSpacing/>
              <w:rPr>
                <w:rFonts w:ascii="Calibri" w:eastAsia="Times New Roman" w:hAnsi="Calibri" w:cs="Times New Roman"/>
                <w:sz w:val="20"/>
                <w:szCs w:val="20"/>
                <w:lang w:val="en-GB"/>
              </w:rPr>
            </w:pPr>
            <w:r w:rsidRPr="005906B4">
              <w:rPr>
                <w:rFonts w:ascii="Calibri" w:eastAsia="Times New Roman" w:hAnsi="Calibri" w:cs="Times New Roman"/>
                <w:sz w:val="20"/>
                <w:szCs w:val="20"/>
                <w:lang w:val="en-GB"/>
              </w:rPr>
              <w:t>5: Satisfactory (S): minor shortcomings</w:t>
            </w:r>
          </w:p>
          <w:p w14:paraId="2782F9DE" w14:textId="77777777" w:rsidR="003D0A6D" w:rsidRPr="005906B4" w:rsidRDefault="003D0A6D" w:rsidP="005A5F90">
            <w:pPr>
              <w:spacing w:after="0"/>
              <w:ind w:left="162"/>
              <w:contextualSpacing/>
              <w:rPr>
                <w:rFonts w:ascii="Calibri" w:eastAsia="Times New Roman" w:hAnsi="Calibri" w:cs="Times New Roman"/>
                <w:sz w:val="20"/>
                <w:szCs w:val="20"/>
                <w:lang w:val="en-GB"/>
              </w:rPr>
            </w:pPr>
            <w:r w:rsidRPr="005906B4">
              <w:rPr>
                <w:rFonts w:ascii="Calibri" w:eastAsia="Times New Roman" w:hAnsi="Calibri" w:cs="Times New Roman"/>
                <w:sz w:val="20"/>
                <w:szCs w:val="20"/>
                <w:lang w:val="en-GB"/>
              </w:rPr>
              <w:t>4: Moderately Satisfactory (MS)</w:t>
            </w:r>
          </w:p>
          <w:p w14:paraId="66B87943" w14:textId="77777777" w:rsidR="003D0A6D" w:rsidRPr="005906B4" w:rsidRDefault="003D0A6D" w:rsidP="005A5F90">
            <w:pPr>
              <w:spacing w:after="0"/>
              <w:ind w:left="162"/>
              <w:contextualSpacing/>
              <w:rPr>
                <w:rFonts w:ascii="Calibri" w:eastAsia="Times New Roman" w:hAnsi="Calibri" w:cs="Times New Roman"/>
                <w:sz w:val="20"/>
                <w:szCs w:val="20"/>
                <w:lang w:val="en-GB"/>
              </w:rPr>
            </w:pPr>
            <w:r w:rsidRPr="005906B4">
              <w:rPr>
                <w:rFonts w:ascii="Calibri" w:eastAsia="Times New Roman" w:hAnsi="Calibri" w:cs="Times New Roman"/>
                <w:sz w:val="20"/>
                <w:szCs w:val="20"/>
                <w:lang w:val="en-GB"/>
              </w:rPr>
              <w:t>3. Moderately Unsatisfactory (MU): significant  shortcomings</w:t>
            </w:r>
          </w:p>
          <w:p w14:paraId="4E10E158" w14:textId="77777777" w:rsidR="003D0A6D" w:rsidRPr="005906B4" w:rsidRDefault="003D0A6D" w:rsidP="005A5F90">
            <w:pPr>
              <w:spacing w:after="0"/>
              <w:ind w:left="162"/>
              <w:contextualSpacing/>
              <w:rPr>
                <w:rFonts w:ascii="Calibri" w:eastAsia="Times New Roman" w:hAnsi="Calibri" w:cs="Times New Roman"/>
                <w:sz w:val="20"/>
                <w:szCs w:val="20"/>
                <w:lang w:val="en-GB"/>
              </w:rPr>
            </w:pPr>
            <w:r w:rsidRPr="005906B4">
              <w:rPr>
                <w:rFonts w:ascii="Calibri" w:eastAsia="Times New Roman" w:hAnsi="Calibri" w:cs="Times New Roman"/>
                <w:sz w:val="20"/>
                <w:szCs w:val="20"/>
                <w:lang w:val="en-GB"/>
              </w:rPr>
              <w:t>2. Unsatisfactory (U): major problems</w:t>
            </w:r>
          </w:p>
          <w:p w14:paraId="78A1DD48" w14:textId="77777777" w:rsidR="003D0A6D" w:rsidRPr="005906B4" w:rsidRDefault="003D0A6D" w:rsidP="00304965">
            <w:pPr>
              <w:spacing w:after="0"/>
              <w:ind w:left="162"/>
              <w:contextualSpacing/>
              <w:rPr>
                <w:rFonts w:ascii="Calibri" w:eastAsia="Times New Roman" w:hAnsi="Calibri" w:cs="Times New Roman"/>
                <w:sz w:val="20"/>
                <w:szCs w:val="20"/>
                <w:lang w:val="en-GB"/>
              </w:rPr>
            </w:pPr>
            <w:r w:rsidRPr="005906B4">
              <w:rPr>
                <w:rFonts w:ascii="Calibri" w:eastAsia="Times New Roman" w:hAnsi="Calibri" w:cs="Times New Roman"/>
                <w:sz w:val="20"/>
                <w:szCs w:val="20"/>
                <w:lang w:val="en-GB"/>
              </w:rPr>
              <w:t>1. Highly Unsatisfactory (HU): severe problems</w:t>
            </w:r>
          </w:p>
        </w:tc>
        <w:tc>
          <w:tcPr>
            <w:tcW w:w="1946" w:type="pct"/>
            <w:tcBorders>
              <w:bottom w:val="nil"/>
            </w:tcBorders>
            <w:shd w:val="clear" w:color="auto" w:fill="auto"/>
          </w:tcPr>
          <w:p w14:paraId="74B31E12" w14:textId="77777777" w:rsidR="003D0A6D" w:rsidRPr="005906B4" w:rsidRDefault="003D0A6D" w:rsidP="005A5F90">
            <w:pPr>
              <w:spacing w:after="0"/>
              <w:rPr>
                <w:rFonts w:ascii="Calibri" w:eastAsia="Times New Roman" w:hAnsi="Calibri" w:cs="Times New Roman"/>
                <w:sz w:val="20"/>
                <w:szCs w:val="20"/>
                <w:lang w:val="en-GB"/>
              </w:rPr>
            </w:pPr>
            <w:r w:rsidRPr="005906B4">
              <w:rPr>
                <w:rFonts w:ascii="Calibri" w:eastAsia="Times New Roman" w:hAnsi="Calibri" w:cs="Times New Roman"/>
                <w:sz w:val="20"/>
                <w:szCs w:val="20"/>
                <w:lang w:val="en-GB"/>
              </w:rPr>
              <w:t>4. Likely (L): negligible risks to sustainability</w:t>
            </w:r>
          </w:p>
        </w:tc>
        <w:tc>
          <w:tcPr>
            <w:tcW w:w="1016" w:type="pct"/>
            <w:tcBorders>
              <w:bottom w:val="nil"/>
            </w:tcBorders>
            <w:shd w:val="clear" w:color="auto" w:fill="auto"/>
          </w:tcPr>
          <w:p w14:paraId="16958FC1" w14:textId="77777777" w:rsidR="003D0A6D" w:rsidRPr="005906B4" w:rsidRDefault="003D0A6D" w:rsidP="005A5F90">
            <w:pPr>
              <w:spacing w:after="0"/>
              <w:rPr>
                <w:rFonts w:ascii="Calibri" w:eastAsia="Times New Roman" w:hAnsi="Calibri" w:cs="Times New Roman"/>
                <w:sz w:val="20"/>
                <w:szCs w:val="20"/>
              </w:rPr>
            </w:pPr>
            <w:r w:rsidRPr="005906B4">
              <w:rPr>
                <w:rFonts w:ascii="Calibri" w:eastAsia="Times New Roman" w:hAnsi="Calibri" w:cs="Times New Roman"/>
                <w:sz w:val="20"/>
                <w:szCs w:val="20"/>
              </w:rPr>
              <w:t>2. Relevant (R)</w:t>
            </w:r>
          </w:p>
        </w:tc>
      </w:tr>
      <w:tr w:rsidR="003D0A6D" w:rsidRPr="005906B4" w14:paraId="4B4DD7CC" w14:textId="77777777" w:rsidTr="00C5576F">
        <w:trPr>
          <w:trHeight w:val="251"/>
        </w:trPr>
        <w:tc>
          <w:tcPr>
            <w:tcW w:w="2038" w:type="pct"/>
            <w:vMerge/>
            <w:shd w:val="clear" w:color="auto" w:fill="auto"/>
            <w:hideMark/>
          </w:tcPr>
          <w:p w14:paraId="7DD0FD0B" w14:textId="77777777" w:rsidR="003D0A6D" w:rsidRPr="005906B4" w:rsidRDefault="003D0A6D" w:rsidP="005A5F90">
            <w:pPr>
              <w:spacing w:before="200"/>
              <w:rPr>
                <w:rFonts w:ascii="Calibri" w:eastAsia="Times New Roman" w:hAnsi="Calibri" w:cs="Times New Roman"/>
                <w:sz w:val="20"/>
                <w:szCs w:val="20"/>
              </w:rPr>
            </w:pPr>
          </w:p>
        </w:tc>
        <w:tc>
          <w:tcPr>
            <w:tcW w:w="1946" w:type="pct"/>
            <w:tcBorders>
              <w:top w:val="nil"/>
              <w:bottom w:val="nil"/>
            </w:tcBorders>
            <w:shd w:val="clear" w:color="auto" w:fill="auto"/>
          </w:tcPr>
          <w:p w14:paraId="558878DF" w14:textId="77777777" w:rsidR="003D0A6D" w:rsidRPr="005906B4" w:rsidRDefault="003D0A6D" w:rsidP="005A5F90">
            <w:pPr>
              <w:spacing w:after="0"/>
              <w:rPr>
                <w:rFonts w:ascii="Calibri" w:eastAsia="Times New Roman" w:hAnsi="Calibri" w:cs="Times New Roman"/>
                <w:sz w:val="20"/>
                <w:szCs w:val="20"/>
                <w:lang w:val="en-GB"/>
              </w:rPr>
            </w:pPr>
            <w:r w:rsidRPr="005906B4">
              <w:rPr>
                <w:rFonts w:ascii="Calibri" w:eastAsia="Times New Roman" w:hAnsi="Calibri" w:cs="Times New Roman"/>
                <w:sz w:val="20"/>
                <w:szCs w:val="20"/>
                <w:lang w:val="en-GB"/>
              </w:rPr>
              <w:t>3. Moderately Likely (ML):moderate risks</w:t>
            </w:r>
          </w:p>
        </w:tc>
        <w:tc>
          <w:tcPr>
            <w:tcW w:w="1016" w:type="pct"/>
            <w:tcBorders>
              <w:top w:val="nil"/>
              <w:bottom w:val="nil"/>
            </w:tcBorders>
            <w:shd w:val="clear" w:color="auto" w:fill="auto"/>
          </w:tcPr>
          <w:p w14:paraId="6F91E6BD" w14:textId="77777777" w:rsidR="003D0A6D" w:rsidRPr="005906B4" w:rsidRDefault="00C5576F" w:rsidP="005A5F90">
            <w:pPr>
              <w:spacing w:after="0"/>
              <w:rPr>
                <w:rFonts w:ascii="Calibri" w:eastAsia="Times New Roman" w:hAnsi="Calibri" w:cs="Times New Roman"/>
                <w:sz w:val="20"/>
                <w:szCs w:val="20"/>
              </w:rPr>
            </w:pPr>
            <w:r w:rsidRPr="005906B4">
              <w:rPr>
                <w:rFonts w:ascii="Calibri" w:eastAsia="Times New Roman" w:hAnsi="Calibri" w:cs="Times New Roman"/>
                <w:sz w:val="20"/>
                <w:szCs w:val="20"/>
              </w:rPr>
              <w:t>1.</w:t>
            </w:r>
            <w:r w:rsidR="003D0A6D" w:rsidRPr="005906B4">
              <w:rPr>
                <w:rFonts w:ascii="Calibri" w:eastAsia="Times New Roman" w:hAnsi="Calibri" w:cs="Times New Roman"/>
                <w:sz w:val="20"/>
                <w:szCs w:val="20"/>
              </w:rPr>
              <w:t xml:space="preserve"> Not relevant (NR)</w:t>
            </w:r>
          </w:p>
        </w:tc>
      </w:tr>
      <w:tr w:rsidR="003D0A6D" w:rsidRPr="005906B4" w14:paraId="3B23C190" w14:textId="77777777" w:rsidTr="00C5576F">
        <w:tc>
          <w:tcPr>
            <w:tcW w:w="2038" w:type="pct"/>
            <w:vMerge/>
            <w:tcBorders>
              <w:bottom w:val="single" w:sz="4" w:space="0" w:color="auto"/>
            </w:tcBorders>
            <w:shd w:val="clear" w:color="auto" w:fill="auto"/>
            <w:hideMark/>
          </w:tcPr>
          <w:p w14:paraId="045C7FC2" w14:textId="77777777" w:rsidR="003D0A6D" w:rsidRPr="005906B4" w:rsidRDefault="003D0A6D" w:rsidP="005A5F90">
            <w:pPr>
              <w:spacing w:before="200"/>
              <w:rPr>
                <w:rFonts w:ascii="Calibri" w:eastAsia="Times New Roman" w:hAnsi="Calibri" w:cs="Times New Roman"/>
                <w:sz w:val="20"/>
                <w:szCs w:val="20"/>
              </w:rPr>
            </w:pPr>
          </w:p>
        </w:tc>
        <w:tc>
          <w:tcPr>
            <w:tcW w:w="1946" w:type="pct"/>
            <w:tcBorders>
              <w:top w:val="nil"/>
              <w:bottom w:val="single" w:sz="4" w:space="0" w:color="auto"/>
            </w:tcBorders>
            <w:shd w:val="clear" w:color="auto" w:fill="auto"/>
          </w:tcPr>
          <w:p w14:paraId="6B9DF65D" w14:textId="77777777" w:rsidR="003D0A6D" w:rsidRPr="005906B4" w:rsidRDefault="003D0A6D" w:rsidP="005A5F90">
            <w:pPr>
              <w:spacing w:after="0"/>
              <w:rPr>
                <w:rFonts w:ascii="Calibri" w:eastAsia="Times New Roman" w:hAnsi="Calibri" w:cs="Times New Roman"/>
                <w:sz w:val="20"/>
                <w:szCs w:val="20"/>
                <w:lang w:val="en-GB"/>
              </w:rPr>
            </w:pPr>
            <w:r w:rsidRPr="005906B4">
              <w:rPr>
                <w:rFonts w:ascii="Calibri" w:eastAsia="Times New Roman" w:hAnsi="Calibri" w:cs="Times New Roman"/>
                <w:sz w:val="20"/>
                <w:szCs w:val="20"/>
                <w:lang w:val="en-GB"/>
              </w:rPr>
              <w:t>2. Moderately Unlikely (MU): significant risks</w:t>
            </w:r>
          </w:p>
          <w:p w14:paraId="2601332A" w14:textId="77777777" w:rsidR="003D0A6D" w:rsidRPr="005906B4" w:rsidRDefault="003D0A6D" w:rsidP="005A5F90">
            <w:pPr>
              <w:spacing w:after="0"/>
              <w:rPr>
                <w:rFonts w:ascii="Calibri" w:eastAsia="Times New Roman" w:hAnsi="Calibri" w:cs="Times New Roman"/>
                <w:sz w:val="20"/>
                <w:szCs w:val="20"/>
                <w:lang w:val="en-GB"/>
              </w:rPr>
            </w:pPr>
            <w:r w:rsidRPr="005906B4">
              <w:rPr>
                <w:rFonts w:ascii="Calibri" w:eastAsia="Times New Roman" w:hAnsi="Calibri" w:cs="Times New Roman"/>
                <w:sz w:val="20"/>
                <w:szCs w:val="20"/>
                <w:lang w:val="en-GB"/>
              </w:rPr>
              <w:t>1. Unlikely (U): severe risks</w:t>
            </w:r>
          </w:p>
        </w:tc>
        <w:tc>
          <w:tcPr>
            <w:tcW w:w="1016" w:type="pct"/>
            <w:tcBorders>
              <w:top w:val="nil"/>
              <w:bottom w:val="single" w:sz="4" w:space="0" w:color="auto"/>
            </w:tcBorders>
            <w:shd w:val="clear" w:color="auto" w:fill="auto"/>
          </w:tcPr>
          <w:p w14:paraId="1714A2F5" w14:textId="77777777" w:rsidR="003D0A6D" w:rsidRPr="005906B4" w:rsidRDefault="003D0A6D" w:rsidP="005A5F90">
            <w:pPr>
              <w:spacing w:after="0"/>
              <w:rPr>
                <w:rFonts w:ascii="Calibri" w:eastAsia="Times New Roman" w:hAnsi="Calibri" w:cs="Times New Roman"/>
                <w:sz w:val="20"/>
                <w:szCs w:val="20"/>
                <w:lang w:val="en-GB"/>
              </w:rPr>
            </w:pPr>
          </w:p>
          <w:p w14:paraId="0DBC5C89" w14:textId="77777777" w:rsidR="003D0A6D" w:rsidRPr="005906B4" w:rsidRDefault="003D0A6D" w:rsidP="005A5F90">
            <w:pPr>
              <w:spacing w:after="0"/>
              <w:rPr>
                <w:rFonts w:ascii="Calibri" w:eastAsia="Times New Roman" w:hAnsi="Calibri" w:cs="Times New Roman"/>
                <w:b/>
                <w:i/>
                <w:sz w:val="20"/>
                <w:szCs w:val="20"/>
              </w:rPr>
            </w:pPr>
            <w:r w:rsidRPr="005906B4">
              <w:rPr>
                <w:rFonts w:ascii="Calibri" w:eastAsia="Times New Roman" w:hAnsi="Calibri" w:cs="Times New Roman"/>
                <w:b/>
                <w:i/>
                <w:sz w:val="20"/>
                <w:szCs w:val="20"/>
              </w:rPr>
              <w:t>Impact Ratings:</w:t>
            </w:r>
          </w:p>
          <w:p w14:paraId="0E36AAD8" w14:textId="77777777" w:rsidR="003D0A6D" w:rsidRPr="005906B4" w:rsidRDefault="003D0A6D" w:rsidP="005A5F90">
            <w:pPr>
              <w:spacing w:after="0"/>
              <w:rPr>
                <w:rFonts w:ascii="Calibri" w:eastAsia="Times New Roman" w:hAnsi="Calibri" w:cs="Times New Roman"/>
                <w:sz w:val="20"/>
                <w:szCs w:val="20"/>
              </w:rPr>
            </w:pPr>
            <w:r w:rsidRPr="005906B4">
              <w:rPr>
                <w:rFonts w:ascii="Calibri" w:eastAsia="Times New Roman" w:hAnsi="Calibri" w:cs="Times New Roman"/>
                <w:sz w:val="20"/>
                <w:szCs w:val="20"/>
              </w:rPr>
              <w:t>3. Significant (S)</w:t>
            </w:r>
          </w:p>
          <w:p w14:paraId="6244E759" w14:textId="77777777" w:rsidR="003D0A6D" w:rsidRPr="005906B4" w:rsidRDefault="003D0A6D" w:rsidP="005A5F90">
            <w:pPr>
              <w:spacing w:after="0"/>
              <w:rPr>
                <w:rFonts w:ascii="Calibri" w:eastAsia="Times New Roman" w:hAnsi="Calibri" w:cs="Times New Roman"/>
                <w:sz w:val="20"/>
                <w:szCs w:val="20"/>
              </w:rPr>
            </w:pPr>
            <w:r w:rsidRPr="005906B4">
              <w:rPr>
                <w:rFonts w:ascii="Calibri" w:eastAsia="Times New Roman" w:hAnsi="Calibri" w:cs="Times New Roman"/>
                <w:sz w:val="20"/>
                <w:szCs w:val="20"/>
              </w:rPr>
              <w:t>2. Minimal (M)</w:t>
            </w:r>
          </w:p>
          <w:p w14:paraId="086C3B18" w14:textId="77777777" w:rsidR="003D0A6D" w:rsidRPr="005906B4" w:rsidRDefault="003D0A6D" w:rsidP="005A5F90">
            <w:pPr>
              <w:spacing w:after="0"/>
              <w:rPr>
                <w:rFonts w:ascii="Calibri" w:eastAsia="Times New Roman" w:hAnsi="Calibri" w:cs="Times New Roman"/>
                <w:sz w:val="20"/>
                <w:szCs w:val="20"/>
              </w:rPr>
            </w:pPr>
            <w:r w:rsidRPr="005906B4">
              <w:rPr>
                <w:rFonts w:ascii="Calibri" w:eastAsia="Times New Roman" w:hAnsi="Calibri" w:cs="Times New Roman"/>
                <w:sz w:val="20"/>
                <w:szCs w:val="20"/>
              </w:rPr>
              <w:t>1. Negligible (N)</w:t>
            </w:r>
          </w:p>
        </w:tc>
      </w:tr>
      <w:tr w:rsidR="003D0A6D" w:rsidRPr="005906B4" w14:paraId="22AB94D0" w14:textId="77777777" w:rsidTr="00C5576F">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C593D7" w14:textId="77777777" w:rsidR="003D0A6D" w:rsidRPr="005906B4" w:rsidRDefault="003D0A6D" w:rsidP="005A5F90">
            <w:pPr>
              <w:spacing w:after="0"/>
              <w:rPr>
                <w:rFonts w:ascii="Calibri" w:eastAsia="Times New Roman" w:hAnsi="Calibri" w:cs="Times New Roman"/>
                <w:b/>
                <w:i/>
                <w:sz w:val="20"/>
                <w:szCs w:val="20"/>
                <w:lang w:val="en-GB"/>
              </w:rPr>
            </w:pPr>
            <w:r w:rsidRPr="005906B4">
              <w:rPr>
                <w:rFonts w:ascii="Calibri" w:eastAsia="Times New Roman" w:hAnsi="Calibri" w:cs="Times New Roman"/>
                <w:b/>
                <w:i/>
                <w:sz w:val="20"/>
                <w:szCs w:val="20"/>
                <w:lang w:val="en-GB"/>
              </w:rPr>
              <w:t>Additional ratings where relevant:</w:t>
            </w:r>
          </w:p>
          <w:p w14:paraId="67C599D6" w14:textId="77777777" w:rsidR="003D0A6D" w:rsidRPr="005906B4" w:rsidRDefault="003D0A6D" w:rsidP="005A5F90">
            <w:pPr>
              <w:spacing w:after="0"/>
              <w:rPr>
                <w:rFonts w:ascii="Calibri" w:eastAsia="Times New Roman" w:hAnsi="Calibri" w:cs="Times New Roman"/>
                <w:sz w:val="20"/>
                <w:szCs w:val="20"/>
                <w:lang w:val="en-GB"/>
              </w:rPr>
            </w:pPr>
            <w:r w:rsidRPr="005906B4">
              <w:rPr>
                <w:rFonts w:ascii="Calibri" w:eastAsia="Times New Roman" w:hAnsi="Calibri" w:cs="Calibri"/>
                <w:sz w:val="20"/>
                <w:szCs w:val="20"/>
                <w:lang w:val="en-GB"/>
              </w:rPr>
              <w:t>Not Applicable (N/A) ; Unable to Assess (U/A)</w:t>
            </w:r>
          </w:p>
        </w:tc>
      </w:tr>
    </w:tbl>
    <w:p w14:paraId="2B78C2E2" w14:textId="77777777" w:rsidR="003D0A6D" w:rsidRPr="005906B4" w:rsidRDefault="003D0A6D" w:rsidP="005A5F90">
      <w:pPr>
        <w:spacing w:after="120"/>
        <w:jc w:val="both"/>
        <w:rPr>
          <w:lang w:val="en-GB"/>
        </w:rPr>
      </w:pPr>
    </w:p>
    <w:sectPr w:rsidR="003D0A6D" w:rsidRPr="005906B4" w:rsidSect="006B0D8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46DC2" w14:textId="77777777" w:rsidR="004746CF" w:rsidRDefault="004746CF" w:rsidP="00145E8E">
      <w:pPr>
        <w:spacing w:after="0" w:line="240" w:lineRule="auto"/>
      </w:pPr>
      <w:r>
        <w:separator/>
      </w:r>
    </w:p>
  </w:endnote>
  <w:endnote w:type="continuationSeparator" w:id="0">
    <w:p w14:paraId="4E40FA75" w14:textId="77777777" w:rsidR="004746CF" w:rsidRDefault="004746CF" w:rsidP="0014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LT-Roman">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6892"/>
      <w:docPartObj>
        <w:docPartGallery w:val="Page Numbers (Bottom of Page)"/>
        <w:docPartUnique/>
      </w:docPartObj>
    </w:sdtPr>
    <w:sdtEndPr/>
    <w:sdtContent>
      <w:p w14:paraId="3A54D2D1" w14:textId="0E3BA12E" w:rsidR="00877BAA" w:rsidRDefault="00877BAA">
        <w:pPr>
          <w:pStyle w:val="Footer"/>
          <w:jc w:val="right"/>
        </w:pPr>
        <w:r>
          <w:fldChar w:fldCharType="begin"/>
        </w:r>
        <w:r>
          <w:instrText xml:space="preserve"> PAGE   \* MERGEFORMAT </w:instrText>
        </w:r>
        <w:r>
          <w:fldChar w:fldCharType="separate"/>
        </w:r>
        <w:r w:rsidR="00086F19">
          <w:rPr>
            <w:noProof/>
          </w:rPr>
          <w:t>30</w:t>
        </w:r>
        <w:r>
          <w:rPr>
            <w:noProof/>
          </w:rPr>
          <w:fldChar w:fldCharType="end"/>
        </w:r>
      </w:p>
    </w:sdtContent>
  </w:sdt>
  <w:p w14:paraId="63286BB9" w14:textId="77777777" w:rsidR="00877BAA" w:rsidRDefault="00877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1F8FB" w14:textId="77777777" w:rsidR="004746CF" w:rsidRDefault="004746CF" w:rsidP="00145E8E">
      <w:pPr>
        <w:spacing w:after="0" w:line="240" w:lineRule="auto"/>
      </w:pPr>
      <w:r>
        <w:separator/>
      </w:r>
    </w:p>
  </w:footnote>
  <w:footnote w:type="continuationSeparator" w:id="0">
    <w:p w14:paraId="5D1C04F9" w14:textId="77777777" w:rsidR="004746CF" w:rsidRDefault="004746CF" w:rsidP="00145E8E">
      <w:pPr>
        <w:spacing w:after="0" w:line="240" w:lineRule="auto"/>
      </w:pPr>
      <w:r>
        <w:continuationSeparator/>
      </w:r>
    </w:p>
  </w:footnote>
  <w:footnote w:id="1">
    <w:p w14:paraId="6892AD41" w14:textId="77777777" w:rsidR="00877BAA" w:rsidRDefault="00877BAA" w:rsidP="00C5576F">
      <w:pPr>
        <w:pStyle w:val="FootnoteText"/>
        <w:rPr>
          <w:lang w:val="en-GB"/>
        </w:rPr>
      </w:pPr>
      <w:r>
        <w:rPr>
          <w:rStyle w:val="FootnoteReference"/>
        </w:rPr>
        <w:footnoteRef/>
      </w:r>
      <w:r w:rsidRPr="0043017F">
        <w:rPr>
          <w:lang w:val="en-GB"/>
        </w:rPr>
        <w:t xml:space="preserve"> The </w:t>
      </w:r>
      <w:r>
        <w:rPr>
          <w:lang w:val="en-GB"/>
        </w:rPr>
        <w:t>UN-REDD Programme Strategy 2011-2015 is available on:</w:t>
      </w:r>
    </w:p>
    <w:p w14:paraId="5E0D9444" w14:textId="77777777" w:rsidR="00877BAA" w:rsidRPr="0043017F" w:rsidRDefault="004746CF" w:rsidP="00C5576F">
      <w:pPr>
        <w:pStyle w:val="FootnoteText"/>
        <w:rPr>
          <w:lang w:val="en-GB"/>
        </w:rPr>
      </w:pPr>
      <w:hyperlink r:id="rId1" w:history="1">
        <w:r w:rsidR="00877BAA" w:rsidRPr="0042786C">
          <w:rPr>
            <w:rStyle w:val="Hyperlink"/>
            <w:lang w:val="en-GB"/>
          </w:rPr>
          <w:t>http://www.unredd.net/index.php?option=com_docman&amp;task=doc_download&amp;gid=4598&amp;Itemid=53</w:t>
        </w:r>
      </w:hyperlink>
    </w:p>
  </w:footnote>
  <w:footnote w:id="2">
    <w:p w14:paraId="49FDE5FF" w14:textId="77777777" w:rsidR="00877BAA" w:rsidRDefault="00877BAA" w:rsidP="00C5576F">
      <w:pPr>
        <w:pStyle w:val="FootnoteText"/>
        <w:rPr>
          <w:lang w:val="en-GB"/>
        </w:rPr>
      </w:pPr>
      <w:r>
        <w:rPr>
          <w:rStyle w:val="FootnoteReference"/>
        </w:rPr>
        <w:footnoteRef/>
      </w:r>
      <w:r w:rsidRPr="0043017F">
        <w:rPr>
          <w:lang w:val="en-GB"/>
        </w:rPr>
        <w:t xml:space="preserve"> The UN-REDD Programme Framework Do</w:t>
      </w:r>
      <w:r>
        <w:rPr>
          <w:lang w:val="en-GB"/>
        </w:rPr>
        <w:t>cument is available on:</w:t>
      </w:r>
    </w:p>
    <w:p w14:paraId="2C6D33B1" w14:textId="77777777" w:rsidR="00877BAA" w:rsidRPr="0043017F" w:rsidRDefault="004746CF" w:rsidP="00C5576F">
      <w:pPr>
        <w:pStyle w:val="FootnoteText"/>
        <w:rPr>
          <w:lang w:val="en-GB"/>
        </w:rPr>
      </w:pPr>
      <w:hyperlink r:id="rId2" w:history="1">
        <w:r w:rsidR="00877BAA" w:rsidRPr="00F504C2">
          <w:rPr>
            <w:rStyle w:val="Hyperlink"/>
            <w:lang w:val="en-GB"/>
          </w:rPr>
          <w:t>http://www.unredd.net/index.php?option=com_docman&amp;task=doc_download&amp;gid=4&amp;Itemid=53</w:t>
        </w:r>
      </w:hyperlink>
    </w:p>
  </w:footnote>
  <w:footnote w:id="3">
    <w:p w14:paraId="7464CEC9" w14:textId="77777777" w:rsidR="00877BAA" w:rsidRPr="0043017F" w:rsidRDefault="00877BAA" w:rsidP="00C5576F">
      <w:pPr>
        <w:pStyle w:val="FootnoteText"/>
        <w:rPr>
          <w:lang w:val="en-GB"/>
        </w:rPr>
      </w:pPr>
      <w:r>
        <w:rPr>
          <w:rStyle w:val="FootnoteReference"/>
        </w:rPr>
        <w:footnoteRef/>
      </w:r>
      <w:r w:rsidRPr="0043017F">
        <w:rPr>
          <w:lang w:val="en-GB"/>
        </w:rPr>
        <w:t xml:space="preserve"> The UN-REDD Programme Framework Do</w:t>
      </w:r>
      <w:r>
        <w:rPr>
          <w:lang w:val="en-GB"/>
        </w:rPr>
        <w:t xml:space="preserve">cument is available on: </w:t>
      </w:r>
      <w:hyperlink r:id="rId3" w:history="1">
        <w:r w:rsidRPr="00F504C2">
          <w:rPr>
            <w:rStyle w:val="Hyperlink"/>
            <w:lang w:val="en-GB"/>
          </w:rPr>
          <w:t>http://www.unredd.net/index.php?option=com_docman&amp;task=doc_download&amp;gid=4&amp;Itemid=53</w:t>
        </w:r>
      </w:hyperlink>
      <w:r>
        <w:rPr>
          <w:lang w:val="en-GB"/>
        </w:rPr>
        <w:t xml:space="preserve"> </w:t>
      </w:r>
    </w:p>
  </w:footnote>
  <w:footnote w:id="4">
    <w:p w14:paraId="5A5DEBC8" w14:textId="77777777" w:rsidR="00877BAA" w:rsidRPr="000B6EC0" w:rsidRDefault="00877BAA" w:rsidP="00CC3EAB">
      <w:pPr>
        <w:pStyle w:val="FootnoteText"/>
        <w:jc w:val="both"/>
        <w:rPr>
          <w:lang w:val="en-US"/>
        </w:rPr>
      </w:pPr>
      <w:r>
        <w:rPr>
          <w:rStyle w:val="FootnoteReference"/>
        </w:rPr>
        <w:footnoteRef/>
      </w:r>
      <w:r w:rsidRPr="003E33DF">
        <w:rPr>
          <w:lang w:val="en-US"/>
        </w:rPr>
        <w:t xml:space="preserve"> </w:t>
      </w:r>
      <w:r>
        <w:rPr>
          <w:lang w:val="en-US"/>
        </w:rPr>
        <w:t>None of the guidelines referred to were available during most of the period of programme implementation.</w:t>
      </w:r>
    </w:p>
  </w:footnote>
  <w:footnote w:id="5">
    <w:p w14:paraId="602B2DBF" w14:textId="77777777" w:rsidR="00877BAA" w:rsidRPr="00BB43DA" w:rsidRDefault="00877BAA" w:rsidP="00C5576F">
      <w:pPr>
        <w:pStyle w:val="FootnoteText"/>
        <w:jc w:val="both"/>
        <w:rPr>
          <w:lang w:val="en-GB"/>
        </w:rPr>
      </w:pPr>
      <w:r>
        <w:rPr>
          <w:rStyle w:val="FootnoteReference"/>
        </w:rPr>
        <w:footnoteRef/>
      </w:r>
      <w:r w:rsidRPr="00C31D61">
        <w:rPr>
          <w:lang w:val="en-GB"/>
        </w:rPr>
        <w:t xml:space="preserve">UNEG Norms &amp; Standards: </w:t>
      </w:r>
      <w:hyperlink r:id="rId4" w:history="1">
        <w:r w:rsidRPr="00C31D61">
          <w:rPr>
            <w:rStyle w:val="Hyperlink"/>
            <w:lang w:val="en-GB"/>
          </w:rPr>
          <w:t>http://uneval.org/normsandstandards</w:t>
        </w:r>
      </w:hyperlink>
    </w:p>
  </w:footnote>
  <w:footnote w:id="6">
    <w:p w14:paraId="7386ED46" w14:textId="77777777" w:rsidR="00877BAA" w:rsidRPr="001054DD" w:rsidRDefault="00877BAA" w:rsidP="00C5576F">
      <w:pPr>
        <w:pStyle w:val="FootnoteText"/>
        <w:jc w:val="both"/>
        <w:rPr>
          <w:lang w:val="en-GB"/>
        </w:rPr>
      </w:pPr>
      <w:r>
        <w:rPr>
          <w:rStyle w:val="FootnoteReference"/>
        </w:rPr>
        <w:footnoteRef/>
      </w:r>
      <w:r w:rsidRPr="001054DD">
        <w:rPr>
          <w:lang w:val="en-GB"/>
        </w:rPr>
        <w:t xml:space="preserve"> </w:t>
      </w:r>
      <w:r>
        <w:rPr>
          <w:lang w:val="en-GB"/>
        </w:rPr>
        <w:t>I</w:t>
      </w:r>
      <w:r w:rsidRPr="00A72364">
        <w:rPr>
          <w:lang w:val="en-GB"/>
        </w:rPr>
        <w:t>ndividuals should not be mentioned by name if anonymity needs to be preserved.</w:t>
      </w:r>
      <w:r>
        <w:rPr>
          <w:lang w:val="en-GB"/>
        </w:rPr>
        <w:t xml:space="preserve"> In such cases sources can be expressed in generic term (Government, NGO, donor etc.).</w:t>
      </w:r>
    </w:p>
  </w:footnote>
  <w:footnote w:id="7">
    <w:p w14:paraId="1A497E0F" w14:textId="77777777" w:rsidR="00877BAA" w:rsidRPr="0043017F" w:rsidRDefault="00877BAA" w:rsidP="00B67BD0">
      <w:pPr>
        <w:pStyle w:val="FootnoteText"/>
        <w:rPr>
          <w:lang w:val="en-GB"/>
        </w:rPr>
      </w:pPr>
      <w:r>
        <w:rPr>
          <w:rStyle w:val="FootnoteReference"/>
        </w:rPr>
        <w:footnoteRef/>
      </w:r>
      <w:r w:rsidRPr="0043017F">
        <w:rPr>
          <w:lang w:val="en-GB"/>
        </w:rPr>
        <w:t xml:space="preserve"> The UN-REDD Programme Framework Do</w:t>
      </w:r>
      <w:r>
        <w:rPr>
          <w:lang w:val="en-GB"/>
        </w:rPr>
        <w:t xml:space="preserve">cument is available on: </w:t>
      </w:r>
      <w:hyperlink r:id="rId5" w:history="1">
        <w:r w:rsidRPr="00F504C2">
          <w:rPr>
            <w:rStyle w:val="Hyperlink"/>
            <w:lang w:val="en-GB"/>
          </w:rPr>
          <w:t>http://www.unredd.net/index.php?option=com_docman&amp;task=doc_download&amp;gid=4&amp;Itemid=53</w:t>
        </w:r>
      </w:hyperlink>
      <w:r>
        <w:rPr>
          <w:lang w:val="en-GB"/>
        </w:rPr>
        <w:t xml:space="preserve"> </w:t>
      </w:r>
    </w:p>
  </w:footnote>
  <w:footnote w:id="8">
    <w:p w14:paraId="1075C105" w14:textId="77777777" w:rsidR="00877BAA" w:rsidRPr="006F6881" w:rsidRDefault="00877BAA">
      <w:pPr>
        <w:pStyle w:val="FootnoteText"/>
        <w:rPr>
          <w:lang w:val="en-GB"/>
        </w:rPr>
      </w:pPr>
      <w:r>
        <w:rPr>
          <w:rStyle w:val="FootnoteReference"/>
        </w:rPr>
        <w:footnoteRef/>
      </w:r>
      <w:r w:rsidRPr="006F6881">
        <w:rPr>
          <w:lang w:val="en-GB"/>
        </w:rPr>
        <w:t xml:space="preserve"> </w:t>
      </w:r>
      <w:r>
        <w:rPr>
          <w:lang w:val="en-GB"/>
        </w:rPr>
        <w:t>Face-to-face or through any other appropriate means of communications</w:t>
      </w:r>
    </w:p>
  </w:footnote>
  <w:footnote w:id="9">
    <w:p w14:paraId="107A9FCE" w14:textId="77777777" w:rsidR="00877BAA" w:rsidRPr="00AC6684" w:rsidRDefault="00877BAA" w:rsidP="00954191">
      <w:pPr>
        <w:spacing w:after="0"/>
        <w:rPr>
          <w:rFonts w:ascii="Calibri" w:hAnsi="Calibri"/>
          <w:bCs/>
          <w:sz w:val="20"/>
          <w:szCs w:val="20"/>
          <w:lang w:val="en-US"/>
        </w:rPr>
      </w:pPr>
      <w:r w:rsidRPr="00AC6684">
        <w:rPr>
          <w:rStyle w:val="FootnoteReference"/>
          <w:sz w:val="20"/>
          <w:szCs w:val="20"/>
        </w:rPr>
        <w:footnoteRef/>
      </w:r>
      <w:r w:rsidRPr="00AC6684">
        <w:rPr>
          <w:sz w:val="20"/>
          <w:szCs w:val="20"/>
          <w:lang w:val="en-GB"/>
        </w:rPr>
        <w:t xml:space="preserve"> </w:t>
      </w:r>
      <w:r w:rsidRPr="00AC6684">
        <w:rPr>
          <w:rFonts w:ascii="Calibri" w:hAnsi="Calibri"/>
          <w:bCs/>
          <w:sz w:val="20"/>
          <w:szCs w:val="20"/>
          <w:lang w:val="en-US"/>
        </w:rPr>
        <w:t>GEF Evaluation Office, (OPS4) Progress towards Impacts: The ROtl Handbook: Towards enhancing the impacts of environmental projects – Methodological paper 2.</w:t>
      </w:r>
    </w:p>
  </w:footnote>
  <w:footnote w:id="10">
    <w:p w14:paraId="4B516426" w14:textId="77777777" w:rsidR="00877BAA" w:rsidRPr="00EB78B4" w:rsidRDefault="00877BAA">
      <w:pPr>
        <w:pStyle w:val="FootnoteText"/>
        <w:rPr>
          <w:lang w:val="en-GB"/>
        </w:rPr>
      </w:pPr>
      <w:r>
        <w:rPr>
          <w:rStyle w:val="FootnoteReference"/>
        </w:rPr>
        <w:footnoteRef/>
      </w:r>
      <w:r w:rsidRPr="00EB78B4">
        <w:rPr>
          <w:lang w:val="en-GB"/>
        </w:rPr>
        <w:t xml:space="preserve"> UNEG Code of Conduct for </w:t>
      </w:r>
      <w:r>
        <w:rPr>
          <w:lang w:val="en-GB"/>
        </w:rPr>
        <w:t xml:space="preserve">Evaluation in the UN system: </w:t>
      </w:r>
      <w:hyperlink r:id="rId6" w:history="1">
        <w:r w:rsidRPr="007547E9">
          <w:rPr>
            <w:rStyle w:val="Hyperlink"/>
            <w:lang w:val="en-GB"/>
          </w:rPr>
          <w:t>www.unevaluation.org/unegcodeofconduct</w:t>
        </w:r>
      </w:hyperlink>
      <w:r>
        <w:rPr>
          <w:lang w:val="en-GB"/>
        </w:rPr>
        <w:t xml:space="preserve"> </w:t>
      </w:r>
    </w:p>
  </w:footnote>
  <w:footnote w:id="11">
    <w:p w14:paraId="0C7BD622" w14:textId="77777777" w:rsidR="00877BAA" w:rsidRPr="00AC6684" w:rsidRDefault="00877BAA">
      <w:pPr>
        <w:pStyle w:val="FootnoteText"/>
        <w:rPr>
          <w:lang w:val="en-GB"/>
        </w:rPr>
      </w:pPr>
      <w:r w:rsidRPr="00AC6684">
        <w:rPr>
          <w:rStyle w:val="FootnoteReference"/>
        </w:rPr>
        <w:footnoteRef/>
      </w:r>
      <w:r w:rsidRPr="00AC6684">
        <w:rPr>
          <w:lang w:val="en-GB"/>
        </w:rPr>
        <w:t xml:space="preserve"> </w:t>
      </w:r>
      <w:r w:rsidRPr="00AC6684">
        <w:rPr>
          <w:rFonts w:ascii="Calibri" w:hAnsi="Calibri"/>
          <w:bCs/>
          <w:lang w:val="en-US"/>
        </w:rPr>
        <w:t>GEF Evaluation Office, (OPS4) Progress towards Impacts: The ROtl Handbook: Towards enhancing the impacts of environmental projects – Methodological paper 2.</w:t>
      </w:r>
    </w:p>
  </w:footnote>
  <w:footnote w:id="12">
    <w:p w14:paraId="05D27F0B" w14:textId="77777777" w:rsidR="00877BAA" w:rsidRPr="00EB78B4" w:rsidRDefault="00877BAA" w:rsidP="005B4DB9">
      <w:pPr>
        <w:pStyle w:val="FootnoteText"/>
        <w:rPr>
          <w:lang w:val="en-GB"/>
        </w:rPr>
      </w:pPr>
      <w:r>
        <w:rPr>
          <w:rStyle w:val="FootnoteReference"/>
        </w:rPr>
        <w:footnoteRef/>
      </w:r>
      <w:r w:rsidRPr="00EB78B4">
        <w:rPr>
          <w:lang w:val="en-GB"/>
        </w:rPr>
        <w:t xml:space="preserve"> UNEG Code of Conduct for </w:t>
      </w:r>
      <w:r>
        <w:rPr>
          <w:lang w:val="en-GB"/>
        </w:rPr>
        <w:t xml:space="preserve">Evaluation in the UN system: </w:t>
      </w:r>
      <w:hyperlink r:id="rId7" w:history="1">
        <w:r w:rsidRPr="007547E9">
          <w:rPr>
            <w:rStyle w:val="Hyperlink"/>
            <w:lang w:val="en-GB"/>
          </w:rPr>
          <w:t>www.unevaluation.org/unegcodeofconduct</w:t>
        </w:r>
      </w:hyperlink>
      <w:r>
        <w:rPr>
          <w:lang w:val="en-GB"/>
        </w:rPr>
        <w:t xml:space="preserve"> </w:t>
      </w:r>
    </w:p>
  </w:footnote>
  <w:footnote w:id="13">
    <w:p w14:paraId="77606E4F" w14:textId="77777777" w:rsidR="00877BAA" w:rsidRPr="00ED5790" w:rsidRDefault="00877BAA">
      <w:pPr>
        <w:pStyle w:val="FootnoteText"/>
        <w:rPr>
          <w:lang w:val="en-GB"/>
        </w:rPr>
      </w:pPr>
      <w:r>
        <w:rPr>
          <w:rStyle w:val="FootnoteReference"/>
        </w:rPr>
        <w:footnoteRef/>
      </w:r>
      <w:r w:rsidRPr="00ED5790">
        <w:rPr>
          <w:lang w:val="en-GB"/>
        </w:rPr>
        <w:t xml:space="preserve">  </w:t>
      </w:r>
      <w:r>
        <w:rPr>
          <w:lang w:val="en-GB"/>
        </w:rPr>
        <w:t>Code of Conduct for Evaluation in the UN System</w:t>
      </w:r>
      <w:r w:rsidRPr="00ED5790">
        <w:rPr>
          <w:lang w:val="en-GB"/>
        </w:rPr>
        <w:t xml:space="preserve">: </w:t>
      </w:r>
      <w:hyperlink r:id="rId8" w:history="1">
        <w:r w:rsidRPr="00ED5790">
          <w:rPr>
            <w:rStyle w:val="Hyperlink"/>
            <w:lang w:val="en-GB"/>
          </w:rPr>
          <w:t>www.unevaluation.org/unegcodeofconduct</w:t>
        </w:r>
      </w:hyperlink>
      <w:r w:rsidRPr="00ED5790">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7A6"/>
    <w:multiLevelType w:val="hybridMultilevel"/>
    <w:tmpl w:val="C2E43580"/>
    <w:lvl w:ilvl="0" w:tplc="7460EF7A">
      <w:start w:val="1"/>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0231ED"/>
    <w:multiLevelType w:val="hybridMultilevel"/>
    <w:tmpl w:val="2126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09D"/>
    <w:multiLevelType w:val="hybridMultilevel"/>
    <w:tmpl w:val="D006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7541F"/>
    <w:multiLevelType w:val="hybridMultilevel"/>
    <w:tmpl w:val="EDF8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308A4"/>
    <w:multiLevelType w:val="hybridMultilevel"/>
    <w:tmpl w:val="F618BCC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0F07CE4"/>
    <w:multiLevelType w:val="hybridMultilevel"/>
    <w:tmpl w:val="32EE2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E23C44"/>
    <w:multiLevelType w:val="multilevel"/>
    <w:tmpl w:val="7206A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A85C37"/>
    <w:multiLevelType w:val="hybridMultilevel"/>
    <w:tmpl w:val="06A89690"/>
    <w:lvl w:ilvl="0" w:tplc="C60EB598">
      <w:start w:val="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43202B6"/>
    <w:multiLevelType w:val="hybridMultilevel"/>
    <w:tmpl w:val="421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61E32"/>
    <w:multiLevelType w:val="hybridMultilevel"/>
    <w:tmpl w:val="4B9A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2189C"/>
    <w:multiLevelType w:val="hybridMultilevel"/>
    <w:tmpl w:val="F070B58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16FD217B"/>
    <w:multiLevelType w:val="hybridMultilevel"/>
    <w:tmpl w:val="C3A666F6"/>
    <w:lvl w:ilvl="0" w:tplc="0E4AA9AE">
      <w:start w:val="1"/>
      <w:numFmt w:val="bullet"/>
      <w:lvlText w:val="-"/>
      <w:lvlJc w:val="left"/>
      <w:pPr>
        <w:ind w:left="720" w:hanging="360"/>
      </w:pPr>
      <w:rPr>
        <w:rFonts w:ascii="Calibri" w:eastAsiaTheme="minorHAnsi" w:hAnsi="Calibri" w:cstheme="minorBidi" w:hint="default"/>
      </w:rPr>
    </w:lvl>
    <w:lvl w:ilvl="1" w:tplc="21CE53C4">
      <w:start w:val="1"/>
      <w:numFmt w:val="bullet"/>
      <w:lvlText w:val="o"/>
      <w:lvlJc w:val="left"/>
      <w:pPr>
        <w:ind w:left="1440" w:hanging="360"/>
      </w:pPr>
      <w:rPr>
        <w:rFonts w:ascii="Courier New" w:hAnsi="Courier New" w:cs="Courier New" w:hint="default"/>
      </w:rPr>
    </w:lvl>
    <w:lvl w:ilvl="2" w:tplc="1BAE339C" w:tentative="1">
      <w:start w:val="1"/>
      <w:numFmt w:val="bullet"/>
      <w:lvlText w:val=""/>
      <w:lvlJc w:val="left"/>
      <w:pPr>
        <w:ind w:left="2160" w:hanging="360"/>
      </w:pPr>
      <w:rPr>
        <w:rFonts w:ascii="Wingdings" w:hAnsi="Wingdings" w:hint="default"/>
      </w:rPr>
    </w:lvl>
    <w:lvl w:ilvl="3" w:tplc="34A27B7E" w:tentative="1">
      <w:start w:val="1"/>
      <w:numFmt w:val="bullet"/>
      <w:lvlText w:val=""/>
      <w:lvlJc w:val="left"/>
      <w:pPr>
        <w:ind w:left="2880" w:hanging="360"/>
      </w:pPr>
      <w:rPr>
        <w:rFonts w:ascii="Symbol" w:hAnsi="Symbol" w:hint="default"/>
      </w:rPr>
    </w:lvl>
    <w:lvl w:ilvl="4" w:tplc="00AE816A" w:tentative="1">
      <w:start w:val="1"/>
      <w:numFmt w:val="bullet"/>
      <w:lvlText w:val="o"/>
      <w:lvlJc w:val="left"/>
      <w:pPr>
        <w:ind w:left="3600" w:hanging="360"/>
      </w:pPr>
      <w:rPr>
        <w:rFonts w:ascii="Courier New" w:hAnsi="Courier New" w:cs="Courier New" w:hint="default"/>
      </w:rPr>
    </w:lvl>
    <w:lvl w:ilvl="5" w:tplc="65B8CDD4" w:tentative="1">
      <w:start w:val="1"/>
      <w:numFmt w:val="bullet"/>
      <w:lvlText w:val=""/>
      <w:lvlJc w:val="left"/>
      <w:pPr>
        <w:ind w:left="4320" w:hanging="360"/>
      </w:pPr>
      <w:rPr>
        <w:rFonts w:ascii="Wingdings" w:hAnsi="Wingdings" w:hint="default"/>
      </w:rPr>
    </w:lvl>
    <w:lvl w:ilvl="6" w:tplc="D3F2997C" w:tentative="1">
      <w:start w:val="1"/>
      <w:numFmt w:val="bullet"/>
      <w:lvlText w:val=""/>
      <w:lvlJc w:val="left"/>
      <w:pPr>
        <w:ind w:left="5040" w:hanging="360"/>
      </w:pPr>
      <w:rPr>
        <w:rFonts w:ascii="Symbol" w:hAnsi="Symbol" w:hint="default"/>
      </w:rPr>
    </w:lvl>
    <w:lvl w:ilvl="7" w:tplc="B4186C7C" w:tentative="1">
      <w:start w:val="1"/>
      <w:numFmt w:val="bullet"/>
      <w:lvlText w:val="o"/>
      <w:lvlJc w:val="left"/>
      <w:pPr>
        <w:ind w:left="5760" w:hanging="360"/>
      </w:pPr>
      <w:rPr>
        <w:rFonts w:ascii="Courier New" w:hAnsi="Courier New" w:cs="Courier New" w:hint="default"/>
      </w:rPr>
    </w:lvl>
    <w:lvl w:ilvl="8" w:tplc="2D324B72" w:tentative="1">
      <w:start w:val="1"/>
      <w:numFmt w:val="bullet"/>
      <w:lvlText w:val=""/>
      <w:lvlJc w:val="left"/>
      <w:pPr>
        <w:ind w:left="6480" w:hanging="360"/>
      </w:pPr>
      <w:rPr>
        <w:rFonts w:ascii="Wingdings" w:hAnsi="Wingdings" w:hint="default"/>
      </w:rPr>
    </w:lvl>
  </w:abstractNum>
  <w:abstractNum w:abstractNumId="12" w15:restartNumberingAfterBreak="0">
    <w:nsid w:val="1CE52D19"/>
    <w:multiLevelType w:val="hybridMultilevel"/>
    <w:tmpl w:val="6C7C5E14"/>
    <w:lvl w:ilvl="0" w:tplc="A740F576">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7B31D9"/>
    <w:multiLevelType w:val="hybridMultilevel"/>
    <w:tmpl w:val="24BA5912"/>
    <w:lvl w:ilvl="0" w:tplc="100C000F">
      <w:start w:val="8"/>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1F077A15"/>
    <w:multiLevelType w:val="hybridMultilevel"/>
    <w:tmpl w:val="66B4A0CE"/>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1F110C21"/>
    <w:multiLevelType w:val="hybridMultilevel"/>
    <w:tmpl w:val="7AE2ABBE"/>
    <w:lvl w:ilvl="0" w:tplc="0409000F">
      <w:start w:val="1"/>
      <w:numFmt w:val="decimal"/>
      <w:lvlText w:val="%1."/>
      <w:lvlJc w:val="left"/>
      <w:pPr>
        <w:ind w:left="360" w:hanging="360"/>
      </w:pPr>
      <w:rPr>
        <w:rFonts w:hint="default"/>
        <w:b w:val="0"/>
        <w:bCs w:val="0"/>
        <w:i w:val="0"/>
        <w:i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3B373A"/>
    <w:multiLevelType w:val="hybridMultilevel"/>
    <w:tmpl w:val="E3FC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B1C05"/>
    <w:multiLevelType w:val="hybridMultilevel"/>
    <w:tmpl w:val="2DB49A74"/>
    <w:lvl w:ilvl="0" w:tplc="100C000F">
      <w:start w:val="1"/>
      <w:numFmt w:val="bullet"/>
      <w:lvlText w:val=""/>
      <w:lvlJc w:val="left"/>
      <w:pPr>
        <w:ind w:left="1080" w:hanging="360"/>
      </w:pPr>
      <w:rPr>
        <w:rFonts w:ascii="Symbol" w:eastAsiaTheme="minorHAnsi" w:hAnsi="Symbol" w:cstheme="minorBidi" w:hint="default"/>
        <w:color w:val="auto"/>
      </w:rPr>
    </w:lvl>
    <w:lvl w:ilvl="1" w:tplc="100C0019">
      <w:start w:val="1"/>
      <w:numFmt w:val="bullet"/>
      <w:lvlText w:val="o"/>
      <w:lvlJc w:val="left"/>
      <w:pPr>
        <w:ind w:left="1800" w:hanging="360"/>
      </w:pPr>
      <w:rPr>
        <w:rFonts w:ascii="Courier New" w:hAnsi="Courier New" w:cs="Courier New" w:hint="default"/>
      </w:rPr>
    </w:lvl>
    <w:lvl w:ilvl="2" w:tplc="100C001B" w:tentative="1">
      <w:start w:val="1"/>
      <w:numFmt w:val="bullet"/>
      <w:lvlText w:val=""/>
      <w:lvlJc w:val="left"/>
      <w:pPr>
        <w:ind w:left="2520" w:hanging="360"/>
      </w:pPr>
      <w:rPr>
        <w:rFonts w:ascii="Wingdings" w:hAnsi="Wingdings" w:hint="default"/>
      </w:rPr>
    </w:lvl>
    <w:lvl w:ilvl="3" w:tplc="100C000F" w:tentative="1">
      <w:start w:val="1"/>
      <w:numFmt w:val="bullet"/>
      <w:lvlText w:val=""/>
      <w:lvlJc w:val="left"/>
      <w:pPr>
        <w:ind w:left="3240" w:hanging="360"/>
      </w:pPr>
      <w:rPr>
        <w:rFonts w:ascii="Symbol" w:hAnsi="Symbol" w:hint="default"/>
      </w:rPr>
    </w:lvl>
    <w:lvl w:ilvl="4" w:tplc="100C0019" w:tentative="1">
      <w:start w:val="1"/>
      <w:numFmt w:val="bullet"/>
      <w:lvlText w:val="o"/>
      <w:lvlJc w:val="left"/>
      <w:pPr>
        <w:ind w:left="3960" w:hanging="360"/>
      </w:pPr>
      <w:rPr>
        <w:rFonts w:ascii="Courier New" w:hAnsi="Courier New" w:cs="Courier New" w:hint="default"/>
      </w:rPr>
    </w:lvl>
    <w:lvl w:ilvl="5" w:tplc="100C001B" w:tentative="1">
      <w:start w:val="1"/>
      <w:numFmt w:val="bullet"/>
      <w:lvlText w:val=""/>
      <w:lvlJc w:val="left"/>
      <w:pPr>
        <w:ind w:left="4680" w:hanging="360"/>
      </w:pPr>
      <w:rPr>
        <w:rFonts w:ascii="Wingdings" w:hAnsi="Wingdings" w:hint="default"/>
      </w:rPr>
    </w:lvl>
    <w:lvl w:ilvl="6" w:tplc="100C000F" w:tentative="1">
      <w:start w:val="1"/>
      <w:numFmt w:val="bullet"/>
      <w:lvlText w:val=""/>
      <w:lvlJc w:val="left"/>
      <w:pPr>
        <w:ind w:left="5400" w:hanging="360"/>
      </w:pPr>
      <w:rPr>
        <w:rFonts w:ascii="Symbol" w:hAnsi="Symbol" w:hint="default"/>
      </w:rPr>
    </w:lvl>
    <w:lvl w:ilvl="7" w:tplc="100C0019" w:tentative="1">
      <w:start w:val="1"/>
      <w:numFmt w:val="bullet"/>
      <w:lvlText w:val="o"/>
      <w:lvlJc w:val="left"/>
      <w:pPr>
        <w:ind w:left="6120" w:hanging="360"/>
      </w:pPr>
      <w:rPr>
        <w:rFonts w:ascii="Courier New" w:hAnsi="Courier New" w:cs="Courier New" w:hint="default"/>
      </w:rPr>
    </w:lvl>
    <w:lvl w:ilvl="8" w:tplc="100C001B" w:tentative="1">
      <w:start w:val="1"/>
      <w:numFmt w:val="bullet"/>
      <w:lvlText w:val=""/>
      <w:lvlJc w:val="left"/>
      <w:pPr>
        <w:ind w:left="6840" w:hanging="360"/>
      </w:pPr>
      <w:rPr>
        <w:rFonts w:ascii="Wingdings" w:hAnsi="Wingdings" w:hint="default"/>
      </w:rPr>
    </w:lvl>
  </w:abstractNum>
  <w:abstractNum w:abstractNumId="18" w15:restartNumberingAfterBreak="0">
    <w:nsid w:val="290267F2"/>
    <w:multiLevelType w:val="hybridMultilevel"/>
    <w:tmpl w:val="EDF8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48483D"/>
    <w:multiLevelType w:val="hybridMultilevel"/>
    <w:tmpl w:val="1D6C2D30"/>
    <w:lvl w:ilvl="0" w:tplc="E6784D9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2D0A2196"/>
    <w:multiLevelType w:val="hybridMultilevel"/>
    <w:tmpl w:val="E3FCE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D4479"/>
    <w:multiLevelType w:val="multilevel"/>
    <w:tmpl w:val="08620146"/>
    <w:lvl w:ilvl="0">
      <w:start w:val="1"/>
      <w:numFmt w:val="upperRoman"/>
      <w:pStyle w:val="TableCaption"/>
      <w:lvlText w:val="%1."/>
      <w:lvlJc w:val="right"/>
      <w:pPr>
        <w:tabs>
          <w:tab w:val="num" w:pos="-2682"/>
        </w:tabs>
        <w:ind w:left="0" w:firstLine="0"/>
      </w:pPr>
      <w:rPr>
        <w:rFonts w:hint="default"/>
        <w:b/>
        <w:i w:val="0"/>
        <w:sz w:val="22"/>
        <w:szCs w:val="20"/>
      </w:rPr>
    </w:lvl>
    <w:lvl w:ilvl="1">
      <w:start w:val="1"/>
      <w:numFmt w:val="upperLetter"/>
      <w:pStyle w:val="Heading2"/>
      <w:lvlText w:val="%2."/>
      <w:lvlJc w:val="right"/>
      <w:pPr>
        <w:tabs>
          <w:tab w:val="num" w:pos="278"/>
        </w:tabs>
        <w:ind w:left="278" w:hanging="278"/>
      </w:pPr>
      <w:rPr>
        <w:rFonts w:hint="default"/>
      </w:rPr>
    </w:lvl>
    <w:lvl w:ilvl="2">
      <w:start w:val="1"/>
      <w:numFmt w:val="decimal"/>
      <w:lvlText w:val="%1.%2.%3"/>
      <w:lvlJc w:val="left"/>
      <w:pPr>
        <w:tabs>
          <w:tab w:val="num" w:pos="-2394"/>
        </w:tabs>
        <w:ind w:left="-2394" w:hanging="720"/>
      </w:pPr>
      <w:rPr>
        <w:rFonts w:hint="default"/>
      </w:rPr>
    </w:lvl>
    <w:lvl w:ilvl="3">
      <w:start w:val="1"/>
      <w:numFmt w:val="decimal"/>
      <w:lvlText w:val="%1.%2.%3.%4"/>
      <w:lvlJc w:val="left"/>
      <w:pPr>
        <w:tabs>
          <w:tab w:val="num" w:pos="-2250"/>
        </w:tabs>
        <w:ind w:left="-2250" w:hanging="864"/>
      </w:pPr>
      <w:rPr>
        <w:rFonts w:hint="default"/>
      </w:rPr>
    </w:lvl>
    <w:lvl w:ilvl="4">
      <w:start w:val="1"/>
      <w:numFmt w:val="decimal"/>
      <w:lvlText w:val="%1.%2.%3.%4.%5"/>
      <w:lvlJc w:val="left"/>
      <w:pPr>
        <w:tabs>
          <w:tab w:val="num" w:pos="-2106"/>
        </w:tabs>
        <w:ind w:left="-2106" w:hanging="1008"/>
      </w:pPr>
      <w:rPr>
        <w:rFonts w:hint="default"/>
      </w:rPr>
    </w:lvl>
    <w:lvl w:ilvl="5">
      <w:start w:val="1"/>
      <w:numFmt w:val="decimal"/>
      <w:lvlText w:val="%1.%2.%3.%4.%5.%6"/>
      <w:lvlJc w:val="left"/>
      <w:pPr>
        <w:tabs>
          <w:tab w:val="num" w:pos="-1962"/>
        </w:tabs>
        <w:ind w:left="-1962" w:hanging="1152"/>
      </w:pPr>
      <w:rPr>
        <w:rFonts w:hint="default"/>
      </w:rPr>
    </w:lvl>
    <w:lvl w:ilvl="6">
      <w:start w:val="1"/>
      <w:numFmt w:val="decimal"/>
      <w:lvlText w:val="%1.%2.%3.%4.%5.%6.%7"/>
      <w:lvlJc w:val="left"/>
      <w:pPr>
        <w:tabs>
          <w:tab w:val="num" w:pos="-1818"/>
        </w:tabs>
        <w:ind w:left="-1818" w:hanging="1296"/>
      </w:pPr>
      <w:rPr>
        <w:rFonts w:hint="default"/>
      </w:rPr>
    </w:lvl>
    <w:lvl w:ilvl="7">
      <w:start w:val="1"/>
      <w:numFmt w:val="decimal"/>
      <w:lvlText w:val="%1.%2.%3.%4.%5.%6.%7.%8"/>
      <w:lvlJc w:val="left"/>
      <w:pPr>
        <w:tabs>
          <w:tab w:val="num" w:pos="-1674"/>
        </w:tabs>
        <w:ind w:left="-1674" w:hanging="1440"/>
      </w:pPr>
      <w:rPr>
        <w:rFonts w:hint="default"/>
      </w:rPr>
    </w:lvl>
    <w:lvl w:ilvl="8">
      <w:start w:val="1"/>
      <w:numFmt w:val="decimal"/>
      <w:lvlText w:val="%1.%2.%3.%4.%5.%6.%7.%8.%9"/>
      <w:lvlJc w:val="left"/>
      <w:pPr>
        <w:tabs>
          <w:tab w:val="num" w:pos="-1530"/>
        </w:tabs>
        <w:ind w:left="-1530" w:hanging="1584"/>
      </w:pPr>
      <w:rPr>
        <w:rFonts w:hint="default"/>
      </w:rPr>
    </w:lvl>
  </w:abstractNum>
  <w:abstractNum w:abstractNumId="22" w15:restartNumberingAfterBreak="0">
    <w:nsid w:val="31F83B94"/>
    <w:multiLevelType w:val="hybridMultilevel"/>
    <w:tmpl w:val="A6FE02B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3" w15:restartNumberingAfterBreak="0">
    <w:nsid w:val="353859A6"/>
    <w:multiLevelType w:val="hybridMultilevel"/>
    <w:tmpl w:val="515A5BCC"/>
    <w:lvl w:ilvl="0" w:tplc="BEC66D90">
      <w:start w:val="1"/>
      <w:numFmt w:val="lowerLetter"/>
      <w:lvlText w:val="(%1)"/>
      <w:lvlJc w:val="left"/>
      <w:pPr>
        <w:tabs>
          <w:tab w:val="num" w:pos="750"/>
        </w:tabs>
        <w:ind w:left="750" w:hanging="375"/>
      </w:pPr>
      <w:rPr>
        <w:rFonts w:hint="default"/>
      </w:rPr>
    </w:lvl>
    <w:lvl w:ilvl="1" w:tplc="04090005">
      <w:start w:val="1"/>
      <w:numFmt w:val="bullet"/>
      <w:lvlText w:val=""/>
      <w:lvlJc w:val="left"/>
      <w:pPr>
        <w:tabs>
          <w:tab w:val="num" w:pos="1455"/>
        </w:tabs>
        <w:ind w:left="1455" w:hanging="360"/>
      </w:pPr>
      <w:rPr>
        <w:rFonts w:ascii="Wingdings" w:hAnsi="Wingdings" w:hint="default"/>
      </w:r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4" w15:restartNumberingAfterBreak="0">
    <w:nsid w:val="37A61637"/>
    <w:multiLevelType w:val="hybridMultilevel"/>
    <w:tmpl w:val="D6FA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002087"/>
    <w:multiLevelType w:val="hybridMultilevel"/>
    <w:tmpl w:val="F55446E6"/>
    <w:lvl w:ilvl="0" w:tplc="0DFCF9AE">
      <w:start w:val="1"/>
      <w:numFmt w:val="bullet"/>
      <w:lvlText w:val=""/>
      <w:lvlJc w:val="left"/>
      <w:pPr>
        <w:ind w:left="720" w:hanging="360"/>
      </w:pPr>
      <w:rPr>
        <w:rFonts w:ascii="Symbol" w:eastAsiaTheme="minorHAnsi" w:hAnsi="Symbol" w:cstheme="minorBid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3A866176"/>
    <w:multiLevelType w:val="hybridMultilevel"/>
    <w:tmpl w:val="51DA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B33A3C"/>
    <w:multiLevelType w:val="hybridMultilevel"/>
    <w:tmpl w:val="BE3CAB4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3EBC77CE"/>
    <w:multiLevelType w:val="hybridMultilevel"/>
    <w:tmpl w:val="A286738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9" w15:restartNumberingAfterBreak="0">
    <w:nsid w:val="40A830A2"/>
    <w:multiLevelType w:val="multilevel"/>
    <w:tmpl w:val="00727946"/>
    <w:lvl w:ilvl="0">
      <w:start w:val="4"/>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0" w15:restartNumberingAfterBreak="0">
    <w:nsid w:val="43D5111F"/>
    <w:multiLevelType w:val="hybridMultilevel"/>
    <w:tmpl w:val="F76816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C5644D"/>
    <w:multiLevelType w:val="hybridMultilevel"/>
    <w:tmpl w:val="F27E87D6"/>
    <w:lvl w:ilvl="0" w:tplc="EDBA7EF4">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6E15727"/>
    <w:multiLevelType w:val="hybridMultilevel"/>
    <w:tmpl w:val="50AEA536"/>
    <w:lvl w:ilvl="0" w:tplc="3E4EA264">
      <w:start w:val="1"/>
      <w:numFmt w:val="bullet"/>
      <w:lvlText w:val="-"/>
      <w:lvlJc w:val="left"/>
      <w:pPr>
        <w:ind w:left="720" w:hanging="360"/>
      </w:pPr>
      <w:rPr>
        <w:rFonts w:ascii="Calibri" w:eastAsiaTheme="minorHAnsi" w:hAnsi="Calibri" w:cstheme="minorBidi" w:hint="default"/>
      </w:rPr>
    </w:lvl>
    <w:lvl w:ilvl="1" w:tplc="5A96B95A" w:tentative="1">
      <w:start w:val="1"/>
      <w:numFmt w:val="bullet"/>
      <w:lvlText w:val="o"/>
      <w:lvlJc w:val="left"/>
      <w:pPr>
        <w:ind w:left="1440" w:hanging="360"/>
      </w:pPr>
      <w:rPr>
        <w:rFonts w:ascii="Courier New" w:hAnsi="Courier New" w:cs="Courier New" w:hint="default"/>
      </w:rPr>
    </w:lvl>
    <w:lvl w:ilvl="2" w:tplc="556C7D7A" w:tentative="1">
      <w:start w:val="1"/>
      <w:numFmt w:val="bullet"/>
      <w:lvlText w:val=""/>
      <w:lvlJc w:val="left"/>
      <w:pPr>
        <w:ind w:left="2160" w:hanging="360"/>
      </w:pPr>
      <w:rPr>
        <w:rFonts w:ascii="Wingdings" w:hAnsi="Wingdings" w:hint="default"/>
      </w:rPr>
    </w:lvl>
    <w:lvl w:ilvl="3" w:tplc="1400C980" w:tentative="1">
      <w:start w:val="1"/>
      <w:numFmt w:val="bullet"/>
      <w:lvlText w:val=""/>
      <w:lvlJc w:val="left"/>
      <w:pPr>
        <w:ind w:left="2880" w:hanging="360"/>
      </w:pPr>
      <w:rPr>
        <w:rFonts w:ascii="Symbol" w:hAnsi="Symbol" w:hint="default"/>
      </w:rPr>
    </w:lvl>
    <w:lvl w:ilvl="4" w:tplc="D6B8DCB0" w:tentative="1">
      <w:start w:val="1"/>
      <w:numFmt w:val="bullet"/>
      <w:lvlText w:val="o"/>
      <w:lvlJc w:val="left"/>
      <w:pPr>
        <w:ind w:left="3600" w:hanging="360"/>
      </w:pPr>
      <w:rPr>
        <w:rFonts w:ascii="Courier New" w:hAnsi="Courier New" w:cs="Courier New" w:hint="default"/>
      </w:rPr>
    </w:lvl>
    <w:lvl w:ilvl="5" w:tplc="FB6E3434" w:tentative="1">
      <w:start w:val="1"/>
      <w:numFmt w:val="bullet"/>
      <w:lvlText w:val=""/>
      <w:lvlJc w:val="left"/>
      <w:pPr>
        <w:ind w:left="4320" w:hanging="360"/>
      </w:pPr>
      <w:rPr>
        <w:rFonts w:ascii="Wingdings" w:hAnsi="Wingdings" w:hint="default"/>
      </w:rPr>
    </w:lvl>
    <w:lvl w:ilvl="6" w:tplc="1CD0A5D8" w:tentative="1">
      <w:start w:val="1"/>
      <w:numFmt w:val="bullet"/>
      <w:lvlText w:val=""/>
      <w:lvlJc w:val="left"/>
      <w:pPr>
        <w:ind w:left="5040" w:hanging="360"/>
      </w:pPr>
      <w:rPr>
        <w:rFonts w:ascii="Symbol" w:hAnsi="Symbol" w:hint="default"/>
      </w:rPr>
    </w:lvl>
    <w:lvl w:ilvl="7" w:tplc="EBC6B2D0" w:tentative="1">
      <w:start w:val="1"/>
      <w:numFmt w:val="bullet"/>
      <w:lvlText w:val="o"/>
      <w:lvlJc w:val="left"/>
      <w:pPr>
        <w:ind w:left="5760" w:hanging="360"/>
      </w:pPr>
      <w:rPr>
        <w:rFonts w:ascii="Courier New" w:hAnsi="Courier New" w:cs="Courier New" w:hint="default"/>
      </w:rPr>
    </w:lvl>
    <w:lvl w:ilvl="8" w:tplc="4B8808C8" w:tentative="1">
      <w:start w:val="1"/>
      <w:numFmt w:val="bullet"/>
      <w:lvlText w:val=""/>
      <w:lvlJc w:val="left"/>
      <w:pPr>
        <w:ind w:left="6480" w:hanging="360"/>
      </w:pPr>
      <w:rPr>
        <w:rFonts w:ascii="Wingdings" w:hAnsi="Wingdings" w:hint="default"/>
      </w:rPr>
    </w:lvl>
  </w:abstractNum>
  <w:abstractNum w:abstractNumId="33" w15:restartNumberingAfterBreak="0">
    <w:nsid w:val="52D7518E"/>
    <w:multiLevelType w:val="hybridMultilevel"/>
    <w:tmpl w:val="E22899F8"/>
    <w:lvl w:ilvl="0" w:tplc="100C000F">
      <w:start w:val="1"/>
      <w:numFmt w:val="bullet"/>
      <w:lvlText w:val="-"/>
      <w:lvlJc w:val="left"/>
      <w:pPr>
        <w:ind w:left="720" w:hanging="360"/>
      </w:pPr>
      <w:rPr>
        <w:rFonts w:ascii="Calibri" w:eastAsiaTheme="minorHAnsi" w:hAnsi="Calibri" w:cstheme="minorBidi" w:hint="default"/>
      </w:rPr>
    </w:lvl>
    <w:lvl w:ilvl="1" w:tplc="100C0019" w:tentative="1">
      <w:start w:val="1"/>
      <w:numFmt w:val="bullet"/>
      <w:lvlText w:val="o"/>
      <w:lvlJc w:val="left"/>
      <w:pPr>
        <w:ind w:left="1440" w:hanging="360"/>
      </w:pPr>
      <w:rPr>
        <w:rFonts w:ascii="Courier New" w:hAnsi="Courier New" w:cs="Courier New" w:hint="default"/>
      </w:rPr>
    </w:lvl>
    <w:lvl w:ilvl="2" w:tplc="100C001B" w:tentative="1">
      <w:start w:val="1"/>
      <w:numFmt w:val="bullet"/>
      <w:lvlText w:val=""/>
      <w:lvlJc w:val="left"/>
      <w:pPr>
        <w:ind w:left="2160" w:hanging="360"/>
      </w:pPr>
      <w:rPr>
        <w:rFonts w:ascii="Wingdings" w:hAnsi="Wingdings" w:hint="default"/>
      </w:rPr>
    </w:lvl>
    <w:lvl w:ilvl="3" w:tplc="100C000F" w:tentative="1">
      <w:start w:val="1"/>
      <w:numFmt w:val="bullet"/>
      <w:lvlText w:val=""/>
      <w:lvlJc w:val="left"/>
      <w:pPr>
        <w:ind w:left="2880" w:hanging="360"/>
      </w:pPr>
      <w:rPr>
        <w:rFonts w:ascii="Symbol" w:hAnsi="Symbol" w:hint="default"/>
      </w:rPr>
    </w:lvl>
    <w:lvl w:ilvl="4" w:tplc="100C0019" w:tentative="1">
      <w:start w:val="1"/>
      <w:numFmt w:val="bullet"/>
      <w:lvlText w:val="o"/>
      <w:lvlJc w:val="left"/>
      <w:pPr>
        <w:ind w:left="3600" w:hanging="360"/>
      </w:pPr>
      <w:rPr>
        <w:rFonts w:ascii="Courier New" w:hAnsi="Courier New" w:cs="Courier New" w:hint="default"/>
      </w:rPr>
    </w:lvl>
    <w:lvl w:ilvl="5" w:tplc="100C001B" w:tentative="1">
      <w:start w:val="1"/>
      <w:numFmt w:val="bullet"/>
      <w:lvlText w:val=""/>
      <w:lvlJc w:val="left"/>
      <w:pPr>
        <w:ind w:left="4320" w:hanging="360"/>
      </w:pPr>
      <w:rPr>
        <w:rFonts w:ascii="Wingdings" w:hAnsi="Wingdings" w:hint="default"/>
      </w:rPr>
    </w:lvl>
    <w:lvl w:ilvl="6" w:tplc="100C000F" w:tentative="1">
      <w:start w:val="1"/>
      <w:numFmt w:val="bullet"/>
      <w:lvlText w:val=""/>
      <w:lvlJc w:val="left"/>
      <w:pPr>
        <w:ind w:left="5040" w:hanging="360"/>
      </w:pPr>
      <w:rPr>
        <w:rFonts w:ascii="Symbol" w:hAnsi="Symbol" w:hint="default"/>
      </w:rPr>
    </w:lvl>
    <w:lvl w:ilvl="7" w:tplc="100C0019" w:tentative="1">
      <w:start w:val="1"/>
      <w:numFmt w:val="bullet"/>
      <w:lvlText w:val="o"/>
      <w:lvlJc w:val="left"/>
      <w:pPr>
        <w:ind w:left="5760" w:hanging="360"/>
      </w:pPr>
      <w:rPr>
        <w:rFonts w:ascii="Courier New" w:hAnsi="Courier New" w:cs="Courier New" w:hint="default"/>
      </w:rPr>
    </w:lvl>
    <w:lvl w:ilvl="8" w:tplc="100C001B" w:tentative="1">
      <w:start w:val="1"/>
      <w:numFmt w:val="bullet"/>
      <w:lvlText w:val=""/>
      <w:lvlJc w:val="left"/>
      <w:pPr>
        <w:ind w:left="6480" w:hanging="360"/>
      </w:pPr>
      <w:rPr>
        <w:rFonts w:ascii="Wingdings" w:hAnsi="Wingdings" w:hint="default"/>
      </w:rPr>
    </w:lvl>
  </w:abstractNum>
  <w:abstractNum w:abstractNumId="34" w15:restartNumberingAfterBreak="0">
    <w:nsid w:val="54CE3C5A"/>
    <w:multiLevelType w:val="hybridMultilevel"/>
    <w:tmpl w:val="0C0A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A7D20"/>
    <w:multiLevelType w:val="hybridMultilevel"/>
    <w:tmpl w:val="EFCE5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D2218C"/>
    <w:multiLevelType w:val="hybridMultilevel"/>
    <w:tmpl w:val="47A6134E"/>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7" w15:restartNumberingAfterBreak="0">
    <w:nsid w:val="5AEF463C"/>
    <w:multiLevelType w:val="hybridMultilevel"/>
    <w:tmpl w:val="FDFC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6B6E90"/>
    <w:multiLevelType w:val="hybridMultilevel"/>
    <w:tmpl w:val="C4A0A4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9" w15:restartNumberingAfterBreak="0">
    <w:nsid w:val="60E20525"/>
    <w:multiLevelType w:val="hybridMultilevel"/>
    <w:tmpl w:val="BB842AE4"/>
    <w:lvl w:ilvl="0" w:tplc="3C6C7CB6">
      <w:start w:val="1"/>
      <w:numFmt w:val="lowerRoman"/>
      <w:lvlText w:val="%1)"/>
      <w:lvlJc w:val="left"/>
      <w:pPr>
        <w:ind w:left="1080" w:hanging="72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60FD140D"/>
    <w:multiLevelType w:val="hybridMultilevel"/>
    <w:tmpl w:val="CE4E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1C380B"/>
    <w:multiLevelType w:val="hybridMultilevel"/>
    <w:tmpl w:val="8A8E052A"/>
    <w:lvl w:ilvl="0" w:tplc="7460EF7A">
      <w:start w:val="1"/>
      <w:numFmt w:val="bullet"/>
      <w:lvlText w:val="-"/>
      <w:lvlJc w:val="left"/>
      <w:pPr>
        <w:ind w:left="1080" w:hanging="360"/>
      </w:pPr>
      <w:rPr>
        <w:rFonts w:ascii="Calibri" w:eastAsiaTheme="minorHAnsi" w:hAnsi="Calibri"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42" w15:restartNumberingAfterBreak="0">
    <w:nsid w:val="66897222"/>
    <w:multiLevelType w:val="multilevel"/>
    <w:tmpl w:val="28E2C53C"/>
    <w:lvl w:ilvl="0">
      <w:start w:val="2"/>
      <w:numFmt w:val="decimal"/>
      <w:lvlText w:val="%1."/>
      <w:lvlJc w:val="left"/>
      <w:pPr>
        <w:ind w:left="750" w:hanging="360"/>
      </w:pPr>
      <w:rPr>
        <w:rFonts w:hint="default"/>
      </w:rPr>
    </w:lvl>
    <w:lvl w:ilvl="1">
      <w:start w:val="1"/>
      <w:numFmt w:val="decimal"/>
      <w:isLgl/>
      <w:lvlText w:val="%1.%2"/>
      <w:lvlJc w:val="left"/>
      <w:pPr>
        <w:ind w:left="750" w:hanging="36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43" w15:restartNumberingAfterBreak="0">
    <w:nsid w:val="68E6204D"/>
    <w:multiLevelType w:val="hybridMultilevel"/>
    <w:tmpl w:val="BBE23B8A"/>
    <w:lvl w:ilvl="0" w:tplc="18EA21E4">
      <w:start w:val="1"/>
      <w:numFmt w:val="lowerLetter"/>
      <w:lvlText w:val="%1)"/>
      <w:lvlJc w:val="left"/>
      <w:pPr>
        <w:ind w:left="720" w:hanging="360"/>
      </w:pPr>
      <w:rPr>
        <w:rFonts w:hint="default"/>
      </w:rPr>
    </w:lvl>
    <w:lvl w:ilvl="1" w:tplc="100C0003" w:tentative="1">
      <w:start w:val="1"/>
      <w:numFmt w:val="lowerLetter"/>
      <w:lvlText w:val="%2."/>
      <w:lvlJc w:val="left"/>
      <w:pPr>
        <w:ind w:left="1440" w:hanging="360"/>
      </w:pPr>
    </w:lvl>
    <w:lvl w:ilvl="2" w:tplc="100C0005" w:tentative="1">
      <w:start w:val="1"/>
      <w:numFmt w:val="lowerRoman"/>
      <w:lvlText w:val="%3."/>
      <w:lvlJc w:val="right"/>
      <w:pPr>
        <w:ind w:left="2160" w:hanging="180"/>
      </w:pPr>
    </w:lvl>
    <w:lvl w:ilvl="3" w:tplc="100C0001" w:tentative="1">
      <w:start w:val="1"/>
      <w:numFmt w:val="decimal"/>
      <w:lvlText w:val="%4."/>
      <w:lvlJc w:val="left"/>
      <w:pPr>
        <w:ind w:left="2880" w:hanging="360"/>
      </w:pPr>
    </w:lvl>
    <w:lvl w:ilvl="4" w:tplc="100C0003" w:tentative="1">
      <w:start w:val="1"/>
      <w:numFmt w:val="lowerLetter"/>
      <w:lvlText w:val="%5."/>
      <w:lvlJc w:val="left"/>
      <w:pPr>
        <w:ind w:left="3600" w:hanging="360"/>
      </w:pPr>
    </w:lvl>
    <w:lvl w:ilvl="5" w:tplc="100C0005" w:tentative="1">
      <w:start w:val="1"/>
      <w:numFmt w:val="lowerRoman"/>
      <w:lvlText w:val="%6."/>
      <w:lvlJc w:val="right"/>
      <w:pPr>
        <w:ind w:left="4320" w:hanging="180"/>
      </w:pPr>
    </w:lvl>
    <w:lvl w:ilvl="6" w:tplc="100C0001" w:tentative="1">
      <w:start w:val="1"/>
      <w:numFmt w:val="decimal"/>
      <w:lvlText w:val="%7."/>
      <w:lvlJc w:val="left"/>
      <w:pPr>
        <w:ind w:left="5040" w:hanging="360"/>
      </w:pPr>
    </w:lvl>
    <w:lvl w:ilvl="7" w:tplc="100C0003" w:tentative="1">
      <w:start w:val="1"/>
      <w:numFmt w:val="lowerLetter"/>
      <w:lvlText w:val="%8."/>
      <w:lvlJc w:val="left"/>
      <w:pPr>
        <w:ind w:left="5760" w:hanging="360"/>
      </w:pPr>
    </w:lvl>
    <w:lvl w:ilvl="8" w:tplc="100C0005" w:tentative="1">
      <w:start w:val="1"/>
      <w:numFmt w:val="lowerRoman"/>
      <w:lvlText w:val="%9."/>
      <w:lvlJc w:val="right"/>
      <w:pPr>
        <w:ind w:left="6480" w:hanging="180"/>
      </w:pPr>
    </w:lvl>
  </w:abstractNum>
  <w:abstractNum w:abstractNumId="44" w15:restartNumberingAfterBreak="0">
    <w:nsid w:val="6A050AB3"/>
    <w:multiLevelType w:val="hybridMultilevel"/>
    <w:tmpl w:val="712C06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6A9F11EE"/>
    <w:multiLevelType w:val="hybridMultilevel"/>
    <w:tmpl w:val="149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2A7930"/>
    <w:multiLevelType w:val="hybridMultilevel"/>
    <w:tmpl w:val="DDD603EC"/>
    <w:lvl w:ilvl="0" w:tplc="100C0017">
      <w:start w:val="1"/>
      <w:numFmt w:val="bullet"/>
      <w:lvlText w:val="-"/>
      <w:lvlJc w:val="left"/>
      <w:pPr>
        <w:ind w:left="720" w:hanging="360"/>
      </w:pPr>
      <w:rPr>
        <w:rFonts w:ascii="Calibri" w:eastAsiaTheme="minorHAnsi" w:hAnsi="Calibri" w:cstheme="minorBidi" w:hint="default"/>
      </w:rPr>
    </w:lvl>
    <w:lvl w:ilvl="1" w:tplc="100C0019" w:tentative="1">
      <w:start w:val="1"/>
      <w:numFmt w:val="bullet"/>
      <w:lvlText w:val="o"/>
      <w:lvlJc w:val="left"/>
      <w:pPr>
        <w:ind w:left="1440" w:hanging="360"/>
      </w:pPr>
      <w:rPr>
        <w:rFonts w:ascii="Courier New" w:hAnsi="Courier New" w:cs="Courier New" w:hint="default"/>
      </w:rPr>
    </w:lvl>
    <w:lvl w:ilvl="2" w:tplc="100C001B" w:tentative="1">
      <w:start w:val="1"/>
      <w:numFmt w:val="bullet"/>
      <w:lvlText w:val=""/>
      <w:lvlJc w:val="left"/>
      <w:pPr>
        <w:ind w:left="2160" w:hanging="360"/>
      </w:pPr>
      <w:rPr>
        <w:rFonts w:ascii="Wingdings" w:hAnsi="Wingdings" w:hint="default"/>
      </w:rPr>
    </w:lvl>
    <w:lvl w:ilvl="3" w:tplc="100C000F" w:tentative="1">
      <w:start w:val="1"/>
      <w:numFmt w:val="bullet"/>
      <w:lvlText w:val=""/>
      <w:lvlJc w:val="left"/>
      <w:pPr>
        <w:ind w:left="2880" w:hanging="360"/>
      </w:pPr>
      <w:rPr>
        <w:rFonts w:ascii="Symbol" w:hAnsi="Symbol" w:hint="default"/>
      </w:rPr>
    </w:lvl>
    <w:lvl w:ilvl="4" w:tplc="100C0019" w:tentative="1">
      <w:start w:val="1"/>
      <w:numFmt w:val="bullet"/>
      <w:lvlText w:val="o"/>
      <w:lvlJc w:val="left"/>
      <w:pPr>
        <w:ind w:left="3600" w:hanging="360"/>
      </w:pPr>
      <w:rPr>
        <w:rFonts w:ascii="Courier New" w:hAnsi="Courier New" w:cs="Courier New" w:hint="default"/>
      </w:rPr>
    </w:lvl>
    <w:lvl w:ilvl="5" w:tplc="100C001B" w:tentative="1">
      <w:start w:val="1"/>
      <w:numFmt w:val="bullet"/>
      <w:lvlText w:val=""/>
      <w:lvlJc w:val="left"/>
      <w:pPr>
        <w:ind w:left="4320" w:hanging="360"/>
      </w:pPr>
      <w:rPr>
        <w:rFonts w:ascii="Wingdings" w:hAnsi="Wingdings" w:hint="default"/>
      </w:rPr>
    </w:lvl>
    <w:lvl w:ilvl="6" w:tplc="100C000F" w:tentative="1">
      <w:start w:val="1"/>
      <w:numFmt w:val="bullet"/>
      <w:lvlText w:val=""/>
      <w:lvlJc w:val="left"/>
      <w:pPr>
        <w:ind w:left="5040" w:hanging="360"/>
      </w:pPr>
      <w:rPr>
        <w:rFonts w:ascii="Symbol" w:hAnsi="Symbol" w:hint="default"/>
      </w:rPr>
    </w:lvl>
    <w:lvl w:ilvl="7" w:tplc="100C0019" w:tentative="1">
      <w:start w:val="1"/>
      <w:numFmt w:val="bullet"/>
      <w:lvlText w:val="o"/>
      <w:lvlJc w:val="left"/>
      <w:pPr>
        <w:ind w:left="5760" w:hanging="360"/>
      </w:pPr>
      <w:rPr>
        <w:rFonts w:ascii="Courier New" w:hAnsi="Courier New" w:cs="Courier New" w:hint="default"/>
      </w:rPr>
    </w:lvl>
    <w:lvl w:ilvl="8" w:tplc="100C001B" w:tentative="1">
      <w:start w:val="1"/>
      <w:numFmt w:val="bullet"/>
      <w:lvlText w:val=""/>
      <w:lvlJc w:val="left"/>
      <w:pPr>
        <w:ind w:left="6480" w:hanging="360"/>
      </w:pPr>
      <w:rPr>
        <w:rFonts w:ascii="Wingdings" w:hAnsi="Wingdings" w:hint="default"/>
      </w:rPr>
    </w:lvl>
  </w:abstractNum>
  <w:abstractNum w:abstractNumId="47" w15:restartNumberingAfterBreak="0">
    <w:nsid w:val="6C4E33AB"/>
    <w:multiLevelType w:val="hybridMultilevel"/>
    <w:tmpl w:val="2CA4DA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D97343"/>
    <w:multiLevelType w:val="hybridMultilevel"/>
    <w:tmpl w:val="350A332A"/>
    <w:lvl w:ilvl="0" w:tplc="3FFADF8A">
      <w:start w:val="1"/>
      <w:numFmt w:val="bullet"/>
      <w:lvlText w:val="●"/>
      <w:lvlJc w:val="left"/>
      <w:pPr>
        <w:tabs>
          <w:tab w:val="num" w:pos="720"/>
        </w:tabs>
        <w:ind w:left="720" w:hanging="360"/>
      </w:pPr>
      <w:rPr>
        <w:rFonts w:ascii="StarSymbol" w:hAnsi="StarSymbol" w:hint="default"/>
      </w:rPr>
    </w:lvl>
    <w:lvl w:ilvl="1" w:tplc="4DBC903C" w:tentative="1">
      <w:start w:val="1"/>
      <w:numFmt w:val="bullet"/>
      <w:lvlText w:val="●"/>
      <w:lvlJc w:val="left"/>
      <w:pPr>
        <w:tabs>
          <w:tab w:val="num" w:pos="1440"/>
        </w:tabs>
        <w:ind w:left="1440" w:hanging="360"/>
      </w:pPr>
      <w:rPr>
        <w:rFonts w:ascii="StarSymbol" w:hAnsi="StarSymbol" w:hint="default"/>
      </w:rPr>
    </w:lvl>
    <w:lvl w:ilvl="2" w:tplc="CFF0D30C" w:tentative="1">
      <w:start w:val="1"/>
      <w:numFmt w:val="bullet"/>
      <w:lvlText w:val="●"/>
      <w:lvlJc w:val="left"/>
      <w:pPr>
        <w:tabs>
          <w:tab w:val="num" w:pos="2160"/>
        </w:tabs>
        <w:ind w:left="2160" w:hanging="360"/>
      </w:pPr>
      <w:rPr>
        <w:rFonts w:ascii="StarSymbol" w:hAnsi="StarSymbol" w:hint="default"/>
      </w:rPr>
    </w:lvl>
    <w:lvl w:ilvl="3" w:tplc="F9889F84" w:tentative="1">
      <w:start w:val="1"/>
      <w:numFmt w:val="bullet"/>
      <w:lvlText w:val="●"/>
      <w:lvlJc w:val="left"/>
      <w:pPr>
        <w:tabs>
          <w:tab w:val="num" w:pos="2880"/>
        </w:tabs>
        <w:ind w:left="2880" w:hanging="360"/>
      </w:pPr>
      <w:rPr>
        <w:rFonts w:ascii="StarSymbol" w:hAnsi="StarSymbol" w:hint="default"/>
      </w:rPr>
    </w:lvl>
    <w:lvl w:ilvl="4" w:tplc="30A82396" w:tentative="1">
      <w:start w:val="1"/>
      <w:numFmt w:val="bullet"/>
      <w:lvlText w:val="●"/>
      <w:lvlJc w:val="left"/>
      <w:pPr>
        <w:tabs>
          <w:tab w:val="num" w:pos="3600"/>
        </w:tabs>
        <w:ind w:left="3600" w:hanging="360"/>
      </w:pPr>
      <w:rPr>
        <w:rFonts w:ascii="StarSymbol" w:hAnsi="StarSymbol" w:hint="default"/>
      </w:rPr>
    </w:lvl>
    <w:lvl w:ilvl="5" w:tplc="8AE01AEA" w:tentative="1">
      <w:start w:val="1"/>
      <w:numFmt w:val="bullet"/>
      <w:lvlText w:val="●"/>
      <w:lvlJc w:val="left"/>
      <w:pPr>
        <w:tabs>
          <w:tab w:val="num" w:pos="4320"/>
        </w:tabs>
        <w:ind w:left="4320" w:hanging="360"/>
      </w:pPr>
      <w:rPr>
        <w:rFonts w:ascii="StarSymbol" w:hAnsi="StarSymbol" w:hint="default"/>
      </w:rPr>
    </w:lvl>
    <w:lvl w:ilvl="6" w:tplc="C51082E0" w:tentative="1">
      <w:start w:val="1"/>
      <w:numFmt w:val="bullet"/>
      <w:lvlText w:val="●"/>
      <w:lvlJc w:val="left"/>
      <w:pPr>
        <w:tabs>
          <w:tab w:val="num" w:pos="5040"/>
        </w:tabs>
        <w:ind w:left="5040" w:hanging="360"/>
      </w:pPr>
      <w:rPr>
        <w:rFonts w:ascii="StarSymbol" w:hAnsi="StarSymbol" w:hint="default"/>
      </w:rPr>
    </w:lvl>
    <w:lvl w:ilvl="7" w:tplc="47002B18" w:tentative="1">
      <w:start w:val="1"/>
      <w:numFmt w:val="bullet"/>
      <w:lvlText w:val="●"/>
      <w:lvlJc w:val="left"/>
      <w:pPr>
        <w:tabs>
          <w:tab w:val="num" w:pos="5760"/>
        </w:tabs>
        <w:ind w:left="5760" w:hanging="360"/>
      </w:pPr>
      <w:rPr>
        <w:rFonts w:ascii="StarSymbol" w:hAnsi="StarSymbol" w:hint="default"/>
      </w:rPr>
    </w:lvl>
    <w:lvl w:ilvl="8" w:tplc="AA1A497A" w:tentative="1">
      <w:start w:val="1"/>
      <w:numFmt w:val="bullet"/>
      <w:lvlText w:val="●"/>
      <w:lvlJc w:val="left"/>
      <w:pPr>
        <w:tabs>
          <w:tab w:val="num" w:pos="6480"/>
        </w:tabs>
        <w:ind w:left="6480" w:hanging="360"/>
      </w:pPr>
      <w:rPr>
        <w:rFonts w:ascii="StarSymbol" w:hAnsi="StarSymbol" w:hint="default"/>
      </w:rPr>
    </w:lvl>
  </w:abstractNum>
  <w:abstractNum w:abstractNumId="49" w15:restartNumberingAfterBreak="0">
    <w:nsid w:val="6ED357E3"/>
    <w:multiLevelType w:val="hybridMultilevel"/>
    <w:tmpl w:val="F128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4C5D74"/>
    <w:multiLevelType w:val="hybridMultilevel"/>
    <w:tmpl w:val="EB9A1CBC"/>
    <w:lvl w:ilvl="0" w:tplc="A7ACEB24">
      <w:start w:val="1"/>
      <w:numFmt w:val="bullet"/>
      <w:lvlText w:val="●"/>
      <w:lvlJc w:val="left"/>
      <w:pPr>
        <w:tabs>
          <w:tab w:val="num" w:pos="720"/>
        </w:tabs>
        <w:ind w:left="720" w:hanging="360"/>
      </w:pPr>
      <w:rPr>
        <w:rFonts w:ascii="StarSymbol" w:hAnsi="StarSymbol" w:hint="default"/>
      </w:rPr>
    </w:lvl>
    <w:lvl w:ilvl="1" w:tplc="46C41CE4" w:tentative="1">
      <w:start w:val="1"/>
      <w:numFmt w:val="bullet"/>
      <w:lvlText w:val="●"/>
      <w:lvlJc w:val="left"/>
      <w:pPr>
        <w:tabs>
          <w:tab w:val="num" w:pos="1440"/>
        </w:tabs>
        <w:ind w:left="1440" w:hanging="360"/>
      </w:pPr>
      <w:rPr>
        <w:rFonts w:ascii="StarSymbol" w:hAnsi="StarSymbol" w:hint="default"/>
      </w:rPr>
    </w:lvl>
    <w:lvl w:ilvl="2" w:tplc="A83211CA" w:tentative="1">
      <w:start w:val="1"/>
      <w:numFmt w:val="bullet"/>
      <w:lvlText w:val="●"/>
      <w:lvlJc w:val="left"/>
      <w:pPr>
        <w:tabs>
          <w:tab w:val="num" w:pos="2160"/>
        </w:tabs>
        <w:ind w:left="2160" w:hanging="360"/>
      </w:pPr>
      <w:rPr>
        <w:rFonts w:ascii="StarSymbol" w:hAnsi="StarSymbol" w:hint="default"/>
      </w:rPr>
    </w:lvl>
    <w:lvl w:ilvl="3" w:tplc="C2967B84" w:tentative="1">
      <w:start w:val="1"/>
      <w:numFmt w:val="bullet"/>
      <w:lvlText w:val="●"/>
      <w:lvlJc w:val="left"/>
      <w:pPr>
        <w:tabs>
          <w:tab w:val="num" w:pos="2880"/>
        </w:tabs>
        <w:ind w:left="2880" w:hanging="360"/>
      </w:pPr>
      <w:rPr>
        <w:rFonts w:ascii="StarSymbol" w:hAnsi="StarSymbol" w:hint="default"/>
      </w:rPr>
    </w:lvl>
    <w:lvl w:ilvl="4" w:tplc="15EEB2F8" w:tentative="1">
      <w:start w:val="1"/>
      <w:numFmt w:val="bullet"/>
      <w:lvlText w:val="●"/>
      <w:lvlJc w:val="left"/>
      <w:pPr>
        <w:tabs>
          <w:tab w:val="num" w:pos="3600"/>
        </w:tabs>
        <w:ind w:left="3600" w:hanging="360"/>
      </w:pPr>
      <w:rPr>
        <w:rFonts w:ascii="StarSymbol" w:hAnsi="StarSymbol" w:hint="default"/>
      </w:rPr>
    </w:lvl>
    <w:lvl w:ilvl="5" w:tplc="861C46AC" w:tentative="1">
      <w:start w:val="1"/>
      <w:numFmt w:val="bullet"/>
      <w:lvlText w:val="●"/>
      <w:lvlJc w:val="left"/>
      <w:pPr>
        <w:tabs>
          <w:tab w:val="num" w:pos="4320"/>
        </w:tabs>
        <w:ind w:left="4320" w:hanging="360"/>
      </w:pPr>
      <w:rPr>
        <w:rFonts w:ascii="StarSymbol" w:hAnsi="StarSymbol" w:hint="default"/>
      </w:rPr>
    </w:lvl>
    <w:lvl w:ilvl="6" w:tplc="C1D6A6BE" w:tentative="1">
      <w:start w:val="1"/>
      <w:numFmt w:val="bullet"/>
      <w:lvlText w:val="●"/>
      <w:lvlJc w:val="left"/>
      <w:pPr>
        <w:tabs>
          <w:tab w:val="num" w:pos="5040"/>
        </w:tabs>
        <w:ind w:left="5040" w:hanging="360"/>
      </w:pPr>
      <w:rPr>
        <w:rFonts w:ascii="StarSymbol" w:hAnsi="StarSymbol" w:hint="default"/>
      </w:rPr>
    </w:lvl>
    <w:lvl w:ilvl="7" w:tplc="77149E50" w:tentative="1">
      <w:start w:val="1"/>
      <w:numFmt w:val="bullet"/>
      <w:lvlText w:val="●"/>
      <w:lvlJc w:val="left"/>
      <w:pPr>
        <w:tabs>
          <w:tab w:val="num" w:pos="5760"/>
        </w:tabs>
        <w:ind w:left="5760" w:hanging="360"/>
      </w:pPr>
      <w:rPr>
        <w:rFonts w:ascii="StarSymbol" w:hAnsi="StarSymbol" w:hint="default"/>
      </w:rPr>
    </w:lvl>
    <w:lvl w:ilvl="8" w:tplc="DF881D08" w:tentative="1">
      <w:start w:val="1"/>
      <w:numFmt w:val="bullet"/>
      <w:lvlText w:val="●"/>
      <w:lvlJc w:val="left"/>
      <w:pPr>
        <w:tabs>
          <w:tab w:val="num" w:pos="6480"/>
        </w:tabs>
        <w:ind w:left="6480" w:hanging="360"/>
      </w:pPr>
      <w:rPr>
        <w:rFonts w:ascii="StarSymbol" w:hAnsi="StarSymbol" w:hint="default"/>
      </w:rPr>
    </w:lvl>
  </w:abstractNum>
  <w:num w:numId="1">
    <w:abstractNumId w:val="11"/>
  </w:num>
  <w:num w:numId="2">
    <w:abstractNumId w:val="6"/>
  </w:num>
  <w:num w:numId="3">
    <w:abstractNumId w:val="33"/>
  </w:num>
  <w:num w:numId="4">
    <w:abstractNumId w:val="43"/>
  </w:num>
  <w:num w:numId="5">
    <w:abstractNumId w:val="32"/>
  </w:num>
  <w:num w:numId="6">
    <w:abstractNumId w:val="46"/>
  </w:num>
  <w:num w:numId="7">
    <w:abstractNumId w:val="0"/>
  </w:num>
  <w:num w:numId="8">
    <w:abstractNumId w:val="41"/>
  </w:num>
  <w:num w:numId="9">
    <w:abstractNumId w:val="25"/>
  </w:num>
  <w:num w:numId="10">
    <w:abstractNumId w:val="19"/>
  </w:num>
  <w:num w:numId="11">
    <w:abstractNumId w:val="42"/>
  </w:num>
  <w:num w:numId="12">
    <w:abstractNumId w:val="4"/>
  </w:num>
  <w:num w:numId="13">
    <w:abstractNumId w:val="17"/>
  </w:num>
  <w:num w:numId="14">
    <w:abstractNumId w:val="29"/>
  </w:num>
  <w:num w:numId="15">
    <w:abstractNumId w:val="21"/>
  </w:num>
  <w:num w:numId="16">
    <w:abstractNumId w:val="37"/>
  </w:num>
  <w:num w:numId="17">
    <w:abstractNumId w:val="26"/>
  </w:num>
  <w:num w:numId="18">
    <w:abstractNumId w:val="31"/>
  </w:num>
  <w:num w:numId="19">
    <w:abstractNumId w:val="39"/>
  </w:num>
  <w:num w:numId="20">
    <w:abstractNumId w:val="7"/>
  </w:num>
  <w:num w:numId="21">
    <w:abstractNumId w:val="13"/>
  </w:num>
  <w:num w:numId="22">
    <w:abstractNumId w:val="14"/>
  </w:num>
  <w:num w:numId="23">
    <w:abstractNumId w:val="27"/>
  </w:num>
  <w:num w:numId="24">
    <w:abstractNumId w:val="36"/>
  </w:num>
  <w:num w:numId="25">
    <w:abstractNumId w:val="44"/>
  </w:num>
  <w:num w:numId="26">
    <w:abstractNumId w:val="15"/>
  </w:num>
  <w:num w:numId="27">
    <w:abstractNumId w:val="5"/>
  </w:num>
  <w:num w:numId="28">
    <w:abstractNumId w:val="3"/>
  </w:num>
  <w:num w:numId="29">
    <w:abstractNumId w:val="40"/>
  </w:num>
  <w:num w:numId="30">
    <w:abstractNumId w:val="38"/>
  </w:num>
  <w:num w:numId="31">
    <w:abstractNumId w:val="22"/>
  </w:num>
  <w:num w:numId="32">
    <w:abstractNumId w:val="28"/>
  </w:num>
  <w:num w:numId="33">
    <w:abstractNumId w:val="10"/>
  </w:num>
  <w:num w:numId="34">
    <w:abstractNumId w:val="24"/>
  </w:num>
  <w:num w:numId="35">
    <w:abstractNumId w:val="49"/>
  </w:num>
  <w:num w:numId="36">
    <w:abstractNumId w:val="2"/>
  </w:num>
  <w:num w:numId="37">
    <w:abstractNumId w:val="8"/>
  </w:num>
  <w:num w:numId="38">
    <w:abstractNumId w:val="1"/>
  </w:num>
  <w:num w:numId="39">
    <w:abstractNumId w:val="45"/>
  </w:num>
  <w:num w:numId="40">
    <w:abstractNumId w:val="34"/>
  </w:num>
  <w:num w:numId="41">
    <w:abstractNumId w:val="16"/>
  </w:num>
  <w:num w:numId="42">
    <w:abstractNumId w:val="50"/>
  </w:num>
  <w:num w:numId="43">
    <w:abstractNumId w:val="48"/>
  </w:num>
  <w:num w:numId="44">
    <w:abstractNumId w:val="20"/>
  </w:num>
  <w:num w:numId="45">
    <w:abstractNumId w:val="18"/>
  </w:num>
  <w:num w:numId="46">
    <w:abstractNumId w:val="23"/>
  </w:num>
  <w:num w:numId="47">
    <w:abstractNumId w:val="9"/>
  </w:num>
  <w:num w:numId="48">
    <w:abstractNumId w:val="47"/>
  </w:num>
  <w:num w:numId="49">
    <w:abstractNumId w:val="12"/>
  </w:num>
  <w:num w:numId="50">
    <w:abstractNumId w:val="30"/>
  </w:num>
  <w:num w:numId="5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E1"/>
    <w:rsid w:val="00007E5E"/>
    <w:rsid w:val="000142CE"/>
    <w:rsid w:val="00023D24"/>
    <w:rsid w:val="00025503"/>
    <w:rsid w:val="000258AC"/>
    <w:rsid w:val="000308DC"/>
    <w:rsid w:val="000478DE"/>
    <w:rsid w:val="00054B4B"/>
    <w:rsid w:val="0005512E"/>
    <w:rsid w:val="00061CFA"/>
    <w:rsid w:val="00062918"/>
    <w:rsid w:val="00063AF8"/>
    <w:rsid w:val="00064F86"/>
    <w:rsid w:val="000702EB"/>
    <w:rsid w:val="000776DE"/>
    <w:rsid w:val="00080D46"/>
    <w:rsid w:val="000850A5"/>
    <w:rsid w:val="00086187"/>
    <w:rsid w:val="00086F19"/>
    <w:rsid w:val="00091545"/>
    <w:rsid w:val="00096023"/>
    <w:rsid w:val="000966CB"/>
    <w:rsid w:val="00096797"/>
    <w:rsid w:val="000A4390"/>
    <w:rsid w:val="000A5AAD"/>
    <w:rsid w:val="000B0AE1"/>
    <w:rsid w:val="000B3BFC"/>
    <w:rsid w:val="000B478C"/>
    <w:rsid w:val="000B4E91"/>
    <w:rsid w:val="000B6EC0"/>
    <w:rsid w:val="000B71A9"/>
    <w:rsid w:val="000C2CEA"/>
    <w:rsid w:val="000D2B36"/>
    <w:rsid w:val="000E072D"/>
    <w:rsid w:val="000E184F"/>
    <w:rsid w:val="000E18E4"/>
    <w:rsid w:val="000E1B27"/>
    <w:rsid w:val="000E47EF"/>
    <w:rsid w:val="000F6182"/>
    <w:rsid w:val="00101FA7"/>
    <w:rsid w:val="001054DD"/>
    <w:rsid w:val="001116E4"/>
    <w:rsid w:val="00111CC1"/>
    <w:rsid w:val="00115685"/>
    <w:rsid w:val="00115E6F"/>
    <w:rsid w:val="00117714"/>
    <w:rsid w:val="00123630"/>
    <w:rsid w:val="001269AD"/>
    <w:rsid w:val="00127E01"/>
    <w:rsid w:val="00145E8E"/>
    <w:rsid w:val="0015176B"/>
    <w:rsid w:val="00154D5C"/>
    <w:rsid w:val="00161363"/>
    <w:rsid w:val="00196EDB"/>
    <w:rsid w:val="001A19C7"/>
    <w:rsid w:val="001A65CF"/>
    <w:rsid w:val="001C6EF4"/>
    <w:rsid w:val="001D4FEA"/>
    <w:rsid w:val="001E1D7B"/>
    <w:rsid w:val="001E3833"/>
    <w:rsid w:val="001F2244"/>
    <w:rsid w:val="001F2924"/>
    <w:rsid w:val="001F3EC3"/>
    <w:rsid w:val="001F6727"/>
    <w:rsid w:val="00201075"/>
    <w:rsid w:val="002140C9"/>
    <w:rsid w:val="00215187"/>
    <w:rsid w:val="002160C4"/>
    <w:rsid w:val="0022385B"/>
    <w:rsid w:val="00223B8A"/>
    <w:rsid w:val="002265F3"/>
    <w:rsid w:val="0023784F"/>
    <w:rsid w:val="002461F6"/>
    <w:rsid w:val="002606DD"/>
    <w:rsid w:val="00263F2D"/>
    <w:rsid w:val="00264606"/>
    <w:rsid w:val="00273C26"/>
    <w:rsid w:val="00294C73"/>
    <w:rsid w:val="002C488D"/>
    <w:rsid w:val="002C5122"/>
    <w:rsid w:val="002D163E"/>
    <w:rsid w:val="002E0B34"/>
    <w:rsid w:val="002E0DA9"/>
    <w:rsid w:val="002E48B4"/>
    <w:rsid w:val="002F4460"/>
    <w:rsid w:val="0030230F"/>
    <w:rsid w:val="00304965"/>
    <w:rsid w:val="00306DB0"/>
    <w:rsid w:val="00325E24"/>
    <w:rsid w:val="003355F6"/>
    <w:rsid w:val="00343D73"/>
    <w:rsid w:val="00355121"/>
    <w:rsid w:val="003556F2"/>
    <w:rsid w:val="00356887"/>
    <w:rsid w:val="00371439"/>
    <w:rsid w:val="00376BCD"/>
    <w:rsid w:val="003808C4"/>
    <w:rsid w:val="003867B0"/>
    <w:rsid w:val="0038778E"/>
    <w:rsid w:val="00396AB4"/>
    <w:rsid w:val="003A0354"/>
    <w:rsid w:val="003A201A"/>
    <w:rsid w:val="003A31FF"/>
    <w:rsid w:val="003A3898"/>
    <w:rsid w:val="003A66B3"/>
    <w:rsid w:val="003B5506"/>
    <w:rsid w:val="003B6752"/>
    <w:rsid w:val="003C681C"/>
    <w:rsid w:val="003D0A6D"/>
    <w:rsid w:val="003E087C"/>
    <w:rsid w:val="003E33DF"/>
    <w:rsid w:val="003E3A43"/>
    <w:rsid w:val="004025AD"/>
    <w:rsid w:val="00403BEF"/>
    <w:rsid w:val="00411450"/>
    <w:rsid w:val="00426B09"/>
    <w:rsid w:val="0043017F"/>
    <w:rsid w:val="004379CC"/>
    <w:rsid w:val="00440714"/>
    <w:rsid w:val="00452EBB"/>
    <w:rsid w:val="004556B5"/>
    <w:rsid w:val="0045701E"/>
    <w:rsid w:val="0046197C"/>
    <w:rsid w:val="00465525"/>
    <w:rsid w:val="00473858"/>
    <w:rsid w:val="004746CF"/>
    <w:rsid w:val="00484AF5"/>
    <w:rsid w:val="00486444"/>
    <w:rsid w:val="004B616B"/>
    <w:rsid w:val="004D1ED9"/>
    <w:rsid w:val="004D7E93"/>
    <w:rsid w:val="004D7EC4"/>
    <w:rsid w:val="004F3877"/>
    <w:rsid w:val="004F65AD"/>
    <w:rsid w:val="004F6B30"/>
    <w:rsid w:val="00507D36"/>
    <w:rsid w:val="00515F67"/>
    <w:rsid w:val="00530D0F"/>
    <w:rsid w:val="00536894"/>
    <w:rsid w:val="00543360"/>
    <w:rsid w:val="00547F8B"/>
    <w:rsid w:val="00550953"/>
    <w:rsid w:val="00562A98"/>
    <w:rsid w:val="00567A6A"/>
    <w:rsid w:val="005746CA"/>
    <w:rsid w:val="005763BB"/>
    <w:rsid w:val="00580E1D"/>
    <w:rsid w:val="00581CB6"/>
    <w:rsid w:val="005906B4"/>
    <w:rsid w:val="00591817"/>
    <w:rsid w:val="005928FC"/>
    <w:rsid w:val="005966E1"/>
    <w:rsid w:val="005A3497"/>
    <w:rsid w:val="005A4676"/>
    <w:rsid w:val="005A5F90"/>
    <w:rsid w:val="005A7BD0"/>
    <w:rsid w:val="005B4DB9"/>
    <w:rsid w:val="005C531B"/>
    <w:rsid w:val="005C75F8"/>
    <w:rsid w:val="005D3476"/>
    <w:rsid w:val="005D3828"/>
    <w:rsid w:val="005D68FB"/>
    <w:rsid w:val="005D712E"/>
    <w:rsid w:val="00625F5A"/>
    <w:rsid w:val="00633F5C"/>
    <w:rsid w:val="0063662D"/>
    <w:rsid w:val="00651685"/>
    <w:rsid w:val="00654B82"/>
    <w:rsid w:val="00670FA0"/>
    <w:rsid w:val="0067384E"/>
    <w:rsid w:val="006809A9"/>
    <w:rsid w:val="00682015"/>
    <w:rsid w:val="006872DC"/>
    <w:rsid w:val="006B0D82"/>
    <w:rsid w:val="006B2689"/>
    <w:rsid w:val="006B5201"/>
    <w:rsid w:val="006B697F"/>
    <w:rsid w:val="006B69D4"/>
    <w:rsid w:val="006D1878"/>
    <w:rsid w:val="006D4C52"/>
    <w:rsid w:val="006D6053"/>
    <w:rsid w:val="006D7155"/>
    <w:rsid w:val="006E44DF"/>
    <w:rsid w:val="006E4D3D"/>
    <w:rsid w:val="006E7EDB"/>
    <w:rsid w:val="006F5B15"/>
    <w:rsid w:val="006F6881"/>
    <w:rsid w:val="006F6A3C"/>
    <w:rsid w:val="007047E5"/>
    <w:rsid w:val="0070555A"/>
    <w:rsid w:val="00712B51"/>
    <w:rsid w:val="00720A1E"/>
    <w:rsid w:val="007213FC"/>
    <w:rsid w:val="007400AB"/>
    <w:rsid w:val="007451FF"/>
    <w:rsid w:val="007472FF"/>
    <w:rsid w:val="00750925"/>
    <w:rsid w:val="00752038"/>
    <w:rsid w:val="007609F9"/>
    <w:rsid w:val="00780842"/>
    <w:rsid w:val="007A0438"/>
    <w:rsid w:val="007A4874"/>
    <w:rsid w:val="007A6BF9"/>
    <w:rsid w:val="007B188C"/>
    <w:rsid w:val="007B4BD8"/>
    <w:rsid w:val="007B7506"/>
    <w:rsid w:val="007C1519"/>
    <w:rsid w:val="007C5AA2"/>
    <w:rsid w:val="007C7096"/>
    <w:rsid w:val="007D1CCB"/>
    <w:rsid w:val="007D7AA3"/>
    <w:rsid w:val="007E435D"/>
    <w:rsid w:val="008039E9"/>
    <w:rsid w:val="00805A78"/>
    <w:rsid w:val="00817382"/>
    <w:rsid w:val="00820F42"/>
    <w:rsid w:val="00824080"/>
    <w:rsid w:val="00827277"/>
    <w:rsid w:val="008325CE"/>
    <w:rsid w:val="008479D1"/>
    <w:rsid w:val="00870F25"/>
    <w:rsid w:val="0087205D"/>
    <w:rsid w:val="00873427"/>
    <w:rsid w:val="00877BAA"/>
    <w:rsid w:val="008832D8"/>
    <w:rsid w:val="00884990"/>
    <w:rsid w:val="00890151"/>
    <w:rsid w:val="008958DE"/>
    <w:rsid w:val="008965FF"/>
    <w:rsid w:val="008A2A60"/>
    <w:rsid w:val="008A3154"/>
    <w:rsid w:val="008A52E9"/>
    <w:rsid w:val="008B0680"/>
    <w:rsid w:val="008B216A"/>
    <w:rsid w:val="008B4C5F"/>
    <w:rsid w:val="008B6918"/>
    <w:rsid w:val="008C05AA"/>
    <w:rsid w:val="008C705A"/>
    <w:rsid w:val="008E27DA"/>
    <w:rsid w:val="008F132A"/>
    <w:rsid w:val="0090348D"/>
    <w:rsid w:val="00903C70"/>
    <w:rsid w:val="009043E4"/>
    <w:rsid w:val="00906339"/>
    <w:rsid w:val="009171A7"/>
    <w:rsid w:val="009201AC"/>
    <w:rsid w:val="00922544"/>
    <w:rsid w:val="00923B0C"/>
    <w:rsid w:val="00933978"/>
    <w:rsid w:val="00935AEB"/>
    <w:rsid w:val="009430C8"/>
    <w:rsid w:val="00944391"/>
    <w:rsid w:val="00951BB4"/>
    <w:rsid w:val="00951E3E"/>
    <w:rsid w:val="00954191"/>
    <w:rsid w:val="0099110E"/>
    <w:rsid w:val="00991E6D"/>
    <w:rsid w:val="009A2A56"/>
    <w:rsid w:val="009A7DA4"/>
    <w:rsid w:val="009B04E1"/>
    <w:rsid w:val="009B4E70"/>
    <w:rsid w:val="009C4A76"/>
    <w:rsid w:val="009D243D"/>
    <w:rsid w:val="009D57FD"/>
    <w:rsid w:val="009E1268"/>
    <w:rsid w:val="009E3824"/>
    <w:rsid w:val="009E5E22"/>
    <w:rsid w:val="00A02E1E"/>
    <w:rsid w:val="00A06C71"/>
    <w:rsid w:val="00A10AD3"/>
    <w:rsid w:val="00A11FA6"/>
    <w:rsid w:val="00A2600D"/>
    <w:rsid w:val="00A32206"/>
    <w:rsid w:val="00A32707"/>
    <w:rsid w:val="00A422B8"/>
    <w:rsid w:val="00A450A9"/>
    <w:rsid w:val="00A45600"/>
    <w:rsid w:val="00A45ABF"/>
    <w:rsid w:val="00A50712"/>
    <w:rsid w:val="00A637D2"/>
    <w:rsid w:val="00A67A3C"/>
    <w:rsid w:val="00A700C7"/>
    <w:rsid w:val="00A72364"/>
    <w:rsid w:val="00A73401"/>
    <w:rsid w:val="00A763D0"/>
    <w:rsid w:val="00A76931"/>
    <w:rsid w:val="00A80648"/>
    <w:rsid w:val="00A84DDB"/>
    <w:rsid w:val="00A85561"/>
    <w:rsid w:val="00AA653E"/>
    <w:rsid w:val="00AB29BF"/>
    <w:rsid w:val="00AB61FF"/>
    <w:rsid w:val="00AB6221"/>
    <w:rsid w:val="00AC388B"/>
    <w:rsid w:val="00AC6684"/>
    <w:rsid w:val="00AD0FBA"/>
    <w:rsid w:val="00AD3E55"/>
    <w:rsid w:val="00AD5EB1"/>
    <w:rsid w:val="00AE1063"/>
    <w:rsid w:val="00AE4C5E"/>
    <w:rsid w:val="00AE77AC"/>
    <w:rsid w:val="00AF0ECA"/>
    <w:rsid w:val="00B20F08"/>
    <w:rsid w:val="00B246E3"/>
    <w:rsid w:val="00B24C21"/>
    <w:rsid w:val="00B3308D"/>
    <w:rsid w:val="00B43A16"/>
    <w:rsid w:val="00B4775C"/>
    <w:rsid w:val="00B51772"/>
    <w:rsid w:val="00B560B5"/>
    <w:rsid w:val="00B5619D"/>
    <w:rsid w:val="00B67BD0"/>
    <w:rsid w:val="00B75CF0"/>
    <w:rsid w:val="00B76F6C"/>
    <w:rsid w:val="00B820D9"/>
    <w:rsid w:val="00B87DB7"/>
    <w:rsid w:val="00B95D79"/>
    <w:rsid w:val="00B97053"/>
    <w:rsid w:val="00B9733F"/>
    <w:rsid w:val="00BA2B54"/>
    <w:rsid w:val="00BA546C"/>
    <w:rsid w:val="00BB43DA"/>
    <w:rsid w:val="00BC0E95"/>
    <w:rsid w:val="00BC4852"/>
    <w:rsid w:val="00BC4B61"/>
    <w:rsid w:val="00BD0A1C"/>
    <w:rsid w:val="00BD1033"/>
    <w:rsid w:val="00BD70BC"/>
    <w:rsid w:val="00BE2B5F"/>
    <w:rsid w:val="00BE33E6"/>
    <w:rsid w:val="00BE40F2"/>
    <w:rsid w:val="00BE7F49"/>
    <w:rsid w:val="00BF0B46"/>
    <w:rsid w:val="00BF6255"/>
    <w:rsid w:val="00BF6754"/>
    <w:rsid w:val="00C062C3"/>
    <w:rsid w:val="00C07305"/>
    <w:rsid w:val="00C103C1"/>
    <w:rsid w:val="00C11732"/>
    <w:rsid w:val="00C149F4"/>
    <w:rsid w:val="00C16D61"/>
    <w:rsid w:val="00C20DA8"/>
    <w:rsid w:val="00C22BC5"/>
    <w:rsid w:val="00C240D3"/>
    <w:rsid w:val="00C25D27"/>
    <w:rsid w:val="00C26B27"/>
    <w:rsid w:val="00C31D61"/>
    <w:rsid w:val="00C43812"/>
    <w:rsid w:val="00C44008"/>
    <w:rsid w:val="00C4419B"/>
    <w:rsid w:val="00C4466A"/>
    <w:rsid w:val="00C45B30"/>
    <w:rsid w:val="00C46268"/>
    <w:rsid w:val="00C51734"/>
    <w:rsid w:val="00C51FA5"/>
    <w:rsid w:val="00C52FB0"/>
    <w:rsid w:val="00C5539D"/>
    <w:rsid w:val="00C5576F"/>
    <w:rsid w:val="00C570E1"/>
    <w:rsid w:val="00C61362"/>
    <w:rsid w:val="00C705AD"/>
    <w:rsid w:val="00C70B5D"/>
    <w:rsid w:val="00C73838"/>
    <w:rsid w:val="00C76789"/>
    <w:rsid w:val="00C8454D"/>
    <w:rsid w:val="00C850B8"/>
    <w:rsid w:val="00C920EE"/>
    <w:rsid w:val="00C94FAE"/>
    <w:rsid w:val="00CA3848"/>
    <w:rsid w:val="00CA75F8"/>
    <w:rsid w:val="00CB5356"/>
    <w:rsid w:val="00CB7977"/>
    <w:rsid w:val="00CC3EAB"/>
    <w:rsid w:val="00CC5EA7"/>
    <w:rsid w:val="00CC783D"/>
    <w:rsid w:val="00CD2FFD"/>
    <w:rsid w:val="00CD59CC"/>
    <w:rsid w:val="00CD7208"/>
    <w:rsid w:val="00CE7330"/>
    <w:rsid w:val="00D0476A"/>
    <w:rsid w:val="00D10F60"/>
    <w:rsid w:val="00D11DB7"/>
    <w:rsid w:val="00D14502"/>
    <w:rsid w:val="00D17543"/>
    <w:rsid w:val="00D215B7"/>
    <w:rsid w:val="00D24798"/>
    <w:rsid w:val="00D301E7"/>
    <w:rsid w:val="00D3418D"/>
    <w:rsid w:val="00D369BE"/>
    <w:rsid w:val="00D406CB"/>
    <w:rsid w:val="00D538DF"/>
    <w:rsid w:val="00D56C20"/>
    <w:rsid w:val="00D628C0"/>
    <w:rsid w:val="00D643C6"/>
    <w:rsid w:val="00D646E8"/>
    <w:rsid w:val="00D673BF"/>
    <w:rsid w:val="00D75554"/>
    <w:rsid w:val="00D77AC6"/>
    <w:rsid w:val="00D8096C"/>
    <w:rsid w:val="00D86780"/>
    <w:rsid w:val="00D96ABA"/>
    <w:rsid w:val="00DA11B2"/>
    <w:rsid w:val="00DA1D0E"/>
    <w:rsid w:val="00DB0344"/>
    <w:rsid w:val="00DB30C1"/>
    <w:rsid w:val="00DB48C2"/>
    <w:rsid w:val="00DC03EB"/>
    <w:rsid w:val="00DC29E5"/>
    <w:rsid w:val="00DC3CD9"/>
    <w:rsid w:val="00DC668F"/>
    <w:rsid w:val="00DE7F63"/>
    <w:rsid w:val="00E052CA"/>
    <w:rsid w:val="00E07D01"/>
    <w:rsid w:val="00E13639"/>
    <w:rsid w:val="00E1424B"/>
    <w:rsid w:val="00E15AEA"/>
    <w:rsid w:val="00E2210D"/>
    <w:rsid w:val="00E25BD6"/>
    <w:rsid w:val="00E30530"/>
    <w:rsid w:val="00E31686"/>
    <w:rsid w:val="00E37315"/>
    <w:rsid w:val="00E45376"/>
    <w:rsid w:val="00E46360"/>
    <w:rsid w:val="00E61D60"/>
    <w:rsid w:val="00E64FAC"/>
    <w:rsid w:val="00E6658E"/>
    <w:rsid w:val="00E6696F"/>
    <w:rsid w:val="00E758AB"/>
    <w:rsid w:val="00E83A7D"/>
    <w:rsid w:val="00E84D18"/>
    <w:rsid w:val="00E85E1F"/>
    <w:rsid w:val="00EA07E4"/>
    <w:rsid w:val="00EA1E5B"/>
    <w:rsid w:val="00EA4B63"/>
    <w:rsid w:val="00EB26ED"/>
    <w:rsid w:val="00EB333B"/>
    <w:rsid w:val="00EB78B4"/>
    <w:rsid w:val="00EC0E05"/>
    <w:rsid w:val="00EC1B45"/>
    <w:rsid w:val="00EC3EF0"/>
    <w:rsid w:val="00EC504F"/>
    <w:rsid w:val="00EC62C6"/>
    <w:rsid w:val="00ED0257"/>
    <w:rsid w:val="00ED5790"/>
    <w:rsid w:val="00EE2E7A"/>
    <w:rsid w:val="00EF3F9E"/>
    <w:rsid w:val="00F04284"/>
    <w:rsid w:val="00F16800"/>
    <w:rsid w:val="00F16A67"/>
    <w:rsid w:val="00F250F0"/>
    <w:rsid w:val="00F26271"/>
    <w:rsid w:val="00F3132B"/>
    <w:rsid w:val="00F50E00"/>
    <w:rsid w:val="00F529AC"/>
    <w:rsid w:val="00F661C2"/>
    <w:rsid w:val="00F747D8"/>
    <w:rsid w:val="00F800BB"/>
    <w:rsid w:val="00F82394"/>
    <w:rsid w:val="00F830F6"/>
    <w:rsid w:val="00F8661F"/>
    <w:rsid w:val="00F87870"/>
    <w:rsid w:val="00F97137"/>
    <w:rsid w:val="00F97447"/>
    <w:rsid w:val="00FA5933"/>
    <w:rsid w:val="00FA5FE0"/>
    <w:rsid w:val="00FC7134"/>
    <w:rsid w:val="00FC7B3C"/>
    <w:rsid w:val="00FE2AE2"/>
    <w:rsid w:val="00FE4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4B04"/>
  <w15:docId w15:val="{1E0AA75C-B88F-4F16-B445-74715ABC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53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MR Heading 2"/>
    <w:next w:val="BodyText"/>
    <w:link w:val="Heading2Char"/>
    <w:qFormat/>
    <w:rsid w:val="00264606"/>
    <w:pPr>
      <w:keepNext/>
      <w:numPr>
        <w:ilvl w:val="1"/>
        <w:numId w:val="15"/>
      </w:numPr>
      <w:spacing w:after="240" w:line="240" w:lineRule="auto"/>
      <w:jc w:val="center"/>
      <w:outlineLvl w:val="1"/>
    </w:pPr>
    <w:rPr>
      <w:rFonts w:ascii="Times New Roman" w:eastAsia="Times New Roman" w:hAnsi="Times New Roman" w:cs="Arial"/>
      <w:b/>
      <w:szCs w:val="20"/>
      <w:lang w:val="en-CA"/>
    </w:rPr>
  </w:style>
  <w:style w:type="paragraph" w:styleId="Heading3">
    <w:name w:val="heading 3"/>
    <w:next w:val="Normal"/>
    <w:link w:val="Heading3Char"/>
    <w:qFormat/>
    <w:rsid w:val="00A72364"/>
    <w:pPr>
      <w:keepNext/>
      <w:tabs>
        <w:tab w:val="num" w:pos="297"/>
      </w:tabs>
      <w:spacing w:after="240" w:line="240" w:lineRule="auto"/>
      <w:ind w:left="297" w:hanging="284"/>
      <w:jc w:val="center"/>
      <w:outlineLvl w:val="2"/>
    </w:pPr>
    <w:rPr>
      <w:rFonts w:ascii="Times New Roman Bold" w:eastAsia="Times New Roman" w:hAnsi="Times New Roman Bold" w:cs="Times New Roman"/>
      <w:b/>
      <w:szCs w:val="20"/>
      <w:lang w:val="en-GB"/>
    </w:rPr>
  </w:style>
  <w:style w:type="paragraph" w:styleId="Heading4">
    <w:name w:val="heading 4"/>
    <w:basedOn w:val="Normal"/>
    <w:next w:val="Normal"/>
    <w:link w:val="Heading4Char"/>
    <w:qFormat/>
    <w:rsid w:val="00A72364"/>
    <w:pPr>
      <w:keepNext/>
      <w:tabs>
        <w:tab w:val="num" w:pos="1431"/>
      </w:tabs>
      <w:spacing w:before="120" w:after="120" w:line="240" w:lineRule="auto"/>
      <w:ind w:left="1431" w:hanging="567"/>
      <w:jc w:val="both"/>
      <w:outlineLvl w:val="3"/>
    </w:pPr>
    <w:rPr>
      <w:rFonts w:ascii="Times New Roman" w:eastAsia="Times New Roman" w:hAnsi="Times New Roman" w:cs="Times New Roman"/>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E1"/>
    <w:pPr>
      <w:ind w:left="720"/>
      <w:contextualSpacing/>
    </w:pPr>
  </w:style>
  <w:style w:type="paragraph" w:styleId="BalloonText">
    <w:name w:val="Balloon Text"/>
    <w:basedOn w:val="Normal"/>
    <w:link w:val="BalloonTextChar"/>
    <w:uiPriority w:val="99"/>
    <w:semiHidden/>
    <w:unhideWhenUsed/>
    <w:rsid w:val="00294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C73"/>
    <w:rPr>
      <w:rFonts w:ascii="Tahoma" w:hAnsi="Tahoma" w:cs="Tahoma"/>
      <w:sz w:val="16"/>
      <w:szCs w:val="16"/>
    </w:rPr>
  </w:style>
  <w:style w:type="character" w:styleId="CommentReference">
    <w:name w:val="annotation reference"/>
    <w:basedOn w:val="DefaultParagraphFont"/>
    <w:uiPriority w:val="99"/>
    <w:semiHidden/>
    <w:unhideWhenUsed/>
    <w:rsid w:val="007213FC"/>
    <w:rPr>
      <w:sz w:val="16"/>
      <w:szCs w:val="16"/>
    </w:rPr>
  </w:style>
  <w:style w:type="paragraph" w:styleId="CommentText">
    <w:name w:val="annotation text"/>
    <w:basedOn w:val="Normal"/>
    <w:link w:val="CommentTextChar"/>
    <w:uiPriority w:val="99"/>
    <w:unhideWhenUsed/>
    <w:rsid w:val="007213FC"/>
    <w:pPr>
      <w:spacing w:line="240" w:lineRule="auto"/>
    </w:pPr>
    <w:rPr>
      <w:sz w:val="20"/>
      <w:szCs w:val="20"/>
    </w:rPr>
  </w:style>
  <w:style w:type="character" w:customStyle="1" w:styleId="CommentTextChar">
    <w:name w:val="Comment Text Char"/>
    <w:basedOn w:val="DefaultParagraphFont"/>
    <w:link w:val="CommentText"/>
    <w:uiPriority w:val="99"/>
    <w:rsid w:val="007213FC"/>
    <w:rPr>
      <w:sz w:val="20"/>
      <w:szCs w:val="20"/>
    </w:rPr>
  </w:style>
  <w:style w:type="paragraph" w:styleId="CommentSubject">
    <w:name w:val="annotation subject"/>
    <w:basedOn w:val="CommentText"/>
    <w:next w:val="CommentText"/>
    <w:link w:val="CommentSubjectChar"/>
    <w:uiPriority w:val="99"/>
    <w:semiHidden/>
    <w:unhideWhenUsed/>
    <w:rsid w:val="007213FC"/>
    <w:rPr>
      <w:b/>
      <w:bCs/>
    </w:rPr>
  </w:style>
  <w:style w:type="character" w:customStyle="1" w:styleId="CommentSubjectChar">
    <w:name w:val="Comment Subject Char"/>
    <w:basedOn w:val="CommentTextChar"/>
    <w:link w:val="CommentSubject"/>
    <w:uiPriority w:val="99"/>
    <w:semiHidden/>
    <w:rsid w:val="007213FC"/>
    <w:rPr>
      <w:b/>
      <w:bCs/>
      <w:sz w:val="20"/>
      <w:szCs w:val="20"/>
    </w:rPr>
  </w:style>
  <w:style w:type="character" w:styleId="Hyperlink">
    <w:name w:val="Hyperlink"/>
    <w:basedOn w:val="DefaultParagraphFont"/>
    <w:uiPriority w:val="99"/>
    <w:unhideWhenUsed/>
    <w:rsid w:val="006B5201"/>
    <w:rPr>
      <w:color w:val="0000FF" w:themeColor="hyperlink"/>
      <w:u w:val="single"/>
    </w:rPr>
  </w:style>
  <w:style w:type="table" w:styleId="TableGrid">
    <w:name w:val="Table Grid"/>
    <w:basedOn w:val="TableNormal"/>
    <w:uiPriority w:val="59"/>
    <w:rsid w:val="00C1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 Char Char Char Char,Footnote Text Char Char,Footnote Text Char1,Footnote Text Char2 Char Char,Footnote Text Char Char2 Char Char,Footnote Text Char2 Char Char1 Char Char,f,Texto nota pie Car"/>
    <w:basedOn w:val="Normal"/>
    <w:link w:val="FootnoteTextChar"/>
    <w:semiHidden/>
    <w:unhideWhenUsed/>
    <w:rsid w:val="00145E8E"/>
    <w:pPr>
      <w:spacing w:after="0" w:line="240" w:lineRule="auto"/>
    </w:pPr>
    <w:rPr>
      <w:sz w:val="20"/>
      <w:szCs w:val="20"/>
    </w:rPr>
  </w:style>
  <w:style w:type="character" w:customStyle="1" w:styleId="FootnoteTextChar">
    <w:name w:val="Footnote Text Char"/>
    <w:aliases w:val="single space Char1,Footnote Text Char Char Char Char Char1,Footnote Text Char Char Char1,Footnote Text Char1 Char1,Footnote Text Char2 Char Char Char1,Footnote Text Char Char2 Char Char Char1,f Char1,Texto nota pie Car Char"/>
    <w:basedOn w:val="DefaultParagraphFont"/>
    <w:link w:val="FootnoteText"/>
    <w:uiPriority w:val="99"/>
    <w:semiHidden/>
    <w:rsid w:val="00145E8E"/>
    <w:rPr>
      <w:sz w:val="20"/>
      <w:szCs w:val="20"/>
    </w:rPr>
  </w:style>
  <w:style w:type="character" w:styleId="FootnoteReference">
    <w:name w:val="footnote reference"/>
    <w:aliases w:val="ftref,16 Point,Superscript 6 Point"/>
    <w:basedOn w:val="DefaultParagraphFont"/>
    <w:semiHidden/>
    <w:unhideWhenUsed/>
    <w:rsid w:val="00145E8E"/>
    <w:rPr>
      <w:vertAlign w:val="superscript"/>
    </w:rPr>
  </w:style>
  <w:style w:type="character" w:styleId="FollowedHyperlink">
    <w:name w:val="FollowedHyperlink"/>
    <w:basedOn w:val="DefaultParagraphFont"/>
    <w:uiPriority w:val="99"/>
    <w:semiHidden/>
    <w:unhideWhenUsed/>
    <w:rsid w:val="00145E8E"/>
    <w:rPr>
      <w:color w:val="800080" w:themeColor="followedHyperlink"/>
      <w:u w:val="single"/>
    </w:rPr>
  </w:style>
  <w:style w:type="character" w:customStyle="1" w:styleId="Heading3Char">
    <w:name w:val="Heading 3 Char"/>
    <w:basedOn w:val="DefaultParagraphFont"/>
    <w:link w:val="Heading3"/>
    <w:rsid w:val="00A72364"/>
    <w:rPr>
      <w:rFonts w:ascii="Times New Roman Bold" w:eastAsia="Times New Roman" w:hAnsi="Times New Roman Bold" w:cs="Times New Roman"/>
      <w:b/>
      <w:szCs w:val="20"/>
      <w:lang w:val="en-GB"/>
    </w:rPr>
  </w:style>
  <w:style w:type="character" w:customStyle="1" w:styleId="Heading4Char">
    <w:name w:val="Heading 4 Char"/>
    <w:basedOn w:val="DefaultParagraphFont"/>
    <w:link w:val="Heading4"/>
    <w:rsid w:val="00A72364"/>
    <w:rPr>
      <w:rFonts w:ascii="Times New Roman" w:eastAsia="Times New Roman" w:hAnsi="Times New Roman" w:cs="Times New Roman"/>
      <w:b/>
      <w:i/>
      <w:szCs w:val="20"/>
      <w:lang w:val="en-GB"/>
    </w:rPr>
  </w:style>
  <w:style w:type="character" w:customStyle="1" w:styleId="FootnoteTextChar2">
    <w:name w:val="Footnote Text Char2"/>
    <w:aliases w:val="Footnote Text Char Char1,single space Char,Footnote Text Char Char Char Char Char,Footnote Text Char Char Char,Footnote Text Char1 Char,Footnote Text Char2 Char Char Char,Footnote Text Char Char2 Char Char Char,f Char"/>
    <w:rsid w:val="00A72364"/>
    <w:rPr>
      <w:lang w:val="en-GB" w:eastAsia="en-US" w:bidi="ar-SA"/>
    </w:rPr>
  </w:style>
  <w:style w:type="character" w:customStyle="1" w:styleId="Heading2Char">
    <w:name w:val="Heading 2 Char"/>
    <w:aliases w:val="MR Heading 2 Char"/>
    <w:basedOn w:val="DefaultParagraphFont"/>
    <w:link w:val="Heading2"/>
    <w:rsid w:val="00264606"/>
    <w:rPr>
      <w:rFonts w:ascii="Times New Roman" w:eastAsia="Times New Roman" w:hAnsi="Times New Roman" w:cs="Arial"/>
      <w:b/>
      <w:szCs w:val="20"/>
      <w:lang w:val="en-CA"/>
    </w:rPr>
  </w:style>
  <w:style w:type="paragraph" w:customStyle="1" w:styleId="TableCaption">
    <w:name w:val="Table Caption"/>
    <w:basedOn w:val="Caption"/>
    <w:next w:val="Normal"/>
    <w:rsid w:val="00264606"/>
    <w:pPr>
      <w:numPr>
        <w:numId w:val="15"/>
      </w:numPr>
      <w:spacing w:after="120"/>
      <w:jc w:val="center"/>
    </w:pPr>
    <w:rPr>
      <w:rFonts w:ascii="Times New Roman" w:eastAsia="Times New Roman" w:hAnsi="Times New Roman" w:cs="Times New Roman"/>
      <w:bCs w:val="0"/>
      <w:color w:val="auto"/>
      <w:sz w:val="22"/>
      <w:szCs w:val="20"/>
      <w:lang w:val="en-GB"/>
    </w:rPr>
  </w:style>
  <w:style w:type="paragraph" w:styleId="BodyText">
    <w:name w:val="Body Text"/>
    <w:basedOn w:val="Normal"/>
    <w:link w:val="BodyTextChar"/>
    <w:uiPriority w:val="99"/>
    <w:semiHidden/>
    <w:unhideWhenUsed/>
    <w:rsid w:val="00264606"/>
    <w:pPr>
      <w:spacing w:after="120"/>
    </w:pPr>
  </w:style>
  <w:style w:type="character" w:customStyle="1" w:styleId="BodyTextChar">
    <w:name w:val="Body Text Char"/>
    <w:basedOn w:val="DefaultParagraphFont"/>
    <w:link w:val="BodyText"/>
    <w:uiPriority w:val="99"/>
    <w:semiHidden/>
    <w:rsid w:val="00264606"/>
  </w:style>
  <w:style w:type="paragraph" w:styleId="Caption">
    <w:name w:val="caption"/>
    <w:basedOn w:val="Normal"/>
    <w:next w:val="Normal"/>
    <w:uiPriority w:val="35"/>
    <w:semiHidden/>
    <w:unhideWhenUsed/>
    <w:qFormat/>
    <w:rsid w:val="00264606"/>
    <w:pPr>
      <w:spacing w:line="240" w:lineRule="auto"/>
    </w:pPr>
    <w:rPr>
      <w:b/>
      <w:bCs/>
      <w:color w:val="4F81BD" w:themeColor="accent1"/>
      <w:sz w:val="18"/>
      <w:szCs w:val="18"/>
    </w:rPr>
  </w:style>
  <w:style w:type="paragraph" w:customStyle="1" w:styleId="00Paragraphnumbering">
    <w:name w:val="00 Paragraph numbering"/>
    <w:basedOn w:val="BodyText"/>
    <w:link w:val="00ParagraphnumberingChar"/>
    <w:rsid w:val="003A31FF"/>
    <w:pPr>
      <w:tabs>
        <w:tab w:val="num" w:pos="567"/>
      </w:tabs>
      <w:spacing w:after="240" w:line="240" w:lineRule="auto"/>
      <w:jc w:val="both"/>
    </w:pPr>
    <w:rPr>
      <w:rFonts w:ascii="Times New Roman" w:eastAsia="Times New Roman" w:hAnsi="Times New Roman" w:cs="Times New Roman"/>
      <w:szCs w:val="20"/>
      <w:lang w:val="en-GB"/>
    </w:rPr>
  </w:style>
  <w:style w:type="paragraph" w:customStyle="1" w:styleId="00Paragraphno2ndlevel">
    <w:name w:val="00 Paragraph no. 2nd level"/>
    <w:basedOn w:val="00Paragraphnumbering"/>
    <w:link w:val="00Paragraphno2ndlevelChar"/>
    <w:rsid w:val="003A31FF"/>
    <w:pPr>
      <w:tabs>
        <w:tab w:val="clear" w:pos="567"/>
      </w:tabs>
    </w:pPr>
  </w:style>
  <w:style w:type="character" w:customStyle="1" w:styleId="00Paragraphno2ndlevelChar">
    <w:name w:val="00 Paragraph no. 2nd level Char"/>
    <w:basedOn w:val="DefaultParagraphFont"/>
    <w:link w:val="00Paragraphno2ndlevel"/>
    <w:rsid w:val="003A31FF"/>
    <w:rPr>
      <w:rFonts w:ascii="Times New Roman" w:eastAsia="Times New Roman" w:hAnsi="Times New Roman" w:cs="Times New Roman"/>
      <w:szCs w:val="20"/>
      <w:lang w:val="en-GB"/>
    </w:rPr>
  </w:style>
  <w:style w:type="paragraph" w:styleId="Header">
    <w:name w:val="header"/>
    <w:basedOn w:val="Normal"/>
    <w:link w:val="HeaderChar"/>
    <w:uiPriority w:val="99"/>
    <w:semiHidden/>
    <w:unhideWhenUsed/>
    <w:rsid w:val="00567A6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67A6A"/>
  </w:style>
  <w:style w:type="paragraph" w:styleId="Footer">
    <w:name w:val="footer"/>
    <w:basedOn w:val="Normal"/>
    <w:link w:val="FooterChar"/>
    <w:uiPriority w:val="99"/>
    <w:unhideWhenUsed/>
    <w:rsid w:val="00567A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7A6A"/>
  </w:style>
  <w:style w:type="character" w:styleId="PlaceholderText">
    <w:name w:val="Placeholder Text"/>
    <w:basedOn w:val="DefaultParagraphFont"/>
    <w:uiPriority w:val="99"/>
    <w:semiHidden/>
    <w:rsid w:val="00B246E3"/>
    <w:rPr>
      <w:color w:val="808080"/>
    </w:rPr>
  </w:style>
  <w:style w:type="character" w:customStyle="1" w:styleId="00ParagraphnumberingChar">
    <w:name w:val="00 Paragraph numbering Char"/>
    <w:basedOn w:val="BodyTextChar"/>
    <w:link w:val="00Paragraphnumbering"/>
    <w:rsid w:val="00A50712"/>
    <w:rPr>
      <w:rFonts w:ascii="Times New Roman" w:eastAsia="Times New Roman" w:hAnsi="Times New Roman" w:cs="Times New Roman"/>
      <w:szCs w:val="20"/>
      <w:lang w:val="en-GB"/>
    </w:rPr>
  </w:style>
  <w:style w:type="paragraph" w:styleId="EndnoteText">
    <w:name w:val="endnote text"/>
    <w:basedOn w:val="Normal"/>
    <w:link w:val="EndnoteTextChar"/>
    <w:uiPriority w:val="99"/>
    <w:semiHidden/>
    <w:unhideWhenUsed/>
    <w:rsid w:val="000B6E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EC0"/>
    <w:rPr>
      <w:sz w:val="20"/>
      <w:szCs w:val="20"/>
    </w:rPr>
  </w:style>
  <w:style w:type="character" w:styleId="EndnoteReference">
    <w:name w:val="endnote reference"/>
    <w:basedOn w:val="DefaultParagraphFont"/>
    <w:uiPriority w:val="99"/>
    <w:semiHidden/>
    <w:unhideWhenUsed/>
    <w:rsid w:val="000B6EC0"/>
    <w:rPr>
      <w:vertAlign w:val="superscript"/>
    </w:rPr>
  </w:style>
  <w:style w:type="paragraph" w:styleId="Revision">
    <w:name w:val="Revision"/>
    <w:hidden/>
    <w:uiPriority w:val="99"/>
    <w:semiHidden/>
    <w:rsid w:val="00E61D60"/>
    <w:pPr>
      <w:spacing w:after="0" w:line="240" w:lineRule="auto"/>
    </w:pPr>
  </w:style>
  <w:style w:type="paragraph" w:styleId="NormalWeb">
    <w:name w:val="Normal (Web)"/>
    <w:basedOn w:val="Normal"/>
    <w:uiPriority w:val="99"/>
    <w:semiHidden/>
    <w:unhideWhenUsed/>
    <w:rsid w:val="00EB26E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Spacing">
    <w:name w:val="No Spacing"/>
    <w:link w:val="NoSpacingChar"/>
    <w:uiPriority w:val="1"/>
    <w:qFormat/>
    <w:rsid w:val="00F800B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800BB"/>
    <w:rPr>
      <w:rFonts w:ascii="Calibri" w:eastAsia="Times New Roman" w:hAnsi="Calibri" w:cs="Times New Roman"/>
      <w:lang w:val="en-US"/>
    </w:rPr>
  </w:style>
  <w:style w:type="paragraph" w:styleId="BlockText">
    <w:name w:val="Block Text"/>
    <w:basedOn w:val="Normal"/>
    <w:rsid w:val="007B188C"/>
    <w:pPr>
      <w:spacing w:before="120" w:after="120" w:line="240" w:lineRule="auto"/>
    </w:pPr>
    <w:rPr>
      <w:rFonts w:ascii="Arial" w:eastAsia="Times New Roman" w:hAnsi="Arial" w:cs="Times New Roman"/>
      <w:sz w:val="20"/>
      <w:szCs w:val="24"/>
      <w:lang w:val="en-US" w:eastAsia="en-US" w:bidi="en-US"/>
    </w:rPr>
  </w:style>
  <w:style w:type="paragraph" w:styleId="NormalIndent">
    <w:name w:val="Normal Indent"/>
    <w:link w:val="NormalIndentChar"/>
    <w:rsid w:val="007B188C"/>
    <w:pPr>
      <w:suppressAutoHyphens/>
      <w:spacing w:after="220" w:line="240" w:lineRule="auto"/>
      <w:ind w:left="851"/>
      <w:jc w:val="both"/>
    </w:pPr>
    <w:rPr>
      <w:rFonts w:ascii="Times New Roman" w:eastAsia="Times New Roman" w:hAnsi="Times New Roman" w:cs="Times New Roman"/>
      <w:szCs w:val="20"/>
      <w:lang w:val="en-GB" w:eastAsia="en-US"/>
    </w:rPr>
  </w:style>
  <w:style w:type="character" w:customStyle="1" w:styleId="NormalIndentChar">
    <w:name w:val="Normal Indent Char"/>
    <w:link w:val="NormalIndent"/>
    <w:rsid w:val="007B188C"/>
    <w:rPr>
      <w:rFonts w:ascii="Times New Roman" w:eastAsia="Times New Roman" w:hAnsi="Times New Roman" w:cs="Times New Roman"/>
      <w:szCs w:val="20"/>
      <w:lang w:val="en-GB" w:eastAsia="en-US"/>
    </w:rPr>
  </w:style>
  <w:style w:type="character" w:customStyle="1" w:styleId="UserEntry">
    <w:name w:val="User Entry"/>
    <w:uiPriority w:val="1"/>
    <w:rsid w:val="007B188C"/>
    <w:rPr>
      <w:rFonts w:ascii="Calibri" w:hAnsi="Calibri"/>
      <w:color w:val="auto"/>
      <w:sz w:val="20"/>
    </w:rPr>
  </w:style>
  <w:style w:type="character" w:customStyle="1" w:styleId="Heading1Char">
    <w:name w:val="Heading 1 Char"/>
    <w:basedOn w:val="DefaultParagraphFont"/>
    <w:link w:val="Heading1"/>
    <w:uiPriority w:val="99"/>
    <w:rsid w:val="005C531B"/>
    <w:rPr>
      <w:rFonts w:asciiTheme="majorHAnsi" w:eastAsiaTheme="majorEastAsia" w:hAnsiTheme="majorHAnsi" w:cstheme="majorBidi"/>
      <w:color w:val="365F91" w:themeColor="accent1" w:themeShade="BF"/>
      <w:sz w:val="32"/>
      <w:szCs w:val="32"/>
    </w:rPr>
  </w:style>
  <w:style w:type="paragraph" w:styleId="ListBullet">
    <w:name w:val="List Bullet"/>
    <w:basedOn w:val="Normal"/>
    <w:autoRedefine/>
    <w:rsid w:val="00E1424B"/>
    <w:pPr>
      <w:numPr>
        <w:numId w:val="49"/>
      </w:numPr>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jc w:val="both"/>
    </w:pPr>
    <w:rPr>
      <w:rFonts w:ascii="Times New Roman" w:eastAsia="Times New Roman" w:hAnsi="Times New Roman" w:cs="Times New Roman"/>
      <w:bCs/>
      <w:lang w:val="en-GB" w:eastAsia="en-US"/>
    </w:rPr>
  </w:style>
  <w:style w:type="paragraph" w:customStyle="1" w:styleId="Default">
    <w:name w:val="Default"/>
    <w:rsid w:val="00877BAA"/>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2096">
      <w:bodyDiv w:val="1"/>
      <w:marLeft w:val="0"/>
      <w:marRight w:val="0"/>
      <w:marTop w:val="0"/>
      <w:marBottom w:val="0"/>
      <w:divBdr>
        <w:top w:val="none" w:sz="0" w:space="0" w:color="auto"/>
        <w:left w:val="none" w:sz="0" w:space="0" w:color="auto"/>
        <w:bottom w:val="none" w:sz="0" w:space="0" w:color="auto"/>
        <w:right w:val="none" w:sz="0" w:space="0" w:color="auto"/>
      </w:divBdr>
      <w:divsChild>
        <w:div w:id="589389444">
          <w:marLeft w:val="446"/>
          <w:marRight w:val="0"/>
          <w:marTop w:val="128"/>
          <w:marBottom w:val="283"/>
          <w:divBdr>
            <w:top w:val="none" w:sz="0" w:space="0" w:color="auto"/>
            <w:left w:val="none" w:sz="0" w:space="0" w:color="auto"/>
            <w:bottom w:val="none" w:sz="0" w:space="0" w:color="auto"/>
            <w:right w:val="none" w:sz="0" w:space="0" w:color="auto"/>
          </w:divBdr>
        </w:div>
      </w:divsChild>
    </w:div>
    <w:div w:id="636226709">
      <w:bodyDiv w:val="1"/>
      <w:marLeft w:val="0"/>
      <w:marRight w:val="0"/>
      <w:marTop w:val="0"/>
      <w:marBottom w:val="0"/>
      <w:divBdr>
        <w:top w:val="none" w:sz="0" w:space="0" w:color="auto"/>
        <w:left w:val="none" w:sz="0" w:space="0" w:color="auto"/>
        <w:bottom w:val="none" w:sz="0" w:space="0" w:color="auto"/>
        <w:right w:val="none" w:sz="0" w:space="0" w:color="auto"/>
      </w:divBdr>
    </w:div>
    <w:div w:id="647057819">
      <w:bodyDiv w:val="1"/>
      <w:marLeft w:val="0"/>
      <w:marRight w:val="0"/>
      <w:marTop w:val="0"/>
      <w:marBottom w:val="0"/>
      <w:divBdr>
        <w:top w:val="none" w:sz="0" w:space="0" w:color="auto"/>
        <w:left w:val="none" w:sz="0" w:space="0" w:color="auto"/>
        <w:bottom w:val="none" w:sz="0" w:space="0" w:color="auto"/>
        <w:right w:val="none" w:sz="0" w:space="0" w:color="auto"/>
      </w:divBdr>
    </w:div>
    <w:div w:id="716972389">
      <w:bodyDiv w:val="1"/>
      <w:marLeft w:val="0"/>
      <w:marRight w:val="0"/>
      <w:marTop w:val="0"/>
      <w:marBottom w:val="0"/>
      <w:divBdr>
        <w:top w:val="none" w:sz="0" w:space="0" w:color="auto"/>
        <w:left w:val="none" w:sz="0" w:space="0" w:color="auto"/>
        <w:bottom w:val="none" w:sz="0" w:space="0" w:color="auto"/>
        <w:right w:val="none" w:sz="0" w:space="0" w:color="auto"/>
      </w:divBdr>
    </w:div>
    <w:div w:id="782577377">
      <w:bodyDiv w:val="1"/>
      <w:marLeft w:val="0"/>
      <w:marRight w:val="0"/>
      <w:marTop w:val="0"/>
      <w:marBottom w:val="0"/>
      <w:divBdr>
        <w:top w:val="none" w:sz="0" w:space="0" w:color="auto"/>
        <w:left w:val="none" w:sz="0" w:space="0" w:color="auto"/>
        <w:bottom w:val="none" w:sz="0" w:space="0" w:color="auto"/>
        <w:right w:val="none" w:sz="0" w:space="0" w:color="auto"/>
      </w:divBdr>
    </w:div>
    <w:div w:id="993336046">
      <w:bodyDiv w:val="1"/>
      <w:marLeft w:val="0"/>
      <w:marRight w:val="0"/>
      <w:marTop w:val="0"/>
      <w:marBottom w:val="0"/>
      <w:divBdr>
        <w:top w:val="none" w:sz="0" w:space="0" w:color="auto"/>
        <w:left w:val="none" w:sz="0" w:space="0" w:color="auto"/>
        <w:bottom w:val="none" w:sz="0" w:space="0" w:color="auto"/>
        <w:right w:val="none" w:sz="0" w:space="0" w:color="auto"/>
      </w:divBdr>
      <w:divsChild>
        <w:div w:id="1477409899">
          <w:marLeft w:val="446"/>
          <w:marRight w:val="0"/>
          <w:marTop w:val="128"/>
          <w:marBottom w:val="283"/>
          <w:divBdr>
            <w:top w:val="none" w:sz="0" w:space="0" w:color="auto"/>
            <w:left w:val="none" w:sz="0" w:space="0" w:color="auto"/>
            <w:bottom w:val="none" w:sz="0" w:space="0" w:color="auto"/>
            <w:right w:val="none" w:sz="0" w:space="0" w:color="auto"/>
          </w:divBdr>
        </w:div>
      </w:divsChild>
    </w:div>
    <w:div w:id="1154375692">
      <w:bodyDiv w:val="1"/>
      <w:marLeft w:val="0"/>
      <w:marRight w:val="0"/>
      <w:marTop w:val="0"/>
      <w:marBottom w:val="0"/>
      <w:divBdr>
        <w:top w:val="none" w:sz="0" w:space="0" w:color="auto"/>
        <w:left w:val="none" w:sz="0" w:space="0" w:color="auto"/>
        <w:bottom w:val="none" w:sz="0" w:space="0" w:color="auto"/>
        <w:right w:val="none" w:sz="0" w:space="0" w:color="auto"/>
      </w:divBdr>
    </w:div>
    <w:div w:id="1335454205">
      <w:bodyDiv w:val="1"/>
      <w:marLeft w:val="0"/>
      <w:marRight w:val="0"/>
      <w:marTop w:val="0"/>
      <w:marBottom w:val="0"/>
      <w:divBdr>
        <w:top w:val="none" w:sz="0" w:space="0" w:color="auto"/>
        <w:left w:val="none" w:sz="0" w:space="0" w:color="auto"/>
        <w:bottom w:val="none" w:sz="0" w:space="0" w:color="auto"/>
        <w:right w:val="none" w:sz="0" w:space="0" w:color="auto"/>
      </w:divBdr>
    </w:div>
    <w:div w:id="1585796487">
      <w:bodyDiv w:val="1"/>
      <w:marLeft w:val="0"/>
      <w:marRight w:val="0"/>
      <w:marTop w:val="0"/>
      <w:marBottom w:val="0"/>
      <w:divBdr>
        <w:top w:val="none" w:sz="0" w:space="0" w:color="auto"/>
        <w:left w:val="none" w:sz="0" w:space="0" w:color="auto"/>
        <w:bottom w:val="none" w:sz="0" w:space="0" w:color="auto"/>
        <w:right w:val="none" w:sz="0" w:space="0" w:color="auto"/>
      </w:divBdr>
    </w:div>
    <w:div w:id="2035692694">
      <w:bodyDiv w:val="1"/>
      <w:marLeft w:val="0"/>
      <w:marRight w:val="0"/>
      <w:marTop w:val="0"/>
      <w:marBottom w:val="0"/>
      <w:divBdr>
        <w:top w:val="none" w:sz="0" w:space="0" w:color="auto"/>
        <w:left w:val="none" w:sz="0" w:space="0" w:color="auto"/>
        <w:bottom w:val="none" w:sz="0" w:space="0" w:color="auto"/>
        <w:right w:val="none" w:sz="0" w:space="0" w:color="auto"/>
      </w:divBdr>
      <w:divsChild>
        <w:div w:id="794636318">
          <w:marLeft w:val="0"/>
          <w:marRight w:val="0"/>
          <w:marTop w:val="0"/>
          <w:marBottom w:val="0"/>
          <w:divBdr>
            <w:top w:val="none" w:sz="0" w:space="0" w:color="auto"/>
            <w:left w:val="none" w:sz="0" w:space="0" w:color="auto"/>
            <w:bottom w:val="none" w:sz="0" w:space="0" w:color="auto"/>
            <w:right w:val="none" w:sz="0" w:space="0" w:color="auto"/>
          </w:divBdr>
          <w:divsChild>
            <w:div w:id="590549291">
              <w:marLeft w:val="0"/>
              <w:marRight w:val="0"/>
              <w:marTop w:val="0"/>
              <w:marBottom w:val="0"/>
              <w:divBdr>
                <w:top w:val="none" w:sz="0" w:space="0" w:color="auto"/>
                <w:left w:val="none" w:sz="0" w:space="0" w:color="auto"/>
                <w:bottom w:val="none" w:sz="0" w:space="0" w:color="auto"/>
                <w:right w:val="none" w:sz="0" w:space="0" w:color="auto"/>
              </w:divBdr>
              <w:divsChild>
                <w:div w:id="857933382">
                  <w:marLeft w:val="0"/>
                  <w:marRight w:val="0"/>
                  <w:marTop w:val="0"/>
                  <w:marBottom w:val="0"/>
                  <w:divBdr>
                    <w:top w:val="none" w:sz="0" w:space="0" w:color="auto"/>
                    <w:left w:val="none" w:sz="0" w:space="0" w:color="auto"/>
                    <w:bottom w:val="none" w:sz="0" w:space="0" w:color="auto"/>
                    <w:right w:val="none" w:sz="0" w:space="0" w:color="auto"/>
                  </w:divBdr>
                  <w:divsChild>
                    <w:div w:id="1998876714">
                      <w:marLeft w:val="0"/>
                      <w:marRight w:val="0"/>
                      <w:marTop w:val="0"/>
                      <w:marBottom w:val="0"/>
                      <w:divBdr>
                        <w:top w:val="none" w:sz="0" w:space="0" w:color="auto"/>
                        <w:left w:val="none" w:sz="0" w:space="0" w:color="auto"/>
                        <w:bottom w:val="none" w:sz="0" w:space="0" w:color="auto"/>
                        <w:right w:val="none" w:sz="0" w:space="0" w:color="auto"/>
                      </w:divBdr>
                      <w:divsChild>
                        <w:div w:id="1755591953">
                          <w:marLeft w:val="0"/>
                          <w:marRight w:val="0"/>
                          <w:marTop w:val="0"/>
                          <w:marBottom w:val="0"/>
                          <w:divBdr>
                            <w:top w:val="none" w:sz="0" w:space="0" w:color="auto"/>
                            <w:left w:val="none" w:sz="0" w:space="0" w:color="auto"/>
                            <w:bottom w:val="none" w:sz="0" w:space="0" w:color="auto"/>
                            <w:right w:val="none" w:sz="0" w:space="0" w:color="auto"/>
                          </w:divBdr>
                          <w:divsChild>
                            <w:div w:id="211968793">
                              <w:marLeft w:val="0"/>
                              <w:marRight w:val="0"/>
                              <w:marTop w:val="0"/>
                              <w:marBottom w:val="0"/>
                              <w:divBdr>
                                <w:top w:val="none" w:sz="0" w:space="0" w:color="auto"/>
                                <w:left w:val="none" w:sz="0" w:space="0" w:color="auto"/>
                                <w:bottom w:val="none" w:sz="0" w:space="0" w:color="auto"/>
                                <w:right w:val="none" w:sz="0" w:space="0" w:color="auto"/>
                              </w:divBdr>
                              <w:divsChild>
                                <w:div w:id="20347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walecm@yaho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redd.net/index.php?option=com_docman&amp;task=doc_download&amp;gid=4598&amp;Itemid=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mwala@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redd.org" TargetMode="External"/><Relationship Id="rId5" Type="http://schemas.openxmlformats.org/officeDocument/2006/relationships/webSettings" Target="webSettings.xml"/><Relationship Id="rId15" Type="http://schemas.openxmlformats.org/officeDocument/2006/relationships/hyperlink" Target="mailto:Misael.kokwe@gmail.com" TargetMode="External"/><Relationship Id="rId10" Type="http://schemas.openxmlformats.org/officeDocument/2006/relationships/hyperlink" Target="http://www.un-red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hilippe.crete@fao.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valuation.org/unegcodeofconduct" TargetMode="External"/><Relationship Id="rId3" Type="http://schemas.openxmlformats.org/officeDocument/2006/relationships/hyperlink" Target="http://www.unredd.net/index.php?option=com_docman&amp;task=doc_download&amp;gid=4&amp;Itemid=53" TargetMode="External"/><Relationship Id="rId7" Type="http://schemas.openxmlformats.org/officeDocument/2006/relationships/hyperlink" Target="http://www.unevaluation.org/unegcodeofconduct" TargetMode="External"/><Relationship Id="rId2" Type="http://schemas.openxmlformats.org/officeDocument/2006/relationships/hyperlink" Target="http://www.unredd.net/index.php?option=com_docman&amp;task=doc_download&amp;gid=4&amp;Itemid=53" TargetMode="External"/><Relationship Id="rId1" Type="http://schemas.openxmlformats.org/officeDocument/2006/relationships/hyperlink" Target="http://www.unredd.net/index.php?option=com_docman&amp;task=doc_download&amp;gid=4598&amp;Itemid=53" TargetMode="External"/><Relationship Id="rId6" Type="http://schemas.openxmlformats.org/officeDocument/2006/relationships/hyperlink" Target="http://www.unevaluation.org/unegcodeofconduct" TargetMode="External"/><Relationship Id="rId5" Type="http://schemas.openxmlformats.org/officeDocument/2006/relationships/hyperlink" Target="http://www.unredd.net/index.php?option=com_docman&amp;task=doc_download&amp;gid=4&amp;Itemid=53" TargetMode="External"/><Relationship Id="rId4" Type="http://schemas.openxmlformats.org/officeDocument/2006/relationships/hyperlink" Target="http://uneval.org/normsand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D277-6708-4D47-8C20-9EF104EB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10344</Words>
  <Characters>58964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UN-REDD</Company>
  <LinksUpToDate>false</LinksUpToDate>
  <CharactersWithSpaces>69170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Prydz</dc:creator>
  <cp:lastModifiedBy>Andson Nsune</cp:lastModifiedBy>
  <cp:revision>2</cp:revision>
  <cp:lastPrinted>2012-06-12T13:32:00Z</cp:lastPrinted>
  <dcterms:created xsi:type="dcterms:W3CDTF">2016-10-14T12:56:00Z</dcterms:created>
  <dcterms:modified xsi:type="dcterms:W3CDTF">2016-10-14T12:56:00Z</dcterms:modified>
</cp:coreProperties>
</file>