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D3F3D" w14:textId="77777777" w:rsidR="005D2D21" w:rsidRPr="00775672" w:rsidRDefault="00FC3CEC" w:rsidP="00496CCE">
      <w:pPr>
        <w:rPr>
          <w:lang w:eastAsia="en-GB"/>
        </w:rPr>
      </w:pPr>
      <w:bookmarkStart w:id="0" w:name="_GoBack"/>
      <w:bookmarkEnd w:id="0"/>
      <w:r w:rsidRPr="00FC3CEC">
        <w:rPr>
          <w:rFonts w:ascii="Calibri" w:hAnsi="Calibri"/>
          <w:noProof/>
          <w:szCs w:val="22"/>
          <w:lang w:val="en-US"/>
        </w:rPr>
        <w:drawing>
          <wp:anchor distT="0" distB="0" distL="114300" distR="114300" simplePos="0" relativeHeight="251654144" behindDoc="1" locked="0" layoutInCell="1" allowOverlap="1" wp14:anchorId="13D8958A" wp14:editId="7DD61A6C">
            <wp:simplePos x="0" y="0"/>
            <wp:positionH relativeFrom="column">
              <wp:posOffset>4739005</wp:posOffset>
            </wp:positionH>
            <wp:positionV relativeFrom="paragraph">
              <wp:posOffset>248285</wp:posOffset>
            </wp:positionV>
            <wp:extent cx="1266825" cy="1419225"/>
            <wp:effectExtent l="0" t="0" r="9525" b="9525"/>
            <wp:wrapThrough wrapText="bothSides">
              <wp:wrapPolygon edited="0">
                <wp:start x="5197" y="0"/>
                <wp:lineTo x="0" y="3769"/>
                <wp:lineTo x="0" y="21165"/>
                <wp:lineTo x="9095" y="21455"/>
                <wp:lineTo x="12668" y="21455"/>
                <wp:lineTo x="21438" y="21165"/>
                <wp:lineTo x="21438" y="4349"/>
                <wp:lineTo x="16565" y="0"/>
                <wp:lineTo x="5197" y="0"/>
              </wp:wrapPolygon>
            </wp:wrapThrough>
            <wp:docPr id="14" name="Picture 14" descr="coat of arms Zambia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Zambia_transpar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6825" cy="1419225"/>
                    </a:xfrm>
                    <a:prstGeom prst="rect">
                      <a:avLst/>
                    </a:prstGeom>
                    <a:noFill/>
                    <a:ln>
                      <a:noFill/>
                    </a:ln>
                  </pic:spPr>
                </pic:pic>
              </a:graphicData>
            </a:graphic>
          </wp:anchor>
        </w:drawing>
      </w:r>
    </w:p>
    <w:p w14:paraId="695FE352" w14:textId="77777777" w:rsidR="005D2D21" w:rsidRPr="00775672" w:rsidRDefault="00FC3CEC" w:rsidP="00496CCE">
      <w:pPr>
        <w:rPr>
          <w:lang w:eastAsia="en-GB"/>
        </w:rPr>
      </w:pPr>
      <w:r w:rsidRPr="00FC3CEC">
        <w:rPr>
          <w:rFonts w:ascii="FrutigerLT-Roman" w:hAnsi="FrutigerLT-Roman" w:cs="FrutigerLT-Roman"/>
          <w:noProof/>
          <w:sz w:val="42"/>
          <w:szCs w:val="40"/>
          <w:lang w:val="en-US"/>
        </w:rPr>
        <w:drawing>
          <wp:inline distT="0" distB="0" distL="0" distR="0" wp14:anchorId="13A6AA98" wp14:editId="19C0A808">
            <wp:extent cx="1762125" cy="1323975"/>
            <wp:effectExtent l="19050" t="0" r="0" b="0"/>
            <wp:docPr id="9" name="Picture 9"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19" cstate="print"/>
                    <a:srcRect/>
                    <a:stretch>
                      <a:fillRect/>
                    </a:stretch>
                  </pic:blipFill>
                  <pic:spPr bwMode="auto">
                    <a:xfrm>
                      <a:off x="0" y="0"/>
                      <a:ext cx="1762125" cy="1323975"/>
                    </a:xfrm>
                    <a:prstGeom prst="rect">
                      <a:avLst/>
                    </a:prstGeom>
                    <a:noFill/>
                    <a:ln w="9525">
                      <a:noFill/>
                      <a:miter lim="800000"/>
                      <a:headEnd/>
                      <a:tailEnd/>
                    </a:ln>
                  </pic:spPr>
                </pic:pic>
              </a:graphicData>
            </a:graphic>
          </wp:inline>
        </w:drawing>
      </w:r>
    </w:p>
    <w:p w14:paraId="1EA0AAAA" w14:textId="77777777" w:rsidR="005D2D21" w:rsidRPr="00775672" w:rsidRDefault="005D2D21" w:rsidP="00496CCE">
      <w:pPr>
        <w:rPr>
          <w:lang w:eastAsia="en-GB"/>
        </w:rPr>
      </w:pPr>
    </w:p>
    <w:p w14:paraId="14C0087D" w14:textId="77777777" w:rsidR="005D2D21" w:rsidRPr="00775672" w:rsidRDefault="009C02C3" w:rsidP="00496CCE">
      <w:pPr>
        <w:rPr>
          <w:lang w:eastAsia="en-GB"/>
        </w:rPr>
      </w:pPr>
      <w:r>
        <w:rPr>
          <w:lang w:eastAsia="en-GB"/>
        </w:rPr>
        <w:t xml:space="preserve">                                                                                                                 </w:t>
      </w:r>
    </w:p>
    <w:p w14:paraId="261256E3" w14:textId="77777777" w:rsidR="005D2D21" w:rsidRPr="00775672" w:rsidRDefault="005D2D21" w:rsidP="00496CCE">
      <w:pPr>
        <w:rPr>
          <w:lang w:eastAsia="en-GB"/>
        </w:rPr>
      </w:pPr>
    </w:p>
    <w:p w14:paraId="289C1423" w14:textId="77777777" w:rsidR="00FC3CEC" w:rsidRPr="00FC3CEC" w:rsidRDefault="00FC3CEC" w:rsidP="00FC3CEC">
      <w:pPr>
        <w:suppressAutoHyphens/>
        <w:jc w:val="center"/>
        <w:rPr>
          <w:rFonts w:ascii="Arial" w:hAnsi="Arial" w:cs="Arial"/>
          <w:b/>
          <w:sz w:val="36"/>
          <w:szCs w:val="20"/>
        </w:rPr>
      </w:pPr>
    </w:p>
    <w:p w14:paraId="06BD5C1C" w14:textId="77777777" w:rsidR="00FC3CEC" w:rsidRPr="00FC3CEC" w:rsidRDefault="00FC3CEC" w:rsidP="00FC3CEC">
      <w:pPr>
        <w:suppressAutoHyphens/>
        <w:jc w:val="center"/>
        <w:rPr>
          <w:rFonts w:ascii="Arial" w:hAnsi="Arial" w:cs="Arial"/>
          <w:b/>
          <w:sz w:val="36"/>
          <w:szCs w:val="20"/>
        </w:rPr>
      </w:pPr>
    </w:p>
    <w:p w14:paraId="29834609" w14:textId="77777777" w:rsidR="00FC3CEC" w:rsidRPr="00FC3CEC" w:rsidRDefault="00FC3CEC" w:rsidP="00FC3CEC">
      <w:pPr>
        <w:spacing w:before="0" w:after="0" w:line="276" w:lineRule="auto"/>
        <w:jc w:val="left"/>
        <w:rPr>
          <w:rFonts w:ascii="Calibri" w:hAnsi="Calibri"/>
          <w:b/>
          <w:sz w:val="28"/>
          <w:szCs w:val="28"/>
          <w:lang w:eastAsia="en-AU"/>
        </w:rPr>
      </w:pPr>
    </w:p>
    <w:p w14:paraId="2C229306" w14:textId="77777777" w:rsidR="00FC3CEC" w:rsidRPr="00FC3CEC" w:rsidRDefault="00FC3CEC" w:rsidP="00FC3CEC">
      <w:pPr>
        <w:spacing w:before="0" w:after="0" w:line="276" w:lineRule="auto"/>
        <w:jc w:val="left"/>
        <w:rPr>
          <w:rFonts w:ascii="Calibri" w:hAnsi="Calibri"/>
          <w:b/>
          <w:sz w:val="28"/>
          <w:szCs w:val="28"/>
          <w:lang w:eastAsia="en-AU"/>
        </w:rPr>
      </w:pPr>
    </w:p>
    <w:p w14:paraId="456F1928" w14:textId="77777777" w:rsidR="00FC3CEC" w:rsidRPr="00FC3CEC" w:rsidRDefault="00FC3CEC" w:rsidP="00FC3CEC">
      <w:pPr>
        <w:spacing w:before="0" w:after="0" w:line="276" w:lineRule="auto"/>
        <w:jc w:val="left"/>
        <w:rPr>
          <w:rFonts w:ascii="Calibri" w:hAnsi="Calibri"/>
          <w:b/>
          <w:sz w:val="28"/>
          <w:szCs w:val="28"/>
          <w:lang w:eastAsia="en-AU"/>
        </w:rPr>
      </w:pPr>
    </w:p>
    <w:p w14:paraId="5224F46A" w14:textId="77777777" w:rsidR="00FC3CEC" w:rsidRPr="00FC3CEC" w:rsidRDefault="00FC3CEC" w:rsidP="00FC3CEC">
      <w:pPr>
        <w:spacing w:before="0" w:after="0" w:line="276" w:lineRule="auto"/>
        <w:jc w:val="left"/>
        <w:rPr>
          <w:rFonts w:ascii="Calibri" w:hAnsi="Calibri"/>
          <w:b/>
          <w:sz w:val="28"/>
          <w:szCs w:val="28"/>
          <w:lang w:eastAsia="en-AU"/>
        </w:rPr>
      </w:pPr>
    </w:p>
    <w:p w14:paraId="6EC15B06" w14:textId="77777777" w:rsidR="00FC3CEC" w:rsidRPr="00FC3CEC" w:rsidRDefault="00FC3CEC" w:rsidP="00FC3CEC">
      <w:pPr>
        <w:spacing w:before="0" w:after="0" w:line="276" w:lineRule="auto"/>
        <w:jc w:val="left"/>
        <w:rPr>
          <w:rFonts w:ascii="Calibri" w:hAnsi="Calibri"/>
          <w:b/>
          <w:sz w:val="28"/>
          <w:szCs w:val="28"/>
          <w:lang w:eastAsia="en-AU"/>
        </w:rPr>
      </w:pPr>
    </w:p>
    <w:p w14:paraId="0ACDF131" w14:textId="77777777" w:rsidR="00FC3CEC" w:rsidRPr="00FC3CEC" w:rsidRDefault="00FC3CEC" w:rsidP="00FC3CEC">
      <w:pPr>
        <w:spacing w:before="0" w:after="0" w:line="276" w:lineRule="auto"/>
        <w:jc w:val="left"/>
        <w:rPr>
          <w:rFonts w:ascii="Calibri" w:hAnsi="Calibri"/>
          <w:b/>
          <w:sz w:val="28"/>
          <w:szCs w:val="28"/>
          <w:lang w:eastAsia="en-AU"/>
        </w:rPr>
      </w:pPr>
    </w:p>
    <w:tbl>
      <w:tblPr>
        <w:tblpPr w:leftFromText="187" w:rightFromText="187" w:vertAnchor="page" w:horzAnchor="margin" w:tblpXSpec="right" w:tblpY="5851"/>
        <w:tblW w:w="2857" w:type="pct"/>
        <w:tblBorders>
          <w:insideH w:val="single" w:sz="8" w:space="0" w:color="4F81BD"/>
          <w:insideV w:val="single" w:sz="8" w:space="0" w:color="4F81BD"/>
        </w:tblBorders>
        <w:tblLook w:val="04A0" w:firstRow="1" w:lastRow="0" w:firstColumn="1" w:lastColumn="0" w:noHBand="0" w:noVBand="1"/>
      </w:tblPr>
      <w:tblGrid>
        <w:gridCol w:w="5252"/>
      </w:tblGrid>
      <w:tr w:rsidR="00FC3CEC" w:rsidRPr="00FC3CEC" w14:paraId="0115E4B1" w14:textId="77777777" w:rsidTr="001D681C">
        <w:trPr>
          <w:trHeight w:val="1418"/>
        </w:trPr>
        <w:tc>
          <w:tcPr>
            <w:tcW w:w="0" w:type="auto"/>
            <w:shd w:val="clear" w:color="auto" w:fill="FFFFFF"/>
          </w:tcPr>
          <w:p w14:paraId="19AA8998" w14:textId="77777777" w:rsidR="00FC3CEC" w:rsidRPr="00FC3CEC" w:rsidRDefault="00FC3CEC" w:rsidP="00FC3CEC">
            <w:pPr>
              <w:tabs>
                <w:tab w:val="left" w:pos="2100"/>
              </w:tabs>
              <w:spacing w:before="0" w:after="0"/>
              <w:jc w:val="left"/>
              <w:rPr>
                <w:rFonts w:ascii="Franklin Gothic Book" w:hAnsi="Franklin Gothic Book"/>
                <w:b/>
                <w:bCs/>
                <w:sz w:val="56"/>
                <w:szCs w:val="56"/>
                <w:lang w:val="en-US" w:eastAsia="en-AU"/>
              </w:rPr>
            </w:pPr>
            <w:r w:rsidRPr="00FC3CEC">
              <w:rPr>
                <w:rFonts w:ascii="Franklin Gothic Book" w:hAnsi="Franklin Gothic Book"/>
                <w:b/>
                <w:bCs/>
                <w:sz w:val="56"/>
                <w:szCs w:val="56"/>
                <w:lang w:val="en-US" w:eastAsia="en-AU"/>
              </w:rPr>
              <w:t>UN-REDD Zambia</w:t>
            </w:r>
          </w:p>
          <w:p w14:paraId="3E6D46D0" w14:textId="77777777" w:rsidR="00FC3CEC" w:rsidRPr="00FC3CEC" w:rsidRDefault="00FC3CEC" w:rsidP="00FC3CEC">
            <w:pPr>
              <w:tabs>
                <w:tab w:val="left" w:pos="2100"/>
              </w:tabs>
              <w:spacing w:before="0" w:after="0"/>
              <w:jc w:val="left"/>
              <w:rPr>
                <w:rFonts w:ascii="Franklin Gothic Book" w:hAnsi="Franklin Gothic Book"/>
                <w:b/>
                <w:bCs/>
                <w:sz w:val="56"/>
                <w:szCs w:val="56"/>
                <w:lang w:val="en-US" w:eastAsia="en-AU"/>
              </w:rPr>
            </w:pPr>
            <w:r w:rsidRPr="00FC3CEC">
              <w:rPr>
                <w:rFonts w:ascii="Franklin Gothic Book" w:hAnsi="Franklin Gothic Book"/>
                <w:b/>
                <w:bCs/>
                <w:sz w:val="56"/>
                <w:szCs w:val="56"/>
                <w:lang w:val="en-US" w:eastAsia="en-AU"/>
              </w:rPr>
              <w:t xml:space="preserve">National Programme </w:t>
            </w:r>
          </w:p>
          <w:p w14:paraId="0142750E" w14:textId="77777777" w:rsidR="00FC3CEC" w:rsidRPr="00FC3CEC" w:rsidRDefault="00FC3CEC" w:rsidP="00FC3CEC">
            <w:pPr>
              <w:tabs>
                <w:tab w:val="left" w:pos="2100"/>
              </w:tabs>
              <w:spacing w:before="0" w:after="0"/>
              <w:contextualSpacing/>
              <w:jc w:val="left"/>
              <w:rPr>
                <w:rFonts w:ascii="Franklin Gothic Book" w:hAnsi="Franklin Gothic Book"/>
                <w:b/>
                <w:bCs/>
                <w:sz w:val="56"/>
                <w:szCs w:val="56"/>
                <w:lang w:val="en-US" w:eastAsia="en-AU"/>
              </w:rPr>
            </w:pPr>
            <w:r w:rsidRPr="00FC3CEC">
              <w:rPr>
                <w:rFonts w:ascii="Franklin Gothic Book" w:hAnsi="Franklin Gothic Book"/>
                <w:b/>
                <w:bCs/>
                <w:sz w:val="56"/>
                <w:szCs w:val="56"/>
                <w:lang w:val="en-US" w:eastAsia="en-AU"/>
              </w:rPr>
              <w:t xml:space="preserve">Final Evaluation </w:t>
            </w:r>
          </w:p>
          <w:p w14:paraId="6D91453E" w14:textId="77777777" w:rsidR="00FC3CEC" w:rsidRPr="00FC3CEC" w:rsidRDefault="00FC3CEC" w:rsidP="00FC3CEC">
            <w:pPr>
              <w:tabs>
                <w:tab w:val="left" w:pos="2100"/>
              </w:tabs>
              <w:spacing w:before="0" w:after="0"/>
              <w:contextualSpacing/>
              <w:jc w:val="left"/>
              <w:rPr>
                <w:rFonts w:ascii="Franklin Gothic Book" w:hAnsi="Franklin Gothic Book"/>
                <w:b/>
                <w:bCs/>
                <w:sz w:val="56"/>
                <w:szCs w:val="56"/>
                <w:lang w:val="en-US" w:eastAsia="en-AU"/>
              </w:rPr>
            </w:pPr>
          </w:p>
          <w:p w14:paraId="791A4D56" w14:textId="38E8CF08" w:rsidR="00FC3CEC" w:rsidRPr="00FC3CEC" w:rsidRDefault="002E6C8C" w:rsidP="00FC3CEC">
            <w:pPr>
              <w:tabs>
                <w:tab w:val="left" w:pos="2100"/>
              </w:tabs>
              <w:spacing w:before="0" w:after="0"/>
              <w:contextualSpacing/>
              <w:jc w:val="left"/>
              <w:rPr>
                <w:rFonts w:ascii="Franklin Gothic Book" w:hAnsi="Franklin Gothic Book"/>
                <w:b/>
                <w:bCs/>
                <w:sz w:val="40"/>
                <w:szCs w:val="40"/>
                <w:lang w:val="en-US" w:eastAsia="en-AU"/>
              </w:rPr>
            </w:pPr>
            <w:r>
              <w:rPr>
                <w:rFonts w:ascii="Franklin Gothic Book" w:hAnsi="Franklin Gothic Book"/>
                <w:b/>
                <w:bCs/>
                <w:sz w:val="40"/>
                <w:szCs w:val="40"/>
                <w:lang w:val="en-US" w:eastAsia="en-AU"/>
              </w:rPr>
              <w:t xml:space="preserve">Final </w:t>
            </w:r>
            <w:r w:rsidR="00FC3CEC" w:rsidRPr="00FC3CEC">
              <w:rPr>
                <w:rFonts w:ascii="Franklin Gothic Book" w:hAnsi="Franklin Gothic Book"/>
                <w:b/>
                <w:bCs/>
                <w:sz w:val="40"/>
                <w:szCs w:val="40"/>
                <w:lang w:val="en-US" w:eastAsia="en-AU"/>
              </w:rPr>
              <w:t xml:space="preserve">Report </w:t>
            </w:r>
          </w:p>
        </w:tc>
      </w:tr>
      <w:tr w:rsidR="00FC3CEC" w:rsidRPr="00FC3CEC" w14:paraId="69112C39" w14:textId="77777777" w:rsidTr="001D681C">
        <w:trPr>
          <w:trHeight w:val="390"/>
        </w:trPr>
        <w:tc>
          <w:tcPr>
            <w:tcW w:w="0" w:type="auto"/>
            <w:shd w:val="clear" w:color="auto" w:fill="FFFFFF"/>
          </w:tcPr>
          <w:p w14:paraId="3FF304EF" w14:textId="77777777" w:rsidR="00FC3CEC" w:rsidRPr="00FC3CEC" w:rsidRDefault="00FC3CEC" w:rsidP="00FC3CEC">
            <w:pPr>
              <w:spacing w:before="0" w:after="0"/>
              <w:jc w:val="left"/>
              <w:rPr>
                <w:rFonts w:ascii="Calibri" w:hAnsi="Calibri"/>
                <w:bCs/>
                <w:sz w:val="32"/>
                <w:szCs w:val="32"/>
                <w:lang w:val="en-US" w:eastAsia="en-AU"/>
              </w:rPr>
            </w:pPr>
            <w:r w:rsidRPr="00FC3CEC">
              <w:rPr>
                <w:rFonts w:ascii="Calibri" w:hAnsi="Calibri"/>
                <w:bCs/>
                <w:sz w:val="32"/>
                <w:szCs w:val="32"/>
                <w:lang w:val="en-US" w:eastAsia="en-AU"/>
              </w:rPr>
              <w:t xml:space="preserve"> UN-REDD Programme</w:t>
            </w:r>
          </w:p>
        </w:tc>
      </w:tr>
      <w:tr w:rsidR="00FC3CEC" w:rsidRPr="00FC3CEC" w14:paraId="3E9FA2E5" w14:textId="77777777" w:rsidTr="001D681C">
        <w:trPr>
          <w:trHeight w:val="345"/>
        </w:trPr>
        <w:tc>
          <w:tcPr>
            <w:tcW w:w="0" w:type="auto"/>
            <w:shd w:val="clear" w:color="auto" w:fill="FFFFFF"/>
          </w:tcPr>
          <w:p w14:paraId="52DA857C" w14:textId="77777777" w:rsidR="00FC3CEC" w:rsidRPr="00FC3CEC" w:rsidRDefault="00FC3CEC" w:rsidP="00FC3CEC">
            <w:pPr>
              <w:spacing w:before="0" w:after="0"/>
              <w:jc w:val="left"/>
              <w:rPr>
                <w:rFonts w:ascii="Calibri" w:hAnsi="Calibri"/>
                <w:bCs/>
                <w:sz w:val="28"/>
                <w:szCs w:val="28"/>
                <w:lang w:val="en-US" w:eastAsia="en-AU"/>
              </w:rPr>
            </w:pPr>
          </w:p>
          <w:p w14:paraId="243FCCC7" w14:textId="7DE07CED" w:rsidR="00FC3CEC" w:rsidRPr="00FC3CEC" w:rsidRDefault="00A051C8" w:rsidP="0099406A">
            <w:pPr>
              <w:spacing w:before="0" w:after="0"/>
              <w:jc w:val="left"/>
              <w:rPr>
                <w:rFonts w:ascii="Calibri" w:hAnsi="Calibri"/>
                <w:bCs/>
                <w:sz w:val="28"/>
                <w:szCs w:val="28"/>
                <w:lang w:val="en-US" w:eastAsia="en-AU"/>
              </w:rPr>
            </w:pPr>
            <w:r>
              <w:rPr>
                <w:rFonts w:ascii="Calibri" w:hAnsi="Calibri"/>
                <w:bCs/>
                <w:sz w:val="28"/>
                <w:szCs w:val="28"/>
                <w:lang w:val="en-US" w:eastAsia="en-AU"/>
              </w:rPr>
              <w:t>5</w:t>
            </w:r>
            <w:r w:rsidR="00903421" w:rsidRPr="0099406A">
              <w:rPr>
                <w:rFonts w:ascii="Calibri" w:hAnsi="Calibri"/>
                <w:bCs/>
                <w:sz w:val="28"/>
                <w:szCs w:val="28"/>
                <w:lang w:val="en-US" w:eastAsia="en-AU"/>
              </w:rPr>
              <w:t xml:space="preserve"> </w:t>
            </w:r>
            <w:r w:rsidR="002E6C8C">
              <w:rPr>
                <w:rFonts w:ascii="Calibri" w:hAnsi="Calibri"/>
                <w:bCs/>
                <w:sz w:val="28"/>
                <w:szCs w:val="28"/>
                <w:lang w:val="en-US" w:eastAsia="en-AU"/>
              </w:rPr>
              <w:t>September</w:t>
            </w:r>
            <w:r w:rsidR="002E6C8C" w:rsidRPr="0099406A">
              <w:rPr>
                <w:rFonts w:ascii="Calibri" w:hAnsi="Calibri"/>
                <w:bCs/>
                <w:sz w:val="28"/>
                <w:szCs w:val="28"/>
                <w:lang w:val="en-US" w:eastAsia="en-AU"/>
              </w:rPr>
              <w:t xml:space="preserve"> </w:t>
            </w:r>
            <w:r w:rsidR="00FC3CEC" w:rsidRPr="0099406A">
              <w:rPr>
                <w:rFonts w:ascii="Calibri" w:hAnsi="Calibri"/>
                <w:bCs/>
                <w:sz w:val="28"/>
                <w:szCs w:val="28"/>
                <w:lang w:val="en-US" w:eastAsia="en-AU"/>
              </w:rPr>
              <w:t>2016</w:t>
            </w:r>
          </w:p>
        </w:tc>
      </w:tr>
    </w:tbl>
    <w:p w14:paraId="0D38F24D" w14:textId="77777777" w:rsidR="005D2D21" w:rsidRPr="00775672" w:rsidRDefault="005D2D21" w:rsidP="00496CCE">
      <w:pPr>
        <w:rPr>
          <w:lang w:eastAsia="en-GB"/>
        </w:rPr>
      </w:pPr>
    </w:p>
    <w:p w14:paraId="5CB435E8" w14:textId="77777777" w:rsidR="00423FAB" w:rsidRDefault="00423FAB" w:rsidP="00176FC7"/>
    <w:p w14:paraId="0884FF7E" w14:textId="0435E63B" w:rsidR="00423FAB" w:rsidRDefault="005452C0" w:rsidP="00176FC7">
      <w:r>
        <w:rPr>
          <w:noProof/>
          <w:lang w:val="en-US"/>
        </w:rPr>
        <mc:AlternateContent>
          <mc:Choice Requires="wps">
            <w:drawing>
              <wp:anchor distT="0" distB="0" distL="114300" distR="114300" simplePos="0" relativeHeight="251659264" behindDoc="1" locked="0" layoutInCell="1" allowOverlap="1" wp14:anchorId="0A3F4D71" wp14:editId="267F7EF3">
                <wp:simplePos x="0" y="0"/>
                <wp:positionH relativeFrom="page">
                  <wp:posOffset>155575</wp:posOffset>
                </wp:positionH>
                <wp:positionV relativeFrom="page">
                  <wp:posOffset>9734550</wp:posOffset>
                </wp:positionV>
                <wp:extent cx="1803400" cy="45720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0" cy="457200"/>
                        </a:xfrm>
                        <a:prstGeom prst="rect">
                          <a:avLst/>
                        </a:prstGeom>
                        <a:noFill/>
                        <a:ln>
                          <a:noFill/>
                        </a:ln>
                        <a:extLst>
                          <a:ext uri="{909E8E84-426E-40dd-AFC4-6F175D3DCCD1}"/>
                          <a:ext uri="{91240B29-F687-4f45-9708-019B960494DF}"/>
                        </a:extLst>
                      </wps:spPr>
                      <wps:txbx>
                        <w:txbxContent>
                          <w:p w14:paraId="2956CE00" w14:textId="77777777" w:rsidR="002E10E1" w:rsidRPr="005D2D21" w:rsidRDefault="002E10E1" w:rsidP="00436763">
                            <w:pPr>
                              <w:pStyle w:val="HeadercoverpageFAO"/>
                              <w:rPr>
                                <w:rFonts w:ascii="Times New Roman" w:hAnsi="Times New Roman"/>
                                <w:color w:val="auto"/>
                                <w:sz w:val="20"/>
                                <w:lang w:val="en-US"/>
                              </w:rPr>
                            </w:pPr>
                            <w:r>
                              <w:rPr>
                                <w:lang w:val="en-US"/>
                              </w:rPr>
                              <w:t>February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F4D71" id="Rectangle 9" o:spid="_x0000_s1026" style="position:absolute;left:0;text-align:left;margin-left:12.25pt;margin-top:766.5pt;width:142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" filled="f" stroked="f">
                <v:path arrowok="t"/>
                <v:textbox inset="0,0,0,0">
                  <w:txbxContent>
                    <w:p w14:paraId="2956CE00" w14:textId="77777777" w:rsidR="002E10E1" w:rsidRPr="005D2D21" w:rsidRDefault="002E10E1" w:rsidP="00436763">
                      <w:pPr>
                        <w:pStyle w:val="HeadercoverpageFAO"/>
                        <w:rPr>
                          <w:rFonts w:ascii="Times New Roman" w:hAnsi="Times New Roman"/>
                          <w:color w:val="auto"/>
                          <w:sz w:val="20"/>
                          <w:lang w:val="en-US"/>
                        </w:rPr>
                      </w:pPr>
                      <w:r>
                        <w:rPr>
                          <w:lang w:val="en-US"/>
                        </w:rPr>
                        <w:t>February 2013</w:t>
                      </w:r>
                    </w:p>
                  </w:txbxContent>
                </v:textbox>
                <w10:wrap anchorx="page" anchory="page"/>
              </v:rect>
            </w:pict>
          </mc:Fallback>
        </mc:AlternateContent>
      </w:r>
    </w:p>
    <w:p w14:paraId="714A4210" w14:textId="77777777" w:rsidR="00423FAB" w:rsidRDefault="00423FAB" w:rsidP="00176FC7">
      <w:pPr>
        <w:sectPr w:rsidR="00423FAB" w:rsidSect="000671CD">
          <w:pgSz w:w="11906" w:h="16838" w:code="9"/>
          <w:pgMar w:top="1440" w:right="1274" w:bottom="1440" w:left="1440" w:header="737" w:footer="737" w:gutter="0"/>
          <w:pgNumType w:start="1"/>
          <w:cols w:space="708"/>
          <w:docGrid w:linePitch="360"/>
        </w:sectPr>
      </w:pPr>
    </w:p>
    <w:p w14:paraId="48D54FFB" w14:textId="77777777" w:rsidR="00185903" w:rsidRPr="00775672" w:rsidRDefault="00185903" w:rsidP="005D2D21">
      <w:pPr>
        <w:pStyle w:val="Headingnotregistered"/>
      </w:pPr>
      <w:r w:rsidRPr="00775672">
        <w:lastRenderedPageBreak/>
        <w:t>Acknowl</w:t>
      </w:r>
      <w:r w:rsidR="00D60D96">
        <w:t>edgement</w:t>
      </w:r>
      <w:r w:rsidRPr="00775672">
        <w:t xml:space="preserve"> </w:t>
      </w:r>
    </w:p>
    <w:p w14:paraId="3A6A26E0" w14:textId="77777777" w:rsidR="004946F6" w:rsidRDefault="004946F6" w:rsidP="004946F6">
      <w:r w:rsidRPr="004946F6">
        <w:t xml:space="preserve">The evaluation team is grateful to the many people in offices of the United Nations </w:t>
      </w:r>
      <w:r w:rsidR="00934031">
        <w:t xml:space="preserve">agencies (FAO, UNDP, and UNEP) </w:t>
      </w:r>
      <w:r w:rsidRPr="004946F6">
        <w:t xml:space="preserve">and the Government of </w:t>
      </w:r>
      <w:r w:rsidR="001D681C">
        <w:t xml:space="preserve">Zambia </w:t>
      </w:r>
      <w:r w:rsidRPr="004946F6">
        <w:t xml:space="preserve">and other organisations in </w:t>
      </w:r>
      <w:r w:rsidR="001D681C">
        <w:t>Lusaka</w:t>
      </w:r>
      <w:r w:rsidRPr="004946F6">
        <w:t xml:space="preserve"> who support</w:t>
      </w:r>
      <w:r w:rsidR="009C70C4">
        <w:t>ed and</w:t>
      </w:r>
      <w:r w:rsidRPr="004946F6">
        <w:t xml:space="preserve"> participat</w:t>
      </w:r>
      <w:r w:rsidR="009C70C4">
        <w:t>ed in the</w:t>
      </w:r>
      <w:r w:rsidRPr="004946F6">
        <w:t xml:space="preserve"> evaluation process. </w:t>
      </w:r>
      <w:r>
        <w:t xml:space="preserve"> </w:t>
      </w:r>
      <w:r w:rsidRPr="004946F6">
        <w:t xml:space="preserve">We </w:t>
      </w:r>
      <w:r>
        <w:t>thank all stakeholders and appreciate</w:t>
      </w:r>
      <w:r w:rsidRPr="004946F6">
        <w:t xml:space="preserve"> their openness and willingness to provide constructive feedback and suggestions </w:t>
      </w:r>
      <w:r w:rsidR="00934031">
        <w:t>to improve the report. W</w:t>
      </w:r>
      <w:r w:rsidRPr="004946F6">
        <w:t>e accept full responsibility for any deficiencies</w:t>
      </w:r>
      <w:r w:rsidR="00934031">
        <w:t xml:space="preserve"> within the context of the evaluation</w:t>
      </w:r>
      <w:r w:rsidRPr="004946F6">
        <w:t>.</w:t>
      </w:r>
    </w:p>
    <w:p w14:paraId="15623F49" w14:textId="77777777" w:rsidR="009C70C4" w:rsidRPr="004946F6" w:rsidRDefault="009C70C4" w:rsidP="004946F6"/>
    <w:p w14:paraId="75229A2D" w14:textId="77777777" w:rsidR="00185903" w:rsidRPr="00775672" w:rsidRDefault="00185903" w:rsidP="00234144"/>
    <w:p w14:paraId="4B819533" w14:textId="77777777" w:rsidR="00185903" w:rsidRPr="00775672" w:rsidRDefault="00185903" w:rsidP="00234144"/>
    <w:p w14:paraId="4545B240" w14:textId="77777777" w:rsidR="00185903" w:rsidRPr="00775672" w:rsidRDefault="00185903" w:rsidP="00234144"/>
    <w:p w14:paraId="1DD40A3C" w14:textId="77777777" w:rsidR="00185903" w:rsidRPr="00775672" w:rsidRDefault="00185903" w:rsidP="00234144">
      <w:pPr>
        <w:pStyle w:val="Heading2notnumbered"/>
      </w:pPr>
      <w:r w:rsidRPr="00775672">
        <w:t>Evaluation team</w:t>
      </w:r>
    </w:p>
    <w:p w14:paraId="6A995020" w14:textId="77777777" w:rsidR="00185903" w:rsidRPr="00775672" w:rsidRDefault="00185903" w:rsidP="00234144"/>
    <w:p w14:paraId="16A3BB89" w14:textId="77777777" w:rsidR="00185903" w:rsidRPr="00775672" w:rsidRDefault="00DD5BF2" w:rsidP="00234144">
      <w:r w:rsidRPr="00775672">
        <w:t>Mr</w:t>
      </w:r>
      <w:r w:rsidR="008445FC" w:rsidRPr="00775672">
        <w:t xml:space="preserve"> Nelson Gapare</w:t>
      </w:r>
      <w:r w:rsidR="00E07BA1">
        <w:t xml:space="preserve"> (</w:t>
      </w:r>
      <w:r w:rsidR="004064DA">
        <w:t xml:space="preserve">Team Leader - </w:t>
      </w:r>
      <w:r w:rsidR="00E07BA1">
        <w:t>Greensoft Group Limited – New Zealand)</w:t>
      </w:r>
    </w:p>
    <w:p w14:paraId="225E3D6E" w14:textId="77777777" w:rsidR="00185903" w:rsidRDefault="001D681C" w:rsidP="00234144">
      <w:r>
        <w:t>Dr Chiselebwe Ng’andwe</w:t>
      </w:r>
      <w:r w:rsidR="759E399C">
        <w:t xml:space="preserve"> (</w:t>
      </w:r>
      <w:r w:rsidR="00A458DB">
        <w:t>National</w:t>
      </w:r>
      <w:r w:rsidR="759E399C">
        <w:t xml:space="preserve"> </w:t>
      </w:r>
      <w:r w:rsidR="00A458DB">
        <w:t>C</w:t>
      </w:r>
      <w:r w:rsidR="759E399C">
        <w:t>onsultant</w:t>
      </w:r>
      <w:r w:rsidR="365C6700">
        <w:t xml:space="preserve"> </w:t>
      </w:r>
      <w:r w:rsidR="365C6700" w:rsidRPr="365C6700">
        <w:rPr>
          <w:rFonts w:ascii="Calibri" w:eastAsia="Calibri" w:hAnsi="Calibri" w:cs="Calibri"/>
          <w:szCs w:val="22"/>
        </w:rPr>
        <w:t xml:space="preserve">– </w:t>
      </w:r>
      <w:r>
        <w:rPr>
          <w:rFonts w:ascii="Calibri" w:eastAsia="Calibri" w:hAnsi="Calibri" w:cs="Calibri"/>
          <w:szCs w:val="22"/>
        </w:rPr>
        <w:t>Zambia</w:t>
      </w:r>
      <w:r w:rsidR="759E399C">
        <w:t>)</w:t>
      </w:r>
    </w:p>
    <w:p w14:paraId="14676374" w14:textId="77777777" w:rsidR="00E07BA1" w:rsidRDefault="00E07BA1" w:rsidP="00234144"/>
    <w:p w14:paraId="5D5F1F59" w14:textId="77777777" w:rsidR="00E07BA1" w:rsidRPr="00775672" w:rsidRDefault="00E07BA1" w:rsidP="00234144"/>
    <w:p w14:paraId="25427ABE" w14:textId="77777777" w:rsidR="00185903" w:rsidRPr="00775672" w:rsidRDefault="00185903" w:rsidP="00234144"/>
    <w:p w14:paraId="026B8399" w14:textId="77777777" w:rsidR="00185903" w:rsidRPr="00775672" w:rsidRDefault="00185903" w:rsidP="00234144"/>
    <w:p w14:paraId="71A43D60" w14:textId="77777777" w:rsidR="00185903" w:rsidRPr="00775672" w:rsidRDefault="00185903" w:rsidP="00234144"/>
    <w:p w14:paraId="44D37FF1" w14:textId="77777777" w:rsidR="00185903" w:rsidRPr="00775672" w:rsidRDefault="00185903" w:rsidP="00CB1B6E"/>
    <w:p w14:paraId="00E018E5" w14:textId="77777777" w:rsidR="00185903" w:rsidRPr="00775672" w:rsidRDefault="00185903" w:rsidP="00CB1B6E"/>
    <w:p w14:paraId="3027C296" w14:textId="77777777" w:rsidR="00185903" w:rsidRPr="00775672" w:rsidRDefault="00185903" w:rsidP="00CB1B6E"/>
    <w:p w14:paraId="0060D395" w14:textId="77777777" w:rsidR="00185903" w:rsidRPr="00775672" w:rsidRDefault="00185903" w:rsidP="00CB1B6E"/>
    <w:p w14:paraId="1DA1A700" w14:textId="77777777" w:rsidR="00185903" w:rsidRPr="00775672" w:rsidRDefault="00185903">
      <w:pPr>
        <w:jc w:val="left"/>
      </w:pPr>
      <w:r w:rsidRPr="00775672">
        <w:br w:type="page"/>
      </w:r>
    </w:p>
    <w:p w14:paraId="5D907F1B" w14:textId="77777777" w:rsidR="00185903" w:rsidRPr="00775672" w:rsidRDefault="00185903" w:rsidP="005628B8">
      <w:pPr>
        <w:pStyle w:val="Titlereport"/>
        <w:rPr>
          <w:i w:val="0"/>
        </w:rPr>
      </w:pPr>
      <w:bookmarkStart w:id="1" w:name="_Toc372280707"/>
      <w:bookmarkStart w:id="2" w:name="_Toc460862413"/>
      <w:r w:rsidRPr="00775672">
        <w:rPr>
          <w:i w:val="0"/>
        </w:rPr>
        <w:lastRenderedPageBreak/>
        <w:t>Table of Contents</w:t>
      </w:r>
      <w:bookmarkEnd w:id="1"/>
      <w:bookmarkEnd w:id="2"/>
    </w:p>
    <w:p w14:paraId="1C7DBF5A" w14:textId="2366BD0E" w:rsidR="00D923EB" w:rsidRDefault="004066EE">
      <w:pPr>
        <w:pStyle w:val="TOC1"/>
        <w:rPr>
          <w:rFonts w:eastAsiaTheme="minorEastAsia" w:cstheme="minorBidi"/>
          <w:b w:val="0"/>
          <w:bCs w:val="0"/>
          <w:noProof/>
          <w:szCs w:val="22"/>
          <w:lang w:val="en-US"/>
        </w:rPr>
      </w:pPr>
      <w:r w:rsidRPr="00775672">
        <w:fldChar w:fldCharType="begin"/>
      </w:r>
      <w:r w:rsidR="008A23E6" w:rsidRPr="00775672">
        <w:instrText xml:space="preserve"> TOC \o "1-3" \h \z \t "Header cover page,1" </w:instrText>
      </w:r>
      <w:r w:rsidRPr="00775672">
        <w:fldChar w:fldCharType="separate"/>
      </w:r>
      <w:hyperlink w:anchor="_Toc460862413" w:history="1">
        <w:r w:rsidR="00D923EB" w:rsidRPr="00E1612D">
          <w:rPr>
            <w:rStyle w:val="Hyperlink"/>
            <w:noProof/>
          </w:rPr>
          <w:t>Table of Contents</w:t>
        </w:r>
        <w:r w:rsidR="00D923EB">
          <w:rPr>
            <w:noProof/>
            <w:webHidden/>
          </w:rPr>
          <w:tab/>
        </w:r>
        <w:r w:rsidR="00D923EB">
          <w:rPr>
            <w:noProof/>
            <w:webHidden/>
          </w:rPr>
          <w:fldChar w:fldCharType="begin"/>
        </w:r>
        <w:r w:rsidR="00D923EB">
          <w:rPr>
            <w:noProof/>
            <w:webHidden/>
          </w:rPr>
          <w:instrText xml:space="preserve"> PAGEREF _Toc460862413 \h </w:instrText>
        </w:r>
        <w:r w:rsidR="00D923EB">
          <w:rPr>
            <w:noProof/>
            <w:webHidden/>
          </w:rPr>
        </w:r>
        <w:r w:rsidR="00D923EB">
          <w:rPr>
            <w:noProof/>
            <w:webHidden/>
          </w:rPr>
          <w:fldChar w:fldCharType="separate"/>
        </w:r>
        <w:r w:rsidR="00D923EB">
          <w:rPr>
            <w:noProof/>
            <w:webHidden/>
          </w:rPr>
          <w:t>3</w:t>
        </w:r>
        <w:r w:rsidR="00D923EB">
          <w:rPr>
            <w:noProof/>
            <w:webHidden/>
          </w:rPr>
          <w:fldChar w:fldCharType="end"/>
        </w:r>
      </w:hyperlink>
    </w:p>
    <w:p w14:paraId="1F229EA3" w14:textId="5285FCEE" w:rsidR="00D923EB" w:rsidRDefault="009503BC">
      <w:pPr>
        <w:pStyle w:val="TOC1"/>
        <w:rPr>
          <w:rFonts w:eastAsiaTheme="minorEastAsia" w:cstheme="minorBidi"/>
          <w:b w:val="0"/>
          <w:bCs w:val="0"/>
          <w:noProof/>
          <w:szCs w:val="22"/>
          <w:lang w:val="en-US"/>
        </w:rPr>
      </w:pPr>
      <w:hyperlink w:anchor="_Toc460862414" w:history="1">
        <w:r w:rsidR="00D923EB" w:rsidRPr="00E1612D">
          <w:rPr>
            <w:rStyle w:val="Hyperlink"/>
            <w:noProof/>
          </w:rPr>
          <w:t>List of Tables</w:t>
        </w:r>
        <w:r w:rsidR="00D923EB">
          <w:rPr>
            <w:noProof/>
            <w:webHidden/>
          </w:rPr>
          <w:tab/>
        </w:r>
        <w:r w:rsidR="00D923EB">
          <w:rPr>
            <w:noProof/>
            <w:webHidden/>
          </w:rPr>
          <w:fldChar w:fldCharType="begin"/>
        </w:r>
        <w:r w:rsidR="00D923EB">
          <w:rPr>
            <w:noProof/>
            <w:webHidden/>
          </w:rPr>
          <w:instrText xml:space="preserve"> PAGEREF _Toc460862414 \h </w:instrText>
        </w:r>
        <w:r w:rsidR="00D923EB">
          <w:rPr>
            <w:noProof/>
            <w:webHidden/>
          </w:rPr>
        </w:r>
        <w:r w:rsidR="00D923EB">
          <w:rPr>
            <w:noProof/>
            <w:webHidden/>
          </w:rPr>
          <w:fldChar w:fldCharType="separate"/>
        </w:r>
        <w:r w:rsidR="00D923EB">
          <w:rPr>
            <w:noProof/>
            <w:webHidden/>
          </w:rPr>
          <w:t>5</w:t>
        </w:r>
        <w:r w:rsidR="00D923EB">
          <w:rPr>
            <w:noProof/>
            <w:webHidden/>
          </w:rPr>
          <w:fldChar w:fldCharType="end"/>
        </w:r>
      </w:hyperlink>
    </w:p>
    <w:p w14:paraId="0E2C9CDF" w14:textId="7C0F1B72" w:rsidR="00D923EB" w:rsidRDefault="009503BC">
      <w:pPr>
        <w:pStyle w:val="TOC1"/>
        <w:rPr>
          <w:rFonts w:eastAsiaTheme="minorEastAsia" w:cstheme="minorBidi"/>
          <w:b w:val="0"/>
          <w:bCs w:val="0"/>
          <w:noProof/>
          <w:szCs w:val="22"/>
          <w:lang w:val="en-US"/>
        </w:rPr>
      </w:pPr>
      <w:hyperlink w:anchor="_Toc460862415" w:history="1">
        <w:r w:rsidR="00D923EB" w:rsidRPr="00E1612D">
          <w:rPr>
            <w:rStyle w:val="Hyperlink"/>
            <w:noProof/>
          </w:rPr>
          <w:t>Acronyms</w:t>
        </w:r>
        <w:r w:rsidR="00D923EB">
          <w:rPr>
            <w:noProof/>
            <w:webHidden/>
          </w:rPr>
          <w:tab/>
        </w:r>
        <w:r w:rsidR="00D923EB">
          <w:rPr>
            <w:noProof/>
            <w:webHidden/>
          </w:rPr>
          <w:fldChar w:fldCharType="begin"/>
        </w:r>
        <w:r w:rsidR="00D923EB">
          <w:rPr>
            <w:noProof/>
            <w:webHidden/>
          </w:rPr>
          <w:instrText xml:space="preserve"> PAGEREF _Toc460862415 \h </w:instrText>
        </w:r>
        <w:r w:rsidR="00D923EB">
          <w:rPr>
            <w:noProof/>
            <w:webHidden/>
          </w:rPr>
        </w:r>
        <w:r w:rsidR="00D923EB">
          <w:rPr>
            <w:noProof/>
            <w:webHidden/>
          </w:rPr>
          <w:fldChar w:fldCharType="separate"/>
        </w:r>
        <w:r w:rsidR="00D923EB">
          <w:rPr>
            <w:noProof/>
            <w:webHidden/>
          </w:rPr>
          <w:t>6</w:t>
        </w:r>
        <w:r w:rsidR="00D923EB">
          <w:rPr>
            <w:noProof/>
            <w:webHidden/>
          </w:rPr>
          <w:fldChar w:fldCharType="end"/>
        </w:r>
      </w:hyperlink>
    </w:p>
    <w:p w14:paraId="608ADFB1" w14:textId="0DB484A2" w:rsidR="00D923EB" w:rsidRDefault="009503BC">
      <w:pPr>
        <w:pStyle w:val="TOC1"/>
        <w:rPr>
          <w:rFonts w:eastAsiaTheme="minorEastAsia" w:cstheme="minorBidi"/>
          <w:b w:val="0"/>
          <w:bCs w:val="0"/>
          <w:noProof/>
          <w:szCs w:val="22"/>
          <w:lang w:val="en-US"/>
        </w:rPr>
      </w:pPr>
      <w:hyperlink w:anchor="_Toc460862416" w:history="1">
        <w:r w:rsidR="00D923EB" w:rsidRPr="00E1612D">
          <w:rPr>
            <w:rStyle w:val="Hyperlink"/>
            <w:noProof/>
          </w:rPr>
          <w:t>Executive Summary</w:t>
        </w:r>
        <w:r w:rsidR="00D923EB">
          <w:rPr>
            <w:noProof/>
            <w:webHidden/>
          </w:rPr>
          <w:tab/>
        </w:r>
        <w:r w:rsidR="00D923EB">
          <w:rPr>
            <w:noProof/>
            <w:webHidden/>
          </w:rPr>
          <w:fldChar w:fldCharType="begin"/>
        </w:r>
        <w:r w:rsidR="00D923EB">
          <w:rPr>
            <w:noProof/>
            <w:webHidden/>
          </w:rPr>
          <w:instrText xml:space="preserve"> PAGEREF _Toc460862416 \h </w:instrText>
        </w:r>
        <w:r w:rsidR="00D923EB">
          <w:rPr>
            <w:noProof/>
            <w:webHidden/>
          </w:rPr>
        </w:r>
        <w:r w:rsidR="00D923EB">
          <w:rPr>
            <w:noProof/>
            <w:webHidden/>
          </w:rPr>
          <w:fldChar w:fldCharType="separate"/>
        </w:r>
        <w:r w:rsidR="00D923EB">
          <w:rPr>
            <w:noProof/>
            <w:webHidden/>
          </w:rPr>
          <w:t>7</w:t>
        </w:r>
        <w:r w:rsidR="00D923EB">
          <w:rPr>
            <w:noProof/>
            <w:webHidden/>
          </w:rPr>
          <w:fldChar w:fldCharType="end"/>
        </w:r>
      </w:hyperlink>
    </w:p>
    <w:p w14:paraId="4AB46A7C" w14:textId="3BD92472" w:rsidR="00D923EB" w:rsidRDefault="009503BC">
      <w:pPr>
        <w:pStyle w:val="TOC1"/>
        <w:rPr>
          <w:rFonts w:eastAsiaTheme="minorEastAsia" w:cstheme="minorBidi"/>
          <w:b w:val="0"/>
          <w:bCs w:val="0"/>
          <w:noProof/>
          <w:szCs w:val="22"/>
          <w:lang w:val="en-US"/>
        </w:rPr>
      </w:pPr>
      <w:hyperlink w:anchor="_Toc460862417" w:history="1">
        <w:r w:rsidR="00D923EB" w:rsidRPr="00E1612D">
          <w:rPr>
            <w:rStyle w:val="Hyperlink"/>
            <w:smallCaps/>
            <w:noProof/>
          </w:rPr>
          <w:t>Recommendations</w:t>
        </w:r>
        <w:r w:rsidR="00D923EB">
          <w:rPr>
            <w:noProof/>
            <w:webHidden/>
          </w:rPr>
          <w:tab/>
        </w:r>
        <w:r w:rsidR="00D923EB">
          <w:rPr>
            <w:noProof/>
            <w:webHidden/>
          </w:rPr>
          <w:fldChar w:fldCharType="begin"/>
        </w:r>
        <w:r w:rsidR="00D923EB">
          <w:rPr>
            <w:noProof/>
            <w:webHidden/>
          </w:rPr>
          <w:instrText xml:space="preserve"> PAGEREF _Toc460862417 \h </w:instrText>
        </w:r>
        <w:r w:rsidR="00D923EB">
          <w:rPr>
            <w:noProof/>
            <w:webHidden/>
          </w:rPr>
        </w:r>
        <w:r w:rsidR="00D923EB">
          <w:rPr>
            <w:noProof/>
            <w:webHidden/>
          </w:rPr>
          <w:fldChar w:fldCharType="separate"/>
        </w:r>
        <w:r w:rsidR="00D923EB">
          <w:rPr>
            <w:noProof/>
            <w:webHidden/>
          </w:rPr>
          <w:t>15</w:t>
        </w:r>
        <w:r w:rsidR="00D923EB">
          <w:rPr>
            <w:noProof/>
            <w:webHidden/>
          </w:rPr>
          <w:fldChar w:fldCharType="end"/>
        </w:r>
      </w:hyperlink>
    </w:p>
    <w:p w14:paraId="0665E114" w14:textId="5EDE4DA2" w:rsidR="00D923EB" w:rsidRDefault="009503BC">
      <w:pPr>
        <w:pStyle w:val="TOC1"/>
        <w:rPr>
          <w:rFonts w:eastAsiaTheme="minorEastAsia" w:cstheme="minorBidi"/>
          <w:b w:val="0"/>
          <w:bCs w:val="0"/>
          <w:noProof/>
          <w:szCs w:val="22"/>
          <w:lang w:val="en-US"/>
        </w:rPr>
      </w:pPr>
      <w:hyperlink w:anchor="_Toc460862418" w:history="1">
        <w:r w:rsidR="00D923EB" w:rsidRPr="00E1612D">
          <w:rPr>
            <w:rStyle w:val="Hyperlink"/>
            <w:noProof/>
          </w:rPr>
          <w:t>PART 1. INTRODUCTION</w:t>
        </w:r>
        <w:r w:rsidR="00D923EB">
          <w:rPr>
            <w:noProof/>
            <w:webHidden/>
          </w:rPr>
          <w:tab/>
        </w:r>
        <w:r w:rsidR="00D923EB">
          <w:rPr>
            <w:noProof/>
            <w:webHidden/>
          </w:rPr>
          <w:fldChar w:fldCharType="begin"/>
        </w:r>
        <w:r w:rsidR="00D923EB">
          <w:rPr>
            <w:noProof/>
            <w:webHidden/>
          </w:rPr>
          <w:instrText xml:space="preserve"> PAGEREF _Toc460862418 \h </w:instrText>
        </w:r>
        <w:r w:rsidR="00D923EB">
          <w:rPr>
            <w:noProof/>
            <w:webHidden/>
          </w:rPr>
        </w:r>
        <w:r w:rsidR="00D923EB">
          <w:rPr>
            <w:noProof/>
            <w:webHidden/>
          </w:rPr>
          <w:fldChar w:fldCharType="separate"/>
        </w:r>
        <w:r w:rsidR="00D923EB">
          <w:rPr>
            <w:noProof/>
            <w:webHidden/>
          </w:rPr>
          <w:t>17</w:t>
        </w:r>
        <w:r w:rsidR="00D923EB">
          <w:rPr>
            <w:noProof/>
            <w:webHidden/>
          </w:rPr>
          <w:fldChar w:fldCharType="end"/>
        </w:r>
      </w:hyperlink>
    </w:p>
    <w:p w14:paraId="0D78816E" w14:textId="7CCF6704" w:rsidR="00D923EB" w:rsidRDefault="009503BC">
      <w:pPr>
        <w:pStyle w:val="TOC1"/>
        <w:rPr>
          <w:rFonts w:eastAsiaTheme="minorEastAsia" w:cstheme="minorBidi"/>
          <w:b w:val="0"/>
          <w:bCs w:val="0"/>
          <w:noProof/>
          <w:szCs w:val="22"/>
          <w:lang w:val="en-US"/>
        </w:rPr>
      </w:pPr>
      <w:hyperlink w:anchor="_Toc460862419" w:history="1">
        <w:r w:rsidR="00D923EB" w:rsidRPr="00E1612D">
          <w:rPr>
            <w:rStyle w:val="Hyperlink"/>
            <w:noProof/>
          </w:rPr>
          <w:t>1</w:t>
        </w:r>
        <w:r w:rsidR="00D923EB">
          <w:rPr>
            <w:rFonts w:eastAsiaTheme="minorEastAsia" w:cstheme="minorBidi"/>
            <w:b w:val="0"/>
            <w:bCs w:val="0"/>
            <w:noProof/>
            <w:szCs w:val="22"/>
            <w:lang w:val="en-US"/>
          </w:rPr>
          <w:tab/>
        </w:r>
        <w:r w:rsidR="00D923EB" w:rsidRPr="00E1612D">
          <w:rPr>
            <w:rStyle w:val="Hyperlink"/>
            <w:noProof/>
          </w:rPr>
          <w:t>Context of the National Programme</w:t>
        </w:r>
        <w:r w:rsidR="00D923EB">
          <w:rPr>
            <w:noProof/>
            <w:webHidden/>
          </w:rPr>
          <w:tab/>
        </w:r>
        <w:r w:rsidR="00D923EB">
          <w:rPr>
            <w:noProof/>
            <w:webHidden/>
          </w:rPr>
          <w:fldChar w:fldCharType="begin"/>
        </w:r>
        <w:r w:rsidR="00D923EB">
          <w:rPr>
            <w:noProof/>
            <w:webHidden/>
          </w:rPr>
          <w:instrText xml:space="preserve"> PAGEREF _Toc460862419 \h </w:instrText>
        </w:r>
        <w:r w:rsidR="00D923EB">
          <w:rPr>
            <w:noProof/>
            <w:webHidden/>
          </w:rPr>
        </w:r>
        <w:r w:rsidR="00D923EB">
          <w:rPr>
            <w:noProof/>
            <w:webHidden/>
          </w:rPr>
          <w:fldChar w:fldCharType="separate"/>
        </w:r>
        <w:r w:rsidR="00D923EB">
          <w:rPr>
            <w:noProof/>
            <w:webHidden/>
          </w:rPr>
          <w:t>17</w:t>
        </w:r>
        <w:r w:rsidR="00D923EB">
          <w:rPr>
            <w:noProof/>
            <w:webHidden/>
          </w:rPr>
          <w:fldChar w:fldCharType="end"/>
        </w:r>
      </w:hyperlink>
    </w:p>
    <w:p w14:paraId="6309FF2C" w14:textId="1C5E048E" w:rsidR="00D923EB" w:rsidRDefault="009503BC">
      <w:pPr>
        <w:pStyle w:val="TOC1"/>
        <w:rPr>
          <w:rFonts w:eastAsiaTheme="minorEastAsia" w:cstheme="minorBidi"/>
          <w:b w:val="0"/>
          <w:bCs w:val="0"/>
          <w:noProof/>
          <w:szCs w:val="22"/>
          <w:lang w:val="en-US"/>
        </w:rPr>
      </w:pPr>
      <w:hyperlink w:anchor="_Toc460862420" w:history="1">
        <w:r w:rsidR="00D923EB" w:rsidRPr="00E1612D">
          <w:rPr>
            <w:rStyle w:val="Hyperlink"/>
            <w:noProof/>
          </w:rPr>
          <w:t>2</w:t>
        </w:r>
        <w:r w:rsidR="00D923EB">
          <w:rPr>
            <w:rFonts w:eastAsiaTheme="minorEastAsia" w:cstheme="minorBidi"/>
            <w:b w:val="0"/>
            <w:bCs w:val="0"/>
            <w:noProof/>
            <w:szCs w:val="22"/>
            <w:lang w:val="en-US"/>
          </w:rPr>
          <w:tab/>
        </w:r>
        <w:r w:rsidR="00D923EB" w:rsidRPr="00E1612D">
          <w:rPr>
            <w:rStyle w:val="Hyperlink"/>
            <w:noProof/>
          </w:rPr>
          <w:t>The Evaluation</w:t>
        </w:r>
        <w:r w:rsidR="00D923EB">
          <w:rPr>
            <w:noProof/>
            <w:webHidden/>
          </w:rPr>
          <w:tab/>
        </w:r>
        <w:r w:rsidR="00D923EB">
          <w:rPr>
            <w:noProof/>
            <w:webHidden/>
          </w:rPr>
          <w:fldChar w:fldCharType="begin"/>
        </w:r>
        <w:r w:rsidR="00D923EB">
          <w:rPr>
            <w:noProof/>
            <w:webHidden/>
          </w:rPr>
          <w:instrText xml:space="preserve"> PAGEREF _Toc460862420 \h </w:instrText>
        </w:r>
        <w:r w:rsidR="00D923EB">
          <w:rPr>
            <w:noProof/>
            <w:webHidden/>
          </w:rPr>
        </w:r>
        <w:r w:rsidR="00D923EB">
          <w:rPr>
            <w:noProof/>
            <w:webHidden/>
          </w:rPr>
          <w:fldChar w:fldCharType="separate"/>
        </w:r>
        <w:r w:rsidR="00D923EB">
          <w:rPr>
            <w:noProof/>
            <w:webHidden/>
          </w:rPr>
          <w:t>19</w:t>
        </w:r>
        <w:r w:rsidR="00D923EB">
          <w:rPr>
            <w:noProof/>
            <w:webHidden/>
          </w:rPr>
          <w:fldChar w:fldCharType="end"/>
        </w:r>
      </w:hyperlink>
    </w:p>
    <w:p w14:paraId="118F2D41" w14:textId="2D97E468" w:rsidR="00D923EB" w:rsidRDefault="009503BC">
      <w:pPr>
        <w:pStyle w:val="TOC2"/>
        <w:tabs>
          <w:tab w:val="left" w:pos="1100"/>
          <w:tab w:val="right" w:leader="dot" w:pos="9350"/>
        </w:tabs>
        <w:rPr>
          <w:rFonts w:eastAsiaTheme="minorEastAsia" w:cstheme="minorBidi"/>
          <w:noProof/>
          <w:szCs w:val="22"/>
          <w:lang w:val="en-US"/>
        </w:rPr>
      </w:pPr>
      <w:hyperlink w:anchor="_Toc460862421" w:history="1">
        <w:r w:rsidR="00D923EB" w:rsidRPr="00E1612D">
          <w:rPr>
            <w:rStyle w:val="Hyperlink"/>
            <w:noProof/>
          </w:rPr>
          <w:t>2.1</w:t>
        </w:r>
        <w:r w:rsidR="00D923EB">
          <w:rPr>
            <w:rFonts w:eastAsiaTheme="minorEastAsia" w:cstheme="minorBidi"/>
            <w:noProof/>
            <w:szCs w:val="22"/>
            <w:lang w:val="en-US"/>
          </w:rPr>
          <w:tab/>
        </w:r>
        <w:r w:rsidR="00D923EB" w:rsidRPr="00E1612D">
          <w:rPr>
            <w:rStyle w:val="Hyperlink"/>
            <w:noProof/>
          </w:rPr>
          <w:t>Purpose of the Evaluation</w:t>
        </w:r>
        <w:r w:rsidR="00D923EB">
          <w:rPr>
            <w:noProof/>
            <w:webHidden/>
          </w:rPr>
          <w:tab/>
        </w:r>
        <w:r w:rsidR="00D923EB">
          <w:rPr>
            <w:noProof/>
            <w:webHidden/>
          </w:rPr>
          <w:fldChar w:fldCharType="begin"/>
        </w:r>
        <w:r w:rsidR="00D923EB">
          <w:rPr>
            <w:noProof/>
            <w:webHidden/>
          </w:rPr>
          <w:instrText xml:space="preserve"> PAGEREF _Toc460862421 \h </w:instrText>
        </w:r>
        <w:r w:rsidR="00D923EB">
          <w:rPr>
            <w:noProof/>
            <w:webHidden/>
          </w:rPr>
        </w:r>
        <w:r w:rsidR="00D923EB">
          <w:rPr>
            <w:noProof/>
            <w:webHidden/>
          </w:rPr>
          <w:fldChar w:fldCharType="separate"/>
        </w:r>
        <w:r w:rsidR="00D923EB">
          <w:rPr>
            <w:noProof/>
            <w:webHidden/>
          </w:rPr>
          <w:t>19</w:t>
        </w:r>
        <w:r w:rsidR="00D923EB">
          <w:rPr>
            <w:noProof/>
            <w:webHidden/>
          </w:rPr>
          <w:fldChar w:fldCharType="end"/>
        </w:r>
      </w:hyperlink>
    </w:p>
    <w:p w14:paraId="3CC7CA2A" w14:textId="4228581D" w:rsidR="00D923EB" w:rsidRDefault="009503BC">
      <w:pPr>
        <w:pStyle w:val="TOC2"/>
        <w:tabs>
          <w:tab w:val="left" w:pos="1100"/>
          <w:tab w:val="right" w:leader="dot" w:pos="9350"/>
        </w:tabs>
        <w:rPr>
          <w:rFonts w:eastAsiaTheme="minorEastAsia" w:cstheme="minorBidi"/>
          <w:noProof/>
          <w:szCs w:val="22"/>
          <w:lang w:val="en-US"/>
        </w:rPr>
      </w:pPr>
      <w:hyperlink w:anchor="_Toc460862422" w:history="1">
        <w:r w:rsidR="00D923EB" w:rsidRPr="00E1612D">
          <w:rPr>
            <w:rStyle w:val="Hyperlink"/>
            <w:noProof/>
          </w:rPr>
          <w:t>2.2</w:t>
        </w:r>
        <w:r w:rsidR="00D923EB">
          <w:rPr>
            <w:rFonts w:eastAsiaTheme="minorEastAsia" w:cstheme="minorBidi"/>
            <w:noProof/>
            <w:szCs w:val="22"/>
            <w:lang w:val="en-US"/>
          </w:rPr>
          <w:tab/>
        </w:r>
        <w:r w:rsidR="00D923EB" w:rsidRPr="00E1612D">
          <w:rPr>
            <w:rStyle w:val="Hyperlink"/>
            <w:noProof/>
          </w:rPr>
          <w:t>Methodology of the Evaluation</w:t>
        </w:r>
        <w:r w:rsidR="00D923EB">
          <w:rPr>
            <w:noProof/>
            <w:webHidden/>
          </w:rPr>
          <w:tab/>
        </w:r>
        <w:r w:rsidR="00D923EB">
          <w:rPr>
            <w:noProof/>
            <w:webHidden/>
          </w:rPr>
          <w:fldChar w:fldCharType="begin"/>
        </w:r>
        <w:r w:rsidR="00D923EB">
          <w:rPr>
            <w:noProof/>
            <w:webHidden/>
          </w:rPr>
          <w:instrText xml:space="preserve"> PAGEREF _Toc460862422 \h </w:instrText>
        </w:r>
        <w:r w:rsidR="00D923EB">
          <w:rPr>
            <w:noProof/>
            <w:webHidden/>
          </w:rPr>
        </w:r>
        <w:r w:rsidR="00D923EB">
          <w:rPr>
            <w:noProof/>
            <w:webHidden/>
          </w:rPr>
          <w:fldChar w:fldCharType="separate"/>
        </w:r>
        <w:r w:rsidR="00D923EB">
          <w:rPr>
            <w:noProof/>
            <w:webHidden/>
          </w:rPr>
          <w:t>19</w:t>
        </w:r>
        <w:r w:rsidR="00D923EB">
          <w:rPr>
            <w:noProof/>
            <w:webHidden/>
          </w:rPr>
          <w:fldChar w:fldCharType="end"/>
        </w:r>
      </w:hyperlink>
    </w:p>
    <w:p w14:paraId="57A385E6" w14:textId="45B7B2B5" w:rsidR="00D923EB" w:rsidRDefault="009503BC">
      <w:pPr>
        <w:pStyle w:val="TOC1"/>
        <w:rPr>
          <w:rFonts w:eastAsiaTheme="minorEastAsia" w:cstheme="minorBidi"/>
          <w:b w:val="0"/>
          <w:bCs w:val="0"/>
          <w:noProof/>
          <w:szCs w:val="22"/>
          <w:lang w:val="en-US"/>
        </w:rPr>
      </w:pPr>
      <w:hyperlink w:anchor="_Toc460862423" w:history="1">
        <w:r w:rsidR="00D923EB" w:rsidRPr="00E1612D">
          <w:rPr>
            <w:rStyle w:val="Hyperlink"/>
            <w:noProof/>
          </w:rPr>
          <w:t>PART 2. MAIN FINDINGS OF THE EVALUATION</w:t>
        </w:r>
        <w:r w:rsidR="00D923EB">
          <w:rPr>
            <w:noProof/>
            <w:webHidden/>
          </w:rPr>
          <w:tab/>
        </w:r>
        <w:r w:rsidR="00D923EB">
          <w:rPr>
            <w:noProof/>
            <w:webHidden/>
          </w:rPr>
          <w:fldChar w:fldCharType="begin"/>
        </w:r>
        <w:r w:rsidR="00D923EB">
          <w:rPr>
            <w:noProof/>
            <w:webHidden/>
          </w:rPr>
          <w:instrText xml:space="preserve"> PAGEREF _Toc460862423 \h </w:instrText>
        </w:r>
        <w:r w:rsidR="00D923EB">
          <w:rPr>
            <w:noProof/>
            <w:webHidden/>
          </w:rPr>
        </w:r>
        <w:r w:rsidR="00D923EB">
          <w:rPr>
            <w:noProof/>
            <w:webHidden/>
          </w:rPr>
          <w:fldChar w:fldCharType="separate"/>
        </w:r>
        <w:r w:rsidR="00D923EB">
          <w:rPr>
            <w:noProof/>
            <w:webHidden/>
          </w:rPr>
          <w:t>22</w:t>
        </w:r>
        <w:r w:rsidR="00D923EB">
          <w:rPr>
            <w:noProof/>
            <w:webHidden/>
          </w:rPr>
          <w:fldChar w:fldCharType="end"/>
        </w:r>
      </w:hyperlink>
    </w:p>
    <w:p w14:paraId="37549DD3" w14:textId="0217C451" w:rsidR="00D923EB" w:rsidRDefault="009503BC">
      <w:pPr>
        <w:pStyle w:val="TOC1"/>
        <w:rPr>
          <w:rFonts w:eastAsiaTheme="minorEastAsia" w:cstheme="minorBidi"/>
          <w:b w:val="0"/>
          <w:bCs w:val="0"/>
          <w:noProof/>
          <w:szCs w:val="22"/>
          <w:lang w:val="en-US"/>
        </w:rPr>
      </w:pPr>
      <w:hyperlink w:anchor="_Toc460862424" w:history="1">
        <w:r w:rsidR="00D923EB" w:rsidRPr="00E1612D">
          <w:rPr>
            <w:rStyle w:val="Hyperlink"/>
            <w:noProof/>
          </w:rPr>
          <w:t>3</w:t>
        </w:r>
        <w:r w:rsidR="00D923EB">
          <w:rPr>
            <w:rFonts w:eastAsiaTheme="minorEastAsia" w:cstheme="minorBidi"/>
            <w:b w:val="0"/>
            <w:bCs w:val="0"/>
            <w:noProof/>
            <w:szCs w:val="22"/>
            <w:lang w:val="en-US"/>
          </w:rPr>
          <w:tab/>
        </w:r>
        <w:r w:rsidR="00D923EB" w:rsidRPr="00E1612D">
          <w:rPr>
            <w:rStyle w:val="Hyperlink"/>
            <w:noProof/>
          </w:rPr>
          <w:t>Concept and Relevance</w:t>
        </w:r>
        <w:r w:rsidR="00D923EB">
          <w:rPr>
            <w:noProof/>
            <w:webHidden/>
          </w:rPr>
          <w:tab/>
        </w:r>
        <w:r w:rsidR="00D923EB">
          <w:rPr>
            <w:noProof/>
            <w:webHidden/>
          </w:rPr>
          <w:fldChar w:fldCharType="begin"/>
        </w:r>
        <w:r w:rsidR="00D923EB">
          <w:rPr>
            <w:noProof/>
            <w:webHidden/>
          </w:rPr>
          <w:instrText xml:space="preserve"> PAGEREF _Toc460862424 \h </w:instrText>
        </w:r>
        <w:r w:rsidR="00D923EB">
          <w:rPr>
            <w:noProof/>
            <w:webHidden/>
          </w:rPr>
        </w:r>
        <w:r w:rsidR="00D923EB">
          <w:rPr>
            <w:noProof/>
            <w:webHidden/>
          </w:rPr>
          <w:fldChar w:fldCharType="separate"/>
        </w:r>
        <w:r w:rsidR="00D923EB">
          <w:rPr>
            <w:noProof/>
            <w:webHidden/>
          </w:rPr>
          <w:t>22</w:t>
        </w:r>
        <w:r w:rsidR="00D923EB">
          <w:rPr>
            <w:noProof/>
            <w:webHidden/>
          </w:rPr>
          <w:fldChar w:fldCharType="end"/>
        </w:r>
      </w:hyperlink>
    </w:p>
    <w:p w14:paraId="44377641" w14:textId="6CE2481A" w:rsidR="00D923EB" w:rsidRDefault="009503BC">
      <w:pPr>
        <w:pStyle w:val="TOC2"/>
        <w:tabs>
          <w:tab w:val="left" w:pos="1100"/>
          <w:tab w:val="right" w:leader="dot" w:pos="9350"/>
        </w:tabs>
        <w:rPr>
          <w:rFonts w:eastAsiaTheme="minorEastAsia" w:cstheme="minorBidi"/>
          <w:noProof/>
          <w:szCs w:val="22"/>
          <w:lang w:val="en-US"/>
        </w:rPr>
      </w:pPr>
      <w:hyperlink w:anchor="_Toc460862425" w:history="1">
        <w:r w:rsidR="00D923EB" w:rsidRPr="00E1612D">
          <w:rPr>
            <w:rStyle w:val="Hyperlink"/>
            <w:noProof/>
          </w:rPr>
          <w:t>3.1</w:t>
        </w:r>
        <w:r w:rsidR="00D923EB">
          <w:rPr>
            <w:rFonts w:eastAsiaTheme="minorEastAsia" w:cstheme="minorBidi"/>
            <w:noProof/>
            <w:szCs w:val="22"/>
            <w:lang w:val="en-US"/>
          </w:rPr>
          <w:tab/>
        </w:r>
        <w:r w:rsidR="00D923EB" w:rsidRPr="00E1612D">
          <w:rPr>
            <w:rStyle w:val="Hyperlink"/>
            <w:noProof/>
          </w:rPr>
          <w:t>Design</w:t>
        </w:r>
        <w:r w:rsidR="00D923EB">
          <w:rPr>
            <w:noProof/>
            <w:webHidden/>
          </w:rPr>
          <w:tab/>
        </w:r>
        <w:r w:rsidR="00D923EB">
          <w:rPr>
            <w:noProof/>
            <w:webHidden/>
          </w:rPr>
          <w:fldChar w:fldCharType="begin"/>
        </w:r>
        <w:r w:rsidR="00D923EB">
          <w:rPr>
            <w:noProof/>
            <w:webHidden/>
          </w:rPr>
          <w:instrText xml:space="preserve"> PAGEREF _Toc460862425 \h </w:instrText>
        </w:r>
        <w:r w:rsidR="00D923EB">
          <w:rPr>
            <w:noProof/>
            <w:webHidden/>
          </w:rPr>
        </w:r>
        <w:r w:rsidR="00D923EB">
          <w:rPr>
            <w:noProof/>
            <w:webHidden/>
          </w:rPr>
          <w:fldChar w:fldCharType="separate"/>
        </w:r>
        <w:r w:rsidR="00D923EB">
          <w:rPr>
            <w:noProof/>
            <w:webHidden/>
          </w:rPr>
          <w:t>22</w:t>
        </w:r>
        <w:r w:rsidR="00D923EB">
          <w:rPr>
            <w:noProof/>
            <w:webHidden/>
          </w:rPr>
          <w:fldChar w:fldCharType="end"/>
        </w:r>
      </w:hyperlink>
    </w:p>
    <w:p w14:paraId="1EC063D9" w14:textId="4E578545" w:rsidR="00D923EB" w:rsidRDefault="009503BC">
      <w:pPr>
        <w:pStyle w:val="TOC2"/>
        <w:tabs>
          <w:tab w:val="left" w:pos="1100"/>
          <w:tab w:val="right" w:leader="dot" w:pos="9350"/>
        </w:tabs>
        <w:rPr>
          <w:rFonts w:eastAsiaTheme="minorEastAsia" w:cstheme="minorBidi"/>
          <w:noProof/>
          <w:szCs w:val="22"/>
          <w:lang w:val="en-US"/>
        </w:rPr>
      </w:pPr>
      <w:hyperlink w:anchor="_Toc460862426" w:history="1">
        <w:r w:rsidR="00D923EB" w:rsidRPr="00E1612D">
          <w:rPr>
            <w:rStyle w:val="Hyperlink"/>
            <w:noProof/>
          </w:rPr>
          <w:t>3.2</w:t>
        </w:r>
        <w:r w:rsidR="00D923EB">
          <w:rPr>
            <w:rFonts w:eastAsiaTheme="minorEastAsia" w:cstheme="minorBidi"/>
            <w:noProof/>
            <w:szCs w:val="22"/>
            <w:lang w:val="en-US"/>
          </w:rPr>
          <w:tab/>
        </w:r>
        <w:r w:rsidR="00D923EB" w:rsidRPr="00E1612D">
          <w:rPr>
            <w:rStyle w:val="Hyperlink"/>
            <w:noProof/>
          </w:rPr>
          <w:t>Relevance</w:t>
        </w:r>
        <w:r w:rsidR="00D923EB">
          <w:rPr>
            <w:noProof/>
            <w:webHidden/>
          </w:rPr>
          <w:tab/>
        </w:r>
        <w:r w:rsidR="00D923EB">
          <w:rPr>
            <w:noProof/>
            <w:webHidden/>
          </w:rPr>
          <w:fldChar w:fldCharType="begin"/>
        </w:r>
        <w:r w:rsidR="00D923EB">
          <w:rPr>
            <w:noProof/>
            <w:webHidden/>
          </w:rPr>
          <w:instrText xml:space="preserve"> PAGEREF _Toc460862426 \h </w:instrText>
        </w:r>
        <w:r w:rsidR="00D923EB">
          <w:rPr>
            <w:noProof/>
            <w:webHidden/>
          </w:rPr>
        </w:r>
        <w:r w:rsidR="00D923EB">
          <w:rPr>
            <w:noProof/>
            <w:webHidden/>
          </w:rPr>
          <w:fldChar w:fldCharType="separate"/>
        </w:r>
        <w:r w:rsidR="00D923EB">
          <w:rPr>
            <w:noProof/>
            <w:webHidden/>
          </w:rPr>
          <w:t>27</w:t>
        </w:r>
        <w:r w:rsidR="00D923EB">
          <w:rPr>
            <w:noProof/>
            <w:webHidden/>
          </w:rPr>
          <w:fldChar w:fldCharType="end"/>
        </w:r>
      </w:hyperlink>
    </w:p>
    <w:p w14:paraId="55C33334" w14:textId="1CF6B618" w:rsidR="00D923EB" w:rsidRDefault="009503BC">
      <w:pPr>
        <w:pStyle w:val="TOC1"/>
        <w:rPr>
          <w:rFonts w:eastAsiaTheme="minorEastAsia" w:cstheme="minorBidi"/>
          <w:b w:val="0"/>
          <w:bCs w:val="0"/>
          <w:noProof/>
          <w:szCs w:val="22"/>
          <w:lang w:val="en-US"/>
        </w:rPr>
      </w:pPr>
      <w:hyperlink w:anchor="_Toc460862427" w:history="1">
        <w:r w:rsidR="00D923EB" w:rsidRPr="00E1612D">
          <w:rPr>
            <w:rStyle w:val="Hyperlink"/>
            <w:noProof/>
          </w:rPr>
          <w:t>4</w:t>
        </w:r>
        <w:r w:rsidR="00D923EB">
          <w:rPr>
            <w:rFonts w:eastAsiaTheme="minorEastAsia" w:cstheme="minorBidi"/>
            <w:b w:val="0"/>
            <w:bCs w:val="0"/>
            <w:noProof/>
            <w:szCs w:val="22"/>
            <w:lang w:val="en-US"/>
          </w:rPr>
          <w:tab/>
        </w:r>
        <w:r w:rsidR="00D923EB" w:rsidRPr="00E1612D">
          <w:rPr>
            <w:rStyle w:val="Hyperlink"/>
            <w:noProof/>
          </w:rPr>
          <w:t>Results and contribution to stated objectives</w:t>
        </w:r>
        <w:r w:rsidR="00D923EB">
          <w:rPr>
            <w:noProof/>
            <w:webHidden/>
          </w:rPr>
          <w:tab/>
        </w:r>
        <w:r w:rsidR="00D923EB">
          <w:rPr>
            <w:noProof/>
            <w:webHidden/>
          </w:rPr>
          <w:fldChar w:fldCharType="begin"/>
        </w:r>
        <w:r w:rsidR="00D923EB">
          <w:rPr>
            <w:noProof/>
            <w:webHidden/>
          </w:rPr>
          <w:instrText xml:space="preserve"> PAGEREF _Toc460862427 \h </w:instrText>
        </w:r>
        <w:r w:rsidR="00D923EB">
          <w:rPr>
            <w:noProof/>
            <w:webHidden/>
          </w:rPr>
        </w:r>
        <w:r w:rsidR="00D923EB">
          <w:rPr>
            <w:noProof/>
            <w:webHidden/>
          </w:rPr>
          <w:fldChar w:fldCharType="separate"/>
        </w:r>
        <w:r w:rsidR="00D923EB">
          <w:rPr>
            <w:noProof/>
            <w:webHidden/>
          </w:rPr>
          <w:t>28</w:t>
        </w:r>
        <w:r w:rsidR="00D923EB">
          <w:rPr>
            <w:noProof/>
            <w:webHidden/>
          </w:rPr>
          <w:fldChar w:fldCharType="end"/>
        </w:r>
      </w:hyperlink>
    </w:p>
    <w:p w14:paraId="3C9034A6" w14:textId="16F4CAC3" w:rsidR="00D923EB" w:rsidRDefault="009503BC">
      <w:pPr>
        <w:pStyle w:val="TOC2"/>
        <w:tabs>
          <w:tab w:val="left" w:pos="1100"/>
          <w:tab w:val="right" w:leader="dot" w:pos="9350"/>
        </w:tabs>
        <w:rPr>
          <w:rFonts w:eastAsiaTheme="minorEastAsia" w:cstheme="minorBidi"/>
          <w:noProof/>
          <w:szCs w:val="22"/>
          <w:lang w:val="en-US"/>
        </w:rPr>
      </w:pPr>
      <w:hyperlink w:anchor="_Toc460862428" w:history="1">
        <w:r w:rsidR="00D923EB" w:rsidRPr="00E1612D">
          <w:rPr>
            <w:rStyle w:val="Hyperlink"/>
            <w:noProof/>
          </w:rPr>
          <w:t>4.1</w:t>
        </w:r>
        <w:r w:rsidR="00D923EB">
          <w:rPr>
            <w:rFonts w:eastAsiaTheme="minorEastAsia" w:cstheme="minorBidi"/>
            <w:noProof/>
            <w:szCs w:val="22"/>
            <w:lang w:val="en-US"/>
          </w:rPr>
          <w:tab/>
        </w:r>
        <w:r w:rsidR="00D923EB" w:rsidRPr="00E1612D">
          <w:rPr>
            <w:rStyle w:val="Hyperlink"/>
            <w:noProof/>
          </w:rPr>
          <w:t>Delivery of Outputs</w:t>
        </w:r>
        <w:r w:rsidR="00D923EB">
          <w:rPr>
            <w:noProof/>
            <w:webHidden/>
          </w:rPr>
          <w:tab/>
        </w:r>
        <w:r w:rsidR="00D923EB">
          <w:rPr>
            <w:noProof/>
            <w:webHidden/>
          </w:rPr>
          <w:fldChar w:fldCharType="begin"/>
        </w:r>
        <w:r w:rsidR="00D923EB">
          <w:rPr>
            <w:noProof/>
            <w:webHidden/>
          </w:rPr>
          <w:instrText xml:space="preserve"> PAGEREF _Toc460862428 \h </w:instrText>
        </w:r>
        <w:r w:rsidR="00D923EB">
          <w:rPr>
            <w:noProof/>
            <w:webHidden/>
          </w:rPr>
        </w:r>
        <w:r w:rsidR="00D923EB">
          <w:rPr>
            <w:noProof/>
            <w:webHidden/>
          </w:rPr>
          <w:fldChar w:fldCharType="separate"/>
        </w:r>
        <w:r w:rsidR="00D923EB">
          <w:rPr>
            <w:noProof/>
            <w:webHidden/>
          </w:rPr>
          <w:t>28</w:t>
        </w:r>
        <w:r w:rsidR="00D923EB">
          <w:rPr>
            <w:noProof/>
            <w:webHidden/>
          </w:rPr>
          <w:fldChar w:fldCharType="end"/>
        </w:r>
      </w:hyperlink>
    </w:p>
    <w:p w14:paraId="03408738" w14:textId="57204920" w:rsidR="00D923EB" w:rsidRDefault="009503BC">
      <w:pPr>
        <w:pStyle w:val="TOC2"/>
        <w:tabs>
          <w:tab w:val="left" w:pos="1100"/>
          <w:tab w:val="right" w:leader="dot" w:pos="9350"/>
        </w:tabs>
        <w:rPr>
          <w:rFonts w:eastAsiaTheme="minorEastAsia" w:cstheme="minorBidi"/>
          <w:noProof/>
          <w:szCs w:val="22"/>
          <w:lang w:val="en-US"/>
        </w:rPr>
      </w:pPr>
      <w:hyperlink w:anchor="_Toc460862429" w:history="1">
        <w:r w:rsidR="00D923EB" w:rsidRPr="00E1612D">
          <w:rPr>
            <w:rStyle w:val="Hyperlink"/>
            <w:noProof/>
          </w:rPr>
          <w:t>4.2</w:t>
        </w:r>
        <w:r w:rsidR="00D923EB">
          <w:rPr>
            <w:rFonts w:eastAsiaTheme="minorEastAsia" w:cstheme="minorBidi"/>
            <w:noProof/>
            <w:szCs w:val="22"/>
            <w:lang w:val="en-US"/>
          </w:rPr>
          <w:tab/>
        </w:r>
        <w:r w:rsidR="00D923EB" w:rsidRPr="00E1612D">
          <w:rPr>
            <w:rStyle w:val="Hyperlink"/>
            <w:noProof/>
          </w:rPr>
          <w:t>Effectiveness</w:t>
        </w:r>
        <w:r w:rsidR="00D923EB">
          <w:rPr>
            <w:noProof/>
            <w:webHidden/>
          </w:rPr>
          <w:tab/>
        </w:r>
        <w:r w:rsidR="00D923EB">
          <w:rPr>
            <w:noProof/>
            <w:webHidden/>
          </w:rPr>
          <w:fldChar w:fldCharType="begin"/>
        </w:r>
        <w:r w:rsidR="00D923EB">
          <w:rPr>
            <w:noProof/>
            <w:webHidden/>
          </w:rPr>
          <w:instrText xml:space="preserve"> PAGEREF _Toc460862429 \h </w:instrText>
        </w:r>
        <w:r w:rsidR="00D923EB">
          <w:rPr>
            <w:noProof/>
            <w:webHidden/>
          </w:rPr>
        </w:r>
        <w:r w:rsidR="00D923EB">
          <w:rPr>
            <w:noProof/>
            <w:webHidden/>
          </w:rPr>
          <w:fldChar w:fldCharType="separate"/>
        </w:r>
        <w:r w:rsidR="00D923EB">
          <w:rPr>
            <w:noProof/>
            <w:webHidden/>
          </w:rPr>
          <w:t>31</w:t>
        </w:r>
        <w:r w:rsidR="00D923EB">
          <w:rPr>
            <w:noProof/>
            <w:webHidden/>
          </w:rPr>
          <w:fldChar w:fldCharType="end"/>
        </w:r>
      </w:hyperlink>
    </w:p>
    <w:p w14:paraId="5D902AAF" w14:textId="1094BE70" w:rsidR="00D923EB" w:rsidRDefault="009503BC">
      <w:pPr>
        <w:pStyle w:val="TOC3"/>
        <w:tabs>
          <w:tab w:val="left" w:pos="1100"/>
          <w:tab w:val="right" w:leader="dot" w:pos="9350"/>
        </w:tabs>
        <w:rPr>
          <w:rFonts w:eastAsiaTheme="minorEastAsia" w:cstheme="minorBidi"/>
          <w:i w:val="0"/>
          <w:iCs w:val="0"/>
          <w:noProof/>
          <w:szCs w:val="22"/>
          <w:lang w:val="en-US"/>
        </w:rPr>
      </w:pPr>
      <w:hyperlink w:anchor="_Toc460862430" w:history="1">
        <w:r w:rsidR="00D923EB" w:rsidRPr="00E1612D">
          <w:rPr>
            <w:rStyle w:val="Hyperlink"/>
            <w:noProof/>
          </w:rPr>
          <w:t>4.2.1</w:t>
        </w:r>
        <w:r w:rsidR="00D923EB">
          <w:rPr>
            <w:rFonts w:eastAsiaTheme="minorEastAsia" w:cstheme="minorBidi"/>
            <w:i w:val="0"/>
            <w:iCs w:val="0"/>
            <w:noProof/>
            <w:szCs w:val="22"/>
            <w:lang w:val="en-US"/>
          </w:rPr>
          <w:tab/>
        </w:r>
        <w:r w:rsidR="00D923EB" w:rsidRPr="00E1612D">
          <w:rPr>
            <w:rStyle w:val="Hyperlink"/>
            <w:noProof/>
          </w:rPr>
          <w:t>Outcome 1 Achievements</w:t>
        </w:r>
        <w:r w:rsidR="00D923EB">
          <w:rPr>
            <w:noProof/>
            <w:webHidden/>
          </w:rPr>
          <w:tab/>
        </w:r>
        <w:r w:rsidR="00D923EB">
          <w:rPr>
            <w:noProof/>
            <w:webHidden/>
          </w:rPr>
          <w:fldChar w:fldCharType="begin"/>
        </w:r>
        <w:r w:rsidR="00D923EB">
          <w:rPr>
            <w:noProof/>
            <w:webHidden/>
          </w:rPr>
          <w:instrText xml:space="preserve"> PAGEREF _Toc460862430 \h </w:instrText>
        </w:r>
        <w:r w:rsidR="00D923EB">
          <w:rPr>
            <w:noProof/>
            <w:webHidden/>
          </w:rPr>
        </w:r>
        <w:r w:rsidR="00D923EB">
          <w:rPr>
            <w:noProof/>
            <w:webHidden/>
          </w:rPr>
          <w:fldChar w:fldCharType="separate"/>
        </w:r>
        <w:r w:rsidR="00D923EB">
          <w:rPr>
            <w:noProof/>
            <w:webHidden/>
          </w:rPr>
          <w:t>32</w:t>
        </w:r>
        <w:r w:rsidR="00D923EB">
          <w:rPr>
            <w:noProof/>
            <w:webHidden/>
          </w:rPr>
          <w:fldChar w:fldCharType="end"/>
        </w:r>
      </w:hyperlink>
    </w:p>
    <w:p w14:paraId="7EC27661" w14:textId="4187B6E7" w:rsidR="00D923EB" w:rsidRDefault="009503BC">
      <w:pPr>
        <w:pStyle w:val="TOC3"/>
        <w:tabs>
          <w:tab w:val="left" w:pos="1100"/>
          <w:tab w:val="right" w:leader="dot" w:pos="9350"/>
        </w:tabs>
        <w:rPr>
          <w:rFonts w:eastAsiaTheme="minorEastAsia" w:cstheme="minorBidi"/>
          <w:i w:val="0"/>
          <w:iCs w:val="0"/>
          <w:noProof/>
          <w:szCs w:val="22"/>
          <w:lang w:val="en-US"/>
        </w:rPr>
      </w:pPr>
      <w:hyperlink w:anchor="_Toc460862431" w:history="1">
        <w:r w:rsidR="00D923EB" w:rsidRPr="00E1612D">
          <w:rPr>
            <w:rStyle w:val="Hyperlink"/>
            <w:noProof/>
          </w:rPr>
          <w:t>4.2.2</w:t>
        </w:r>
        <w:r w:rsidR="00D923EB">
          <w:rPr>
            <w:rFonts w:eastAsiaTheme="minorEastAsia" w:cstheme="minorBidi"/>
            <w:i w:val="0"/>
            <w:iCs w:val="0"/>
            <w:noProof/>
            <w:szCs w:val="22"/>
            <w:lang w:val="en-US"/>
          </w:rPr>
          <w:tab/>
        </w:r>
        <w:r w:rsidR="00D923EB" w:rsidRPr="00E1612D">
          <w:rPr>
            <w:rStyle w:val="Hyperlink"/>
            <w:noProof/>
          </w:rPr>
          <w:t>Outcome 2 Achievements</w:t>
        </w:r>
        <w:r w:rsidR="00D923EB">
          <w:rPr>
            <w:noProof/>
            <w:webHidden/>
          </w:rPr>
          <w:tab/>
        </w:r>
        <w:r w:rsidR="00D923EB">
          <w:rPr>
            <w:noProof/>
            <w:webHidden/>
          </w:rPr>
          <w:fldChar w:fldCharType="begin"/>
        </w:r>
        <w:r w:rsidR="00D923EB">
          <w:rPr>
            <w:noProof/>
            <w:webHidden/>
          </w:rPr>
          <w:instrText xml:space="preserve"> PAGEREF _Toc460862431 \h </w:instrText>
        </w:r>
        <w:r w:rsidR="00D923EB">
          <w:rPr>
            <w:noProof/>
            <w:webHidden/>
          </w:rPr>
        </w:r>
        <w:r w:rsidR="00D923EB">
          <w:rPr>
            <w:noProof/>
            <w:webHidden/>
          </w:rPr>
          <w:fldChar w:fldCharType="separate"/>
        </w:r>
        <w:r w:rsidR="00D923EB">
          <w:rPr>
            <w:noProof/>
            <w:webHidden/>
          </w:rPr>
          <w:t>32</w:t>
        </w:r>
        <w:r w:rsidR="00D923EB">
          <w:rPr>
            <w:noProof/>
            <w:webHidden/>
          </w:rPr>
          <w:fldChar w:fldCharType="end"/>
        </w:r>
      </w:hyperlink>
    </w:p>
    <w:p w14:paraId="05447348" w14:textId="02FFAC0D" w:rsidR="00D923EB" w:rsidRDefault="009503BC">
      <w:pPr>
        <w:pStyle w:val="TOC3"/>
        <w:tabs>
          <w:tab w:val="left" w:pos="1100"/>
          <w:tab w:val="right" w:leader="dot" w:pos="9350"/>
        </w:tabs>
        <w:rPr>
          <w:rFonts w:eastAsiaTheme="minorEastAsia" w:cstheme="minorBidi"/>
          <w:i w:val="0"/>
          <w:iCs w:val="0"/>
          <w:noProof/>
          <w:szCs w:val="22"/>
          <w:lang w:val="en-US"/>
        </w:rPr>
      </w:pPr>
      <w:hyperlink w:anchor="_Toc460862432" w:history="1">
        <w:r w:rsidR="00D923EB" w:rsidRPr="00E1612D">
          <w:rPr>
            <w:rStyle w:val="Hyperlink"/>
            <w:noProof/>
          </w:rPr>
          <w:t>4.2.3</w:t>
        </w:r>
        <w:r w:rsidR="00D923EB">
          <w:rPr>
            <w:rFonts w:eastAsiaTheme="minorEastAsia" w:cstheme="minorBidi"/>
            <w:i w:val="0"/>
            <w:iCs w:val="0"/>
            <w:noProof/>
            <w:szCs w:val="22"/>
            <w:lang w:val="en-US"/>
          </w:rPr>
          <w:tab/>
        </w:r>
        <w:r w:rsidR="00D923EB" w:rsidRPr="00E1612D">
          <w:rPr>
            <w:rStyle w:val="Hyperlink"/>
            <w:noProof/>
          </w:rPr>
          <w:t>Outcome 3 Achievements</w:t>
        </w:r>
        <w:r w:rsidR="00D923EB">
          <w:rPr>
            <w:noProof/>
            <w:webHidden/>
          </w:rPr>
          <w:tab/>
        </w:r>
        <w:r w:rsidR="00D923EB">
          <w:rPr>
            <w:noProof/>
            <w:webHidden/>
          </w:rPr>
          <w:fldChar w:fldCharType="begin"/>
        </w:r>
        <w:r w:rsidR="00D923EB">
          <w:rPr>
            <w:noProof/>
            <w:webHidden/>
          </w:rPr>
          <w:instrText xml:space="preserve"> PAGEREF _Toc460862432 \h </w:instrText>
        </w:r>
        <w:r w:rsidR="00D923EB">
          <w:rPr>
            <w:noProof/>
            <w:webHidden/>
          </w:rPr>
        </w:r>
        <w:r w:rsidR="00D923EB">
          <w:rPr>
            <w:noProof/>
            <w:webHidden/>
          </w:rPr>
          <w:fldChar w:fldCharType="separate"/>
        </w:r>
        <w:r w:rsidR="00D923EB">
          <w:rPr>
            <w:noProof/>
            <w:webHidden/>
          </w:rPr>
          <w:t>33</w:t>
        </w:r>
        <w:r w:rsidR="00D923EB">
          <w:rPr>
            <w:noProof/>
            <w:webHidden/>
          </w:rPr>
          <w:fldChar w:fldCharType="end"/>
        </w:r>
      </w:hyperlink>
    </w:p>
    <w:p w14:paraId="2E07575E" w14:textId="512919D0" w:rsidR="00D923EB" w:rsidRDefault="009503BC">
      <w:pPr>
        <w:pStyle w:val="TOC3"/>
        <w:tabs>
          <w:tab w:val="left" w:pos="1100"/>
          <w:tab w:val="right" w:leader="dot" w:pos="9350"/>
        </w:tabs>
        <w:rPr>
          <w:rFonts w:eastAsiaTheme="minorEastAsia" w:cstheme="minorBidi"/>
          <w:i w:val="0"/>
          <w:iCs w:val="0"/>
          <w:noProof/>
          <w:szCs w:val="22"/>
          <w:lang w:val="en-US"/>
        </w:rPr>
      </w:pPr>
      <w:hyperlink w:anchor="_Toc460862433" w:history="1">
        <w:r w:rsidR="00D923EB" w:rsidRPr="00E1612D">
          <w:rPr>
            <w:rStyle w:val="Hyperlink"/>
            <w:noProof/>
          </w:rPr>
          <w:t>4.2.4</w:t>
        </w:r>
        <w:r w:rsidR="00D923EB">
          <w:rPr>
            <w:rFonts w:eastAsiaTheme="minorEastAsia" w:cstheme="minorBidi"/>
            <w:i w:val="0"/>
            <w:iCs w:val="0"/>
            <w:noProof/>
            <w:szCs w:val="22"/>
            <w:lang w:val="en-US"/>
          </w:rPr>
          <w:tab/>
        </w:r>
        <w:r w:rsidR="00D923EB" w:rsidRPr="00E1612D">
          <w:rPr>
            <w:rStyle w:val="Hyperlink"/>
            <w:noProof/>
          </w:rPr>
          <w:t>Outcome 4 Achievements</w:t>
        </w:r>
        <w:r w:rsidR="00D923EB">
          <w:rPr>
            <w:noProof/>
            <w:webHidden/>
          </w:rPr>
          <w:tab/>
        </w:r>
        <w:r w:rsidR="00D923EB">
          <w:rPr>
            <w:noProof/>
            <w:webHidden/>
          </w:rPr>
          <w:fldChar w:fldCharType="begin"/>
        </w:r>
        <w:r w:rsidR="00D923EB">
          <w:rPr>
            <w:noProof/>
            <w:webHidden/>
          </w:rPr>
          <w:instrText xml:space="preserve"> PAGEREF _Toc460862433 \h </w:instrText>
        </w:r>
        <w:r w:rsidR="00D923EB">
          <w:rPr>
            <w:noProof/>
            <w:webHidden/>
          </w:rPr>
        </w:r>
        <w:r w:rsidR="00D923EB">
          <w:rPr>
            <w:noProof/>
            <w:webHidden/>
          </w:rPr>
          <w:fldChar w:fldCharType="separate"/>
        </w:r>
        <w:r w:rsidR="00D923EB">
          <w:rPr>
            <w:noProof/>
            <w:webHidden/>
          </w:rPr>
          <w:t>34</w:t>
        </w:r>
        <w:r w:rsidR="00D923EB">
          <w:rPr>
            <w:noProof/>
            <w:webHidden/>
          </w:rPr>
          <w:fldChar w:fldCharType="end"/>
        </w:r>
      </w:hyperlink>
    </w:p>
    <w:p w14:paraId="6AAF6C31" w14:textId="4956C7AE" w:rsidR="00D923EB" w:rsidRDefault="009503BC">
      <w:pPr>
        <w:pStyle w:val="TOC3"/>
        <w:tabs>
          <w:tab w:val="left" w:pos="1100"/>
          <w:tab w:val="right" w:leader="dot" w:pos="9350"/>
        </w:tabs>
        <w:rPr>
          <w:rFonts w:eastAsiaTheme="minorEastAsia" w:cstheme="minorBidi"/>
          <w:i w:val="0"/>
          <w:iCs w:val="0"/>
          <w:noProof/>
          <w:szCs w:val="22"/>
          <w:lang w:val="en-US"/>
        </w:rPr>
      </w:pPr>
      <w:hyperlink w:anchor="_Toc460862434" w:history="1">
        <w:r w:rsidR="00D923EB" w:rsidRPr="00E1612D">
          <w:rPr>
            <w:rStyle w:val="Hyperlink"/>
            <w:noProof/>
          </w:rPr>
          <w:t>4.2.5</w:t>
        </w:r>
        <w:r w:rsidR="00D923EB">
          <w:rPr>
            <w:rFonts w:eastAsiaTheme="minorEastAsia" w:cstheme="minorBidi"/>
            <w:i w:val="0"/>
            <w:iCs w:val="0"/>
            <w:noProof/>
            <w:szCs w:val="22"/>
            <w:lang w:val="en-US"/>
          </w:rPr>
          <w:tab/>
        </w:r>
        <w:r w:rsidR="00D923EB" w:rsidRPr="00E1612D">
          <w:rPr>
            <w:rStyle w:val="Hyperlink"/>
            <w:noProof/>
          </w:rPr>
          <w:t>Outcome 5 Achievements</w:t>
        </w:r>
        <w:r w:rsidR="00D923EB">
          <w:rPr>
            <w:noProof/>
            <w:webHidden/>
          </w:rPr>
          <w:tab/>
        </w:r>
        <w:r w:rsidR="00D923EB">
          <w:rPr>
            <w:noProof/>
            <w:webHidden/>
          </w:rPr>
          <w:fldChar w:fldCharType="begin"/>
        </w:r>
        <w:r w:rsidR="00D923EB">
          <w:rPr>
            <w:noProof/>
            <w:webHidden/>
          </w:rPr>
          <w:instrText xml:space="preserve"> PAGEREF _Toc460862434 \h </w:instrText>
        </w:r>
        <w:r w:rsidR="00D923EB">
          <w:rPr>
            <w:noProof/>
            <w:webHidden/>
          </w:rPr>
        </w:r>
        <w:r w:rsidR="00D923EB">
          <w:rPr>
            <w:noProof/>
            <w:webHidden/>
          </w:rPr>
          <w:fldChar w:fldCharType="separate"/>
        </w:r>
        <w:r w:rsidR="00D923EB">
          <w:rPr>
            <w:noProof/>
            <w:webHidden/>
          </w:rPr>
          <w:t>35</w:t>
        </w:r>
        <w:r w:rsidR="00D923EB">
          <w:rPr>
            <w:noProof/>
            <w:webHidden/>
          </w:rPr>
          <w:fldChar w:fldCharType="end"/>
        </w:r>
      </w:hyperlink>
    </w:p>
    <w:p w14:paraId="66D672BC" w14:textId="0681FB8C" w:rsidR="00D923EB" w:rsidRDefault="009503BC">
      <w:pPr>
        <w:pStyle w:val="TOC3"/>
        <w:tabs>
          <w:tab w:val="left" w:pos="1100"/>
          <w:tab w:val="right" w:leader="dot" w:pos="9350"/>
        </w:tabs>
        <w:rPr>
          <w:rFonts w:eastAsiaTheme="minorEastAsia" w:cstheme="minorBidi"/>
          <w:i w:val="0"/>
          <w:iCs w:val="0"/>
          <w:noProof/>
          <w:szCs w:val="22"/>
          <w:lang w:val="en-US"/>
        </w:rPr>
      </w:pPr>
      <w:hyperlink w:anchor="_Toc460862435" w:history="1">
        <w:r w:rsidR="00D923EB" w:rsidRPr="00E1612D">
          <w:rPr>
            <w:rStyle w:val="Hyperlink"/>
            <w:noProof/>
          </w:rPr>
          <w:t>4.2.6</w:t>
        </w:r>
        <w:r w:rsidR="00D923EB">
          <w:rPr>
            <w:rFonts w:eastAsiaTheme="minorEastAsia" w:cstheme="minorBidi"/>
            <w:i w:val="0"/>
            <w:iCs w:val="0"/>
            <w:noProof/>
            <w:szCs w:val="22"/>
            <w:lang w:val="en-US"/>
          </w:rPr>
          <w:tab/>
        </w:r>
        <w:r w:rsidR="00D923EB" w:rsidRPr="00E1612D">
          <w:rPr>
            <w:rStyle w:val="Hyperlink"/>
            <w:noProof/>
          </w:rPr>
          <w:t>Outcome 6 Achievements</w:t>
        </w:r>
        <w:r w:rsidR="00D923EB">
          <w:rPr>
            <w:noProof/>
            <w:webHidden/>
          </w:rPr>
          <w:tab/>
        </w:r>
        <w:r w:rsidR="00D923EB">
          <w:rPr>
            <w:noProof/>
            <w:webHidden/>
          </w:rPr>
          <w:fldChar w:fldCharType="begin"/>
        </w:r>
        <w:r w:rsidR="00D923EB">
          <w:rPr>
            <w:noProof/>
            <w:webHidden/>
          </w:rPr>
          <w:instrText xml:space="preserve"> PAGEREF _Toc460862435 \h </w:instrText>
        </w:r>
        <w:r w:rsidR="00D923EB">
          <w:rPr>
            <w:noProof/>
            <w:webHidden/>
          </w:rPr>
        </w:r>
        <w:r w:rsidR="00D923EB">
          <w:rPr>
            <w:noProof/>
            <w:webHidden/>
          </w:rPr>
          <w:fldChar w:fldCharType="separate"/>
        </w:r>
        <w:r w:rsidR="00D923EB">
          <w:rPr>
            <w:noProof/>
            <w:webHidden/>
          </w:rPr>
          <w:t>35</w:t>
        </w:r>
        <w:r w:rsidR="00D923EB">
          <w:rPr>
            <w:noProof/>
            <w:webHidden/>
          </w:rPr>
          <w:fldChar w:fldCharType="end"/>
        </w:r>
      </w:hyperlink>
    </w:p>
    <w:p w14:paraId="4BFC7575" w14:textId="7491A7E0" w:rsidR="00D923EB" w:rsidRDefault="009503BC">
      <w:pPr>
        <w:pStyle w:val="TOC2"/>
        <w:tabs>
          <w:tab w:val="left" w:pos="1100"/>
          <w:tab w:val="right" w:leader="dot" w:pos="9350"/>
        </w:tabs>
        <w:rPr>
          <w:rFonts w:eastAsiaTheme="minorEastAsia" w:cstheme="minorBidi"/>
          <w:noProof/>
          <w:szCs w:val="22"/>
          <w:lang w:val="en-US"/>
        </w:rPr>
      </w:pPr>
      <w:hyperlink w:anchor="_Toc460862436" w:history="1">
        <w:r w:rsidR="00D923EB" w:rsidRPr="00E1612D">
          <w:rPr>
            <w:rStyle w:val="Hyperlink"/>
            <w:noProof/>
          </w:rPr>
          <w:t>4.3</w:t>
        </w:r>
        <w:r w:rsidR="00D923EB">
          <w:rPr>
            <w:rFonts w:eastAsiaTheme="minorEastAsia" w:cstheme="minorBidi"/>
            <w:noProof/>
            <w:szCs w:val="22"/>
            <w:lang w:val="en-US"/>
          </w:rPr>
          <w:tab/>
        </w:r>
        <w:r w:rsidR="00D923EB" w:rsidRPr="00E1612D">
          <w:rPr>
            <w:rStyle w:val="Hyperlink"/>
            <w:noProof/>
          </w:rPr>
          <w:t>Efficiency</w:t>
        </w:r>
        <w:r w:rsidR="00D923EB">
          <w:rPr>
            <w:noProof/>
            <w:webHidden/>
          </w:rPr>
          <w:tab/>
        </w:r>
        <w:r w:rsidR="00D923EB">
          <w:rPr>
            <w:noProof/>
            <w:webHidden/>
          </w:rPr>
          <w:fldChar w:fldCharType="begin"/>
        </w:r>
        <w:r w:rsidR="00D923EB">
          <w:rPr>
            <w:noProof/>
            <w:webHidden/>
          </w:rPr>
          <w:instrText xml:space="preserve"> PAGEREF _Toc460862436 \h </w:instrText>
        </w:r>
        <w:r w:rsidR="00D923EB">
          <w:rPr>
            <w:noProof/>
            <w:webHidden/>
          </w:rPr>
        </w:r>
        <w:r w:rsidR="00D923EB">
          <w:rPr>
            <w:noProof/>
            <w:webHidden/>
          </w:rPr>
          <w:fldChar w:fldCharType="separate"/>
        </w:r>
        <w:r w:rsidR="00D923EB">
          <w:rPr>
            <w:noProof/>
            <w:webHidden/>
          </w:rPr>
          <w:t>36</w:t>
        </w:r>
        <w:r w:rsidR="00D923EB">
          <w:rPr>
            <w:noProof/>
            <w:webHidden/>
          </w:rPr>
          <w:fldChar w:fldCharType="end"/>
        </w:r>
      </w:hyperlink>
    </w:p>
    <w:p w14:paraId="2F32D735" w14:textId="6D3240C5" w:rsidR="00D923EB" w:rsidRDefault="009503BC">
      <w:pPr>
        <w:pStyle w:val="TOC2"/>
        <w:tabs>
          <w:tab w:val="left" w:pos="1100"/>
          <w:tab w:val="right" w:leader="dot" w:pos="9350"/>
        </w:tabs>
        <w:rPr>
          <w:rFonts w:eastAsiaTheme="minorEastAsia" w:cstheme="minorBidi"/>
          <w:noProof/>
          <w:szCs w:val="22"/>
          <w:lang w:val="en-US"/>
        </w:rPr>
      </w:pPr>
      <w:hyperlink w:anchor="_Toc460862437" w:history="1">
        <w:r w:rsidR="00D923EB" w:rsidRPr="00E1612D">
          <w:rPr>
            <w:rStyle w:val="Hyperlink"/>
            <w:noProof/>
          </w:rPr>
          <w:t>4.4</w:t>
        </w:r>
        <w:r w:rsidR="00D923EB">
          <w:rPr>
            <w:rFonts w:eastAsiaTheme="minorEastAsia" w:cstheme="minorBidi"/>
            <w:noProof/>
            <w:szCs w:val="22"/>
            <w:lang w:val="en-US"/>
          </w:rPr>
          <w:tab/>
        </w:r>
        <w:r w:rsidR="00D923EB" w:rsidRPr="00E1612D">
          <w:rPr>
            <w:rStyle w:val="Hyperlink"/>
            <w:noProof/>
          </w:rPr>
          <w:t>Cross cutting issues: Gender, Capacity Development, Normative Products</w:t>
        </w:r>
        <w:r w:rsidR="00D923EB">
          <w:rPr>
            <w:noProof/>
            <w:webHidden/>
          </w:rPr>
          <w:tab/>
        </w:r>
        <w:r w:rsidR="00D923EB">
          <w:rPr>
            <w:noProof/>
            <w:webHidden/>
          </w:rPr>
          <w:fldChar w:fldCharType="begin"/>
        </w:r>
        <w:r w:rsidR="00D923EB">
          <w:rPr>
            <w:noProof/>
            <w:webHidden/>
          </w:rPr>
          <w:instrText xml:space="preserve"> PAGEREF _Toc460862437 \h </w:instrText>
        </w:r>
        <w:r w:rsidR="00D923EB">
          <w:rPr>
            <w:noProof/>
            <w:webHidden/>
          </w:rPr>
        </w:r>
        <w:r w:rsidR="00D923EB">
          <w:rPr>
            <w:noProof/>
            <w:webHidden/>
          </w:rPr>
          <w:fldChar w:fldCharType="separate"/>
        </w:r>
        <w:r w:rsidR="00D923EB">
          <w:rPr>
            <w:noProof/>
            <w:webHidden/>
          </w:rPr>
          <w:t>39</w:t>
        </w:r>
        <w:r w:rsidR="00D923EB">
          <w:rPr>
            <w:noProof/>
            <w:webHidden/>
          </w:rPr>
          <w:fldChar w:fldCharType="end"/>
        </w:r>
      </w:hyperlink>
    </w:p>
    <w:p w14:paraId="4C76CD97" w14:textId="5197E156" w:rsidR="00D923EB" w:rsidRDefault="009503BC">
      <w:pPr>
        <w:pStyle w:val="TOC3"/>
        <w:tabs>
          <w:tab w:val="left" w:pos="1100"/>
          <w:tab w:val="right" w:leader="dot" w:pos="9350"/>
        </w:tabs>
        <w:rPr>
          <w:rFonts w:eastAsiaTheme="minorEastAsia" w:cstheme="minorBidi"/>
          <w:i w:val="0"/>
          <w:iCs w:val="0"/>
          <w:noProof/>
          <w:szCs w:val="22"/>
          <w:lang w:val="en-US"/>
        </w:rPr>
      </w:pPr>
      <w:hyperlink w:anchor="_Toc460862438" w:history="1">
        <w:r w:rsidR="00D923EB" w:rsidRPr="00E1612D">
          <w:rPr>
            <w:rStyle w:val="Hyperlink"/>
            <w:noProof/>
          </w:rPr>
          <w:t>4.4.1</w:t>
        </w:r>
        <w:r w:rsidR="00D923EB">
          <w:rPr>
            <w:rFonts w:eastAsiaTheme="minorEastAsia" w:cstheme="minorBidi"/>
            <w:i w:val="0"/>
            <w:iCs w:val="0"/>
            <w:noProof/>
            <w:szCs w:val="22"/>
            <w:lang w:val="en-US"/>
          </w:rPr>
          <w:tab/>
        </w:r>
        <w:r w:rsidR="00D923EB" w:rsidRPr="00E1612D">
          <w:rPr>
            <w:rStyle w:val="Hyperlink"/>
            <w:noProof/>
          </w:rPr>
          <w:t>Gender</w:t>
        </w:r>
        <w:r w:rsidR="00D923EB">
          <w:rPr>
            <w:noProof/>
            <w:webHidden/>
          </w:rPr>
          <w:tab/>
        </w:r>
        <w:r w:rsidR="00D923EB">
          <w:rPr>
            <w:noProof/>
            <w:webHidden/>
          </w:rPr>
          <w:fldChar w:fldCharType="begin"/>
        </w:r>
        <w:r w:rsidR="00D923EB">
          <w:rPr>
            <w:noProof/>
            <w:webHidden/>
          </w:rPr>
          <w:instrText xml:space="preserve"> PAGEREF _Toc460862438 \h </w:instrText>
        </w:r>
        <w:r w:rsidR="00D923EB">
          <w:rPr>
            <w:noProof/>
            <w:webHidden/>
          </w:rPr>
        </w:r>
        <w:r w:rsidR="00D923EB">
          <w:rPr>
            <w:noProof/>
            <w:webHidden/>
          </w:rPr>
          <w:fldChar w:fldCharType="separate"/>
        </w:r>
        <w:r w:rsidR="00D923EB">
          <w:rPr>
            <w:noProof/>
            <w:webHidden/>
          </w:rPr>
          <w:t>39</w:t>
        </w:r>
        <w:r w:rsidR="00D923EB">
          <w:rPr>
            <w:noProof/>
            <w:webHidden/>
          </w:rPr>
          <w:fldChar w:fldCharType="end"/>
        </w:r>
      </w:hyperlink>
    </w:p>
    <w:p w14:paraId="04BA02AF" w14:textId="52535828" w:rsidR="00D923EB" w:rsidRDefault="009503BC">
      <w:pPr>
        <w:pStyle w:val="TOC3"/>
        <w:tabs>
          <w:tab w:val="left" w:pos="1100"/>
          <w:tab w:val="right" w:leader="dot" w:pos="9350"/>
        </w:tabs>
        <w:rPr>
          <w:rFonts w:eastAsiaTheme="minorEastAsia" w:cstheme="minorBidi"/>
          <w:i w:val="0"/>
          <w:iCs w:val="0"/>
          <w:noProof/>
          <w:szCs w:val="22"/>
          <w:lang w:val="en-US"/>
        </w:rPr>
      </w:pPr>
      <w:hyperlink w:anchor="_Toc460862439" w:history="1">
        <w:r w:rsidR="00D923EB" w:rsidRPr="00E1612D">
          <w:rPr>
            <w:rStyle w:val="Hyperlink"/>
            <w:noProof/>
          </w:rPr>
          <w:t>4.4.2</w:t>
        </w:r>
        <w:r w:rsidR="00D923EB">
          <w:rPr>
            <w:rFonts w:eastAsiaTheme="minorEastAsia" w:cstheme="minorBidi"/>
            <w:i w:val="0"/>
            <w:iCs w:val="0"/>
            <w:noProof/>
            <w:szCs w:val="22"/>
            <w:lang w:val="en-US"/>
          </w:rPr>
          <w:tab/>
        </w:r>
        <w:r w:rsidR="00D923EB" w:rsidRPr="00E1612D">
          <w:rPr>
            <w:rStyle w:val="Hyperlink"/>
            <w:noProof/>
          </w:rPr>
          <w:t>Capacity development</w:t>
        </w:r>
        <w:r w:rsidR="00D923EB">
          <w:rPr>
            <w:noProof/>
            <w:webHidden/>
          </w:rPr>
          <w:tab/>
        </w:r>
        <w:r w:rsidR="00D923EB">
          <w:rPr>
            <w:noProof/>
            <w:webHidden/>
          </w:rPr>
          <w:fldChar w:fldCharType="begin"/>
        </w:r>
        <w:r w:rsidR="00D923EB">
          <w:rPr>
            <w:noProof/>
            <w:webHidden/>
          </w:rPr>
          <w:instrText xml:space="preserve"> PAGEREF _Toc460862439 \h </w:instrText>
        </w:r>
        <w:r w:rsidR="00D923EB">
          <w:rPr>
            <w:noProof/>
            <w:webHidden/>
          </w:rPr>
        </w:r>
        <w:r w:rsidR="00D923EB">
          <w:rPr>
            <w:noProof/>
            <w:webHidden/>
          </w:rPr>
          <w:fldChar w:fldCharType="separate"/>
        </w:r>
        <w:r w:rsidR="00D923EB">
          <w:rPr>
            <w:noProof/>
            <w:webHidden/>
          </w:rPr>
          <w:t>39</w:t>
        </w:r>
        <w:r w:rsidR="00D923EB">
          <w:rPr>
            <w:noProof/>
            <w:webHidden/>
          </w:rPr>
          <w:fldChar w:fldCharType="end"/>
        </w:r>
      </w:hyperlink>
    </w:p>
    <w:p w14:paraId="6F05AB78" w14:textId="64652BC2" w:rsidR="00D923EB" w:rsidRDefault="009503BC">
      <w:pPr>
        <w:pStyle w:val="TOC3"/>
        <w:tabs>
          <w:tab w:val="left" w:pos="1100"/>
          <w:tab w:val="right" w:leader="dot" w:pos="9350"/>
        </w:tabs>
        <w:rPr>
          <w:rFonts w:eastAsiaTheme="minorEastAsia" w:cstheme="minorBidi"/>
          <w:i w:val="0"/>
          <w:iCs w:val="0"/>
          <w:noProof/>
          <w:szCs w:val="22"/>
          <w:lang w:val="en-US"/>
        </w:rPr>
      </w:pPr>
      <w:hyperlink w:anchor="_Toc460862440" w:history="1">
        <w:r w:rsidR="00D923EB" w:rsidRPr="00E1612D">
          <w:rPr>
            <w:rStyle w:val="Hyperlink"/>
            <w:noProof/>
          </w:rPr>
          <w:t>4.4.3</w:t>
        </w:r>
        <w:r w:rsidR="00D923EB">
          <w:rPr>
            <w:rFonts w:eastAsiaTheme="minorEastAsia" w:cstheme="minorBidi"/>
            <w:i w:val="0"/>
            <w:iCs w:val="0"/>
            <w:noProof/>
            <w:szCs w:val="22"/>
            <w:lang w:val="en-US"/>
          </w:rPr>
          <w:tab/>
        </w:r>
        <w:r w:rsidR="00D923EB" w:rsidRPr="00E1612D">
          <w:rPr>
            <w:rStyle w:val="Hyperlink"/>
            <w:noProof/>
          </w:rPr>
          <w:t>Normative products</w:t>
        </w:r>
        <w:r w:rsidR="00D923EB">
          <w:rPr>
            <w:noProof/>
            <w:webHidden/>
          </w:rPr>
          <w:tab/>
        </w:r>
        <w:r w:rsidR="00D923EB">
          <w:rPr>
            <w:noProof/>
            <w:webHidden/>
          </w:rPr>
          <w:fldChar w:fldCharType="begin"/>
        </w:r>
        <w:r w:rsidR="00D923EB">
          <w:rPr>
            <w:noProof/>
            <w:webHidden/>
          </w:rPr>
          <w:instrText xml:space="preserve"> PAGEREF _Toc460862440 \h </w:instrText>
        </w:r>
        <w:r w:rsidR="00D923EB">
          <w:rPr>
            <w:noProof/>
            <w:webHidden/>
          </w:rPr>
        </w:r>
        <w:r w:rsidR="00D923EB">
          <w:rPr>
            <w:noProof/>
            <w:webHidden/>
          </w:rPr>
          <w:fldChar w:fldCharType="separate"/>
        </w:r>
        <w:r w:rsidR="00D923EB">
          <w:rPr>
            <w:noProof/>
            <w:webHidden/>
          </w:rPr>
          <w:t>41</w:t>
        </w:r>
        <w:r w:rsidR="00D923EB">
          <w:rPr>
            <w:noProof/>
            <w:webHidden/>
          </w:rPr>
          <w:fldChar w:fldCharType="end"/>
        </w:r>
      </w:hyperlink>
    </w:p>
    <w:p w14:paraId="479007C4" w14:textId="47EE8F9F" w:rsidR="00D923EB" w:rsidRDefault="009503BC">
      <w:pPr>
        <w:pStyle w:val="TOC2"/>
        <w:tabs>
          <w:tab w:val="left" w:pos="1100"/>
          <w:tab w:val="right" w:leader="dot" w:pos="9350"/>
        </w:tabs>
        <w:rPr>
          <w:rFonts w:eastAsiaTheme="minorEastAsia" w:cstheme="minorBidi"/>
          <w:noProof/>
          <w:szCs w:val="22"/>
          <w:lang w:val="en-US"/>
        </w:rPr>
      </w:pPr>
      <w:hyperlink w:anchor="_Toc460862441" w:history="1">
        <w:r w:rsidR="00D923EB" w:rsidRPr="00E1612D">
          <w:rPr>
            <w:rStyle w:val="Hyperlink"/>
            <w:noProof/>
          </w:rPr>
          <w:t>4.5</w:t>
        </w:r>
        <w:r w:rsidR="00D923EB">
          <w:rPr>
            <w:rFonts w:eastAsiaTheme="minorEastAsia" w:cstheme="minorBidi"/>
            <w:noProof/>
            <w:szCs w:val="22"/>
            <w:lang w:val="en-US"/>
          </w:rPr>
          <w:tab/>
        </w:r>
        <w:r w:rsidR="00D923EB" w:rsidRPr="00E1612D">
          <w:rPr>
            <w:rStyle w:val="Hyperlink"/>
            <w:noProof/>
          </w:rPr>
          <w:t>Sustainability and Up-scaling</w:t>
        </w:r>
        <w:r w:rsidR="00D923EB">
          <w:rPr>
            <w:noProof/>
            <w:webHidden/>
          </w:rPr>
          <w:tab/>
        </w:r>
        <w:r w:rsidR="00D923EB">
          <w:rPr>
            <w:noProof/>
            <w:webHidden/>
          </w:rPr>
          <w:fldChar w:fldCharType="begin"/>
        </w:r>
        <w:r w:rsidR="00D923EB">
          <w:rPr>
            <w:noProof/>
            <w:webHidden/>
          </w:rPr>
          <w:instrText xml:space="preserve"> PAGEREF _Toc460862441 \h </w:instrText>
        </w:r>
        <w:r w:rsidR="00D923EB">
          <w:rPr>
            <w:noProof/>
            <w:webHidden/>
          </w:rPr>
        </w:r>
        <w:r w:rsidR="00D923EB">
          <w:rPr>
            <w:noProof/>
            <w:webHidden/>
          </w:rPr>
          <w:fldChar w:fldCharType="separate"/>
        </w:r>
        <w:r w:rsidR="00D923EB">
          <w:rPr>
            <w:noProof/>
            <w:webHidden/>
          </w:rPr>
          <w:t>41</w:t>
        </w:r>
        <w:r w:rsidR="00D923EB">
          <w:rPr>
            <w:noProof/>
            <w:webHidden/>
          </w:rPr>
          <w:fldChar w:fldCharType="end"/>
        </w:r>
      </w:hyperlink>
    </w:p>
    <w:p w14:paraId="7B86B6B4" w14:textId="48484A3E" w:rsidR="00D923EB" w:rsidRDefault="009503BC">
      <w:pPr>
        <w:pStyle w:val="TOC3"/>
        <w:tabs>
          <w:tab w:val="left" w:pos="1100"/>
          <w:tab w:val="right" w:leader="dot" w:pos="9350"/>
        </w:tabs>
        <w:rPr>
          <w:rFonts w:eastAsiaTheme="minorEastAsia" w:cstheme="minorBidi"/>
          <w:i w:val="0"/>
          <w:iCs w:val="0"/>
          <w:noProof/>
          <w:szCs w:val="22"/>
          <w:lang w:val="en-US"/>
        </w:rPr>
      </w:pPr>
      <w:hyperlink w:anchor="_Toc460862442" w:history="1">
        <w:r w:rsidR="00D923EB" w:rsidRPr="00E1612D">
          <w:rPr>
            <w:rStyle w:val="Hyperlink"/>
            <w:noProof/>
          </w:rPr>
          <w:t>4.5.1</w:t>
        </w:r>
        <w:r w:rsidR="00D923EB">
          <w:rPr>
            <w:rFonts w:eastAsiaTheme="minorEastAsia" w:cstheme="minorBidi"/>
            <w:i w:val="0"/>
            <w:iCs w:val="0"/>
            <w:noProof/>
            <w:szCs w:val="22"/>
            <w:lang w:val="en-US"/>
          </w:rPr>
          <w:tab/>
        </w:r>
        <w:r w:rsidR="00D923EB" w:rsidRPr="00E1612D">
          <w:rPr>
            <w:rStyle w:val="Hyperlink"/>
            <w:noProof/>
          </w:rPr>
          <w:t>Financial Sustainability</w:t>
        </w:r>
        <w:r w:rsidR="00D923EB">
          <w:rPr>
            <w:noProof/>
            <w:webHidden/>
          </w:rPr>
          <w:tab/>
        </w:r>
        <w:r w:rsidR="00D923EB">
          <w:rPr>
            <w:noProof/>
            <w:webHidden/>
          </w:rPr>
          <w:fldChar w:fldCharType="begin"/>
        </w:r>
        <w:r w:rsidR="00D923EB">
          <w:rPr>
            <w:noProof/>
            <w:webHidden/>
          </w:rPr>
          <w:instrText xml:space="preserve"> PAGEREF _Toc460862442 \h </w:instrText>
        </w:r>
        <w:r w:rsidR="00D923EB">
          <w:rPr>
            <w:noProof/>
            <w:webHidden/>
          </w:rPr>
        </w:r>
        <w:r w:rsidR="00D923EB">
          <w:rPr>
            <w:noProof/>
            <w:webHidden/>
          </w:rPr>
          <w:fldChar w:fldCharType="separate"/>
        </w:r>
        <w:r w:rsidR="00D923EB">
          <w:rPr>
            <w:noProof/>
            <w:webHidden/>
          </w:rPr>
          <w:t>42</w:t>
        </w:r>
        <w:r w:rsidR="00D923EB">
          <w:rPr>
            <w:noProof/>
            <w:webHidden/>
          </w:rPr>
          <w:fldChar w:fldCharType="end"/>
        </w:r>
      </w:hyperlink>
    </w:p>
    <w:p w14:paraId="7A1C02AF" w14:textId="2897EC1E" w:rsidR="00D923EB" w:rsidRDefault="009503BC">
      <w:pPr>
        <w:pStyle w:val="TOC3"/>
        <w:tabs>
          <w:tab w:val="left" w:pos="1100"/>
          <w:tab w:val="right" w:leader="dot" w:pos="9350"/>
        </w:tabs>
        <w:rPr>
          <w:rFonts w:eastAsiaTheme="minorEastAsia" w:cstheme="minorBidi"/>
          <w:i w:val="0"/>
          <w:iCs w:val="0"/>
          <w:noProof/>
          <w:szCs w:val="22"/>
          <w:lang w:val="en-US"/>
        </w:rPr>
      </w:pPr>
      <w:hyperlink w:anchor="_Toc460862443" w:history="1">
        <w:r w:rsidR="00D923EB" w:rsidRPr="00E1612D">
          <w:rPr>
            <w:rStyle w:val="Hyperlink"/>
            <w:noProof/>
          </w:rPr>
          <w:t>4.5.2</w:t>
        </w:r>
        <w:r w:rsidR="00D923EB">
          <w:rPr>
            <w:rFonts w:eastAsiaTheme="minorEastAsia" w:cstheme="minorBidi"/>
            <w:i w:val="0"/>
            <w:iCs w:val="0"/>
            <w:noProof/>
            <w:szCs w:val="22"/>
            <w:lang w:val="en-US"/>
          </w:rPr>
          <w:tab/>
        </w:r>
        <w:r w:rsidR="00D923EB" w:rsidRPr="00E1612D">
          <w:rPr>
            <w:rStyle w:val="Hyperlink"/>
            <w:noProof/>
          </w:rPr>
          <w:t>Institutional Sustainability</w:t>
        </w:r>
        <w:r w:rsidR="00D923EB">
          <w:rPr>
            <w:noProof/>
            <w:webHidden/>
          </w:rPr>
          <w:tab/>
        </w:r>
        <w:r w:rsidR="00D923EB">
          <w:rPr>
            <w:noProof/>
            <w:webHidden/>
          </w:rPr>
          <w:fldChar w:fldCharType="begin"/>
        </w:r>
        <w:r w:rsidR="00D923EB">
          <w:rPr>
            <w:noProof/>
            <w:webHidden/>
          </w:rPr>
          <w:instrText xml:space="preserve"> PAGEREF _Toc460862443 \h </w:instrText>
        </w:r>
        <w:r w:rsidR="00D923EB">
          <w:rPr>
            <w:noProof/>
            <w:webHidden/>
          </w:rPr>
        </w:r>
        <w:r w:rsidR="00D923EB">
          <w:rPr>
            <w:noProof/>
            <w:webHidden/>
          </w:rPr>
          <w:fldChar w:fldCharType="separate"/>
        </w:r>
        <w:r w:rsidR="00D923EB">
          <w:rPr>
            <w:noProof/>
            <w:webHidden/>
          </w:rPr>
          <w:t>43</w:t>
        </w:r>
        <w:r w:rsidR="00D923EB">
          <w:rPr>
            <w:noProof/>
            <w:webHidden/>
          </w:rPr>
          <w:fldChar w:fldCharType="end"/>
        </w:r>
      </w:hyperlink>
    </w:p>
    <w:p w14:paraId="1F9FF7FA" w14:textId="78F8235B" w:rsidR="00D923EB" w:rsidRDefault="009503BC">
      <w:pPr>
        <w:pStyle w:val="TOC3"/>
        <w:tabs>
          <w:tab w:val="left" w:pos="1100"/>
          <w:tab w:val="right" w:leader="dot" w:pos="9350"/>
        </w:tabs>
        <w:rPr>
          <w:rFonts w:eastAsiaTheme="minorEastAsia" w:cstheme="minorBidi"/>
          <w:i w:val="0"/>
          <w:iCs w:val="0"/>
          <w:noProof/>
          <w:szCs w:val="22"/>
          <w:lang w:val="en-US"/>
        </w:rPr>
      </w:pPr>
      <w:hyperlink w:anchor="_Toc460862444" w:history="1">
        <w:r w:rsidR="00D923EB" w:rsidRPr="00E1612D">
          <w:rPr>
            <w:rStyle w:val="Hyperlink"/>
            <w:noProof/>
            <w:lang w:val="en-US"/>
          </w:rPr>
          <w:t>4.5.3</w:t>
        </w:r>
        <w:r w:rsidR="00D923EB">
          <w:rPr>
            <w:rFonts w:eastAsiaTheme="minorEastAsia" w:cstheme="minorBidi"/>
            <w:i w:val="0"/>
            <w:iCs w:val="0"/>
            <w:noProof/>
            <w:szCs w:val="22"/>
            <w:lang w:val="en-US"/>
          </w:rPr>
          <w:tab/>
        </w:r>
        <w:r w:rsidR="00D923EB" w:rsidRPr="00E1612D">
          <w:rPr>
            <w:rStyle w:val="Hyperlink"/>
            <w:noProof/>
            <w:lang w:val="en-US"/>
          </w:rPr>
          <w:t>Opportunities for Up-scaling</w:t>
        </w:r>
        <w:r w:rsidR="00D923EB">
          <w:rPr>
            <w:noProof/>
            <w:webHidden/>
          </w:rPr>
          <w:tab/>
        </w:r>
        <w:r w:rsidR="00D923EB">
          <w:rPr>
            <w:noProof/>
            <w:webHidden/>
          </w:rPr>
          <w:fldChar w:fldCharType="begin"/>
        </w:r>
        <w:r w:rsidR="00D923EB">
          <w:rPr>
            <w:noProof/>
            <w:webHidden/>
          </w:rPr>
          <w:instrText xml:space="preserve"> PAGEREF _Toc460862444 \h </w:instrText>
        </w:r>
        <w:r w:rsidR="00D923EB">
          <w:rPr>
            <w:noProof/>
            <w:webHidden/>
          </w:rPr>
        </w:r>
        <w:r w:rsidR="00D923EB">
          <w:rPr>
            <w:noProof/>
            <w:webHidden/>
          </w:rPr>
          <w:fldChar w:fldCharType="separate"/>
        </w:r>
        <w:r w:rsidR="00D923EB">
          <w:rPr>
            <w:noProof/>
            <w:webHidden/>
          </w:rPr>
          <w:t>43</w:t>
        </w:r>
        <w:r w:rsidR="00D923EB">
          <w:rPr>
            <w:noProof/>
            <w:webHidden/>
          </w:rPr>
          <w:fldChar w:fldCharType="end"/>
        </w:r>
      </w:hyperlink>
    </w:p>
    <w:p w14:paraId="56F8E3CC" w14:textId="24F2740D" w:rsidR="00D923EB" w:rsidRDefault="009503BC">
      <w:pPr>
        <w:pStyle w:val="TOC2"/>
        <w:tabs>
          <w:tab w:val="left" w:pos="1100"/>
          <w:tab w:val="right" w:leader="dot" w:pos="9350"/>
        </w:tabs>
        <w:rPr>
          <w:rFonts w:eastAsiaTheme="minorEastAsia" w:cstheme="minorBidi"/>
          <w:noProof/>
          <w:szCs w:val="22"/>
          <w:lang w:val="en-US"/>
        </w:rPr>
      </w:pPr>
      <w:hyperlink w:anchor="_Toc460862445" w:history="1">
        <w:r w:rsidR="00D923EB" w:rsidRPr="00E1612D">
          <w:rPr>
            <w:rStyle w:val="Hyperlink"/>
            <w:noProof/>
          </w:rPr>
          <w:t>4.6</w:t>
        </w:r>
        <w:r w:rsidR="00D923EB">
          <w:rPr>
            <w:rFonts w:eastAsiaTheme="minorEastAsia" w:cstheme="minorBidi"/>
            <w:noProof/>
            <w:szCs w:val="22"/>
            <w:lang w:val="en-US"/>
          </w:rPr>
          <w:tab/>
        </w:r>
        <w:r w:rsidR="00D923EB" w:rsidRPr="00E1612D">
          <w:rPr>
            <w:rStyle w:val="Hyperlink"/>
            <w:noProof/>
          </w:rPr>
          <w:t>Likelihood of Impact</w:t>
        </w:r>
        <w:r w:rsidR="00D923EB">
          <w:rPr>
            <w:noProof/>
            <w:webHidden/>
          </w:rPr>
          <w:tab/>
        </w:r>
        <w:r w:rsidR="00D923EB">
          <w:rPr>
            <w:noProof/>
            <w:webHidden/>
          </w:rPr>
          <w:fldChar w:fldCharType="begin"/>
        </w:r>
        <w:r w:rsidR="00D923EB">
          <w:rPr>
            <w:noProof/>
            <w:webHidden/>
          </w:rPr>
          <w:instrText xml:space="preserve"> PAGEREF _Toc460862445 \h </w:instrText>
        </w:r>
        <w:r w:rsidR="00D923EB">
          <w:rPr>
            <w:noProof/>
            <w:webHidden/>
          </w:rPr>
        </w:r>
        <w:r w:rsidR="00D923EB">
          <w:rPr>
            <w:noProof/>
            <w:webHidden/>
          </w:rPr>
          <w:fldChar w:fldCharType="separate"/>
        </w:r>
        <w:r w:rsidR="00D923EB">
          <w:rPr>
            <w:noProof/>
            <w:webHidden/>
          </w:rPr>
          <w:t>44</w:t>
        </w:r>
        <w:r w:rsidR="00D923EB">
          <w:rPr>
            <w:noProof/>
            <w:webHidden/>
          </w:rPr>
          <w:fldChar w:fldCharType="end"/>
        </w:r>
      </w:hyperlink>
    </w:p>
    <w:p w14:paraId="2547E8DF" w14:textId="560297E0" w:rsidR="00D923EB" w:rsidRDefault="009503BC">
      <w:pPr>
        <w:pStyle w:val="TOC1"/>
        <w:rPr>
          <w:rFonts w:eastAsiaTheme="minorEastAsia" w:cstheme="minorBidi"/>
          <w:b w:val="0"/>
          <w:bCs w:val="0"/>
          <w:noProof/>
          <w:szCs w:val="22"/>
          <w:lang w:val="en-US"/>
        </w:rPr>
      </w:pPr>
      <w:hyperlink w:anchor="_Toc460862446" w:history="1">
        <w:r w:rsidR="00D923EB" w:rsidRPr="00E1612D">
          <w:rPr>
            <w:rStyle w:val="Hyperlink"/>
            <w:noProof/>
          </w:rPr>
          <w:t>5</w:t>
        </w:r>
        <w:r w:rsidR="00D923EB">
          <w:rPr>
            <w:rFonts w:eastAsiaTheme="minorEastAsia" w:cstheme="minorBidi"/>
            <w:b w:val="0"/>
            <w:bCs w:val="0"/>
            <w:noProof/>
            <w:szCs w:val="22"/>
            <w:lang w:val="en-US"/>
          </w:rPr>
          <w:tab/>
        </w:r>
        <w:r w:rsidR="00D923EB" w:rsidRPr="00E1612D">
          <w:rPr>
            <w:rStyle w:val="Hyperlink"/>
            <w:noProof/>
          </w:rPr>
          <w:t>Factors affecting performance</w:t>
        </w:r>
        <w:r w:rsidR="00D923EB">
          <w:rPr>
            <w:noProof/>
            <w:webHidden/>
          </w:rPr>
          <w:tab/>
        </w:r>
        <w:r w:rsidR="00D923EB">
          <w:rPr>
            <w:noProof/>
            <w:webHidden/>
          </w:rPr>
          <w:fldChar w:fldCharType="begin"/>
        </w:r>
        <w:r w:rsidR="00D923EB">
          <w:rPr>
            <w:noProof/>
            <w:webHidden/>
          </w:rPr>
          <w:instrText xml:space="preserve"> PAGEREF _Toc460862446 \h </w:instrText>
        </w:r>
        <w:r w:rsidR="00D923EB">
          <w:rPr>
            <w:noProof/>
            <w:webHidden/>
          </w:rPr>
        </w:r>
        <w:r w:rsidR="00D923EB">
          <w:rPr>
            <w:noProof/>
            <w:webHidden/>
          </w:rPr>
          <w:fldChar w:fldCharType="separate"/>
        </w:r>
        <w:r w:rsidR="00D923EB">
          <w:rPr>
            <w:noProof/>
            <w:webHidden/>
          </w:rPr>
          <w:t>45</w:t>
        </w:r>
        <w:r w:rsidR="00D923EB">
          <w:rPr>
            <w:noProof/>
            <w:webHidden/>
          </w:rPr>
          <w:fldChar w:fldCharType="end"/>
        </w:r>
      </w:hyperlink>
    </w:p>
    <w:p w14:paraId="52BD6BBB" w14:textId="3DB37118" w:rsidR="00D923EB" w:rsidRDefault="009503BC">
      <w:pPr>
        <w:pStyle w:val="TOC2"/>
        <w:tabs>
          <w:tab w:val="left" w:pos="1100"/>
          <w:tab w:val="right" w:leader="dot" w:pos="9350"/>
        </w:tabs>
        <w:rPr>
          <w:rFonts w:eastAsiaTheme="minorEastAsia" w:cstheme="minorBidi"/>
          <w:noProof/>
          <w:szCs w:val="22"/>
          <w:lang w:val="en-US"/>
        </w:rPr>
      </w:pPr>
      <w:hyperlink w:anchor="_Toc460862447" w:history="1">
        <w:r w:rsidR="00D923EB" w:rsidRPr="00E1612D">
          <w:rPr>
            <w:rStyle w:val="Hyperlink"/>
            <w:noProof/>
          </w:rPr>
          <w:t>5.1</w:t>
        </w:r>
        <w:r w:rsidR="00D923EB">
          <w:rPr>
            <w:rFonts w:eastAsiaTheme="minorEastAsia" w:cstheme="minorBidi"/>
            <w:noProof/>
            <w:szCs w:val="22"/>
            <w:lang w:val="en-US"/>
          </w:rPr>
          <w:tab/>
        </w:r>
        <w:r w:rsidR="00D923EB" w:rsidRPr="00E1612D">
          <w:rPr>
            <w:rStyle w:val="Hyperlink"/>
            <w:noProof/>
          </w:rPr>
          <w:t>Programme Management and Coordination</w:t>
        </w:r>
        <w:r w:rsidR="00D923EB">
          <w:rPr>
            <w:noProof/>
            <w:webHidden/>
          </w:rPr>
          <w:tab/>
        </w:r>
        <w:r w:rsidR="00D923EB">
          <w:rPr>
            <w:noProof/>
            <w:webHidden/>
          </w:rPr>
          <w:fldChar w:fldCharType="begin"/>
        </w:r>
        <w:r w:rsidR="00D923EB">
          <w:rPr>
            <w:noProof/>
            <w:webHidden/>
          </w:rPr>
          <w:instrText xml:space="preserve"> PAGEREF _Toc460862447 \h </w:instrText>
        </w:r>
        <w:r w:rsidR="00D923EB">
          <w:rPr>
            <w:noProof/>
            <w:webHidden/>
          </w:rPr>
        </w:r>
        <w:r w:rsidR="00D923EB">
          <w:rPr>
            <w:noProof/>
            <w:webHidden/>
          </w:rPr>
          <w:fldChar w:fldCharType="separate"/>
        </w:r>
        <w:r w:rsidR="00D923EB">
          <w:rPr>
            <w:noProof/>
            <w:webHidden/>
          </w:rPr>
          <w:t>45</w:t>
        </w:r>
        <w:r w:rsidR="00D923EB">
          <w:rPr>
            <w:noProof/>
            <w:webHidden/>
          </w:rPr>
          <w:fldChar w:fldCharType="end"/>
        </w:r>
      </w:hyperlink>
    </w:p>
    <w:p w14:paraId="47DAD207" w14:textId="2D553B45" w:rsidR="00D923EB" w:rsidRDefault="009503BC">
      <w:pPr>
        <w:pStyle w:val="TOC2"/>
        <w:tabs>
          <w:tab w:val="left" w:pos="1100"/>
          <w:tab w:val="right" w:leader="dot" w:pos="9350"/>
        </w:tabs>
        <w:rPr>
          <w:rFonts w:eastAsiaTheme="minorEastAsia" w:cstheme="minorBidi"/>
          <w:noProof/>
          <w:szCs w:val="22"/>
          <w:lang w:val="en-US"/>
        </w:rPr>
      </w:pPr>
      <w:hyperlink w:anchor="_Toc460862448" w:history="1">
        <w:r w:rsidR="00D923EB" w:rsidRPr="00E1612D">
          <w:rPr>
            <w:rStyle w:val="Hyperlink"/>
            <w:noProof/>
          </w:rPr>
          <w:t>5.2</w:t>
        </w:r>
        <w:r w:rsidR="00D923EB">
          <w:rPr>
            <w:rFonts w:eastAsiaTheme="minorEastAsia" w:cstheme="minorBidi"/>
            <w:noProof/>
            <w:szCs w:val="22"/>
            <w:lang w:val="en-US"/>
          </w:rPr>
          <w:tab/>
        </w:r>
        <w:r w:rsidR="00D923EB" w:rsidRPr="00E1612D">
          <w:rPr>
            <w:rStyle w:val="Hyperlink"/>
            <w:noProof/>
          </w:rPr>
          <w:t>Technical Backstopping and Supervision</w:t>
        </w:r>
        <w:r w:rsidR="00D923EB">
          <w:rPr>
            <w:noProof/>
            <w:webHidden/>
          </w:rPr>
          <w:tab/>
        </w:r>
        <w:r w:rsidR="00D923EB">
          <w:rPr>
            <w:noProof/>
            <w:webHidden/>
          </w:rPr>
          <w:fldChar w:fldCharType="begin"/>
        </w:r>
        <w:r w:rsidR="00D923EB">
          <w:rPr>
            <w:noProof/>
            <w:webHidden/>
          </w:rPr>
          <w:instrText xml:space="preserve"> PAGEREF _Toc460862448 \h </w:instrText>
        </w:r>
        <w:r w:rsidR="00D923EB">
          <w:rPr>
            <w:noProof/>
            <w:webHidden/>
          </w:rPr>
        </w:r>
        <w:r w:rsidR="00D923EB">
          <w:rPr>
            <w:noProof/>
            <w:webHidden/>
          </w:rPr>
          <w:fldChar w:fldCharType="separate"/>
        </w:r>
        <w:r w:rsidR="00D923EB">
          <w:rPr>
            <w:noProof/>
            <w:webHidden/>
          </w:rPr>
          <w:t>46</w:t>
        </w:r>
        <w:r w:rsidR="00D923EB">
          <w:rPr>
            <w:noProof/>
            <w:webHidden/>
          </w:rPr>
          <w:fldChar w:fldCharType="end"/>
        </w:r>
      </w:hyperlink>
    </w:p>
    <w:p w14:paraId="30B8425E" w14:textId="7D69B4F9" w:rsidR="00D923EB" w:rsidRDefault="009503BC">
      <w:pPr>
        <w:pStyle w:val="TOC2"/>
        <w:tabs>
          <w:tab w:val="left" w:pos="1100"/>
          <w:tab w:val="right" w:leader="dot" w:pos="9350"/>
        </w:tabs>
        <w:rPr>
          <w:rFonts w:eastAsiaTheme="minorEastAsia" w:cstheme="minorBidi"/>
          <w:noProof/>
          <w:szCs w:val="22"/>
          <w:lang w:val="en-US"/>
        </w:rPr>
      </w:pPr>
      <w:hyperlink w:anchor="_Toc460862449" w:history="1">
        <w:r w:rsidR="00D923EB" w:rsidRPr="00E1612D">
          <w:rPr>
            <w:rStyle w:val="Hyperlink"/>
            <w:noProof/>
          </w:rPr>
          <w:t>5.3</w:t>
        </w:r>
        <w:r w:rsidR="00D923EB">
          <w:rPr>
            <w:rFonts w:eastAsiaTheme="minorEastAsia" w:cstheme="minorBidi"/>
            <w:noProof/>
            <w:szCs w:val="22"/>
            <w:lang w:val="en-US"/>
          </w:rPr>
          <w:tab/>
        </w:r>
        <w:r w:rsidR="00D923EB" w:rsidRPr="00E1612D">
          <w:rPr>
            <w:rStyle w:val="Hyperlink"/>
            <w:noProof/>
          </w:rPr>
          <w:t>Government Participation and Ownership</w:t>
        </w:r>
        <w:r w:rsidR="00D923EB">
          <w:rPr>
            <w:noProof/>
            <w:webHidden/>
          </w:rPr>
          <w:tab/>
        </w:r>
        <w:r w:rsidR="00D923EB">
          <w:rPr>
            <w:noProof/>
            <w:webHidden/>
          </w:rPr>
          <w:fldChar w:fldCharType="begin"/>
        </w:r>
        <w:r w:rsidR="00D923EB">
          <w:rPr>
            <w:noProof/>
            <w:webHidden/>
          </w:rPr>
          <w:instrText xml:space="preserve"> PAGEREF _Toc460862449 \h </w:instrText>
        </w:r>
        <w:r w:rsidR="00D923EB">
          <w:rPr>
            <w:noProof/>
            <w:webHidden/>
          </w:rPr>
        </w:r>
        <w:r w:rsidR="00D923EB">
          <w:rPr>
            <w:noProof/>
            <w:webHidden/>
          </w:rPr>
          <w:fldChar w:fldCharType="separate"/>
        </w:r>
        <w:r w:rsidR="00D923EB">
          <w:rPr>
            <w:noProof/>
            <w:webHidden/>
          </w:rPr>
          <w:t>46</w:t>
        </w:r>
        <w:r w:rsidR="00D923EB">
          <w:rPr>
            <w:noProof/>
            <w:webHidden/>
          </w:rPr>
          <w:fldChar w:fldCharType="end"/>
        </w:r>
      </w:hyperlink>
    </w:p>
    <w:p w14:paraId="27D6D23D" w14:textId="6981B9AA" w:rsidR="00D923EB" w:rsidRDefault="009503BC">
      <w:pPr>
        <w:pStyle w:val="TOC2"/>
        <w:tabs>
          <w:tab w:val="left" w:pos="1100"/>
          <w:tab w:val="right" w:leader="dot" w:pos="9350"/>
        </w:tabs>
        <w:rPr>
          <w:rFonts w:eastAsiaTheme="minorEastAsia" w:cstheme="minorBidi"/>
          <w:noProof/>
          <w:szCs w:val="22"/>
          <w:lang w:val="en-US"/>
        </w:rPr>
      </w:pPr>
      <w:hyperlink w:anchor="_Toc460862450" w:history="1">
        <w:r w:rsidR="00D923EB" w:rsidRPr="00E1612D">
          <w:rPr>
            <w:rStyle w:val="Hyperlink"/>
            <w:noProof/>
          </w:rPr>
          <w:t>5.4</w:t>
        </w:r>
        <w:r w:rsidR="00D923EB">
          <w:rPr>
            <w:rFonts w:eastAsiaTheme="minorEastAsia" w:cstheme="minorBidi"/>
            <w:noProof/>
            <w:szCs w:val="22"/>
            <w:lang w:val="en-US"/>
          </w:rPr>
          <w:tab/>
        </w:r>
        <w:r w:rsidR="00D923EB" w:rsidRPr="00E1612D">
          <w:rPr>
            <w:rStyle w:val="Hyperlink"/>
            <w:noProof/>
          </w:rPr>
          <w:t>Monitoring, Reporting and Evaluation</w:t>
        </w:r>
        <w:r w:rsidR="00D923EB">
          <w:rPr>
            <w:noProof/>
            <w:webHidden/>
          </w:rPr>
          <w:tab/>
        </w:r>
        <w:r w:rsidR="00D923EB">
          <w:rPr>
            <w:noProof/>
            <w:webHidden/>
          </w:rPr>
          <w:fldChar w:fldCharType="begin"/>
        </w:r>
        <w:r w:rsidR="00D923EB">
          <w:rPr>
            <w:noProof/>
            <w:webHidden/>
          </w:rPr>
          <w:instrText xml:space="preserve"> PAGEREF _Toc460862450 \h </w:instrText>
        </w:r>
        <w:r w:rsidR="00D923EB">
          <w:rPr>
            <w:noProof/>
            <w:webHidden/>
          </w:rPr>
        </w:r>
        <w:r w:rsidR="00D923EB">
          <w:rPr>
            <w:noProof/>
            <w:webHidden/>
          </w:rPr>
          <w:fldChar w:fldCharType="separate"/>
        </w:r>
        <w:r w:rsidR="00D923EB">
          <w:rPr>
            <w:noProof/>
            <w:webHidden/>
          </w:rPr>
          <w:t>47</w:t>
        </w:r>
        <w:r w:rsidR="00D923EB">
          <w:rPr>
            <w:noProof/>
            <w:webHidden/>
          </w:rPr>
          <w:fldChar w:fldCharType="end"/>
        </w:r>
      </w:hyperlink>
    </w:p>
    <w:p w14:paraId="774C2993" w14:textId="4BC5CE45" w:rsidR="00D923EB" w:rsidRDefault="009503BC">
      <w:pPr>
        <w:pStyle w:val="TOC1"/>
        <w:rPr>
          <w:rFonts w:eastAsiaTheme="minorEastAsia" w:cstheme="minorBidi"/>
          <w:b w:val="0"/>
          <w:bCs w:val="0"/>
          <w:noProof/>
          <w:szCs w:val="22"/>
          <w:lang w:val="en-US"/>
        </w:rPr>
      </w:pPr>
      <w:hyperlink w:anchor="_Toc460862451" w:history="1">
        <w:r w:rsidR="00D923EB" w:rsidRPr="00E1612D">
          <w:rPr>
            <w:rStyle w:val="Hyperlink"/>
            <w:noProof/>
          </w:rPr>
          <w:t>PART 3. CONCLUSIONS, RECOMMENDATIONS AND LESSONS LEARNT</w:t>
        </w:r>
        <w:r w:rsidR="00D923EB">
          <w:rPr>
            <w:noProof/>
            <w:webHidden/>
          </w:rPr>
          <w:tab/>
        </w:r>
        <w:r w:rsidR="00D923EB">
          <w:rPr>
            <w:noProof/>
            <w:webHidden/>
          </w:rPr>
          <w:fldChar w:fldCharType="begin"/>
        </w:r>
        <w:r w:rsidR="00D923EB">
          <w:rPr>
            <w:noProof/>
            <w:webHidden/>
          </w:rPr>
          <w:instrText xml:space="preserve"> PAGEREF _Toc460862451 \h </w:instrText>
        </w:r>
        <w:r w:rsidR="00D923EB">
          <w:rPr>
            <w:noProof/>
            <w:webHidden/>
          </w:rPr>
        </w:r>
        <w:r w:rsidR="00D923EB">
          <w:rPr>
            <w:noProof/>
            <w:webHidden/>
          </w:rPr>
          <w:fldChar w:fldCharType="separate"/>
        </w:r>
        <w:r w:rsidR="00D923EB">
          <w:rPr>
            <w:noProof/>
            <w:webHidden/>
          </w:rPr>
          <w:t>48</w:t>
        </w:r>
        <w:r w:rsidR="00D923EB">
          <w:rPr>
            <w:noProof/>
            <w:webHidden/>
          </w:rPr>
          <w:fldChar w:fldCharType="end"/>
        </w:r>
      </w:hyperlink>
    </w:p>
    <w:p w14:paraId="3FE3EE2E" w14:textId="538C4343" w:rsidR="00D923EB" w:rsidRDefault="009503BC">
      <w:pPr>
        <w:pStyle w:val="TOC1"/>
        <w:rPr>
          <w:rFonts w:eastAsiaTheme="minorEastAsia" w:cstheme="minorBidi"/>
          <w:b w:val="0"/>
          <w:bCs w:val="0"/>
          <w:noProof/>
          <w:szCs w:val="22"/>
          <w:lang w:val="en-US"/>
        </w:rPr>
      </w:pPr>
      <w:hyperlink w:anchor="_Toc460862452" w:history="1">
        <w:r w:rsidR="00D923EB" w:rsidRPr="00E1612D">
          <w:rPr>
            <w:rStyle w:val="Hyperlink"/>
            <w:noProof/>
          </w:rPr>
          <w:t>6</w:t>
        </w:r>
        <w:r w:rsidR="00D923EB">
          <w:rPr>
            <w:rFonts w:eastAsiaTheme="minorEastAsia" w:cstheme="minorBidi"/>
            <w:b w:val="0"/>
            <w:bCs w:val="0"/>
            <w:noProof/>
            <w:szCs w:val="22"/>
            <w:lang w:val="en-US"/>
          </w:rPr>
          <w:tab/>
        </w:r>
        <w:r w:rsidR="00D923EB" w:rsidRPr="00E1612D">
          <w:rPr>
            <w:rStyle w:val="Hyperlink"/>
            <w:noProof/>
          </w:rPr>
          <w:t>Conclusions</w:t>
        </w:r>
        <w:r w:rsidR="00D923EB">
          <w:rPr>
            <w:noProof/>
            <w:webHidden/>
          </w:rPr>
          <w:tab/>
        </w:r>
        <w:r w:rsidR="00D923EB">
          <w:rPr>
            <w:noProof/>
            <w:webHidden/>
          </w:rPr>
          <w:fldChar w:fldCharType="begin"/>
        </w:r>
        <w:r w:rsidR="00D923EB">
          <w:rPr>
            <w:noProof/>
            <w:webHidden/>
          </w:rPr>
          <w:instrText xml:space="preserve"> PAGEREF _Toc460862452 \h </w:instrText>
        </w:r>
        <w:r w:rsidR="00D923EB">
          <w:rPr>
            <w:noProof/>
            <w:webHidden/>
          </w:rPr>
        </w:r>
        <w:r w:rsidR="00D923EB">
          <w:rPr>
            <w:noProof/>
            <w:webHidden/>
          </w:rPr>
          <w:fldChar w:fldCharType="separate"/>
        </w:r>
        <w:r w:rsidR="00D923EB">
          <w:rPr>
            <w:noProof/>
            <w:webHidden/>
          </w:rPr>
          <w:t>48</w:t>
        </w:r>
        <w:r w:rsidR="00D923EB">
          <w:rPr>
            <w:noProof/>
            <w:webHidden/>
          </w:rPr>
          <w:fldChar w:fldCharType="end"/>
        </w:r>
      </w:hyperlink>
    </w:p>
    <w:p w14:paraId="26352544" w14:textId="73E89BA3" w:rsidR="00D923EB" w:rsidRDefault="009503BC">
      <w:pPr>
        <w:pStyle w:val="TOC1"/>
        <w:rPr>
          <w:rFonts w:eastAsiaTheme="minorEastAsia" w:cstheme="minorBidi"/>
          <w:b w:val="0"/>
          <w:bCs w:val="0"/>
          <w:noProof/>
          <w:szCs w:val="22"/>
          <w:lang w:val="en-US"/>
        </w:rPr>
      </w:pPr>
      <w:hyperlink w:anchor="_Toc460862453" w:history="1">
        <w:r w:rsidR="00D923EB" w:rsidRPr="00E1612D">
          <w:rPr>
            <w:rStyle w:val="Hyperlink"/>
            <w:noProof/>
          </w:rPr>
          <w:t>7</w:t>
        </w:r>
        <w:r w:rsidR="00D923EB">
          <w:rPr>
            <w:rFonts w:eastAsiaTheme="minorEastAsia" w:cstheme="minorBidi"/>
            <w:b w:val="0"/>
            <w:bCs w:val="0"/>
            <w:noProof/>
            <w:szCs w:val="22"/>
            <w:lang w:val="en-US"/>
          </w:rPr>
          <w:tab/>
        </w:r>
        <w:r w:rsidR="00D923EB" w:rsidRPr="00E1612D">
          <w:rPr>
            <w:rStyle w:val="Hyperlink"/>
            <w:noProof/>
          </w:rPr>
          <w:t>Recommendations (recs)</w:t>
        </w:r>
        <w:r w:rsidR="00D923EB">
          <w:rPr>
            <w:noProof/>
            <w:webHidden/>
          </w:rPr>
          <w:tab/>
        </w:r>
        <w:r w:rsidR="00D923EB">
          <w:rPr>
            <w:noProof/>
            <w:webHidden/>
          </w:rPr>
          <w:fldChar w:fldCharType="begin"/>
        </w:r>
        <w:r w:rsidR="00D923EB">
          <w:rPr>
            <w:noProof/>
            <w:webHidden/>
          </w:rPr>
          <w:instrText xml:space="preserve"> PAGEREF _Toc460862453 \h </w:instrText>
        </w:r>
        <w:r w:rsidR="00D923EB">
          <w:rPr>
            <w:noProof/>
            <w:webHidden/>
          </w:rPr>
        </w:r>
        <w:r w:rsidR="00D923EB">
          <w:rPr>
            <w:noProof/>
            <w:webHidden/>
          </w:rPr>
          <w:fldChar w:fldCharType="separate"/>
        </w:r>
        <w:r w:rsidR="00D923EB">
          <w:rPr>
            <w:noProof/>
            <w:webHidden/>
          </w:rPr>
          <w:t>49</w:t>
        </w:r>
        <w:r w:rsidR="00D923EB">
          <w:rPr>
            <w:noProof/>
            <w:webHidden/>
          </w:rPr>
          <w:fldChar w:fldCharType="end"/>
        </w:r>
      </w:hyperlink>
    </w:p>
    <w:p w14:paraId="5FE37146" w14:textId="1C4918D1" w:rsidR="00D923EB" w:rsidRDefault="009503BC">
      <w:pPr>
        <w:pStyle w:val="TOC1"/>
        <w:rPr>
          <w:rFonts w:eastAsiaTheme="minorEastAsia" w:cstheme="minorBidi"/>
          <w:b w:val="0"/>
          <w:bCs w:val="0"/>
          <w:noProof/>
          <w:szCs w:val="22"/>
          <w:lang w:val="en-US"/>
        </w:rPr>
      </w:pPr>
      <w:hyperlink w:anchor="_Toc460862454" w:history="1">
        <w:r w:rsidR="00D923EB" w:rsidRPr="00E1612D">
          <w:rPr>
            <w:rStyle w:val="Hyperlink"/>
            <w:noProof/>
          </w:rPr>
          <w:t>8</w:t>
        </w:r>
        <w:r w:rsidR="00D923EB">
          <w:rPr>
            <w:rFonts w:eastAsiaTheme="minorEastAsia" w:cstheme="minorBidi"/>
            <w:b w:val="0"/>
            <w:bCs w:val="0"/>
            <w:noProof/>
            <w:szCs w:val="22"/>
            <w:lang w:val="en-US"/>
          </w:rPr>
          <w:tab/>
        </w:r>
        <w:r w:rsidR="00D923EB" w:rsidRPr="00E1612D">
          <w:rPr>
            <w:rStyle w:val="Hyperlink"/>
            <w:noProof/>
          </w:rPr>
          <w:t>Lessons Learned</w:t>
        </w:r>
        <w:r w:rsidR="00D923EB">
          <w:rPr>
            <w:noProof/>
            <w:webHidden/>
          </w:rPr>
          <w:tab/>
        </w:r>
        <w:r w:rsidR="00D923EB">
          <w:rPr>
            <w:noProof/>
            <w:webHidden/>
          </w:rPr>
          <w:fldChar w:fldCharType="begin"/>
        </w:r>
        <w:r w:rsidR="00D923EB">
          <w:rPr>
            <w:noProof/>
            <w:webHidden/>
          </w:rPr>
          <w:instrText xml:space="preserve"> PAGEREF _Toc460862454 \h </w:instrText>
        </w:r>
        <w:r w:rsidR="00D923EB">
          <w:rPr>
            <w:noProof/>
            <w:webHidden/>
          </w:rPr>
        </w:r>
        <w:r w:rsidR="00D923EB">
          <w:rPr>
            <w:noProof/>
            <w:webHidden/>
          </w:rPr>
          <w:fldChar w:fldCharType="separate"/>
        </w:r>
        <w:r w:rsidR="00D923EB">
          <w:rPr>
            <w:noProof/>
            <w:webHidden/>
          </w:rPr>
          <w:t>51</w:t>
        </w:r>
        <w:r w:rsidR="00D923EB">
          <w:rPr>
            <w:noProof/>
            <w:webHidden/>
          </w:rPr>
          <w:fldChar w:fldCharType="end"/>
        </w:r>
      </w:hyperlink>
    </w:p>
    <w:p w14:paraId="337D86E3" w14:textId="2BEEA315" w:rsidR="00D923EB" w:rsidRDefault="009503BC">
      <w:pPr>
        <w:pStyle w:val="TOC1"/>
        <w:rPr>
          <w:rFonts w:eastAsiaTheme="minorEastAsia" w:cstheme="minorBidi"/>
          <w:b w:val="0"/>
          <w:bCs w:val="0"/>
          <w:noProof/>
          <w:szCs w:val="22"/>
          <w:lang w:val="en-US"/>
        </w:rPr>
      </w:pPr>
      <w:hyperlink w:anchor="_Toc460862455" w:history="1">
        <w:r w:rsidR="00D923EB" w:rsidRPr="00E1612D">
          <w:rPr>
            <w:rStyle w:val="Hyperlink"/>
            <w:noProof/>
          </w:rPr>
          <w:t>9</w:t>
        </w:r>
        <w:r w:rsidR="00D923EB">
          <w:rPr>
            <w:rFonts w:eastAsiaTheme="minorEastAsia" w:cstheme="minorBidi"/>
            <w:b w:val="0"/>
            <w:bCs w:val="0"/>
            <w:noProof/>
            <w:szCs w:val="22"/>
            <w:lang w:val="en-US"/>
          </w:rPr>
          <w:tab/>
        </w:r>
        <w:r w:rsidR="00D923EB" w:rsidRPr="00E1612D">
          <w:rPr>
            <w:rStyle w:val="Hyperlink"/>
            <w:noProof/>
          </w:rPr>
          <w:t>Annexes to the evaluation report</w:t>
        </w:r>
        <w:r w:rsidR="00D923EB">
          <w:rPr>
            <w:noProof/>
            <w:webHidden/>
          </w:rPr>
          <w:tab/>
        </w:r>
        <w:r w:rsidR="00D923EB">
          <w:rPr>
            <w:noProof/>
            <w:webHidden/>
          </w:rPr>
          <w:fldChar w:fldCharType="begin"/>
        </w:r>
        <w:r w:rsidR="00D923EB">
          <w:rPr>
            <w:noProof/>
            <w:webHidden/>
          </w:rPr>
          <w:instrText xml:space="preserve"> PAGEREF _Toc460862455 \h </w:instrText>
        </w:r>
        <w:r w:rsidR="00D923EB">
          <w:rPr>
            <w:noProof/>
            <w:webHidden/>
          </w:rPr>
        </w:r>
        <w:r w:rsidR="00D923EB">
          <w:rPr>
            <w:noProof/>
            <w:webHidden/>
          </w:rPr>
          <w:fldChar w:fldCharType="separate"/>
        </w:r>
        <w:r w:rsidR="00D923EB">
          <w:rPr>
            <w:noProof/>
            <w:webHidden/>
          </w:rPr>
          <w:t>52</w:t>
        </w:r>
        <w:r w:rsidR="00D923EB">
          <w:rPr>
            <w:noProof/>
            <w:webHidden/>
          </w:rPr>
          <w:fldChar w:fldCharType="end"/>
        </w:r>
      </w:hyperlink>
    </w:p>
    <w:p w14:paraId="147072A9" w14:textId="315B73FF" w:rsidR="00185903" w:rsidRDefault="004066EE" w:rsidP="00CB1B6E">
      <w:r w:rsidRPr="00775672">
        <w:fldChar w:fldCharType="end"/>
      </w:r>
    </w:p>
    <w:p w14:paraId="38EB8540" w14:textId="77777777" w:rsidR="00436763" w:rsidRDefault="00436763" w:rsidP="00CB1B6E"/>
    <w:p w14:paraId="3E63C982" w14:textId="77777777" w:rsidR="00436763" w:rsidRDefault="00436763" w:rsidP="00CB1B6E"/>
    <w:p w14:paraId="1536513A" w14:textId="77777777" w:rsidR="00436763" w:rsidRDefault="00436763" w:rsidP="00CB1B6E"/>
    <w:p w14:paraId="5FD6DF1B" w14:textId="77777777" w:rsidR="00436763" w:rsidRDefault="00436763" w:rsidP="00CB1B6E"/>
    <w:p w14:paraId="513A021F" w14:textId="77777777" w:rsidR="00436763" w:rsidRDefault="00436763" w:rsidP="00CB1B6E"/>
    <w:p w14:paraId="39704E02" w14:textId="77777777" w:rsidR="00436763" w:rsidRDefault="00436763" w:rsidP="00CB1B6E"/>
    <w:p w14:paraId="246D680A" w14:textId="77777777" w:rsidR="00436763" w:rsidRDefault="00436763" w:rsidP="00CB1B6E"/>
    <w:p w14:paraId="143CFBC9" w14:textId="77777777" w:rsidR="00436763" w:rsidRDefault="00436763" w:rsidP="00CB1B6E"/>
    <w:p w14:paraId="029411AF" w14:textId="77777777" w:rsidR="00436763" w:rsidRDefault="00436763" w:rsidP="00CB1B6E"/>
    <w:p w14:paraId="05771AE1" w14:textId="77777777" w:rsidR="00436763" w:rsidRDefault="00436763" w:rsidP="00CB1B6E"/>
    <w:p w14:paraId="454ED4F9" w14:textId="77777777" w:rsidR="00436763" w:rsidRDefault="00436763" w:rsidP="00CB1B6E"/>
    <w:p w14:paraId="7C4D3DDE" w14:textId="77777777" w:rsidR="00436763" w:rsidRDefault="00436763" w:rsidP="00CB1B6E"/>
    <w:p w14:paraId="3A4B745F" w14:textId="77777777" w:rsidR="00436763" w:rsidRDefault="00436763" w:rsidP="00CB1B6E"/>
    <w:p w14:paraId="7BBC2AC3" w14:textId="77777777" w:rsidR="00436763" w:rsidRDefault="00436763" w:rsidP="00CB1B6E"/>
    <w:p w14:paraId="7CC17B43" w14:textId="77777777" w:rsidR="00436763" w:rsidRDefault="00436763" w:rsidP="00CB1B6E"/>
    <w:p w14:paraId="25A2C66F" w14:textId="77777777" w:rsidR="00436763" w:rsidRDefault="00436763" w:rsidP="00CB1B6E"/>
    <w:p w14:paraId="70A344FF" w14:textId="77777777" w:rsidR="00436763" w:rsidRDefault="00436763">
      <w:pPr>
        <w:spacing w:before="0" w:after="0"/>
        <w:jc w:val="left"/>
      </w:pPr>
      <w:r>
        <w:br w:type="page"/>
      </w:r>
    </w:p>
    <w:p w14:paraId="429ADF13" w14:textId="77777777" w:rsidR="00436763" w:rsidRDefault="00436763" w:rsidP="00CB1B6E"/>
    <w:p w14:paraId="49177997" w14:textId="77777777" w:rsidR="00436763" w:rsidRPr="00775672" w:rsidRDefault="00436763" w:rsidP="00CB1B6E"/>
    <w:p w14:paraId="24A06DC0" w14:textId="77777777" w:rsidR="003D626C" w:rsidRPr="00775672" w:rsidRDefault="003D626C" w:rsidP="003D626C">
      <w:pPr>
        <w:pStyle w:val="Titlereport"/>
        <w:rPr>
          <w:i w:val="0"/>
        </w:rPr>
      </w:pPr>
      <w:bookmarkStart w:id="3" w:name="_Toc372280708"/>
      <w:bookmarkStart w:id="4" w:name="_Toc460862414"/>
      <w:r>
        <w:rPr>
          <w:i w:val="0"/>
        </w:rPr>
        <w:t xml:space="preserve">List </w:t>
      </w:r>
      <w:r w:rsidRPr="00775672">
        <w:rPr>
          <w:i w:val="0"/>
        </w:rPr>
        <w:t xml:space="preserve">of </w:t>
      </w:r>
      <w:r>
        <w:rPr>
          <w:i w:val="0"/>
        </w:rPr>
        <w:t>Tables</w:t>
      </w:r>
      <w:bookmarkEnd w:id="3"/>
      <w:bookmarkEnd w:id="4"/>
    </w:p>
    <w:p w14:paraId="2924C5BD" w14:textId="3CCF6309" w:rsidR="00D923EB" w:rsidRDefault="004066EE">
      <w:pPr>
        <w:pStyle w:val="TableofFigures"/>
        <w:tabs>
          <w:tab w:val="right" w:leader="dot" w:pos="9350"/>
        </w:tabs>
        <w:rPr>
          <w:rFonts w:eastAsiaTheme="minorEastAsia" w:cstheme="minorBidi"/>
          <w:noProof/>
          <w:szCs w:val="22"/>
          <w:lang w:val="en-US"/>
        </w:rPr>
      </w:pPr>
      <w:r>
        <w:fldChar w:fldCharType="begin"/>
      </w:r>
      <w:r w:rsidR="00AB3E11">
        <w:instrText xml:space="preserve"> TOC \h \z \c "Table" </w:instrText>
      </w:r>
      <w:r>
        <w:fldChar w:fldCharType="separate"/>
      </w:r>
      <w:hyperlink w:anchor="_Toc460862456" w:history="1">
        <w:r w:rsidR="00D923EB" w:rsidRPr="007A073A">
          <w:rPr>
            <w:rStyle w:val="Hyperlink"/>
            <w:noProof/>
          </w:rPr>
          <w:t>Table 1</w:t>
        </w:r>
        <w:r w:rsidR="00D923EB" w:rsidRPr="007A073A">
          <w:rPr>
            <w:rStyle w:val="Hyperlink"/>
            <w:noProof/>
          </w:rPr>
          <w:noBreakHyphen/>
          <w:t>1: Programme timelines</w:t>
        </w:r>
        <w:r w:rsidR="00D923EB">
          <w:rPr>
            <w:noProof/>
            <w:webHidden/>
          </w:rPr>
          <w:tab/>
        </w:r>
        <w:r w:rsidR="00D923EB">
          <w:rPr>
            <w:noProof/>
            <w:webHidden/>
          </w:rPr>
          <w:fldChar w:fldCharType="begin"/>
        </w:r>
        <w:r w:rsidR="00D923EB">
          <w:rPr>
            <w:noProof/>
            <w:webHidden/>
          </w:rPr>
          <w:instrText xml:space="preserve"> PAGEREF _Toc460862456 \h </w:instrText>
        </w:r>
        <w:r w:rsidR="00D923EB">
          <w:rPr>
            <w:noProof/>
            <w:webHidden/>
          </w:rPr>
        </w:r>
        <w:r w:rsidR="00D923EB">
          <w:rPr>
            <w:noProof/>
            <w:webHidden/>
          </w:rPr>
          <w:fldChar w:fldCharType="separate"/>
        </w:r>
        <w:r w:rsidR="00D923EB">
          <w:rPr>
            <w:noProof/>
            <w:webHidden/>
          </w:rPr>
          <w:t>18</w:t>
        </w:r>
        <w:r w:rsidR="00D923EB">
          <w:rPr>
            <w:noProof/>
            <w:webHidden/>
          </w:rPr>
          <w:fldChar w:fldCharType="end"/>
        </w:r>
      </w:hyperlink>
    </w:p>
    <w:p w14:paraId="02C2BC01" w14:textId="04E32C65" w:rsidR="00D923EB" w:rsidRDefault="009503BC">
      <w:pPr>
        <w:pStyle w:val="TableofFigures"/>
        <w:tabs>
          <w:tab w:val="right" w:leader="dot" w:pos="9350"/>
        </w:tabs>
        <w:rPr>
          <w:rFonts w:eastAsiaTheme="minorEastAsia" w:cstheme="minorBidi"/>
          <w:noProof/>
          <w:szCs w:val="22"/>
          <w:lang w:val="en-US"/>
        </w:rPr>
      </w:pPr>
      <w:hyperlink w:anchor="_Toc460862457" w:history="1">
        <w:r w:rsidR="00D923EB" w:rsidRPr="007A073A">
          <w:rPr>
            <w:rStyle w:val="Hyperlink"/>
            <w:noProof/>
          </w:rPr>
          <w:t>Table 1</w:t>
        </w:r>
        <w:r w:rsidR="00D923EB" w:rsidRPr="007A073A">
          <w:rPr>
            <w:rStyle w:val="Hyperlink"/>
            <w:noProof/>
          </w:rPr>
          <w:noBreakHyphen/>
          <w:t>2: Programme Budget</w:t>
        </w:r>
        <w:r w:rsidR="00D923EB">
          <w:rPr>
            <w:noProof/>
            <w:webHidden/>
          </w:rPr>
          <w:tab/>
        </w:r>
        <w:r w:rsidR="00D923EB">
          <w:rPr>
            <w:noProof/>
            <w:webHidden/>
          </w:rPr>
          <w:fldChar w:fldCharType="begin"/>
        </w:r>
        <w:r w:rsidR="00D923EB">
          <w:rPr>
            <w:noProof/>
            <w:webHidden/>
          </w:rPr>
          <w:instrText xml:space="preserve"> PAGEREF _Toc460862457 \h </w:instrText>
        </w:r>
        <w:r w:rsidR="00D923EB">
          <w:rPr>
            <w:noProof/>
            <w:webHidden/>
          </w:rPr>
        </w:r>
        <w:r w:rsidR="00D923EB">
          <w:rPr>
            <w:noProof/>
            <w:webHidden/>
          </w:rPr>
          <w:fldChar w:fldCharType="separate"/>
        </w:r>
        <w:r w:rsidR="00D923EB">
          <w:rPr>
            <w:noProof/>
            <w:webHidden/>
          </w:rPr>
          <w:t>18</w:t>
        </w:r>
        <w:r w:rsidR="00D923EB">
          <w:rPr>
            <w:noProof/>
            <w:webHidden/>
          </w:rPr>
          <w:fldChar w:fldCharType="end"/>
        </w:r>
      </w:hyperlink>
    </w:p>
    <w:p w14:paraId="03B32BC3" w14:textId="33A3156F" w:rsidR="00D923EB" w:rsidRDefault="009503BC">
      <w:pPr>
        <w:pStyle w:val="TableofFigures"/>
        <w:tabs>
          <w:tab w:val="right" w:leader="dot" w:pos="9350"/>
        </w:tabs>
        <w:rPr>
          <w:rFonts w:eastAsiaTheme="minorEastAsia" w:cstheme="minorBidi"/>
          <w:noProof/>
          <w:szCs w:val="22"/>
          <w:lang w:val="en-US"/>
        </w:rPr>
      </w:pPr>
      <w:hyperlink w:anchor="_Toc460862458" w:history="1">
        <w:r w:rsidR="00D923EB" w:rsidRPr="007A073A">
          <w:rPr>
            <w:rStyle w:val="Hyperlink"/>
            <w:noProof/>
          </w:rPr>
          <w:t>Table 2</w:t>
        </w:r>
        <w:r w:rsidR="00D923EB" w:rsidRPr="007A073A">
          <w:rPr>
            <w:rStyle w:val="Hyperlink"/>
            <w:noProof/>
          </w:rPr>
          <w:noBreakHyphen/>
          <w:t>1:  Summary of Phases and Timeframe for the Evaluation</w:t>
        </w:r>
        <w:r w:rsidR="00D923EB">
          <w:rPr>
            <w:noProof/>
            <w:webHidden/>
          </w:rPr>
          <w:tab/>
        </w:r>
        <w:r w:rsidR="00D923EB">
          <w:rPr>
            <w:noProof/>
            <w:webHidden/>
          </w:rPr>
          <w:fldChar w:fldCharType="begin"/>
        </w:r>
        <w:r w:rsidR="00D923EB">
          <w:rPr>
            <w:noProof/>
            <w:webHidden/>
          </w:rPr>
          <w:instrText xml:space="preserve"> PAGEREF _Toc460862458 \h </w:instrText>
        </w:r>
        <w:r w:rsidR="00D923EB">
          <w:rPr>
            <w:noProof/>
            <w:webHidden/>
          </w:rPr>
        </w:r>
        <w:r w:rsidR="00D923EB">
          <w:rPr>
            <w:noProof/>
            <w:webHidden/>
          </w:rPr>
          <w:fldChar w:fldCharType="separate"/>
        </w:r>
        <w:r w:rsidR="00D923EB">
          <w:rPr>
            <w:noProof/>
            <w:webHidden/>
          </w:rPr>
          <w:t>20</w:t>
        </w:r>
        <w:r w:rsidR="00D923EB">
          <w:rPr>
            <w:noProof/>
            <w:webHidden/>
          </w:rPr>
          <w:fldChar w:fldCharType="end"/>
        </w:r>
      </w:hyperlink>
    </w:p>
    <w:p w14:paraId="0BA29091" w14:textId="6BA18E6F" w:rsidR="00D923EB" w:rsidRDefault="009503BC">
      <w:pPr>
        <w:pStyle w:val="TableofFigures"/>
        <w:tabs>
          <w:tab w:val="right" w:leader="dot" w:pos="9350"/>
        </w:tabs>
        <w:rPr>
          <w:rFonts w:eastAsiaTheme="minorEastAsia" w:cstheme="minorBidi"/>
          <w:noProof/>
          <w:szCs w:val="22"/>
          <w:lang w:val="en-US"/>
        </w:rPr>
      </w:pPr>
      <w:hyperlink w:anchor="_Toc460862459" w:history="1">
        <w:r w:rsidR="00D923EB" w:rsidRPr="007A073A">
          <w:rPr>
            <w:rStyle w:val="Hyperlink"/>
            <w:noProof/>
          </w:rPr>
          <w:t>Table 3</w:t>
        </w:r>
        <w:r w:rsidR="00D923EB" w:rsidRPr="007A073A">
          <w:rPr>
            <w:rStyle w:val="Hyperlink"/>
            <w:noProof/>
          </w:rPr>
          <w:noBreakHyphen/>
          <w:t>1:  Ratings for Programme Design</w:t>
        </w:r>
        <w:r w:rsidR="00D923EB">
          <w:rPr>
            <w:noProof/>
            <w:webHidden/>
          </w:rPr>
          <w:tab/>
        </w:r>
        <w:r w:rsidR="00D923EB">
          <w:rPr>
            <w:noProof/>
            <w:webHidden/>
          </w:rPr>
          <w:fldChar w:fldCharType="begin"/>
        </w:r>
        <w:r w:rsidR="00D923EB">
          <w:rPr>
            <w:noProof/>
            <w:webHidden/>
          </w:rPr>
          <w:instrText xml:space="preserve"> PAGEREF _Toc460862459 \h </w:instrText>
        </w:r>
        <w:r w:rsidR="00D923EB">
          <w:rPr>
            <w:noProof/>
            <w:webHidden/>
          </w:rPr>
        </w:r>
        <w:r w:rsidR="00D923EB">
          <w:rPr>
            <w:noProof/>
            <w:webHidden/>
          </w:rPr>
          <w:fldChar w:fldCharType="separate"/>
        </w:r>
        <w:r w:rsidR="00D923EB">
          <w:rPr>
            <w:noProof/>
            <w:webHidden/>
          </w:rPr>
          <w:t>22</w:t>
        </w:r>
        <w:r w:rsidR="00D923EB">
          <w:rPr>
            <w:noProof/>
            <w:webHidden/>
          </w:rPr>
          <w:fldChar w:fldCharType="end"/>
        </w:r>
      </w:hyperlink>
    </w:p>
    <w:p w14:paraId="7690C209" w14:textId="176199B0" w:rsidR="00D923EB" w:rsidRDefault="009503BC">
      <w:pPr>
        <w:pStyle w:val="TableofFigures"/>
        <w:tabs>
          <w:tab w:val="right" w:leader="dot" w:pos="9350"/>
        </w:tabs>
        <w:rPr>
          <w:rFonts w:eastAsiaTheme="minorEastAsia" w:cstheme="minorBidi"/>
          <w:noProof/>
          <w:szCs w:val="22"/>
          <w:lang w:val="en-US"/>
        </w:rPr>
      </w:pPr>
      <w:hyperlink w:anchor="_Toc460862460" w:history="1">
        <w:r w:rsidR="00D923EB" w:rsidRPr="007A073A">
          <w:rPr>
            <w:rStyle w:val="Hyperlink"/>
            <w:noProof/>
          </w:rPr>
          <w:t>Table 3</w:t>
        </w:r>
        <w:r w:rsidR="00D923EB" w:rsidRPr="007A073A">
          <w:rPr>
            <w:rStyle w:val="Hyperlink"/>
            <w:noProof/>
          </w:rPr>
          <w:noBreakHyphen/>
          <w:t>2: ZNP Outcomes and sub-components</w:t>
        </w:r>
        <w:r w:rsidR="00D923EB">
          <w:rPr>
            <w:noProof/>
            <w:webHidden/>
          </w:rPr>
          <w:tab/>
        </w:r>
        <w:r w:rsidR="00D923EB">
          <w:rPr>
            <w:noProof/>
            <w:webHidden/>
          </w:rPr>
          <w:fldChar w:fldCharType="begin"/>
        </w:r>
        <w:r w:rsidR="00D923EB">
          <w:rPr>
            <w:noProof/>
            <w:webHidden/>
          </w:rPr>
          <w:instrText xml:space="preserve"> PAGEREF _Toc460862460 \h </w:instrText>
        </w:r>
        <w:r w:rsidR="00D923EB">
          <w:rPr>
            <w:noProof/>
            <w:webHidden/>
          </w:rPr>
        </w:r>
        <w:r w:rsidR="00D923EB">
          <w:rPr>
            <w:noProof/>
            <w:webHidden/>
          </w:rPr>
          <w:fldChar w:fldCharType="separate"/>
        </w:r>
        <w:r w:rsidR="00D923EB">
          <w:rPr>
            <w:noProof/>
            <w:webHidden/>
          </w:rPr>
          <w:t>22</w:t>
        </w:r>
        <w:r w:rsidR="00D923EB">
          <w:rPr>
            <w:noProof/>
            <w:webHidden/>
          </w:rPr>
          <w:fldChar w:fldCharType="end"/>
        </w:r>
      </w:hyperlink>
    </w:p>
    <w:p w14:paraId="2A70CD22" w14:textId="34A9F4DD" w:rsidR="00D923EB" w:rsidRDefault="009503BC">
      <w:pPr>
        <w:pStyle w:val="TableofFigures"/>
        <w:tabs>
          <w:tab w:val="right" w:leader="dot" w:pos="9350"/>
        </w:tabs>
        <w:rPr>
          <w:rFonts w:eastAsiaTheme="minorEastAsia" w:cstheme="minorBidi"/>
          <w:noProof/>
          <w:szCs w:val="22"/>
          <w:lang w:val="en-US"/>
        </w:rPr>
      </w:pPr>
      <w:hyperlink w:anchor="_Toc460862461" w:history="1">
        <w:r w:rsidR="00D923EB" w:rsidRPr="007A073A">
          <w:rPr>
            <w:rStyle w:val="Hyperlink"/>
            <w:noProof/>
          </w:rPr>
          <w:t>Table 3</w:t>
        </w:r>
        <w:r w:rsidR="00D923EB" w:rsidRPr="007A073A">
          <w:rPr>
            <w:rStyle w:val="Hyperlink"/>
            <w:noProof/>
          </w:rPr>
          <w:noBreakHyphen/>
          <w:t>3:  Summary of Relevance Ratings</w:t>
        </w:r>
        <w:r w:rsidR="00D923EB">
          <w:rPr>
            <w:noProof/>
            <w:webHidden/>
          </w:rPr>
          <w:tab/>
        </w:r>
        <w:r w:rsidR="00D923EB">
          <w:rPr>
            <w:noProof/>
            <w:webHidden/>
          </w:rPr>
          <w:fldChar w:fldCharType="begin"/>
        </w:r>
        <w:r w:rsidR="00D923EB">
          <w:rPr>
            <w:noProof/>
            <w:webHidden/>
          </w:rPr>
          <w:instrText xml:space="preserve"> PAGEREF _Toc460862461 \h </w:instrText>
        </w:r>
        <w:r w:rsidR="00D923EB">
          <w:rPr>
            <w:noProof/>
            <w:webHidden/>
          </w:rPr>
        </w:r>
        <w:r w:rsidR="00D923EB">
          <w:rPr>
            <w:noProof/>
            <w:webHidden/>
          </w:rPr>
          <w:fldChar w:fldCharType="separate"/>
        </w:r>
        <w:r w:rsidR="00D923EB">
          <w:rPr>
            <w:noProof/>
            <w:webHidden/>
          </w:rPr>
          <w:t>27</w:t>
        </w:r>
        <w:r w:rsidR="00D923EB">
          <w:rPr>
            <w:noProof/>
            <w:webHidden/>
          </w:rPr>
          <w:fldChar w:fldCharType="end"/>
        </w:r>
      </w:hyperlink>
    </w:p>
    <w:p w14:paraId="447A59A8" w14:textId="19439D3E" w:rsidR="00D923EB" w:rsidRDefault="009503BC">
      <w:pPr>
        <w:pStyle w:val="TableofFigures"/>
        <w:tabs>
          <w:tab w:val="right" w:leader="dot" w:pos="9350"/>
        </w:tabs>
        <w:rPr>
          <w:rFonts w:eastAsiaTheme="minorEastAsia" w:cstheme="minorBidi"/>
          <w:noProof/>
          <w:szCs w:val="22"/>
          <w:lang w:val="en-US"/>
        </w:rPr>
      </w:pPr>
      <w:hyperlink w:anchor="_Toc460862462" w:history="1">
        <w:r w:rsidR="00D923EB" w:rsidRPr="007A073A">
          <w:rPr>
            <w:rStyle w:val="Hyperlink"/>
            <w:noProof/>
          </w:rPr>
          <w:t>Table 4</w:t>
        </w:r>
        <w:r w:rsidR="00D923EB" w:rsidRPr="007A073A">
          <w:rPr>
            <w:rStyle w:val="Hyperlink"/>
            <w:noProof/>
          </w:rPr>
          <w:noBreakHyphen/>
          <w:t>1:  Rating of Outcomes and Outputs</w:t>
        </w:r>
        <w:r w:rsidR="00D923EB">
          <w:rPr>
            <w:noProof/>
            <w:webHidden/>
          </w:rPr>
          <w:tab/>
        </w:r>
        <w:r w:rsidR="00D923EB">
          <w:rPr>
            <w:noProof/>
            <w:webHidden/>
          </w:rPr>
          <w:fldChar w:fldCharType="begin"/>
        </w:r>
        <w:r w:rsidR="00D923EB">
          <w:rPr>
            <w:noProof/>
            <w:webHidden/>
          </w:rPr>
          <w:instrText xml:space="preserve"> PAGEREF _Toc460862462 \h </w:instrText>
        </w:r>
        <w:r w:rsidR="00D923EB">
          <w:rPr>
            <w:noProof/>
            <w:webHidden/>
          </w:rPr>
        </w:r>
        <w:r w:rsidR="00D923EB">
          <w:rPr>
            <w:noProof/>
            <w:webHidden/>
          </w:rPr>
          <w:fldChar w:fldCharType="separate"/>
        </w:r>
        <w:r w:rsidR="00D923EB">
          <w:rPr>
            <w:noProof/>
            <w:webHidden/>
          </w:rPr>
          <w:t>29</w:t>
        </w:r>
        <w:r w:rsidR="00D923EB">
          <w:rPr>
            <w:noProof/>
            <w:webHidden/>
          </w:rPr>
          <w:fldChar w:fldCharType="end"/>
        </w:r>
      </w:hyperlink>
    </w:p>
    <w:p w14:paraId="24CE66BD" w14:textId="2453DE0E" w:rsidR="00D923EB" w:rsidRDefault="009503BC">
      <w:pPr>
        <w:pStyle w:val="TableofFigures"/>
        <w:tabs>
          <w:tab w:val="right" w:leader="dot" w:pos="9350"/>
        </w:tabs>
        <w:rPr>
          <w:rFonts w:eastAsiaTheme="minorEastAsia" w:cstheme="minorBidi"/>
          <w:noProof/>
          <w:szCs w:val="22"/>
          <w:lang w:val="en-US"/>
        </w:rPr>
      </w:pPr>
      <w:hyperlink w:anchor="_Toc460862463" w:history="1">
        <w:r w:rsidR="00D923EB" w:rsidRPr="007A073A">
          <w:rPr>
            <w:rStyle w:val="Hyperlink"/>
            <w:noProof/>
          </w:rPr>
          <w:t>Table 4</w:t>
        </w:r>
        <w:r w:rsidR="00D923EB" w:rsidRPr="007A073A">
          <w:rPr>
            <w:rStyle w:val="Hyperlink"/>
            <w:noProof/>
          </w:rPr>
          <w:noBreakHyphen/>
          <w:t>2:  Rating for Effectiveness</w:t>
        </w:r>
        <w:r w:rsidR="00D923EB">
          <w:rPr>
            <w:noProof/>
            <w:webHidden/>
          </w:rPr>
          <w:tab/>
        </w:r>
        <w:r w:rsidR="00D923EB">
          <w:rPr>
            <w:noProof/>
            <w:webHidden/>
          </w:rPr>
          <w:fldChar w:fldCharType="begin"/>
        </w:r>
        <w:r w:rsidR="00D923EB">
          <w:rPr>
            <w:noProof/>
            <w:webHidden/>
          </w:rPr>
          <w:instrText xml:space="preserve"> PAGEREF _Toc460862463 \h </w:instrText>
        </w:r>
        <w:r w:rsidR="00D923EB">
          <w:rPr>
            <w:noProof/>
            <w:webHidden/>
          </w:rPr>
        </w:r>
        <w:r w:rsidR="00D923EB">
          <w:rPr>
            <w:noProof/>
            <w:webHidden/>
          </w:rPr>
          <w:fldChar w:fldCharType="separate"/>
        </w:r>
        <w:r w:rsidR="00D923EB">
          <w:rPr>
            <w:noProof/>
            <w:webHidden/>
          </w:rPr>
          <w:t>31</w:t>
        </w:r>
        <w:r w:rsidR="00D923EB">
          <w:rPr>
            <w:noProof/>
            <w:webHidden/>
          </w:rPr>
          <w:fldChar w:fldCharType="end"/>
        </w:r>
      </w:hyperlink>
    </w:p>
    <w:p w14:paraId="1D4818EF" w14:textId="13A6D3F5" w:rsidR="00D923EB" w:rsidRDefault="009503BC">
      <w:pPr>
        <w:pStyle w:val="TableofFigures"/>
        <w:tabs>
          <w:tab w:val="right" w:leader="dot" w:pos="9350"/>
        </w:tabs>
        <w:rPr>
          <w:rFonts w:eastAsiaTheme="minorEastAsia" w:cstheme="minorBidi"/>
          <w:noProof/>
          <w:szCs w:val="22"/>
          <w:lang w:val="en-US"/>
        </w:rPr>
      </w:pPr>
      <w:hyperlink w:anchor="_Toc460862464" w:history="1">
        <w:r w:rsidR="00D923EB" w:rsidRPr="007A073A">
          <w:rPr>
            <w:rStyle w:val="Hyperlink"/>
            <w:noProof/>
          </w:rPr>
          <w:t>Table 4</w:t>
        </w:r>
        <w:r w:rsidR="00D923EB" w:rsidRPr="007A073A">
          <w:rPr>
            <w:rStyle w:val="Hyperlink"/>
            <w:noProof/>
          </w:rPr>
          <w:noBreakHyphen/>
          <w:t>3:  Rating for Efficiency</w:t>
        </w:r>
        <w:r w:rsidR="00D923EB">
          <w:rPr>
            <w:noProof/>
            <w:webHidden/>
          </w:rPr>
          <w:tab/>
        </w:r>
        <w:r w:rsidR="00D923EB">
          <w:rPr>
            <w:noProof/>
            <w:webHidden/>
          </w:rPr>
          <w:fldChar w:fldCharType="begin"/>
        </w:r>
        <w:r w:rsidR="00D923EB">
          <w:rPr>
            <w:noProof/>
            <w:webHidden/>
          </w:rPr>
          <w:instrText xml:space="preserve"> PAGEREF _Toc460862464 \h </w:instrText>
        </w:r>
        <w:r w:rsidR="00D923EB">
          <w:rPr>
            <w:noProof/>
            <w:webHidden/>
          </w:rPr>
        </w:r>
        <w:r w:rsidR="00D923EB">
          <w:rPr>
            <w:noProof/>
            <w:webHidden/>
          </w:rPr>
          <w:fldChar w:fldCharType="separate"/>
        </w:r>
        <w:r w:rsidR="00D923EB">
          <w:rPr>
            <w:noProof/>
            <w:webHidden/>
          </w:rPr>
          <w:t>36</w:t>
        </w:r>
        <w:r w:rsidR="00D923EB">
          <w:rPr>
            <w:noProof/>
            <w:webHidden/>
          </w:rPr>
          <w:fldChar w:fldCharType="end"/>
        </w:r>
      </w:hyperlink>
    </w:p>
    <w:p w14:paraId="71F14C1B" w14:textId="1342F3D9" w:rsidR="00D923EB" w:rsidRDefault="009503BC">
      <w:pPr>
        <w:pStyle w:val="TableofFigures"/>
        <w:tabs>
          <w:tab w:val="right" w:leader="dot" w:pos="9350"/>
        </w:tabs>
        <w:rPr>
          <w:rFonts w:eastAsiaTheme="minorEastAsia" w:cstheme="minorBidi"/>
          <w:noProof/>
          <w:szCs w:val="22"/>
          <w:lang w:val="en-US"/>
        </w:rPr>
      </w:pPr>
      <w:hyperlink w:anchor="_Toc460862465" w:history="1">
        <w:r w:rsidR="00D923EB" w:rsidRPr="007A073A">
          <w:rPr>
            <w:rStyle w:val="Hyperlink"/>
            <w:noProof/>
          </w:rPr>
          <w:t>Table 4</w:t>
        </w:r>
        <w:r w:rsidR="00D923EB" w:rsidRPr="007A073A">
          <w:rPr>
            <w:rStyle w:val="Hyperlink"/>
            <w:noProof/>
          </w:rPr>
          <w:noBreakHyphen/>
          <w:t>4:  Summary Ratings for Cross-cutting issues</w:t>
        </w:r>
        <w:r w:rsidR="00D923EB">
          <w:rPr>
            <w:noProof/>
            <w:webHidden/>
          </w:rPr>
          <w:tab/>
        </w:r>
        <w:r w:rsidR="00D923EB">
          <w:rPr>
            <w:noProof/>
            <w:webHidden/>
          </w:rPr>
          <w:fldChar w:fldCharType="begin"/>
        </w:r>
        <w:r w:rsidR="00D923EB">
          <w:rPr>
            <w:noProof/>
            <w:webHidden/>
          </w:rPr>
          <w:instrText xml:space="preserve"> PAGEREF _Toc460862465 \h </w:instrText>
        </w:r>
        <w:r w:rsidR="00D923EB">
          <w:rPr>
            <w:noProof/>
            <w:webHidden/>
          </w:rPr>
        </w:r>
        <w:r w:rsidR="00D923EB">
          <w:rPr>
            <w:noProof/>
            <w:webHidden/>
          </w:rPr>
          <w:fldChar w:fldCharType="separate"/>
        </w:r>
        <w:r w:rsidR="00D923EB">
          <w:rPr>
            <w:noProof/>
            <w:webHidden/>
          </w:rPr>
          <w:t>39</w:t>
        </w:r>
        <w:r w:rsidR="00D923EB">
          <w:rPr>
            <w:noProof/>
            <w:webHidden/>
          </w:rPr>
          <w:fldChar w:fldCharType="end"/>
        </w:r>
      </w:hyperlink>
    </w:p>
    <w:p w14:paraId="5101AC5B" w14:textId="4A7547C2" w:rsidR="00D923EB" w:rsidRDefault="009503BC">
      <w:pPr>
        <w:pStyle w:val="TableofFigures"/>
        <w:tabs>
          <w:tab w:val="right" w:leader="dot" w:pos="9350"/>
        </w:tabs>
        <w:rPr>
          <w:rFonts w:eastAsiaTheme="minorEastAsia" w:cstheme="minorBidi"/>
          <w:noProof/>
          <w:szCs w:val="22"/>
          <w:lang w:val="en-US"/>
        </w:rPr>
      </w:pPr>
      <w:hyperlink w:anchor="_Toc460862466" w:history="1">
        <w:r w:rsidR="00D923EB" w:rsidRPr="007A073A">
          <w:rPr>
            <w:rStyle w:val="Hyperlink"/>
            <w:noProof/>
          </w:rPr>
          <w:t>Table 4</w:t>
        </w:r>
        <w:r w:rsidR="00D923EB" w:rsidRPr="007A073A">
          <w:rPr>
            <w:rStyle w:val="Hyperlink"/>
            <w:noProof/>
          </w:rPr>
          <w:noBreakHyphen/>
          <w:t>5:  Ratings for Sustainability</w:t>
        </w:r>
        <w:r w:rsidR="00D923EB">
          <w:rPr>
            <w:noProof/>
            <w:webHidden/>
          </w:rPr>
          <w:tab/>
        </w:r>
        <w:r w:rsidR="00D923EB">
          <w:rPr>
            <w:noProof/>
            <w:webHidden/>
          </w:rPr>
          <w:fldChar w:fldCharType="begin"/>
        </w:r>
        <w:r w:rsidR="00D923EB">
          <w:rPr>
            <w:noProof/>
            <w:webHidden/>
          </w:rPr>
          <w:instrText xml:space="preserve"> PAGEREF _Toc460862466 \h </w:instrText>
        </w:r>
        <w:r w:rsidR="00D923EB">
          <w:rPr>
            <w:noProof/>
            <w:webHidden/>
          </w:rPr>
        </w:r>
        <w:r w:rsidR="00D923EB">
          <w:rPr>
            <w:noProof/>
            <w:webHidden/>
          </w:rPr>
          <w:fldChar w:fldCharType="separate"/>
        </w:r>
        <w:r w:rsidR="00D923EB">
          <w:rPr>
            <w:noProof/>
            <w:webHidden/>
          </w:rPr>
          <w:t>41</w:t>
        </w:r>
        <w:r w:rsidR="00D923EB">
          <w:rPr>
            <w:noProof/>
            <w:webHidden/>
          </w:rPr>
          <w:fldChar w:fldCharType="end"/>
        </w:r>
      </w:hyperlink>
    </w:p>
    <w:p w14:paraId="483E0556" w14:textId="29A88B94" w:rsidR="00D923EB" w:rsidRDefault="009503BC">
      <w:pPr>
        <w:pStyle w:val="TableofFigures"/>
        <w:tabs>
          <w:tab w:val="right" w:leader="dot" w:pos="9350"/>
        </w:tabs>
        <w:rPr>
          <w:rFonts w:eastAsiaTheme="minorEastAsia" w:cstheme="minorBidi"/>
          <w:noProof/>
          <w:szCs w:val="22"/>
          <w:lang w:val="en-US"/>
        </w:rPr>
      </w:pPr>
      <w:hyperlink w:anchor="_Toc460862467" w:history="1">
        <w:r w:rsidR="00D923EB" w:rsidRPr="007A073A">
          <w:rPr>
            <w:rStyle w:val="Hyperlink"/>
            <w:noProof/>
          </w:rPr>
          <w:t>Table 5</w:t>
        </w:r>
        <w:r w:rsidR="00D923EB" w:rsidRPr="007A073A">
          <w:rPr>
            <w:rStyle w:val="Hyperlink"/>
            <w:noProof/>
          </w:rPr>
          <w:noBreakHyphen/>
          <w:t>1:  Ratings for Programme Management and Coordination</w:t>
        </w:r>
        <w:r w:rsidR="00D923EB">
          <w:rPr>
            <w:noProof/>
            <w:webHidden/>
          </w:rPr>
          <w:tab/>
        </w:r>
        <w:r w:rsidR="00D923EB">
          <w:rPr>
            <w:noProof/>
            <w:webHidden/>
          </w:rPr>
          <w:fldChar w:fldCharType="begin"/>
        </w:r>
        <w:r w:rsidR="00D923EB">
          <w:rPr>
            <w:noProof/>
            <w:webHidden/>
          </w:rPr>
          <w:instrText xml:space="preserve"> PAGEREF _Toc460862467 \h </w:instrText>
        </w:r>
        <w:r w:rsidR="00D923EB">
          <w:rPr>
            <w:noProof/>
            <w:webHidden/>
          </w:rPr>
        </w:r>
        <w:r w:rsidR="00D923EB">
          <w:rPr>
            <w:noProof/>
            <w:webHidden/>
          </w:rPr>
          <w:fldChar w:fldCharType="separate"/>
        </w:r>
        <w:r w:rsidR="00D923EB">
          <w:rPr>
            <w:noProof/>
            <w:webHidden/>
          </w:rPr>
          <w:t>45</w:t>
        </w:r>
        <w:r w:rsidR="00D923EB">
          <w:rPr>
            <w:noProof/>
            <w:webHidden/>
          </w:rPr>
          <w:fldChar w:fldCharType="end"/>
        </w:r>
      </w:hyperlink>
    </w:p>
    <w:p w14:paraId="0E5F8BC3" w14:textId="6A37291D" w:rsidR="00D923EB" w:rsidRDefault="009503BC">
      <w:pPr>
        <w:pStyle w:val="TableofFigures"/>
        <w:tabs>
          <w:tab w:val="right" w:leader="dot" w:pos="9350"/>
        </w:tabs>
        <w:rPr>
          <w:rFonts w:eastAsiaTheme="minorEastAsia" w:cstheme="minorBidi"/>
          <w:noProof/>
          <w:szCs w:val="22"/>
          <w:lang w:val="en-US"/>
        </w:rPr>
      </w:pPr>
      <w:hyperlink w:anchor="_Toc460862468" w:history="1">
        <w:r w:rsidR="00D923EB" w:rsidRPr="007A073A">
          <w:rPr>
            <w:rStyle w:val="Hyperlink"/>
            <w:noProof/>
          </w:rPr>
          <w:t>Table 5</w:t>
        </w:r>
        <w:r w:rsidR="00D923EB" w:rsidRPr="007A073A">
          <w:rPr>
            <w:rStyle w:val="Hyperlink"/>
            <w:noProof/>
          </w:rPr>
          <w:noBreakHyphen/>
          <w:t>2:  Ratings for Technical Backstopping</w:t>
        </w:r>
        <w:r w:rsidR="00D923EB">
          <w:rPr>
            <w:noProof/>
            <w:webHidden/>
          </w:rPr>
          <w:tab/>
        </w:r>
        <w:r w:rsidR="00D923EB">
          <w:rPr>
            <w:noProof/>
            <w:webHidden/>
          </w:rPr>
          <w:fldChar w:fldCharType="begin"/>
        </w:r>
        <w:r w:rsidR="00D923EB">
          <w:rPr>
            <w:noProof/>
            <w:webHidden/>
          </w:rPr>
          <w:instrText xml:space="preserve"> PAGEREF _Toc460862468 \h </w:instrText>
        </w:r>
        <w:r w:rsidR="00D923EB">
          <w:rPr>
            <w:noProof/>
            <w:webHidden/>
          </w:rPr>
        </w:r>
        <w:r w:rsidR="00D923EB">
          <w:rPr>
            <w:noProof/>
            <w:webHidden/>
          </w:rPr>
          <w:fldChar w:fldCharType="separate"/>
        </w:r>
        <w:r w:rsidR="00D923EB">
          <w:rPr>
            <w:noProof/>
            <w:webHidden/>
          </w:rPr>
          <w:t>46</w:t>
        </w:r>
        <w:r w:rsidR="00D923EB">
          <w:rPr>
            <w:noProof/>
            <w:webHidden/>
          </w:rPr>
          <w:fldChar w:fldCharType="end"/>
        </w:r>
      </w:hyperlink>
    </w:p>
    <w:p w14:paraId="02817150" w14:textId="7AC76A83" w:rsidR="00D923EB" w:rsidRDefault="009503BC">
      <w:pPr>
        <w:pStyle w:val="TableofFigures"/>
        <w:tabs>
          <w:tab w:val="right" w:leader="dot" w:pos="9350"/>
        </w:tabs>
        <w:rPr>
          <w:rFonts w:eastAsiaTheme="minorEastAsia" w:cstheme="minorBidi"/>
          <w:noProof/>
          <w:szCs w:val="22"/>
          <w:lang w:val="en-US"/>
        </w:rPr>
      </w:pPr>
      <w:hyperlink w:anchor="_Toc460862469" w:history="1">
        <w:r w:rsidR="00D923EB" w:rsidRPr="007A073A">
          <w:rPr>
            <w:rStyle w:val="Hyperlink"/>
            <w:noProof/>
          </w:rPr>
          <w:t>Table 5</w:t>
        </w:r>
        <w:r w:rsidR="00D923EB" w:rsidRPr="007A073A">
          <w:rPr>
            <w:rStyle w:val="Hyperlink"/>
            <w:noProof/>
          </w:rPr>
          <w:noBreakHyphen/>
          <w:t>3:  Summary of Ratings of Government Participation</w:t>
        </w:r>
        <w:r w:rsidR="00D923EB">
          <w:rPr>
            <w:noProof/>
            <w:webHidden/>
          </w:rPr>
          <w:tab/>
        </w:r>
        <w:r w:rsidR="00D923EB">
          <w:rPr>
            <w:noProof/>
            <w:webHidden/>
          </w:rPr>
          <w:fldChar w:fldCharType="begin"/>
        </w:r>
        <w:r w:rsidR="00D923EB">
          <w:rPr>
            <w:noProof/>
            <w:webHidden/>
          </w:rPr>
          <w:instrText xml:space="preserve"> PAGEREF _Toc460862469 \h </w:instrText>
        </w:r>
        <w:r w:rsidR="00D923EB">
          <w:rPr>
            <w:noProof/>
            <w:webHidden/>
          </w:rPr>
        </w:r>
        <w:r w:rsidR="00D923EB">
          <w:rPr>
            <w:noProof/>
            <w:webHidden/>
          </w:rPr>
          <w:fldChar w:fldCharType="separate"/>
        </w:r>
        <w:r w:rsidR="00D923EB">
          <w:rPr>
            <w:noProof/>
            <w:webHidden/>
          </w:rPr>
          <w:t>46</w:t>
        </w:r>
        <w:r w:rsidR="00D923EB">
          <w:rPr>
            <w:noProof/>
            <w:webHidden/>
          </w:rPr>
          <w:fldChar w:fldCharType="end"/>
        </w:r>
      </w:hyperlink>
    </w:p>
    <w:p w14:paraId="3AE4C9C1" w14:textId="3B43E9CE" w:rsidR="00D923EB" w:rsidRDefault="009503BC">
      <w:pPr>
        <w:pStyle w:val="TableofFigures"/>
        <w:tabs>
          <w:tab w:val="right" w:leader="dot" w:pos="9350"/>
        </w:tabs>
        <w:rPr>
          <w:rFonts w:eastAsiaTheme="minorEastAsia" w:cstheme="minorBidi"/>
          <w:noProof/>
          <w:szCs w:val="22"/>
          <w:lang w:val="en-US"/>
        </w:rPr>
      </w:pPr>
      <w:hyperlink w:anchor="_Toc460862470" w:history="1">
        <w:r w:rsidR="00D923EB" w:rsidRPr="007A073A">
          <w:rPr>
            <w:rStyle w:val="Hyperlink"/>
            <w:noProof/>
          </w:rPr>
          <w:t>Table 5</w:t>
        </w:r>
        <w:r w:rsidR="00D923EB" w:rsidRPr="007A073A">
          <w:rPr>
            <w:rStyle w:val="Hyperlink"/>
            <w:noProof/>
          </w:rPr>
          <w:noBreakHyphen/>
          <w:t>4:  Ratings for Monitoring, Reporting and Evaluation</w:t>
        </w:r>
        <w:r w:rsidR="00D923EB">
          <w:rPr>
            <w:noProof/>
            <w:webHidden/>
          </w:rPr>
          <w:tab/>
        </w:r>
        <w:r w:rsidR="00D923EB">
          <w:rPr>
            <w:noProof/>
            <w:webHidden/>
          </w:rPr>
          <w:fldChar w:fldCharType="begin"/>
        </w:r>
        <w:r w:rsidR="00D923EB">
          <w:rPr>
            <w:noProof/>
            <w:webHidden/>
          </w:rPr>
          <w:instrText xml:space="preserve"> PAGEREF _Toc460862470 \h </w:instrText>
        </w:r>
        <w:r w:rsidR="00D923EB">
          <w:rPr>
            <w:noProof/>
            <w:webHidden/>
          </w:rPr>
        </w:r>
        <w:r w:rsidR="00D923EB">
          <w:rPr>
            <w:noProof/>
            <w:webHidden/>
          </w:rPr>
          <w:fldChar w:fldCharType="separate"/>
        </w:r>
        <w:r w:rsidR="00D923EB">
          <w:rPr>
            <w:noProof/>
            <w:webHidden/>
          </w:rPr>
          <w:t>47</w:t>
        </w:r>
        <w:r w:rsidR="00D923EB">
          <w:rPr>
            <w:noProof/>
            <w:webHidden/>
          </w:rPr>
          <w:fldChar w:fldCharType="end"/>
        </w:r>
      </w:hyperlink>
    </w:p>
    <w:p w14:paraId="0DE82740" w14:textId="44451433" w:rsidR="00436763" w:rsidRDefault="004066EE" w:rsidP="00B17960">
      <w:r>
        <w:fldChar w:fldCharType="end"/>
      </w:r>
      <w:bookmarkStart w:id="5" w:name="_Toc294191757"/>
      <w:bookmarkStart w:id="6" w:name="_Toc306122267"/>
      <w:bookmarkStart w:id="7" w:name="_Toc306566536"/>
      <w:bookmarkStart w:id="8" w:name="_Toc306982907"/>
    </w:p>
    <w:p w14:paraId="1E368670" w14:textId="77777777" w:rsidR="00436763" w:rsidRDefault="00436763" w:rsidP="00B17960"/>
    <w:p w14:paraId="2CD03567" w14:textId="77777777" w:rsidR="00436763" w:rsidRDefault="00436763" w:rsidP="00B17960"/>
    <w:p w14:paraId="4A9D8B88" w14:textId="77777777" w:rsidR="00436763" w:rsidRDefault="00436763" w:rsidP="00B17960"/>
    <w:p w14:paraId="18FEB574" w14:textId="77777777" w:rsidR="00436763" w:rsidRDefault="00436763" w:rsidP="00B17960"/>
    <w:p w14:paraId="7E83DCD5" w14:textId="77777777" w:rsidR="00436763" w:rsidRDefault="00436763" w:rsidP="00B17960"/>
    <w:p w14:paraId="23BBD257" w14:textId="77777777" w:rsidR="00436763" w:rsidRDefault="00436763" w:rsidP="00B17960"/>
    <w:p w14:paraId="778109ED" w14:textId="77777777" w:rsidR="00436763" w:rsidRDefault="00436763" w:rsidP="00B17960"/>
    <w:p w14:paraId="2C66BD63" w14:textId="77777777" w:rsidR="00436763" w:rsidRDefault="00436763" w:rsidP="00B17960"/>
    <w:p w14:paraId="7C7C5534" w14:textId="77777777" w:rsidR="00436763" w:rsidRDefault="00436763" w:rsidP="00B17960"/>
    <w:p w14:paraId="48DDAEB7" w14:textId="77777777" w:rsidR="00436763" w:rsidRDefault="00436763" w:rsidP="00B17960"/>
    <w:p w14:paraId="7B848203" w14:textId="77777777" w:rsidR="00436763" w:rsidRDefault="00436763" w:rsidP="00B17960"/>
    <w:p w14:paraId="257C9DA2" w14:textId="77777777" w:rsidR="759E399C" w:rsidRDefault="759E399C">
      <w:r>
        <w:br w:type="page"/>
      </w:r>
    </w:p>
    <w:p w14:paraId="38B82319" w14:textId="77777777" w:rsidR="00185903" w:rsidRPr="00436763" w:rsidRDefault="00185903" w:rsidP="00436763">
      <w:pPr>
        <w:pStyle w:val="Titlereport"/>
        <w:rPr>
          <w:i w:val="0"/>
        </w:rPr>
      </w:pPr>
      <w:bookmarkStart w:id="9" w:name="_Toc460862415"/>
      <w:r w:rsidRPr="00436763">
        <w:rPr>
          <w:i w:val="0"/>
        </w:rPr>
        <w:lastRenderedPageBreak/>
        <w:t>Acronyms</w:t>
      </w:r>
      <w:bookmarkEnd w:id="5"/>
      <w:bookmarkEnd w:id="6"/>
      <w:bookmarkEnd w:id="7"/>
      <w:bookmarkEnd w:id="8"/>
      <w:bookmarkEnd w:id="9"/>
    </w:p>
    <w:tbl>
      <w:tblPr>
        <w:tblW w:w="9952" w:type="dxa"/>
        <w:tblInd w:w="108" w:type="dxa"/>
        <w:tblLook w:val="04A0" w:firstRow="1" w:lastRow="0" w:firstColumn="1" w:lastColumn="0" w:noHBand="0" w:noVBand="1"/>
      </w:tblPr>
      <w:tblGrid>
        <w:gridCol w:w="1305"/>
        <w:gridCol w:w="8647"/>
      </w:tblGrid>
      <w:tr w:rsidR="0026491E" w:rsidRPr="00775672" w14:paraId="58FFC236" w14:textId="77777777" w:rsidTr="00A051C8">
        <w:trPr>
          <w:trHeight w:val="225"/>
        </w:trPr>
        <w:tc>
          <w:tcPr>
            <w:tcW w:w="1305" w:type="dxa"/>
            <w:shd w:val="clear" w:color="auto" w:fill="auto"/>
            <w:noWrap/>
            <w:vAlign w:val="center"/>
            <w:hideMark/>
          </w:tcPr>
          <w:p w14:paraId="0B27485B"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AWP</w:t>
            </w:r>
          </w:p>
        </w:tc>
        <w:tc>
          <w:tcPr>
            <w:tcW w:w="8647" w:type="dxa"/>
            <w:shd w:val="clear" w:color="auto" w:fill="auto"/>
            <w:noWrap/>
            <w:hideMark/>
          </w:tcPr>
          <w:p w14:paraId="7D0F8F77"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Annual Work Plan</w:t>
            </w:r>
          </w:p>
        </w:tc>
      </w:tr>
      <w:tr w:rsidR="7DF1D2A5" w14:paraId="3D81DCF0" w14:textId="77777777" w:rsidTr="00A051C8">
        <w:tc>
          <w:tcPr>
            <w:tcW w:w="0" w:type="auto"/>
            <w:shd w:val="clear" w:color="auto" w:fill="auto"/>
          </w:tcPr>
          <w:p w14:paraId="66CA86BA" w14:textId="77777777" w:rsidR="7DF1D2A5" w:rsidRDefault="4BCF8987" w:rsidP="7DF1D2A5">
            <w:pPr>
              <w:pStyle w:val="InduforTableText"/>
            </w:pPr>
            <w:r w:rsidRPr="4BCF8987">
              <w:rPr>
                <w:rFonts w:asciiTheme="minorHAnsi" w:eastAsiaTheme="minorEastAsia" w:hAnsiTheme="minorHAnsi" w:cstheme="minorBidi"/>
                <w:szCs w:val="18"/>
              </w:rPr>
              <w:t>COP</w:t>
            </w:r>
          </w:p>
        </w:tc>
        <w:tc>
          <w:tcPr>
            <w:tcW w:w="0" w:type="auto"/>
            <w:shd w:val="clear" w:color="auto" w:fill="auto"/>
          </w:tcPr>
          <w:p w14:paraId="029F8A1B" w14:textId="75A08F23" w:rsidR="7DF1D2A5" w:rsidRDefault="4BCF8987" w:rsidP="7DF1D2A5">
            <w:pPr>
              <w:pStyle w:val="InduforTableText"/>
            </w:pPr>
            <w:r w:rsidRPr="4BCF8987">
              <w:rPr>
                <w:rFonts w:asciiTheme="minorHAnsi" w:eastAsiaTheme="minorEastAsia" w:hAnsiTheme="minorHAnsi" w:cstheme="minorBidi"/>
                <w:szCs w:val="18"/>
              </w:rPr>
              <w:t>Conference of</w:t>
            </w:r>
            <w:r w:rsidR="00E46183">
              <w:rPr>
                <w:rFonts w:asciiTheme="minorHAnsi" w:eastAsiaTheme="minorEastAsia" w:hAnsiTheme="minorHAnsi" w:cstheme="minorBidi"/>
                <w:szCs w:val="18"/>
              </w:rPr>
              <w:t xml:space="preserve"> the</w:t>
            </w:r>
            <w:r w:rsidRPr="4BCF8987">
              <w:rPr>
                <w:rFonts w:asciiTheme="minorHAnsi" w:eastAsiaTheme="minorEastAsia" w:hAnsiTheme="minorHAnsi" w:cstheme="minorBidi"/>
                <w:szCs w:val="18"/>
              </w:rPr>
              <w:t xml:space="preserve"> Part</w:t>
            </w:r>
            <w:r w:rsidR="00E46183">
              <w:rPr>
                <w:rFonts w:asciiTheme="minorHAnsi" w:eastAsiaTheme="minorEastAsia" w:hAnsiTheme="minorHAnsi" w:cstheme="minorBidi"/>
                <w:szCs w:val="18"/>
              </w:rPr>
              <w:t>ie</w:t>
            </w:r>
            <w:r w:rsidRPr="4BCF8987">
              <w:rPr>
                <w:rFonts w:asciiTheme="minorHAnsi" w:eastAsiaTheme="minorEastAsia" w:hAnsiTheme="minorHAnsi" w:cstheme="minorBidi"/>
                <w:szCs w:val="18"/>
              </w:rPr>
              <w:t xml:space="preserve">s </w:t>
            </w:r>
          </w:p>
        </w:tc>
      </w:tr>
      <w:tr w:rsidR="00622BA8" w14:paraId="7D54B4A1" w14:textId="77777777" w:rsidTr="00A051C8">
        <w:tc>
          <w:tcPr>
            <w:tcW w:w="0" w:type="auto"/>
            <w:shd w:val="clear" w:color="auto" w:fill="auto"/>
          </w:tcPr>
          <w:p w14:paraId="66A5DCB0" w14:textId="4085719D" w:rsidR="00622BA8" w:rsidRPr="4BCF8987" w:rsidRDefault="00622BA8" w:rsidP="7DF1D2A5">
            <w:pPr>
              <w:pStyle w:val="InduforTableText"/>
              <w:rPr>
                <w:rFonts w:asciiTheme="minorHAnsi" w:eastAsiaTheme="minorEastAsia" w:hAnsiTheme="minorHAnsi" w:cstheme="minorBidi"/>
                <w:szCs w:val="18"/>
              </w:rPr>
            </w:pPr>
            <w:r w:rsidRPr="00622BA8">
              <w:rPr>
                <w:rFonts w:asciiTheme="minorHAnsi" w:eastAsiaTheme="minorEastAsia" w:hAnsiTheme="minorHAnsi" w:cstheme="minorBidi"/>
                <w:szCs w:val="18"/>
                <w:lang w:val="en-US"/>
              </w:rPr>
              <w:t>CBNRM</w:t>
            </w:r>
          </w:p>
        </w:tc>
        <w:tc>
          <w:tcPr>
            <w:tcW w:w="0" w:type="auto"/>
            <w:shd w:val="clear" w:color="auto" w:fill="auto"/>
          </w:tcPr>
          <w:p w14:paraId="04103883" w14:textId="33085789" w:rsidR="00622BA8" w:rsidRPr="4BCF8987" w:rsidRDefault="00622BA8" w:rsidP="7DF1D2A5">
            <w:pPr>
              <w:pStyle w:val="InduforTableText"/>
              <w:rPr>
                <w:rFonts w:asciiTheme="minorHAnsi" w:eastAsiaTheme="minorEastAsia" w:hAnsiTheme="minorHAnsi" w:cstheme="minorBidi"/>
                <w:szCs w:val="18"/>
              </w:rPr>
            </w:pPr>
            <w:r>
              <w:rPr>
                <w:rFonts w:asciiTheme="minorHAnsi" w:eastAsiaTheme="minorEastAsia" w:hAnsiTheme="minorHAnsi" w:cstheme="minorBidi"/>
                <w:szCs w:val="18"/>
              </w:rPr>
              <w:t>Community-based Natural Resource Management</w:t>
            </w:r>
          </w:p>
        </w:tc>
      </w:tr>
      <w:tr w:rsidR="009F3747" w14:paraId="7F9BFF34" w14:textId="77777777" w:rsidTr="00A051C8">
        <w:tc>
          <w:tcPr>
            <w:tcW w:w="0" w:type="auto"/>
            <w:shd w:val="clear" w:color="auto" w:fill="auto"/>
          </w:tcPr>
          <w:p w14:paraId="054C98E2" w14:textId="258DB210" w:rsidR="009F3747" w:rsidRPr="00622BA8" w:rsidRDefault="009F3747" w:rsidP="7DF1D2A5">
            <w:pPr>
              <w:pStyle w:val="InduforTableText"/>
              <w:rPr>
                <w:rFonts w:asciiTheme="minorHAnsi" w:eastAsiaTheme="minorEastAsia" w:hAnsiTheme="minorHAnsi" w:cstheme="minorBidi"/>
                <w:szCs w:val="18"/>
                <w:lang w:val="en-US"/>
              </w:rPr>
            </w:pPr>
            <w:r w:rsidRPr="009F3747">
              <w:rPr>
                <w:rFonts w:asciiTheme="minorHAnsi" w:eastAsiaTheme="minorEastAsia" w:hAnsiTheme="minorHAnsi" w:cstheme="minorBidi"/>
                <w:szCs w:val="18"/>
              </w:rPr>
              <w:t>CSO</w:t>
            </w:r>
          </w:p>
        </w:tc>
        <w:tc>
          <w:tcPr>
            <w:tcW w:w="0" w:type="auto"/>
            <w:shd w:val="clear" w:color="auto" w:fill="auto"/>
          </w:tcPr>
          <w:p w14:paraId="6691BA11" w14:textId="4BD70889" w:rsidR="009F3747" w:rsidRDefault="009F3747" w:rsidP="7DF1D2A5">
            <w:pPr>
              <w:pStyle w:val="InduforTableText"/>
              <w:rPr>
                <w:rFonts w:asciiTheme="minorHAnsi" w:eastAsiaTheme="minorEastAsia" w:hAnsiTheme="minorHAnsi" w:cstheme="minorBidi"/>
                <w:szCs w:val="18"/>
              </w:rPr>
            </w:pPr>
            <w:r w:rsidRPr="009F3747">
              <w:rPr>
                <w:rFonts w:asciiTheme="minorHAnsi" w:eastAsiaTheme="minorEastAsia" w:hAnsiTheme="minorHAnsi" w:cstheme="minorBidi"/>
                <w:szCs w:val="18"/>
              </w:rPr>
              <w:t>Civil Society Organizations</w:t>
            </w:r>
          </w:p>
        </w:tc>
      </w:tr>
      <w:tr w:rsidR="0026491E" w:rsidRPr="00775672" w14:paraId="7BA915C5" w14:textId="77777777" w:rsidTr="00A051C8">
        <w:trPr>
          <w:trHeight w:val="288"/>
        </w:trPr>
        <w:tc>
          <w:tcPr>
            <w:tcW w:w="1305" w:type="dxa"/>
            <w:shd w:val="clear" w:color="auto" w:fill="auto"/>
            <w:noWrap/>
            <w:vAlign w:val="center"/>
            <w:hideMark/>
          </w:tcPr>
          <w:p w14:paraId="7CA1CB53"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ET</w:t>
            </w:r>
          </w:p>
        </w:tc>
        <w:tc>
          <w:tcPr>
            <w:tcW w:w="8647" w:type="dxa"/>
            <w:shd w:val="clear" w:color="auto" w:fill="auto"/>
            <w:noWrap/>
            <w:hideMark/>
          </w:tcPr>
          <w:p w14:paraId="66022743"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Evaluation Team</w:t>
            </w:r>
          </w:p>
        </w:tc>
      </w:tr>
      <w:tr w:rsidR="718F6BB4" w14:paraId="2181C916" w14:textId="77777777" w:rsidTr="00A051C8">
        <w:tc>
          <w:tcPr>
            <w:tcW w:w="0" w:type="auto"/>
            <w:shd w:val="clear" w:color="auto" w:fill="auto"/>
          </w:tcPr>
          <w:p w14:paraId="20B51E01" w14:textId="2BA03B82" w:rsidR="718F6BB4" w:rsidRPr="001B1D50" w:rsidRDefault="4BCF8987" w:rsidP="718F6BB4">
            <w:pPr>
              <w:pStyle w:val="InduforTableText"/>
            </w:pPr>
            <w:r w:rsidRPr="001B1D50">
              <w:rPr>
                <w:rFonts w:asciiTheme="minorHAnsi" w:eastAsiaTheme="minorEastAsia" w:hAnsiTheme="minorHAnsi" w:cstheme="minorBidi"/>
                <w:szCs w:val="18"/>
              </w:rPr>
              <w:t>F</w:t>
            </w:r>
            <w:r w:rsidR="009F3747">
              <w:rPr>
                <w:rFonts w:asciiTheme="minorHAnsi" w:eastAsiaTheme="minorEastAsia" w:hAnsiTheme="minorHAnsi" w:cstheme="minorBidi"/>
                <w:szCs w:val="18"/>
              </w:rPr>
              <w:t>D</w:t>
            </w:r>
          </w:p>
        </w:tc>
        <w:tc>
          <w:tcPr>
            <w:tcW w:w="0" w:type="auto"/>
            <w:shd w:val="clear" w:color="auto" w:fill="auto"/>
          </w:tcPr>
          <w:p w14:paraId="5F4CD485" w14:textId="3D17C591" w:rsidR="718F6BB4" w:rsidRPr="001B1D50" w:rsidRDefault="4BCF8987" w:rsidP="718F6BB4">
            <w:pPr>
              <w:pStyle w:val="InduforTableText"/>
            </w:pPr>
            <w:r w:rsidRPr="001B1D50">
              <w:rPr>
                <w:rFonts w:asciiTheme="minorHAnsi" w:eastAsiaTheme="minorEastAsia" w:hAnsiTheme="minorHAnsi" w:cstheme="minorBidi"/>
                <w:szCs w:val="18"/>
              </w:rPr>
              <w:t xml:space="preserve">Forestry </w:t>
            </w:r>
            <w:r w:rsidR="009F3747">
              <w:rPr>
                <w:rFonts w:asciiTheme="minorHAnsi" w:eastAsiaTheme="minorEastAsia" w:hAnsiTheme="minorHAnsi" w:cstheme="minorBidi"/>
                <w:szCs w:val="18"/>
              </w:rPr>
              <w:t>Department</w:t>
            </w:r>
          </w:p>
        </w:tc>
      </w:tr>
      <w:tr w:rsidR="0026491E" w:rsidRPr="00775672" w14:paraId="02F4A012" w14:textId="77777777" w:rsidTr="00A051C8">
        <w:trPr>
          <w:trHeight w:val="288"/>
        </w:trPr>
        <w:tc>
          <w:tcPr>
            <w:tcW w:w="1305" w:type="dxa"/>
            <w:shd w:val="clear" w:color="auto" w:fill="auto"/>
            <w:noWrap/>
            <w:vAlign w:val="center"/>
            <w:hideMark/>
          </w:tcPr>
          <w:p w14:paraId="0B0C1182"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FAO</w:t>
            </w:r>
          </w:p>
        </w:tc>
        <w:tc>
          <w:tcPr>
            <w:tcW w:w="8647" w:type="dxa"/>
            <w:shd w:val="clear" w:color="auto" w:fill="auto"/>
            <w:noWrap/>
            <w:hideMark/>
          </w:tcPr>
          <w:p w14:paraId="69086AC3"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Food and Agriculture Organization of the United Nations</w:t>
            </w:r>
          </w:p>
        </w:tc>
      </w:tr>
      <w:tr w:rsidR="0026491E" w:rsidRPr="00775672" w14:paraId="21D5C8D3" w14:textId="77777777" w:rsidTr="00A051C8">
        <w:trPr>
          <w:trHeight w:val="288"/>
        </w:trPr>
        <w:tc>
          <w:tcPr>
            <w:tcW w:w="1305" w:type="dxa"/>
            <w:shd w:val="clear" w:color="auto" w:fill="auto"/>
            <w:noWrap/>
            <w:vAlign w:val="center"/>
            <w:hideMark/>
          </w:tcPr>
          <w:p w14:paraId="7DAD9539"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FCPF</w:t>
            </w:r>
          </w:p>
        </w:tc>
        <w:tc>
          <w:tcPr>
            <w:tcW w:w="8647" w:type="dxa"/>
            <w:shd w:val="clear" w:color="auto" w:fill="auto"/>
            <w:noWrap/>
            <w:hideMark/>
          </w:tcPr>
          <w:p w14:paraId="07429EE1"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Forest Carbon Partnership Facility</w:t>
            </w:r>
          </w:p>
        </w:tc>
      </w:tr>
      <w:tr w:rsidR="00E46183" w:rsidRPr="00775672" w14:paraId="6FB5B803" w14:textId="77777777" w:rsidTr="00A051C8">
        <w:trPr>
          <w:trHeight w:val="288"/>
        </w:trPr>
        <w:tc>
          <w:tcPr>
            <w:tcW w:w="1305" w:type="dxa"/>
            <w:shd w:val="clear" w:color="auto" w:fill="auto"/>
            <w:noWrap/>
            <w:vAlign w:val="center"/>
          </w:tcPr>
          <w:p w14:paraId="3976DD7F" w14:textId="2F632F0A" w:rsidR="00E46183" w:rsidRPr="4BCF8987" w:rsidRDefault="00E46183" w:rsidP="008A0FDE">
            <w:pPr>
              <w:pStyle w:val="InduforTableText"/>
              <w:rPr>
                <w:rFonts w:asciiTheme="minorHAnsi" w:eastAsiaTheme="minorEastAsia" w:hAnsiTheme="minorHAnsi" w:cstheme="minorBidi"/>
                <w:szCs w:val="18"/>
              </w:rPr>
            </w:pPr>
            <w:r>
              <w:rPr>
                <w:rFonts w:asciiTheme="minorHAnsi" w:eastAsiaTheme="minorEastAsia" w:hAnsiTheme="minorHAnsi" w:cstheme="minorBidi"/>
                <w:szCs w:val="18"/>
              </w:rPr>
              <w:t>GHG</w:t>
            </w:r>
          </w:p>
        </w:tc>
        <w:tc>
          <w:tcPr>
            <w:tcW w:w="8647" w:type="dxa"/>
            <w:shd w:val="clear" w:color="auto" w:fill="auto"/>
            <w:noWrap/>
          </w:tcPr>
          <w:p w14:paraId="201C109A" w14:textId="0D62E46E" w:rsidR="00E46183" w:rsidRPr="4BCF8987" w:rsidRDefault="00E46183" w:rsidP="008A0FDE">
            <w:pPr>
              <w:pStyle w:val="InduforTableText"/>
              <w:rPr>
                <w:rFonts w:asciiTheme="minorHAnsi" w:eastAsiaTheme="minorEastAsia" w:hAnsiTheme="minorHAnsi" w:cstheme="minorBidi"/>
                <w:szCs w:val="18"/>
              </w:rPr>
            </w:pPr>
            <w:r>
              <w:rPr>
                <w:rFonts w:asciiTheme="minorHAnsi" w:eastAsiaTheme="minorEastAsia" w:hAnsiTheme="minorHAnsi" w:cstheme="minorBidi"/>
                <w:szCs w:val="18"/>
              </w:rPr>
              <w:t>Green House Gas</w:t>
            </w:r>
          </w:p>
        </w:tc>
      </w:tr>
      <w:tr w:rsidR="6CF7C5F9" w14:paraId="1DBF32F8" w14:textId="77777777" w:rsidTr="00A051C8">
        <w:tc>
          <w:tcPr>
            <w:tcW w:w="0" w:type="auto"/>
            <w:shd w:val="clear" w:color="auto" w:fill="auto"/>
          </w:tcPr>
          <w:p w14:paraId="21860B24" w14:textId="77777777" w:rsidR="6CF7C5F9" w:rsidRDefault="4BCF8987" w:rsidP="6CF7C5F9">
            <w:pPr>
              <w:pStyle w:val="InduforTableText"/>
            </w:pPr>
            <w:r w:rsidRPr="4BCF8987">
              <w:rPr>
                <w:rFonts w:asciiTheme="minorHAnsi" w:eastAsiaTheme="minorEastAsia" w:hAnsiTheme="minorHAnsi" w:cstheme="minorBidi"/>
                <w:szCs w:val="18"/>
              </w:rPr>
              <w:t>FREL</w:t>
            </w:r>
          </w:p>
        </w:tc>
        <w:tc>
          <w:tcPr>
            <w:tcW w:w="0" w:type="auto"/>
            <w:shd w:val="clear" w:color="auto" w:fill="auto"/>
          </w:tcPr>
          <w:p w14:paraId="2E66184E" w14:textId="77777777" w:rsidR="6CF7C5F9" w:rsidRDefault="4BCF8987" w:rsidP="6CF7C5F9">
            <w:pPr>
              <w:pStyle w:val="InduforTableText"/>
            </w:pPr>
            <w:r w:rsidRPr="4BCF8987">
              <w:rPr>
                <w:rFonts w:asciiTheme="minorHAnsi" w:eastAsiaTheme="minorEastAsia" w:hAnsiTheme="minorHAnsi" w:cstheme="minorBidi"/>
                <w:szCs w:val="18"/>
              </w:rPr>
              <w:t>Forestry Reference Emission Level</w:t>
            </w:r>
          </w:p>
        </w:tc>
      </w:tr>
      <w:tr w:rsidR="0026491E" w:rsidRPr="00775672" w14:paraId="60301551" w14:textId="77777777" w:rsidTr="00A051C8">
        <w:trPr>
          <w:trHeight w:val="288"/>
        </w:trPr>
        <w:tc>
          <w:tcPr>
            <w:tcW w:w="1305" w:type="dxa"/>
            <w:shd w:val="clear" w:color="auto" w:fill="auto"/>
            <w:noWrap/>
            <w:vAlign w:val="center"/>
            <w:hideMark/>
          </w:tcPr>
          <w:p w14:paraId="4B130446"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GIS</w:t>
            </w:r>
          </w:p>
        </w:tc>
        <w:tc>
          <w:tcPr>
            <w:tcW w:w="8647" w:type="dxa"/>
            <w:shd w:val="clear" w:color="auto" w:fill="auto"/>
            <w:noWrap/>
            <w:hideMark/>
          </w:tcPr>
          <w:p w14:paraId="3397C367" w14:textId="54030F43" w:rsidR="0026491E" w:rsidRPr="00775672" w:rsidRDefault="009F3747" w:rsidP="008A0FDE">
            <w:pPr>
              <w:pStyle w:val="InduforTableText"/>
              <w:rPr>
                <w:sz w:val="16"/>
                <w:szCs w:val="16"/>
              </w:rPr>
            </w:pPr>
            <w:r w:rsidRPr="4BCF8987">
              <w:rPr>
                <w:rFonts w:asciiTheme="minorHAnsi" w:eastAsiaTheme="minorEastAsia" w:hAnsiTheme="minorHAnsi" w:cstheme="minorBidi"/>
                <w:szCs w:val="18"/>
              </w:rPr>
              <w:t>G</w:t>
            </w:r>
            <w:r>
              <w:rPr>
                <w:rFonts w:asciiTheme="minorHAnsi" w:eastAsiaTheme="minorEastAsia" w:hAnsiTheme="minorHAnsi" w:cstheme="minorBidi"/>
                <w:szCs w:val="18"/>
              </w:rPr>
              <w:t xml:space="preserve">eographic </w:t>
            </w:r>
            <w:r w:rsidR="4BCF8987" w:rsidRPr="4BCF8987">
              <w:rPr>
                <w:rFonts w:asciiTheme="minorHAnsi" w:eastAsiaTheme="minorEastAsia" w:hAnsiTheme="minorHAnsi" w:cstheme="minorBidi"/>
                <w:szCs w:val="18"/>
              </w:rPr>
              <w:t>Information System</w:t>
            </w:r>
          </w:p>
        </w:tc>
      </w:tr>
      <w:tr w:rsidR="009F3747" w:rsidRPr="00775672" w14:paraId="4FFB5A43" w14:textId="77777777" w:rsidTr="00A051C8">
        <w:trPr>
          <w:trHeight w:val="288"/>
        </w:trPr>
        <w:tc>
          <w:tcPr>
            <w:tcW w:w="1305" w:type="dxa"/>
            <w:shd w:val="clear" w:color="auto" w:fill="auto"/>
            <w:noWrap/>
            <w:vAlign w:val="center"/>
          </w:tcPr>
          <w:p w14:paraId="40292C11" w14:textId="678A2671" w:rsidR="009F3747" w:rsidRPr="4BCF8987" w:rsidRDefault="009F3747" w:rsidP="008A0FDE">
            <w:pPr>
              <w:pStyle w:val="InduforTableText"/>
              <w:rPr>
                <w:rFonts w:asciiTheme="minorHAnsi" w:eastAsiaTheme="minorEastAsia" w:hAnsiTheme="minorHAnsi" w:cstheme="minorBidi"/>
                <w:szCs w:val="18"/>
              </w:rPr>
            </w:pPr>
            <w:r>
              <w:rPr>
                <w:rFonts w:asciiTheme="minorHAnsi" w:eastAsiaTheme="minorEastAsia" w:hAnsiTheme="minorHAnsi" w:cstheme="minorBidi"/>
                <w:szCs w:val="18"/>
              </w:rPr>
              <w:t>GPS</w:t>
            </w:r>
          </w:p>
        </w:tc>
        <w:tc>
          <w:tcPr>
            <w:tcW w:w="8647" w:type="dxa"/>
            <w:shd w:val="clear" w:color="auto" w:fill="auto"/>
            <w:noWrap/>
          </w:tcPr>
          <w:p w14:paraId="068C5090" w14:textId="6F44D999" w:rsidR="009F3747" w:rsidRPr="4BCF8987" w:rsidDel="009F3747" w:rsidRDefault="009F3747" w:rsidP="008A0FDE">
            <w:pPr>
              <w:pStyle w:val="InduforTableText"/>
              <w:rPr>
                <w:rFonts w:asciiTheme="minorHAnsi" w:eastAsiaTheme="minorEastAsia" w:hAnsiTheme="minorHAnsi" w:cstheme="minorBidi"/>
                <w:szCs w:val="18"/>
              </w:rPr>
            </w:pPr>
            <w:r>
              <w:rPr>
                <w:rFonts w:asciiTheme="minorHAnsi" w:eastAsiaTheme="minorEastAsia" w:hAnsiTheme="minorHAnsi" w:cstheme="minorBidi"/>
                <w:szCs w:val="18"/>
              </w:rPr>
              <w:t>Global Positioning System</w:t>
            </w:r>
          </w:p>
        </w:tc>
      </w:tr>
      <w:tr w:rsidR="00A97FD5" w:rsidRPr="00775672" w14:paraId="1D31AF4A" w14:textId="77777777" w:rsidTr="00A051C8">
        <w:trPr>
          <w:trHeight w:val="288"/>
        </w:trPr>
        <w:tc>
          <w:tcPr>
            <w:tcW w:w="1305" w:type="dxa"/>
            <w:shd w:val="clear" w:color="auto" w:fill="auto"/>
            <w:noWrap/>
            <w:vAlign w:val="center"/>
          </w:tcPr>
          <w:p w14:paraId="2FAEA888" w14:textId="77777777" w:rsidR="00A97FD5" w:rsidRPr="1F4B4036" w:rsidRDefault="4BCF8987" w:rsidP="008A0FDE">
            <w:pPr>
              <w:pStyle w:val="InduforTableText"/>
              <w:rPr>
                <w:sz w:val="16"/>
                <w:szCs w:val="16"/>
              </w:rPr>
            </w:pPr>
            <w:r w:rsidRPr="4BCF8987">
              <w:rPr>
                <w:rFonts w:asciiTheme="minorHAnsi" w:eastAsiaTheme="minorEastAsia" w:hAnsiTheme="minorHAnsi" w:cstheme="minorBidi"/>
                <w:szCs w:val="18"/>
              </w:rPr>
              <w:t>GRZ</w:t>
            </w:r>
          </w:p>
        </w:tc>
        <w:tc>
          <w:tcPr>
            <w:tcW w:w="8647" w:type="dxa"/>
            <w:shd w:val="clear" w:color="auto" w:fill="auto"/>
            <w:noWrap/>
          </w:tcPr>
          <w:p w14:paraId="5A8436A8" w14:textId="77777777" w:rsidR="00A97FD5" w:rsidRPr="1F4B4036" w:rsidRDefault="4BCF8987" w:rsidP="008A0FDE">
            <w:pPr>
              <w:pStyle w:val="InduforTableText"/>
              <w:rPr>
                <w:sz w:val="16"/>
                <w:szCs w:val="16"/>
              </w:rPr>
            </w:pPr>
            <w:r w:rsidRPr="4BCF8987">
              <w:rPr>
                <w:rFonts w:asciiTheme="minorHAnsi" w:eastAsiaTheme="minorEastAsia" w:hAnsiTheme="minorHAnsi" w:cstheme="minorBidi"/>
                <w:szCs w:val="18"/>
              </w:rPr>
              <w:t>Government of the Republic of Zambia</w:t>
            </w:r>
          </w:p>
        </w:tc>
      </w:tr>
      <w:tr w:rsidR="0026491E" w:rsidRPr="00775672" w14:paraId="53303824" w14:textId="77777777" w:rsidTr="00A051C8">
        <w:trPr>
          <w:trHeight w:val="288"/>
        </w:trPr>
        <w:tc>
          <w:tcPr>
            <w:tcW w:w="1305" w:type="dxa"/>
            <w:shd w:val="clear" w:color="auto" w:fill="auto"/>
            <w:noWrap/>
            <w:vAlign w:val="center"/>
            <w:hideMark/>
          </w:tcPr>
          <w:p w14:paraId="161E5EB6"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HACT</w:t>
            </w:r>
          </w:p>
        </w:tc>
        <w:tc>
          <w:tcPr>
            <w:tcW w:w="8647" w:type="dxa"/>
            <w:shd w:val="clear" w:color="auto" w:fill="auto"/>
            <w:noWrap/>
            <w:hideMark/>
          </w:tcPr>
          <w:p w14:paraId="262421C5"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Harmonized Approach for Cash Transfers</w:t>
            </w:r>
          </w:p>
        </w:tc>
      </w:tr>
      <w:tr w:rsidR="00622BA8" w:rsidRPr="00775672" w14:paraId="7F48AD44" w14:textId="77777777" w:rsidTr="00A051C8">
        <w:trPr>
          <w:trHeight w:val="288"/>
        </w:trPr>
        <w:tc>
          <w:tcPr>
            <w:tcW w:w="1305" w:type="dxa"/>
            <w:shd w:val="clear" w:color="auto" w:fill="auto"/>
            <w:noWrap/>
            <w:vAlign w:val="center"/>
          </w:tcPr>
          <w:p w14:paraId="3D02199E" w14:textId="7D9D45AD" w:rsidR="00622BA8" w:rsidRPr="4BCF8987" w:rsidRDefault="00622BA8" w:rsidP="008A0FDE">
            <w:pPr>
              <w:pStyle w:val="InduforTableText"/>
              <w:rPr>
                <w:rFonts w:asciiTheme="minorHAnsi" w:eastAsiaTheme="minorEastAsia" w:hAnsiTheme="minorHAnsi" w:cstheme="minorBidi"/>
                <w:szCs w:val="18"/>
              </w:rPr>
            </w:pPr>
            <w:r>
              <w:rPr>
                <w:rFonts w:asciiTheme="minorHAnsi" w:eastAsiaTheme="minorEastAsia" w:hAnsiTheme="minorHAnsi" w:cstheme="minorBidi"/>
                <w:szCs w:val="18"/>
              </w:rPr>
              <w:t>ICCS</w:t>
            </w:r>
          </w:p>
        </w:tc>
        <w:tc>
          <w:tcPr>
            <w:tcW w:w="8647" w:type="dxa"/>
            <w:shd w:val="clear" w:color="auto" w:fill="auto"/>
            <w:noWrap/>
          </w:tcPr>
          <w:p w14:paraId="149DA827" w14:textId="3A2635BE" w:rsidR="00622BA8" w:rsidRPr="4BCF8987" w:rsidRDefault="00622BA8" w:rsidP="008A0FDE">
            <w:pPr>
              <w:pStyle w:val="InduforTableText"/>
              <w:rPr>
                <w:rFonts w:asciiTheme="minorHAnsi" w:eastAsiaTheme="minorEastAsia" w:hAnsiTheme="minorHAnsi" w:cstheme="minorBidi"/>
                <w:szCs w:val="18"/>
              </w:rPr>
            </w:pPr>
            <w:r w:rsidRPr="00622BA8">
              <w:rPr>
                <w:rFonts w:asciiTheme="minorHAnsi" w:eastAsiaTheme="minorEastAsia" w:hAnsiTheme="minorHAnsi" w:cstheme="minorBidi"/>
                <w:szCs w:val="18"/>
              </w:rPr>
              <w:t>Inter-Ministerial Climate Change Secretariat</w:t>
            </w:r>
          </w:p>
        </w:tc>
      </w:tr>
      <w:tr w:rsidR="009F3747" w:rsidRPr="00775672" w14:paraId="4F307616" w14:textId="77777777" w:rsidTr="00A051C8">
        <w:trPr>
          <w:trHeight w:val="288"/>
        </w:trPr>
        <w:tc>
          <w:tcPr>
            <w:tcW w:w="1305" w:type="dxa"/>
            <w:shd w:val="clear" w:color="auto" w:fill="auto"/>
            <w:noWrap/>
            <w:vAlign w:val="center"/>
          </w:tcPr>
          <w:p w14:paraId="1F3F4191" w14:textId="19591119" w:rsidR="009F3747" w:rsidRDefault="009F3747" w:rsidP="008A0FDE">
            <w:pPr>
              <w:pStyle w:val="InduforTableText"/>
              <w:rPr>
                <w:rFonts w:asciiTheme="minorHAnsi" w:eastAsiaTheme="minorEastAsia" w:hAnsiTheme="minorHAnsi" w:cstheme="minorBidi"/>
                <w:szCs w:val="18"/>
              </w:rPr>
            </w:pPr>
            <w:r w:rsidRPr="009F3747">
              <w:rPr>
                <w:rFonts w:asciiTheme="minorHAnsi" w:eastAsiaTheme="minorEastAsia" w:hAnsiTheme="minorHAnsi" w:cstheme="minorBidi"/>
                <w:szCs w:val="18"/>
                <w:lang w:val="en-US"/>
              </w:rPr>
              <w:t>ILUA</w:t>
            </w:r>
          </w:p>
        </w:tc>
        <w:tc>
          <w:tcPr>
            <w:tcW w:w="8647" w:type="dxa"/>
            <w:shd w:val="clear" w:color="auto" w:fill="auto"/>
            <w:noWrap/>
          </w:tcPr>
          <w:p w14:paraId="58C31604" w14:textId="108F6FFF" w:rsidR="009F3747" w:rsidRPr="00622BA8" w:rsidRDefault="009F3747" w:rsidP="008A0FDE">
            <w:pPr>
              <w:pStyle w:val="InduforTableText"/>
              <w:rPr>
                <w:rFonts w:asciiTheme="minorHAnsi" w:eastAsiaTheme="minorEastAsia" w:hAnsiTheme="minorHAnsi" w:cstheme="minorBidi"/>
                <w:szCs w:val="18"/>
              </w:rPr>
            </w:pPr>
            <w:r w:rsidRPr="009F3747">
              <w:rPr>
                <w:rFonts w:asciiTheme="minorHAnsi" w:eastAsiaTheme="minorEastAsia" w:hAnsiTheme="minorHAnsi" w:cstheme="minorBidi"/>
                <w:szCs w:val="18"/>
                <w:lang w:val="en-US"/>
              </w:rPr>
              <w:t xml:space="preserve">Integrated Land Use Assessment </w:t>
            </w:r>
          </w:p>
        </w:tc>
      </w:tr>
      <w:tr w:rsidR="00E46183" w:rsidRPr="00775672" w14:paraId="4BE4F4BC" w14:textId="77777777" w:rsidTr="00A051C8">
        <w:trPr>
          <w:trHeight w:val="288"/>
        </w:trPr>
        <w:tc>
          <w:tcPr>
            <w:tcW w:w="1305" w:type="dxa"/>
            <w:shd w:val="clear" w:color="auto" w:fill="auto"/>
            <w:noWrap/>
            <w:vAlign w:val="center"/>
          </w:tcPr>
          <w:p w14:paraId="2E49CC83" w14:textId="1DA052EC" w:rsidR="00E46183" w:rsidRDefault="00E46183" w:rsidP="008A0FDE">
            <w:pPr>
              <w:pStyle w:val="InduforTableText"/>
              <w:rPr>
                <w:rFonts w:asciiTheme="minorHAnsi" w:eastAsiaTheme="minorEastAsia" w:hAnsiTheme="minorHAnsi" w:cstheme="minorBidi"/>
                <w:szCs w:val="18"/>
              </w:rPr>
            </w:pPr>
            <w:r>
              <w:rPr>
                <w:rFonts w:asciiTheme="minorHAnsi" w:eastAsiaTheme="minorEastAsia" w:hAnsiTheme="minorHAnsi" w:cstheme="minorBidi"/>
                <w:szCs w:val="18"/>
              </w:rPr>
              <w:t>INDC</w:t>
            </w:r>
          </w:p>
        </w:tc>
        <w:tc>
          <w:tcPr>
            <w:tcW w:w="8647" w:type="dxa"/>
            <w:shd w:val="clear" w:color="auto" w:fill="auto"/>
            <w:noWrap/>
          </w:tcPr>
          <w:p w14:paraId="60377DE0" w14:textId="1711BE01" w:rsidR="00E46183" w:rsidRPr="00622BA8" w:rsidRDefault="00E46183" w:rsidP="008A0FDE">
            <w:pPr>
              <w:pStyle w:val="InduforTableText"/>
              <w:rPr>
                <w:rFonts w:asciiTheme="minorHAnsi" w:eastAsiaTheme="minorEastAsia" w:hAnsiTheme="minorHAnsi" w:cstheme="minorBidi"/>
                <w:szCs w:val="18"/>
              </w:rPr>
            </w:pPr>
            <w:r>
              <w:rPr>
                <w:rFonts w:asciiTheme="minorHAnsi" w:eastAsiaTheme="minorEastAsia" w:hAnsiTheme="minorHAnsi" w:cstheme="minorBidi"/>
                <w:szCs w:val="18"/>
              </w:rPr>
              <w:t>Intended nationally Determined Contribution</w:t>
            </w:r>
          </w:p>
        </w:tc>
      </w:tr>
      <w:tr w:rsidR="00E46183" w:rsidRPr="00775672" w14:paraId="143E3184" w14:textId="77777777" w:rsidTr="00A051C8">
        <w:trPr>
          <w:trHeight w:val="288"/>
        </w:trPr>
        <w:tc>
          <w:tcPr>
            <w:tcW w:w="1305" w:type="dxa"/>
            <w:shd w:val="clear" w:color="auto" w:fill="auto"/>
            <w:noWrap/>
            <w:vAlign w:val="center"/>
          </w:tcPr>
          <w:p w14:paraId="536CF021" w14:textId="30541C11" w:rsidR="00E46183" w:rsidRDefault="00E46183" w:rsidP="008A0FDE">
            <w:pPr>
              <w:pStyle w:val="InduforTableText"/>
              <w:rPr>
                <w:rFonts w:asciiTheme="minorHAnsi" w:eastAsiaTheme="minorEastAsia" w:hAnsiTheme="minorHAnsi" w:cstheme="minorBidi"/>
                <w:szCs w:val="18"/>
              </w:rPr>
            </w:pPr>
            <w:r>
              <w:rPr>
                <w:rFonts w:asciiTheme="minorHAnsi" w:eastAsiaTheme="minorEastAsia" w:hAnsiTheme="minorHAnsi" w:cstheme="minorBidi"/>
                <w:szCs w:val="18"/>
              </w:rPr>
              <w:t>NDC</w:t>
            </w:r>
          </w:p>
        </w:tc>
        <w:tc>
          <w:tcPr>
            <w:tcW w:w="8647" w:type="dxa"/>
            <w:shd w:val="clear" w:color="auto" w:fill="auto"/>
            <w:noWrap/>
          </w:tcPr>
          <w:p w14:paraId="15450785" w14:textId="5A6F9E47" w:rsidR="00E46183" w:rsidRDefault="00E46183" w:rsidP="008A0FDE">
            <w:pPr>
              <w:pStyle w:val="InduforTableText"/>
              <w:rPr>
                <w:rFonts w:asciiTheme="minorHAnsi" w:eastAsiaTheme="minorEastAsia" w:hAnsiTheme="minorHAnsi" w:cstheme="minorBidi"/>
                <w:szCs w:val="18"/>
              </w:rPr>
            </w:pPr>
            <w:r>
              <w:rPr>
                <w:rFonts w:asciiTheme="minorHAnsi" w:eastAsiaTheme="minorEastAsia" w:hAnsiTheme="minorHAnsi" w:cstheme="minorBidi"/>
                <w:szCs w:val="18"/>
              </w:rPr>
              <w:t xml:space="preserve">National Determined </w:t>
            </w:r>
            <w:r w:rsidR="009F3747">
              <w:rPr>
                <w:rFonts w:asciiTheme="minorHAnsi" w:eastAsiaTheme="minorEastAsia" w:hAnsiTheme="minorHAnsi" w:cstheme="minorBidi"/>
                <w:szCs w:val="18"/>
              </w:rPr>
              <w:t>Contribution</w:t>
            </w:r>
          </w:p>
        </w:tc>
      </w:tr>
      <w:tr w:rsidR="001845C1" w:rsidRPr="00775672" w14:paraId="0BC0A792" w14:textId="77777777" w:rsidTr="00A051C8">
        <w:trPr>
          <w:trHeight w:val="288"/>
        </w:trPr>
        <w:tc>
          <w:tcPr>
            <w:tcW w:w="1305" w:type="dxa"/>
            <w:shd w:val="clear" w:color="auto" w:fill="auto"/>
            <w:noWrap/>
            <w:vAlign w:val="center"/>
          </w:tcPr>
          <w:p w14:paraId="7BE6920B" w14:textId="77777777" w:rsidR="001845C1" w:rsidRPr="00775672" w:rsidRDefault="4BCF8987" w:rsidP="008A0FDE">
            <w:pPr>
              <w:pStyle w:val="InduforTableText"/>
              <w:rPr>
                <w:sz w:val="16"/>
                <w:szCs w:val="16"/>
              </w:rPr>
            </w:pPr>
            <w:r w:rsidRPr="4BCF8987">
              <w:rPr>
                <w:rFonts w:asciiTheme="minorHAnsi" w:eastAsiaTheme="minorEastAsia" w:hAnsiTheme="minorHAnsi" w:cstheme="minorBidi"/>
                <w:szCs w:val="18"/>
              </w:rPr>
              <w:t>IP</w:t>
            </w:r>
          </w:p>
        </w:tc>
        <w:tc>
          <w:tcPr>
            <w:tcW w:w="8647" w:type="dxa"/>
            <w:shd w:val="clear" w:color="auto" w:fill="auto"/>
            <w:noWrap/>
          </w:tcPr>
          <w:p w14:paraId="577DAF73" w14:textId="77777777" w:rsidR="001845C1" w:rsidRPr="00775672" w:rsidRDefault="4BCF8987" w:rsidP="008A0FDE">
            <w:pPr>
              <w:pStyle w:val="InduforTableText"/>
              <w:rPr>
                <w:sz w:val="16"/>
                <w:szCs w:val="16"/>
              </w:rPr>
            </w:pPr>
            <w:r w:rsidRPr="4BCF8987">
              <w:rPr>
                <w:rFonts w:asciiTheme="minorHAnsi" w:eastAsiaTheme="minorEastAsia" w:hAnsiTheme="minorHAnsi" w:cstheme="minorBidi"/>
                <w:szCs w:val="18"/>
              </w:rPr>
              <w:t>Implementing Partner</w:t>
            </w:r>
          </w:p>
        </w:tc>
      </w:tr>
      <w:tr w:rsidR="718F6BB4" w14:paraId="48B993EC" w14:textId="77777777" w:rsidTr="00A051C8">
        <w:tc>
          <w:tcPr>
            <w:tcW w:w="0" w:type="auto"/>
            <w:shd w:val="clear" w:color="auto" w:fill="auto"/>
          </w:tcPr>
          <w:p w14:paraId="78E948E1" w14:textId="77777777" w:rsidR="718F6BB4" w:rsidRDefault="4BCF8987" w:rsidP="718F6BB4">
            <w:pPr>
              <w:pStyle w:val="InduforTableText"/>
            </w:pPr>
            <w:r w:rsidRPr="4BCF8987">
              <w:rPr>
                <w:rFonts w:asciiTheme="minorHAnsi" w:eastAsiaTheme="minorEastAsia" w:hAnsiTheme="minorHAnsi" w:cstheme="minorBidi"/>
                <w:szCs w:val="18"/>
              </w:rPr>
              <w:t>IPCC</w:t>
            </w:r>
          </w:p>
        </w:tc>
        <w:tc>
          <w:tcPr>
            <w:tcW w:w="0" w:type="auto"/>
            <w:shd w:val="clear" w:color="auto" w:fill="auto"/>
          </w:tcPr>
          <w:p w14:paraId="289DCC76" w14:textId="77777777" w:rsidR="718F6BB4" w:rsidRDefault="4BCF8987" w:rsidP="002E7406">
            <w:pPr>
              <w:pStyle w:val="InduforTableText"/>
            </w:pPr>
            <w:r w:rsidRPr="4BCF8987">
              <w:rPr>
                <w:rFonts w:asciiTheme="minorHAnsi" w:eastAsiaTheme="minorEastAsia" w:hAnsiTheme="minorHAnsi" w:cstheme="minorBidi"/>
                <w:szCs w:val="18"/>
              </w:rPr>
              <w:t>Intergovernmental Panel on Climate Change</w:t>
            </w:r>
          </w:p>
        </w:tc>
      </w:tr>
      <w:tr w:rsidR="00622BA8" w14:paraId="67B6C91A" w14:textId="77777777" w:rsidTr="00A051C8">
        <w:tc>
          <w:tcPr>
            <w:tcW w:w="0" w:type="auto"/>
            <w:shd w:val="clear" w:color="auto" w:fill="auto"/>
          </w:tcPr>
          <w:p w14:paraId="2FE4619B" w14:textId="67AE0137" w:rsidR="00622BA8" w:rsidRPr="4BCF8987" w:rsidRDefault="00622BA8" w:rsidP="718F6BB4">
            <w:pPr>
              <w:pStyle w:val="InduforTableText"/>
              <w:rPr>
                <w:rFonts w:asciiTheme="minorHAnsi" w:eastAsiaTheme="minorEastAsia" w:hAnsiTheme="minorHAnsi" w:cstheme="minorBidi"/>
                <w:szCs w:val="18"/>
              </w:rPr>
            </w:pPr>
            <w:r w:rsidRPr="00622BA8">
              <w:rPr>
                <w:rFonts w:asciiTheme="minorHAnsi" w:eastAsiaTheme="minorEastAsia" w:hAnsiTheme="minorHAnsi" w:cstheme="minorBidi"/>
                <w:szCs w:val="18"/>
                <w:lang w:val="en-US"/>
              </w:rPr>
              <w:t>JFM</w:t>
            </w:r>
          </w:p>
        </w:tc>
        <w:tc>
          <w:tcPr>
            <w:tcW w:w="0" w:type="auto"/>
            <w:shd w:val="clear" w:color="auto" w:fill="auto"/>
          </w:tcPr>
          <w:p w14:paraId="6781556B" w14:textId="33CF3E00" w:rsidR="00622BA8" w:rsidRPr="4BCF8987" w:rsidRDefault="00622BA8" w:rsidP="002E7406">
            <w:pPr>
              <w:pStyle w:val="InduforTableText"/>
              <w:rPr>
                <w:rFonts w:asciiTheme="minorHAnsi" w:eastAsiaTheme="minorEastAsia" w:hAnsiTheme="minorHAnsi" w:cstheme="minorBidi"/>
                <w:szCs w:val="18"/>
              </w:rPr>
            </w:pPr>
            <w:r>
              <w:rPr>
                <w:rFonts w:asciiTheme="minorHAnsi" w:eastAsiaTheme="minorEastAsia" w:hAnsiTheme="minorHAnsi" w:cstheme="minorBidi"/>
                <w:szCs w:val="18"/>
              </w:rPr>
              <w:t>Joint Forest Management</w:t>
            </w:r>
          </w:p>
        </w:tc>
      </w:tr>
      <w:tr w:rsidR="0026491E" w:rsidRPr="00775672" w14:paraId="24E3ADB8" w14:textId="77777777" w:rsidTr="00A051C8">
        <w:trPr>
          <w:trHeight w:val="288"/>
        </w:trPr>
        <w:tc>
          <w:tcPr>
            <w:tcW w:w="1305" w:type="dxa"/>
            <w:shd w:val="clear" w:color="auto" w:fill="auto"/>
            <w:noWrap/>
            <w:vAlign w:val="center"/>
            <w:hideMark/>
          </w:tcPr>
          <w:p w14:paraId="126CA266"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MARV</w:t>
            </w:r>
          </w:p>
        </w:tc>
        <w:tc>
          <w:tcPr>
            <w:tcW w:w="8647" w:type="dxa"/>
            <w:shd w:val="clear" w:color="auto" w:fill="auto"/>
            <w:noWrap/>
            <w:hideMark/>
          </w:tcPr>
          <w:p w14:paraId="6C9ED87A"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Monitoring, Assessment, Reporting, and Verification</w:t>
            </w:r>
          </w:p>
        </w:tc>
      </w:tr>
      <w:tr w:rsidR="718F6BB4" w14:paraId="37A80B53" w14:textId="77777777" w:rsidTr="00A051C8">
        <w:tc>
          <w:tcPr>
            <w:tcW w:w="0" w:type="auto"/>
            <w:shd w:val="clear" w:color="auto" w:fill="auto"/>
          </w:tcPr>
          <w:p w14:paraId="4D8C26D0" w14:textId="77777777" w:rsidR="718F6BB4" w:rsidRDefault="4BCF8987" w:rsidP="718F6BB4">
            <w:pPr>
              <w:pStyle w:val="InduforTableText"/>
            </w:pPr>
            <w:r w:rsidRPr="4BCF8987">
              <w:rPr>
                <w:rFonts w:asciiTheme="minorHAnsi" w:eastAsiaTheme="minorEastAsia" w:hAnsiTheme="minorHAnsi" w:cstheme="minorBidi"/>
                <w:szCs w:val="18"/>
              </w:rPr>
              <w:t>MoE</w:t>
            </w:r>
          </w:p>
        </w:tc>
        <w:tc>
          <w:tcPr>
            <w:tcW w:w="0" w:type="auto"/>
            <w:shd w:val="clear" w:color="auto" w:fill="auto"/>
          </w:tcPr>
          <w:p w14:paraId="14B9D188" w14:textId="77777777" w:rsidR="718F6BB4" w:rsidRDefault="4BCF8987" w:rsidP="718F6BB4">
            <w:pPr>
              <w:pStyle w:val="InduforTableText"/>
            </w:pPr>
            <w:r w:rsidRPr="4BCF8987">
              <w:rPr>
                <w:rFonts w:asciiTheme="minorHAnsi" w:eastAsiaTheme="minorEastAsia" w:hAnsiTheme="minorHAnsi" w:cstheme="minorBidi"/>
                <w:szCs w:val="18"/>
              </w:rPr>
              <w:t>Ministry of the Environment</w:t>
            </w:r>
          </w:p>
        </w:tc>
      </w:tr>
      <w:tr w:rsidR="0026491E" w:rsidRPr="00775672" w14:paraId="72C34E8F" w14:textId="77777777" w:rsidTr="00A051C8">
        <w:trPr>
          <w:trHeight w:val="288"/>
        </w:trPr>
        <w:tc>
          <w:tcPr>
            <w:tcW w:w="1305" w:type="dxa"/>
            <w:shd w:val="clear" w:color="auto" w:fill="auto"/>
            <w:noWrap/>
            <w:vAlign w:val="center"/>
            <w:hideMark/>
          </w:tcPr>
          <w:p w14:paraId="44C73C7A"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MRV</w:t>
            </w:r>
          </w:p>
        </w:tc>
        <w:tc>
          <w:tcPr>
            <w:tcW w:w="8647" w:type="dxa"/>
            <w:shd w:val="clear" w:color="auto" w:fill="auto"/>
            <w:noWrap/>
            <w:hideMark/>
          </w:tcPr>
          <w:p w14:paraId="2A67FF8B"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Monitoring, Reporting, and Verification</w:t>
            </w:r>
          </w:p>
        </w:tc>
      </w:tr>
      <w:tr w:rsidR="00622BA8" w:rsidRPr="00775672" w14:paraId="19882C06" w14:textId="77777777" w:rsidTr="00A051C8">
        <w:trPr>
          <w:trHeight w:val="288"/>
        </w:trPr>
        <w:tc>
          <w:tcPr>
            <w:tcW w:w="1305" w:type="dxa"/>
            <w:shd w:val="clear" w:color="auto" w:fill="auto"/>
            <w:noWrap/>
            <w:vAlign w:val="center"/>
          </w:tcPr>
          <w:p w14:paraId="0D15DC90" w14:textId="52C2E58A" w:rsidR="00622BA8" w:rsidRPr="4BCF8987" w:rsidRDefault="00622BA8" w:rsidP="008A0FDE">
            <w:pPr>
              <w:pStyle w:val="InduforTableText"/>
              <w:rPr>
                <w:rFonts w:asciiTheme="minorHAnsi" w:eastAsiaTheme="minorEastAsia" w:hAnsiTheme="minorHAnsi" w:cstheme="minorBidi"/>
                <w:szCs w:val="18"/>
              </w:rPr>
            </w:pPr>
            <w:r w:rsidRPr="00622BA8">
              <w:rPr>
                <w:rFonts w:asciiTheme="minorHAnsi" w:eastAsiaTheme="minorEastAsia" w:hAnsiTheme="minorHAnsi" w:cstheme="minorBidi"/>
                <w:szCs w:val="18"/>
                <w:lang w:val="en-US"/>
              </w:rPr>
              <w:t>MLNREP</w:t>
            </w:r>
          </w:p>
        </w:tc>
        <w:tc>
          <w:tcPr>
            <w:tcW w:w="8647" w:type="dxa"/>
            <w:shd w:val="clear" w:color="auto" w:fill="auto"/>
            <w:noWrap/>
          </w:tcPr>
          <w:p w14:paraId="1ABB2BB3" w14:textId="7AF08F25" w:rsidR="00622BA8" w:rsidRPr="4BCF8987" w:rsidRDefault="00622BA8" w:rsidP="008A0FDE">
            <w:pPr>
              <w:pStyle w:val="InduforTableText"/>
              <w:rPr>
                <w:rFonts w:asciiTheme="minorHAnsi" w:eastAsiaTheme="minorEastAsia" w:hAnsiTheme="minorHAnsi" w:cstheme="minorBidi"/>
                <w:szCs w:val="18"/>
              </w:rPr>
            </w:pPr>
            <w:r w:rsidRPr="00622BA8">
              <w:rPr>
                <w:rFonts w:asciiTheme="minorHAnsi" w:eastAsiaTheme="minorEastAsia" w:hAnsiTheme="minorHAnsi" w:cstheme="minorBidi"/>
                <w:szCs w:val="18"/>
                <w:lang w:val="en-US"/>
              </w:rPr>
              <w:t xml:space="preserve">Ministry of Lands, Natural Resources and Environment Protection </w:t>
            </w:r>
          </w:p>
        </w:tc>
      </w:tr>
      <w:tr w:rsidR="0026491E" w:rsidRPr="00775672" w14:paraId="43664AA6" w14:textId="77777777" w:rsidTr="00A051C8">
        <w:trPr>
          <w:trHeight w:val="288"/>
        </w:trPr>
        <w:tc>
          <w:tcPr>
            <w:tcW w:w="1305" w:type="dxa"/>
            <w:shd w:val="clear" w:color="auto" w:fill="auto"/>
            <w:noWrap/>
            <w:vAlign w:val="center"/>
            <w:hideMark/>
          </w:tcPr>
          <w:p w14:paraId="49A9C6B3"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NAMA</w:t>
            </w:r>
          </w:p>
        </w:tc>
        <w:tc>
          <w:tcPr>
            <w:tcW w:w="8647" w:type="dxa"/>
            <w:shd w:val="clear" w:color="auto" w:fill="auto"/>
            <w:noWrap/>
            <w:hideMark/>
          </w:tcPr>
          <w:p w14:paraId="11389985"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Nationally Appropriate Mitigation Action</w:t>
            </w:r>
          </w:p>
        </w:tc>
      </w:tr>
      <w:tr w:rsidR="00622BA8" w:rsidRPr="00775672" w14:paraId="2DEBEBF5" w14:textId="77777777" w:rsidTr="00A051C8">
        <w:trPr>
          <w:trHeight w:val="288"/>
        </w:trPr>
        <w:tc>
          <w:tcPr>
            <w:tcW w:w="1305" w:type="dxa"/>
            <w:shd w:val="clear" w:color="auto" w:fill="auto"/>
            <w:noWrap/>
            <w:vAlign w:val="center"/>
          </w:tcPr>
          <w:p w14:paraId="617FAA08" w14:textId="0E691A12" w:rsidR="00622BA8" w:rsidRPr="4BCF8987" w:rsidRDefault="00622BA8" w:rsidP="008A0FDE">
            <w:pPr>
              <w:pStyle w:val="InduforTableText"/>
              <w:rPr>
                <w:rFonts w:asciiTheme="minorHAnsi" w:eastAsiaTheme="minorEastAsia" w:hAnsiTheme="minorHAnsi" w:cstheme="minorBidi"/>
                <w:szCs w:val="18"/>
              </w:rPr>
            </w:pPr>
            <w:r w:rsidRPr="00622BA8">
              <w:rPr>
                <w:rFonts w:asciiTheme="minorHAnsi" w:eastAsiaTheme="minorEastAsia" w:hAnsiTheme="minorHAnsi" w:cstheme="minorBidi"/>
                <w:szCs w:val="18"/>
                <w:lang w:val="en-US"/>
              </w:rPr>
              <w:t>NCCRS</w:t>
            </w:r>
          </w:p>
        </w:tc>
        <w:tc>
          <w:tcPr>
            <w:tcW w:w="8647" w:type="dxa"/>
            <w:shd w:val="clear" w:color="auto" w:fill="auto"/>
            <w:noWrap/>
          </w:tcPr>
          <w:p w14:paraId="79AAF0FC" w14:textId="1E343A71" w:rsidR="00622BA8" w:rsidRPr="4BCF8987" w:rsidRDefault="00622BA8" w:rsidP="008A0FDE">
            <w:pPr>
              <w:pStyle w:val="InduforTableText"/>
              <w:rPr>
                <w:rFonts w:asciiTheme="minorHAnsi" w:eastAsiaTheme="minorEastAsia" w:hAnsiTheme="minorHAnsi" w:cstheme="minorBidi"/>
                <w:szCs w:val="18"/>
              </w:rPr>
            </w:pPr>
            <w:r w:rsidRPr="00622BA8">
              <w:rPr>
                <w:rFonts w:asciiTheme="minorHAnsi" w:eastAsiaTheme="minorEastAsia" w:hAnsiTheme="minorHAnsi" w:cstheme="minorBidi"/>
                <w:szCs w:val="18"/>
              </w:rPr>
              <w:t xml:space="preserve">National Climate Change </w:t>
            </w:r>
            <w:r w:rsidRPr="00622BA8">
              <w:rPr>
                <w:rFonts w:asciiTheme="minorHAnsi" w:eastAsiaTheme="minorEastAsia" w:hAnsiTheme="minorHAnsi" w:cstheme="minorBidi"/>
                <w:szCs w:val="18"/>
                <w:lang w:val="en-US"/>
              </w:rPr>
              <w:t xml:space="preserve">Response Strategy </w:t>
            </w:r>
          </w:p>
        </w:tc>
      </w:tr>
      <w:tr w:rsidR="718F6BB4" w14:paraId="194AEB4D" w14:textId="77777777" w:rsidTr="00A051C8">
        <w:tc>
          <w:tcPr>
            <w:tcW w:w="0" w:type="auto"/>
            <w:shd w:val="clear" w:color="auto" w:fill="auto"/>
          </w:tcPr>
          <w:p w14:paraId="464A9926" w14:textId="77777777" w:rsidR="718F6BB4" w:rsidRDefault="4BCF8987" w:rsidP="718F6BB4">
            <w:pPr>
              <w:pStyle w:val="InduforTableText"/>
            </w:pPr>
            <w:r w:rsidRPr="4BCF8987">
              <w:rPr>
                <w:rFonts w:asciiTheme="minorHAnsi" w:eastAsiaTheme="minorEastAsia" w:hAnsiTheme="minorHAnsi" w:cstheme="minorBidi"/>
                <w:szCs w:val="18"/>
              </w:rPr>
              <w:t>NGO</w:t>
            </w:r>
          </w:p>
        </w:tc>
        <w:tc>
          <w:tcPr>
            <w:tcW w:w="0" w:type="auto"/>
            <w:shd w:val="clear" w:color="auto" w:fill="auto"/>
          </w:tcPr>
          <w:p w14:paraId="36E20E4A" w14:textId="77777777" w:rsidR="718F6BB4" w:rsidRDefault="4BCF8987" w:rsidP="718F6BB4">
            <w:pPr>
              <w:pStyle w:val="InduforTableText"/>
            </w:pPr>
            <w:r w:rsidRPr="4BCF8987">
              <w:rPr>
                <w:rFonts w:asciiTheme="minorHAnsi" w:eastAsiaTheme="minorEastAsia" w:hAnsiTheme="minorHAnsi" w:cstheme="minorBidi"/>
                <w:szCs w:val="18"/>
              </w:rPr>
              <w:t>Non-Governmental Organization</w:t>
            </w:r>
          </w:p>
        </w:tc>
      </w:tr>
      <w:tr w:rsidR="6CF7C5F9" w14:paraId="71453B00" w14:textId="77777777" w:rsidTr="00A051C8">
        <w:tc>
          <w:tcPr>
            <w:tcW w:w="0" w:type="auto"/>
            <w:shd w:val="clear" w:color="auto" w:fill="auto"/>
          </w:tcPr>
          <w:p w14:paraId="6A31A836" w14:textId="77777777" w:rsidR="6CF7C5F9" w:rsidRDefault="4BCF8987" w:rsidP="6CF7C5F9">
            <w:pPr>
              <w:pStyle w:val="InduforTableText"/>
            </w:pPr>
            <w:r w:rsidRPr="4BCF8987">
              <w:rPr>
                <w:rFonts w:asciiTheme="minorHAnsi" w:eastAsiaTheme="minorEastAsia" w:hAnsiTheme="minorHAnsi" w:cstheme="minorBidi"/>
                <w:szCs w:val="18"/>
              </w:rPr>
              <w:t>NRS</w:t>
            </w:r>
          </w:p>
        </w:tc>
        <w:tc>
          <w:tcPr>
            <w:tcW w:w="0" w:type="auto"/>
            <w:shd w:val="clear" w:color="auto" w:fill="auto"/>
          </w:tcPr>
          <w:p w14:paraId="0E0F0526" w14:textId="77777777" w:rsidR="6CF7C5F9" w:rsidRDefault="4BCF8987" w:rsidP="6CF7C5F9">
            <w:pPr>
              <w:pStyle w:val="InduforTableText"/>
            </w:pPr>
            <w:r w:rsidRPr="4BCF8987">
              <w:rPr>
                <w:rFonts w:asciiTheme="minorHAnsi" w:eastAsiaTheme="minorEastAsia" w:hAnsiTheme="minorHAnsi" w:cstheme="minorBidi"/>
                <w:szCs w:val="18"/>
              </w:rPr>
              <w:t>National REDD Strategy</w:t>
            </w:r>
          </w:p>
        </w:tc>
      </w:tr>
      <w:tr w:rsidR="009F3747" w14:paraId="6364BF7C" w14:textId="77777777" w:rsidTr="00A051C8">
        <w:tc>
          <w:tcPr>
            <w:tcW w:w="0" w:type="auto"/>
            <w:shd w:val="clear" w:color="auto" w:fill="auto"/>
          </w:tcPr>
          <w:p w14:paraId="59358416" w14:textId="09C99076" w:rsidR="009F3747" w:rsidRPr="4BCF8987" w:rsidRDefault="009F3747" w:rsidP="6CF7C5F9">
            <w:pPr>
              <w:pStyle w:val="InduforTableText"/>
              <w:rPr>
                <w:rFonts w:asciiTheme="minorHAnsi" w:eastAsiaTheme="minorEastAsia" w:hAnsiTheme="minorHAnsi" w:cstheme="minorBidi"/>
                <w:szCs w:val="18"/>
              </w:rPr>
            </w:pPr>
            <w:r>
              <w:rPr>
                <w:rFonts w:asciiTheme="minorHAnsi" w:eastAsiaTheme="minorEastAsia" w:hAnsiTheme="minorHAnsi" w:cstheme="minorBidi"/>
                <w:szCs w:val="18"/>
              </w:rPr>
              <w:t>PD</w:t>
            </w:r>
          </w:p>
        </w:tc>
        <w:tc>
          <w:tcPr>
            <w:tcW w:w="0" w:type="auto"/>
            <w:shd w:val="clear" w:color="auto" w:fill="auto"/>
          </w:tcPr>
          <w:p w14:paraId="75193720" w14:textId="3E9C95EF" w:rsidR="009F3747" w:rsidRPr="4BCF8987" w:rsidRDefault="009F3747" w:rsidP="6CF7C5F9">
            <w:pPr>
              <w:pStyle w:val="InduforTableText"/>
              <w:rPr>
                <w:rFonts w:asciiTheme="minorHAnsi" w:eastAsiaTheme="minorEastAsia" w:hAnsiTheme="minorHAnsi" w:cstheme="minorBidi"/>
                <w:szCs w:val="18"/>
              </w:rPr>
            </w:pPr>
            <w:r>
              <w:rPr>
                <w:rFonts w:asciiTheme="minorHAnsi" w:eastAsiaTheme="minorEastAsia" w:hAnsiTheme="minorHAnsi" w:cstheme="minorBidi"/>
                <w:szCs w:val="18"/>
              </w:rPr>
              <w:t>Programme Document</w:t>
            </w:r>
          </w:p>
        </w:tc>
      </w:tr>
      <w:tr w:rsidR="0026491E" w:rsidRPr="00775672" w14:paraId="0C1227A8" w14:textId="77777777" w:rsidTr="00A051C8">
        <w:trPr>
          <w:trHeight w:val="288"/>
        </w:trPr>
        <w:tc>
          <w:tcPr>
            <w:tcW w:w="1305" w:type="dxa"/>
            <w:shd w:val="clear" w:color="auto" w:fill="auto"/>
            <w:noWrap/>
            <w:vAlign w:val="center"/>
            <w:hideMark/>
          </w:tcPr>
          <w:p w14:paraId="07F551AF" w14:textId="77777777" w:rsidR="0026491E" w:rsidRPr="00775672" w:rsidRDefault="4BCF8987" w:rsidP="7A8137B7">
            <w:pPr>
              <w:pStyle w:val="InduforTableText"/>
              <w:spacing w:before="0" w:after="0"/>
              <w:rPr>
                <w:sz w:val="16"/>
                <w:szCs w:val="16"/>
              </w:rPr>
            </w:pPr>
            <w:r w:rsidRPr="4BCF8987">
              <w:rPr>
                <w:rFonts w:asciiTheme="minorHAnsi" w:eastAsiaTheme="minorEastAsia" w:hAnsiTheme="minorHAnsi" w:cstheme="minorBidi"/>
                <w:szCs w:val="18"/>
              </w:rPr>
              <w:t>REDD+</w:t>
            </w:r>
          </w:p>
        </w:tc>
        <w:tc>
          <w:tcPr>
            <w:tcW w:w="8647" w:type="dxa"/>
            <w:shd w:val="clear" w:color="auto" w:fill="auto"/>
            <w:noWrap/>
            <w:hideMark/>
          </w:tcPr>
          <w:p w14:paraId="694B6297" w14:textId="77777777" w:rsidR="0026491E" w:rsidRPr="00775672" w:rsidRDefault="4BCF8987" w:rsidP="7A8137B7">
            <w:pPr>
              <w:pStyle w:val="InduforTableText"/>
              <w:spacing w:before="0" w:after="0"/>
              <w:rPr>
                <w:sz w:val="16"/>
                <w:szCs w:val="16"/>
              </w:rPr>
            </w:pPr>
            <w:r w:rsidRPr="4BCF8987">
              <w:rPr>
                <w:rFonts w:asciiTheme="minorHAnsi" w:eastAsiaTheme="minorEastAsia" w:hAnsiTheme="minorHAnsi" w:cstheme="minorBidi"/>
                <w:szCs w:val="18"/>
              </w:rPr>
              <w:t>Reduction of Emissions from Deforestation and forest Degradation plus conservation, sustainable forest management and enhancement of carbon stocks</w:t>
            </w:r>
          </w:p>
        </w:tc>
      </w:tr>
      <w:tr w:rsidR="28324A55" w14:paraId="5BD3F660" w14:textId="77777777" w:rsidTr="00A051C8">
        <w:trPr>
          <w:trHeight w:val="269"/>
        </w:trPr>
        <w:tc>
          <w:tcPr>
            <w:tcW w:w="0" w:type="auto"/>
            <w:shd w:val="clear" w:color="auto" w:fill="auto"/>
          </w:tcPr>
          <w:p w14:paraId="2F88019E" w14:textId="77777777" w:rsidR="28324A55" w:rsidRDefault="4BCF8987" w:rsidP="7A8137B7">
            <w:pPr>
              <w:pStyle w:val="InduforTableText"/>
              <w:spacing w:before="0" w:after="0"/>
            </w:pPr>
            <w:r w:rsidRPr="4BCF8987">
              <w:rPr>
                <w:rFonts w:asciiTheme="minorHAnsi" w:eastAsiaTheme="minorEastAsia" w:hAnsiTheme="minorHAnsi" w:cstheme="minorBidi"/>
                <w:szCs w:val="18"/>
              </w:rPr>
              <w:t>REL</w:t>
            </w:r>
          </w:p>
        </w:tc>
        <w:tc>
          <w:tcPr>
            <w:tcW w:w="0" w:type="auto"/>
            <w:shd w:val="clear" w:color="auto" w:fill="auto"/>
          </w:tcPr>
          <w:p w14:paraId="0FB2DCF9" w14:textId="77777777" w:rsidR="28324A55" w:rsidRDefault="4BCF8987" w:rsidP="518F73FF">
            <w:pPr>
              <w:spacing w:before="0" w:after="0"/>
              <w:jc w:val="left"/>
            </w:pPr>
            <w:r w:rsidRPr="4BCF8987">
              <w:rPr>
                <w:rFonts w:eastAsiaTheme="minorEastAsia" w:cstheme="minorBidi"/>
                <w:sz w:val="18"/>
                <w:szCs w:val="18"/>
                <w:lang w:val="en-US"/>
              </w:rPr>
              <w:t>Reference Emission Level (also called the REDD+ Baseline or Reference Scenario)</w:t>
            </w:r>
          </w:p>
        </w:tc>
      </w:tr>
      <w:tr w:rsidR="00E46183" w14:paraId="22161F01" w14:textId="77777777" w:rsidTr="00A051C8">
        <w:trPr>
          <w:trHeight w:val="269"/>
        </w:trPr>
        <w:tc>
          <w:tcPr>
            <w:tcW w:w="0" w:type="auto"/>
            <w:shd w:val="clear" w:color="auto" w:fill="auto"/>
          </w:tcPr>
          <w:p w14:paraId="438F1AFE" w14:textId="45FFC848" w:rsidR="00E46183" w:rsidRPr="00E46183" w:rsidRDefault="00E46183" w:rsidP="7A8137B7">
            <w:pPr>
              <w:pStyle w:val="InduforTableText"/>
              <w:spacing w:before="0" w:after="0"/>
              <w:rPr>
                <w:rFonts w:asciiTheme="minorHAnsi" w:eastAsiaTheme="minorEastAsia" w:hAnsiTheme="minorHAnsi" w:cstheme="minorBidi"/>
                <w:szCs w:val="18"/>
              </w:rPr>
            </w:pPr>
            <w:r w:rsidRPr="00C87A81">
              <w:rPr>
                <w:rFonts w:asciiTheme="minorHAnsi" w:eastAsiaTheme="minorEastAsia" w:hAnsiTheme="minorHAnsi" w:cstheme="minorBidi"/>
                <w:szCs w:val="18"/>
              </w:rPr>
              <w:t>SADC</w:t>
            </w:r>
          </w:p>
        </w:tc>
        <w:tc>
          <w:tcPr>
            <w:tcW w:w="0" w:type="auto"/>
            <w:shd w:val="clear" w:color="auto" w:fill="auto"/>
          </w:tcPr>
          <w:p w14:paraId="640B5704" w14:textId="69568E5A" w:rsidR="00E46183" w:rsidRPr="4BCF8987" w:rsidRDefault="00E46183" w:rsidP="518F73FF">
            <w:pPr>
              <w:spacing w:before="0" w:after="0"/>
              <w:jc w:val="left"/>
              <w:rPr>
                <w:rFonts w:eastAsiaTheme="minorEastAsia" w:cstheme="minorBidi"/>
                <w:sz w:val="18"/>
                <w:szCs w:val="18"/>
                <w:lang w:val="en-US"/>
              </w:rPr>
            </w:pPr>
            <w:r w:rsidRPr="00E46183">
              <w:rPr>
                <w:rFonts w:eastAsiaTheme="minorEastAsia" w:cstheme="minorBidi"/>
                <w:sz w:val="18"/>
                <w:szCs w:val="18"/>
                <w:lang w:val="en-US"/>
              </w:rPr>
              <w:t xml:space="preserve">Southern African Development Community </w:t>
            </w:r>
          </w:p>
        </w:tc>
      </w:tr>
      <w:tr w:rsidR="00E46183" w14:paraId="60D185A0" w14:textId="77777777" w:rsidTr="00A051C8">
        <w:trPr>
          <w:trHeight w:val="269"/>
        </w:trPr>
        <w:tc>
          <w:tcPr>
            <w:tcW w:w="0" w:type="auto"/>
            <w:shd w:val="clear" w:color="auto" w:fill="auto"/>
          </w:tcPr>
          <w:p w14:paraId="79FEFD20" w14:textId="07AD7070" w:rsidR="00E46183" w:rsidRPr="4BCF8987" w:rsidRDefault="00E46183" w:rsidP="7A8137B7">
            <w:pPr>
              <w:pStyle w:val="InduforTableText"/>
              <w:spacing w:before="0" w:after="0"/>
              <w:rPr>
                <w:rFonts w:asciiTheme="minorHAnsi" w:eastAsiaTheme="minorEastAsia" w:hAnsiTheme="minorHAnsi" w:cstheme="minorBidi"/>
                <w:szCs w:val="18"/>
              </w:rPr>
            </w:pPr>
            <w:r>
              <w:rPr>
                <w:rFonts w:asciiTheme="minorHAnsi" w:eastAsiaTheme="minorEastAsia" w:hAnsiTheme="minorHAnsi" w:cstheme="minorBidi"/>
                <w:szCs w:val="18"/>
              </w:rPr>
              <w:t>SIS</w:t>
            </w:r>
          </w:p>
        </w:tc>
        <w:tc>
          <w:tcPr>
            <w:tcW w:w="0" w:type="auto"/>
            <w:shd w:val="clear" w:color="auto" w:fill="auto"/>
          </w:tcPr>
          <w:p w14:paraId="4641AE89" w14:textId="7447684E" w:rsidR="00E46183" w:rsidRPr="4BCF8987" w:rsidRDefault="00E46183" w:rsidP="518F73FF">
            <w:pPr>
              <w:spacing w:before="0" w:after="0"/>
              <w:jc w:val="left"/>
              <w:rPr>
                <w:rFonts w:eastAsiaTheme="minorEastAsia" w:cstheme="minorBidi"/>
                <w:sz w:val="18"/>
                <w:szCs w:val="18"/>
                <w:lang w:val="en-US"/>
              </w:rPr>
            </w:pPr>
            <w:r>
              <w:rPr>
                <w:rFonts w:eastAsiaTheme="minorEastAsia" w:cstheme="minorBidi"/>
                <w:sz w:val="18"/>
                <w:szCs w:val="18"/>
                <w:lang w:val="en-US"/>
              </w:rPr>
              <w:t>Safeguards Information System</w:t>
            </w:r>
          </w:p>
        </w:tc>
      </w:tr>
      <w:tr w:rsidR="001845C1" w:rsidRPr="00775672" w14:paraId="466394C8" w14:textId="77777777" w:rsidTr="00A051C8">
        <w:trPr>
          <w:trHeight w:val="288"/>
        </w:trPr>
        <w:tc>
          <w:tcPr>
            <w:tcW w:w="1305" w:type="dxa"/>
            <w:shd w:val="clear" w:color="auto" w:fill="auto"/>
            <w:noWrap/>
            <w:vAlign w:val="center"/>
          </w:tcPr>
          <w:p w14:paraId="6D9FAA5F" w14:textId="77777777" w:rsidR="001845C1" w:rsidRPr="00775672" w:rsidRDefault="4BCF8987" w:rsidP="008A0FDE">
            <w:pPr>
              <w:pStyle w:val="InduforTableText"/>
              <w:rPr>
                <w:sz w:val="16"/>
                <w:szCs w:val="16"/>
              </w:rPr>
            </w:pPr>
            <w:r w:rsidRPr="4BCF8987">
              <w:rPr>
                <w:rFonts w:asciiTheme="minorHAnsi" w:eastAsiaTheme="minorEastAsia" w:hAnsiTheme="minorHAnsi" w:cstheme="minorBidi"/>
                <w:szCs w:val="18"/>
              </w:rPr>
              <w:t>TOC</w:t>
            </w:r>
          </w:p>
        </w:tc>
        <w:tc>
          <w:tcPr>
            <w:tcW w:w="8647" w:type="dxa"/>
            <w:shd w:val="clear" w:color="auto" w:fill="auto"/>
            <w:noWrap/>
          </w:tcPr>
          <w:p w14:paraId="2157F520" w14:textId="77777777" w:rsidR="001845C1" w:rsidRPr="00775672" w:rsidRDefault="4BCF8987" w:rsidP="008A0FDE">
            <w:pPr>
              <w:pStyle w:val="InduforTableText"/>
              <w:rPr>
                <w:sz w:val="16"/>
                <w:szCs w:val="16"/>
              </w:rPr>
            </w:pPr>
            <w:r w:rsidRPr="4BCF8987">
              <w:rPr>
                <w:rFonts w:asciiTheme="minorHAnsi" w:eastAsiaTheme="minorEastAsia" w:hAnsiTheme="minorHAnsi" w:cstheme="minorBidi"/>
                <w:szCs w:val="18"/>
              </w:rPr>
              <w:t>Theory of Change</w:t>
            </w:r>
          </w:p>
        </w:tc>
      </w:tr>
      <w:tr w:rsidR="0026491E" w:rsidRPr="00775672" w14:paraId="4DE78425" w14:textId="77777777" w:rsidTr="00A051C8">
        <w:trPr>
          <w:trHeight w:val="288"/>
        </w:trPr>
        <w:tc>
          <w:tcPr>
            <w:tcW w:w="1305" w:type="dxa"/>
            <w:shd w:val="clear" w:color="auto" w:fill="auto"/>
            <w:noWrap/>
            <w:vAlign w:val="center"/>
            <w:hideMark/>
          </w:tcPr>
          <w:p w14:paraId="754F936C"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UNDP</w:t>
            </w:r>
          </w:p>
        </w:tc>
        <w:tc>
          <w:tcPr>
            <w:tcW w:w="8647" w:type="dxa"/>
            <w:shd w:val="clear" w:color="auto" w:fill="auto"/>
            <w:noWrap/>
            <w:hideMark/>
          </w:tcPr>
          <w:p w14:paraId="08D77D1D"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United Nations Development Programme</w:t>
            </w:r>
          </w:p>
        </w:tc>
      </w:tr>
      <w:tr w:rsidR="0026491E" w:rsidRPr="00775672" w14:paraId="5ECD259E" w14:textId="77777777" w:rsidTr="00A051C8">
        <w:trPr>
          <w:trHeight w:val="288"/>
        </w:trPr>
        <w:tc>
          <w:tcPr>
            <w:tcW w:w="1305" w:type="dxa"/>
            <w:shd w:val="clear" w:color="auto" w:fill="auto"/>
            <w:noWrap/>
            <w:vAlign w:val="center"/>
            <w:hideMark/>
          </w:tcPr>
          <w:p w14:paraId="45C56BA3"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UNEP</w:t>
            </w:r>
          </w:p>
        </w:tc>
        <w:tc>
          <w:tcPr>
            <w:tcW w:w="8647" w:type="dxa"/>
            <w:shd w:val="clear" w:color="auto" w:fill="auto"/>
            <w:noWrap/>
            <w:hideMark/>
          </w:tcPr>
          <w:p w14:paraId="41BF3125"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United Nations Environment Programme</w:t>
            </w:r>
          </w:p>
        </w:tc>
      </w:tr>
      <w:tr w:rsidR="0026491E" w:rsidRPr="00775672" w14:paraId="236E84BE" w14:textId="77777777" w:rsidTr="00A051C8">
        <w:trPr>
          <w:trHeight w:val="288"/>
        </w:trPr>
        <w:tc>
          <w:tcPr>
            <w:tcW w:w="1305" w:type="dxa"/>
            <w:shd w:val="clear" w:color="auto" w:fill="auto"/>
            <w:noWrap/>
            <w:vAlign w:val="center"/>
            <w:hideMark/>
          </w:tcPr>
          <w:p w14:paraId="7F28FBAE"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UNFCCC</w:t>
            </w:r>
          </w:p>
        </w:tc>
        <w:tc>
          <w:tcPr>
            <w:tcW w:w="8647" w:type="dxa"/>
            <w:shd w:val="clear" w:color="auto" w:fill="auto"/>
            <w:noWrap/>
            <w:hideMark/>
          </w:tcPr>
          <w:p w14:paraId="624C47E2" w14:textId="37CF0AF5"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 xml:space="preserve">United Nations Framework Convention </w:t>
            </w:r>
            <w:r w:rsidR="009F3747">
              <w:rPr>
                <w:rFonts w:asciiTheme="minorHAnsi" w:eastAsiaTheme="minorEastAsia" w:hAnsiTheme="minorHAnsi" w:cstheme="minorBidi"/>
                <w:szCs w:val="18"/>
              </w:rPr>
              <w:t>on</w:t>
            </w:r>
            <w:r w:rsidRPr="4BCF8987">
              <w:rPr>
                <w:rFonts w:asciiTheme="minorHAnsi" w:eastAsiaTheme="minorEastAsia" w:hAnsiTheme="minorHAnsi" w:cstheme="minorBidi"/>
                <w:szCs w:val="18"/>
              </w:rPr>
              <w:t xml:space="preserve"> Climate Change</w:t>
            </w:r>
          </w:p>
        </w:tc>
      </w:tr>
      <w:tr w:rsidR="0026491E" w:rsidRPr="00775672" w14:paraId="656C972C" w14:textId="77777777" w:rsidTr="00A051C8">
        <w:trPr>
          <w:trHeight w:val="288"/>
        </w:trPr>
        <w:tc>
          <w:tcPr>
            <w:tcW w:w="1305" w:type="dxa"/>
            <w:shd w:val="clear" w:color="auto" w:fill="auto"/>
            <w:noWrap/>
            <w:vAlign w:val="center"/>
            <w:hideMark/>
          </w:tcPr>
          <w:p w14:paraId="61E7261E"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UN-REDD</w:t>
            </w:r>
          </w:p>
        </w:tc>
        <w:tc>
          <w:tcPr>
            <w:tcW w:w="8647" w:type="dxa"/>
            <w:shd w:val="clear" w:color="auto" w:fill="auto"/>
            <w:noWrap/>
            <w:hideMark/>
          </w:tcPr>
          <w:p w14:paraId="7BAE3678"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United Nations REDD+ initiative</w:t>
            </w:r>
          </w:p>
        </w:tc>
      </w:tr>
      <w:tr w:rsidR="0026491E" w:rsidRPr="00775672" w14:paraId="0928A57E" w14:textId="77777777" w:rsidTr="00A051C8">
        <w:trPr>
          <w:trHeight w:val="288"/>
        </w:trPr>
        <w:tc>
          <w:tcPr>
            <w:tcW w:w="1305" w:type="dxa"/>
            <w:shd w:val="clear" w:color="auto" w:fill="auto"/>
            <w:noWrap/>
            <w:vAlign w:val="center"/>
            <w:hideMark/>
          </w:tcPr>
          <w:p w14:paraId="11F05D50"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USD</w:t>
            </w:r>
          </w:p>
        </w:tc>
        <w:tc>
          <w:tcPr>
            <w:tcW w:w="8647" w:type="dxa"/>
            <w:shd w:val="clear" w:color="auto" w:fill="auto"/>
            <w:noWrap/>
            <w:hideMark/>
          </w:tcPr>
          <w:p w14:paraId="4D386FDF" w14:textId="77777777" w:rsidR="0026491E" w:rsidRPr="00775672" w:rsidRDefault="4BCF8987" w:rsidP="008A0FDE">
            <w:pPr>
              <w:pStyle w:val="InduforTableText"/>
              <w:rPr>
                <w:sz w:val="16"/>
                <w:szCs w:val="16"/>
              </w:rPr>
            </w:pPr>
            <w:r w:rsidRPr="4BCF8987">
              <w:rPr>
                <w:rFonts w:asciiTheme="minorHAnsi" w:eastAsiaTheme="minorEastAsia" w:hAnsiTheme="minorHAnsi" w:cstheme="minorBidi"/>
                <w:szCs w:val="18"/>
              </w:rPr>
              <w:t>United States Dollar</w:t>
            </w:r>
          </w:p>
        </w:tc>
      </w:tr>
      <w:tr w:rsidR="00E46183" w:rsidRPr="00C87A81" w14:paraId="789D9998" w14:textId="77777777" w:rsidTr="00A051C8">
        <w:trPr>
          <w:trHeight w:val="288"/>
        </w:trPr>
        <w:tc>
          <w:tcPr>
            <w:tcW w:w="1305" w:type="dxa"/>
            <w:shd w:val="clear" w:color="auto" w:fill="auto"/>
            <w:noWrap/>
            <w:vAlign w:val="center"/>
          </w:tcPr>
          <w:p w14:paraId="51B5AEF6" w14:textId="203CDAFB" w:rsidR="00E46183" w:rsidRPr="4BCF8987" w:rsidRDefault="00E46183" w:rsidP="00E46183">
            <w:pPr>
              <w:pStyle w:val="InduforTableText"/>
              <w:rPr>
                <w:rFonts w:asciiTheme="minorHAnsi" w:eastAsiaTheme="minorEastAsia" w:hAnsiTheme="minorHAnsi" w:cstheme="minorBidi"/>
                <w:szCs w:val="18"/>
              </w:rPr>
            </w:pPr>
            <w:r w:rsidRPr="4BCF8987">
              <w:rPr>
                <w:rFonts w:asciiTheme="minorHAnsi" w:eastAsiaTheme="minorEastAsia" w:hAnsiTheme="minorHAnsi" w:cstheme="minorBidi"/>
                <w:szCs w:val="18"/>
              </w:rPr>
              <w:t>ZNP</w:t>
            </w:r>
          </w:p>
        </w:tc>
        <w:tc>
          <w:tcPr>
            <w:tcW w:w="8647" w:type="dxa"/>
            <w:shd w:val="clear" w:color="auto" w:fill="auto"/>
            <w:noWrap/>
          </w:tcPr>
          <w:p w14:paraId="4205EE8E" w14:textId="59A9867B" w:rsidR="00E46183" w:rsidRPr="00C87A81" w:rsidRDefault="00E46183" w:rsidP="00E46183">
            <w:pPr>
              <w:pStyle w:val="InduforTableText"/>
              <w:rPr>
                <w:rFonts w:asciiTheme="minorHAnsi" w:eastAsiaTheme="minorEastAsia" w:hAnsiTheme="minorHAnsi" w:cstheme="minorBidi"/>
                <w:szCs w:val="18"/>
                <w:lang w:val="es-ES"/>
              </w:rPr>
            </w:pPr>
            <w:r w:rsidRPr="00397945">
              <w:rPr>
                <w:rFonts w:asciiTheme="minorHAnsi" w:eastAsiaTheme="minorEastAsia" w:hAnsiTheme="minorHAnsi" w:cstheme="minorBidi"/>
                <w:szCs w:val="18"/>
                <w:lang w:val="fr-FR"/>
              </w:rPr>
              <w:t>Zambia UN-REDD National Programme</w:t>
            </w:r>
          </w:p>
        </w:tc>
      </w:tr>
    </w:tbl>
    <w:p w14:paraId="72850123" w14:textId="77777777" w:rsidR="00185903" w:rsidRPr="00C87A81" w:rsidRDefault="00185903">
      <w:pPr>
        <w:jc w:val="left"/>
        <w:rPr>
          <w:lang w:val="es-ES"/>
        </w:rPr>
      </w:pPr>
      <w:r w:rsidRPr="00C87A81">
        <w:rPr>
          <w:lang w:val="es-ES"/>
        </w:rPr>
        <w:br w:type="page"/>
      </w:r>
    </w:p>
    <w:p w14:paraId="738987D5" w14:textId="77777777" w:rsidR="008D3AEB" w:rsidRPr="004946F6" w:rsidRDefault="00514E87" w:rsidP="00ED23A9">
      <w:pPr>
        <w:pStyle w:val="Titlereport"/>
      </w:pPr>
      <w:bookmarkStart w:id="10" w:name="_Toc238641063"/>
      <w:bookmarkStart w:id="11" w:name="_Toc295655009"/>
      <w:bookmarkStart w:id="12" w:name="_Toc306122268"/>
      <w:bookmarkStart w:id="13" w:name="_Toc306566537"/>
      <w:bookmarkStart w:id="14" w:name="_Toc306982908"/>
      <w:bookmarkStart w:id="15" w:name="_Toc460862416"/>
      <w:r w:rsidRPr="00397384">
        <w:rPr>
          <w:i w:val="0"/>
        </w:rPr>
        <w:lastRenderedPageBreak/>
        <w:t>Executive Summary</w:t>
      </w:r>
      <w:bookmarkEnd w:id="10"/>
      <w:bookmarkEnd w:id="11"/>
      <w:bookmarkEnd w:id="12"/>
      <w:bookmarkEnd w:id="13"/>
      <w:bookmarkEnd w:id="14"/>
      <w:bookmarkEnd w:id="15"/>
    </w:p>
    <w:p w14:paraId="7E2CFAC6" w14:textId="77777777" w:rsidR="00665BD2" w:rsidRPr="004946F6" w:rsidRDefault="4BCF8987" w:rsidP="005C697B">
      <w:pPr>
        <w:pStyle w:val="Quote"/>
      </w:pPr>
      <w:r>
        <w:t>This report presents the findings of the final evaluation of the Zambia UN-REDD National Programme (ZNP)</w:t>
      </w:r>
      <w:r w:rsidR="006C6499">
        <w:t xml:space="preserve"> which</w:t>
      </w:r>
      <w:r>
        <w:t xml:space="preserve"> was approved in March 2010 and the funds transferred in November 2010. The ZNP was planned to be completed by August 2013, but had a no-cost extension for completion in December 2014.</w:t>
      </w:r>
      <w:r w:rsidRPr="4BCF8987">
        <w:rPr>
          <w:lang w:val="en-US"/>
        </w:rPr>
        <w:t xml:space="preserve"> The ZNP was implemented by the Ministry of Lands, Natural Resources and Environment Protection (MLNREP) and three UN Agencies, namely the United Nations Development Programme (UNDP), the Food and Agriculture Organization (FAO), and the United Nations Environmental Programme (UNEP). In addition to the UN-REDD Programme, there are numerous other multilateral, bilateral, private sector entities and non-governmental organizations (NGOs) operating in this area.</w:t>
      </w:r>
      <w:r w:rsidR="000A5CF8">
        <w:rPr>
          <w:lang w:val="en-US"/>
        </w:rPr>
        <w:t xml:space="preserve"> The ZNP implementation can best be viewed as satisfactory with highly satisfactory components</w:t>
      </w:r>
      <w:r w:rsidR="007C4B25">
        <w:rPr>
          <w:lang w:val="en-US"/>
        </w:rPr>
        <w:t xml:space="preserve"> with a likelihood for significant impact. </w:t>
      </w:r>
    </w:p>
    <w:p w14:paraId="1E9D7CA3" w14:textId="77777777" w:rsidR="00622B72" w:rsidRDefault="00622B72" w:rsidP="00E316E0">
      <w:pPr>
        <w:rPr>
          <w:rStyle w:val="BookTitle"/>
          <w:color w:val="1F497D" w:themeColor="text2"/>
        </w:rPr>
      </w:pPr>
      <w:r>
        <w:rPr>
          <w:rStyle w:val="BookTitle"/>
          <w:color w:val="1F497D" w:themeColor="text2"/>
        </w:rPr>
        <w:t>BACKGROUND</w:t>
      </w:r>
    </w:p>
    <w:p w14:paraId="1AC332B0" w14:textId="77777777" w:rsidR="00005791" w:rsidRPr="00005791" w:rsidRDefault="005D25D6" w:rsidP="005C697B">
      <w:pPr>
        <w:pStyle w:val="Quote"/>
      </w:pPr>
      <w:r w:rsidRPr="005D25D6">
        <w:t>The UN-REDD Programme is the United Nations (UN) collaborative initiative on Reducing Emissions from Deforestation and Forest Degradation (REDD+) in developing countries. The UN-REDD Programme supports nationally-led REDD+ processes and promotes the informed and meaningful involvement of all stakeholders, including Indigenous Peoples and other forest-dependent communities, in national and international REDD+ implementation</w:t>
      </w:r>
      <w:r w:rsidRPr="005D25D6">
        <w:rPr>
          <w:lang w:val="en-US"/>
        </w:rPr>
        <w:t>.</w:t>
      </w:r>
      <w:r w:rsidR="00005791" w:rsidRPr="00005791">
        <w:t xml:space="preserve"> </w:t>
      </w:r>
    </w:p>
    <w:p w14:paraId="4D7C49A0" w14:textId="77777777" w:rsidR="005C697B" w:rsidRPr="00622BA8" w:rsidRDefault="4BCF8987" w:rsidP="00F95D4F">
      <w:pPr>
        <w:pStyle w:val="Quote"/>
        <w:rPr>
          <w:lang w:val="en-US"/>
        </w:rPr>
      </w:pPr>
      <w:r w:rsidRPr="4BCF8987">
        <w:rPr>
          <w:lang w:val="en-US"/>
        </w:rPr>
        <w:t xml:space="preserve">UN-REDD National Programmes </w:t>
      </w:r>
      <w:r>
        <w:t>Quick-Start Initiative</w:t>
      </w:r>
      <w:r w:rsidRPr="4BCF8987">
        <w:rPr>
          <w:lang w:val="en-US"/>
        </w:rPr>
        <w:t xml:space="preserve"> comprises interventions expected to lay the ground work for activities in four thematic areas that include (a) building institutional and stakeholder capacity to implement REDD+; (b) developing an enabling policy environment; (c) develop REDD+ benefit-sharing models; and (d) developing Monitoring, Reporting and Verification (MRV) systems for REDD.</w:t>
      </w:r>
      <w:r w:rsidR="005C697B" w:rsidRPr="005C697B">
        <w:rPr>
          <w:rFonts w:ascii="Verdana" w:hAnsi="Verdana" w:cs="Verdana"/>
          <w:sz w:val="20"/>
          <w:szCs w:val="20"/>
          <w:lang w:val="en-US"/>
        </w:rPr>
        <w:t xml:space="preserve"> </w:t>
      </w:r>
    </w:p>
    <w:p w14:paraId="3421681A" w14:textId="27937F86" w:rsidR="005C697B" w:rsidRPr="00622BA8" w:rsidRDefault="0047720E" w:rsidP="00350B0B">
      <w:pPr>
        <w:pStyle w:val="Quote"/>
        <w:rPr>
          <w:lang w:val="en-US"/>
        </w:rPr>
      </w:pPr>
      <w:r>
        <w:rPr>
          <w:lang w:val="en-US"/>
        </w:rPr>
        <w:t xml:space="preserve">At the time </w:t>
      </w:r>
      <w:r w:rsidR="00F95D4F">
        <w:rPr>
          <w:lang w:val="en-US"/>
        </w:rPr>
        <w:t xml:space="preserve">of </w:t>
      </w:r>
      <w:r>
        <w:rPr>
          <w:lang w:val="en-US"/>
        </w:rPr>
        <w:t>preparing the</w:t>
      </w:r>
      <w:r w:rsidR="005C697B" w:rsidRPr="005C697B">
        <w:rPr>
          <w:lang w:val="en-US"/>
        </w:rPr>
        <w:t xml:space="preserve"> NJP</w:t>
      </w:r>
      <w:r>
        <w:rPr>
          <w:lang w:val="en-US"/>
        </w:rPr>
        <w:t>, it was to</w:t>
      </w:r>
      <w:r w:rsidR="005C697B" w:rsidRPr="005C697B">
        <w:rPr>
          <w:lang w:val="en-US"/>
        </w:rPr>
        <w:t xml:space="preserve"> be facilitated by the Forestry Department</w:t>
      </w:r>
      <w:r w:rsidR="00A91C22">
        <w:rPr>
          <w:lang w:val="en-US"/>
        </w:rPr>
        <w:t xml:space="preserve"> (FD)</w:t>
      </w:r>
      <w:r>
        <w:rPr>
          <w:lang w:val="en-US"/>
        </w:rPr>
        <w:t>, at the time</w:t>
      </w:r>
      <w:r w:rsidR="005C697B" w:rsidRPr="005C697B">
        <w:rPr>
          <w:lang w:val="en-US"/>
        </w:rPr>
        <w:t xml:space="preserve"> situated within the Ministry of Tourism, Environment and Natural Resources (MTENR).</w:t>
      </w:r>
      <w:r w:rsidR="005C697B" w:rsidRPr="005C697B">
        <w:rPr>
          <w:rFonts w:ascii="Verdana" w:hAnsi="Verdana" w:cs="Verdana"/>
          <w:sz w:val="20"/>
          <w:szCs w:val="20"/>
          <w:lang w:val="en-US"/>
        </w:rPr>
        <w:t xml:space="preserve"> </w:t>
      </w:r>
      <w:r w:rsidR="001C70B6">
        <w:rPr>
          <w:rFonts w:ascii="Verdana" w:hAnsi="Verdana" w:cs="Verdana"/>
          <w:sz w:val="20"/>
          <w:szCs w:val="20"/>
          <w:lang w:val="en-US"/>
        </w:rPr>
        <w:t>In 2011, MTENR was</w:t>
      </w:r>
      <w:r w:rsidR="001C70B6" w:rsidRPr="001C70B6">
        <w:rPr>
          <w:rFonts w:ascii="Verdana" w:hAnsi="Verdana" w:cs="Verdana"/>
          <w:sz w:val="20"/>
          <w:szCs w:val="20"/>
          <w:lang w:val="en-US"/>
        </w:rPr>
        <w:t xml:space="preserve"> abolished, </w:t>
      </w:r>
      <w:r w:rsidR="001C70B6">
        <w:rPr>
          <w:rFonts w:ascii="Verdana" w:hAnsi="Verdana" w:cs="Verdana"/>
          <w:sz w:val="20"/>
          <w:szCs w:val="20"/>
          <w:lang w:val="en-US"/>
        </w:rPr>
        <w:t>and the</w:t>
      </w:r>
      <w:r w:rsidR="001C70B6" w:rsidRPr="001C70B6">
        <w:rPr>
          <w:rFonts w:ascii="Verdana" w:hAnsi="Verdana" w:cs="Verdana"/>
          <w:sz w:val="20"/>
          <w:szCs w:val="20"/>
          <w:lang w:val="en-US"/>
        </w:rPr>
        <w:t xml:space="preserve"> Forestry Department </w:t>
      </w:r>
      <w:r w:rsidR="001C70B6">
        <w:rPr>
          <w:rFonts w:ascii="Verdana" w:hAnsi="Verdana" w:cs="Verdana"/>
          <w:sz w:val="20"/>
          <w:szCs w:val="20"/>
          <w:lang w:val="en-US"/>
        </w:rPr>
        <w:t>was moved to</w:t>
      </w:r>
      <w:r w:rsidR="001C70B6" w:rsidRPr="001C70B6">
        <w:rPr>
          <w:rFonts w:ascii="Verdana" w:hAnsi="Verdana" w:cs="Verdana"/>
          <w:sz w:val="20"/>
          <w:szCs w:val="20"/>
          <w:lang w:val="en-US"/>
        </w:rPr>
        <w:t xml:space="preserve"> the Ministry of Mines and Natural Resources</w:t>
      </w:r>
      <w:r w:rsidR="001C70B6">
        <w:rPr>
          <w:rFonts w:ascii="Verdana" w:hAnsi="Verdana" w:cs="Verdana"/>
          <w:sz w:val="20"/>
          <w:szCs w:val="20"/>
          <w:lang w:val="en-US"/>
        </w:rPr>
        <w:t xml:space="preserve">.  </w:t>
      </w:r>
      <w:r w:rsidR="00350B0B">
        <w:rPr>
          <w:rFonts w:ascii="Verdana" w:hAnsi="Verdana" w:cs="Verdana"/>
          <w:sz w:val="20"/>
          <w:szCs w:val="20"/>
          <w:lang w:val="en-US"/>
        </w:rPr>
        <w:t xml:space="preserve">However, in 2012, the government </w:t>
      </w:r>
      <w:r w:rsidR="001C70B6" w:rsidRPr="001C70B6">
        <w:rPr>
          <w:rFonts w:ascii="Verdana" w:hAnsi="Verdana" w:cs="Verdana"/>
          <w:sz w:val="20"/>
          <w:szCs w:val="20"/>
          <w:lang w:val="en-US"/>
        </w:rPr>
        <w:t>created the Ministry of Lands, Natural Resources and Environmental Protection</w:t>
      </w:r>
      <w:r w:rsidR="00350B0B">
        <w:rPr>
          <w:rFonts w:ascii="Verdana" w:hAnsi="Verdana" w:cs="Verdana"/>
          <w:sz w:val="20"/>
          <w:szCs w:val="20"/>
          <w:lang w:val="en-US"/>
        </w:rPr>
        <w:t xml:space="preserve"> which resulted in the FD being moved again</w:t>
      </w:r>
      <w:r w:rsidR="001C70B6" w:rsidRPr="001C70B6">
        <w:rPr>
          <w:rFonts w:ascii="Verdana" w:hAnsi="Verdana" w:cs="Verdana"/>
          <w:sz w:val="20"/>
          <w:szCs w:val="20"/>
          <w:lang w:val="en-US"/>
        </w:rPr>
        <w:t xml:space="preserve">. </w:t>
      </w:r>
      <w:r w:rsidR="00350B0B">
        <w:rPr>
          <w:rFonts w:ascii="Verdana" w:hAnsi="Verdana" w:cs="Verdana"/>
          <w:sz w:val="20"/>
          <w:szCs w:val="20"/>
          <w:lang w:val="en-US"/>
        </w:rPr>
        <w:t>These changes underpinned the increasing recognition of the impact of climate change and the need for strengthening institutional coordination and capacity.</w:t>
      </w:r>
    </w:p>
    <w:p w14:paraId="00A37348" w14:textId="77777777" w:rsidR="001117B0" w:rsidRDefault="00350B0B" w:rsidP="00622BA8">
      <w:pPr>
        <w:pStyle w:val="Quote"/>
      </w:pPr>
      <w:r>
        <w:rPr>
          <w:lang w:val="en-US"/>
        </w:rPr>
        <w:t>T</w:t>
      </w:r>
      <w:r w:rsidR="005C697B" w:rsidRPr="005C697B">
        <w:rPr>
          <w:lang w:val="en-US"/>
        </w:rPr>
        <w:t xml:space="preserve">he Forestry Department </w:t>
      </w:r>
      <w:r>
        <w:rPr>
          <w:lang w:val="en-US"/>
        </w:rPr>
        <w:t>continued its role in f</w:t>
      </w:r>
      <w:r w:rsidRPr="005C697B">
        <w:rPr>
          <w:lang w:val="en-US"/>
        </w:rPr>
        <w:t>ores</w:t>
      </w:r>
      <w:r>
        <w:rPr>
          <w:lang w:val="en-US"/>
        </w:rPr>
        <w:t>t management under</w:t>
      </w:r>
      <w:r w:rsidR="005C697B" w:rsidRPr="005C697B">
        <w:rPr>
          <w:lang w:val="en-US"/>
        </w:rPr>
        <w:t xml:space="preserve"> the MTENR, whose mandate</w:t>
      </w:r>
      <w:r w:rsidR="005C697B" w:rsidRPr="00F95D4F">
        <w:rPr>
          <w:lang w:val="en-US"/>
        </w:rPr>
        <w:t xml:space="preserve"> includes both protected forest areas and forests on customary land. The Forestry Department has the authority to issue timber harvesting licen</w:t>
      </w:r>
      <w:r w:rsidR="005C697B" w:rsidRPr="001C70B6">
        <w:rPr>
          <w:lang w:val="en-US"/>
        </w:rPr>
        <w:t xml:space="preserve">ses for forest resources on customary land, and no timber may be harvested and transported across the boundaries of customary land without such a license. Management of protected forest estates and forest on customary land, however, has proved a challenge </w:t>
      </w:r>
      <w:r w:rsidR="005C697B" w:rsidRPr="00350B0B">
        <w:rPr>
          <w:lang w:val="en-US"/>
        </w:rPr>
        <w:t xml:space="preserve">for the Forestry Department, which lacks sufficient resources for its broad mandate. </w:t>
      </w:r>
      <w:r w:rsidR="002F4386">
        <w:rPr>
          <w:lang w:val="en-US"/>
        </w:rPr>
        <w:t xml:space="preserve">However, the FD deserves credit for introducing </w:t>
      </w:r>
      <w:r w:rsidR="005C697B" w:rsidRPr="00350B0B">
        <w:rPr>
          <w:lang w:val="en-US"/>
        </w:rPr>
        <w:t xml:space="preserve">CBNRM </w:t>
      </w:r>
      <w:r w:rsidR="002F4386">
        <w:rPr>
          <w:lang w:val="en-US"/>
        </w:rPr>
        <w:t>and</w:t>
      </w:r>
      <w:r w:rsidR="005C697B" w:rsidRPr="00350B0B">
        <w:rPr>
          <w:lang w:val="en-US"/>
        </w:rPr>
        <w:t xml:space="preserve"> JFM under which community participation in forest resource management in local forest or forest on customary land has been made legal.</w:t>
      </w:r>
      <w:r w:rsidR="002F4386">
        <w:rPr>
          <w:lang w:val="en-US"/>
        </w:rPr>
        <w:t xml:space="preserve">  This is significant in light of future implementation of REDD+ options.</w:t>
      </w:r>
    </w:p>
    <w:p w14:paraId="198A4FB9" w14:textId="77777777" w:rsidR="00125F83" w:rsidRPr="00125F83" w:rsidRDefault="00005791" w:rsidP="005C697B">
      <w:pPr>
        <w:pStyle w:val="Quote"/>
      </w:pPr>
      <w:r w:rsidRPr="00005791">
        <w:rPr>
          <w:lang w:val="en-US"/>
        </w:rPr>
        <w:t xml:space="preserve">Zambia, now classified as lower middle income country </w:t>
      </w:r>
      <w:r>
        <w:rPr>
          <w:lang w:val="en-US"/>
        </w:rPr>
        <w:t>with 73% of its</w:t>
      </w:r>
      <w:r w:rsidRPr="00005791">
        <w:rPr>
          <w:lang w:val="en-US"/>
        </w:rPr>
        <w:t xml:space="preserve"> 15.7 million</w:t>
      </w:r>
      <w:r w:rsidRPr="00005791">
        <w:rPr>
          <w:vertAlign w:val="superscript"/>
          <w:lang w:val="en-US"/>
        </w:rPr>
        <w:footnoteReference w:id="2"/>
      </w:r>
      <w:r>
        <w:rPr>
          <w:lang w:val="en-US"/>
        </w:rPr>
        <w:t xml:space="preserve"> population </w:t>
      </w:r>
      <w:r w:rsidRPr="00005791">
        <w:rPr>
          <w:lang w:val="en-US"/>
        </w:rPr>
        <w:t>liv</w:t>
      </w:r>
      <w:r>
        <w:rPr>
          <w:lang w:val="en-US"/>
        </w:rPr>
        <w:t>ing</w:t>
      </w:r>
      <w:r w:rsidRPr="00005791">
        <w:rPr>
          <w:lang w:val="en-US"/>
        </w:rPr>
        <w:t xml:space="preserve"> below the poverty line and about 39% concentrated in urban areas </w:t>
      </w:r>
      <w:r>
        <w:rPr>
          <w:lang w:val="en-US"/>
        </w:rPr>
        <w:t xml:space="preserve">makes </w:t>
      </w:r>
      <w:r>
        <w:rPr>
          <w:lang w:val="en-US"/>
        </w:rPr>
        <w:lastRenderedPageBreak/>
        <w:t>it one of</w:t>
      </w:r>
      <w:r w:rsidRPr="00005791">
        <w:rPr>
          <w:lang w:val="en-US"/>
        </w:rPr>
        <w:t xml:space="preserve"> the most urbanized countries within the Southern African Development Community (SADC) region. Urbanization has occurred along the major transport routes, with Lusaka and Copperbelt provinces being the most densely settled and North-western, Western and Northern provinces the least </w:t>
      </w:r>
      <w:r w:rsidR="005B6E3E">
        <w:rPr>
          <w:lang w:val="en-US"/>
        </w:rPr>
        <w:t>populated</w:t>
      </w:r>
      <w:r w:rsidRPr="00005791">
        <w:rPr>
          <w:lang w:val="en-US"/>
        </w:rPr>
        <w:t xml:space="preserve">. </w:t>
      </w:r>
    </w:p>
    <w:p w14:paraId="6A213962" w14:textId="77777777" w:rsidR="00005791" w:rsidRPr="00005791" w:rsidRDefault="00005791" w:rsidP="00F95D4F">
      <w:pPr>
        <w:pStyle w:val="Quote"/>
      </w:pPr>
      <w:r w:rsidRPr="00125F83">
        <w:rPr>
          <w:lang w:val="en-US"/>
        </w:rPr>
        <w:t>Areas of urbanization coincide with the major areas of deforestation and forest degradation</w:t>
      </w:r>
      <w:r w:rsidRPr="00005791">
        <w:t>.</w:t>
      </w:r>
      <w:r w:rsidR="00125F83">
        <w:t xml:space="preserve"> With a f</w:t>
      </w:r>
      <w:r w:rsidRPr="00005791">
        <w:t xml:space="preserve">orest cover </w:t>
      </w:r>
      <w:r w:rsidR="00125F83" w:rsidRPr="00125F83">
        <w:rPr>
          <w:lang w:val="en-US"/>
        </w:rPr>
        <w:t>close to</w:t>
      </w:r>
      <w:r w:rsidRPr="00125F83">
        <w:rPr>
          <w:lang w:val="en-US"/>
        </w:rPr>
        <w:t xml:space="preserve"> 50 million hectares</w:t>
      </w:r>
      <w:r w:rsidR="006C6499">
        <w:rPr>
          <w:lang w:val="en-US"/>
        </w:rPr>
        <w:t>,</w:t>
      </w:r>
      <w:r w:rsidRPr="00125F83">
        <w:rPr>
          <w:lang w:val="en-US"/>
        </w:rPr>
        <w:t xml:space="preserve"> </w:t>
      </w:r>
      <w:r w:rsidRPr="00005791">
        <w:t xml:space="preserve">Zambia has </w:t>
      </w:r>
      <w:r w:rsidRPr="00125F83">
        <w:rPr>
          <w:lang w:val="en-US"/>
        </w:rPr>
        <w:t>an estimated deforestation rate of 250,000 to 300,000</w:t>
      </w:r>
      <w:r w:rsidRPr="00005791">
        <w:rPr>
          <w:vertAlign w:val="superscript"/>
          <w:lang w:val="en-US"/>
        </w:rPr>
        <w:footnoteReference w:id="3"/>
      </w:r>
      <w:r w:rsidRPr="00125F83">
        <w:rPr>
          <w:lang w:val="en-US"/>
        </w:rPr>
        <w:t xml:space="preserve"> hectares per year.</w:t>
      </w:r>
      <w:r w:rsidRPr="00005791">
        <w:t xml:space="preserve"> Agents and drivers of deforestation in Zambia range from wood fuel, agriculture expansion, timber extraction, and bush fires to land and infrastructure development.  </w:t>
      </w:r>
      <w:r w:rsidR="00125F83">
        <w:t>Coupled with these drivers and agents of deforestation</w:t>
      </w:r>
      <w:r w:rsidR="005B6E3E">
        <w:t xml:space="preserve">, </w:t>
      </w:r>
      <w:r w:rsidR="000A5CF8">
        <w:t>there is</w:t>
      </w:r>
      <w:r w:rsidR="00125F83">
        <w:t xml:space="preserve"> a long history of elaborated but ineffectively implemented polic</w:t>
      </w:r>
      <w:r w:rsidR="006C6499">
        <w:t>ies</w:t>
      </w:r>
      <w:r w:rsidR="00125F83">
        <w:t xml:space="preserve"> and land management strategies.</w:t>
      </w:r>
    </w:p>
    <w:p w14:paraId="17A34D64" w14:textId="77777777" w:rsidR="005D25D6" w:rsidRPr="005D25D6" w:rsidRDefault="4BCF8987" w:rsidP="00334A36">
      <w:pPr>
        <w:pStyle w:val="Quote"/>
      </w:pPr>
      <w:r>
        <w:t xml:space="preserve">The ZNP initiation coincided with the preparation of National Climate Change </w:t>
      </w:r>
      <w:r w:rsidRPr="4BCF8987">
        <w:rPr>
          <w:lang w:val="en-US"/>
        </w:rPr>
        <w:t>Response Strategy (NCCRS, 2010) outlining key adaptation and mitigation measures needed to minimize risks associated with climate change. In addition to being one of the nine pilot countries implementing the UN-REDD Readiness Programme, Zambia was also one of the pilot countries participating in the ‘Pilot Programme for Climate Resilience’ (PPCR). Thus the NCCRS provided a solid basis and framework for coordinating and harmonizing all climate change activities in the country.</w:t>
      </w:r>
    </w:p>
    <w:p w14:paraId="6EDCBCF5" w14:textId="77777777" w:rsidR="00514E87" w:rsidRDefault="4BCF8987" w:rsidP="00E316E0">
      <w:pPr>
        <w:rPr>
          <w:rStyle w:val="BookTitle"/>
          <w:color w:val="1F497D" w:themeColor="text2"/>
        </w:rPr>
      </w:pPr>
      <w:r w:rsidRPr="4BCF8987">
        <w:rPr>
          <w:rStyle w:val="BookTitle"/>
          <w:color w:val="1F497D" w:themeColor="text2"/>
        </w:rPr>
        <w:t>DESIGN AND RELEVANCE</w:t>
      </w:r>
    </w:p>
    <w:p w14:paraId="2549F5B9" w14:textId="77777777" w:rsidR="00A662B3" w:rsidRDefault="009D3E91" w:rsidP="005C697B">
      <w:pPr>
        <w:pStyle w:val="Quote"/>
      </w:pPr>
      <w:r w:rsidRPr="009D3E91">
        <w:t xml:space="preserve">The ZNP </w:t>
      </w:r>
      <w:r>
        <w:t>design reflects the background analysis undertaken to determine the objectives and target outcomes. It reflects well</w:t>
      </w:r>
      <w:r w:rsidRPr="009D3E91">
        <w:t xml:space="preserve"> the broader context and history of Zambia’s forestry sector including an assessment of the policies and regulations, policy failures, extensive consultations of government line agencies, donors, news agencies, NGOs, civil society, indigenous people’s organisations, and community groups.</w:t>
      </w:r>
    </w:p>
    <w:p w14:paraId="21647148" w14:textId="77777777" w:rsidR="00774833" w:rsidRDefault="4BCF8987" w:rsidP="00F95D4F">
      <w:pPr>
        <w:pStyle w:val="Quote"/>
      </w:pPr>
      <w:r>
        <w:t>There is a degree of ambition in the ZNP design that made the logframe complex with a large number of deliverables. Design complexity is a common characteristic of a number of other UN-REDD national programmes in other countries. However, this design complexity also reflects the complex nature of REDD+ implementation and stakeholders are constantly giving feedback on the need to simplify designs while maintain</w:t>
      </w:r>
      <w:r w:rsidR="006C6499">
        <w:t>ing</w:t>
      </w:r>
      <w:r>
        <w:t xml:space="preserve"> relevance.    </w:t>
      </w:r>
    </w:p>
    <w:p w14:paraId="255A9E0A" w14:textId="77777777" w:rsidR="00155E2F" w:rsidRDefault="00426A72" w:rsidP="00334A36">
      <w:pPr>
        <w:pStyle w:val="Quote"/>
      </w:pPr>
      <w:r>
        <w:t xml:space="preserve">All six outcomes </w:t>
      </w:r>
      <w:r w:rsidR="0039295E">
        <w:t xml:space="preserve">of the ZNP </w:t>
      </w:r>
      <w:r>
        <w:t xml:space="preserve">are </w:t>
      </w:r>
      <w:r w:rsidR="000C1C8D">
        <w:t xml:space="preserve">relevant and </w:t>
      </w:r>
      <w:r>
        <w:t xml:space="preserve">well in line with thematic areas of REDD+ Readiness while sub-activities and indicators reflect the country circumstances. </w:t>
      </w:r>
      <w:r w:rsidR="0039295E">
        <w:t xml:space="preserve">The ZNP has created substantial momentum, through the broad stakeholder engagement but mostly at the national level. At the local or community level, approaches such as charcoal </w:t>
      </w:r>
      <w:r w:rsidR="0039295E" w:rsidRPr="0039295E">
        <w:rPr>
          <w:i/>
        </w:rPr>
        <w:t>indaba</w:t>
      </w:r>
      <w:r w:rsidR="0039295E">
        <w:t xml:space="preserve"> (dialogue) will need to be replicated widely and frequently going forward to effectively create buy-in and awareness of the benefits </w:t>
      </w:r>
      <w:r w:rsidR="006C6499">
        <w:t xml:space="preserve">and risk </w:t>
      </w:r>
      <w:r w:rsidR="0039295E">
        <w:t>of proposed REDD+ strategy options</w:t>
      </w:r>
      <w:r w:rsidR="006C6499">
        <w:t xml:space="preserve"> in order to adequately manage community expectations</w:t>
      </w:r>
      <w:r w:rsidR="0039295E">
        <w:t xml:space="preserve">.   </w:t>
      </w:r>
    </w:p>
    <w:p w14:paraId="206DB908" w14:textId="77777777" w:rsidR="00843B6B" w:rsidRPr="009278D7" w:rsidRDefault="00330BF1" w:rsidP="00843B6B">
      <w:pPr>
        <w:rPr>
          <w:rStyle w:val="BookTitle"/>
          <w:color w:val="1F497D" w:themeColor="text2"/>
        </w:rPr>
      </w:pPr>
      <w:r w:rsidRPr="009278D7">
        <w:rPr>
          <w:rStyle w:val="BookTitle"/>
          <w:color w:val="1F497D" w:themeColor="text2"/>
        </w:rPr>
        <w:t>EFFECTIVENESS AND EFFICIENCY</w:t>
      </w:r>
    </w:p>
    <w:p w14:paraId="2C6021C1" w14:textId="77777777" w:rsidR="002C7818" w:rsidRDefault="4BCF8987" w:rsidP="005C697B">
      <w:pPr>
        <w:pStyle w:val="Quote"/>
      </w:pPr>
      <w:r>
        <w:t xml:space="preserve">In assessing the effectiveness of the ZNP, this evaluation looks at the design architecture, level of national ownership and coordination, and its ability to integrate into pre-existing national programmes and other bilateral support mechanisms.  This seems to have occurred fairly well. There is need to acknowledge that policy programmes are not simple </w:t>
      </w:r>
      <w:r>
        <w:lastRenderedPageBreak/>
        <w:t xml:space="preserve">to implement because there is the need to understand and identify the correct process to influence stakeholders at various levels. </w:t>
      </w:r>
    </w:p>
    <w:p w14:paraId="7EFBA547" w14:textId="77777777" w:rsidR="002F4E6E" w:rsidRDefault="4BCF8987" w:rsidP="005C697B">
      <w:pPr>
        <w:pStyle w:val="Quote"/>
        <w:rPr>
          <w:lang w:val="en-US"/>
        </w:rPr>
      </w:pPr>
      <w:r>
        <w:t>The ZNP was generally effective but it is worth pointing out that over</w:t>
      </w:r>
      <w:r w:rsidR="00184F9E">
        <w:t>-</w:t>
      </w:r>
      <w:r>
        <w:t>ambitious programme designs can be avoided with better prioritisation through understanding and selecting critical elements that will enhance a country’s REDD+ readiness for results based payments. While this report highlights the over-ambition in the initial design, the implementation of the ZNP was effective because there was willingness to adjust as necessary as demonstrated in the annual planning and reporting</w:t>
      </w:r>
      <w:r w:rsidR="006C6499">
        <w:t>.  Secondly, the ZNP has produced a relatively solid National</w:t>
      </w:r>
      <w:r w:rsidR="002F4E6E">
        <w:t xml:space="preserve"> REDD+ Strategy (NRS) outlining in some cases, bold objectives to be achieved by 2030. For example, Objectives 4, 5 and 6 (4 - </w:t>
      </w:r>
      <w:r w:rsidR="002F4E6E" w:rsidRPr="002F4E6E">
        <w:rPr>
          <w:lang w:val="en-US"/>
        </w:rPr>
        <w:t>By 2030, good agricultural practices t</w:t>
      </w:r>
      <w:r w:rsidR="002F4E6E" w:rsidRPr="008A785A">
        <w:rPr>
          <w:lang w:val="en-US"/>
        </w:rPr>
        <w:t xml:space="preserve">hat mitigate carbon emissions adopted; 5-By 2030, regulated production of wood fuel (charcoal &amp; firewood) and its improved utilization in place; </w:t>
      </w:r>
      <w:r w:rsidR="000A5CF8">
        <w:rPr>
          <w:lang w:val="en-US"/>
        </w:rPr>
        <w:t xml:space="preserve">and </w:t>
      </w:r>
      <w:r w:rsidR="002F4E6E" w:rsidRPr="008A785A">
        <w:rPr>
          <w:lang w:val="en-US"/>
        </w:rPr>
        <w:t>6</w:t>
      </w:r>
      <w:r w:rsidR="002F4E6E">
        <w:rPr>
          <w:lang w:val="en-US"/>
        </w:rPr>
        <w:t xml:space="preserve"> -</w:t>
      </w:r>
      <w:r w:rsidR="002F4E6E" w:rsidRPr="002F4E6E">
        <w:rPr>
          <w:lang w:val="en-US"/>
        </w:rPr>
        <w:t xml:space="preserve"> By 2020, appropriate and affordable alternativ</w:t>
      </w:r>
      <w:r w:rsidR="002F4E6E">
        <w:rPr>
          <w:lang w:val="en-US"/>
        </w:rPr>
        <w:t>e energy sources widely adopted</w:t>
      </w:r>
      <w:r w:rsidR="00184F9E">
        <w:rPr>
          <w:lang w:val="en-US"/>
        </w:rPr>
        <w:t>)</w:t>
      </w:r>
      <w:r w:rsidR="002F4E6E">
        <w:rPr>
          <w:lang w:val="en-US"/>
        </w:rPr>
        <w:t>.</w:t>
      </w:r>
      <w:r w:rsidR="008A785A">
        <w:rPr>
          <w:lang w:val="en-US"/>
        </w:rPr>
        <w:t xml:space="preserve"> These objectives resonate well, for instance, with regional efforts to conserve and protect the unique miombo forest</w:t>
      </w:r>
    </w:p>
    <w:p w14:paraId="17008F87" w14:textId="77777777" w:rsidR="002C7818" w:rsidRPr="002C7818" w:rsidRDefault="002F4E6E" w:rsidP="006D4425">
      <w:pPr>
        <w:pStyle w:val="Quote"/>
      </w:pPr>
      <w:r>
        <w:t xml:space="preserve">The ZNP has supported </w:t>
      </w:r>
      <w:r w:rsidR="008B61A2">
        <w:t xml:space="preserve">both </w:t>
      </w:r>
      <w:r>
        <w:t>technically and financially, the preparat</w:t>
      </w:r>
      <w:r w:rsidR="008B61A2">
        <w:t xml:space="preserve">ory work that contributed to the development of </w:t>
      </w:r>
      <w:r w:rsidR="0099406A">
        <w:t>the Zambia</w:t>
      </w:r>
      <w:r>
        <w:t xml:space="preserve"> FREL </w:t>
      </w:r>
      <w:r w:rsidR="008B61A2">
        <w:t xml:space="preserve">subsequently submitted </w:t>
      </w:r>
      <w:r>
        <w:t>to the UNFCC</w:t>
      </w:r>
      <w:r w:rsidR="008B61A2">
        <w:t xml:space="preserve">C in January 2016. </w:t>
      </w:r>
      <w:r>
        <w:t xml:space="preserve"> </w:t>
      </w:r>
      <w:r w:rsidR="008B61A2">
        <w:t xml:space="preserve">Thus the work initiated by the ZNP has provided a sound basis for ongoing efforts and </w:t>
      </w:r>
      <w:r w:rsidR="00495C52">
        <w:t>continues to</w:t>
      </w:r>
      <w:r>
        <w:t xml:space="preserve"> influenc</w:t>
      </w:r>
      <w:r w:rsidR="00495C52">
        <w:t>e</w:t>
      </w:r>
      <w:r>
        <w:t xml:space="preserve"> options for forestry sector policy </w:t>
      </w:r>
      <w:r w:rsidR="00495C52">
        <w:t>improvements, continued</w:t>
      </w:r>
      <w:r>
        <w:t xml:space="preserve"> stakeholder engagement</w:t>
      </w:r>
      <w:r w:rsidR="00495C52">
        <w:t>,</w:t>
      </w:r>
      <w:r>
        <w:t xml:space="preserve"> cross sector collaboration</w:t>
      </w:r>
      <w:r w:rsidR="00495C52">
        <w:t>,</w:t>
      </w:r>
      <w:r>
        <w:t xml:space="preserve"> and lessons for other countries.   </w:t>
      </w:r>
      <w:r w:rsidRPr="00ED23A9">
        <w:rPr>
          <w:lang w:val="en-US"/>
        </w:rPr>
        <w:t xml:space="preserve"> </w:t>
      </w:r>
    </w:p>
    <w:p w14:paraId="0B8EF5E7" w14:textId="77777777" w:rsidR="00514E87" w:rsidRPr="009278D7" w:rsidRDefault="4BCF8987" w:rsidP="00E316E0">
      <w:pPr>
        <w:rPr>
          <w:rStyle w:val="BookTitle"/>
          <w:color w:val="1F497D" w:themeColor="text2"/>
        </w:rPr>
      </w:pPr>
      <w:r w:rsidRPr="4BCF8987">
        <w:rPr>
          <w:rStyle w:val="BookTitle"/>
          <w:color w:val="1F497D" w:themeColor="text2"/>
        </w:rPr>
        <w:t>IMPLEMENTATION AND DELIVERY OF OUTPUTS</w:t>
      </w:r>
    </w:p>
    <w:p w14:paraId="067C59D1" w14:textId="77777777" w:rsidR="002B193B" w:rsidRDefault="4BCF8987" w:rsidP="005C697B">
      <w:pPr>
        <w:pStyle w:val="Quote"/>
      </w:pPr>
      <w:r>
        <w:t xml:space="preserve">The ZNP was jointly implemented by the </w:t>
      </w:r>
      <w:r w:rsidR="000A5CF8">
        <w:t>Government of the Republic of Zambia</w:t>
      </w:r>
      <w:r w:rsidR="000A5CF8" w:rsidDel="000A5CF8">
        <w:t xml:space="preserve"> </w:t>
      </w:r>
      <w:r w:rsidR="002F6C86">
        <w:t>(</w:t>
      </w:r>
      <w:r w:rsidR="000A5CF8">
        <w:t>GRZ</w:t>
      </w:r>
      <w:r w:rsidR="002F6C86">
        <w:t>)</w:t>
      </w:r>
      <w:r>
        <w:t xml:space="preserve"> and UN agencies with reasonably effective institutional arrangements using agreed and approved annual work plans and budgets. The delivery of outputs is generally satisfactory and there is general appreciation of the support from the UN agencies and also the flexibility to allow adjustments when necessary. The delivery of the ZNP is by and large successful and far more collaborative than observed in other countries. </w:t>
      </w:r>
    </w:p>
    <w:p w14:paraId="6B8E518F" w14:textId="77777777" w:rsidR="005A04AF" w:rsidRPr="005A04AF" w:rsidRDefault="4BCF8987" w:rsidP="00F95D4F">
      <w:pPr>
        <w:pStyle w:val="Quote"/>
      </w:pPr>
      <w:r>
        <w:t xml:space="preserve">There is no doubt that there were contentious aspects along the way but these are largely mechanical issues such as staffing, reporting lines and modality for funds disbursement.  These issues are discussed in more detail in the report but also highlighted in the conclusions and lessons learnt. </w:t>
      </w:r>
    </w:p>
    <w:p w14:paraId="4DDBC25A" w14:textId="77777777" w:rsidR="00514E87" w:rsidRPr="009278D7" w:rsidRDefault="00937B44" w:rsidP="00E316E0">
      <w:pPr>
        <w:rPr>
          <w:rStyle w:val="BookTitle"/>
          <w:color w:val="1F497D" w:themeColor="text2"/>
        </w:rPr>
      </w:pPr>
      <w:r w:rsidRPr="009278D7">
        <w:rPr>
          <w:rStyle w:val="BookTitle"/>
          <w:color w:val="1F497D" w:themeColor="text2"/>
        </w:rPr>
        <w:t>CAPACITY DEVELOPMENT</w:t>
      </w:r>
      <w:r w:rsidR="0043665A" w:rsidRPr="009278D7">
        <w:rPr>
          <w:rStyle w:val="BookTitle"/>
          <w:color w:val="1F497D" w:themeColor="text2"/>
        </w:rPr>
        <w:t xml:space="preserve">, </w:t>
      </w:r>
      <w:r w:rsidR="0043665A" w:rsidRPr="009278D7">
        <w:rPr>
          <w:b/>
          <w:bCs/>
          <w:smallCaps/>
          <w:color w:val="1F497D" w:themeColor="text2"/>
          <w:spacing w:val="5"/>
        </w:rPr>
        <w:t>SUSTAINABILITY AND UP-SCALING</w:t>
      </w:r>
    </w:p>
    <w:p w14:paraId="02BBC3A7" w14:textId="77777777" w:rsidR="009D06D5" w:rsidRDefault="4BCF8987" w:rsidP="005C697B">
      <w:pPr>
        <w:pStyle w:val="Quote"/>
      </w:pPr>
      <w:r>
        <w:t xml:space="preserve">The continuing environmental deterioration through unsustainable resource utilisation and rampant deforestation calls for stronger political, social and financial commitment. It is important to reiterate the link between capacity development, sustainability and country needs. The ZNP will be sustainable in the long term if the foundation is set with the appropriate framework to enable Zambia manage its own REDD+ Programmes in the future. </w:t>
      </w:r>
    </w:p>
    <w:p w14:paraId="784D7FAF" w14:textId="77777777" w:rsidR="00D76AE9" w:rsidRDefault="4BCF8987" w:rsidP="00F95D4F">
      <w:pPr>
        <w:pStyle w:val="Quote"/>
      </w:pPr>
      <w:r>
        <w:t xml:space="preserve">The ZNP has illuminated the value of the economic contribution of forest ecosystem services </w:t>
      </w:r>
      <w:r w:rsidRPr="4BCF8987">
        <w:rPr>
          <w:lang w:val="en-US"/>
        </w:rPr>
        <w:t xml:space="preserve">not accounted for in Gross Domestic Product – equivalent to at least 2.5% of Zambia’s GDP (USD27billion) in addition to the jobs created by the sector. The current </w:t>
      </w:r>
      <w:r w:rsidR="002B193B">
        <w:rPr>
          <w:lang w:val="en-US"/>
        </w:rPr>
        <w:t xml:space="preserve">fiscal commitment </w:t>
      </w:r>
      <w:r w:rsidRPr="4BCF8987">
        <w:rPr>
          <w:lang w:val="en-US"/>
        </w:rPr>
        <w:t xml:space="preserve">to protect these resources does not match </w:t>
      </w:r>
      <w:r w:rsidR="002B193B">
        <w:rPr>
          <w:lang w:val="en-US"/>
        </w:rPr>
        <w:t xml:space="preserve">their value </w:t>
      </w:r>
      <w:r w:rsidRPr="4BCF8987">
        <w:rPr>
          <w:lang w:val="en-US"/>
        </w:rPr>
        <w:t xml:space="preserve">- </w:t>
      </w:r>
      <w:r>
        <w:t>only 0.3% of the national budget is spread across environmental management initiatives including climate change.</w:t>
      </w:r>
      <w:r w:rsidR="002B193B">
        <w:t xml:space="preserve"> Climate change is not an environmental issue (just like the global realisation that HIV/AIDS is not just a health issue</w:t>
      </w:r>
      <w:r w:rsidR="00184F9E">
        <w:t>)</w:t>
      </w:r>
      <w:r w:rsidR="002B193B">
        <w:t xml:space="preserve">.  Instead, the impacts of climate change transcend social, economic, political and geographical boundaries noting the emergence of “climate </w:t>
      </w:r>
      <w:r w:rsidR="002B193B">
        <w:lastRenderedPageBreak/>
        <w:t>change refugees” in some parts of the world. Thus it is essential that capacity and sustainability of climate change response strategies and options are maintained and prioritised.</w:t>
      </w:r>
    </w:p>
    <w:p w14:paraId="5028483F" w14:textId="77777777" w:rsidR="006F2CC4" w:rsidRPr="006F2CC4" w:rsidRDefault="4BCF8987" w:rsidP="001C70B6">
      <w:pPr>
        <w:pStyle w:val="Quote"/>
      </w:pPr>
      <w:r w:rsidRPr="4BCF8987">
        <w:rPr>
          <w:lang w:val="en-ZW"/>
        </w:rPr>
        <w:t>There are two perspectives to capacity development. First</w:t>
      </w:r>
      <w:r w:rsidR="002B193B">
        <w:rPr>
          <w:lang w:val="en-ZW"/>
        </w:rPr>
        <w:t>,</w:t>
      </w:r>
      <w:r w:rsidRPr="4BCF8987">
        <w:rPr>
          <w:lang w:val="en-ZW"/>
        </w:rPr>
        <w:t xml:space="preserve"> is the capacity to implement the ZNP and secondly the capacity to implement REDD+ post</w:t>
      </w:r>
      <w:r w:rsidR="002B193B">
        <w:rPr>
          <w:lang w:val="en-ZW"/>
        </w:rPr>
        <w:t>-</w:t>
      </w:r>
      <w:r w:rsidRPr="4BCF8987">
        <w:rPr>
          <w:lang w:val="en-ZW"/>
        </w:rPr>
        <w:t xml:space="preserve">ZNP. </w:t>
      </w:r>
      <w:r>
        <w:t xml:space="preserve">The successful completion </w:t>
      </w:r>
      <w:r w:rsidR="002B193B">
        <w:t xml:space="preserve">of the </w:t>
      </w:r>
      <w:r>
        <w:t xml:space="preserve">ZNP denotes that there is capacity for implementation at the programme </w:t>
      </w:r>
      <w:r w:rsidR="002B193B">
        <w:t xml:space="preserve">level </w:t>
      </w:r>
      <w:r>
        <w:t>but of</w:t>
      </w:r>
      <w:r w:rsidR="002B193B">
        <w:t>f</w:t>
      </w:r>
      <w:r>
        <w:t xml:space="preserve"> course being cognisant of the identified challenges and areas that would need improvement in the future.  Beyond the ZNP, the capacity for implementing REDD+ becomes a subject of the effectiveness and impact of the ZNP.</w:t>
      </w:r>
      <w:r w:rsidRPr="4BCF8987">
        <w:rPr>
          <w:rFonts w:ascii="Calibri" w:eastAsia="Calibri" w:hAnsi="Calibri" w:cs="Calibri"/>
          <w:lang w:val="en-US"/>
        </w:rPr>
        <w:t xml:space="preserve"> </w:t>
      </w:r>
      <w:r w:rsidRPr="4BCF8987">
        <w:rPr>
          <w:lang w:val="en-US"/>
        </w:rPr>
        <w:t>The programme employed multiple strategies to build capacity – training of trainers, provid</w:t>
      </w:r>
      <w:r w:rsidR="002B193B">
        <w:rPr>
          <w:lang w:val="en-US"/>
        </w:rPr>
        <w:t>ing</w:t>
      </w:r>
      <w:r w:rsidRPr="4BCF8987">
        <w:rPr>
          <w:lang w:val="en-US"/>
        </w:rPr>
        <w:t xml:space="preserve"> access to global knowledge products and attending international forums for knowledge sharing, creating platforms for presentation of progress and results and supporting analytical studies that inform policy. </w:t>
      </w:r>
      <w:r w:rsidRPr="4BCF8987">
        <w:rPr>
          <w:lang w:val="en-NZ"/>
        </w:rPr>
        <w:t>Thus the capacity of relevant national institutions and some stakeholders is stronger</w:t>
      </w:r>
      <w:r>
        <w:t xml:space="preserve"> to some extent because of the ZNP.  </w:t>
      </w:r>
      <w:r w:rsidR="00ED23A9">
        <w:t xml:space="preserve">A significant opportunity now exists for the GRZ to continue this momentum through further engagement at the local level. </w:t>
      </w:r>
    </w:p>
    <w:p w14:paraId="34688A67" w14:textId="77777777" w:rsidR="006666BF" w:rsidRDefault="006F2CC4" w:rsidP="00334A36">
      <w:pPr>
        <w:pStyle w:val="Quote"/>
      </w:pPr>
      <w:r w:rsidRPr="006F2CC4">
        <w:t xml:space="preserve">The UN agencies capacity development strategy is imbedded in the programme design and based on the assumption that national institutions will take ownership of the process and outputs post-programme implementation. </w:t>
      </w:r>
      <w:r>
        <w:t>T</w:t>
      </w:r>
      <w:r w:rsidRPr="006F2CC4">
        <w:t>o increase sustainability</w:t>
      </w:r>
      <w:r>
        <w:t>,</w:t>
      </w:r>
      <w:r w:rsidRPr="006F2CC4">
        <w:t xml:space="preserve"> capacity building now needs to go beyond individuals and link the leadership and systems that the individuals concerned are accountable for. As defined by UNDP (2008)</w:t>
      </w:r>
      <w:r w:rsidRPr="006F2CC4">
        <w:rPr>
          <w:vertAlign w:val="superscript"/>
        </w:rPr>
        <w:footnoteReference w:id="4"/>
      </w:r>
      <w:r w:rsidRPr="006F2CC4">
        <w:t>, capacity building should focus on functional capacities to engage with stakeholders, to assess a situation and define a vision and mandate, to formulate policies and strategies, to manage, budget and implement, and to evaluate.</w:t>
      </w:r>
      <w:r>
        <w:t xml:space="preserve"> For sure the NRS sets the vision and REDD+ strategic objectives, but the GRZ could accelerate capacity by continuing to strengthen and upscaling the foundation laid by the ZNP.</w:t>
      </w:r>
    </w:p>
    <w:p w14:paraId="29927260" w14:textId="77777777" w:rsidR="00FC79AD" w:rsidRDefault="00FC79AD" w:rsidP="00E316E0">
      <w:pPr>
        <w:rPr>
          <w:rStyle w:val="BookTitle"/>
          <w:color w:val="1F497D" w:themeColor="text2"/>
        </w:rPr>
      </w:pPr>
      <w:r w:rsidRPr="009278D7">
        <w:rPr>
          <w:rStyle w:val="BookTitle"/>
          <w:color w:val="1F497D" w:themeColor="text2"/>
        </w:rPr>
        <w:t>IMPACT</w:t>
      </w:r>
    </w:p>
    <w:p w14:paraId="723AA85C" w14:textId="77777777" w:rsidR="00505E5C" w:rsidRDefault="007915E5" w:rsidP="005C697B">
      <w:pPr>
        <w:pStyle w:val="Quote"/>
      </w:pPr>
      <w:r w:rsidRPr="007915E5">
        <w:t xml:space="preserve">The ZNP is </w:t>
      </w:r>
      <w:r>
        <w:t xml:space="preserve">likely to have </w:t>
      </w:r>
      <w:r w:rsidRPr="007915E5">
        <w:t>reasonabl</w:t>
      </w:r>
      <w:r w:rsidR="002B193B">
        <w:t>y</w:t>
      </w:r>
      <w:r w:rsidRPr="007915E5">
        <w:t xml:space="preserve"> high </w:t>
      </w:r>
      <w:r w:rsidR="002B193B">
        <w:t xml:space="preserve">impact </w:t>
      </w:r>
      <w:r w:rsidRPr="007915E5">
        <w:t xml:space="preserve">now that the NRS is part of the NCCRS, NDC, and </w:t>
      </w:r>
      <w:r w:rsidR="005106FD">
        <w:t>likely</w:t>
      </w:r>
      <w:r w:rsidRPr="007915E5">
        <w:t xml:space="preserve"> </w:t>
      </w:r>
      <w:r w:rsidR="005106FD">
        <w:t xml:space="preserve">to </w:t>
      </w:r>
      <w:r w:rsidR="000A5CF8">
        <w:t xml:space="preserve">be </w:t>
      </w:r>
      <w:r w:rsidR="004060EF">
        <w:t>incorporated in</w:t>
      </w:r>
      <w:r w:rsidRPr="007915E5">
        <w:t xml:space="preserve"> the 7</w:t>
      </w:r>
      <w:r w:rsidRPr="007915E5">
        <w:rPr>
          <w:vertAlign w:val="superscript"/>
        </w:rPr>
        <w:t>th</w:t>
      </w:r>
      <w:r w:rsidRPr="007915E5">
        <w:t xml:space="preserve"> National Development</w:t>
      </w:r>
      <w:r>
        <w:t xml:space="preserve"> Plan</w:t>
      </w:r>
      <w:r w:rsidRPr="007915E5">
        <w:t xml:space="preserve">. </w:t>
      </w:r>
      <w:r>
        <w:t xml:space="preserve">The completion is timely especially now noting </w:t>
      </w:r>
      <w:r w:rsidRPr="007915E5">
        <w:t>the Paris Agreement</w:t>
      </w:r>
      <w:r w:rsidR="002B193B">
        <w:t xml:space="preserve"> (2015)</w:t>
      </w:r>
      <w:r w:rsidRPr="007915E5">
        <w:t xml:space="preserve"> </w:t>
      </w:r>
      <w:r w:rsidR="002B193B">
        <w:t xml:space="preserve">is </w:t>
      </w:r>
      <w:r w:rsidRPr="007915E5">
        <w:t>taking forward achievements of the Kyoto Protocol, with the ensuing promise for financially supporting developing countries</w:t>
      </w:r>
      <w:r w:rsidR="002B193B">
        <w:t>. I</w:t>
      </w:r>
      <w:r w:rsidRPr="007915E5">
        <w:t xml:space="preserve">t is likely that the outputs from the ZNP could have a far more reaching impact if the strategy options can be operationalised along with other adaptation and mitigation efforts. </w:t>
      </w:r>
    </w:p>
    <w:p w14:paraId="4F59C94E" w14:textId="77777777" w:rsidR="000A1AE0" w:rsidRDefault="00505E5C" w:rsidP="00F95D4F">
      <w:pPr>
        <w:pStyle w:val="Quote"/>
      </w:pPr>
      <w:r w:rsidRPr="00505E5C">
        <w:t>REDD+ interventions will lead to socio-economic changes that may affect peoples' lives, either positively or negatively, but the overall impact may well depend on the economic viability of REDD+ interventions (strategy options). The ZNP, by its design, is a preparatory phase towards performance-based incentives. The incentive schemes are starting to become clearer, therefore it now depends on the commitment of the GRZ to position the country for receiving performance-based finance.</w:t>
      </w:r>
    </w:p>
    <w:p w14:paraId="428CA727" w14:textId="77777777" w:rsidR="000A1AE0" w:rsidRPr="000A1AE0" w:rsidRDefault="000A1AE0" w:rsidP="00334A36">
      <w:pPr>
        <w:pStyle w:val="Quote"/>
      </w:pPr>
      <w:r>
        <w:lastRenderedPageBreak/>
        <w:t>This report further provides a summary of REDD+ Readiness on the basis of the Warsaw Framework (2013) and attempts to give the status of each component in an objective way based on information available and any evidence from the outputs and other measures.</w:t>
      </w:r>
    </w:p>
    <w:p w14:paraId="28F559A3" w14:textId="77777777" w:rsidR="0057178A" w:rsidRPr="0057178A" w:rsidRDefault="00D60D96" w:rsidP="008A6257">
      <w:pPr>
        <w:pStyle w:val="Noteitalicbackground"/>
      </w:pPr>
      <w:r>
        <w:t>CONCLUSIONS</w:t>
      </w:r>
    </w:p>
    <w:p w14:paraId="677C8D37" w14:textId="77777777" w:rsidR="007828BC" w:rsidRPr="007828BC" w:rsidRDefault="007828BC" w:rsidP="005C697B">
      <w:pPr>
        <w:pStyle w:val="Quote"/>
      </w:pPr>
      <w:r w:rsidRPr="007828BC">
        <w:t xml:space="preserve">Given the fact that Zambia forest loss </w:t>
      </w:r>
      <w:r>
        <w:t xml:space="preserve">is </w:t>
      </w:r>
      <w:r w:rsidRPr="007828BC">
        <w:t>close to 300,00</w:t>
      </w:r>
      <w:r w:rsidR="005106FD">
        <w:t>0</w:t>
      </w:r>
      <w:r w:rsidRPr="007828BC">
        <w:t xml:space="preserve"> hectares annually, and the agents and drivers of deforestation </w:t>
      </w:r>
      <w:r w:rsidR="002B193B" w:rsidRPr="007828BC">
        <w:t>centre</w:t>
      </w:r>
      <w:r w:rsidRPr="007828BC">
        <w:t xml:space="preserve"> around agricultural expansion, charcoal production, fuel wood collection, wood harvesting, settlements, fires, urbanization, industrialization, urban expansion and livestock grazing – it is only necessary that targeted strategies are developed</w:t>
      </w:r>
      <w:r>
        <w:t xml:space="preserve">. </w:t>
      </w:r>
      <w:r w:rsidRPr="007828BC">
        <w:t xml:space="preserve"> </w:t>
      </w:r>
      <w:r>
        <w:t>T</w:t>
      </w:r>
      <w:r w:rsidRPr="007828BC">
        <w:t xml:space="preserve">he ZNP </w:t>
      </w:r>
      <w:r>
        <w:t xml:space="preserve">has created </w:t>
      </w:r>
      <w:r w:rsidR="002C540A">
        <w:t>the</w:t>
      </w:r>
      <w:r>
        <w:t xml:space="preserve"> impetus</w:t>
      </w:r>
      <w:r w:rsidRPr="007828BC">
        <w:t xml:space="preserve"> </w:t>
      </w:r>
      <w:r w:rsidR="002C540A">
        <w:t>for greater</w:t>
      </w:r>
      <w:r w:rsidRPr="007828BC">
        <w:t xml:space="preserve"> commitment towards </w:t>
      </w:r>
      <w:r w:rsidR="002C540A">
        <w:t>addressing</w:t>
      </w:r>
      <w:r w:rsidRPr="007828BC">
        <w:t xml:space="preserve"> deforestation and forest degradation</w:t>
      </w:r>
      <w:r w:rsidR="002C540A">
        <w:t>. The ZNP’s implementation process</w:t>
      </w:r>
      <w:r w:rsidRPr="007828BC">
        <w:t xml:space="preserve"> has been particularly instrumental in bringing together stakeholders at national and to a reasonable degree at sub-national level</w:t>
      </w:r>
      <w:r w:rsidR="002C540A">
        <w:t xml:space="preserve"> and created awareness about the challenges, opportunities and options that the country could adopt. </w:t>
      </w:r>
      <w:r w:rsidRPr="007828BC">
        <w:t xml:space="preserve"> </w:t>
      </w:r>
    </w:p>
    <w:p w14:paraId="3042705E" w14:textId="77777777" w:rsidR="007828BC" w:rsidRPr="007828BC" w:rsidRDefault="007828BC" w:rsidP="00F95D4F">
      <w:pPr>
        <w:pStyle w:val="Quote"/>
      </w:pPr>
      <w:r w:rsidRPr="007828BC">
        <w:t xml:space="preserve">The collaborative </w:t>
      </w:r>
      <w:r w:rsidR="002C540A">
        <w:t xml:space="preserve">implementation </w:t>
      </w:r>
      <w:r w:rsidRPr="007828BC">
        <w:t>and joint planning using existing government structures at both national and sub</w:t>
      </w:r>
      <w:r w:rsidR="005106FD">
        <w:t>-</w:t>
      </w:r>
      <w:r w:rsidRPr="007828BC">
        <w:t>national level</w:t>
      </w:r>
      <w:r w:rsidR="002C540A">
        <w:t xml:space="preserve"> has created a higher degree of national ownership</w:t>
      </w:r>
      <w:r w:rsidRPr="007828BC">
        <w:t xml:space="preserve">. </w:t>
      </w:r>
      <w:r w:rsidR="002C540A" w:rsidRPr="007828BC">
        <w:t>The ZNP has influence</w:t>
      </w:r>
      <w:r w:rsidR="005106FD">
        <w:t>d</w:t>
      </w:r>
      <w:r w:rsidR="002C540A" w:rsidRPr="007828BC">
        <w:t xml:space="preserve"> the setting up of an institutional framework for the implementation of REDD+ and simultaneously increasing awareness of current and potential roles and responsibilities among government line agencies.</w:t>
      </w:r>
      <w:r w:rsidR="002C540A">
        <w:t xml:space="preserve"> </w:t>
      </w:r>
    </w:p>
    <w:p w14:paraId="7FDD8383" w14:textId="77777777" w:rsidR="007828BC" w:rsidRPr="007828BC" w:rsidRDefault="0088313F" w:rsidP="00334A36">
      <w:pPr>
        <w:pStyle w:val="Quote"/>
      </w:pPr>
      <w:r>
        <w:t>T</w:t>
      </w:r>
      <w:r w:rsidR="007828BC" w:rsidRPr="007828BC">
        <w:t xml:space="preserve">his evaluation points out some gaps in the design, </w:t>
      </w:r>
      <w:r w:rsidR="002C540A">
        <w:t xml:space="preserve">but there is no doubt that </w:t>
      </w:r>
      <w:r w:rsidR="007828BC" w:rsidRPr="007828BC">
        <w:t xml:space="preserve">all 6 Outcomes are relevant </w:t>
      </w:r>
      <w:r w:rsidR="002C540A">
        <w:t xml:space="preserve">and address critical </w:t>
      </w:r>
      <w:r w:rsidR="007828BC" w:rsidRPr="007828BC">
        <w:t>components within the main REDD+ thematic areas of building institutional and stakeholder capacity to implement REDD+, develop</w:t>
      </w:r>
      <w:r w:rsidR="002C540A">
        <w:t>ing</w:t>
      </w:r>
      <w:r w:rsidR="007828BC" w:rsidRPr="007828BC">
        <w:t xml:space="preserve"> an enabling policy environment for REDD+, developing REDD+ benefit-sharing models, and developing MRV systems for REDD+. </w:t>
      </w:r>
      <w:r w:rsidR="001C22A9" w:rsidRPr="001C22A9">
        <w:t>With REDD+ being a relative</w:t>
      </w:r>
      <w:r w:rsidR="00B72A22">
        <w:t>ly</w:t>
      </w:r>
      <w:r w:rsidR="001C22A9" w:rsidRPr="001C22A9">
        <w:t xml:space="preserve"> new concept and Zambia being among the first countries to receive support for the Quick Start Initiative, there was always going to be a risk in relation </w:t>
      </w:r>
      <w:r>
        <w:t xml:space="preserve">to </w:t>
      </w:r>
      <w:r w:rsidR="001C22A9" w:rsidRPr="001C22A9">
        <w:t>capacity and understanding of concepts to enable effective and efficient implementation. This report has highlighted the need for matching design ambition, budget and national circumstances as ingredients for successful implementation.</w:t>
      </w:r>
    </w:p>
    <w:p w14:paraId="700B2FB9" w14:textId="77777777" w:rsidR="007828BC" w:rsidRPr="007828BC" w:rsidRDefault="007828BC" w:rsidP="00805454">
      <w:pPr>
        <w:pStyle w:val="Quote"/>
      </w:pPr>
      <w:r w:rsidRPr="007828BC">
        <w:t xml:space="preserve">The ZNP has created opportunities and provides lessons. However, on its own and without the outcomes being sustained, it is unlikely that </w:t>
      </w:r>
      <w:r w:rsidR="002C540A">
        <w:t>it</w:t>
      </w:r>
      <w:r w:rsidRPr="007828BC">
        <w:t xml:space="preserve"> will have an impact on reducing deforestation and forest degradation, and indeed improvement of livelihoods at the community level</w:t>
      </w:r>
      <w:r w:rsidR="002C540A">
        <w:t>. It requires further effort from the</w:t>
      </w:r>
      <w:r w:rsidRPr="007828BC">
        <w:t xml:space="preserve"> GRZ </w:t>
      </w:r>
      <w:r w:rsidR="002C540A">
        <w:t>to</w:t>
      </w:r>
      <w:r w:rsidRPr="007828BC">
        <w:t xml:space="preserve"> s</w:t>
      </w:r>
      <w:r w:rsidR="002C540A">
        <w:t>upport upscaling and effective</w:t>
      </w:r>
      <w:r w:rsidRPr="007828BC">
        <w:t xml:space="preserve"> incorporat</w:t>
      </w:r>
      <w:r w:rsidR="002C540A">
        <w:t xml:space="preserve">ion </w:t>
      </w:r>
      <w:r w:rsidRPr="007828BC">
        <w:t>in</w:t>
      </w:r>
      <w:r w:rsidR="002C540A">
        <w:t>to</w:t>
      </w:r>
      <w:r w:rsidRPr="007828BC">
        <w:t xml:space="preserve"> the broader climate change response and economic development strategies.</w:t>
      </w:r>
    </w:p>
    <w:p w14:paraId="7832C537" w14:textId="77777777" w:rsidR="007828BC" w:rsidRPr="007828BC" w:rsidRDefault="007828BC" w:rsidP="007B44B0">
      <w:pPr>
        <w:pStyle w:val="Quote"/>
      </w:pPr>
      <w:r w:rsidRPr="007828BC">
        <w:t xml:space="preserve">On the part of the UN agencies, UN-REDD NPs have been a major catalyst in the evolution of global discourse on efforts to reduce deforestation because of the practical lessons they are providing. The extensive situation analysis and assessment of the potential intervention options outlined in the </w:t>
      </w:r>
      <w:r w:rsidR="0088313F">
        <w:t>Programme Document</w:t>
      </w:r>
      <w:r w:rsidR="0088313F" w:rsidRPr="007828BC">
        <w:t xml:space="preserve"> </w:t>
      </w:r>
      <w:r w:rsidRPr="007828BC">
        <w:t xml:space="preserve">illustrate the attempts made by the design team to ensure alignment of outputs, indicators and the likely impact the ZNP would have in the long term.  </w:t>
      </w:r>
    </w:p>
    <w:p w14:paraId="4EC4B64E" w14:textId="77777777" w:rsidR="0057178A" w:rsidRDefault="001C22A9" w:rsidP="00490309">
      <w:pPr>
        <w:pStyle w:val="Quote"/>
      </w:pPr>
      <w:r>
        <w:t>T</w:t>
      </w:r>
      <w:r w:rsidR="007828BC" w:rsidRPr="007828BC">
        <w:t>he GRZ</w:t>
      </w:r>
      <w:r>
        <w:t xml:space="preserve"> has taken ownership by institutionalising REDD+ through the formation of the Inter-Ministerial Climate Change Secretariat, including REDD+ in the Climate Change Response Strategy, IDNC, and NAM</w:t>
      </w:r>
      <w:r w:rsidR="0088313F">
        <w:t>A</w:t>
      </w:r>
      <w:r>
        <w:t>S.</w:t>
      </w:r>
      <w:r w:rsidR="007828BC" w:rsidRPr="007828BC">
        <w:t xml:space="preserve"> </w:t>
      </w:r>
      <w:r>
        <w:t xml:space="preserve">This is certainly encouraging. A significant challenge that remains is tackling </w:t>
      </w:r>
      <w:r w:rsidR="007828BC" w:rsidRPr="007828BC">
        <w:t xml:space="preserve">institutional </w:t>
      </w:r>
      <w:r>
        <w:t>financial governance, implementing safeguard and accountability measures to be ready for</w:t>
      </w:r>
      <w:r w:rsidR="007828BC" w:rsidRPr="007828BC">
        <w:t xml:space="preserve"> performance-based incentive payments for emission reductions. Transparency, financial governance, and accountability need to transcend all levels – political and administrative in order to build confidence among stakeholders, beneficiaries, and </w:t>
      </w:r>
      <w:r w:rsidR="0088313F">
        <w:t>funding</w:t>
      </w:r>
      <w:r w:rsidR="0088313F" w:rsidRPr="007828BC">
        <w:t xml:space="preserve"> </w:t>
      </w:r>
      <w:r w:rsidR="007828BC" w:rsidRPr="007828BC">
        <w:t xml:space="preserve">agencies.  In doing so, it will make the discussions </w:t>
      </w:r>
      <w:r w:rsidR="007828BC" w:rsidRPr="007828BC">
        <w:lastRenderedPageBreak/>
        <w:t>about financial disbursement modalities for donor funded projects much easier because there is no risk of corruption or mismanagement.</w:t>
      </w:r>
    </w:p>
    <w:p w14:paraId="6B92BAC1" w14:textId="77777777" w:rsidR="0057178A" w:rsidRDefault="00FE4DE6" w:rsidP="008F698E">
      <w:pPr>
        <w:pStyle w:val="Quote"/>
      </w:pPr>
      <w:r>
        <w:t xml:space="preserve">Finally, upscaling REDD+ and implementing the strategy options will need to achieve short term immediate gains that address </w:t>
      </w:r>
      <w:r w:rsidR="00601677">
        <w:t xml:space="preserve">community </w:t>
      </w:r>
      <w:r>
        <w:t xml:space="preserve">livelihoods </w:t>
      </w:r>
      <w:r w:rsidR="00601677">
        <w:t xml:space="preserve">and create the momentum for transformative actions.  </w:t>
      </w:r>
      <w:r w:rsidR="00B54A98">
        <w:t xml:space="preserve">This is where the impact of the REDD+ readiness process will start to become more visible. </w:t>
      </w:r>
      <w:r w:rsidR="00601677">
        <w:t xml:space="preserve">Continued </w:t>
      </w:r>
      <w:r w:rsidR="00F877EA" w:rsidRPr="00F877EA">
        <w:t>formulation</w:t>
      </w:r>
      <w:r w:rsidR="00601677">
        <w:t>, strengthening</w:t>
      </w:r>
      <w:r w:rsidR="00F877EA" w:rsidRPr="00F877EA">
        <w:t xml:space="preserve"> and implementation of policies rests with the GRZ and relevant institutions – but more so, it comes down to effective mainstreaming of the climate change response strategy across sectors (agriculture, forestry, energy, transport, mining </w:t>
      </w:r>
      <w:r w:rsidR="0099406A" w:rsidRPr="00F877EA">
        <w:t>etc.</w:t>
      </w:r>
      <w:r w:rsidR="00F877EA" w:rsidRPr="00F877EA">
        <w:t>).  External capacity support is only effective if the</w:t>
      </w:r>
      <w:r w:rsidR="00601677">
        <w:t xml:space="preserve">re is national </w:t>
      </w:r>
      <w:r w:rsidR="00F877EA" w:rsidRPr="00F877EA">
        <w:t xml:space="preserve">ownership. This evaluation highlights a number of areas that still needs further work – some aspects are more fundamental and require a cultural shift, while others require transformative managerial and political commitment </w:t>
      </w:r>
      <w:r w:rsidR="00601677">
        <w:t xml:space="preserve">with the understanding </w:t>
      </w:r>
      <w:r w:rsidR="00F877EA" w:rsidRPr="00F877EA">
        <w:t xml:space="preserve">that the ultimate beneficiaries </w:t>
      </w:r>
      <w:r w:rsidR="00601677">
        <w:t xml:space="preserve">(communities) </w:t>
      </w:r>
      <w:r w:rsidR="00F877EA" w:rsidRPr="00F877EA">
        <w:t>are the most affected yet hold the least influence.</w:t>
      </w:r>
      <w:r w:rsidR="00F877EA" w:rsidRPr="00E94696">
        <w:t xml:space="preserve">    </w:t>
      </w:r>
    </w:p>
    <w:p w14:paraId="771377F2" w14:textId="77777777" w:rsidR="004008F0" w:rsidRDefault="004008F0">
      <w:pPr>
        <w:spacing w:before="0" w:after="0"/>
        <w:jc w:val="left"/>
        <w:rPr>
          <w:bCs/>
          <w:szCs w:val="22"/>
        </w:rPr>
      </w:pPr>
      <w:r>
        <w:br w:type="page"/>
      </w:r>
    </w:p>
    <w:p w14:paraId="40ED663E" w14:textId="37E56A18" w:rsidR="00A43158" w:rsidRDefault="00A43158" w:rsidP="00391A69">
      <w:pPr>
        <w:pStyle w:val="Caption"/>
      </w:pPr>
      <w:r>
        <w:lastRenderedPageBreak/>
        <w:t xml:space="preserve">Summary of </w:t>
      </w:r>
      <w:r w:rsidR="00220E3F">
        <w:t>E</w:t>
      </w:r>
      <w:r>
        <w:t xml:space="preserve">valuation of </w:t>
      </w:r>
      <w:r w:rsidR="00220E3F">
        <w:t>P</w:t>
      </w:r>
      <w:r>
        <w:t xml:space="preserve">rogramme </w:t>
      </w:r>
      <w:r w:rsidR="00220E3F">
        <w:t>P</w:t>
      </w:r>
      <w:r>
        <w:t>erformance</w:t>
      </w:r>
      <w:r w:rsidR="00350EA2">
        <w:rPr>
          <w:rStyle w:val="FootnoteReference"/>
        </w:rPr>
        <w:footnoteReference w:id="5"/>
      </w:r>
    </w:p>
    <w:tbl>
      <w:tblPr>
        <w:tblStyle w:val="TableGrid2"/>
        <w:tblW w:w="10710" w:type="dxa"/>
        <w:tblInd w:w="-635" w:type="dxa"/>
        <w:tblLook w:val="04A0" w:firstRow="1" w:lastRow="0" w:firstColumn="1" w:lastColumn="0" w:noHBand="0" w:noVBand="1"/>
      </w:tblPr>
      <w:tblGrid>
        <w:gridCol w:w="2361"/>
        <w:gridCol w:w="1141"/>
        <w:gridCol w:w="7208"/>
      </w:tblGrid>
      <w:tr w:rsidR="00DF19AD" w:rsidRPr="00220E3F" w14:paraId="5DD8E9A0" w14:textId="77777777" w:rsidTr="00472940">
        <w:trPr>
          <w:tblHeader/>
        </w:trPr>
        <w:tc>
          <w:tcPr>
            <w:tcW w:w="2361" w:type="dxa"/>
          </w:tcPr>
          <w:p w14:paraId="6E781E94" w14:textId="77777777" w:rsidR="00DF19AD" w:rsidRPr="00D02A14" w:rsidRDefault="00DF19AD" w:rsidP="00D02A14">
            <w:pPr>
              <w:spacing w:before="60" w:after="60"/>
              <w:jc w:val="left"/>
              <w:rPr>
                <w:b/>
                <w:color w:val="000000"/>
                <w:sz w:val="18"/>
                <w:szCs w:val="16"/>
              </w:rPr>
            </w:pPr>
            <w:r w:rsidRPr="00D02A14">
              <w:rPr>
                <w:b/>
                <w:color w:val="000000"/>
                <w:sz w:val="18"/>
                <w:szCs w:val="16"/>
              </w:rPr>
              <w:t>Criterion</w:t>
            </w:r>
          </w:p>
        </w:tc>
        <w:tc>
          <w:tcPr>
            <w:tcW w:w="1059" w:type="dxa"/>
          </w:tcPr>
          <w:p w14:paraId="113A0D9A" w14:textId="77777777" w:rsidR="00DF19AD" w:rsidRPr="00D02A14" w:rsidRDefault="00DF19AD" w:rsidP="00D02A14">
            <w:pPr>
              <w:spacing w:before="60" w:after="60"/>
              <w:rPr>
                <w:b/>
                <w:color w:val="000000"/>
                <w:sz w:val="18"/>
                <w:szCs w:val="16"/>
              </w:rPr>
            </w:pPr>
            <w:r w:rsidRPr="00D02A14">
              <w:rPr>
                <w:b/>
                <w:color w:val="000000"/>
                <w:sz w:val="18"/>
                <w:szCs w:val="16"/>
              </w:rPr>
              <w:t>Rating</w:t>
            </w:r>
          </w:p>
        </w:tc>
        <w:tc>
          <w:tcPr>
            <w:tcW w:w="7290" w:type="dxa"/>
          </w:tcPr>
          <w:p w14:paraId="7B288DE8" w14:textId="77777777" w:rsidR="00DF19AD" w:rsidRPr="00D02A14" w:rsidRDefault="00DF19AD" w:rsidP="00B54A98">
            <w:pPr>
              <w:spacing w:before="60" w:after="60"/>
              <w:rPr>
                <w:b/>
                <w:color w:val="000000"/>
                <w:sz w:val="18"/>
                <w:szCs w:val="16"/>
              </w:rPr>
            </w:pPr>
            <w:r w:rsidRPr="14628717">
              <w:rPr>
                <w:b/>
                <w:color w:val="000000" w:themeColor="text1"/>
                <w:sz w:val="18"/>
                <w:szCs w:val="18"/>
              </w:rPr>
              <w:t xml:space="preserve">Summary </w:t>
            </w:r>
            <w:r w:rsidR="00220E3F" w:rsidRPr="14628717">
              <w:rPr>
                <w:b/>
                <w:color w:val="000000" w:themeColor="text1"/>
                <w:sz w:val="18"/>
                <w:szCs w:val="18"/>
              </w:rPr>
              <w:t>A</w:t>
            </w:r>
            <w:r w:rsidRPr="14628717">
              <w:rPr>
                <w:b/>
                <w:color w:val="000000" w:themeColor="text1"/>
                <w:sz w:val="18"/>
                <w:szCs w:val="18"/>
              </w:rPr>
              <w:t>ssessment</w:t>
            </w:r>
            <w:r w:rsidR="00C46155">
              <w:rPr>
                <w:b/>
                <w:color w:val="000000" w:themeColor="text1"/>
                <w:sz w:val="18"/>
                <w:szCs w:val="18"/>
              </w:rPr>
              <w:t xml:space="preserve"> </w:t>
            </w:r>
          </w:p>
        </w:tc>
      </w:tr>
      <w:tr w:rsidR="00DF19AD" w:rsidRPr="00220E3F" w14:paraId="4411D48E" w14:textId="77777777" w:rsidTr="00472940">
        <w:tc>
          <w:tcPr>
            <w:tcW w:w="2361" w:type="dxa"/>
            <w:shd w:val="clear" w:color="auto" w:fill="D9D9D9" w:themeFill="background1" w:themeFillShade="D9"/>
          </w:tcPr>
          <w:p w14:paraId="65879223" w14:textId="77777777" w:rsidR="00DF19AD" w:rsidRPr="00D02A14" w:rsidRDefault="00DF19AD" w:rsidP="00D02A14">
            <w:pPr>
              <w:spacing w:before="60" w:after="60"/>
              <w:jc w:val="left"/>
              <w:rPr>
                <w:b/>
                <w:color w:val="000000"/>
                <w:sz w:val="18"/>
                <w:szCs w:val="16"/>
              </w:rPr>
            </w:pPr>
            <w:r w:rsidRPr="00D02A14">
              <w:rPr>
                <w:b/>
                <w:color w:val="000000"/>
                <w:sz w:val="18"/>
                <w:szCs w:val="16"/>
              </w:rPr>
              <w:t>Concept and relevance of the NP</w:t>
            </w:r>
          </w:p>
        </w:tc>
        <w:tc>
          <w:tcPr>
            <w:tcW w:w="1059" w:type="dxa"/>
            <w:shd w:val="clear" w:color="auto" w:fill="D9D9D9" w:themeFill="background1" w:themeFillShade="D9"/>
          </w:tcPr>
          <w:p w14:paraId="1CFE41F4" w14:textId="77777777" w:rsidR="00DF19AD" w:rsidRPr="004008F0" w:rsidRDefault="00DF19AD" w:rsidP="00D02A14">
            <w:pPr>
              <w:spacing w:before="60" w:after="60"/>
              <w:rPr>
                <w:b/>
                <w:color w:val="000000"/>
                <w:sz w:val="18"/>
                <w:szCs w:val="18"/>
              </w:rPr>
            </w:pPr>
          </w:p>
        </w:tc>
        <w:tc>
          <w:tcPr>
            <w:tcW w:w="7290" w:type="dxa"/>
            <w:shd w:val="clear" w:color="auto" w:fill="D9D9D9" w:themeFill="background1" w:themeFillShade="D9"/>
          </w:tcPr>
          <w:p w14:paraId="6134DD12" w14:textId="77777777" w:rsidR="00DF19AD" w:rsidRPr="00D02A14" w:rsidRDefault="00DF19AD" w:rsidP="00D02A14">
            <w:pPr>
              <w:spacing w:before="60" w:after="60"/>
              <w:rPr>
                <w:b/>
                <w:color w:val="000000"/>
                <w:sz w:val="18"/>
                <w:szCs w:val="16"/>
              </w:rPr>
            </w:pPr>
          </w:p>
        </w:tc>
      </w:tr>
      <w:tr w:rsidR="00353636" w:rsidRPr="00220E3F" w14:paraId="0B7A0893" w14:textId="77777777" w:rsidTr="00472940">
        <w:tc>
          <w:tcPr>
            <w:tcW w:w="2361" w:type="dxa"/>
          </w:tcPr>
          <w:p w14:paraId="7B141D54" w14:textId="77777777" w:rsidR="00353636" w:rsidRPr="00D02A14" w:rsidRDefault="00353636" w:rsidP="00D02A14">
            <w:pPr>
              <w:spacing w:before="60" w:after="60"/>
              <w:jc w:val="left"/>
              <w:rPr>
                <w:color w:val="000000"/>
                <w:sz w:val="18"/>
                <w:szCs w:val="16"/>
              </w:rPr>
            </w:pPr>
            <w:r w:rsidRPr="00D02A14">
              <w:rPr>
                <w:color w:val="000000"/>
                <w:sz w:val="18"/>
                <w:szCs w:val="16"/>
              </w:rPr>
              <w:t>Design</w:t>
            </w:r>
          </w:p>
        </w:tc>
        <w:tc>
          <w:tcPr>
            <w:tcW w:w="1059" w:type="dxa"/>
          </w:tcPr>
          <w:p w14:paraId="4DB6263C" w14:textId="77777777" w:rsidR="00353636" w:rsidRPr="004008F0" w:rsidRDefault="00764060" w:rsidP="00D02A14">
            <w:pPr>
              <w:spacing w:before="60" w:after="60"/>
              <w:rPr>
                <w:color w:val="000000"/>
                <w:sz w:val="18"/>
                <w:szCs w:val="18"/>
              </w:rPr>
            </w:pPr>
            <w:r>
              <w:rPr>
                <w:color w:val="000000"/>
                <w:sz w:val="18"/>
                <w:szCs w:val="18"/>
              </w:rPr>
              <w:t>R</w:t>
            </w:r>
          </w:p>
        </w:tc>
        <w:tc>
          <w:tcPr>
            <w:tcW w:w="7290" w:type="dxa"/>
          </w:tcPr>
          <w:p w14:paraId="5FE5BC6A" w14:textId="77777777" w:rsidR="00353636" w:rsidRPr="00D02A14" w:rsidRDefault="00B54A98" w:rsidP="00B54A98">
            <w:pPr>
              <w:spacing w:before="60" w:after="60"/>
              <w:rPr>
                <w:color w:val="000000"/>
                <w:sz w:val="18"/>
                <w:szCs w:val="16"/>
              </w:rPr>
            </w:pPr>
            <w:r>
              <w:rPr>
                <w:color w:val="000000"/>
                <w:sz w:val="18"/>
                <w:szCs w:val="16"/>
              </w:rPr>
              <w:t xml:space="preserve">This final evaluation finds the design to be relevant.   </w:t>
            </w:r>
          </w:p>
        </w:tc>
      </w:tr>
      <w:tr w:rsidR="00353636" w:rsidRPr="00220E3F" w14:paraId="3BD37477" w14:textId="77777777" w:rsidTr="00472940">
        <w:tc>
          <w:tcPr>
            <w:tcW w:w="2361" w:type="dxa"/>
          </w:tcPr>
          <w:p w14:paraId="63A7AF9D" w14:textId="77777777" w:rsidR="00353636" w:rsidRPr="00D02A14" w:rsidRDefault="00353636" w:rsidP="00D02A14">
            <w:pPr>
              <w:spacing w:before="60" w:after="60"/>
              <w:jc w:val="left"/>
              <w:rPr>
                <w:color w:val="000000"/>
                <w:sz w:val="18"/>
                <w:szCs w:val="16"/>
              </w:rPr>
            </w:pPr>
            <w:r w:rsidRPr="00D02A14">
              <w:rPr>
                <w:color w:val="000000"/>
                <w:sz w:val="18"/>
                <w:szCs w:val="16"/>
              </w:rPr>
              <w:t xml:space="preserve">Relevance </w:t>
            </w:r>
          </w:p>
        </w:tc>
        <w:tc>
          <w:tcPr>
            <w:tcW w:w="1059" w:type="dxa"/>
          </w:tcPr>
          <w:p w14:paraId="33090D6D" w14:textId="77777777" w:rsidR="00353636" w:rsidRPr="004008F0" w:rsidRDefault="00764060" w:rsidP="00D02A14">
            <w:pPr>
              <w:spacing w:before="60" w:after="60"/>
              <w:rPr>
                <w:color w:val="000000"/>
                <w:sz w:val="18"/>
                <w:szCs w:val="18"/>
              </w:rPr>
            </w:pPr>
            <w:r>
              <w:rPr>
                <w:color w:val="000000"/>
                <w:sz w:val="18"/>
                <w:szCs w:val="18"/>
              </w:rPr>
              <w:t>R</w:t>
            </w:r>
          </w:p>
        </w:tc>
        <w:tc>
          <w:tcPr>
            <w:tcW w:w="7290" w:type="dxa"/>
          </w:tcPr>
          <w:p w14:paraId="7D54DDF1" w14:textId="77777777" w:rsidR="00353636" w:rsidRPr="00D02A14" w:rsidRDefault="00DB4F48" w:rsidP="006E7D58">
            <w:pPr>
              <w:spacing w:before="60" w:after="60"/>
              <w:rPr>
                <w:color w:val="000000"/>
                <w:sz w:val="18"/>
                <w:szCs w:val="16"/>
              </w:rPr>
            </w:pPr>
            <w:r>
              <w:rPr>
                <w:color w:val="000000"/>
                <w:sz w:val="18"/>
                <w:szCs w:val="16"/>
              </w:rPr>
              <w:t xml:space="preserve">The ZNP is highly relevant </w:t>
            </w:r>
          </w:p>
        </w:tc>
      </w:tr>
      <w:tr w:rsidR="00353636" w:rsidRPr="00220E3F" w14:paraId="1A756E33" w14:textId="77777777" w:rsidTr="00472940">
        <w:tc>
          <w:tcPr>
            <w:tcW w:w="2361" w:type="dxa"/>
            <w:shd w:val="clear" w:color="auto" w:fill="D9D9D9" w:themeFill="background1" w:themeFillShade="D9"/>
          </w:tcPr>
          <w:p w14:paraId="3A27D445" w14:textId="77777777" w:rsidR="00353636" w:rsidRPr="00D02A14" w:rsidRDefault="00353636" w:rsidP="00D02A14">
            <w:pPr>
              <w:spacing w:before="60" w:after="60"/>
              <w:jc w:val="left"/>
              <w:rPr>
                <w:b/>
                <w:color w:val="000000"/>
                <w:sz w:val="18"/>
                <w:szCs w:val="16"/>
              </w:rPr>
            </w:pPr>
            <w:r w:rsidRPr="00D02A14">
              <w:rPr>
                <w:b/>
                <w:color w:val="000000"/>
                <w:sz w:val="18"/>
                <w:szCs w:val="16"/>
              </w:rPr>
              <w:t xml:space="preserve">Results and contribution to stated objectives </w:t>
            </w:r>
          </w:p>
        </w:tc>
        <w:tc>
          <w:tcPr>
            <w:tcW w:w="1059" w:type="dxa"/>
            <w:shd w:val="clear" w:color="auto" w:fill="D9D9D9" w:themeFill="background1" w:themeFillShade="D9"/>
          </w:tcPr>
          <w:p w14:paraId="25072925" w14:textId="77777777" w:rsidR="00353636" w:rsidRPr="004008F0" w:rsidRDefault="00353636" w:rsidP="00D02A14">
            <w:pPr>
              <w:spacing w:before="60" w:after="60"/>
              <w:rPr>
                <w:b/>
                <w:color w:val="000000"/>
                <w:sz w:val="18"/>
                <w:szCs w:val="18"/>
              </w:rPr>
            </w:pPr>
          </w:p>
        </w:tc>
        <w:tc>
          <w:tcPr>
            <w:tcW w:w="7290" w:type="dxa"/>
            <w:shd w:val="clear" w:color="auto" w:fill="D9D9D9" w:themeFill="background1" w:themeFillShade="D9"/>
          </w:tcPr>
          <w:p w14:paraId="1EC22E42" w14:textId="77777777" w:rsidR="00353636" w:rsidRPr="00D02A14" w:rsidRDefault="00353636" w:rsidP="00D02A14">
            <w:pPr>
              <w:spacing w:before="60" w:after="60"/>
              <w:rPr>
                <w:b/>
                <w:color w:val="000000"/>
                <w:sz w:val="18"/>
                <w:szCs w:val="16"/>
              </w:rPr>
            </w:pPr>
          </w:p>
        </w:tc>
      </w:tr>
      <w:tr w:rsidR="00353636" w:rsidRPr="00220E3F" w14:paraId="0551DAA9" w14:textId="77777777" w:rsidTr="00472940">
        <w:tc>
          <w:tcPr>
            <w:tcW w:w="2361" w:type="dxa"/>
          </w:tcPr>
          <w:p w14:paraId="2611544D" w14:textId="77777777" w:rsidR="00353636" w:rsidRPr="00D02A14" w:rsidRDefault="00353636" w:rsidP="00D02A14">
            <w:pPr>
              <w:spacing w:before="60" w:after="60"/>
              <w:jc w:val="left"/>
              <w:rPr>
                <w:color w:val="000000"/>
                <w:sz w:val="18"/>
                <w:szCs w:val="16"/>
              </w:rPr>
            </w:pPr>
            <w:r w:rsidRPr="00D02A14">
              <w:rPr>
                <w:color w:val="000000"/>
                <w:sz w:val="18"/>
                <w:szCs w:val="16"/>
              </w:rPr>
              <w:t xml:space="preserve">Delivery of Outputs </w:t>
            </w:r>
          </w:p>
        </w:tc>
        <w:tc>
          <w:tcPr>
            <w:tcW w:w="1059" w:type="dxa"/>
          </w:tcPr>
          <w:p w14:paraId="01DBC32D" w14:textId="77777777" w:rsidR="00353636" w:rsidRPr="004008F0" w:rsidRDefault="00764060" w:rsidP="00D02A14">
            <w:pPr>
              <w:spacing w:before="60" w:after="60"/>
              <w:rPr>
                <w:color w:val="000000"/>
                <w:sz w:val="18"/>
                <w:szCs w:val="18"/>
              </w:rPr>
            </w:pPr>
            <w:r>
              <w:rPr>
                <w:color w:val="000000"/>
                <w:sz w:val="18"/>
                <w:szCs w:val="18"/>
              </w:rPr>
              <w:t>S</w:t>
            </w:r>
          </w:p>
        </w:tc>
        <w:tc>
          <w:tcPr>
            <w:tcW w:w="7290" w:type="dxa"/>
          </w:tcPr>
          <w:p w14:paraId="66DB4779" w14:textId="77777777" w:rsidR="00353636" w:rsidRPr="00D02A14" w:rsidRDefault="00743BA1" w:rsidP="00C809EB">
            <w:pPr>
              <w:spacing w:before="60" w:after="60"/>
              <w:rPr>
                <w:color w:val="000000"/>
                <w:sz w:val="18"/>
                <w:szCs w:val="16"/>
              </w:rPr>
            </w:pPr>
            <w:r>
              <w:rPr>
                <w:color w:val="000000"/>
                <w:sz w:val="18"/>
                <w:szCs w:val="16"/>
              </w:rPr>
              <w:t xml:space="preserve">The </w:t>
            </w:r>
            <w:r w:rsidR="00C809EB">
              <w:rPr>
                <w:color w:val="000000"/>
                <w:sz w:val="18"/>
                <w:szCs w:val="16"/>
              </w:rPr>
              <w:t xml:space="preserve">overall </w:t>
            </w:r>
            <w:r>
              <w:rPr>
                <w:color w:val="000000"/>
                <w:sz w:val="18"/>
                <w:szCs w:val="16"/>
              </w:rPr>
              <w:t xml:space="preserve">delivery of outputs is satisfactory </w:t>
            </w:r>
            <w:r w:rsidR="00C809EB">
              <w:rPr>
                <w:color w:val="000000"/>
                <w:sz w:val="18"/>
                <w:szCs w:val="16"/>
              </w:rPr>
              <w:t>but the National REDD+ Strategy is high</w:t>
            </w:r>
            <w:r w:rsidR="0082164A">
              <w:rPr>
                <w:color w:val="000000"/>
                <w:sz w:val="18"/>
                <w:szCs w:val="16"/>
              </w:rPr>
              <w:t>ly</w:t>
            </w:r>
            <w:r w:rsidR="00C809EB">
              <w:rPr>
                <w:color w:val="000000"/>
                <w:sz w:val="18"/>
                <w:szCs w:val="16"/>
              </w:rPr>
              <w:t xml:space="preserve"> satisfactory.  </w:t>
            </w:r>
            <w:r>
              <w:rPr>
                <w:color w:val="000000"/>
                <w:sz w:val="18"/>
                <w:szCs w:val="16"/>
              </w:rPr>
              <w:t xml:space="preserve">     </w:t>
            </w:r>
          </w:p>
        </w:tc>
      </w:tr>
      <w:tr w:rsidR="00353636" w:rsidRPr="00220E3F" w14:paraId="0F96CE48" w14:textId="77777777" w:rsidTr="00472940">
        <w:tc>
          <w:tcPr>
            <w:tcW w:w="2361" w:type="dxa"/>
          </w:tcPr>
          <w:p w14:paraId="303E2684" w14:textId="77777777" w:rsidR="00353636" w:rsidRPr="00D02A14" w:rsidRDefault="00353636" w:rsidP="00D02A14">
            <w:pPr>
              <w:spacing w:before="60" w:after="60"/>
              <w:jc w:val="left"/>
              <w:rPr>
                <w:color w:val="000000"/>
                <w:sz w:val="18"/>
                <w:szCs w:val="16"/>
              </w:rPr>
            </w:pPr>
            <w:r w:rsidRPr="00D02A14">
              <w:rPr>
                <w:color w:val="000000"/>
                <w:sz w:val="18"/>
                <w:szCs w:val="16"/>
              </w:rPr>
              <w:t>Effectiveness</w:t>
            </w:r>
          </w:p>
        </w:tc>
        <w:tc>
          <w:tcPr>
            <w:tcW w:w="1059" w:type="dxa"/>
          </w:tcPr>
          <w:p w14:paraId="5B58545E" w14:textId="77777777" w:rsidR="00353636" w:rsidRPr="004008F0" w:rsidRDefault="0041144C" w:rsidP="00D02A14">
            <w:pPr>
              <w:spacing w:before="60" w:after="60"/>
              <w:rPr>
                <w:color w:val="000000"/>
                <w:sz w:val="18"/>
                <w:szCs w:val="18"/>
              </w:rPr>
            </w:pPr>
            <w:r>
              <w:rPr>
                <w:color w:val="000000"/>
                <w:sz w:val="18"/>
                <w:szCs w:val="18"/>
              </w:rPr>
              <w:t>H</w:t>
            </w:r>
            <w:r w:rsidR="00764060">
              <w:rPr>
                <w:color w:val="000000"/>
                <w:sz w:val="18"/>
                <w:szCs w:val="18"/>
              </w:rPr>
              <w:t>S</w:t>
            </w:r>
          </w:p>
        </w:tc>
        <w:tc>
          <w:tcPr>
            <w:tcW w:w="7290" w:type="dxa"/>
          </w:tcPr>
          <w:p w14:paraId="66A97FC0" w14:textId="77777777" w:rsidR="00353636" w:rsidRPr="00D02A14" w:rsidRDefault="00743BA1" w:rsidP="007E73D7">
            <w:pPr>
              <w:spacing w:before="60" w:after="60"/>
              <w:rPr>
                <w:color w:val="000000"/>
                <w:sz w:val="18"/>
                <w:szCs w:val="16"/>
              </w:rPr>
            </w:pPr>
            <w:r>
              <w:rPr>
                <w:color w:val="000000"/>
                <w:sz w:val="18"/>
                <w:szCs w:val="16"/>
              </w:rPr>
              <w:t xml:space="preserve">The results have certainly contributed significantly to stated objectives as </w:t>
            </w:r>
            <w:r w:rsidR="00261C83">
              <w:rPr>
                <w:color w:val="000000"/>
                <w:sz w:val="18"/>
                <w:szCs w:val="16"/>
              </w:rPr>
              <w:t xml:space="preserve">evidenced by ongoing </w:t>
            </w:r>
            <w:r>
              <w:rPr>
                <w:color w:val="000000"/>
                <w:sz w:val="18"/>
                <w:szCs w:val="16"/>
              </w:rPr>
              <w:t>institutional</w:t>
            </w:r>
            <w:r w:rsidR="00261C83">
              <w:rPr>
                <w:color w:val="000000"/>
                <w:sz w:val="18"/>
                <w:szCs w:val="16"/>
              </w:rPr>
              <w:t xml:space="preserve"> reforms, incorporation of REDD+ in national economic development policies and political support.</w:t>
            </w:r>
            <w:r>
              <w:rPr>
                <w:color w:val="000000"/>
                <w:sz w:val="18"/>
                <w:szCs w:val="16"/>
              </w:rPr>
              <w:t xml:space="preserve"> </w:t>
            </w:r>
          </w:p>
        </w:tc>
      </w:tr>
      <w:tr w:rsidR="00353636" w:rsidRPr="00220E3F" w14:paraId="53172A8A" w14:textId="77777777" w:rsidTr="00472940">
        <w:tc>
          <w:tcPr>
            <w:tcW w:w="2361" w:type="dxa"/>
          </w:tcPr>
          <w:p w14:paraId="2774585B" w14:textId="77777777" w:rsidR="00353636" w:rsidRPr="00D02A14" w:rsidRDefault="00353636" w:rsidP="00D02A14">
            <w:pPr>
              <w:spacing w:before="60" w:after="60"/>
              <w:jc w:val="left"/>
              <w:rPr>
                <w:color w:val="000000"/>
                <w:sz w:val="18"/>
                <w:szCs w:val="16"/>
              </w:rPr>
            </w:pPr>
            <w:r w:rsidRPr="00D02A14">
              <w:rPr>
                <w:color w:val="000000"/>
                <w:sz w:val="18"/>
                <w:szCs w:val="16"/>
              </w:rPr>
              <w:t>Efficiency</w:t>
            </w:r>
          </w:p>
        </w:tc>
        <w:tc>
          <w:tcPr>
            <w:tcW w:w="1059" w:type="dxa"/>
            <w:tcBorders>
              <w:bottom w:val="single" w:sz="4" w:space="0" w:color="auto"/>
            </w:tcBorders>
          </w:tcPr>
          <w:p w14:paraId="356E5760" w14:textId="77777777" w:rsidR="00353636" w:rsidRPr="004008F0" w:rsidRDefault="00764060" w:rsidP="00D02A14">
            <w:pPr>
              <w:spacing w:before="60" w:after="60"/>
              <w:rPr>
                <w:color w:val="000000"/>
                <w:sz w:val="18"/>
                <w:szCs w:val="18"/>
              </w:rPr>
            </w:pPr>
            <w:r>
              <w:rPr>
                <w:color w:val="000000"/>
                <w:sz w:val="18"/>
                <w:szCs w:val="18"/>
              </w:rPr>
              <w:t>MS</w:t>
            </w:r>
          </w:p>
        </w:tc>
        <w:tc>
          <w:tcPr>
            <w:tcW w:w="7290" w:type="dxa"/>
            <w:tcBorders>
              <w:bottom w:val="single" w:sz="4" w:space="0" w:color="auto"/>
            </w:tcBorders>
          </w:tcPr>
          <w:p w14:paraId="651AE02E" w14:textId="77777777" w:rsidR="00353636" w:rsidRPr="00D02A14" w:rsidRDefault="00F628DA" w:rsidP="00F628DA">
            <w:pPr>
              <w:spacing w:before="60" w:after="60"/>
              <w:rPr>
                <w:color w:val="000000"/>
                <w:sz w:val="18"/>
                <w:szCs w:val="16"/>
              </w:rPr>
            </w:pPr>
            <w:r w:rsidRPr="00F628DA">
              <w:rPr>
                <w:color w:val="000000"/>
                <w:sz w:val="18"/>
                <w:szCs w:val="16"/>
              </w:rPr>
              <w:t xml:space="preserve">The </w:t>
            </w:r>
            <w:r>
              <w:rPr>
                <w:color w:val="000000"/>
                <w:sz w:val="18"/>
                <w:szCs w:val="16"/>
              </w:rPr>
              <w:t>Z</w:t>
            </w:r>
            <w:r w:rsidRPr="00F628DA">
              <w:rPr>
                <w:color w:val="000000"/>
                <w:sz w:val="18"/>
                <w:szCs w:val="16"/>
              </w:rPr>
              <w:t xml:space="preserve">NP had </w:t>
            </w:r>
            <w:r>
              <w:rPr>
                <w:color w:val="000000"/>
                <w:sz w:val="18"/>
                <w:szCs w:val="16"/>
              </w:rPr>
              <w:t>a no-cost extension</w:t>
            </w:r>
            <w:r w:rsidRPr="00F628DA">
              <w:rPr>
                <w:color w:val="000000"/>
                <w:sz w:val="18"/>
                <w:szCs w:val="16"/>
              </w:rPr>
              <w:t xml:space="preserve"> but mostly attributable to </w:t>
            </w:r>
            <w:r>
              <w:rPr>
                <w:color w:val="000000"/>
                <w:sz w:val="18"/>
                <w:szCs w:val="16"/>
              </w:rPr>
              <w:t>issues at the beginning due to the need for making adjustments and slow recruitment and institutional set up</w:t>
            </w:r>
            <w:r w:rsidRPr="00F628DA">
              <w:rPr>
                <w:color w:val="000000"/>
                <w:sz w:val="18"/>
                <w:szCs w:val="16"/>
              </w:rPr>
              <w:t xml:space="preserve"> processes within the RGC and UN agencies. </w:t>
            </w:r>
            <w:r>
              <w:rPr>
                <w:color w:val="000000"/>
                <w:sz w:val="18"/>
                <w:szCs w:val="16"/>
              </w:rPr>
              <w:t>The institutional changes in government slow</w:t>
            </w:r>
            <w:r w:rsidR="002F6C86">
              <w:rPr>
                <w:color w:val="000000"/>
                <w:sz w:val="18"/>
                <w:szCs w:val="16"/>
              </w:rPr>
              <w:t>ed</w:t>
            </w:r>
            <w:r>
              <w:rPr>
                <w:color w:val="000000"/>
                <w:sz w:val="18"/>
                <w:szCs w:val="16"/>
              </w:rPr>
              <w:t xml:space="preserve"> down progress and caused some delays in implementation of some activities</w:t>
            </w:r>
            <w:r w:rsidR="009E5B09">
              <w:rPr>
                <w:color w:val="000000"/>
                <w:sz w:val="18"/>
                <w:szCs w:val="16"/>
              </w:rPr>
              <w:t xml:space="preserve">.  On the part of UN agencies, delivery by three agencies shows varying degrees of efficiency largely in the decision-making and procurement process. </w:t>
            </w:r>
            <w:r>
              <w:rPr>
                <w:color w:val="000000"/>
                <w:sz w:val="18"/>
                <w:szCs w:val="16"/>
              </w:rPr>
              <w:t xml:space="preserve"> </w:t>
            </w:r>
          </w:p>
        </w:tc>
      </w:tr>
      <w:tr w:rsidR="00353636" w:rsidRPr="00220E3F" w14:paraId="382595DA" w14:textId="77777777" w:rsidTr="00472940">
        <w:tc>
          <w:tcPr>
            <w:tcW w:w="2361" w:type="dxa"/>
          </w:tcPr>
          <w:p w14:paraId="3AC7C434" w14:textId="77777777" w:rsidR="00353636" w:rsidRPr="00D02A14" w:rsidRDefault="00353636" w:rsidP="00D02A14">
            <w:pPr>
              <w:spacing w:before="60" w:after="60"/>
              <w:jc w:val="left"/>
              <w:rPr>
                <w:color w:val="000000"/>
                <w:sz w:val="18"/>
                <w:szCs w:val="16"/>
              </w:rPr>
            </w:pPr>
            <w:r w:rsidRPr="00D02A14">
              <w:rPr>
                <w:color w:val="000000"/>
                <w:sz w:val="18"/>
                <w:szCs w:val="16"/>
              </w:rPr>
              <w:t xml:space="preserve">Cross-cutting issues: </w:t>
            </w:r>
          </w:p>
        </w:tc>
        <w:tc>
          <w:tcPr>
            <w:tcW w:w="1059" w:type="dxa"/>
            <w:tcBorders>
              <w:tl2br w:val="single" w:sz="4" w:space="0" w:color="auto"/>
              <w:tr2bl w:val="single" w:sz="4" w:space="0" w:color="auto"/>
            </w:tcBorders>
          </w:tcPr>
          <w:p w14:paraId="1CBED117" w14:textId="77777777" w:rsidR="00353636" w:rsidRPr="004008F0" w:rsidRDefault="00353636" w:rsidP="00D02A14">
            <w:pPr>
              <w:spacing w:before="60" w:after="60"/>
              <w:rPr>
                <w:color w:val="000000"/>
                <w:sz w:val="18"/>
                <w:szCs w:val="18"/>
              </w:rPr>
            </w:pPr>
          </w:p>
        </w:tc>
        <w:tc>
          <w:tcPr>
            <w:tcW w:w="7290" w:type="dxa"/>
            <w:tcBorders>
              <w:tl2br w:val="single" w:sz="4" w:space="0" w:color="auto"/>
              <w:tr2bl w:val="single" w:sz="4" w:space="0" w:color="auto"/>
            </w:tcBorders>
          </w:tcPr>
          <w:p w14:paraId="5F681CCC" w14:textId="77777777" w:rsidR="00353636" w:rsidRPr="00D02A14" w:rsidRDefault="00353636" w:rsidP="00D02A14">
            <w:pPr>
              <w:spacing w:before="60" w:after="60"/>
              <w:rPr>
                <w:color w:val="000000"/>
                <w:sz w:val="18"/>
                <w:szCs w:val="16"/>
              </w:rPr>
            </w:pPr>
          </w:p>
        </w:tc>
      </w:tr>
      <w:tr w:rsidR="00353636" w:rsidRPr="00220E3F" w14:paraId="1D7092C1" w14:textId="77777777" w:rsidTr="00472940">
        <w:tc>
          <w:tcPr>
            <w:tcW w:w="2361" w:type="dxa"/>
          </w:tcPr>
          <w:p w14:paraId="14F29A93" w14:textId="77777777" w:rsidR="00353636" w:rsidRPr="00D02A14" w:rsidRDefault="00353636" w:rsidP="00D02A14">
            <w:pPr>
              <w:spacing w:before="60" w:after="60"/>
              <w:ind w:left="708"/>
              <w:jc w:val="left"/>
              <w:rPr>
                <w:color w:val="000000"/>
                <w:sz w:val="18"/>
                <w:szCs w:val="16"/>
              </w:rPr>
            </w:pPr>
            <w:r w:rsidRPr="00D02A14">
              <w:rPr>
                <w:color w:val="000000"/>
                <w:sz w:val="18"/>
                <w:szCs w:val="16"/>
              </w:rPr>
              <w:t>Gender</w:t>
            </w:r>
          </w:p>
        </w:tc>
        <w:tc>
          <w:tcPr>
            <w:tcW w:w="1059" w:type="dxa"/>
          </w:tcPr>
          <w:p w14:paraId="3A20ACBB" w14:textId="77777777" w:rsidR="00353636" w:rsidRPr="004008F0" w:rsidRDefault="00764060" w:rsidP="00D02A14">
            <w:pPr>
              <w:spacing w:before="60" w:after="60"/>
              <w:rPr>
                <w:color w:val="000000"/>
                <w:sz w:val="18"/>
                <w:szCs w:val="18"/>
              </w:rPr>
            </w:pPr>
            <w:r>
              <w:rPr>
                <w:color w:val="000000"/>
                <w:sz w:val="18"/>
                <w:szCs w:val="18"/>
              </w:rPr>
              <w:t>M</w:t>
            </w:r>
            <w:r w:rsidR="0082164A">
              <w:rPr>
                <w:color w:val="000000"/>
                <w:sz w:val="18"/>
                <w:szCs w:val="18"/>
              </w:rPr>
              <w:t>S</w:t>
            </w:r>
          </w:p>
        </w:tc>
        <w:tc>
          <w:tcPr>
            <w:tcW w:w="7290" w:type="dxa"/>
          </w:tcPr>
          <w:p w14:paraId="128F45AC" w14:textId="77777777" w:rsidR="00353636" w:rsidRPr="00D02A14" w:rsidRDefault="008E0E49" w:rsidP="00743BA1">
            <w:pPr>
              <w:spacing w:before="60" w:after="60"/>
              <w:rPr>
                <w:color w:val="000000"/>
                <w:sz w:val="18"/>
                <w:szCs w:val="16"/>
              </w:rPr>
            </w:pPr>
            <w:r>
              <w:rPr>
                <w:color w:val="000000"/>
                <w:sz w:val="18"/>
                <w:szCs w:val="16"/>
              </w:rPr>
              <w:t>Crosscutting issues are becoming increasing important in mainstreaming climate change.  This rating reflects the design</w:t>
            </w:r>
            <w:r w:rsidR="002F6C86">
              <w:rPr>
                <w:color w:val="000000"/>
                <w:sz w:val="18"/>
                <w:szCs w:val="16"/>
              </w:rPr>
              <w:t xml:space="preserve"> aspects</w:t>
            </w:r>
            <w:r>
              <w:rPr>
                <w:color w:val="000000"/>
                <w:sz w:val="18"/>
                <w:szCs w:val="16"/>
              </w:rPr>
              <w:t xml:space="preserve">.  Fundamentally, design at </w:t>
            </w:r>
            <w:r w:rsidR="00743BA1">
              <w:rPr>
                <w:color w:val="000000"/>
                <w:sz w:val="18"/>
                <w:szCs w:val="16"/>
              </w:rPr>
              <w:t>t</w:t>
            </w:r>
            <w:r>
              <w:rPr>
                <w:color w:val="000000"/>
                <w:sz w:val="18"/>
                <w:szCs w:val="16"/>
              </w:rPr>
              <w:t>h</w:t>
            </w:r>
            <w:r w:rsidR="00743BA1">
              <w:rPr>
                <w:color w:val="000000"/>
                <w:sz w:val="18"/>
                <w:szCs w:val="16"/>
              </w:rPr>
              <w:t>e</w:t>
            </w:r>
            <w:r>
              <w:rPr>
                <w:color w:val="000000"/>
                <w:sz w:val="18"/>
                <w:szCs w:val="16"/>
              </w:rPr>
              <w:t xml:space="preserve"> minimum necessarily need to include gender issues. </w:t>
            </w:r>
          </w:p>
        </w:tc>
      </w:tr>
      <w:tr w:rsidR="00353636" w:rsidRPr="00220E3F" w14:paraId="0C3650EA" w14:textId="77777777" w:rsidTr="00472940">
        <w:tc>
          <w:tcPr>
            <w:tcW w:w="2361" w:type="dxa"/>
          </w:tcPr>
          <w:p w14:paraId="02BAC398" w14:textId="77777777" w:rsidR="00353636" w:rsidRPr="00D02A14" w:rsidRDefault="00353636" w:rsidP="00D02A14">
            <w:pPr>
              <w:spacing w:before="60" w:after="60"/>
              <w:ind w:left="708"/>
              <w:jc w:val="left"/>
              <w:rPr>
                <w:color w:val="000000"/>
                <w:sz w:val="18"/>
                <w:szCs w:val="16"/>
              </w:rPr>
            </w:pPr>
            <w:r w:rsidRPr="00D02A14">
              <w:rPr>
                <w:color w:val="000000"/>
                <w:sz w:val="18"/>
                <w:szCs w:val="16"/>
              </w:rPr>
              <w:t>Capacity Development</w:t>
            </w:r>
          </w:p>
        </w:tc>
        <w:tc>
          <w:tcPr>
            <w:tcW w:w="1059" w:type="dxa"/>
          </w:tcPr>
          <w:p w14:paraId="51EE4AA7" w14:textId="77777777" w:rsidR="00353636" w:rsidRPr="004008F0" w:rsidRDefault="00764060" w:rsidP="00D02A14">
            <w:pPr>
              <w:spacing w:before="60" w:after="60"/>
              <w:rPr>
                <w:color w:val="000000"/>
                <w:sz w:val="18"/>
                <w:szCs w:val="18"/>
              </w:rPr>
            </w:pPr>
            <w:r>
              <w:rPr>
                <w:color w:val="000000"/>
                <w:sz w:val="18"/>
                <w:szCs w:val="18"/>
              </w:rPr>
              <w:t>S</w:t>
            </w:r>
          </w:p>
        </w:tc>
        <w:tc>
          <w:tcPr>
            <w:tcW w:w="7290" w:type="dxa"/>
          </w:tcPr>
          <w:p w14:paraId="3DB2B77F" w14:textId="77777777" w:rsidR="00353636" w:rsidRPr="00D02A14" w:rsidRDefault="009E5B09" w:rsidP="00B027F2">
            <w:pPr>
              <w:spacing w:before="60" w:after="60"/>
              <w:rPr>
                <w:color w:val="000000"/>
                <w:sz w:val="18"/>
                <w:szCs w:val="16"/>
              </w:rPr>
            </w:pPr>
            <w:r>
              <w:rPr>
                <w:color w:val="000000"/>
                <w:sz w:val="18"/>
                <w:szCs w:val="16"/>
              </w:rPr>
              <w:t>The capacity development is satisfactory but there is general feedback for further capacity building at the sub-national level.</w:t>
            </w:r>
          </w:p>
        </w:tc>
      </w:tr>
      <w:tr w:rsidR="00353636" w:rsidRPr="00220E3F" w14:paraId="59375A77" w14:textId="77777777" w:rsidTr="00472940">
        <w:tc>
          <w:tcPr>
            <w:tcW w:w="2361" w:type="dxa"/>
          </w:tcPr>
          <w:p w14:paraId="1ACAE951" w14:textId="77777777" w:rsidR="00353636" w:rsidRPr="00D02A14" w:rsidRDefault="00353636" w:rsidP="00D02A14">
            <w:pPr>
              <w:spacing w:before="60" w:after="60"/>
              <w:ind w:left="708"/>
              <w:jc w:val="left"/>
              <w:rPr>
                <w:color w:val="000000"/>
                <w:sz w:val="18"/>
                <w:szCs w:val="16"/>
              </w:rPr>
            </w:pPr>
            <w:r w:rsidRPr="00D02A14">
              <w:rPr>
                <w:color w:val="000000"/>
                <w:sz w:val="18"/>
                <w:szCs w:val="16"/>
              </w:rPr>
              <w:t>Normative Products</w:t>
            </w:r>
          </w:p>
        </w:tc>
        <w:tc>
          <w:tcPr>
            <w:tcW w:w="1059" w:type="dxa"/>
          </w:tcPr>
          <w:p w14:paraId="756586C3" w14:textId="77777777" w:rsidR="00353636" w:rsidRPr="004008F0" w:rsidRDefault="00764060" w:rsidP="00D02A14">
            <w:pPr>
              <w:spacing w:before="60" w:after="60"/>
              <w:rPr>
                <w:color w:val="000000"/>
                <w:sz w:val="18"/>
                <w:szCs w:val="18"/>
              </w:rPr>
            </w:pPr>
            <w:r>
              <w:rPr>
                <w:color w:val="000000"/>
                <w:sz w:val="18"/>
                <w:szCs w:val="18"/>
              </w:rPr>
              <w:t>S</w:t>
            </w:r>
          </w:p>
        </w:tc>
        <w:tc>
          <w:tcPr>
            <w:tcW w:w="7290" w:type="dxa"/>
          </w:tcPr>
          <w:p w14:paraId="52EFEBD6" w14:textId="77777777" w:rsidR="00353636" w:rsidRPr="00D02A14" w:rsidRDefault="008D5230" w:rsidP="00E65119">
            <w:pPr>
              <w:spacing w:before="60" w:after="60"/>
              <w:rPr>
                <w:color w:val="000000"/>
                <w:sz w:val="18"/>
                <w:szCs w:val="16"/>
              </w:rPr>
            </w:pPr>
            <w:r>
              <w:rPr>
                <w:color w:val="000000"/>
                <w:sz w:val="18"/>
                <w:szCs w:val="16"/>
              </w:rPr>
              <w:t xml:space="preserve">Working as three agencies with capacity and expertise across a wide spectrum of thematic areas </w:t>
            </w:r>
            <w:r w:rsidRPr="008D5230">
              <w:rPr>
                <w:color w:val="000000"/>
                <w:sz w:val="18"/>
                <w:szCs w:val="16"/>
                <w:lang w:val="en-US"/>
              </w:rPr>
              <w:t>remains one of its strongest comparative advantages</w:t>
            </w:r>
            <w:r>
              <w:rPr>
                <w:color w:val="000000"/>
                <w:sz w:val="18"/>
                <w:szCs w:val="16"/>
                <w:lang w:val="en-US"/>
              </w:rPr>
              <w:t xml:space="preserve"> of the UN agencies</w:t>
            </w:r>
            <w:r w:rsidRPr="008D5230">
              <w:rPr>
                <w:color w:val="000000"/>
                <w:sz w:val="18"/>
                <w:szCs w:val="16"/>
                <w:lang w:val="en-US"/>
              </w:rPr>
              <w:t xml:space="preserve">. </w:t>
            </w:r>
            <w:r>
              <w:rPr>
                <w:color w:val="000000"/>
                <w:sz w:val="18"/>
                <w:szCs w:val="16"/>
                <w:lang w:val="en-US"/>
              </w:rPr>
              <w:t>The key result from the normative work of each agency has</w:t>
            </w:r>
            <w:r w:rsidR="00E65119">
              <w:rPr>
                <w:color w:val="000000"/>
                <w:sz w:val="18"/>
                <w:szCs w:val="16"/>
                <w:lang w:val="en-US"/>
              </w:rPr>
              <w:t xml:space="preserve"> been the growing sectoral inte</w:t>
            </w:r>
            <w:r>
              <w:rPr>
                <w:color w:val="000000"/>
                <w:sz w:val="18"/>
                <w:szCs w:val="16"/>
                <w:lang w:val="en-US"/>
              </w:rPr>
              <w:t>gration</w:t>
            </w:r>
            <w:r w:rsidR="00E65119">
              <w:rPr>
                <w:color w:val="000000"/>
                <w:sz w:val="18"/>
                <w:szCs w:val="16"/>
                <w:lang w:val="en-US"/>
              </w:rPr>
              <w:t xml:space="preserve"> and what now appears as significant effort to mainstream climate change in innovative ways thus strengthening policies and governance.</w:t>
            </w:r>
          </w:p>
        </w:tc>
      </w:tr>
      <w:tr w:rsidR="00353636" w:rsidRPr="00220E3F" w14:paraId="47CC7F92" w14:textId="77777777" w:rsidTr="00472940">
        <w:tc>
          <w:tcPr>
            <w:tcW w:w="2361" w:type="dxa"/>
          </w:tcPr>
          <w:p w14:paraId="3B966C62" w14:textId="77777777" w:rsidR="00353636" w:rsidRPr="00D02A14" w:rsidRDefault="00353636" w:rsidP="00D02A14">
            <w:pPr>
              <w:spacing w:before="60" w:after="60"/>
              <w:jc w:val="left"/>
              <w:rPr>
                <w:color w:val="000000"/>
                <w:sz w:val="18"/>
                <w:szCs w:val="16"/>
              </w:rPr>
            </w:pPr>
            <w:r w:rsidRPr="00D02A14">
              <w:rPr>
                <w:color w:val="000000"/>
                <w:sz w:val="18"/>
                <w:szCs w:val="16"/>
              </w:rPr>
              <w:t xml:space="preserve">Sustainability </w:t>
            </w:r>
          </w:p>
        </w:tc>
        <w:tc>
          <w:tcPr>
            <w:tcW w:w="1059" w:type="dxa"/>
          </w:tcPr>
          <w:p w14:paraId="14C8CDB0" w14:textId="77777777" w:rsidR="00353636" w:rsidRPr="004008F0" w:rsidRDefault="00A17201" w:rsidP="00D02A14">
            <w:pPr>
              <w:spacing w:before="60" w:after="60"/>
              <w:rPr>
                <w:color w:val="000000"/>
                <w:sz w:val="18"/>
                <w:szCs w:val="18"/>
              </w:rPr>
            </w:pPr>
            <w:r>
              <w:rPr>
                <w:color w:val="000000"/>
                <w:sz w:val="18"/>
                <w:szCs w:val="18"/>
              </w:rPr>
              <w:t>L</w:t>
            </w:r>
          </w:p>
        </w:tc>
        <w:tc>
          <w:tcPr>
            <w:tcW w:w="7290" w:type="dxa"/>
          </w:tcPr>
          <w:p w14:paraId="7687837E" w14:textId="77777777" w:rsidR="00353636" w:rsidRPr="00D02A14" w:rsidRDefault="00E65119" w:rsidP="00B027F2">
            <w:pPr>
              <w:spacing w:before="60" w:after="60"/>
              <w:rPr>
                <w:color w:val="000000"/>
                <w:sz w:val="18"/>
                <w:szCs w:val="16"/>
              </w:rPr>
            </w:pPr>
            <w:r>
              <w:rPr>
                <w:color w:val="000000"/>
                <w:sz w:val="18"/>
                <w:szCs w:val="16"/>
              </w:rPr>
              <w:t>The likelihood for sustainability is there since the NRS is now in place and strategy options being considered across economic development themes.</w:t>
            </w:r>
          </w:p>
        </w:tc>
      </w:tr>
      <w:tr w:rsidR="00353636" w:rsidRPr="00220E3F" w14:paraId="59C60179" w14:textId="77777777" w:rsidTr="00472940">
        <w:tc>
          <w:tcPr>
            <w:tcW w:w="2361" w:type="dxa"/>
          </w:tcPr>
          <w:p w14:paraId="0B46D531" w14:textId="77777777" w:rsidR="00353636" w:rsidRPr="00D02A14" w:rsidRDefault="00353636" w:rsidP="00D02A14">
            <w:pPr>
              <w:spacing w:before="60" w:after="60"/>
              <w:jc w:val="left"/>
              <w:rPr>
                <w:color w:val="000000"/>
                <w:sz w:val="18"/>
                <w:szCs w:val="16"/>
              </w:rPr>
            </w:pPr>
            <w:r w:rsidRPr="00D02A14">
              <w:rPr>
                <w:color w:val="000000"/>
                <w:sz w:val="18"/>
                <w:szCs w:val="16"/>
              </w:rPr>
              <w:t>Up-scaling</w:t>
            </w:r>
          </w:p>
        </w:tc>
        <w:tc>
          <w:tcPr>
            <w:tcW w:w="1059" w:type="dxa"/>
          </w:tcPr>
          <w:p w14:paraId="376D616A" w14:textId="77777777" w:rsidR="00353636" w:rsidRPr="004008F0" w:rsidRDefault="00764060" w:rsidP="00D02A14">
            <w:pPr>
              <w:spacing w:before="60" w:after="60"/>
              <w:rPr>
                <w:color w:val="000000"/>
                <w:sz w:val="18"/>
                <w:szCs w:val="18"/>
              </w:rPr>
            </w:pPr>
            <w:r>
              <w:rPr>
                <w:color w:val="000000"/>
                <w:sz w:val="18"/>
                <w:szCs w:val="18"/>
              </w:rPr>
              <w:t>M</w:t>
            </w:r>
            <w:r w:rsidR="00A17201">
              <w:rPr>
                <w:color w:val="000000"/>
                <w:sz w:val="18"/>
                <w:szCs w:val="18"/>
              </w:rPr>
              <w:t>L</w:t>
            </w:r>
          </w:p>
        </w:tc>
        <w:tc>
          <w:tcPr>
            <w:tcW w:w="7290" w:type="dxa"/>
          </w:tcPr>
          <w:p w14:paraId="7A3EE437" w14:textId="77777777" w:rsidR="00353636" w:rsidRPr="00D02A14" w:rsidRDefault="00E65119" w:rsidP="00B027F2">
            <w:pPr>
              <w:spacing w:before="60" w:after="60"/>
              <w:rPr>
                <w:color w:val="000000"/>
                <w:sz w:val="18"/>
                <w:szCs w:val="16"/>
              </w:rPr>
            </w:pPr>
            <w:r>
              <w:rPr>
                <w:color w:val="000000"/>
                <w:sz w:val="18"/>
                <w:szCs w:val="16"/>
              </w:rPr>
              <w:t>Up-scaling as a direct result of the ZNP is moderately likely partly because the program did not have specific demonstration level activities.</w:t>
            </w:r>
            <w:r w:rsidR="00B4012D">
              <w:rPr>
                <w:color w:val="000000"/>
                <w:sz w:val="18"/>
                <w:szCs w:val="16"/>
              </w:rPr>
              <w:t xml:space="preserve">  However, </w:t>
            </w:r>
            <w:r w:rsidR="00B4012D" w:rsidRPr="00C809EB">
              <w:rPr>
                <w:color w:val="000000"/>
                <w:sz w:val="18"/>
                <w:szCs w:val="16"/>
              </w:rPr>
              <w:t>it did engage</w:t>
            </w:r>
            <w:r w:rsidR="00B4012D">
              <w:rPr>
                <w:color w:val="000000"/>
                <w:sz w:val="18"/>
                <w:szCs w:val="16"/>
              </w:rPr>
              <w:t xml:space="preserve"> </w:t>
            </w:r>
            <w:r w:rsidR="000A5CF8">
              <w:rPr>
                <w:color w:val="000000"/>
                <w:sz w:val="18"/>
                <w:szCs w:val="16"/>
              </w:rPr>
              <w:t>with pre-existing projects.</w:t>
            </w:r>
          </w:p>
        </w:tc>
      </w:tr>
      <w:tr w:rsidR="00353636" w:rsidRPr="00220E3F" w14:paraId="1B9E74DC" w14:textId="77777777" w:rsidTr="00472940">
        <w:tc>
          <w:tcPr>
            <w:tcW w:w="2361" w:type="dxa"/>
          </w:tcPr>
          <w:p w14:paraId="1C336397" w14:textId="77777777" w:rsidR="00353636" w:rsidRPr="00F35D5D" w:rsidRDefault="00353636" w:rsidP="00D02A14">
            <w:pPr>
              <w:spacing w:before="60" w:after="60"/>
              <w:jc w:val="left"/>
              <w:rPr>
                <w:color w:val="000000"/>
                <w:sz w:val="18"/>
                <w:szCs w:val="16"/>
              </w:rPr>
            </w:pPr>
            <w:r w:rsidRPr="00F35D5D">
              <w:rPr>
                <w:color w:val="000000"/>
                <w:sz w:val="18"/>
                <w:szCs w:val="16"/>
              </w:rPr>
              <w:t>Likelihood of Impact</w:t>
            </w:r>
          </w:p>
        </w:tc>
        <w:tc>
          <w:tcPr>
            <w:tcW w:w="1059" w:type="dxa"/>
            <w:tcBorders>
              <w:bottom w:val="single" w:sz="4" w:space="0" w:color="auto"/>
            </w:tcBorders>
            <w:shd w:val="clear" w:color="auto" w:fill="auto"/>
          </w:tcPr>
          <w:p w14:paraId="7A804928" w14:textId="77777777" w:rsidR="00353636" w:rsidRPr="00F35D5D" w:rsidRDefault="00764060" w:rsidP="00D02A14">
            <w:pPr>
              <w:spacing w:before="60" w:after="60"/>
              <w:rPr>
                <w:color w:val="000000"/>
                <w:sz w:val="18"/>
                <w:szCs w:val="18"/>
              </w:rPr>
            </w:pPr>
            <w:r>
              <w:rPr>
                <w:color w:val="000000"/>
                <w:sz w:val="18"/>
                <w:szCs w:val="18"/>
              </w:rPr>
              <w:t>S</w:t>
            </w:r>
          </w:p>
        </w:tc>
        <w:tc>
          <w:tcPr>
            <w:tcW w:w="7290" w:type="dxa"/>
            <w:tcBorders>
              <w:bottom w:val="single" w:sz="4" w:space="0" w:color="auto"/>
            </w:tcBorders>
          </w:tcPr>
          <w:p w14:paraId="2683714E" w14:textId="77777777" w:rsidR="00353636" w:rsidRPr="00D02A14" w:rsidRDefault="0021697D" w:rsidP="0021697D">
            <w:pPr>
              <w:spacing w:before="60" w:after="60"/>
              <w:rPr>
                <w:color w:val="000000"/>
                <w:sz w:val="18"/>
                <w:szCs w:val="16"/>
              </w:rPr>
            </w:pPr>
            <w:r>
              <w:rPr>
                <w:color w:val="000000"/>
                <w:sz w:val="18"/>
                <w:szCs w:val="16"/>
              </w:rPr>
              <w:t>The ZNP has had significant impact in a number of areas.  It has influenced policy thinking which is a reflection of the ownership and acceptance by the government that REDD+ has a role to play in the Zambian economy.</w:t>
            </w:r>
          </w:p>
        </w:tc>
      </w:tr>
      <w:tr w:rsidR="00353636" w:rsidRPr="00220E3F" w14:paraId="53FF8696" w14:textId="77777777" w:rsidTr="00472940">
        <w:trPr>
          <w:trHeight w:val="361"/>
        </w:trPr>
        <w:tc>
          <w:tcPr>
            <w:tcW w:w="2361" w:type="dxa"/>
          </w:tcPr>
          <w:p w14:paraId="28F5E641" w14:textId="77777777" w:rsidR="00353636" w:rsidRPr="00D02A14" w:rsidRDefault="00353636" w:rsidP="00D02A14">
            <w:pPr>
              <w:spacing w:before="60" w:after="60"/>
              <w:jc w:val="left"/>
              <w:rPr>
                <w:b/>
                <w:color w:val="000000"/>
                <w:sz w:val="18"/>
                <w:szCs w:val="16"/>
              </w:rPr>
            </w:pPr>
            <w:r w:rsidRPr="00D02A14">
              <w:rPr>
                <w:b/>
                <w:color w:val="000000"/>
                <w:sz w:val="18"/>
                <w:szCs w:val="16"/>
              </w:rPr>
              <w:lastRenderedPageBreak/>
              <w:t>Factors affecting performance</w:t>
            </w:r>
          </w:p>
        </w:tc>
        <w:tc>
          <w:tcPr>
            <w:tcW w:w="1059" w:type="dxa"/>
            <w:tcBorders>
              <w:tl2br w:val="single" w:sz="4" w:space="0" w:color="auto"/>
              <w:tr2bl w:val="single" w:sz="4" w:space="0" w:color="auto"/>
            </w:tcBorders>
          </w:tcPr>
          <w:p w14:paraId="7C8F0647" w14:textId="77777777" w:rsidR="00353636" w:rsidRPr="004008F0" w:rsidRDefault="00353636" w:rsidP="00D02A14">
            <w:pPr>
              <w:spacing w:before="60" w:after="60"/>
              <w:rPr>
                <w:i/>
                <w:color w:val="000000"/>
                <w:sz w:val="18"/>
                <w:szCs w:val="18"/>
              </w:rPr>
            </w:pPr>
          </w:p>
        </w:tc>
        <w:tc>
          <w:tcPr>
            <w:tcW w:w="7290" w:type="dxa"/>
            <w:tcBorders>
              <w:tl2br w:val="single" w:sz="4" w:space="0" w:color="auto"/>
              <w:tr2bl w:val="single" w:sz="4" w:space="0" w:color="auto"/>
            </w:tcBorders>
          </w:tcPr>
          <w:p w14:paraId="15F0DA9D" w14:textId="77777777" w:rsidR="00353636" w:rsidRPr="00D02A14" w:rsidRDefault="00353636" w:rsidP="00D02A14">
            <w:pPr>
              <w:spacing w:before="60" w:after="60"/>
              <w:rPr>
                <w:b/>
                <w:color w:val="000000"/>
                <w:sz w:val="18"/>
                <w:szCs w:val="16"/>
              </w:rPr>
            </w:pPr>
          </w:p>
        </w:tc>
      </w:tr>
      <w:tr w:rsidR="00353636" w:rsidRPr="00220E3F" w14:paraId="15095F0F" w14:textId="77777777" w:rsidTr="00472940">
        <w:tc>
          <w:tcPr>
            <w:tcW w:w="2361" w:type="dxa"/>
          </w:tcPr>
          <w:p w14:paraId="0CDB0242" w14:textId="77777777" w:rsidR="00353636" w:rsidRPr="00D02A14" w:rsidRDefault="00353636" w:rsidP="00D02A14">
            <w:pPr>
              <w:spacing w:before="60" w:after="60"/>
              <w:jc w:val="left"/>
              <w:rPr>
                <w:color w:val="000000"/>
                <w:sz w:val="18"/>
                <w:szCs w:val="16"/>
              </w:rPr>
            </w:pPr>
            <w:r w:rsidRPr="22C9AF62">
              <w:rPr>
                <w:color w:val="000000" w:themeColor="text1"/>
                <w:sz w:val="18"/>
                <w:szCs w:val="18"/>
              </w:rPr>
              <w:t xml:space="preserve">Programme </w:t>
            </w:r>
            <w:r w:rsidR="22C9AF62" w:rsidRPr="22C9AF62">
              <w:rPr>
                <w:color w:val="000000" w:themeColor="text1"/>
                <w:sz w:val="18"/>
                <w:szCs w:val="18"/>
              </w:rPr>
              <w:t>management</w:t>
            </w:r>
            <w:r w:rsidRPr="22C9AF62">
              <w:rPr>
                <w:color w:val="000000" w:themeColor="text1"/>
                <w:sz w:val="18"/>
                <w:szCs w:val="18"/>
              </w:rPr>
              <w:t xml:space="preserve"> and </w:t>
            </w:r>
            <w:r w:rsidR="22C9AF62" w:rsidRPr="22C9AF62">
              <w:rPr>
                <w:color w:val="000000" w:themeColor="text1"/>
                <w:sz w:val="18"/>
                <w:szCs w:val="18"/>
              </w:rPr>
              <w:t>coordination</w:t>
            </w:r>
            <w:r w:rsidRPr="22C9AF62">
              <w:rPr>
                <w:color w:val="000000" w:themeColor="text1"/>
                <w:sz w:val="18"/>
                <w:szCs w:val="18"/>
              </w:rPr>
              <w:t xml:space="preserve"> </w:t>
            </w:r>
          </w:p>
        </w:tc>
        <w:tc>
          <w:tcPr>
            <w:tcW w:w="1059" w:type="dxa"/>
          </w:tcPr>
          <w:p w14:paraId="48F268AE" w14:textId="77777777" w:rsidR="00353636" w:rsidRPr="004008F0" w:rsidRDefault="00764060" w:rsidP="00D02A14">
            <w:pPr>
              <w:spacing w:before="60" w:after="60"/>
              <w:rPr>
                <w:color w:val="000000"/>
                <w:sz w:val="18"/>
                <w:szCs w:val="18"/>
              </w:rPr>
            </w:pPr>
            <w:r>
              <w:rPr>
                <w:color w:val="000000"/>
                <w:sz w:val="18"/>
                <w:szCs w:val="18"/>
              </w:rPr>
              <w:t>S</w:t>
            </w:r>
          </w:p>
        </w:tc>
        <w:tc>
          <w:tcPr>
            <w:tcW w:w="7290" w:type="dxa"/>
          </w:tcPr>
          <w:p w14:paraId="16A6B8B9" w14:textId="77777777" w:rsidR="00353636" w:rsidRPr="00D02A14" w:rsidRDefault="0021697D" w:rsidP="00B027F2">
            <w:pPr>
              <w:spacing w:before="60" w:after="60"/>
              <w:rPr>
                <w:color w:val="000000"/>
                <w:sz w:val="18"/>
                <w:szCs w:val="16"/>
              </w:rPr>
            </w:pPr>
            <w:r>
              <w:rPr>
                <w:color w:val="000000"/>
                <w:sz w:val="18"/>
                <w:szCs w:val="16"/>
              </w:rPr>
              <w:t xml:space="preserve">Coordination of the program implementation was a joint effort between the government and the UN agencies and this seems to have worked satisfactorily. </w:t>
            </w:r>
          </w:p>
        </w:tc>
      </w:tr>
      <w:tr w:rsidR="00764060" w:rsidRPr="00220E3F" w14:paraId="7A0FEC74" w14:textId="77777777" w:rsidTr="00472940">
        <w:tc>
          <w:tcPr>
            <w:tcW w:w="2361" w:type="dxa"/>
          </w:tcPr>
          <w:p w14:paraId="239091BA" w14:textId="77777777" w:rsidR="00764060" w:rsidRPr="00D02A14" w:rsidRDefault="00764060" w:rsidP="00764060">
            <w:pPr>
              <w:spacing w:before="60" w:after="60"/>
              <w:jc w:val="left"/>
              <w:rPr>
                <w:color w:val="000000"/>
                <w:sz w:val="18"/>
                <w:szCs w:val="16"/>
              </w:rPr>
            </w:pPr>
            <w:r w:rsidRPr="22C9AF62">
              <w:rPr>
                <w:color w:val="000000" w:themeColor="text1"/>
                <w:sz w:val="18"/>
                <w:szCs w:val="18"/>
              </w:rPr>
              <w:t>Human and financial resources administration</w:t>
            </w:r>
          </w:p>
        </w:tc>
        <w:tc>
          <w:tcPr>
            <w:tcW w:w="1059" w:type="dxa"/>
          </w:tcPr>
          <w:p w14:paraId="7C3346C9" w14:textId="77777777" w:rsidR="00764060" w:rsidRPr="004008F0" w:rsidRDefault="00764060" w:rsidP="00764060">
            <w:pPr>
              <w:spacing w:before="60" w:after="60"/>
              <w:rPr>
                <w:color w:val="000000"/>
                <w:sz w:val="18"/>
                <w:szCs w:val="18"/>
              </w:rPr>
            </w:pPr>
            <w:r>
              <w:rPr>
                <w:color w:val="000000"/>
                <w:sz w:val="18"/>
                <w:szCs w:val="18"/>
              </w:rPr>
              <w:t>S</w:t>
            </w:r>
          </w:p>
        </w:tc>
        <w:tc>
          <w:tcPr>
            <w:tcW w:w="7290" w:type="dxa"/>
          </w:tcPr>
          <w:p w14:paraId="562F9264" w14:textId="77777777" w:rsidR="00764060" w:rsidRPr="00D02A14" w:rsidRDefault="00D1360F" w:rsidP="004060EF">
            <w:pPr>
              <w:spacing w:before="60" w:after="60"/>
              <w:rPr>
                <w:color w:val="000000"/>
                <w:sz w:val="18"/>
                <w:szCs w:val="16"/>
              </w:rPr>
            </w:pPr>
            <w:r w:rsidRPr="00D1360F">
              <w:rPr>
                <w:color w:val="000000"/>
                <w:sz w:val="18"/>
                <w:szCs w:val="16"/>
              </w:rPr>
              <w:t xml:space="preserve">Staff resourcing with the UN agencies was adequate to support the delivery of the </w:t>
            </w:r>
            <w:r>
              <w:rPr>
                <w:color w:val="000000"/>
                <w:sz w:val="18"/>
                <w:szCs w:val="16"/>
              </w:rPr>
              <w:t>Z</w:t>
            </w:r>
            <w:r w:rsidRPr="00D1360F">
              <w:rPr>
                <w:color w:val="000000"/>
                <w:sz w:val="18"/>
                <w:szCs w:val="16"/>
              </w:rPr>
              <w:t>NP. International advisors are imbedded in government agencies</w:t>
            </w:r>
            <w:r>
              <w:rPr>
                <w:color w:val="000000"/>
                <w:sz w:val="18"/>
                <w:szCs w:val="16"/>
              </w:rPr>
              <w:t xml:space="preserve"> such as F</w:t>
            </w:r>
            <w:r w:rsidR="004060EF">
              <w:rPr>
                <w:color w:val="000000"/>
                <w:sz w:val="18"/>
                <w:szCs w:val="16"/>
              </w:rPr>
              <w:t>D</w:t>
            </w:r>
            <w:r w:rsidRPr="00D1360F">
              <w:rPr>
                <w:color w:val="000000"/>
                <w:sz w:val="18"/>
                <w:szCs w:val="16"/>
              </w:rPr>
              <w:t xml:space="preserve">. </w:t>
            </w:r>
            <w:r>
              <w:rPr>
                <w:color w:val="000000"/>
                <w:sz w:val="18"/>
                <w:szCs w:val="16"/>
              </w:rPr>
              <w:t>There were some delays in bringing technical advisors at the beginning</w:t>
            </w:r>
            <w:r w:rsidR="00F54230">
              <w:rPr>
                <w:color w:val="000000"/>
                <w:sz w:val="18"/>
                <w:szCs w:val="16"/>
              </w:rPr>
              <w:t xml:space="preserve"> and this report proposes some options for preventing delays at the beginning.</w:t>
            </w:r>
            <w:r>
              <w:rPr>
                <w:color w:val="000000"/>
                <w:sz w:val="18"/>
                <w:szCs w:val="16"/>
              </w:rPr>
              <w:t xml:space="preserve"> </w:t>
            </w:r>
          </w:p>
        </w:tc>
      </w:tr>
      <w:tr w:rsidR="00764060" w:rsidRPr="00220E3F" w14:paraId="68F26B19" w14:textId="77777777" w:rsidTr="00472940">
        <w:tc>
          <w:tcPr>
            <w:tcW w:w="2361" w:type="dxa"/>
          </w:tcPr>
          <w:p w14:paraId="4FEF0E15" w14:textId="77777777" w:rsidR="00764060" w:rsidRPr="00D02A14" w:rsidRDefault="00764060" w:rsidP="00764060">
            <w:pPr>
              <w:spacing w:before="60" w:after="60"/>
              <w:jc w:val="left"/>
              <w:rPr>
                <w:color w:val="000000"/>
                <w:sz w:val="18"/>
                <w:szCs w:val="16"/>
              </w:rPr>
            </w:pPr>
            <w:r w:rsidRPr="22C9AF62">
              <w:rPr>
                <w:color w:val="000000" w:themeColor="text1"/>
                <w:sz w:val="18"/>
                <w:szCs w:val="18"/>
              </w:rPr>
              <w:t>Technical backstopping and supervision</w:t>
            </w:r>
          </w:p>
        </w:tc>
        <w:tc>
          <w:tcPr>
            <w:tcW w:w="1059" w:type="dxa"/>
          </w:tcPr>
          <w:p w14:paraId="20FC23DB" w14:textId="77777777" w:rsidR="00764060" w:rsidRPr="004008F0" w:rsidRDefault="00764060" w:rsidP="00764060">
            <w:pPr>
              <w:spacing w:before="60" w:after="60"/>
              <w:rPr>
                <w:color w:val="000000"/>
                <w:sz w:val="18"/>
                <w:szCs w:val="18"/>
              </w:rPr>
            </w:pPr>
            <w:r>
              <w:rPr>
                <w:color w:val="000000"/>
                <w:sz w:val="18"/>
                <w:szCs w:val="18"/>
              </w:rPr>
              <w:t>S</w:t>
            </w:r>
          </w:p>
        </w:tc>
        <w:tc>
          <w:tcPr>
            <w:tcW w:w="7290" w:type="dxa"/>
          </w:tcPr>
          <w:p w14:paraId="03F85570" w14:textId="20FFF3C3" w:rsidR="00764060" w:rsidRPr="00D02A14" w:rsidRDefault="00CF117F" w:rsidP="00C83F93">
            <w:pPr>
              <w:spacing w:before="60" w:after="60"/>
              <w:rPr>
                <w:color w:val="000000"/>
                <w:sz w:val="18"/>
                <w:szCs w:val="16"/>
              </w:rPr>
            </w:pPr>
            <w:r>
              <w:rPr>
                <w:color w:val="000000"/>
                <w:sz w:val="18"/>
                <w:szCs w:val="16"/>
              </w:rPr>
              <w:t>The technical backstopping was adequate and satisfactory</w:t>
            </w:r>
            <w:r w:rsidR="00041EB4">
              <w:rPr>
                <w:color w:val="000000"/>
                <w:sz w:val="18"/>
                <w:szCs w:val="16"/>
              </w:rPr>
              <w:t>.</w:t>
            </w:r>
            <w:r w:rsidR="00041EB4" w:rsidRPr="00041EB4">
              <w:rPr>
                <w:rFonts w:ascii="Calibri" w:eastAsia="Calibri" w:hAnsi="Calibri" w:cs="Calibri"/>
                <w:sz w:val="18"/>
                <w:szCs w:val="18"/>
                <w:lang w:eastAsia="en-US"/>
              </w:rPr>
              <w:t xml:space="preserve"> </w:t>
            </w:r>
            <w:r w:rsidR="00041EB4" w:rsidRPr="00041EB4">
              <w:rPr>
                <w:color w:val="000000"/>
                <w:sz w:val="18"/>
                <w:szCs w:val="16"/>
              </w:rPr>
              <w:t>Both UNDP</w:t>
            </w:r>
            <w:r w:rsidR="00C83F93">
              <w:rPr>
                <w:color w:val="000000"/>
                <w:sz w:val="18"/>
                <w:szCs w:val="16"/>
              </w:rPr>
              <w:t>,</w:t>
            </w:r>
            <w:r w:rsidR="00041EB4" w:rsidRPr="00041EB4">
              <w:rPr>
                <w:color w:val="000000"/>
                <w:sz w:val="18"/>
                <w:szCs w:val="16"/>
              </w:rPr>
              <w:t xml:space="preserve"> FAO</w:t>
            </w:r>
            <w:r w:rsidR="00C83F93">
              <w:rPr>
                <w:color w:val="000000"/>
                <w:sz w:val="18"/>
                <w:szCs w:val="16"/>
              </w:rPr>
              <w:t>, and UNEP</w:t>
            </w:r>
            <w:r w:rsidR="00041EB4" w:rsidRPr="00041EB4">
              <w:rPr>
                <w:color w:val="000000"/>
                <w:sz w:val="18"/>
                <w:szCs w:val="16"/>
              </w:rPr>
              <w:t xml:space="preserve"> provided technical backstopping through the regional offices</w:t>
            </w:r>
            <w:r w:rsidR="00F54230">
              <w:rPr>
                <w:color w:val="000000"/>
                <w:sz w:val="18"/>
                <w:szCs w:val="16"/>
              </w:rPr>
              <w:t xml:space="preserve"> and Head office</w:t>
            </w:r>
            <w:r w:rsidR="00C83F93">
              <w:rPr>
                <w:color w:val="000000"/>
                <w:sz w:val="18"/>
                <w:szCs w:val="16"/>
              </w:rPr>
              <w:t>s</w:t>
            </w:r>
            <w:r w:rsidR="007C3EF9">
              <w:rPr>
                <w:color w:val="000000"/>
                <w:sz w:val="18"/>
                <w:szCs w:val="16"/>
              </w:rPr>
              <w:t>.</w:t>
            </w:r>
          </w:p>
        </w:tc>
      </w:tr>
      <w:tr w:rsidR="00764060" w:rsidRPr="00220E3F" w14:paraId="4CCABE9F" w14:textId="77777777" w:rsidTr="00472940">
        <w:tc>
          <w:tcPr>
            <w:tcW w:w="2361" w:type="dxa"/>
          </w:tcPr>
          <w:p w14:paraId="37038DE0" w14:textId="77777777" w:rsidR="00764060" w:rsidRPr="00D02A14" w:rsidRDefault="00764060" w:rsidP="00764060">
            <w:pPr>
              <w:spacing w:before="60" w:after="60"/>
              <w:jc w:val="left"/>
              <w:rPr>
                <w:color w:val="000000"/>
                <w:sz w:val="18"/>
                <w:szCs w:val="16"/>
              </w:rPr>
            </w:pPr>
            <w:r w:rsidRPr="00D02A14">
              <w:rPr>
                <w:color w:val="000000"/>
                <w:sz w:val="18"/>
                <w:szCs w:val="16"/>
              </w:rPr>
              <w:t>Government participation and ownership</w:t>
            </w:r>
          </w:p>
        </w:tc>
        <w:tc>
          <w:tcPr>
            <w:tcW w:w="1059" w:type="dxa"/>
          </w:tcPr>
          <w:p w14:paraId="1E66A484" w14:textId="77777777" w:rsidR="00764060" w:rsidRPr="004008F0" w:rsidRDefault="00764060" w:rsidP="00764060">
            <w:pPr>
              <w:spacing w:before="60" w:after="60"/>
              <w:rPr>
                <w:color w:val="000000"/>
                <w:sz w:val="18"/>
                <w:szCs w:val="18"/>
              </w:rPr>
            </w:pPr>
            <w:r>
              <w:rPr>
                <w:color w:val="000000"/>
                <w:sz w:val="18"/>
                <w:szCs w:val="18"/>
              </w:rPr>
              <w:t>S</w:t>
            </w:r>
          </w:p>
        </w:tc>
        <w:tc>
          <w:tcPr>
            <w:tcW w:w="7290" w:type="dxa"/>
          </w:tcPr>
          <w:p w14:paraId="62C22322" w14:textId="77777777" w:rsidR="00764060" w:rsidRPr="00D02A14" w:rsidRDefault="009556EE" w:rsidP="005D1559">
            <w:pPr>
              <w:spacing w:before="60" w:after="60"/>
              <w:rPr>
                <w:color w:val="000000"/>
                <w:sz w:val="18"/>
                <w:szCs w:val="16"/>
              </w:rPr>
            </w:pPr>
            <w:r>
              <w:rPr>
                <w:color w:val="000000"/>
                <w:sz w:val="18"/>
                <w:szCs w:val="16"/>
              </w:rPr>
              <w:t>The GRZ</w:t>
            </w:r>
            <w:r w:rsidRPr="009556EE">
              <w:rPr>
                <w:color w:val="000000"/>
                <w:sz w:val="18"/>
                <w:szCs w:val="16"/>
              </w:rPr>
              <w:t xml:space="preserve"> show</w:t>
            </w:r>
            <w:r w:rsidR="005D1559">
              <w:rPr>
                <w:color w:val="000000"/>
                <w:sz w:val="18"/>
                <w:szCs w:val="16"/>
              </w:rPr>
              <w:t>ed its interest in taking</w:t>
            </w:r>
            <w:r w:rsidRPr="009556EE">
              <w:rPr>
                <w:color w:val="000000"/>
                <w:sz w:val="18"/>
                <w:szCs w:val="16"/>
              </w:rPr>
              <w:t xml:space="preserve"> ownershi</w:t>
            </w:r>
            <w:r w:rsidR="005D1559">
              <w:rPr>
                <w:color w:val="000000"/>
                <w:sz w:val="18"/>
                <w:szCs w:val="16"/>
              </w:rPr>
              <w:t>p of the implementation of the Z</w:t>
            </w:r>
            <w:r w:rsidRPr="009556EE">
              <w:rPr>
                <w:color w:val="000000"/>
                <w:sz w:val="18"/>
                <w:szCs w:val="16"/>
              </w:rPr>
              <w:t xml:space="preserve">NP </w:t>
            </w:r>
            <w:r w:rsidR="005D1559">
              <w:rPr>
                <w:color w:val="000000"/>
                <w:sz w:val="18"/>
                <w:szCs w:val="16"/>
              </w:rPr>
              <w:t>right from the beginning and continued with making incremental institutional adjustments necessary for the success of the ZNP</w:t>
            </w:r>
            <w:r w:rsidRPr="009556EE">
              <w:rPr>
                <w:color w:val="000000"/>
                <w:sz w:val="18"/>
                <w:szCs w:val="16"/>
              </w:rPr>
              <w:t xml:space="preserve">. </w:t>
            </w:r>
          </w:p>
        </w:tc>
      </w:tr>
      <w:tr w:rsidR="00764060" w:rsidRPr="00220E3F" w14:paraId="1A2BC23D" w14:textId="77777777" w:rsidTr="00472940">
        <w:tc>
          <w:tcPr>
            <w:tcW w:w="2361" w:type="dxa"/>
          </w:tcPr>
          <w:p w14:paraId="18FFA97D" w14:textId="77777777" w:rsidR="00764060" w:rsidRPr="00D02A14" w:rsidRDefault="00764060" w:rsidP="00764060">
            <w:pPr>
              <w:spacing w:before="60" w:after="60"/>
              <w:jc w:val="left"/>
              <w:rPr>
                <w:color w:val="000000"/>
                <w:sz w:val="18"/>
                <w:szCs w:val="16"/>
              </w:rPr>
            </w:pPr>
            <w:r w:rsidRPr="00D02A14">
              <w:rPr>
                <w:color w:val="000000"/>
                <w:sz w:val="18"/>
                <w:szCs w:val="16"/>
              </w:rPr>
              <w:t>Monitoring, reporting and evaluation</w:t>
            </w:r>
          </w:p>
        </w:tc>
        <w:tc>
          <w:tcPr>
            <w:tcW w:w="1059" w:type="dxa"/>
          </w:tcPr>
          <w:p w14:paraId="2315DE14" w14:textId="77777777" w:rsidR="00764060" w:rsidRPr="004008F0" w:rsidRDefault="00764060" w:rsidP="00764060">
            <w:pPr>
              <w:spacing w:before="60" w:after="60"/>
              <w:rPr>
                <w:color w:val="000000"/>
                <w:sz w:val="18"/>
                <w:szCs w:val="18"/>
              </w:rPr>
            </w:pPr>
            <w:r>
              <w:rPr>
                <w:color w:val="000000"/>
                <w:sz w:val="18"/>
                <w:szCs w:val="18"/>
              </w:rPr>
              <w:t>S</w:t>
            </w:r>
          </w:p>
        </w:tc>
        <w:tc>
          <w:tcPr>
            <w:tcW w:w="7290" w:type="dxa"/>
          </w:tcPr>
          <w:p w14:paraId="18F56B8D" w14:textId="77777777" w:rsidR="00764060" w:rsidRPr="00D02A14" w:rsidRDefault="00D156D8" w:rsidP="00D01110">
            <w:pPr>
              <w:spacing w:before="60" w:after="60"/>
              <w:rPr>
                <w:color w:val="000000"/>
                <w:sz w:val="18"/>
                <w:szCs w:val="16"/>
              </w:rPr>
            </w:pPr>
            <w:r w:rsidRPr="00D156D8">
              <w:rPr>
                <w:color w:val="000000"/>
                <w:sz w:val="18"/>
                <w:szCs w:val="16"/>
              </w:rPr>
              <w:t xml:space="preserve">Effective reporting was performed through semi-annual and annual progress reports. The </w:t>
            </w:r>
            <w:r w:rsidR="00D01110">
              <w:rPr>
                <w:color w:val="000000"/>
                <w:sz w:val="18"/>
                <w:szCs w:val="16"/>
              </w:rPr>
              <w:t>Strategic review provided an opportunity for re-aligning the ZNP</w:t>
            </w:r>
            <w:r w:rsidR="009556EE">
              <w:rPr>
                <w:color w:val="000000"/>
                <w:sz w:val="18"/>
                <w:szCs w:val="16"/>
              </w:rPr>
              <w:t xml:space="preserve">. </w:t>
            </w:r>
          </w:p>
        </w:tc>
      </w:tr>
      <w:tr w:rsidR="00764060" w:rsidRPr="00220E3F" w14:paraId="31123E6C" w14:textId="77777777" w:rsidTr="00472940">
        <w:tc>
          <w:tcPr>
            <w:tcW w:w="2361" w:type="dxa"/>
            <w:shd w:val="clear" w:color="auto" w:fill="D9D9D9" w:themeFill="background1" w:themeFillShade="D9"/>
          </w:tcPr>
          <w:p w14:paraId="1BC7529D" w14:textId="77777777" w:rsidR="00764060" w:rsidRPr="00D02A14" w:rsidRDefault="00764060" w:rsidP="00764060">
            <w:pPr>
              <w:spacing w:before="60" w:after="60"/>
              <w:jc w:val="left"/>
              <w:rPr>
                <w:b/>
                <w:color w:val="000000"/>
                <w:sz w:val="18"/>
                <w:szCs w:val="16"/>
              </w:rPr>
            </w:pPr>
            <w:r w:rsidRPr="00F35D5D">
              <w:rPr>
                <w:b/>
                <w:color w:val="000000"/>
                <w:sz w:val="18"/>
                <w:szCs w:val="16"/>
              </w:rPr>
              <w:t>Overall Programme Performance</w:t>
            </w:r>
          </w:p>
        </w:tc>
        <w:tc>
          <w:tcPr>
            <w:tcW w:w="1059" w:type="dxa"/>
            <w:shd w:val="clear" w:color="auto" w:fill="D9D9D9" w:themeFill="background1" w:themeFillShade="D9"/>
          </w:tcPr>
          <w:p w14:paraId="48B90A35" w14:textId="77777777" w:rsidR="00764060" w:rsidRPr="00D02A14" w:rsidRDefault="00764060" w:rsidP="00764060">
            <w:pPr>
              <w:spacing w:before="60" w:after="60"/>
              <w:rPr>
                <w:b/>
                <w:color w:val="000000"/>
                <w:sz w:val="18"/>
                <w:szCs w:val="16"/>
              </w:rPr>
            </w:pPr>
            <w:r>
              <w:rPr>
                <w:b/>
                <w:color w:val="000000"/>
                <w:sz w:val="18"/>
                <w:szCs w:val="16"/>
              </w:rPr>
              <w:t>S</w:t>
            </w:r>
          </w:p>
        </w:tc>
        <w:tc>
          <w:tcPr>
            <w:tcW w:w="7290" w:type="dxa"/>
          </w:tcPr>
          <w:p w14:paraId="7DC95D6E" w14:textId="77777777" w:rsidR="00764060" w:rsidRPr="00D02A14" w:rsidRDefault="00B4012D" w:rsidP="00041EB4">
            <w:pPr>
              <w:spacing w:before="60" w:after="60"/>
              <w:rPr>
                <w:b/>
                <w:color w:val="000000"/>
                <w:sz w:val="18"/>
                <w:szCs w:val="16"/>
              </w:rPr>
            </w:pPr>
            <w:r>
              <w:rPr>
                <w:b/>
                <w:color w:val="000000"/>
                <w:sz w:val="18"/>
                <w:szCs w:val="16"/>
              </w:rPr>
              <w:t xml:space="preserve">The ZNP is satisfactory and both the </w:t>
            </w:r>
            <w:r w:rsidR="00041EB4">
              <w:rPr>
                <w:b/>
                <w:color w:val="000000"/>
                <w:sz w:val="18"/>
                <w:szCs w:val="16"/>
              </w:rPr>
              <w:t>GRZ</w:t>
            </w:r>
            <w:r>
              <w:rPr>
                <w:b/>
                <w:color w:val="000000"/>
                <w:sz w:val="18"/>
                <w:szCs w:val="16"/>
              </w:rPr>
              <w:t xml:space="preserve"> and the UN agencies should be credited for </w:t>
            </w:r>
            <w:r w:rsidR="00041EB4">
              <w:rPr>
                <w:b/>
                <w:color w:val="000000"/>
                <w:sz w:val="18"/>
                <w:szCs w:val="16"/>
              </w:rPr>
              <w:t>a well implemented program that is likely to have a significant impact</w:t>
            </w:r>
            <w:r w:rsidR="007C3EF9">
              <w:rPr>
                <w:b/>
                <w:color w:val="000000"/>
                <w:sz w:val="18"/>
                <w:szCs w:val="16"/>
              </w:rPr>
              <w:t>.</w:t>
            </w:r>
          </w:p>
        </w:tc>
      </w:tr>
    </w:tbl>
    <w:p w14:paraId="23F179A5" w14:textId="77777777" w:rsidR="00981982" w:rsidRDefault="00981982" w:rsidP="3E7EACE1"/>
    <w:p w14:paraId="01D48291" w14:textId="77777777" w:rsidR="000D3ADE" w:rsidRDefault="000D3ADE" w:rsidP="0081388C">
      <w:pPr>
        <w:rPr>
          <w:rStyle w:val="BookTitle"/>
        </w:rPr>
      </w:pPr>
    </w:p>
    <w:p w14:paraId="50A19D10" w14:textId="77777777" w:rsidR="004008F0" w:rsidRDefault="004008F0">
      <w:pPr>
        <w:spacing w:before="0" w:after="0"/>
        <w:jc w:val="left"/>
        <w:rPr>
          <w:rFonts w:ascii="Candara Bold" w:eastAsia="ヒラギノ角ゴ Pro W3" w:hAnsi="Candara Bold" w:cs="Candara Bold"/>
          <w:b/>
          <w:bCs/>
          <w:iCs/>
          <w:smallCaps/>
          <w:color w:val="365F91"/>
          <w:sz w:val="36"/>
          <w:szCs w:val="36"/>
          <w:lang w:eastAsia="fr-FR"/>
        </w:rPr>
      </w:pPr>
      <w:r>
        <w:rPr>
          <w:b/>
          <w:bCs/>
          <w:i/>
          <w:smallCaps/>
        </w:rPr>
        <w:br w:type="page"/>
      </w:r>
    </w:p>
    <w:p w14:paraId="631344FB" w14:textId="77777777" w:rsidR="0081388C" w:rsidRPr="000D3ADE" w:rsidRDefault="3E7EACE1" w:rsidP="000D3ADE">
      <w:pPr>
        <w:pStyle w:val="Titlereport"/>
        <w:rPr>
          <w:b/>
          <w:bCs/>
          <w:i w:val="0"/>
          <w:smallCaps/>
        </w:rPr>
      </w:pPr>
      <w:bookmarkStart w:id="16" w:name="_Toc460862417"/>
      <w:r w:rsidRPr="000D3ADE">
        <w:rPr>
          <w:b/>
          <w:bCs/>
          <w:i w:val="0"/>
          <w:smallCaps/>
        </w:rPr>
        <w:lastRenderedPageBreak/>
        <w:t>R</w:t>
      </w:r>
      <w:r w:rsidR="000D3ADE" w:rsidRPr="000D3ADE">
        <w:rPr>
          <w:b/>
          <w:bCs/>
          <w:i w:val="0"/>
          <w:smallCaps/>
        </w:rPr>
        <w:t>ecommendations</w:t>
      </w:r>
      <w:bookmarkEnd w:id="16"/>
    </w:p>
    <w:p w14:paraId="754A3DAD" w14:textId="77777777" w:rsidR="61E3D109" w:rsidRDefault="61E3D109">
      <w:r w:rsidRPr="61E3D109">
        <w:rPr>
          <w:rFonts w:ascii="Calibri" w:eastAsia="Calibri" w:hAnsi="Calibri" w:cs="Calibri"/>
        </w:rPr>
        <w:t>The recommendations are formulated based on the ET’s view on what could be done to enhance th</w:t>
      </w:r>
      <w:r w:rsidR="001A3D00">
        <w:rPr>
          <w:rFonts w:ascii="Calibri" w:eastAsia="Calibri" w:hAnsi="Calibri" w:cs="Calibri"/>
        </w:rPr>
        <w:t>e readiness process for Zambia</w:t>
      </w:r>
      <w:r w:rsidRPr="61E3D109">
        <w:rPr>
          <w:rFonts w:ascii="Calibri" w:eastAsia="Calibri" w:hAnsi="Calibri" w:cs="Calibri"/>
        </w:rPr>
        <w:t xml:space="preserve">. The first set of recommendations address the UN-REDD agencies with regards to programme design. The second set </w:t>
      </w:r>
      <w:r w:rsidR="001A3D00">
        <w:rPr>
          <w:rFonts w:ascii="Calibri" w:eastAsia="Calibri" w:hAnsi="Calibri" w:cs="Calibri"/>
        </w:rPr>
        <w:t>is for consideration by the GRZ</w:t>
      </w:r>
      <w:r w:rsidRPr="61E3D109">
        <w:rPr>
          <w:rFonts w:ascii="Calibri" w:eastAsia="Calibri" w:hAnsi="Calibri" w:cs="Calibri"/>
        </w:rPr>
        <w:t xml:space="preserve">. </w:t>
      </w:r>
      <w:r w:rsidR="0088313F">
        <w:rPr>
          <w:rFonts w:ascii="Calibri" w:eastAsia="Calibri" w:hAnsi="Calibri" w:cs="Calibri"/>
        </w:rPr>
        <w:t>These recommendations summarise the broader discussions presented throughout the report.</w:t>
      </w:r>
    </w:p>
    <w:tbl>
      <w:tblPr>
        <w:tblStyle w:val="GridTable1Light-Accent11"/>
        <w:tblW w:w="10530" w:type="dxa"/>
        <w:tblInd w:w="-815" w:type="dxa"/>
        <w:tblLook w:val="04A0" w:firstRow="1" w:lastRow="0" w:firstColumn="1" w:lastColumn="0" w:noHBand="0" w:noVBand="1"/>
      </w:tblPr>
      <w:tblGrid>
        <w:gridCol w:w="10530"/>
      </w:tblGrid>
      <w:tr w:rsidR="00B04FC1" w14:paraId="28CAC170" w14:textId="77777777" w:rsidTr="00B04F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3C2D16A6" w14:textId="77777777" w:rsidR="00B04FC1" w:rsidRDefault="00F312D7" w:rsidP="61E3D109">
            <w:r>
              <w:rPr>
                <w:rFonts w:ascii="Calibri" w:eastAsia="Calibri" w:hAnsi="Calibri" w:cs="Calibri"/>
              </w:rPr>
              <w:t xml:space="preserve">Summary </w:t>
            </w:r>
            <w:r w:rsidR="00B04FC1" w:rsidRPr="61E3D109">
              <w:rPr>
                <w:rFonts w:ascii="Calibri" w:eastAsia="Calibri" w:hAnsi="Calibri" w:cs="Calibri"/>
              </w:rPr>
              <w:t xml:space="preserve">Recommendations  </w:t>
            </w:r>
          </w:p>
        </w:tc>
      </w:tr>
      <w:tr w:rsidR="00B04FC1" w14:paraId="0DA8BD5F" w14:textId="77777777" w:rsidTr="00B04FC1">
        <w:tc>
          <w:tcPr>
            <w:cnfStyle w:val="001000000000" w:firstRow="0" w:lastRow="0" w:firstColumn="1" w:lastColumn="0" w:oddVBand="0" w:evenVBand="0" w:oddHBand="0" w:evenHBand="0" w:firstRowFirstColumn="0" w:firstRowLastColumn="0" w:lastRowFirstColumn="0" w:lastRowLastColumn="0"/>
            <w:tcW w:w="10530" w:type="dxa"/>
          </w:tcPr>
          <w:p w14:paraId="056BA515" w14:textId="77777777" w:rsidR="00B04FC1" w:rsidRDefault="00B04FC1" w:rsidP="002B5A51">
            <w:r w:rsidRPr="61E3D109">
              <w:rPr>
                <w:rFonts w:ascii="Calibri" w:eastAsia="Calibri" w:hAnsi="Calibri" w:cs="Calibri"/>
                <w:i/>
                <w:iCs/>
                <w:color w:val="4F81BD" w:themeColor="accent1"/>
              </w:rPr>
              <w:t xml:space="preserve">For the UN-REDD agencies with regards to programme design </w:t>
            </w:r>
          </w:p>
        </w:tc>
      </w:tr>
      <w:tr w:rsidR="00B04FC1" w14:paraId="080202C9" w14:textId="77777777" w:rsidTr="00B04FC1">
        <w:tc>
          <w:tcPr>
            <w:cnfStyle w:val="001000000000" w:firstRow="0" w:lastRow="0" w:firstColumn="1" w:lastColumn="0" w:oddVBand="0" w:evenVBand="0" w:oddHBand="0" w:evenHBand="0" w:firstRowFirstColumn="0" w:firstRowLastColumn="0" w:lastRowFirstColumn="0" w:lastRowLastColumn="0"/>
            <w:tcW w:w="10530" w:type="dxa"/>
          </w:tcPr>
          <w:p w14:paraId="1D759578" w14:textId="45A3E8AB" w:rsidR="00155E2F" w:rsidRPr="00155E2F" w:rsidRDefault="00155E2F" w:rsidP="00155E2F">
            <w:pPr>
              <w:rPr>
                <w:rFonts w:ascii="Calibri" w:eastAsia="Calibri" w:hAnsi="Calibri" w:cs="Calibri"/>
              </w:rPr>
            </w:pPr>
            <w:r w:rsidRPr="00155E2F">
              <w:rPr>
                <w:rFonts w:ascii="Calibri" w:eastAsia="Calibri" w:hAnsi="Calibri" w:cs="Calibri"/>
              </w:rPr>
              <w:t>RECOMMENDATION 1</w:t>
            </w:r>
            <w:r w:rsidRPr="00155E2F">
              <w:rPr>
                <w:rFonts w:ascii="Calibri" w:eastAsia="Calibri" w:hAnsi="Calibri" w:cs="Calibri"/>
                <w:b w:val="0"/>
              </w:rPr>
              <w:t xml:space="preserve">: In designing national programmes, </w:t>
            </w:r>
            <w:r w:rsidR="003B2CCA">
              <w:rPr>
                <w:rFonts w:ascii="Calibri" w:eastAsia="Calibri" w:hAnsi="Calibri" w:cs="Calibri"/>
                <w:b w:val="0"/>
              </w:rPr>
              <w:t xml:space="preserve">the Evaluation Team recommends increasing the programme period </w:t>
            </w:r>
            <w:r w:rsidR="00232473">
              <w:rPr>
                <w:rFonts w:ascii="Calibri" w:eastAsia="Calibri" w:hAnsi="Calibri" w:cs="Calibri"/>
                <w:b w:val="0"/>
              </w:rPr>
              <w:t xml:space="preserve">from 3 to </w:t>
            </w:r>
            <w:r w:rsidR="003B2CCA">
              <w:rPr>
                <w:rFonts w:ascii="Calibri" w:eastAsia="Calibri" w:hAnsi="Calibri" w:cs="Calibri"/>
                <w:b w:val="0"/>
              </w:rPr>
              <w:t xml:space="preserve">3.5 years considering that the 3-year period has </w:t>
            </w:r>
            <w:r w:rsidR="00232473">
              <w:rPr>
                <w:rFonts w:ascii="Calibri" w:eastAsia="Calibri" w:hAnsi="Calibri" w:cs="Calibri"/>
                <w:b w:val="0"/>
              </w:rPr>
              <w:t xml:space="preserve">so </w:t>
            </w:r>
            <w:r w:rsidR="003B2CCA">
              <w:rPr>
                <w:rFonts w:ascii="Calibri" w:eastAsia="Calibri" w:hAnsi="Calibri" w:cs="Calibri"/>
                <w:b w:val="0"/>
              </w:rPr>
              <w:t xml:space="preserve">proved too short for most REDD+ countries.  </w:t>
            </w:r>
            <w:r w:rsidR="00232473">
              <w:rPr>
                <w:rFonts w:ascii="Calibri" w:eastAsia="Calibri" w:hAnsi="Calibri" w:cs="Calibri"/>
                <w:b w:val="0"/>
              </w:rPr>
              <w:t xml:space="preserve">The </w:t>
            </w:r>
            <w:r w:rsidR="00C87A81">
              <w:rPr>
                <w:rFonts w:ascii="Calibri" w:eastAsia="Calibri" w:hAnsi="Calibri" w:cs="Calibri"/>
                <w:b w:val="0"/>
              </w:rPr>
              <w:t xml:space="preserve">additional </w:t>
            </w:r>
            <w:r w:rsidR="00C87A81" w:rsidRPr="00155E2F">
              <w:rPr>
                <w:rFonts w:ascii="Calibri" w:eastAsia="Calibri" w:hAnsi="Calibri" w:cs="Calibri"/>
                <w:b w:val="0"/>
              </w:rPr>
              <w:t>6</w:t>
            </w:r>
            <w:r w:rsidR="00232473">
              <w:rPr>
                <w:rFonts w:ascii="Calibri" w:eastAsia="Calibri" w:hAnsi="Calibri" w:cs="Calibri"/>
                <w:b w:val="0"/>
              </w:rPr>
              <w:t xml:space="preserve"> </w:t>
            </w:r>
            <w:r w:rsidRPr="00155E2F">
              <w:rPr>
                <w:rFonts w:ascii="Calibri" w:eastAsia="Calibri" w:hAnsi="Calibri" w:cs="Calibri"/>
                <w:b w:val="0"/>
              </w:rPr>
              <w:t>month</w:t>
            </w:r>
            <w:r w:rsidR="00232473">
              <w:rPr>
                <w:rFonts w:ascii="Calibri" w:eastAsia="Calibri" w:hAnsi="Calibri" w:cs="Calibri"/>
                <w:b w:val="0"/>
              </w:rPr>
              <w:t>s should be used as an</w:t>
            </w:r>
            <w:r w:rsidRPr="00155E2F">
              <w:rPr>
                <w:rFonts w:ascii="Calibri" w:eastAsia="Calibri" w:hAnsi="Calibri" w:cs="Calibri"/>
                <w:b w:val="0"/>
              </w:rPr>
              <w:t xml:space="preserve"> inception phase to allow for design adjustments, and recruitment of relevant staff.  Constant feedback points</w:t>
            </w:r>
            <w:r w:rsidR="00232473">
              <w:rPr>
                <w:rFonts w:ascii="Calibri" w:eastAsia="Calibri" w:hAnsi="Calibri" w:cs="Calibri"/>
                <w:b w:val="0"/>
              </w:rPr>
              <w:t xml:space="preserve"> to</w:t>
            </w:r>
            <w:r w:rsidRPr="00155E2F">
              <w:rPr>
                <w:rFonts w:ascii="Calibri" w:eastAsia="Calibri" w:hAnsi="Calibri" w:cs="Calibri"/>
                <w:b w:val="0"/>
              </w:rPr>
              <w:t xml:space="preserve"> the complexity of REDD+ NPs. The ZNP had more than 100 individual activities in the logframe </w:t>
            </w:r>
            <w:r w:rsidR="00232473">
              <w:rPr>
                <w:rFonts w:ascii="Calibri" w:eastAsia="Calibri" w:hAnsi="Calibri" w:cs="Calibri"/>
                <w:b w:val="0"/>
              </w:rPr>
              <w:t>therefore substantial</w:t>
            </w:r>
            <w:r w:rsidRPr="00155E2F">
              <w:rPr>
                <w:rFonts w:ascii="Calibri" w:eastAsia="Calibri" w:hAnsi="Calibri" w:cs="Calibri"/>
                <w:b w:val="0"/>
              </w:rPr>
              <w:t xml:space="preserve"> consolidat</w:t>
            </w:r>
            <w:r w:rsidR="00232473">
              <w:rPr>
                <w:rFonts w:ascii="Calibri" w:eastAsia="Calibri" w:hAnsi="Calibri" w:cs="Calibri"/>
                <w:b w:val="0"/>
              </w:rPr>
              <w:t xml:space="preserve">ion and re-planning was required at the </w:t>
            </w:r>
            <w:r w:rsidR="00C87A81">
              <w:rPr>
                <w:rFonts w:ascii="Calibri" w:eastAsia="Calibri" w:hAnsi="Calibri" w:cs="Calibri"/>
                <w:b w:val="0"/>
              </w:rPr>
              <w:t>beginning.</w:t>
            </w:r>
            <w:r w:rsidR="00F02D8B">
              <w:rPr>
                <w:rFonts w:ascii="Calibri" w:eastAsia="Calibri" w:hAnsi="Calibri" w:cs="Calibri"/>
                <w:b w:val="0"/>
              </w:rPr>
              <w:t xml:space="preserve">  Noting that NP designs will inherently have some challenges at the beginning, the purpose of the inception phase </w:t>
            </w:r>
            <w:r w:rsidR="00213EB5">
              <w:rPr>
                <w:rFonts w:ascii="Calibri" w:eastAsia="Calibri" w:hAnsi="Calibri" w:cs="Calibri"/>
                <w:b w:val="0"/>
              </w:rPr>
              <w:t xml:space="preserve">would </w:t>
            </w:r>
            <w:r w:rsidR="00F02D8B">
              <w:rPr>
                <w:rFonts w:ascii="Calibri" w:eastAsia="Calibri" w:hAnsi="Calibri" w:cs="Calibri"/>
                <w:b w:val="0"/>
              </w:rPr>
              <w:t>be to formerly translate the design into implementation and make necessary adjustments</w:t>
            </w:r>
            <w:r w:rsidR="00213EB5">
              <w:rPr>
                <w:rFonts w:ascii="Calibri" w:eastAsia="Calibri" w:hAnsi="Calibri" w:cs="Calibri"/>
                <w:b w:val="0"/>
              </w:rPr>
              <w:t xml:space="preserve"> if necessary</w:t>
            </w:r>
            <w:r w:rsidR="00F02D8B">
              <w:rPr>
                <w:rFonts w:ascii="Calibri" w:eastAsia="Calibri" w:hAnsi="Calibri" w:cs="Calibri"/>
                <w:b w:val="0"/>
              </w:rPr>
              <w:t xml:space="preserve">. </w:t>
            </w:r>
          </w:p>
          <w:p w14:paraId="42F3D9A9" w14:textId="77777777" w:rsidR="00334A36" w:rsidRDefault="00155E2F" w:rsidP="00155E2F">
            <w:pPr>
              <w:rPr>
                <w:rFonts w:ascii="Calibri" w:eastAsia="Calibri" w:hAnsi="Calibri" w:cs="Calibri"/>
              </w:rPr>
            </w:pPr>
            <w:r w:rsidRPr="00155E2F">
              <w:rPr>
                <w:rFonts w:ascii="Calibri" w:eastAsia="Calibri" w:hAnsi="Calibri" w:cs="Calibri"/>
              </w:rPr>
              <w:t xml:space="preserve">RECOMMENDATION 2:  </w:t>
            </w:r>
            <w:r w:rsidR="00213EB5" w:rsidRPr="00C87A81">
              <w:rPr>
                <w:rFonts w:ascii="Calibri" w:eastAsia="Calibri" w:hAnsi="Calibri" w:cs="Calibri"/>
                <w:b w:val="0"/>
              </w:rPr>
              <w:t>Gender mainstreaming in climate change is acutely pertinent but the</w:t>
            </w:r>
            <w:r w:rsidR="00B835DC" w:rsidRPr="00C87A81">
              <w:rPr>
                <w:rFonts w:ascii="Calibri" w:eastAsia="Calibri" w:hAnsi="Calibri" w:cs="Calibri"/>
                <w:b w:val="0"/>
              </w:rPr>
              <w:t xml:space="preserve"> role of women in critical decision making is still disproportionate and the gender aspects in the design of the ZNP are </w:t>
            </w:r>
            <w:r w:rsidR="00356FE3" w:rsidRPr="00C87A81">
              <w:rPr>
                <w:rFonts w:ascii="Calibri" w:eastAsia="Calibri" w:hAnsi="Calibri" w:cs="Calibri"/>
                <w:b w:val="0"/>
              </w:rPr>
              <w:t xml:space="preserve">somewhat </w:t>
            </w:r>
            <w:r w:rsidR="00B835DC" w:rsidRPr="00C87A81">
              <w:rPr>
                <w:rFonts w:ascii="Calibri" w:eastAsia="Calibri" w:hAnsi="Calibri" w:cs="Calibri"/>
                <w:b w:val="0"/>
              </w:rPr>
              <w:t xml:space="preserve">subtle. </w:t>
            </w:r>
            <w:r w:rsidR="00213EB5" w:rsidRPr="00C87A81">
              <w:rPr>
                <w:rFonts w:ascii="Calibri" w:eastAsia="Calibri" w:hAnsi="Calibri" w:cs="Calibri"/>
                <w:b w:val="0"/>
              </w:rPr>
              <w:t xml:space="preserve"> </w:t>
            </w:r>
            <w:r w:rsidR="00B835DC" w:rsidRPr="00C87A81">
              <w:rPr>
                <w:rFonts w:ascii="Calibri" w:eastAsia="Calibri" w:hAnsi="Calibri" w:cs="Calibri"/>
                <w:b w:val="0"/>
              </w:rPr>
              <w:t>The Evaluation Team recommends that future projects should include specific strategies for mainstreaming gender especially at community level where the gender problem is relatively more severe because of the relatively sl</w:t>
            </w:r>
            <w:r w:rsidR="00334A36" w:rsidRPr="00C87A81">
              <w:rPr>
                <w:rFonts w:ascii="Calibri" w:eastAsia="Calibri" w:hAnsi="Calibri" w:cs="Calibri"/>
                <w:b w:val="0"/>
              </w:rPr>
              <w:t>ow</w:t>
            </w:r>
            <w:r w:rsidR="00B835DC" w:rsidRPr="00C87A81">
              <w:rPr>
                <w:rFonts w:ascii="Calibri" w:eastAsia="Calibri" w:hAnsi="Calibri" w:cs="Calibri"/>
                <w:b w:val="0"/>
              </w:rPr>
              <w:t xml:space="preserve"> pace at which traditional and cultural practices are </w:t>
            </w:r>
            <w:r w:rsidR="00334A36" w:rsidRPr="00C87A81">
              <w:rPr>
                <w:rFonts w:ascii="Calibri" w:eastAsia="Calibri" w:hAnsi="Calibri" w:cs="Calibri"/>
                <w:b w:val="0"/>
              </w:rPr>
              <w:t xml:space="preserve">likely to </w:t>
            </w:r>
            <w:r w:rsidR="00B835DC" w:rsidRPr="00C87A81">
              <w:rPr>
                <w:rFonts w:ascii="Calibri" w:eastAsia="Calibri" w:hAnsi="Calibri" w:cs="Calibri"/>
                <w:b w:val="0"/>
              </w:rPr>
              <w:t xml:space="preserve">adapt to REDD+ type interventions. </w:t>
            </w:r>
            <w:r w:rsidR="00213EB5" w:rsidRPr="00C87A81">
              <w:rPr>
                <w:rFonts w:ascii="Calibri" w:eastAsia="Calibri" w:hAnsi="Calibri" w:cs="Calibri"/>
                <w:b w:val="0"/>
              </w:rPr>
              <w:t xml:space="preserve"> </w:t>
            </w:r>
            <w:r w:rsidR="00E638BA" w:rsidRPr="00C87A81">
              <w:rPr>
                <w:rFonts w:ascii="Calibri" w:eastAsia="Calibri" w:hAnsi="Calibri" w:cs="Calibri"/>
                <w:b w:val="0"/>
              </w:rPr>
              <w:t>This recommendation is for both the UN agencies and the GRZ.</w:t>
            </w:r>
          </w:p>
          <w:p w14:paraId="1FF203A9" w14:textId="3A36003A" w:rsidR="001117B0" w:rsidRPr="00C87A81" w:rsidRDefault="00334A36" w:rsidP="00622BA8">
            <w:pPr>
              <w:rPr>
                <w:rFonts w:ascii="Calibri" w:eastAsia="Calibri" w:hAnsi="Calibri" w:cs="Calibri"/>
                <w:b w:val="0"/>
              </w:rPr>
            </w:pPr>
            <w:r>
              <w:rPr>
                <w:rFonts w:ascii="Calibri" w:eastAsia="Calibri" w:hAnsi="Calibri" w:cs="Calibri"/>
              </w:rPr>
              <w:t xml:space="preserve">RECOMMENDATION 3: </w:t>
            </w:r>
            <w:r w:rsidRPr="00C87A81">
              <w:rPr>
                <w:rFonts w:ascii="Calibri" w:eastAsia="Calibri" w:hAnsi="Calibri" w:cs="Calibri"/>
                <w:b w:val="0"/>
              </w:rPr>
              <w:t>The current arrangements of transferring resources to the project involve delays which have a high potential of negative bearing on the project implementation. In order to eliminate problems that arise from delays in the transfer of resources to the project, fina</w:t>
            </w:r>
            <w:r w:rsidR="00E638BA" w:rsidRPr="00C87A81">
              <w:rPr>
                <w:rFonts w:ascii="Calibri" w:eastAsia="Calibri" w:hAnsi="Calibri" w:cs="Calibri"/>
                <w:b w:val="0"/>
              </w:rPr>
              <w:t>ncial management arrangements c</w:t>
            </w:r>
            <w:r w:rsidRPr="00C87A81">
              <w:rPr>
                <w:rFonts w:ascii="Calibri" w:eastAsia="Calibri" w:hAnsi="Calibri" w:cs="Calibri"/>
                <w:b w:val="0"/>
              </w:rPr>
              <w:t xml:space="preserve">ould provide for some (limited) autonomy in financial management to the project. </w:t>
            </w:r>
            <w:r w:rsidR="00E638BA" w:rsidRPr="00C87A81">
              <w:rPr>
                <w:rFonts w:ascii="Calibri" w:eastAsia="Calibri" w:hAnsi="Calibri" w:cs="Calibri"/>
                <w:b w:val="0"/>
              </w:rPr>
              <w:t>In line with Recommendation 1, t</w:t>
            </w:r>
            <w:r w:rsidRPr="00C87A81">
              <w:rPr>
                <w:rFonts w:ascii="Calibri" w:eastAsia="Calibri" w:hAnsi="Calibri" w:cs="Calibri"/>
                <w:b w:val="0"/>
              </w:rPr>
              <w:t>his can entail:</w:t>
            </w:r>
          </w:p>
          <w:p w14:paraId="22832703" w14:textId="77777777" w:rsidR="00334A36" w:rsidRPr="00C87A81" w:rsidRDefault="00334A36" w:rsidP="00767095">
            <w:pPr>
              <w:numPr>
                <w:ilvl w:val="0"/>
                <w:numId w:val="60"/>
              </w:numPr>
              <w:rPr>
                <w:rFonts w:ascii="Calibri" w:eastAsia="Calibri" w:hAnsi="Calibri" w:cs="Calibri"/>
                <w:b w:val="0"/>
              </w:rPr>
            </w:pPr>
            <w:r w:rsidRPr="00C87A81">
              <w:rPr>
                <w:rFonts w:ascii="Calibri" w:eastAsia="Calibri" w:hAnsi="Calibri" w:cs="Calibri"/>
                <w:b w:val="0"/>
              </w:rPr>
              <w:t>Timely release of budgeted funds into the project account on quarterly basis</w:t>
            </w:r>
            <w:r w:rsidR="00356FE3" w:rsidRPr="00C87A81">
              <w:rPr>
                <w:rFonts w:ascii="Calibri" w:eastAsia="Calibri" w:hAnsi="Calibri" w:cs="Calibri"/>
                <w:b w:val="0"/>
              </w:rPr>
              <w:t>.</w:t>
            </w:r>
            <w:r w:rsidRPr="00C87A81">
              <w:rPr>
                <w:rFonts w:ascii="Calibri" w:eastAsia="Calibri" w:hAnsi="Calibri" w:cs="Calibri"/>
                <w:b w:val="0"/>
              </w:rPr>
              <w:t xml:space="preserve"> </w:t>
            </w:r>
          </w:p>
          <w:p w14:paraId="1C7C75E9" w14:textId="77777777" w:rsidR="001117B0" w:rsidRPr="00C87A81" w:rsidRDefault="00334A36" w:rsidP="00767095">
            <w:pPr>
              <w:numPr>
                <w:ilvl w:val="0"/>
                <w:numId w:val="60"/>
              </w:numPr>
              <w:rPr>
                <w:rFonts w:ascii="Calibri" w:eastAsia="Calibri" w:hAnsi="Calibri" w:cs="Calibri"/>
                <w:b w:val="0"/>
                <w:bCs w:val="0"/>
              </w:rPr>
            </w:pPr>
            <w:r w:rsidRPr="00C87A81">
              <w:rPr>
                <w:rFonts w:ascii="Calibri" w:eastAsia="Calibri" w:hAnsi="Calibri" w:cs="Calibri"/>
                <w:b w:val="0"/>
              </w:rPr>
              <w:t>Project management team in place, including Project Manager; Project Accountant; and Procurement Officer</w:t>
            </w:r>
            <w:r w:rsidR="00356FE3" w:rsidRPr="00C87A81">
              <w:rPr>
                <w:rFonts w:ascii="Calibri" w:eastAsia="Calibri" w:hAnsi="Calibri" w:cs="Calibri"/>
                <w:b w:val="0"/>
              </w:rPr>
              <w:t>.</w:t>
            </w:r>
          </w:p>
          <w:p w14:paraId="6DC41A9F" w14:textId="77777777" w:rsidR="001117B0" w:rsidRDefault="00334A36" w:rsidP="00767095">
            <w:pPr>
              <w:numPr>
                <w:ilvl w:val="0"/>
                <w:numId w:val="60"/>
              </w:numPr>
              <w:rPr>
                <w:rFonts w:ascii="Calibri" w:eastAsia="Calibri" w:hAnsi="Calibri" w:cs="Calibri"/>
                <w:b w:val="0"/>
                <w:bCs w:val="0"/>
              </w:rPr>
            </w:pPr>
            <w:r w:rsidRPr="00E638BA">
              <w:rPr>
                <w:rFonts w:ascii="Calibri" w:eastAsia="Calibri" w:hAnsi="Calibri" w:cs="Calibri"/>
                <w:b w:val="0"/>
              </w:rPr>
              <w:t xml:space="preserve">Project governance structure in place in </w:t>
            </w:r>
            <w:r w:rsidR="00E638BA">
              <w:rPr>
                <w:rFonts w:ascii="Calibri" w:eastAsia="Calibri" w:hAnsi="Calibri" w:cs="Calibri"/>
                <w:b w:val="0"/>
              </w:rPr>
              <w:t xml:space="preserve">the </w:t>
            </w:r>
            <w:r w:rsidRPr="00E638BA">
              <w:rPr>
                <w:rFonts w:ascii="Calibri" w:eastAsia="Calibri" w:hAnsi="Calibri" w:cs="Calibri"/>
                <w:b w:val="0"/>
              </w:rPr>
              <w:t>form of Project Steering Committee</w:t>
            </w:r>
            <w:r w:rsidR="00356FE3">
              <w:rPr>
                <w:rFonts w:ascii="Calibri" w:eastAsia="Calibri" w:hAnsi="Calibri" w:cs="Calibri"/>
                <w:b w:val="0"/>
              </w:rPr>
              <w:t>.</w:t>
            </w:r>
          </w:p>
          <w:p w14:paraId="4A6B0DEC" w14:textId="5B5EF417" w:rsidR="00B04FC1" w:rsidRDefault="00B04FC1" w:rsidP="00A50D94"/>
        </w:tc>
      </w:tr>
      <w:tr w:rsidR="00B04FC1" w14:paraId="177A7ABA" w14:textId="77777777" w:rsidTr="00B04FC1">
        <w:tc>
          <w:tcPr>
            <w:cnfStyle w:val="001000000000" w:firstRow="0" w:lastRow="0" w:firstColumn="1" w:lastColumn="0" w:oddVBand="0" w:evenVBand="0" w:oddHBand="0" w:evenHBand="0" w:firstRowFirstColumn="0" w:firstRowLastColumn="0" w:lastRowFirstColumn="0" w:lastRowLastColumn="0"/>
            <w:tcW w:w="10530" w:type="dxa"/>
          </w:tcPr>
          <w:p w14:paraId="503189A6" w14:textId="77777777" w:rsidR="00B04FC1" w:rsidRDefault="00B04FC1" w:rsidP="000B58E7">
            <w:r w:rsidRPr="61E3D109">
              <w:rPr>
                <w:rFonts w:ascii="Calibri" w:eastAsia="Calibri" w:hAnsi="Calibri" w:cs="Calibri"/>
                <w:i/>
                <w:iCs/>
                <w:color w:val="4F81BD" w:themeColor="accent1"/>
              </w:rPr>
              <w:t xml:space="preserve">For consideration by the </w:t>
            </w:r>
            <w:r w:rsidR="000B58E7">
              <w:rPr>
                <w:rFonts w:ascii="Calibri" w:eastAsia="Calibri" w:hAnsi="Calibri" w:cs="Calibri"/>
                <w:i/>
                <w:iCs/>
                <w:color w:val="4F81BD" w:themeColor="accent1"/>
              </w:rPr>
              <w:t>Government of the Republic of Zambia</w:t>
            </w:r>
          </w:p>
        </w:tc>
      </w:tr>
      <w:tr w:rsidR="00155E2F" w14:paraId="60414A60" w14:textId="77777777" w:rsidTr="00B04FC1">
        <w:tc>
          <w:tcPr>
            <w:cnfStyle w:val="001000000000" w:firstRow="0" w:lastRow="0" w:firstColumn="1" w:lastColumn="0" w:oddVBand="0" w:evenVBand="0" w:oddHBand="0" w:evenHBand="0" w:firstRowFirstColumn="0" w:firstRowLastColumn="0" w:lastRowFirstColumn="0" w:lastRowLastColumn="0"/>
            <w:tcW w:w="10530" w:type="dxa"/>
          </w:tcPr>
          <w:p w14:paraId="50C2E7BE" w14:textId="460A7D60" w:rsidR="00155E2F" w:rsidRPr="00155E2F" w:rsidRDefault="00155E2F" w:rsidP="001117B0">
            <w:pPr>
              <w:rPr>
                <w:b w:val="0"/>
              </w:rPr>
            </w:pPr>
            <w:r w:rsidRPr="00155E2F">
              <w:t xml:space="preserve">RECOMMENDATION </w:t>
            </w:r>
            <w:r w:rsidR="001117B0">
              <w:t xml:space="preserve"> 4</w:t>
            </w:r>
            <w:r w:rsidRPr="00155E2F">
              <w:t>:</w:t>
            </w:r>
            <w:r w:rsidRPr="00155E2F">
              <w:rPr>
                <w:b w:val="0"/>
              </w:rPr>
              <w:t xml:space="preserve"> </w:t>
            </w:r>
            <w:r w:rsidR="00E638BA">
              <w:rPr>
                <w:b w:val="0"/>
              </w:rPr>
              <w:t xml:space="preserve">Social and environmental safeguards are critical for implementation of REDD+. </w:t>
            </w:r>
            <w:r w:rsidR="00FF6174" w:rsidRPr="00155E2F">
              <w:rPr>
                <w:b w:val="0"/>
              </w:rPr>
              <w:t xml:space="preserve">The completion of the ZNP provides a suite of opportunities to access finance for performance-based emissions reductions.  </w:t>
            </w:r>
            <w:r w:rsidR="00FF6174">
              <w:rPr>
                <w:b w:val="0"/>
              </w:rPr>
              <w:t xml:space="preserve">However, the current progress status </w:t>
            </w:r>
            <w:r w:rsidR="00FF6174" w:rsidRPr="00155E2F">
              <w:rPr>
                <w:b w:val="0"/>
              </w:rPr>
              <w:t>of SES, SIS and benefit sharing maybe a limiting factor to the success of implementing the NRS strategic options</w:t>
            </w:r>
            <w:r w:rsidR="00FF6174">
              <w:rPr>
                <w:b w:val="0"/>
              </w:rPr>
              <w:t xml:space="preserve">. The Evaluation Team highly recommends treating as a priority, the design </w:t>
            </w:r>
            <w:r w:rsidR="00C87A81">
              <w:rPr>
                <w:b w:val="0"/>
              </w:rPr>
              <w:t xml:space="preserve">and </w:t>
            </w:r>
            <w:r w:rsidR="00C87A81" w:rsidRPr="00155E2F">
              <w:rPr>
                <w:b w:val="0"/>
              </w:rPr>
              <w:t>implementation</w:t>
            </w:r>
            <w:r w:rsidRPr="00155E2F">
              <w:rPr>
                <w:b w:val="0"/>
              </w:rPr>
              <w:t xml:space="preserve"> of </w:t>
            </w:r>
            <w:r w:rsidR="00FF6174">
              <w:rPr>
                <w:b w:val="0"/>
              </w:rPr>
              <w:t xml:space="preserve">country-led </w:t>
            </w:r>
            <w:r w:rsidRPr="00155E2F">
              <w:rPr>
                <w:b w:val="0"/>
              </w:rPr>
              <w:t xml:space="preserve">social and environmental safeguards, safeguards information system, and </w:t>
            </w:r>
            <w:r w:rsidR="00FF6174">
              <w:rPr>
                <w:b w:val="0"/>
              </w:rPr>
              <w:t xml:space="preserve">downstream </w:t>
            </w:r>
            <w:r w:rsidRPr="00155E2F">
              <w:rPr>
                <w:b w:val="0"/>
              </w:rPr>
              <w:t xml:space="preserve">pro-poor benefit </w:t>
            </w:r>
            <w:r w:rsidR="00FF6174">
              <w:rPr>
                <w:b w:val="0"/>
              </w:rPr>
              <w:t>and incentive</w:t>
            </w:r>
            <w:r w:rsidR="00FF6174" w:rsidRPr="00155E2F">
              <w:rPr>
                <w:b w:val="0"/>
              </w:rPr>
              <w:t xml:space="preserve"> </w:t>
            </w:r>
            <w:r w:rsidRPr="00155E2F">
              <w:rPr>
                <w:b w:val="0"/>
              </w:rPr>
              <w:t>systems</w:t>
            </w:r>
            <w:r w:rsidR="00FF6174">
              <w:rPr>
                <w:b w:val="0"/>
              </w:rPr>
              <w:t xml:space="preserve"> that promote and motivate actions to reduce deforestation</w:t>
            </w:r>
            <w:r w:rsidR="00C87A81">
              <w:rPr>
                <w:b w:val="0"/>
              </w:rPr>
              <w:t xml:space="preserve">. </w:t>
            </w:r>
          </w:p>
        </w:tc>
      </w:tr>
      <w:tr w:rsidR="00155E2F" w14:paraId="7C8C5C21" w14:textId="77777777" w:rsidTr="00B04FC1">
        <w:tc>
          <w:tcPr>
            <w:cnfStyle w:val="001000000000" w:firstRow="0" w:lastRow="0" w:firstColumn="1" w:lastColumn="0" w:oddVBand="0" w:evenVBand="0" w:oddHBand="0" w:evenHBand="0" w:firstRowFirstColumn="0" w:firstRowLastColumn="0" w:lastRowFirstColumn="0" w:lastRowLastColumn="0"/>
            <w:tcW w:w="10530" w:type="dxa"/>
          </w:tcPr>
          <w:p w14:paraId="43CF235C" w14:textId="1F743991" w:rsidR="00155E2F" w:rsidRPr="00155E2F" w:rsidRDefault="00155E2F" w:rsidP="001117B0">
            <w:pPr>
              <w:rPr>
                <w:b w:val="0"/>
              </w:rPr>
            </w:pPr>
            <w:r w:rsidRPr="00155E2F">
              <w:t>RECOMMENDATION</w:t>
            </w:r>
            <w:r w:rsidR="001117B0">
              <w:t xml:space="preserve"> 5</w:t>
            </w:r>
            <w:r w:rsidRPr="00155E2F">
              <w:t>:</w:t>
            </w:r>
            <w:r w:rsidRPr="00155E2F">
              <w:rPr>
                <w:b w:val="0"/>
              </w:rPr>
              <w:t xml:space="preserve"> Prioritise investment in completing a broader national MRV system including implementing the proposal presented in the ILUA exit strategy. The ILUA exit strategy </w:t>
            </w:r>
            <w:r w:rsidR="001F09CD" w:rsidRPr="00155E2F">
              <w:rPr>
                <w:b w:val="0"/>
              </w:rPr>
              <w:t>essential</w:t>
            </w:r>
            <w:r w:rsidR="001F09CD">
              <w:rPr>
                <w:b w:val="0"/>
              </w:rPr>
              <w:t>ly</w:t>
            </w:r>
            <w:r w:rsidRPr="00155E2F">
              <w:rPr>
                <w:b w:val="0"/>
              </w:rPr>
              <w:t xml:space="preserve"> represents the sustainability strategy. There is a substantial risk that the ZNP and FINFAO investment in establishing GIS units at provincial level could go to waste if the capacity (staff, equipment, data) is not maintained, updated and provided continuous </w:t>
            </w:r>
            <w:r w:rsidRPr="00155E2F">
              <w:rPr>
                <w:b w:val="0"/>
              </w:rPr>
              <w:lastRenderedPageBreak/>
              <w:t>support. There is a further risk that Zambia may not be able to improve the REL submitted to the UNFCCC unless data collection and analysis is sustained.</w:t>
            </w:r>
          </w:p>
        </w:tc>
      </w:tr>
      <w:tr w:rsidR="00155E2F" w14:paraId="2A8839D3" w14:textId="77777777" w:rsidTr="00B04FC1">
        <w:tc>
          <w:tcPr>
            <w:cnfStyle w:val="001000000000" w:firstRow="0" w:lastRow="0" w:firstColumn="1" w:lastColumn="0" w:oddVBand="0" w:evenVBand="0" w:oddHBand="0" w:evenHBand="0" w:firstRowFirstColumn="0" w:firstRowLastColumn="0" w:lastRowFirstColumn="0" w:lastRowLastColumn="0"/>
            <w:tcW w:w="10530" w:type="dxa"/>
          </w:tcPr>
          <w:p w14:paraId="2FB76AC8" w14:textId="5F9FCE2C" w:rsidR="00155E2F" w:rsidRPr="00155E2F" w:rsidRDefault="00155E2F" w:rsidP="001117B0">
            <w:pPr>
              <w:rPr>
                <w:b w:val="0"/>
              </w:rPr>
            </w:pPr>
            <w:r w:rsidRPr="00155E2F">
              <w:lastRenderedPageBreak/>
              <w:t>RECOMMENDATION</w:t>
            </w:r>
            <w:r w:rsidR="001117B0">
              <w:t xml:space="preserve"> 6</w:t>
            </w:r>
            <w:r w:rsidR="006D6059">
              <w:t xml:space="preserve"> (Note)</w:t>
            </w:r>
            <w:r w:rsidRPr="00155E2F">
              <w:t>:</w:t>
            </w:r>
            <w:r w:rsidRPr="00155E2F">
              <w:rPr>
                <w:b w:val="0"/>
              </w:rPr>
              <w:t xml:space="preserve"> </w:t>
            </w:r>
            <w:r w:rsidR="00AD4EB0">
              <w:rPr>
                <w:b w:val="0"/>
              </w:rPr>
              <w:t xml:space="preserve">Noting Recommendation 3, future REDD+ implementation will entail potential </w:t>
            </w:r>
            <w:r w:rsidR="00B86CBC">
              <w:rPr>
                <w:b w:val="0"/>
              </w:rPr>
              <w:t xml:space="preserve">and significant funds management and governance at national and sub-national level. </w:t>
            </w:r>
            <w:r w:rsidR="008569F5">
              <w:rPr>
                <w:b w:val="0"/>
              </w:rPr>
              <w:t xml:space="preserve">To be effective, REDD+ incentive mechanisms will need to be supported by strong social and environmental safeguards and </w:t>
            </w:r>
            <w:r w:rsidR="008569F5" w:rsidRPr="008569F5">
              <w:rPr>
                <w:b w:val="0"/>
              </w:rPr>
              <w:t xml:space="preserve">need to be channelled through a system that embraces </w:t>
            </w:r>
            <w:r w:rsidR="008569F5">
              <w:rPr>
                <w:b w:val="0"/>
              </w:rPr>
              <w:t>the</w:t>
            </w:r>
            <w:r w:rsidR="008569F5" w:rsidRPr="008569F5">
              <w:rPr>
                <w:b w:val="0"/>
              </w:rPr>
              <w:t xml:space="preserve"> key principles</w:t>
            </w:r>
            <w:r w:rsidR="008569F5">
              <w:rPr>
                <w:b w:val="0"/>
              </w:rPr>
              <w:t xml:space="preserve"> of</w:t>
            </w:r>
            <w:r w:rsidR="008569F5" w:rsidRPr="008569F5">
              <w:rPr>
                <w:b w:val="0"/>
              </w:rPr>
              <w:t xml:space="preserve"> equitable, transparent</w:t>
            </w:r>
            <w:r w:rsidR="008569F5">
              <w:rPr>
                <w:b w:val="0"/>
              </w:rPr>
              <w:t xml:space="preserve">, participatory, </w:t>
            </w:r>
            <w:r w:rsidR="008569F5" w:rsidRPr="008569F5">
              <w:rPr>
                <w:b w:val="0"/>
              </w:rPr>
              <w:t>flexible</w:t>
            </w:r>
            <w:r w:rsidR="008569F5">
              <w:rPr>
                <w:b w:val="0"/>
              </w:rPr>
              <w:t xml:space="preserve"> and recognise all the beneficiaries. Strong </w:t>
            </w:r>
            <w:r w:rsidRPr="00155E2F">
              <w:rPr>
                <w:b w:val="0"/>
              </w:rPr>
              <w:t xml:space="preserve">accountability and institutional governance and transparency measures at the departmental level </w:t>
            </w:r>
            <w:r w:rsidR="008569F5">
              <w:rPr>
                <w:b w:val="0"/>
              </w:rPr>
              <w:t>will be necessary</w:t>
            </w:r>
            <w:r w:rsidRPr="00155E2F">
              <w:rPr>
                <w:b w:val="0"/>
              </w:rPr>
              <w:t>.</w:t>
            </w:r>
          </w:p>
        </w:tc>
      </w:tr>
    </w:tbl>
    <w:p w14:paraId="471F0BD9" w14:textId="77777777" w:rsidR="00A0253C" w:rsidRDefault="00A0253C" w:rsidP="00A0253C">
      <w:pPr>
        <w:pStyle w:val="IntenseQuote"/>
      </w:pPr>
    </w:p>
    <w:p w14:paraId="0D166684" w14:textId="77777777" w:rsidR="00EE4C8F" w:rsidRDefault="00EE4C8F">
      <w:pPr>
        <w:pStyle w:val="Quote"/>
        <w:numPr>
          <w:ilvl w:val="0"/>
          <w:numId w:val="0"/>
        </w:numPr>
        <w:ind w:left="720"/>
        <w:sectPr w:rsidR="00EE4C8F" w:rsidSect="0099406A">
          <w:headerReference w:type="even" r:id="rId20"/>
          <w:headerReference w:type="default" r:id="rId21"/>
          <w:footerReference w:type="default" r:id="rId22"/>
          <w:headerReference w:type="first" r:id="rId23"/>
          <w:pgSz w:w="11906" w:h="16838"/>
          <w:pgMar w:top="1440" w:right="1106" w:bottom="1440" w:left="1440" w:header="708" w:footer="708" w:gutter="0"/>
          <w:cols w:space="708"/>
          <w:docGrid w:linePitch="360"/>
        </w:sectPr>
      </w:pPr>
    </w:p>
    <w:p w14:paraId="2F6791E6" w14:textId="77777777" w:rsidR="00185903" w:rsidRPr="00775672" w:rsidRDefault="00A41E2A" w:rsidP="009B65EE">
      <w:pPr>
        <w:pStyle w:val="Titlereport"/>
        <w:rPr>
          <w:i w:val="0"/>
        </w:rPr>
      </w:pPr>
      <w:bookmarkStart w:id="17" w:name="_Toc372280709"/>
      <w:bookmarkStart w:id="18" w:name="_Toc460862418"/>
      <w:r>
        <w:rPr>
          <w:i w:val="0"/>
        </w:rPr>
        <w:lastRenderedPageBreak/>
        <w:t>PART 1</w:t>
      </w:r>
      <w:r w:rsidR="009B65EE" w:rsidRPr="00775672">
        <w:rPr>
          <w:i w:val="0"/>
        </w:rPr>
        <w:t>. INTRODUCTION</w:t>
      </w:r>
      <w:bookmarkEnd w:id="17"/>
      <w:bookmarkEnd w:id="18"/>
    </w:p>
    <w:p w14:paraId="3354E405" w14:textId="77777777" w:rsidR="00EB236D" w:rsidRPr="00775672" w:rsidRDefault="00EB236D" w:rsidP="00912F98">
      <w:pPr>
        <w:pStyle w:val="Heading1"/>
      </w:pPr>
      <w:bookmarkStart w:id="19" w:name="_Toc238641067"/>
      <w:bookmarkStart w:id="20" w:name="_Toc295655013"/>
      <w:bookmarkStart w:id="21" w:name="_Toc306035095"/>
      <w:bookmarkStart w:id="22" w:name="_Toc372280710"/>
      <w:bookmarkStart w:id="23" w:name="_Toc460862419"/>
      <w:r w:rsidRPr="00775672">
        <w:t xml:space="preserve">Context </w:t>
      </w:r>
      <w:bookmarkEnd w:id="19"/>
      <w:bookmarkEnd w:id="20"/>
      <w:r w:rsidRPr="00775672">
        <w:t>of the N</w:t>
      </w:r>
      <w:bookmarkEnd w:id="21"/>
      <w:r w:rsidR="009B65EE" w:rsidRPr="00775672">
        <w:t>ational Programme</w:t>
      </w:r>
      <w:bookmarkEnd w:id="22"/>
      <w:bookmarkEnd w:id="23"/>
    </w:p>
    <w:p w14:paraId="5ABC67E2" w14:textId="77777777" w:rsidR="00593E81" w:rsidRPr="00593E81" w:rsidRDefault="00593E81" w:rsidP="00A53C8D">
      <w:pPr>
        <w:pStyle w:val="ParaNumbered"/>
        <w:numPr>
          <w:ilvl w:val="0"/>
          <w:numId w:val="21"/>
        </w:numPr>
      </w:pPr>
      <w:r w:rsidRPr="00593E81">
        <w:t>The UN-REDD Programme is the United Nations (UN) collaborative initiative on Reducing Emissions from Deforestation and Forest Degradation (REDD+) in developing countries. The UN-REDD Programme supports nationally-led REDD+ processes and promotes the informed and meaningful involvement of all stakeholders, including Indigenous Peoples and other forest-dependent communities, in national and international REDD+ implementation</w:t>
      </w:r>
      <w:r w:rsidRPr="00A53C8D">
        <w:rPr>
          <w:lang w:val="en-US"/>
        </w:rPr>
        <w:t>.</w:t>
      </w:r>
    </w:p>
    <w:p w14:paraId="08EA41AA" w14:textId="77777777" w:rsidR="00593E81" w:rsidRPr="00593E81" w:rsidRDefault="00593E81" w:rsidP="00C23B4C">
      <w:pPr>
        <w:pStyle w:val="ParaNumbered"/>
        <w:numPr>
          <w:ilvl w:val="0"/>
          <w:numId w:val="21"/>
        </w:numPr>
      </w:pPr>
      <w:r w:rsidRPr="00A53C8D">
        <w:rPr>
          <w:lang w:val="en-US"/>
        </w:rPr>
        <w:t>The Zambia UN-REDD National Programme (ZNP)</w:t>
      </w:r>
      <w:r w:rsidRPr="00593E81">
        <w:t xml:space="preserve"> was approved in March 2010, and the funds transferred in November 2010. The ZNP was planned to be completed by August 2013, but had a no-cost extension for completion in December 2014.</w:t>
      </w:r>
      <w:r w:rsidRPr="00A53C8D">
        <w:rPr>
          <w:lang w:val="en-US"/>
        </w:rPr>
        <w:t xml:space="preserve"> The ZNP was implemented by the Ministry of Lands, Natural Resources and </w:t>
      </w:r>
      <w:r w:rsidRPr="00C23B4C">
        <w:rPr>
          <w:lang w:val="en-US"/>
        </w:rPr>
        <w:t>Environment Protection (MLNREP) and three UN Agencies, namely UNDP, FAO, and UNEP. In addition to the UN-REDD Programme, there are numerous other multilateral, bilateral, private sector entities and non-governmental organizations (NGOs) operating in this area.</w:t>
      </w:r>
    </w:p>
    <w:p w14:paraId="1DE5D434" w14:textId="77777777" w:rsidR="00593E81" w:rsidRPr="00593E81" w:rsidRDefault="00593E81" w:rsidP="00C23B4C">
      <w:pPr>
        <w:pStyle w:val="ParaNumbered"/>
        <w:numPr>
          <w:ilvl w:val="0"/>
          <w:numId w:val="21"/>
        </w:numPr>
      </w:pPr>
      <w:r w:rsidRPr="00A53C8D">
        <w:rPr>
          <w:lang w:val="en-US"/>
        </w:rPr>
        <w:t xml:space="preserve">As with other REDD+ countries, the interventions of the </w:t>
      </w:r>
      <w:r w:rsidRPr="00593E81">
        <w:t>Quick-Start Initiative</w:t>
      </w:r>
      <w:r w:rsidRPr="00A53C8D">
        <w:rPr>
          <w:lang w:val="en-US"/>
        </w:rPr>
        <w:t xml:space="preserve"> are expected to lay the ground work for activities in later years. </w:t>
      </w:r>
      <w:r w:rsidRPr="00593E81">
        <w:t xml:space="preserve">The specific outcomes of the programme are: </w:t>
      </w:r>
    </w:p>
    <w:p w14:paraId="150A8045" w14:textId="77777777" w:rsidR="00593E81" w:rsidRPr="00593E81" w:rsidRDefault="00593E81" w:rsidP="00593E81">
      <w:pPr>
        <w:pStyle w:val="Bulletlevel1"/>
        <w:rPr>
          <w:lang w:val="en-US"/>
        </w:rPr>
      </w:pPr>
      <w:r w:rsidRPr="00593E81">
        <w:rPr>
          <w:lang w:val="en-US"/>
        </w:rPr>
        <w:t xml:space="preserve">Build institutional and stakeholder capacity to implement REDD+ </w:t>
      </w:r>
    </w:p>
    <w:p w14:paraId="4EE7A571" w14:textId="77777777" w:rsidR="00593E81" w:rsidRPr="00593E81" w:rsidRDefault="00593E81" w:rsidP="00593E81">
      <w:pPr>
        <w:pStyle w:val="Bulletlevel1"/>
        <w:rPr>
          <w:lang w:val="en-US"/>
        </w:rPr>
      </w:pPr>
      <w:r w:rsidRPr="00593E81">
        <w:rPr>
          <w:lang w:val="en-US"/>
        </w:rPr>
        <w:t xml:space="preserve">Develop an enabling policy environment for REDD+ </w:t>
      </w:r>
    </w:p>
    <w:p w14:paraId="27C2B9BE" w14:textId="77777777" w:rsidR="00593E81" w:rsidRPr="00593E81" w:rsidRDefault="00593E81" w:rsidP="00593E81">
      <w:pPr>
        <w:pStyle w:val="Bulletlevel1"/>
        <w:rPr>
          <w:lang w:val="en-US"/>
        </w:rPr>
      </w:pPr>
      <w:r w:rsidRPr="00593E81">
        <w:rPr>
          <w:lang w:val="en-US"/>
        </w:rPr>
        <w:t xml:space="preserve">Develop REDD+ benefit-sharing models </w:t>
      </w:r>
    </w:p>
    <w:p w14:paraId="745C71C1" w14:textId="77777777" w:rsidR="00593E81" w:rsidRDefault="00593E81" w:rsidP="00593E81">
      <w:pPr>
        <w:pStyle w:val="Bulletlevel1"/>
      </w:pPr>
      <w:r w:rsidRPr="00593E81">
        <w:rPr>
          <w:lang w:val="en-US"/>
        </w:rPr>
        <w:t>Develop Monitoring, Reporting and Verification (MRV) systems for REDD</w:t>
      </w:r>
    </w:p>
    <w:p w14:paraId="1985011C" w14:textId="625AA676" w:rsidR="759E399C" w:rsidRDefault="0088313F" w:rsidP="00A53C8D">
      <w:pPr>
        <w:pStyle w:val="ParaNumbered"/>
        <w:numPr>
          <w:ilvl w:val="0"/>
          <w:numId w:val="21"/>
        </w:numPr>
      </w:pPr>
      <w:r>
        <w:t>F</w:t>
      </w:r>
      <w:r w:rsidR="000B58E7">
        <w:t xml:space="preserve">orest cover </w:t>
      </w:r>
      <w:r w:rsidR="00441DA8" w:rsidRPr="00A53C8D">
        <w:rPr>
          <w:lang w:val="en-US"/>
        </w:rPr>
        <w:t xml:space="preserve">in Zambia is approximately 50 million hectares </w:t>
      </w:r>
      <w:r w:rsidR="00043F83" w:rsidRPr="00C23B4C">
        <w:rPr>
          <w:lang w:val="en-US"/>
        </w:rPr>
        <w:t xml:space="preserve">(about 66% of the total land area) with </w:t>
      </w:r>
      <w:r w:rsidR="00043F83">
        <w:t>22%</w:t>
      </w:r>
      <w:r w:rsidR="00043F83" w:rsidRPr="00043F83">
        <w:t xml:space="preserve"> percent </w:t>
      </w:r>
      <w:r w:rsidR="00043F83">
        <w:t xml:space="preserve">occurring </w:t>
      </w:r>
      <w:r w:rsidR="00043F83" w:rsidRPr="00043F83">
        <w:t>in North-western province in the upper Zambezi River watershed</w:t>
      </w:r>
      <w:r w:rsidR="00043F83">
        <w:t xml:space="preserve"> which is</w:t>
      </w:r>
      <w:r w:rsidR="00043F83" w:rsidRPr="00043F83">
        <w:t xml:space="preserve"> </w:t>
      </w:r>
      <w:r w:rsidR="00043F83">
        <w:t xml:space="preserve">where </w:t>
      </w:r>
      <w:r w:rsidR="00043F83" w:rsidRPr="00043F83">
        <w:t>the source of the Zambezi River is</w:t>
      </w:r>
      <w:r w:rsidR="00043F83">
        <w:t xml:space="preserve">. </w:t>
      </w:r>
      <w:r w:rsidR="00043F83" w:rsidRPr="00043F83">
        <w:t xml:space="preserve"> </w:t>
      </w:r>
      <w:r w:rsidR="00043F83">
        <w:t xml:space="preserve">Zambia has </w:t>
      </w:r>
      <w:r w:rsidR="00441DA8" w:rsidRPr="00A53C8D">
        <w:rPr>
          <w:lang w:val="en-US"/>
        </w:rPr>
        <w:t>an estimated deforestation rate of 250,000 to 300,000 hectares per year</w:t>
      </w:r>
      <w:r w:rsidR="00D923EB">
        <w:rPr>
          <w:lang w:val="en-US"/>
        </w:rPr>
        <w:t xml:space="preserve"> according to </w:t>
      </w:r>
      <w:r w:rsidR="00D923EB" w:rsidRPr="00D923EB">
        <w:rPr>
          <w:lang w:val="en-US"/>
        </w:rPr>
        <w:t>Integrated Land Use Assessment (ILUA) Zambia (2005-2008)</w:t>
      </w:r>
      <w:r w:rsidR="00441DA8" w:rsidRPr="00A53C8D">
        <w:rPr>
          <w:lang w:val="en-US"/>
        </w:rPr>
        <w:t>.</w:t>
      </w:r>
      <w:r w:rsidR="00441DA8" w:rsidRPr="00441DA8">
        <w:t xml:space="preserve"> </w:t>
      </w:r>
      <w:r w:rsidR="00043F83">
        <w:t>Agents and drivers of d</w:t>
      </w:r>
      <w:r w:rsidR="00043F83" w:rsidRPr="000F2B2E">
        <w:t xml:space="preserve">eforestation in </w:t>
      </w:r>
      <w:r w:rsidR="00043F83">
        <w:t>Zambi</w:t>
      </w:r>
      <w:r w:rsidR="00043F83" w:rsidRPr="000F2B2E">
        <w:t>a</w:t>
      </w:r>
      <w:r w:rsidR="00043F83">
        <w:t xml:space="preserve"> range from wood fuel, agriculture expansion, timber extraction</w:t>
      </w:r>
      <w:r w:rsidR="006C6B48">
        <w:t xml:space="preserve"> and</w:t>
      </w:r>
      <w:r w:rsidR="00043F83">
        <w:t xml:space="preserve"> bush fires to land and infrastructure development.  </w:t>
      </w:r>
    </w:p>
    <w:p w14:paraId="1E885CBA" w14:textId="14B7A352" w:rsidR="000F2B2E" w:rsidRPr="00F934C1" w:rsidRDefault="00F934C1" w:rsidP="00C23B4C">
      <w:pPr>
        <w:pStyle w:val="ParaNumbered"/>
        <w:numPr>
          <w:ilvl w:val="0"/>
          <w:numId w:val="21"/>
        </w:numPr>
      </w:pPr>
      <w:r w:rsidRPr="00A53C8D">
        <w:rPr>
          <w:lang w:val="en-US"/>
        </w:rPr>
        <w:t>Zambia, now classified as</w:t>
      </w:r>
      <w:r w:rsidR="00590067">
        <w:rPr>
          <w:lang w:val="en-US"/>
        </w:rPr>
        <w:t xml:space="preserve"> a</w:t>
      </w:r>
      <w:r w:rsidRPr="00A53C8D">
        <w:rPr>
          <w:lang w:val="en-US"/>
        </w:rPr>
        <w:t xml:space="preserve"> lower middle income country has a population of 15.7 million</w:t>
      </w:r>
      <w:r w:rsidR="00D923EB">
        <w:rPr>
          <w:lang w:val="en-US"/>
        </w:rPr>
        <w:t xml:space="preserve"> according to the World Bank (2013)</w:t>
      </w:r>
      <w:r w:rsidRPr="00A53C8D">
        <w:rPr>
          <w:lang w:val="en-US"/>
        </w:rPr>
        <w:t>. A</w:t>
      </w:r>
      <w:r w:rsidR="00441DA8" w:rsidRPr="00C23B4C">
        <w:rPr>
          <w:lang w:val="en-US"/>
        </w:rPr>
        <w:t>pproximately 73% of the population liv</w:t>
      </w:r>
      <w:r w:rsidRPr="00C23B4C">
        <w:rPr>
          <w:lang w:val="en-US"/>
        </w:rPr>
        <w:t>es</w:t>
      </w:r>
      <w:r w:rsidR="00441DA8" w:rsidRPr="00C23B4C">
        <w:rPr>
          <w:lang w:val="en-US"/>
        </w:rPr>
        <w:t xml:space="preserve"> below the poverty line</w:t>
      </w:r>
      <w:r w:rsidRPr="00C23B4C">
        <w:rPr>
          <w:lang w:val="en-US"/>
        </w:rPr>
        <w:t xml:space="preserve"> and about</w:t>
      </w:r>
      <w:r w:rsidR="00441DA8" w:rsidRPr="00C23B4C">
        <w:rPr>
          <w:lang w:val="en-US"/>
        </w:rPr>
        <w:t xml:space="preserve"> 39% of the population is concentrated in urban areas making Zambia one of the most urbanized countries within the Southern African Development Community (SADC) region. </w:t>
      </w:r>
      <w:r w:rsidR="00043F83" w:rsidRPr="00C23B4C">
        <w:rPr>
          <w:lang w:val="en-US"/>
        </w:rPr>
        <w:t>Urbanization</w:t>
      </w:r>
      <w:r w:rsidR="00441DA8" w:rsidRPr="00C23B4C">
        <w:rPr>
          <w:lang w:val="en-US"/>
        </w:rPr>
        <w:t xml:space="preserve"> has occurred along the major transport routes, with Lusaka and Copperbelt provinces being the most densely settled and North-western, Western and Northern provinces the least </w:t>
      </w:r>
      <w:r w:rsidR="006C6B48" w:rsidRPr="00C23B4C">
        <w:rPr>
          <w:lang w:val="en-US"/>
        </w:rPr>
        <w:t>populated</w:t>
      </w:r>
      <w:r w:rsidR="00441DA8" w:rsidRPr="00C23B4C">
        <w:rPr>
          <w:lang w:val="en-US"/>
        </w:rPr>
        <w:t>. Areas of urbanization coincide with the major areas of deforestation and forest degradation</w:t>
      </w:r>
      <w:r w:rsidR="759E399C" w:rsidRPr="00F934C1">
        <w:t>.</w:t>
      </w:r>
    </w:p>
    <w:p w14:paraId="7059FEF8" w14:textId="77777777" w:rsidR="0086358F" w:rsidRPr="0086358F" w:rsidRDefault="0086358F" w:rsidP="00C23B4C">
      <w:pPr>
        <w:pStyle w:val="ParaNumbered"/>
      </w:pPr>
      <w:r>
        <w:t xml:space="preserve">The initiation of the of the ZNP timely coincided with the finalisation of the preparation of Zambia’s National Climate Change </w:t>
      </w:r>
      <w:r w:rsidRPr="00C21BEC">
        <w:rPr>
          <w:lang w:val="en-US"/>
        </w:rPr>
        <w:t>Response Strategy (NCCRS, 2010)</w:t>
      </w:r>
      <w:r w:rsidR="00C21BEC" w:rsidRPr="00C21BEC">
        <w:rPr>
          <w:lang w:val="en-US"/>
        </w:rPr>
        <w:t xml:space="preserve"> outlining key</w:t>
      </w:r>
      <w:r w:rsidR="00C21BEC" w:rsidRPr="00C21BEC">
        <w:rPr>
          <w:rFonts w:ascii="Tahoma" w:hAnsi="Tahoma" w:cs="Tahoma"/>
          <w:szCs w:val="22"/>
          <w:lang w:val="en-US"/>
        </w:rPr>
        <w:t xml:space="preserve"> </w:t>
      </w:r>
      <w:r w:rsidR="00C21BEC" w:rsidRPr="00C21BEC">
        <w:rPr>
          <w:lang w:val="en-US"/>
        </w:rPr>
        <w:t>adaptation and mitigation measures needed in order to minimize risks associated with climate change while maximizing opportunities</w:t>
      </w:r>
      <w:r w:rsidR="00C21BEC">
        <w:rPr>
          <w:lang w:val="en-US"/>
        </w:rPr>
        <w:t>.</w:t>
      </w:r>
      <w:r w:rsidRPr="00C21BEC">
        <w:rPr>
          <w:lang w:val="en-US"/>
        </w:rPr>
        <w:t xml:space="preserve"> In addition to being one of the nine pilot countries implementing the UN-REDD Readiness Programme, Zambia was also one of the pilot countries participating in the ‘Pilot Programme for Climate Resilience’ (PPCR). Thus the NCCRS provided a solid basis a</w:t>
      </w:r>
      <w:r w:rsidR="00774793" w:rsidRPr="00C21BEC">
        <w:rPr>
          <w:lang w:val="en-US"/>
        </w:rPr>
        <w:t>nd</w:t>
      </w:r>
      <w:r w:rsidRPr="00C21BEC">
        <w:rPr>
          <w:lang w:val="en-US"/>
        </w:rPr>
        <w:t xml:space="preserve"> framework </w:t>
      </w:r>
      <w:r w:rsidR="00774793" w:rsidRPr="00C21BEC">
        <w:rPr>
          <w:lang w:val="en-US"/>
        </w:rPr>
        <w:t xml:space="preserve">for </w:t>
      </w:r>
      <w:r w:rsidRPr="00C21BEC">
        <w:rPr>
          <w:lang w:val="en-US"/>
        </w:rPr>
        <w:t>coordinat</w:t>
      </w:r>
      <w:r w:rsidR="00774793" w:rsidRPr="00C21BEC">
        <w:rPr>
          <w:lang w:val="en-US"/>
        </w:rPr>
        <w:t>ing</w:t>
      </w:r>
      <w:r w:rsidRPr="00C21BEC">
        <w:rPr>
          <w:lang w:val="en-US"/>
        </w:rPr>
        <w:t xml:space="preserve"> and </w:t>
      </w:r>
      <w:r w:rsidR="00774793" w:rsidRPr="00C21BEC">
        <w:rPr>
          <w:lang w:val="en-US"/>
        </w:rPr>
        <w:t xml:space="preserve">harmonizing </w:t>
      </w:r>
      <w:r w:rsidRPr="00C21BEC">
        <w:rPr>
          <w:lang w:val="en-US"/>
        </w:rPr>
        <w:t xml:space="preserve">all climate change activities in the country. </w:t>
      </w:r>
      <w:r w:rsidR="00774793" w:rsidRPr="00C21BEC">
        <w:rPr>
          <w:lang w:val="en-US"/>
        </w:rPr>
        <w:t xml:space="preserve">In particular, the NCCRS laid the foundation for </w:t>
      </w:r>
      <w:r w:rsidRPr="00C21BEC">
        <w:rPr>
          <w:lang w:val="en-US"/>
        </w:rPr>
        <w:t>national institutional and implementation framework</w:t>
      </w:r>
      <w:r w:rsidR="00774793" w:rsidRPr="00C21BEC">
        <w:rPr>
          <w:lang w:val="en-US"/>
        </w:rPr>
        <w:t xml:space="preserve"> </w:t>
      </w:r>
      <w:r w:rsidRPr="00C21BEC">
        <w:rPr>
          <w:lang w:val="en-US"/>
        </w:rPr>
        <w:t>to oversee the implementation of</w:t>
      </w:r>
      <w:r w:rsidR="00774793" w:rsidRPr="00C21BEC">
        <w:rPr>
          <w:lang w:val="en-US"/>
        </w:rPr>
        <w:t xml:space="preserve"> </w:t>
      </w:r>
      <w:r w:rsidRPr="00C21BEC">
        <w:rPr>
          <w:lang w:val="en-US"/>
        </w:rPr>
        <w:t>activities through prioritized, coordinated and harmonized programmes and projects,</w:t>
      </w:r>
      <w:r w:rsidR="00774793" w:rsidRPr="00C21BEC">
        <w:rPr>
          <w:lang w:val="en-US"/>
        </w:rPr>
        <w:t xml:space="preserve"> </w:t>
      </w:r>
      <w:r w:rsidRPr="00C21BEC">
        <w:rPr>
          <w:lang w:val="en-US"/>
        </w:rPr>
        <w:t>across the sectors</w:t>
      </w:r>
      <w:r w:rsidR="00774793" w:rsidRPr="00C21BEC">
        <w:rPr>
          <w:lang w:val="en-US"/>
        </w:rPr>
        <w:t xml:space="preserve"> (including REDD+)</w:t>
      </w:r>
      <w:r w:rsidRPr="00C21BEC">
        <w:rPr>
          <w:lang w:val="en-US"/>
        </w:rPr>
        <w:t>.</w:t>
      </w:r>
    </w:p>
    <w:p w14:paraId="47976129" w14:textId="77777777" w:rsidR="000F2B2E" w:rsidRPr="00C21BEC" w:rsidRDefault="000F2B2E" w:rsidP="00C23B4C">
      <w:pPr>
        <w:pStyle w:val="ParaNumbered"/>
      </w:pPr>
      <w:r w:rsidRPr="00C21BEC">
        <w:lastRenderedPageBreak/>
        <w:t>The</w:t>
      </w:r>
      <w:r w:rsidR="00C21BEC" w:rsidRPr="00C21BEC">
        <w:t>re are a number of</w:t>
      </w:r>
      <w:r w:rsidRPr="00C21BEC">
        <w:t xml:space="preserve"> principle </w:t>
      </w:r>
      <w:r w:rsidR="00D40D51">
        <w:t xml:space="preserve">climate </w:t>
      </w:r>
      <w:r w:rsidR="00D40D51" w:rsidRPr="00D40D51">
        <w:rPr>
          <w:lang w:val="en-US"/>
        </w:rPr>
        <w:t>change-related policies</w:t>
      </w:r>
      <w:r w:rsidR="00D40D51">
        <w:rPr>
          <w:lang w:val="en-US"/>
        </w:rPr>
        <w:t xml:space="preserve">, </w:t>
      </w:r>
      <w:r w:rsidR="00D40D51" w:rsidRPr="00D40D51">
        <w:rPr>
          <w:lang w:val="en-US"/>
        </w:rPr>
        <w:t xml:space="preserve">strategies and legal frameworks that </w:t>
      </w:r>
      <w:r w:rsidR="00D40D51">
        <w:rPr>
          <w:lang w:val="en-US"/>
        </w:rPr>
        <w:t xml:space="preserve">aim to support and improve </w:t>
      </w:r>
      <w:r w:rsidR="00D40D51" w:rsidRPr="00D40D51">
        <w:rPr>
          <w:lang w:val="en-US"/>
        </w:rPr>
        <w:t xml:space="preserve">land use planning and forest management. </w:t>
      </w:r>
      <w:r w:rsidR="00D40D51">
        <w:rPr>
          <w:lang w:val="en-US"/>
        </w:rPr>
        <w:t xml:space="preserve">These include </w:t>
      </w:r>
      <w:r w:rsidR="00D40D51" w:rsidRPr="00D40D51">
        <w:rPr>
          <w:lang w:val="en-US"/>
        </w:rPr>
        <w:t>National Policy on Environment (NPE, 2007); National Forestry Policy (2014); National Energy Policy (2008); National Agricultural Policy (2014); a</w:t>
      </w:r>
      <w:r w:rsidR="00D40D51">
        <w:rPr>
          <w:lang w:val="en-US"/>
        </w:rPr>
        <w:t>nd now the</w:t>
      </w:r>
      <w:r w:rsidR="00D40D51" w:rsidRPr="00D40D51">
        <w:rPr>
          <w:lang w:val="en-US"/>
        </w:rPr>
        <w:t xml:space="preserve"> National </w:t>
      </w:r>
      <w:r w:rsidR="00D40D51">
        <w:rPr>
          <w:lang w:val="en-US"/>
        </w:rPr>
        <w:t xml:space="preserve">REDD+ </w:t>
      </w:r>
      <w:r w:rsidR="00D40D51" w:rsidRPr="00D40D51">
        <w:rPr>
          <w:lang w:val="en-US"/>
        </w:rPr>
        <w:t xml:space="preserve">Strategy </w:t>
      </w:r>
      <w:r w:rsidR="00D40D51">
        <w:rPr>
          <w:lang w:val="en-US"/>
        </w:rPr>
        <w:t>and revised</w:t>
      </w:r>
      <w:r w:rsidR="00D40D51" w:rsidRPr="00D40D51">
        <w:rPr>
          <w:lang w:val="en-US"/>
        </w:rPr>
        <w:t xml:space="preserve"> Forest Act No. 4 (2015)</w:t>
      </w:r>
      <w:r w:rsidR="00D40D51">
        <w:rPr>
          <w:lang w:val="en-US"/>
        </w:rPr>
        <w:t xml:space="preserve">. Underlying these policies are the </w:t>
      </w:r>
      <w:r w:rsidR="00D40D51" w:rsidRPr="00D40D51">
        <w:rPr>
          <w:lang w:val="en-US"/>
        </w:rPr>
        <w:t>Sixth National Development Plan</w:t>
      </w:r>
      <w:r w:rsidR="00D40D51">
        <w:rPr>
          <w:lang w:val="en-US"/>
        </w:rPr>
        <w:t>,</w:t>
      </w:r>
      <w:r w:rsidR="00D40D51" w:rsidRPr="00D40D51">
        <w:rPr>
          <w:lang w:val="en-US"/>
        </w:rPr>
        <w:t xml:space="preserve"> the Vision 2030 </w:t>
      </w:r>
      <w:r w:rsidR="0088313F">
        <w:rPr>
          <w:lang w:val="en-US"/>
        </w:rPr>
        <w:t xml:space="preserve">and </w:t>
      </w:r>
      <w:r w:rsidR="00D40D51">
        <w:rPr>
          <w:lang w:val="en-US"/>
        </w:rPr>
        <w:t>the ensuing</w:t>
      </w:r>
      <w:r w:rsidR="00D40D51" w:rsidRPr="00D40D51">
        <w:rPr>
          <w:lang w:val="en-US"/>
        </w:rPr>
        <w:t xml:space="preserve"> development of the Seventh National Development Plan (SeNDP, 2017-2021)</w:t>
      </w:r>
      <w:r w:rsidR="00D40D51">
        <w:rPr>
          <w:lang w:val="en-US"/>
        </w:rPr>
        <w:t>.</w:t>
      </w:r>
    </w:p>
    <w:p w14:paraId="15773F7C" w14:textId="77777777" w:rsidR="00BD2BE2" w:rsidRPr="00C35726" w:rsidRDefault="759E399C" w:rsidP="00C23B4C">
      <w:pPr>
        <w:pStyle w:val="ParaNumbered"/>
      </w:pPr>
      <w:r w:rsidRPr="00C35726">
        <w:t xml:space="preserve">Over the years, various efforts have been made to improve forest governance including implementation of new legislation, improved participation, and increased transparency and responsiveness. The key challenges in the sector </w:t>
      </w:r>
      <w:r w:rsidR="0023090F" w:rsidRPr="00C35726">
        <w:t xml:space="preserve">are </w:t>
      </w:r>
      <w:r w:rsidRPr="00C35726">
        <w:t>the need to ensure sustainable management and equitable use of forests to improve rural livelihoods, and to promote balanced socio-economic development</w:t>
      </w:r>
      <w:r w:rsidR="00C35726" w:rsidRPr="00C35726">
        <w:t xml:space="preserve">. </w:t>
      </w:r>
      <w:r w:rsidRPr="00C35726">
        <w:t>REDD+ could form a significant new source of finance for effective implementation of these forest management strategies, in a way that explicitly recogni</w:t>
      </w:r>
      <w:r w:rsidR="001B5639" w:rsidRPr="00C35726">
        <w:t>s</w:t>
      </w:r>
      <w:r w:rsidRPr="00C35726">
        <w:t xml:space="preserve">es local </w:t>
      </w:r>
      <w:r w:rsidR="12DC7A0C" w:rsidRPr="00C35726">
        <w:t>livelihoods</w:t>
      </w:r>
      <w:r w:rsidRPr="00C35726">
        <w:t xml:space="preserve"> and biodiversity conservation co-benefits. </w:t>
      </w:r>
    </w:p>
    <w:p w14:paraId="1ACB2681" w14:textId="77777777" w:rsidR="00EA6DC6" w:rsidRPr="00DE7EE2" w:rsidRDefault="759E399C" w:rsidP="00C23B4C">
      <w:pPr>
        <w:pStyle w:val="ParaNumbered"/>
      </w:pPr>
      <w:r w:rsidRPr="00DE7EE2">
        <w:t xml:space="preserve">The </w:t>
      </w:r>
      <w:r w:rsidR="00C35726">
        <w:t>ZNP</w:t>
      </w:r>
      <w:r w:rsidRPr="00DE7EE2">
        <w:t xml:space="preserve"> </w:t>
      </w:r>
      <w:r w:rsidR="00DE7EE2" w:rsidRPr="00DE7EE2">
        <w:t xml:space="preserve">covers </w:t>
      </w:r>
      <w:r w:rsidR="0088313F">
        <w:t>Six</w:t>
      </w:r>
      <w:r w:rsidR="0088313F" w:rsidRPr="00DE7EE2">
        <w:t xml:space="preserve"> </w:t>
      </w:r>
      <w:r w:rsidR="0088313F">
        <w:t>O</w:t>
      </w:r>
      <w:r w:rsidR="00C35726">
        <w:t>utcomes</w:t>
      </w:r>
      <w:r w:rsidRPr="00DE7EE2">
        <w:t xml:space="preserve">: </w:t>
      </w:r>
      <w:r w:rsidR="00805454">
        <w:t>(</w:t>
      </w:r>
      <w:r w:rsidRPr="00DE7EE2">
        <w:t>1</w:t>
      </w:r>
      <w:r w:rsidR="00805454">
        <w:t>)</w:t>
      </w:r>
      <w:r w:rsidRPr="00DE7EE2">
        <w:t xml:space="preserve">. Management of National REDD+ Readiness; </w:t>
      </w:r>
      <w:r w:rsidR="00805454">
        <w:t>(</w:t>
      </w:r>
      <w:r w:rsidRPr="00DE7EE2">
        <w:t>2</w:t>
      </w:r>
      <w:r w:rsidR="00805454">
        <w:t>)</w:t>
      </w:r>
      <w:r w:rsidRPr="00DE7EE2">
        <w:t xml:space="preserve">. Consultation, stakeholder engagement and awareness-raising; </w:t>
      </w:r>
      <w:r w:rsidR="00805454">
        <w:t>(</w:t>
      </w:r>
      <w:r w:rsidRPr="00DE7EE2">
        <w:t>3</w:t>
      </w:r>
      <w:r w:rsidR="00805454">
        <w:t>)</w:t>
      </w:r>
      <w:r w:rsidRPr="00DE7EE2">
        <w:t xml:space="preserve">. Development and selection of REDD+ strategies; </w:t>
      </w:r>
      <w:r w:rsidR="00805454">
        <w:t>(</w:t>
      </w:r>
      <w:r w:rsidRPr="00DE7EE2">
        <w:t>4</w:t>
      </w:r>
      <w:r w:rsidR="00805454">
        <w:t>)</w:t>
      </w:r>
      <w:r w:rsidRPr="00DE7EE2">
        <w:t xml:space="preserve">. Implementation framework (including benefit sharing and safeguards); </w:t>
      </w:r>
      <w:r w:rsidR="00805454">
        <w:t>(</w:t>
      </w:r>
      <w:r w:rsidRPr="00DE7EE2">
        <w:t>5</w:t>
      </w:r>
      <w:r w:rsidR="00805454">
        <w:t>)</w:t>
      </w:r>
      <w:r w:rsidRPr="00DE7EE2">
        <w:t xml:space="preserve">. Development of the Reference Scenario against which performance will be measured; </w:t>
      </w:r>
      <w:r w:rsidR="12DC7A0C" w:rsidRPr="00DE7EE2">
        <w:t xml:space="preserve">and </w:t>
      </w:r>
      <w:r w:rsidR="00805454">
        <w:t>(</w:t>
      </w:r>
      <w:r w:rsidRPr="00DE7EE2">
        <w:t>6</w:t>
      </w:r>
      <w:r w:rsidR="00805454">
        <w:t>)</w:t>
      </w:r>
      <w:r w:rsidRPr="00DE7EE2">
        <w:t xml:space="preserve">. Development of the Monitoring System for national Monitoring, Reporting and Verification (MRV). </w:t>
      </w:r>
    </w:p>
    <w:p w14:paraId="7E90EE03" w14:textId="45D4D6D0" w:rsidR="0055598A" w:rsidRDefault="00B809DE" w:rsidP="00C23B4C">
      <w:pPr>
        <w:pStyle w:val="ParaNumbered"/>
      </w:pPr>
      <w:r>
        <w:t xml:space="preserve">The </w:t>
      </w:r>
      <w:r w:rsidR="00C35726">
        <w:t xml:space="preserve">overall objective </w:t>
      </w:r>
      <w:r>
        <w:t xml:space="preserve">of the </w:t>
      </w:r>
      <w:r w:rsidR="000A1AE0">
        <w:t>ZNP</w:t>
      </w:r>
      <w:r w:rsidR="759E399C">
        <w:t xml:space="preserve"> </w:t>
      </w:r>
      <w:r w:rsidR="00A50D94">
        <w:t>wa</w:t>
      </w:r>
      <w:r w:rsidR="759E399C">
        <w:t>s to</w:t>
      </w:r>
      <w:r w:rsidR="00805454" w:rsidRPr="00805454">
        <w:t xml:space="preserve"> strengthen the</w:t>
      </w:r>
      <w:r w:rsidR="00805454" w:rsidRPr="00805454">
        <w:rPr>
          <w:b/>
        </w:rPr>
        <w:t xml:space="preserve"> </w:t>
      </w:r>
      <w:r w:rsidR="00805454">
        <w:rPr>
          <w:lang w:val="en-US"/>
        </w:rPr>
        <w:t>c</w:t>
      </w:r>
      <w:r w:rsidR="00805454" w:rsidRPr="00805454">
        <w:rPr>
          <w:lang w:val="en-US"/>
        </w:rPr>
        <w:t>apacity to manage REDD+ Readiness</w:t>
      </w:r>
      <w:r w:rsidR="00391A69" w:rsidRPr="00057AE5">
        <w:rPr>
          <w:lang w:val="en-US"/>
        </w:rPr>
        <w:t xml:space="preserve">.  </w:t>
      </w:r>
      <w:r w:rsidR="759E399C">
        <w:t xml:space="preserve">This will </w:t>
      </w:r>
      <w:r w:rsidR="00391A69">
        <w:t>add</w:t>
      </w:r>
      <w:r w:rsidR="759E399C">
        <w:t xml:space="preserve"> to the overall goal of ensuring that </w:t>
      </w:r>
      <w:r w:rsidR="00391A69">
        <w:t>Zambia</w:t>
      </w:r>
      <w:r w:rsidR="759E399C">
        <w:t xml:space="preserve"> </w:t>
      </w:r>
      <w:r w:rsidR="00C35726">
        <w:t>is able t</w:t>
      </w:r>
      <w:r w:rsidR="759E399C">
        <w:t>o reduc</w:t>
      </w:r>
      <w:r w:rsidR="00C35726">
        <w:t>e</w:t>
      </w:r>
      <w:r w:rsidR="759E399C">
        <w:t xml:space="preserve"> emissions from deforestation and forest degradation</w:t>
      </w:r>
      <w:r w:rsidR="00057AE5">
        <w:t xml:space="preserve">. </w:t>
      </w:r>
      <w:r w:rsidR="00303268">
        <w:t xml:space="preserve">It </w:t>
      </w:r>
      <w:r w:rsidR="0028126B">
        <w:t xml:space="preserve">is </w:t>
      </w:r>
      <w:r w:rsidR="009551D7">
        <w:t xml:space="preserve">within </w:t>
      </w:r>
      <w:r w:rsidR="00303268">
        <w:t>this</w:t>
      </w:r>
      <w:r w:rsidR="00D134FF">
        <w:t xml:space="preserve"> context </w:t>
      </w:r>
      <w:r w:rsidR="00303268">
        <w:t>that</w:t>
      </w:r>
      <w:r w:rsidR="0028126B">
        <w:t xml:space="preserve"> </w:t>
      </w:r>
      <w:r w:rsidR="003267A0">
        <w:t>t</w:t>
      </w:r>
      <w:r w:rsidR="009B65EE" w:rsidRPr="00775672">
        <w:t xml:space="preserve">he UN-REDD National Programme in </w:t>
      </w:r>
      <w:r w:rsidR="00391A69">
        <w:t>Zambia</w:t>
      </w:r>
      <w:r w:rsidR="009B65EE" w:rsidRPr="00775672">
        <w:t xml:space="preserve"> was </w:t>
      </w:r>
      <w:r w:rsidR="007708BE">
        <w:t xml:space="preserve">designed and </w:t>
      </w:r>
      <w:r w:rsidR="009B65EE" w:rsidRPr="00775672">
        <w:t>approved in</w:t>
      </w:r>
      <w:r w:rsidR="00306551">
        <w:t xml:space="preserve"> </w:t>
      </w:r>
      <w:r w:rsidR="00391A69">
        <w:t>March 2010</w:t>
      </w:r>
      <w:r w:rsidR="00EA6DC6" w:rsidRPr="00EA6DC6">
        <w:t xml:space="preserve"> and the funds transferred in </w:t>
      </w:r>
      <w:r w:rsidR="00391A69">
        <w:t xml:space="preserve">March 2010 </w:t>
      </w:r>
      <w:r w:rsidR="005E7133">
        <w:t>based on</w:t>
      </w:r>
      <w:r w:rsidR="00D134FF">
        <w:t xml:space="preserve"> the budget </w:t>
      </w:r>
      <w:r w:rsidR="005E7133">
        <w:t>presented</w:t>
      </w:r>
      <w:r w:rsidR="00D134FF">
        <w:t xml:space="preserve"> </w:t>
      </w:r>
      <w:r w:rsidR="00224865">
        <w:t>in</w:t>
      </w:r>
      <w:r w:rsidR="000A1AE0">
        <w:t xml:space="preserve"> </w:t>
      </w:r>
      <w:r w:rsidR="004066EE">
        <w:fldChar w:fldCharType="begin"/>
      </w:r>
      <w:r w:rsidR="000A1AE0">
        <w:instrText xml:space="preserve"> REF _Ref454272520 \h </w:instrText>
      </w:r>
      <w:r w:rsidR="004066EE">
        <w:fldChar w:fldCharType="separate"/>
      </w:r>
      <w:r w:rsidR="002E10E1">
        <w:t xml:space="preserve">Table </w:t>
      </w:r>
      <w:r w:rsidR="002E10E1">
        <w:rPr>
          <w:noProof/>
        </w:rPr>
        <w:t>1</w:t>
      </w:r>
      <w:r w:rsidR="002E10E1">
        <w:noBreakHyphen/>
      </w:r>
      <w:r w:rsidR="002E10E1">
        <w:rPr>
          <w:noProof/>
        </w:rPr>
        <w:t>1</w:t>
      </w:r>
      <w:r w:rsidR="004066EE">
        <w:fldChar w:fldCharType="end"/>
      </w:r>
      <w:r w:rsidR="000A1AE0">
        <w:t xml:space="preserve"> and</w:t>
      </w:r>
      <w:r w:rsidR="00224865">
        <w:t xml:space="preserve"> </w:t>
      </w:r>
      <w:r w:rsidR="004066EE">
        <w:fldChar w:fldCharType="begin"/>
      </w:r>
      <w:r w:rsidR="004B20B3">
        <w:instrText xml:space="preserve"> REF _Ref419997333 \h </w:instrText>
      </w:r>
      <w:r w:rsidR="004066EE">
        <w:fldChar w:fldCharType="separate"/>
      </w:r>
      <w:r w:rsidR="002E10E1" w:rsidRPr="00391A69">
        <w:t xml:space="preserve">Table </w:t>
      </w:r>
      <w:r w:rsidR="002E10E1">
        <w:rPr>
          <w:noProof/>
        </w:rPr>
        <w:t>1</w:t>
      </w:r>
      <w:r w:rsidR="002E10E1">
        <w:noBreakHyphen/>
      </w:r>
      <w:r w:rsidR="002E10E1">
        <w:rPr>
          <w:noProof/>
        </w:rPr>
        <w:t>2</w:t>
      </w:r>
      <w:r w:rsidR="004066EE">
        <w:fldChar w:fldCharType="end"/>
      </w:r>
      <w:r w:rsidR="004008F0">
        <w:t>.</w:t>
      </w:r>
    </w:p>
    <w:p w14:paraId="1907F06A" w14:textId="407FAC6F" w:rsidR="00D4729B" w:rsidRDefault="00D4729B" w:rsidP="00D4729B">
      <w:pPr>
        <w:pStyle w:val="Caption"/>
      </w:pPr>
      <w:bookmarkStart w:id="24" w:name="_Ref454272520"/>
      <w:bookmarkStart w:id="25" w:name="_Toc460862456"/>
      <w:r>
        <w:t xml:space="preserve">Table </w:t>
      </w:r>
      <w:r w:rsidR="004066EE">
        <w:fldChar w:fldCharType="begin"/>
      </w:r>
      <w:r w:rsidR="007B44B0">
        <w:instrText xml:space="preserve"> STYLEREF 1 \s </w:instrText>
      </w:r>
      <w:r w:rsidR="004066EE">
        <w:fldChar w:fldCharType="separate"/>
      </w:r>
      <w:r w:rsidR="002E10E1">
        <w:rPr>
          <w:noProof/>
        </w:rPr>
        <w:t>1</w:t>
      </w:r>
      <w:r w:rsidR="004066EE">
        <w:fldChar w:fldCharType="end"/>
      </w:r>
      <w:r w:rsidR="007B44B0">
        <w:noBreakHyphen/>
      </w:r>
      <w:r w:rsidR="004066EE">
        <w:fldChar w:fldCharType="begin"/>
      </w:r>
      <w:r w:rsidR="007B44B0">
        <w:instrText xml:space="preserve"> SEQ Table \* ARABIC \s 1 </w:instrText>
      </w:r>
      <w:r w:rsidR="004066EE">
        <w:fldChar w:fldCharType="separate"/>
      </w:r>
      <w:r w:rsidR="002E10E1">
        <w:rPr>
          <w:noProof/>
        </w:rPr>
        <w:t>1</w:t>
      </w:r>
      <w:r w:rsidR="004066EE">
        <w:fldChar w:fldCharType="end"/>
      </w:r>
      <w:bookmarkEnd w:id="24"/>
      <w:r w:rsidR="000C5741">
        <w:t>: Programme timelines</w:t>
      </w:r>
      <w:bookmarkEnd w:id="25"/>
    </w:p>
    <w:tbl>
      <w:tblPr>
        <w:tblW w:w="1037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8"/>
        <w:gridCol w:w="2343"/>
        <w:gridCol w:w="2509"/>
        <w:gridCol w:w="2633"/>
      </w:tblGrid>
      <w:tr w:rsidR="00864BDB" w:rsidRPr="00622BA8" w14:paraId="6446F91B" w14:textId="77777777" w:rsidTr="00A91C22">
        <w:tc>
          <w:tcPr>
            <w:tcW w:w="2888" w:type="dxa"/>
            <w:shd w:val="clear" w:color="auto" w:fill="D9D9D9"/>
          </w:tcPr>
          <w:p w14:paraId="609EC7C8" w14:textId="77777777" w:rsidR="00864BDB" w:rsidRPr="00622BA8" w:rsidRDefault="004066EE" w:rsidP="00622BA8">
            <w:pPr>
              <w:rPr>
                <w:rFonts w:eastAsia="MS Mincho"/>
                <w:lang w:eastAsia="en-AU"/>
              </w:rPr>
            </w:pPr>
            <w:r w:rsidRPr="00622BA8">
              <w:rPr>
                <w:rFonts w:eastAsia="MS Mincho"/>
                <w:lang w:eastAsia="en-AU"/>
              </w:rPr>
              <w:t>Programme title:</w:t>
            </w:r>
          </w:p>
        </w:tc>
        <w:tc>
          <w:tcPr>
            <w:tcW w:w="7485" w:type="dxa"/>
            <w:gridSpan w:val="3"/>
          </w:tcPr>
          <w:p w14:paraId="4663231D" w14:textId="77777777" w:rsidR="00864BDB" w:rsidRPr="00622BA8" w:rsidRDefault="004066EE" w:rsidP="00622BA8">
            <w:pPr>
              <w:rPr>
                <w:rFonts w:eastAsia="MS Mincho"/>
                <w:lang w:val="it-IT" w:eastAsia="en-AU"/>
              </w:rPr>
            </w:pPr>
            <w:r w:rsidRPr="00622BA8">
              <w:rPr>
                <w:rFonts w:eastAsia="MS Mincho"/>
                <w:lang w:val="it-IT" w:eastAsia="en-AU"/>
              </w:rPr>
              <w:t>Zambia UN-REDD National Programme</w:t>
            </w:r>
          </w:p>
        </w:tc>
      </w:tr>
      <w:tr w:rsidR="00864BDB" w:rsidRPr="009A1FA7" w14:paraId="409C950E" w14:textId="77777777" w:rsidTr="00A91C22">
        <w:tc>
          <w:tcPr>
            <w:tcW w:w="2888" w:type="dxa"/>
            <w:shd w:val="clear" w:color="auto" w:fill="D9D9D9"/>
          </w:tcPr>
          <w:p w14:paraId="11CF7E64" w14:textId="77777777" w:rsidR="00864BDB" w:rsidRPr="009A1FA7" w:rsidRDefault="00864BDB" w:rsidP="007D523C">
            <w:pPr>
              <w:spacing w:before="0" w:after="0"/>
              <w:ind w:right="446"/>
              <w:rPr>
                <w:rFonts w:ascii="Calibri" w:eastAsia="MS Mincho" w:hAnsi="Calibri" w:cs="DaunPenh"/>
                <w:color w:val="000000"/>
                <w:sz w:val="18"/>
                <w:szCs w:val="18"/>
                <w:lang w:eastAsia="en-AU"/>
              </w:rPr>
            </w:pPr>
            <w:r w:rsidRPr="009A1FA7">
              <w:rPr>
                <w:rFonts w:ascii="Calibri" w:eastAsia="MS Mincho" w:hAnsi="Calibri" w:cs="DaunPenh"/>
                <w:color w:val="000000"/>
                <w:sz w:val="18"/>
                <w:szCs w:val="18"/>
                <w:lang w:eastAsia="en-AU"/>
              </w:rPr>
              <w:t>Programme Objective:</w:t>
            </w:r>
          </w:p>
        </w:tc>
        <w:tc>
          <w:tcPr>
            <w:tcW w:w="7485" w:type="dxa"/>
            <w:gridSpan w:val="3"/>
          </w:tcPr>
          <w:p w14:paraId="60308649" w14:textId="77777777" w:rsidR="00864BDB" w:rsidRPr="009A1FA7" w:rsidRDefault="00864BDB" w:rsidP="007D523C">
            <w:pPr>
              <w:spacing w:before="0" w:after="0"/>
              <w:ind w:right="446"/>
              <w:rPr>
                <w:rFonts w:ascii="Calibri" w:eastAsia="MS Mincho" w:hAnsi="Calibri" w:cs="DaunPenh"/>
                <w:color w:val="000000"/>
                <w:sz w:val="18"/>
                <w:szCs w:val="18"/>
                <w:lang w:eastAsia="en-AU"/>
              </w:rPr>
            </w:pPr>
            <w:r w:rsidRPr="009A1FA7">
              <w:rPr>
                <w:rFonts w:ascii="Calibri" w:eastAsia="MS Mincho" w:hAnsi="Calibri" w:cs="DaunPenh"/>
                <w:color w:val="000000"/>
                <w:sz w:val="18"/>
                <w:szCs w:val="18"/>
                <w:lang w:eastAsia="en-AU"/>
              </w:rPr>
              <w:t>To support Zambia to be ready for REDD+ Implementation, including development of necessary institutions, policies and capacity</w:t>
            </w:r>
          </w:p>
        </w:tc>
      </w:tr>
      <w:tr w:rsidR="00864BDB" w:rsidRPr="009A1FA7" w14:paraId="12210B59" w14:textId="77777777" w:rsidTr="00A91C22">
        <w:tc>
          <w:tcPr>
            <w:tcW w:w="2888" w:type="dxa"/>
            <w:shd w:val="clear" w:color="auto" w:fill="D9D9D9"/>
          </w:tcPr>
          <w:p w14:paraId="520F2190" w14:textId="77777777" w:rsidR="00864BDB" w:rsidRPr="009A1FA7" w:rsidRDefault="00864BDB" w:rsidP="007D523C">
            <w:pPr>
              <w:spacing w:before="0" w:after="0"/>
              <w:ind w:right="446"/>
              <w:rPr>
                <w:rFonts w:ascii="Calibri" w:eastAsia="MS Mincho" w:hAnsi="Calibri" w:cs="DaunPenh"/>
                <w:color w:val="000000"/>
                <w:sz w:val="18"/>
                <w:szCs w:val="18"/>
                <w:shd w:val="clear" w:color="auto" w:fill="D9D9D9"/>
                <w:lang w:eastAsia="en-AU"/>
              </w:rPr>
            </w:pPr>
            <w:r w:rsidRPr="009A1FA7">
              <w:rPr>
                <w:rFonts w:ascii="Calibri" w:eastAsia="MS Mincho" w:hAnsi="Calibri" w:cs="DaunPenh"/>
                <w:color w:val="000000"/>
                <w:sz w:val="18"/>
                <w:szCs w:val="18"/>
                <w:lang w:eastAsia="en-AU"/>
              </w:rPr>
              <w:t>Approval date:</w:t>
            </w:r>
          </w:p>
        </w:tc>
        <w:tc>
          <w:tcPr>
            <w:tcW w:w="2343" w:type="dxa"/>
          </w:tcPr>
          <w:p w14:paraId="2987653C" w14:textId="77777777" w:rsidR="00864BDB" w:rsidRPr="009A1FA7" w:rsidRDefault="00864BDB" w:rsidP="007D523C">
            <w:pPr>
              <w:spacing w:before="0" w:after="0"/>
              <w:ind w:right="446"/>
              <w:rPr>
                <w:rFonts w:ascii="Calibri" w:eastAsia="MS Mincho" w:hAnsi="Calibri" w:cs="DaunPenh"/>
                <w:color w:val="000000"/>
                <w:sz w:val="18"/>
                <w:szCs w:val="18"/>
                <w:highlight w:val="yellow"/>
                <w:lang w:eastAsia="en-AU"/>
              </w:rPr>
            </w:pPr>
            <w:r w:rsidRPr="009A1FA7">
              <w:rPr>
                <w:rFonts w:ascii="Calibri" w:eastAsia="MS Mincho" w:hAnsi="Calibri" w:cs="DaunPenh"/>
                <w:color w:val="000000"/>
                <w:sz w:val="18"/>
                <w:szCs w:val="18"/>
                <w:lang w:eastAsia="en-AU"/>
              </w:rPr>
              <w:t>8 August 2011</w:t>
            </w:r>
          </w:p>
        </w:tc>
        <w:tc>
          <w:tcPr>
            <w:tcW w:w="2509" w:type="dxa"/>
            <w:shd w:val="clear" w:color="auto" w:fill="D9D9D9"/>
          </w:tcPr>
          <w:p w14:paraId="4A43730E" w14:textId="77777777" w:rsidR="00864BDB" w:rsidRPr="009A1FA7" w:rsidRDefault="00864BDB" w:rsidP="007D523C">
            <w:pPr>
              <w:spacing w:before="0" w:after="0"/>
              <w:ind w:right="446"/>
              <w:rPr>
                <w:rFonts w:ascii="Calibri" w:eastAsia="MS Mincho" w:hAnsi="Calibri" w:cs="DaunPenh"/>
                <w:color w:val="000000"/>
                <w:sz w:val="18"/>
                <w:szCs w:val="18"/>
                <w:shd w:val="clear" w:color="auto" w:fill="D9D9D9"/>
                <w:lang w:eastAsia="en-AU"/>
              </w:rPr>
            </w:pPr>
            <w:r w:rsidRPr="009A1FA7">
              <w:rPr>
                <w:rFonts w:ascii="Calibri" w:eastAsia="MS Mincho" w:hAnsi="Calibri" w:cs="DaunPenh"/>
                <w:color w:val="000000"/>
                <w:sz w:val="18"/>
                <w:szCs w:val="18"/>
                <w:shd w:val="clear" w:color="auto" w:fill="D9D9D9"/>
                <w:lang w:eastAsia="en-AU"/>
              </w:rPr>
              <w:t>Fund transfer date:</w:t>
            </w:r>
          </w:p>
        </w:tc>
        <w:tc>
          <w:tcPr>
            <w:tcW w:w="2633" w:type="dxa"/>
          </w:tcPr>
          <w:p w14:paraId="18A1CC23" w14:textId="77777777" w:rsidR="00864BDB" w:rsidRPr="009A1FA7" w:rsidRDefault="00864BDB" w:rsidP="007D523C">
            <w:pPr>
              <w:spacing w:before="0" w:after="0"/>
              <w:ind w:right="446"/>
              <w:rPr>
                <w:rFonts w:ascii="Calibri" w:eastAsia="MS Mincho" w:hAnsi="Calibri" w:cs="DaunPenh"/>
                <w:color w:val="000000"/>
                <w:sz w:val="18"/>
                <w:szCs w:val="18"/>
                <w:highlight w:val="yellow"/>
                <w:lang w:eastAsia="en-AU"/>
              </w:rPr>
            </w:pPr>
            <w:r w:rsidRPr="009A1FA7">
              <w:rPr>
                <w:rFonts w:ascii="Calibri" w:eastAsia="MS Mincho" w:hAnsi="Calibri" w:cs="DaunPenh"/>
                <w:color w:val="000000"/>
                <w:sz w:val="18"/>
                <w:szCs w:val="18"/>
                <w:lang w:eastAsia="en-AU"/>
              </w:rPr>
              <w:t>11 August 2011</w:t>
            </w:r>
          </w:p>
        </w:tc>
      </w:tr>
      <w:tr w:rsidR="00864BDB" w:rsidRPr="009A1FA7" w14:paraId="438225EC" w14:textId="77777777" w:rsidTr="00A91C22">
        <w:tc>
          <w:tcPr>
            <w:tcW w:w="2888" w:type="dxa"/>
            <w:shd w:val="clear" w:color="auto" w:fill="D9D9D9"/>
          </w:tcPr>
          <w:p w14:paraId="18BD0464" w14:textId="77777777" w:rsidR="00864BDB" w:rsidRPr="009A1FA7" w:rsidRDefault="00864BDB" w:rsidP="007D523C">
            <w:pPr>
              <w:spacing w:before="0" w:after="0"/>
              <w:ind w:right="446"/>
              <w:rPr>
                <w:rFonts w:ascii="Calibri" w:eastAsia="MS Mincho" w:hAnsi="Calibri" w:cs="DaunPenh"/>
                <w:color w:val="000000"/>
                <w:sz w:val="18"/>
                <w:szCs w:val="18"/>
                <w:lang w:eastAsia="en-AU"/>
              </w:rPr>
            </w:pPr>
            <w:r w:rsidRPr="009A1FA7">
              <w:rPr>
                <w:rFonts w:ascii="Calibri" w:eastAsia="MS Mincho" w:hAnsi="Calibri" w:cs="DaunPenh"/>
                <w:color w:val="000000"/>
                <w:sz w:val="18"/>
                <w:szCs w:val="18"/>
                <w:shd w:val="clear" w:color="auto" w:fill="D9D9D9"/>
                <w:lang w:eastAsia="en-AU"/>
              </w:rPr>
              <w:t>Completion</w:t>
            </w:r>
            <w:r w:rsidRPr="009A1FA7">
              <w:rPr>
                <w:rFonts w:ascii="Calibri" w:eastAsia="MS Mincho" w:hAnsi="Calibri" w:cs="DaunPenh"/>
                <w:color w:val="000000"/>
                <w:sz w:val="18"/>
                <w:szCs w:val="18"/>
                <w:lang w:eastAsia="en-AU"/>
              </w:rPr>
              <w:t xml:space="preserve"> date:</w:t>
            </w:r>
          </w:p>
        </w:tc>
        <w:tc>
          <w:tcPr>
            <w:tcW w:w="2343" w:type="dxa"/>
          </w:tcPr>
          <w:p w14:paraId="265E2681" w14:textId="77777777" w:rsidR="00864BDB" w:rsidRPr="009A1FA7" w:rsidRDefault="00864BDB" w:rsidP="007D523C">
            <w:pPr>
              <w:spacing w:before="0" w:after="0"/>
              <w:ind w:right="446"/>
              <w:rPr>
                <w:rFonts w:ascii="Calibri" w:eastAsia="MS Mincho" w:hAnsi="Calibri" w:cs="DaunPenh"/>
                <w:color w:val="000000"/>
                <w:sz w:val="18"/>
                <w:szCs w:val="18"/>
                <w:lang w:eastAsia="en-AU"/>
              </w:rPr>
            </w:pPr>
            <w:r w:rsidRPr="009A1FA7">
              <w:rPr>
                <w:rFonts w:ascii="Calibri" w:eastAsia="MS Mincho" w:hAnsi="Calibri" w:cs="DaunPenh"/>
                <w:color w:val="000000"/>
                <w:sz w:val="18"/>
                <w:szCs w:val="18"/>
                <w:lang w:eastAsia="en-AU"/>
              </w:rPr>
              <w:t>31 August 2013</w:t>
            </w:r>
          </w:p>
        </w:tc>
        <w:tc>
          <w:tcPr>
            <w:tcW w:w="2509" w:type="dxa"/>
            <w:shd w:val="clear" w:color="auto" w:fill="D9D9D9"/>
          </w:tcPr>
          <w:p w14:paraId="04F7E2DB" w14:textId="77777777" w:rsidR="00864BDB" w:rsidRPr="009A1FA7" w:rsidRDefault="00864BDB" w:rsidP="007D523C">
            <w:pPr>
              <w:spacing w:before="0" w:after="0"/>
              <w:ind w:right="446"/>
              <w:jc w:val="left"/>
              <w:rPr>
                <w:rFonts w:ascii="Calibri" w:eastAsia="MS Mincho" w:hAnsi="Calibri" w:cs="DaunPenh"/>
                <w:color w:val="000000"/>
                <w:sz w:val="18"/>
                <w:szCs w:val="18"/>
                <w:shd w:val="clear" w:color="auto" w:fill="D9D9D9"/>
                <w:lang w:eastAsia="en-AU"/>
              </w:rPr>
            </w:pPr>
            <w:r w:rsidRPr="009A1FA7">
              <w:rPr>
                <w:rFonts w:ascii="Calibri" w:eastAsia="MS Mincho" w:hAnsi="Calibri" w:cs="DaunPenh"/>
                <w:color w:val="000000"/>
                <w:sz w:val="18"/>
                <w:szCs w:val="18"/>
                <w:shd w:val="clear" w:color="auto" w:fill="D9D9D9"/>
                <w:lang w:eastAsia="en-AU"/>
              </w:rPr>
              <w:t>Non cost extension date:</w:t>
            </w:r>
          </w:p>
        </w:tc>
        <w:tc>
          <w:tcPr>
            <w:tcW w:w="2633" w:type="dxa"/>
          </w:tcPr>
          <w:p w14:paraId="34C6A3AE" w14:textId="77777777" w:rsidR="00864BDB" w:rsidRPr="009A1FA7" w:rsidRDefault="00864BDB" w:rsidP="007D523C">
            <w:pPr>
              <w:spacing w:before="0" w:after="0"/>
              <w:ind w:right="446"/>
              <w:rPr>
                <w:rFonts w:ascii="Calibri" w:eastAsia="MS Mincho" w:hAnsi="Calibri" w:cs="DaunPenh"/>
                <w:color w:val="000000"/>
                <w:sz w:val="18"/>
                <w:szCs w:val="18"/>
                <w:highlight w:val="yellow"/>
                <w:lang w:eastAsia="en-AU"/>
              </w:rPr>
            </w:pPr>
            <w:r w:rsidRPr="009A1FA7">
              <w:rPr>
                <w:rFonts w:ascii="Calibri" w:eastAsia="MS Mincho" w:hAnsi="Calibri" w:cs="DaunPenh"/>
                <w:color w:val="000000"/>
                <w:sz w:val="18"/>
                <w:szCs w:val="18"/>
                <w:lang w:eastAsia="en-AU"/>
              </w:rPr>
              <w:t>30 June 2015</w:t>
            </w:r>
          </w:p>
        </w:tc>
      </w:tr>
    </w:tbl>
    <w:p w14:paraId="72F5B529" w14:textId="5D0A3BD3" w:rsidR="0055598A" w:rsidRPr="00391A69" w:rsidRDefault="0055598A" w:rsidP="00391A69">
      <w:pPr>
        <w:pStyle w:val="Caption"/>
      </w:pPr>
      <w:bookmarkStart w:id="26" w:name="_Ref419997333"/>
      <w:bookmarkStart w:id="27" w:name="_Toc460862457"/>
      <w:r w:rsidRPr="00391A69">
        <w:t xml:space="preserve">Table </w:t>
      </w:r>
      <w:r w:rsidR="004066EE">
        <w:fldChar w:fldCharType="begin"/>
      </w:r>
      <w:r w:rsidR="007B44B0">
        <w:instrText xml:space="preserve"> STYLEREF 1 \s </w:instrText>
      </w:r>
      <w:r w:rsidR="004066EE">
        <w:fldChar w:fldCharType="separate"/>
      </w:r>
      <w:r w:rsidR="002E10E1">
        <w:rPr>
          <w:noProof/>
        </w:rPr>
        <w:t>1</w:t>
      </w:r>
      <w:r w:rsidR="004066EE">
        <w:fldChar w:fldCharType="end"/>
      </w:r>
      <w:r w:rsidR="007B44B0">
        <w:noBreakHyphen/>
      </w:r>
      <w:r w:rsidR="004066EE">
        <w:fldChar w:fldCharType="begin"/>
      </w:r>
      <w:r w:rsidR="007B44B0">
        <w:instrText xml:space="preserve"> SEQ Table \* ARABIC \s 1 </w:instrText>
      </w:r>
      <w:r w:rsidR="004066EE">
        <w:fldChar w:fldCharType="separate"/>
      </w:r>
      <w:r w:rsidR="002E10E1">
        <w:rPr>
          <w:noProof/>
        </w:rPr>
        <w:t>2</w:t>
      </w:r>
      <w:r w:rsidR="004066EE">
        <w:fldChar w:fldCharType="end"/>
      </w:r>
      <w:bookmarkEnd w:id="26"/>
      <w:r w:rsidRPr="00391A69">
        <w:t>: Programme Budget</w:t>
      </w:r>
      <w:bookmarkEnd w:id="27"/>
    </w:p>
    <w:tbl>
      <w:tblPr>
        <w:tblW w:w="103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870"/>
        <w:gridCol w:w="3240"/>
      </w:tblGrid>
      <w:tr w:rsidR="0055598A" w:rsidRPr="00805454" w14:paraId="2BB03DA2" w14:textId="77777777" w:rsidTr="00A91C22">
        <w:trPr>
          <w:trHeight w:val="274"/>
        </w:trPr>
        <w:tc>
          <w:tcPr>
            <w:tcW w:w="3217" w:type="dxa"/>
            <w:shd w:val="clear" w:color="auto" w:fill="D9D9D9" w:themeFill="background1" w:themeFillShade="D9"/>
          </w:tcPr>
          <w:p w14:paraId="5733CB59" w14:textId="77777777" w:rsidR="0055598A" w:rsidRPr="00622BA8" w:rsidRDefault="004066EE" w:rsidP="00622BA8">
            <w:r w:rsidRPr="002A0C4D">
              <w:t>UN Agency</w:t>
            </w:r>
          </w:p>
        </w:tc>
        <w:tc>
          <w:tcPr>
            <w:tcW w:w="3870" w:type="dxa"/>
            <w:shd w:val="clear" w:color="auto" w:fill="D9D9D9" w:themeFill="background1" w:themeFillShade="D9"/>
          </w:tcPr>
          <w:p w14:paraId="790CED12" w14:textId="77777777" w:rsidR="0055598A" w:rsidRPr="00622BA8" w:rsidRDefault="004066EE" w:rsidP="00622BA8">
            <w:r w:rsidRPr="002A0C4D">
              <w:t>Approved Programme Budget</w:t>
            </w:r>
            <w:r w:rsidRPr="002A0C4D">
              <w:rPr>
                <w:vertAlign w:val="superscript"/>
              </w:rPr>
              <w:footnoteReference w:id="6"/>
            </w:r>
            <w:r w:rsidRPr="002A0C4D">
              <w:t xml:space="preserve"> (USD)</w:t>
            </w:r>
          </w:p>
        </w:tc>
        <w:tc>
          <w:tcPr>
            <w:tcW w:w="3240" w:type="dxa"/>
            <w:shd w:val="clear" w:color="auto" w:fill="D9D9D9" w:themeFill="background1" w:themeFillShade="D9"/>
          </w:tcPr>
          <w:p w14:paraId="7FEFC046" w14:textId="77777777" w:rsidR="0055598A" w:rsidRPr="00622BA8" w:rsidRDefault="004066EE" w:rsidP="00622BA8">
            <w:r w:rsidRPr="002A0C4D">
              <w:t>Amount Transferred</w:t>
            </w:r>
            <w:r w:rsidRPr="002A0C4D">
              <w:rPr>
                <w:vertAlign w:val="superscript"/>
              </w:rPr>
              <w:footnoteReference w:id="7"/>
            </w:r>
            <w:r w:rsidRPr="002A0C4D">
              <w:t xml:space="preserve"> (USD)</w:t>
            </w:r>
          </w:p>
        </w:tc>
      </w:tr>
      <w:tr w:rsidR="001479FD" w:rsidRPr="009A1FA7" w14:paraId="6C8F1E28" w14:textId="77777777" w:rsidTr="00A91C22">
        <w:trPr>
          <w:trHeight w:val="333"/>
        </w:trPr>
        <w:tc>
          <w:tcPr>
            <w:tcW w:w="3217" w:type="dxa"/>
            <w:vAlign w:val="bottom"/>
          </w:tcPr>
          <w:p w14:paraId="2339419A" w14:textId="77777777" w:rsidR="001479FD" w:rsidRPr="009A1FA7" w:rsidRDefault="001479FD" w:rsidP="001479FD">
            <w:pPr>
              <w:pStyle w:val="InduforTableText"/>
              <w:keepNext/>
              <w:rPr>
                <w:i/>
                <w:szCs w:val="18"/>
              </w:rPr>
            </w:pPr>
            <w:r w:rsidRPr="009A1FA7">
              <w:rPr>
                <w:i/>
                <w:szCs w:val="18"/>
              </w:rPr>
              <w:t>FAO</w:t>
            </w:r>
          </w:p>
        </w:tc>
        <w:sdt>
          <w:sdtPr>
            <w:rPr>
              <w:rFonts w:eastAsiaTheme="minorHAnsi"/>
              <w:szCs w:val="18"/>
              <w:lang w:val="en-US" w:eastAsia="en-GB"/>
            </w:rPr>
            <w:alias w:val="Number"/>
            <w:id w:val="-814401884"/>
            <w:text/>
          </w:sdtPr>
          <w:sdtEndPr/>
          <w:sdtContent>
            <w:tc>
              <w:tcPr>
                <w:tcW w:w="3870" w:type="dxa"/>
              </w:tcPr>
              <w:p w14:paraId="66966AF0" w14:textId="77777777" w:rsidR="001479FD" w:rsidRPr="009A1FA7" w:rsidRDefault="0099406A" w:rsidP="0099406A">
                <w:pPr>
                  <w:pStyle w:val="InduforTableText"/>
                  <w:keepNext/>
                  <w:jc w:val="right"/>
                  <w:rPr>
                    <w:b/>
                    <w:bCs/>
                    <w:color w:val="000000"/>
                    <w:szCs w:val="18"/>
                    <w:lang w:eastAsia="fr-CH"/>
                  </w:rPr>
                </w:pPr>
                <w:r w:rsidRPr="009A1FA7" w:rsidDel="008F698E">
                  <w:rPr>
                    <w:rFonts w:eastAsiaTheme="minorHAnsi"/>
                    <w:szCs w:val="18"/>
                    <w:lang w:val="en-US" w:eastAsia="en-GB"/>
                  </w:rPr>
                  <w:t>180 000</w:t>
                </w:r>
                <w:r w:rsidR="008F698E">
                  <w:rPr>
                    <w:rFonts w:eastAsiaTheme="minorHAnsi"/>
                    <w:szCs w:val="18"/>
                    <w:lang w:val="en-US" w:eastAsia="en-GB"/>
                  </w:rPr>
                  <w:t>180 000</w:t>
                </w:r>
              </w:p>
            </w:tc>
          </w:sdtContent>
        </w:sdt>
        <w:sdt>
          <w:sdtPr>
            <w:rPr>
              <w:szCs w:val="18"/>
              <w:lang w:val="en-US" w:eastAsia="en-GB"/>
            </w:rPr>
            <w:alias w:val="Number"/>
            <w:id w:val="-1036271699"/>
            <w:text/>
          </w:sdtPr>
          <w:sdtEndPr/>
          <w:sdtContent>
            <w:tc>
              <w:tcPr>
                <w:tcW w:w="3240" w:type="dxa"/>
              </w:tcPr>
              <w:p w14:paraId="339169A8" w14:textId="77777777" w:rsidR="001479FD" w:rsidRPr="009A1FA7" w:rsidRDefault="0099406A" w:rsidP="0099406A">
                <w:pPr>
                  <w:pStyle w:val="InduforTableText"/>
                  <w:keepNext/>
                  <w:jc w:val="right"/>
                  <w:rPr>
                    <w:b/>
                    <w:bCs/>
                    <w:color w:val="000000"/>
                    <w:szCs w:val="18"/>
                    <w:lang w:eastAsia="fr-CH"/>
                  </w:rPr>
                </w:pPr>
                <w:r w:rsidRPr="009A1FA7" w:rsidDel="008F698E">
                  <w:rPr>
                    <w:szCs w:val="18"/>
                    <w:lang w:val="en-US" w:eastAsia="en-GB"/>
                  </w:rPr>
                  <w:t xml:space="preserve">2 180 000 </w:t>
                </w:r>
                <w:r w:rsidR="008F698E">
                  <w:rPr>
                    <w:szCs w:val="18"/>
                    <w:lang w:val="en-US" w:eastAsia="en-GB"/>
                  </w:rPr>
                  <w:t xml:space="preserve">2 180 000 </w:t>
                </w:r>
              </w:p>
            </w:tc>
          </w:sdtContent>
        </w:sdt>
      </w:tr>
      <w:tr w:rsidR="001479FD" w:rsidRPr="009A1FA7" w14:paraId="608A4E1F" w14:textId="77777777" w:rsidTr="00A91C22">
        <w:trPr>
          <w:trHeight w:val="274"/>
        </w:trPr>
        <w:tc>
          <w:tcPr>
            <w:tcW w:w="3217" w:type="dxa"/>
            <w:vAlign w:val="bottom"/>
          </w:tcPr>
          <w:p w14:paraId="4984D35A" w14:textId="77777777" w:rsidR="001479FD" w:rsidRPr="009A1FA7" w:rsidRDefault="001479FD" w:rsidP="001479FD">
            <w:pPr>
              <w:pStyle w:val="InduforTableText"/>
              <w:keepNext/>
              <w:rPr>
                <w:b/>
                <w:bCs/>
                <w:i/>
                <w:color w:val="17365D"/>
                <w:szCs w:val="18"/>
              </w:rPr>
            </w:pPr>
            <w:r w:rsidRPr="009A1FA7">
              <w:rPr>
                <w:i/>
                <w:szCs w:val="18"/>
              </w:rPr>
              <w:t>UNDP</w:t>
            </w:r>
          </w:p>
        </w:tc>
        <w:sdt>
          <w:sdtPr>
            <w:rPr>
              <w:rFonts w:eastAsiaTheme="minorHAnsi"/>
              <w:szCs w:val="18"/>
              <w:lang w:val="en-US" w:eastAsia="en-GB"/>
            </w:rPr>
            <w:alias w:val="Number"/>
            <w:id w:val="-1773158005"/>
            <w:text/>
          </w:sdtPr>
          <w:sdtEndPr/>
          <w:sdtContent>
            <w:tc>
              <w:tcPr>
                <w:tcW w:w="3870" w:type="dxa"/>
              </w:tcPr>
              <w:p w14:paraId="07ACF00D" w14:textId="77777777" w:rsidR="001479FD" w:rsidRPr="009A1FA7" w:rsidRDefault="0099406A" w:rsidP="0099406A">
                <w:pPr>
                  <w:pStyle w:val="InduforTableText"/>
                  <w:keepNext/>
                  <w:jc w:val="right"/>
                  <w:rPr>
                    <w:b/>
                    <w:bCs/>
                    <w:color w:val="000000"/>
                    <w:szCs w:val="18"/>
                    <w:lang w:eastAsia="fr-CH"/>
                  </w:rPr>
                </w:pPr>
                <w:r w:rsidRPr="009A1FA7" w:rsidDel="008F698E">
                  <w:rPr>
                    <w:rFonts w:eastAsiaTheme="minorHAnsi"/>
                    <w:szCs w:val="18"/>
                    <w:lang w:val="en-US" w:eastAsia="en-GB"/>
                  </w:rPr>
                  <w:t>1 995 000</w:t>
                </w:r>
                <w:r w:rsidR="008F698E">
                  <w:rPr>
                    <w:rFonts w:eastAsiaTheme="minorHAnsi"/>
                    <w:szCs w:val="18"/>
                    <w:lang w:val="en-US" w:eastAsia="en-GB"/>
                  </w:rPr>
                  <w:t>1 995 000</w:t>
                </w:r>
              </w:p>
            </w:tc>
          </w:sdtContent>
        </w:sdt>
        <w:sdt>
          <w:sdtPr>
            <w:rPr>
              <w:szCs w:val="18"/>
              <w:lang w:val="en-US" w:eastAsia="en-GB"/>
            </w:rPr>
            <w:alias w:val="Number"/>
            <w:id w:val="1290708814"/>
            <w:text/>
          </w:sdtPr>
          <w:sdtEndPr/>
          <w:sdtContent>
            <w:tc>
              <w:tcPr>
                <w:tcW w:w="3240" w:type="dxa"/>
              </w:tcPr>
              <w:p w14:paraId="1081D9B9" w14:textId="77777777" w:rsidR="001479FD" w:rsidRPr="009A1FA7" w:rsidRDefault="0099406A" w:rsidP="0099406A">
                <w:pPr>
                  <w:pStyle w:val="InduforTableText"/>
                  <w:keepNext/>
                  <w:jc w:val="right"/>
                  <w:rPr>
                    <w:b/>
                    <w:bCs/>
                    <w:color w:val="000000"/>
                    <w:szCs w:val="18"/>
                    <w:lang w:eastAsia="fr-CH"/>
                  </w:rPr>
                </w:pPr>
                <w:r w:rsidRPr="009A1FA7" w:rsidDel="008F698E">
                  <w:rPr>
                    <w:szCs w:val="18"/>
                    <w:lang w:val="en-US" w:eastAsia="en-GB"/>
                  </w:rPr>
                  <w:t xml:space="preserve">1 995 000 </w:t>
                </w:r>
                <w:r w:rsidR="008F698E">
                  <w:rPr>
                    <w:szCs w:val="18"/>
                    <w:lang w:val="en-US" w:eastAsia="en-GB"/>
                  </w:rPr>
                  <w:t xml:space="preserve">1 995 000 </w:t>
                </w:r>
              </w:p>
            </w:tc>
          </w:sdtContent>
        </w:sdt>
      </w:tr>
      <w:tr w:rsidR="001479FD" w:rsidRPr="009A1FA7" w14:paraId="534CFED2" w14:textId="77777777" w:rsidTr="00A91C22">
        <w:trPr>
          <w:trHeight w:val="205"/>
        </w:trPr>
        <w:tc>
          <w:tcPr>
            <w:tcW w:w="3217" w:type="dxa"/>
            <w:vAlign w:val="bottom"/>
          </w:tcPr>
          <w:p w14:paraId="34E3D2C7" w14:textId="77777777" w:rsidR="001479FD" w:rsidRPr="009A1FA7" w:rsidRDefault="001479FD" w:rsidP="001479FD">
            <w:pPr>
              <w:pStyle w:val="InduforTableText"/>
              <w:keepNext/>
              <w:rPr>
                <w:b/>
                <w:bCs/>
                <w:i/>
                <w:color w:val="17365D"/>
                <w:szCs w:val="18"/>
              </w:rPr>
            </w:pPr>
            <w:r w:rsidRPr="009A1FA7">
              <w:rPr>
                <w:i/>
                <w:szCs w:val="18"/>
              </w:rPr>
              <w:t>UNEP</w:t>
            </w:r>
          </w:p>
        </w:tc>
        <w:sdt>
          <w:sdtPr>
            <w:rPr>
              <w:rFonts w:eastAsiaTheme="minorHAnsi"/>
              <w:szCs w:val="18"/>
              <w:lang w:val="en-US" w:eastAsia="en-GB"/>
            </w:rPr>
            <w:alias w:val="Number"/>
            <w:id w:val="1142314901"/>
            <w:text/>
          </w:sdtPr>
          <w:sdtEndPr/>
          <w:sdtContent>
            <w:tc>
              <w:tcPr>
                <w:tcW w:w="3870" w:type="dxa"/>
              </w:tcPr>
              <w:p w14:paraId="2319FC21" w14:textId="77777777" w:rsidR="001479FD" w:rsidRPr="009A1FA7" w:rsidRDefault="0099406A" w:rsidP="001479FD">
                <w:pPr>
                  <w:pStyle w:val="InduforTableText"/>
                  <w:keepNext/>
                  <w:jc w:val="right"/>
                  <w:rPr>
                    <w:b/>
                    <w:bCs/>
                    <w:color w:val="000000"/>
                    <w:szCs w:val="18"/>
                    <w:lang w:eastAsia="fr-CH"/>
                  </w:rPr>
                </w:pPr>
                <w:r w:rsidRPr="009A1FA7" w:rsidDel="008F698E">
                  <w:rPr>
                    <w:rFonts w:eastAsiaTheme="minorHAnsi"/>
                    <w:szCs w:val="18"/>
                    <w:lang w:val="en-US" w:eastAsia="en-GB"/>
                  </w:rPr>
                  <w:t>315 001</w:t>
                </w:r>
                <w:r w:rsidR="008F698E">
                  <w:rPr>
                    <w:rFonts w:eastAsiaTheme="minorHAnsi"/>
                    <w:szCs w:val="18"/>
                    <w:lang w:val="en-US" w:eastAsia="en-GB"/>
                  </w:rPr>
                  <w:t>315 001</w:t>
                </w:r>
              </w:p>
            </w:tc>
          </w:sdtContent>
        </w:sdt>
        <w:sdt>
          <w:sdtPr>
            <w:rPr>
              <w:szCs w:val="18"/>
              <w:lang w:val="en-US" w:eastAsia="en-GB"/>
            </w:rPr>
            <w:alias w:val="Number"/>
            <w:id w:val="1492600123"/>
            <w:text/>
          </w:sdtPr>
          <w:sdtEndPr/>
          <w:sdtContent>
            <w:tc>
              <w:tcPr>
                <w:tcW w:w="3240" w:type="dxa"/>
              </w:tcPr>
              <w:p w14:paraId="36EA3DAE" w14:textId="77777777" w:rsidR="001479FD" w:rsidRPr="009A1FA7" w:rsidRDefault="0099406A" w:rsidP="0099406A">
                <w:pPr>
                  <w:pStyle w:val="InduforTableText"/>
                  <w:keepNext/>
                  <w:jc w:val="right"/>
                  <w:rPr>
                    <w:b/>
                    <w:bCs/>
                    <w:color w:val="000000"/>
                    <w:szCs w:val="18"/>
                    <w:lang w:eastAsia="fr-CH"/>
                  </w:rPr>
                </w:pPr>
                <w:r w:rsidRPr="009A1FA7" w:rsidDel="008F698E">
                  <w:rPr>
                    <w:szCs w:val="18"/>
                    <w:lang w:val="en-US" w:eastAsia="en-GB"/>
                  </w:rPr>
                  <w:t xml:space="preserve">315 001 </w:t>
                </w:r>
                <w:r w:rsidR="008F698E">
                  <w:rPr>
                    <w:szCs w:val="18"/>
                    <w:lang w:val="en-US" w:eastAsia="en-GB"/>
                  </w:rPr>
                  <w:t xml:space="preserve">315 001 </w:t>
                </w:r>
              </w:p>
            </w:tc>
          </w:sdtContent>
        </w:sdt>
      </w:tr>
      <w:tr w:rsidR="001479FD" w:rsidRPr="009A1FA7" w14:paraId="1F7DBDED" w14:textId="77777777" w:rsidTr="00A91C22">
        <w:trPr>
          <w:trHeight w:val="274"/>
        </w:trPr>
        <w:tc>
          <w:tcPr>
            <w:tcW w:w="3217" w:type="dxa"/>
            <w:vAlign w:val="bottom"/>
          </w:tcPr>
          <w:p w14:paraId="4BD8AA7C" w14:textId="77777777" w:rsidR="001479FD" w:rsidRPr="009A1FA7" w:rsidRDefault="001479FD" w:rsidP="001479FD">
            <w:pPr>
              <w:pStyle w:val="InduforTableText"/>
              <w:rPr>
                <w:i/>
                <w:szCs w:val="18"/>
              </w:rPr>
            </w:pPr>
            <w:r w:rsidRPr="009A1FA7">
              <w:rPr>
                <w:i/>
                <w:szCs w:val="18"/>
              </w:rPr>
              <w:t>Indirect Support Cost (7%)</w:t>
            </w:r>
          </w:p>
        </w:tc>
        <w:sdt>
          <w:sdtPr>
            <w:rPr>
              <w:rFonts w:eastAsiaTheme="minorHAnsi"/>
              <w:szCs w:val="18"/>
              <w:lang w:val="en-US" w:eastAsia="en-GB"/>
            </w:rPr>
            <w:alias w:val="Number"/>
            <w:id w:val="-155081374"/>
            <w:text/>
          </w:sdtPr>
          <w:sdtEndPr/>
          <w:sdtContent>
            <w:tc>
              <w:tcPr>
                <w:tcW w:w="3870" w:type="dxa"/>
              </w:tcPr>
              <w:p w14:paraId="52113BF9" w14:textId="77777777" w:rsidR="001479FD" w:rsidRPr="009A1FA7" w:rsidRDefault="0099406A" w:rsidP="001479FD">
                <w:pPr>
                  <w:pStyle w:val="InduforTableText"/>
                  <w:jc w:val="right"/>
                  <w:rPr>
                    <w:szCs w:val="18"/>
                  </w:rPr>
                </w:pPr>
                <w:r w:rsidRPr="009A1FA7" w:rsidDel="008F698E">
                  <w:rPr>
                    <w:rFonts w:eastAsiaTheme="minorHAnsi"/>
                    <w:szCs w:val="18"/>
                    <w:lang w:val="en-US" w:eastAsia="en-GB"/>
                  </w:rPr>
                  <w:t>293 738</w:t>
                </w:r>
                <w:r w:rsidR="008F698E">
                  <w:rPr>
                    <w:rFonts w:eastAsiaTheme="minorHAnsi"/>
                    <w:szCs w:val="18"/>
                    <w:lang w:val="en-US" w:eastAsia="en-GB"/>
                  </w:rPr>
                  <w:t>293 738</w:t>
                </w:r>
              </w:p>
            </w:tc>
          </w:sdtContent>
        </w:sdt>
        <w:sdt>
          <w:sdtPr>
            <w:rPr>
              <w:szCs w:val="18"/>
              <w:lang w:val="en-US" w:eastAsia="en-GB"/>
            </w:rPr>
            <w:alias w:val="Number"/>
            <w:id w:val="-1659384220"/>
            <w:text/>
          </w:sdtPr>
          <w:sdtEndPr/>
          <w:sdtContent>
            <w:tc>
              <w:tcPr>
                <w:tcW w:w="3240" w:type="dxa"/>
              </w:tcPr>
              <w:p w14:paraId="7A36B2FE" w14:textId="77777777" w:rsidR="001479FD" w:rsidRPr="009A1FA7" w:rsidRDefault="0099406A" w:rsidP="001479FD">
                <w:pPr>
                  <w:pStyle w:val="InduforTableText"/>
                  <w:jc w:val="right"/>
                  <w:rPr>
                    <w:szCs w:val="18"/>
                  </w:rPr>
                </w:pPr>
                <w:r w:rsidRPr="009A1FA7" w:rsidDel="008F698E">
                  <w:rPr>
                    <w:szCs w:val="18"/>
                    <w:lang w:val="en-US" w:eastAsia="en-GB"/>
                  </w:rPr>
                  <w:t xml:space="preserve">293 738 </w:t>
                </w:r>
                <w:r w:rsidR="008F698E">
                  <w:rPr>
                    <w:szCs w:val="18"/>
                    <w:lang w:val="en-US" w:eastAsia="en-GB"/>
                  </w:rPr>
                  <w:t xml:space="preserve">293 738 </w:t>
                </w:r>
              </w:p>
            </w:tc>
          </w:sdtContent>
        </w:sdt>
      </w:tr>
      <w:tr w:rsidR="001479FD" w:rsidRPr="009A1FA7" w14:paraId="1C73A57A" w14:textId="77777777" w:rsidTr="00A91C22">
        <w:trPr>
          <w:trHeight w:val="274"/>
        </w:trPr>
        <w:tc>
          <w:tcPr>
            <w:tcW w:w="3217" w:type="dxa"/>
          </w:tcPr>
          <w:p w14:paraId="35EBE61E" w14:textId="77777777" w:rsidR="001479FD" w:rsidRPr="009A1FA7" w:rsidRDefault="001479FD" w:rsidP="001479FD">
            <w:pPr>
              <w:pStyle w:val="InduforTableText"/>
              <w:rPr>
                <w:b/>
                <w:i/>
                <w:szCs w:val="18"/>
              </w:rPr>
            </w:pPr>
            <w:r w:rsidRPr="009A1FA7">
              <w:rPr>
                <w:b/>
                <w:i/>
                <w:szCs w:val="18"/>
              </w:rPr>
              <w:t>Grand Total</w:t>
            </w:r>
          </w:p>
        </w:tc>
        <w:sdt>
          <w:sdtPr>
            <w:rPr>
              <w:rFonts w:eastAsiaTheme="minorHAnsi"/>
              <w:b/>
              <w:szCs w:val="18"/>
              <w:lang w:val="en-US" w:eastAsia="en-GB"/>
            </w:rPr>
            <w:alias w:val="Number"/>
            <w:id w:val="1399324684"/>
            <w:text/>
          </w:sdtPr>
          <w:sdtEndPr/>
          <w:sdtContent>
            <w:tc>
              <w:tcPr>
                <w:tcW w:w="3870" w:type="dxa"/>
              </w:tcPr>
              <w:p w14:paraId="35E7EF81" w14:textId="77777777" w:rsidR="001479FD" w:rsidRPr="009A1FA7" w:rsidRDefault="001D3704" w:rsidP="001479FD">
                <w:pPr>
                  <w:pStyle w:val="InduforTableText"/>
                  <w:jc w:val="right"/>
                  <w:rPr>
                    <w:rFonts w:eastAsiaTheme="minorHAnsi"/>
                    <w:b/>
                    <w:szCs w:val="18"/>
                    <w:lang w:val="en-US" w:eastAsia="en-GB"/>
                  </w:rPr>
                </w:pPr>
                <w:r w:rsidRPr="009A1FA7" w:rsidDel="008F698E">
                  <w:rPr>
                    <w:rFonts w:eastAsiaTheme="minorHAnsi"/>
                    <w:b/>
                    <w:szCs w:val="18"/>
                    <w:lang w:val="en-US" w:eastAsia="en-GB"/>
                  </w:rPr>
                  <w:t>4 490 000</w:t>
                </w:r>
                <w:r w:rsidR="008F698E">
                  <w:rPr>
                    <w:rFonts w:eastAsiaTheme="minorHAnsi"/>
                    <w:b/>
                    <w:szCs w:val="18"/>
                    <w:lang w:val="en-US" w:eastAsia="en-GB"/>
                  </w:rPr>
                  <w:t>4 490 000</w:t>
                </w:r>
              </w:p>
            </w:tc>
          </w:sdtContent>
        </w:sdt>
        <w:tc>
          <w:tcPr>
            <w:tcW w:w="3240" w:type="dxa"/>
          </w:tcPr>
          <w:p w14:paraId="1DDC0334" w14:textId="77777777" w:rsidR="001479FD" w:rsidRPr="00805454" w:rsidRDefault="0099406A" w:rsidP="0099406A">
            <w:pPr>
              <w:pStyle w:val="InduforTableText"/>
              <w:jc w:val="right"/>
              <w:rPr>
                <w:rFonts w:eastAsiaTheme="minorHAnsi"/>
                <w:b/>
                <w:szCs w:val="18"/>
                <w:lang w:val="en-US" w:eastAsia="en-GB"/>
              </w:rPr>
            </w:pPr>
            <w:r w:rsidRPr="009A1FA7">
              <w:rPr>
                <w:rFonts w:eastAsiaTheme="minorHAnsi"/>
                <w:b/>
                <w:szCs w:val="18"/>
                <w:lang w:val="en-US" w:eastAsia="en-GB"/>
              </w:rPr>
              <w:t xml:space="preserve">4 490 000 </w:t>
            </w:r>
          </w:p>
        </w:tc>
      </w:tr>
    </w:tbl>
    <w:p w14:paraId="1BA00D05" w14:textId="4BE3950A" w:rsidR="00846184" w:rsidRPr="00775672" w:rsidRDefault="00846184" w:rsidP="00F512BD">
      <w:pPr>
        <w:pStyle w:val="Noteitalic"/>
        <w:sectPr w:rsidR="00846184" w:rsidRPr="00775672" w:rsidSect="00D4587E">
          <w:pgSz w:w="11906" w:h="16838"/>
          <w:pgMar w:top="1440" w:right="1440" w:bottom="1440" w:left="1440" w:header="708" w:footer="708" w:gutter="0"/>
          <w:cols w:space="708"/>
          <w:docGrid w:linePitch="360"/>
        </w:sectPr>
      </w:pPr>
    </w:p>
    <w:p w14:paraId="6620282B" w14:textId="77777777" w:rsidR="00185903" w:rsidRPr="00775672" w:rsidRDefault="006E3E21" w:rsidP="00912F98">
      <w:pPr>
        <w:pStyle w:val="Heading1"/>
      </w:pPr>
      <w:bookmarkStart w:id="28" w:name="_Toc372280711"/>
      <w:bookmarkStart w:id="29" w:name="_Toc460862420"/>
      <w:r>
        <w:lastRenderedPageBreak/>
        <w:t>T</w:t>
      </w:r>
      <w:r w:rsidR="00185903" w:rsidRPr="00775672">
        <w:t>he Evaluation</w:t>
      </w:r>
      <w:bookmarkEnd w:id="28"/>
      <w:bookmarkEnd w:id="29"/>
    </w:p>
    <w:p w14:paraId="7AB1F207" w14:textId="77777777" w:rsidR="00BC573C" w:rsidRDefault="00EB236D" w:rsidP="00917E04">
      <w:pPr>
        <w:pStyle w:val="Heading2"/>
      </w:pPr>
      <w:bookmarkStart w:id="30" w:name="_Toc372280712"/>
      <w:bookmarkStart w:id="31" w:name="_Toc460862421"/>
      <w:r w:rsidRPr="00775672">
        <w:t>Purpose of the</w:t>
      </w:r>
      <w:r w:rsidR="00BC573C" w:rsidRPr="00775672">
        <w:t xml:space="preserve"> Evaluation</w:t>
      </w:r>
      <w:bookmarkEnd w:id="30"/>
      <w:bookmarkEnd w:id="31"/>
      <w:r w:rsidR="00BC573C" w:rsidRPr="00775672">
        <w:t xml:space="preserve"> </w:t>
      </w:r>
    </w:p>
    <w:p w14:paraId="179EF2C7" w14:textId="77777777" w:rsidR="008D3AEB" w:rsidRPr="00AA5CE7" w:rsidRDefault="759E399C" w:rsidP="00A53C8D">
      <w:pPr>
        <w:pStyle w:val="ParaNumbered"/>
      </w:pPr>
      <w:r w:rsidRPr="00AA5CE7">
        <w:t>The scope o</w:t>
      </w:r>
      <w:r w:rsidR="00EE0746">
        <w:t>f the evaluation is the Zambia</w:t>
      </w:r>
      <w:r w:rsidRPr="00AA5CE7">
        <w:t xml:space="preserve"> UN-REDD National Programme</w:t>
      </w:r>
      <w:r w:rsidR="009E51D1" w:rsidRPr="00AA5CE7">
        <w:t xml:space="preserve"> and </w:t>
      </w:r>
      <w:r w:rsidR="000A1AE0">
        <w:t xml:space="preserve">its </w:t>
      </w:r>
      <w:r w:rsidR="009E51D1" w:rsidRPr="00AA5CE7">
        <w:t>outputs</w:t>
      </w:r>
      <w:r w:rsidR="0A1BB05A" w:rsidRPr="00AA5CE7">
        <w:t>.</w:t>
      </w:r>
      <w:r w:rsidRPr="00AA5CE7">
        <w:t xml:space="preserve"> </w:t>
      </w:r>
      <w:r w:rsidR="4DCCAC30" w:rsidRPr="00AA5CE7">
        <w:t xml:space="preserve">The </w:t>
      </w:r>
      <w:r w:rsidRPr="00AA5CE7">
        <w:t>programme</w:t>
      </w:r>
      <w:r w:rsidR="00305842" w:rsidRPr="00AA5CE7">
        <w:t xml:space="preserve"> was delivered</w:t>
      </w:r>
      <w:r w:rsidRPr="00AA5CE7">
        <w:t xml:space="preserve"> from the time of inception</w:t>
      </w:r>
      <w:r w:rsidR="009E51D1" w:rsidRPr="00AA5CE7">
        <w:t xml:space="preserve"> in</w:t>
      </w:r>
      <w:r w:rsidRPr="00AA5CE7">
        <w:t xml:space="preserve"> </w:t>
      </w:r>
      <w:r w:rsidR="00EE0746">
        <w:t>March 2010</w:t>
      </w:r>
      <w:r w:rsidRPr="00AA5CE7">
        <w:t xml:space="preserve">, until the time of closure in </w:t>
      </w:r>
      <w:r w:rsidR="00EE0746">
        <w:t>December 201</w:t>
      </w:r>
      <w:r w:rsidR="000A1AE0">
        <w:t>4</w:t>
      </w:r>
      <w:r w:rsidR="00EE0746">
        <w:t xml:space="preserve">. </w:t>
      </w:r>
      <w:r w:rsidRPr="00AA5CE7">
        <w:t xml:space="preserve">The evaluation is based on data and information available at the time of evaluation. </w:t>
      </w:r>
    </w:p>
    <w:p w14:paraId="47D47610" w14:textId="77777777" w:rsidR="00F866DA" w:rsidRPr="00F866DA" w:rsidRDefault="759E399C" w:rsidP="00C23B4C">
      <w:pPr>
        <w:pStyle w:val="ParaNumbered"/>
        <w:rPr>
          <w:rFonts w:eastAsiaTheme="minorEastAsia"/>
          <w:lang w:eastAsia="en-AU"/>
        </w:rPr>
      </w:pPr>
      <w:r w:rsidRPr="759E399C">
        <w:rPr>
          <w:rFonts w:eastAsiaTheme="minorEastAsia"/>
          <w:lang w:eastAsia="en-AU"/>
        </w:rPr>
        <w:t>The purpose of the evaluation is to assess (i)</w:t>
      </w:r>
      <w:r w:rsidR="00805454">
        <w:rPr>
          <w:rFonts w:eastAsiaTheme="minorEastAsia"/>
          <w:lang w:eastAsia="en-AU"/>
        </w:rPr>
        <w:t xml:space="preserve"> </w:t>
      </w:r>
      <w:r w:rsidRPr="759E399C">
        <w:rPr>
          <w:rFonts w:eastAsiaTheme="minorEastAsia"/>
          <w:lang w:eastAsia="en-AU"/>
        </w:rPr>
        <w:t xml:space="preserve">Programme performance in terms of relevance, effectiveness (outputs and outcomes) and efficiency, (ii) sustainability and up-scaling of results, and (iii) actual and potential impacts from the programme. The evaluation has the following objectives: </w:t>
      </w:r>
    </w:p>
    <w:p w14:paraId="3CC21F60" w14:textId="77777777" w:rsidR="00F866DA" w:rsidRPr="00F866DA" w:rsidRDefault="759E399C" w:rsidP="00042E91">
      <w:pPr>
        <w:pStyle w:val="Bulletlevel1"/>
        <w:numPr>
          <w:ilvl w:val="0"/>
          <w:numId w:val="20"/>
        </w:numPr>
      </w:pPr>
      <w:r w:rsidRPr="759E399C">
        <w:t>To provide evidence of results to me</w:t>
      </w:r>
      <w:r w:rsidR="00EE0746">
        <w:t>et accountability requirements</w:t>
      </w:r>
      <w:r w:rsidR="005154EA">
        <w:t>.</w:t>
      </w:r>
    </w:p>
    <w:p w14:paraId="7E3A7E5D" w14:textId="77777777" w:rsidR="00F866DA" w:rsidRPr="00F866DA" w:rsidRDefault="759E399C" w:rsidP="00042E91">
      <w:pPr>
        <w:pStyle w:val="Bulletlevel1"/>
        <w:numPr>
          <w:ilvl w:val="0"/>
          <w:numId w:val="20"/>
        </w:numPr>
      </w:pPr>
      <w:r w:rsidRPr="759E399C">
        <w:t>To assess th</w:t>
      </w:r>
      <w:r w:rsidR="00EE0746">
        <w:t>e status of REDD+ readiness in Zambia</w:t>
      </w:r>
      <w:r w:rsidRPr="759E399C">
        <w:t xml:space="preserve">, gaps and challenges that need to be addressed to achieve REDD+ readiness and the UN-REDD Programme’s possible roles in the future REDD+ process in the country. </w:t>
      </w:r>
    </w:p>
    <w:p w14:paraId="250EA37B" w14:textId="77777777" w:rsidR="00E00C8D" w:rsidRDefault="759E399C" w:rsidP="00042E91">
      <w:pPr>
        <w:pStyle w:val="Bulletlevel1"/>
        <w:numPr>
          <w:ilvl w:val="0"/>
          <w:numId w:val="20"/>
        </w:numPr>
      </w:pPr>
      <w:r w:rsidRPr="759E399C">
        <w:t>To promote learning, feedback and knowledge sharing through results and lessons learned among the participating UN Organizations and other partners. The evaluation will identify lessons of operational and technical relevance for future programme formulation and implementation in the country, especially future UN-REDD Programmes, and/or for the UN-REDD Programme as a whole.</w:t>
      </w:r>
      <w:r w:rsidR="00E00C8D" w:rsidRPr="00E00C8D">
        <w:t xml:space="preserve"> </w:t>
      </w:r>
    </w:p>
    <w:p w14:paraId="3DA27C87" w14:textId="77777777" w:rsidR="00F866DA" w:rsidRPr="00F866DA" w:rsidRDefault="00E00C8D" w:rsidP="00042E91">
      <w:pPr>
        <w:pStyle w:val="Bulletlevel1"/>
        <w:numPr>
          <w:ilvl w:val="0"/>
          <w:numId w:val="20"/>
        </w:numPr>
      </w:pPr>
      <w:r w:rsidRPr="00E00C8D">
        <w:t>Identify key building blocks that have successfully brought about the desired outcomes.</w:t>
      </w:r>
    </w:p>
    <w:p w14:paraId="1D900E87" w14:textId="77777777" w:rsidR="00185903" w:rsidRPr="00775672" w:rsidRDefault="759E399C" w:rsidP="00A53C8D">
      <w:pPr>
        <w:pStyle w:val="ParaNumbered"/>
      </w:pPr>
      <w:r w:rsidRPr="00E00C8D">
        <w:t xml:space="preserve">The primary audience for the evaluation </w:t>
      </w:r>
      <w:r w:rsidR="00E00C8D">
        <w:t>is</w:t>
      </w:r>
      <w:r w:rsidRPr="00E00C8D">
        <w:t xml:space="preserve"> the </w:t>
      </w:r>
      <w:r w:rsidR="00EE0746">
        <w:t>Government of the Republic of Zambia</w:t>
      </w:r>
      <w:r w:rsidRPr="00E00C8D">
        <w:t>, the three participating UN Organizations of the UN-REDD Programme (i.e. FAO, UNDP</w:t>
      </w:r>
      <w:r w:rsidR="00805454">
        <w:t>,</w:t>
      </w:r>
      <w:r w:rsidRPr="00E00C8D">
        <w:t xml:space="preserve"> and UNEP) and the implementing partners and responsible partie</w:t>
      </w:r>
      <w:r w:rsidR="00EE0746">
        <w:t>s (</w:t>
      </w:r>
      <w:r w:rsidR="0099406A">
        <w:t>i.e.</w:t>
      </w:r>
      <w:r w:rsidR="00846184" w:rsidRPr="00846184">
        <w:rPr>
          <w:lang w:val="en-US"/>
        </w:rPr>
        <w:t xml:space="preserve"> the Ministry of Lands, Natural Resources and</w:t>
      </w:r>
      <w:r w:rsidR="00846184">
        <w:rPr>
          <w:lang w:val="en-US"/>
        </w:rPr>
        <w:t xml:space="preserve"> Environment Protection (MLNREP</w:t>
      </w:r>
      <w:r w:rsidR="00846184">
        <w:t>)</w:t>
      </w:r>
      <w:r w:rsidRPr="00E00C8D">
        <w:t xml:space="preserve">. The secondary audience for the evaluation </w:t>
      </w:r>
      <w:r w:rsidR="00E00C8D">
        <w:t>is</w:t>
      </w:r>
      <w:r w:rsidRPr="00E00C8D">
        <w:t xml:space="preserve"> the UN-REDD Policy Board and national REDD+ stakeholders such as development partners, representatives from the REDD+ taskforce, the REDD+ Taskforce Secretariat, the Consultation Group and the Gender Group. The evaluation will also be made available to the public through the UN-REDD Programme website (www.un-redd.org).</w:t>
      </w:r>
      <w:r w:rsidRPr="759E399C">
        <w:t xml:space="preserve"> </w:t>
      </w:r>
    </w:p>
    <w:p w14:paraId="3A8A0F75" w14:textId="77777777" w:rsidR="00185903" w:rsidRPr="00775672" w:rsidRDefault="004A09C0" w:rsidP="00917E04">
      <w:pPr>
        <w:pStyle w:val="Heading2"/>
      </w:pPr>
      <w:bookmarkStart w:id="32" w:name="_Toc238641066"/>
      <w:bookmarkStart w:id="33" w:name="_Toc295655012"/>
      <w:bookmarkStart w:id="34" w:name="_Toc306035094"/>
      <w:bookmarkStart w:id="35" w:name="_Toc372280713"/>
      <w:bookmarkStart w:id="36" w:name="_Toc460862422"/>
      <w:r>
        <w:t>Methodology of the E</w:t>
      </w:r>
      <w:r w:rsidR="00185903" w:rsidRPr="00775672">
        <w:t>valuation</w:t>
      </w:r>
      <w:bookmarkEnd w:id="32"/>
      <w:bookmarkEnd w:id="33"/>
      <w:bookmarkEnd w:id="34"/>
      <w:bookmarkEnd w:id="35"/>
      <w:bookmarkEnd w:id="36"/>
    </w:p>
    <w:p w14:paraId="5D7FE11B" w14:textId="77777777" w:rsidR="0090695C" w:rsidRPr="004008F0" w:rsidRDefault="000A1AE0" w:rsidP="00A53C8D">
      <w:pPr>
        <w:pStyle w:val="ParaNumbered"/>
      </w:pPr>
      <w:r>
        <w:t>The</w:t>
      </w:r>
      <w:r w:rsidR="0090695C" w:rsidRPr="00775672">
        <w:t xml:space="preserve"> ET </w:t>
      </w:r>
      <w:r w:rsidR="009E523F" w:rsidRPr="00775672">
        <w:t>s</w:t>
      </w:r>
      <w:r w:rsidR="001E1E1B" w:rsidRPr="00775672">
        <w:t>ough</w:t>
      </w:r>
      <w:r w:rsidR="009E523F" w:rsidRPr="00775672">
        <w:t>t</w:t>
      </w:r>
      <w:r w:rsidR="0090695C" w:rsidRPr="00775672">
        <w:t xml:space="preserve"> to understand the UN-REDD National Programme intended impacts </w:t>
      </w:r>
      <w:r w:rsidR="009E523F" w:rsidRPr="00775672">
        <w:t>and</w:t>
      </w:r>
      <w:r w:rsidR="0090695C" w:rsidRPr="00775672">
        <w:t xml:space="preserve"> mapping</w:t>
      </w:r>
      <w:r w:rsidR="00F26F36">
        <w:t xml:space="preserve"> them</w:t>
      </w:r>
      <w:r w:rsidR="0090695C" w:rsidRPr="00775672">
        <w:t xml:space="preserve"> </w:t>
      </w:r>
      <w:r w:rsidR="00F3791E" w:rsidRPr="00775672">
        <w:t>out.</w:t>
      </w:r>
      <w:r w:rsidR="0090695C" w:rsidRPr="004008F0">
        <w:t xml:space="preserve"> </w:t>
      </w:r>
      <w:r w:rsidR="009E523F" w:rsidRPr="004008F0">
        <w:t>T</w:t>
      </w:r>
      <w:r w:rsidR="0090695C" w:rsidRPr="004008F0">
        <w:t xml:space="preserve">he </w:t>
      </w:r>
      <w:r w:rsidR="0095779F" w:rsidRPr="004008F0">
        <w:t xml:space="preserve">basis for the </w:t>
      </w:r>
      <w:r w:rsidR="006A28FB" w:rsidRPr="004008F0">
        <w:t>e</w:t>
      </w:r>
      <w:r w:rsidR="009E523F" w:rsidRPr="004008F0">
        <w:t xml:space="preserve">valuation </w:t>
      </w:r>
      <w:r w:rsidR="006A28FB" w:rsidRPr="004008F0">
        <w:t>f</w:t>
      </w:r>
      <w:r w:rsidR="009E523F" w:rsidRPr="004008F0">
        <w:t xml:space="preserve">ramework is </w:t>
      </w:r>
      <w:r w:rsidR="0090695C" w:rsidRPr="004008F0">
        <w:t xml:space="preserve">a series of </w:t>
      </w:r>
      <w:r w:rsidR="0095779F" w:rsidRPr="004008F0">
        <w:t xml:space="preserve">tailored </w:t>
      </w:r>
      <w:r w:rsidR="0090695C" w:rsidRPr="004008F0">
        <w:t>questions, judgement criteria and indicators against the Organisation for Economic Co-operation and Development (OECD) Development Assistance Criteria (DAC). These cover the following five thematic areas:</w:t>
      </w:r>
    </w:p>
    <w:p w14:paraId="0DEBAE57" w14:textId="77777777" w:rsidR="0090695C" w:rsidRPr="004008F0" w:rsidRDefault="004066EE" w:rsidP="00E16729">
      <w:pPr>
        <w:pStyle w:val="Bulletlevel1"/>
      </w:pPr>
      <w:r w:rsidRPr="00622BA8">
        <w:rPr>
          <w:b/>
        </w:rPr>
        <w:t>Relevance</w:t>
      </w:r>
      <w:r w:rsidR="0090695C" w:rsidRPr="004008F0">
        <w:t>:</w:t>
      </w:r>
      <w:r w:rsidR="0090695C" w:rsidRPr="004008F0">
        <w:rPr>
          <w:i/>
        </w:rPr>
        <w:t xml:space="preserve"> </w:t>
      </w:r>
      <w:r w:rsidR="0090695C" w:rsidRPr="004008F0">
        <w:t xml:space="preserve">the extent to which the National Programme and its intended outcomes or outputs are consistent with national and local policies and priorities and the needs of the intended beneficiaries. Relevance also considers the extent to which the initiative is aligned with the UN-REDD </w:t>
      </w:r>
      <w:r w:rsidR="00EE0746" w:rsidRPr="008D35BC">
        <w:t>Strategic Framework 2016-2020</w:t>
      </w:r>
      <w:r w:rsidR="0090695C" w:rsidRPr="008D35BC">
        <w:rPr>
          <w:vertAlign w:val="superscript"/>
        </w:rPr>
        <w:footnoteReference w:id="8"/>
      </w:r>
      <w:r w:rsidR="0090695C" w:rsidRPr="008D35BC">
        <w:t xml:space="preserve"> </w:t>
      </w:r>
      <w:r w:rsidR="0090695C" w:rsidRPr="00057AE5">
        <w:t>(or the UN-REDD Programme Framework Document</w:t>
      </w:r>
      <w:r w:rsidR="0090695C" w:rsidRPr="00057AE5">
        <w:rPr>
          <w:vertAlign w:val="superscript"/>
        </w:rPr>
        <w:footnoteReference w:id="9"/>
      </w:r>
      <w:r w:rsidR="0090695C" w:rsidRPr="00057AE5">
        <w:t xml:space="preserve"> for Programmes approved before </w:t>
      </w:r>
      <w:r w:rsidR="0090695C" w:rsidRPr="00057AE5">
        <w:lastRenderedPageBreak/>
        <w:t>November 2010)</w:t>
      </w:r>
      <w:r w:rsidR="0090695C" w:rsidRPr="004008F0">
        <w:t xml:space="preserve"> and the corporate plans of the three participating UN Organizations. Relevance </w:t>
      </w:r>
      <w:r w:rsidR="00725E53" w:rsidRPr="004008F0">
        <w:rPr>
          <w:rStyle w:val="Emphasis"/>
        </w:rPr>
        <w:t>vis</w:t>
      </w:r>
      <w:r w:rsidR="00725E53" w:rsidRPr="004008F0">
        <w:rPr>
          <w:rStyle w:val="st"/>
        </w:rPr>
        <w:t>–à–</w:t>
      </w:r>
      <w:r w:rsidR="00725E53" w:rsidRPr="004008F0">
        <w:rPr>
          <w:rStyle w:val="Emphasis"/>
        </w:rPr>
        <w:t>vis</w:t>
      </w:r>
      <w:r w:rsidR="0090695C" w:rsidRPr="004008F0">
        <w:t xml:space="preserve"> other REDD+ or REDD+-related programmes implemented in the country should also be examined, in terms of synergies, complementarities and absence of duplication of efforts.  </w:t>
      </w:r>
    </w:p>
    <w:p w14:paraId="258BF7CE" w14:textId="77777777" w:rsidR="0090695C" w:rsidRPr="004008F0" w:rsidRDefault="004066EE" w:rsidP="00E16729">
      <w:pPr>
        <w:pStyle w:val="Bulletlevel1"/>
      </w:pPr>
      <w:r w:rsidRPr="00622BA8">
        <w:rPr>
          <w:b/>
        </w:rPr>
        <w:t>Effectiveness:</w:t>
      </w:r>
      <w:r w:rsidR="0090695C" w:rsidRPr="004008F0">
        <w:t xml:space="preserve"> measures the extent to which the National Programme’s intended results (outputs and outcomes) have been achieved or the extent to which progress towards outputs and outcomes has been achieved. </w:t>
      </w:r>
    </w:p>
    <w:p w14:paraId="05AE5628" w14:textId="77777777" w:rsidR="0090695C" w:rsidRPr="004008F0" w:rsidRDefault="004066EE" w:rsidP="00E16729">
      <w:pPr>
        <w:pStyle w:val="Bulletlevel1"/>
      </w:pPr>
      <w:r w:rsidRPr="00622BA8">
        <w:rPr>
          <w:b/>
        </w:rPr>
        <w:t>Efficiency:</w:t>
      </w:r>
      <w:r w:rsidR="0090695C" w:rsidRPr="004008F0">
        <w:t xml:space="preserve"> measures how economically resources or inputs (such as funds, expertise and time) are converted to achieving stipulated outcomes and outputs</w:t>
      </w:r>
      <w:r w:rsidR="00FC04C9" w:rsidRPr="004008F0">
        <w:t>.</w:t>
      </w:r>
    </w:p>
    <w:p w14:paraId="0C2BF87A" w14:textId="77777777" w:rsidR="0090695C" w:rsidRPr="004008F0" w:rsidRDefault="0090695C" w:rsidP="00E16729">
      <w:pPr>
        <w:pStyle w:val="Bulletlevel1"/>
      </w:pPr>
      <w:r w:rsidRPr="004008F0">
        <w:t>Sustainability: analyse</w:t>
      </w:r>
      <w:r w:rsidR="00FC04C9" w:rsidRPr="004008F0">
        <w:t>s</w:t>
      </w:r>
      <w:r w:rsidRPr="004008F0">
        <w:t xml:space="preserve"> the likelihood of sustainable outcomes at programme termination, with attention to sustainability of financial resources, the socio-political environment, catalytic or replication effects of the project, institutional and governance factors, and environmental risks</w:t>
      </w:r>
      <w:r w:rsidR="00FC04C9" w:rsidRPr="004008F0">
        <w:t>.</w:t>
      </w:r>
    </w:p>
    <w:p w14:paraId="0DE81FCA" w14:textId="77777777" w:rsidR="0090695C" w:rsidRPr="00775672" w:rsidRDefault="004066EE" w:rsidP="00E16729">
      <w:pPr>
        <w:pStyle w:val="Bulletlevel1"/>
        <w:rPr>
          <w:b/>
        </w:rPr>
      </w:pPr>
      <w:r w:rsidRPr="00622BA8">
        <w:rPr>
          <w:b/>
          <w:bCs/>
        </w:rPr>
        <w:t>Impact:</w:t>
      </w:r>
      <w:r w:rsidR="759E399C" w:rsidRPr="004008F0">
        <w:rPr>
          <w:bCs/>
        </w:rPr>
        <w:t xml:space="preserve"> </w:t>
      </w:r>
      <w:r w:rsidR="759E399C" w:rsidRPr="004008F0">
        <w:t>measures to what extent the National Programme has contributed to, or is likely to contribute</w:t>
      </w:r>
      <w:r w:rsidR="759E399C">
        <w:t xml:space="preserve"> to intermediate states towards impact, such as changes in the governance systems and stakeholder </w:t>
      </w:r>
      <w:r w:rsidR="003217B3">
        <w:t>behaviour</w:t>
      </w:r>
      <w:r w:rsidR="759E399C">
        <w:t xml:space="preserve">, and impact on people’s lives and the environment. The evaluation will assess the likelihood of impact by critically reviewing the </w:t>
      </w:r>
      <w:r w:rsidR="69C5D2CF">
        <w:t>Programme</w:t>
      </w:r>
      <w:r w:rsidR="759E399C">
        <w:t xml:space="preserve"> intervention strategy (Theory of Change) and the presence of the required drivers and assumptions for outcomes to lead to intermediate states and impact. </w:t>
      </w:r>
    </w:p>
    <w:p w14:paraId="1D183617" w14:textId="77777777" w:rsidR="00FB5F7F" w:rsidRDefault="759E399C" w:rsidP="00A53C8D">
      <w:pPr>
        <w:pStyle w:val="ParaNumbered"/>
      </w:pPr>
      <w:r>
        <w:t xml:space="preserve">The evaluation framework constituted the main instrument for data collection. However, the framework is treated as a guide because </w:t>
      </w:r>
      <w:r w:rsidRPr="001F3914">
        <w:t>it evolved during delivery of the assignment</w:t>
      </w:r>
      <w:r>
        <w:t>. The ET analysed the project log frame to determine project design appropriateness and link to outcomes.</w:t>
      </w:r>
    </w:p>
    <w:p w14:paraId="44DFE28D" w14:textId="1D2E2AC9" w:rsidR="009E3E16" w:rsidRDefault="759E399C" w:rsidP="00C23B4C">
      <w:pPr>
        <w:pStyle w:val="ParaNumbered"/>
      </w:pPr>
      <w:r>
        <w:t>The evaluation c</w:t>
      </w:r>
      <w:r w:rsidR="00FB710A">
        <w:t>onsisted of an inception</w:t>
      </w:r>
      <w:r w:rsidR="000A6AF7">
        <w:t xml:space="preserve"> phase</w:t>
      </w:r>
      <w:r w:rsidR="00FB710A">
        <w:t xml:space="preserve"> followed by a field mission, documentation review, drafting the report</w:t>
      </w:r>
      <w:r w:rsidR="000A6AF7">
        <w:t xml:space="preserve"> and</w:t>
      </w:r>
      <w:r w:rsidR="00FB710A">
        <w:t xml:space="preserve"> seeking feedback prior to preparing the final report. </w:t>
      </w:r>
      <w:r w:rsidR="004066EE">
        <w:fldChar w:fldCharType="begin"/>
      </w:r>
      <w:r w:rsidR="00FB710A">
        <w:instrText xml:space="preserve"> REF _Ref454158534 \h </w:instrText>
      </w:r>
      <w:r w:rsidR="004066EE">
        <w:fldChar w:fldCharType="separate"/>
      </w:r>
      <w:r w:rsidR="002E10E1">
        <w:t xml:space="preserve">Table </w:t>
      </w:r>
      <w:r w:rsidR="002E10E1">
        <w:rPr>
          <w:noProof/>
        </w:rPr>
        <w:t>2</w:t>
      </w:r>
      <w:r w:rsidR="002E10E1">
        <w:noBreakHyphen/>
      </w:r>
      <w:r w:rsidR="002E10E1">
        <w:rPr>
          <w:noProof/>
        </w:rPr>
        <w:t>1</w:t>
      </w:r>
      <w:r w:rsidR="004066EE">
        <w:fldChar w:fldCharType="end"/>
      </w:r>
      <w:r w:rsidR="00FB710A">
        <w:t xml:space="preserve"> outlines the evaluation process.</w:t>
      </w:r>
    </w:p>
    <w:p w14:paraId="5C031F07" w14:textId="7C8EDA2E" w:rsidR="009E3E16" w:rsidRDefault="009E3E16" w:rsidP="00391A69">
      <w:pPr>
        <w:pStyle w:val="Caption"/>
      </w:pPr>
      <w:bookmarkStart w:id="37" w:name="_Ref454158534"/>
      <w:bookmarkStart w:id="38" w:name="_Toc460862458"/>
      <w:r>
        <w:t xml:space="preserve">Table </w:t>
      </w:r>
      <w:r w:rsidR="004066EE">
        <w:fldChar w:fldCharType="begin"/>
      </w:r>
      <w:r w:rsidR="007B44B0">
        <w:instrText xml:space="preserve"> STYLEREF 1 \s </w:instrText>
      </w:r>
      <w:r w:rsidR="004066EE">
        <w:fldChar w:fldCharType="separate"/>
      </w:r>
      <w:r w:rsidR="002E10E1">
        <w:rPr>
          <w:noProof/>
        </w:rPr>
        <w:t>2</w:t>
      </w:r>
      <w:r w:rsidR="004066EE">
        <w:fldChar w:fldCharType="end"/>
      </w:r>
      <w:r w:rsidR="007B44B0">
        <w:noBreakHyphen/>
      </w:r>
      <w:r w:rsidR="004066EE">
        <w:fldChar w:fldCharType="begin"/>
      </w:r>
      <w:r w:rsidR="007B44B0">
        <w:instrText xml:space="preserve"> SEQ Table \* ARABIC \s 1 </w:instrText>
      </w:r>
      <w:r w:rsidR="004066EE">
        <w:fldChar w:fldCharType="separate"/>
      </w:r>
      <w:r w:rsidR="002E10E1">
        <w:rPr>
          <w:noProof/>
        </w:rPr>
        <w:t>1</w:t>
      </w:r>
      <w:r w:rsidR="004066EE">
        <w:fldChar w:fldCharType="end"/>
      </w:r>
      <w:bookmarkEnd w:id="37"/>
      <w:r>
        <w:t xml:space="preserve">:  Summary of </w:t>
      </w:r>
      <w:r w:rsidR="00213679">
        <w:t>P</w:t>
      </w:r>
      <w:r>
        <w:t xml:space="preserve">hases and </w:t>
      </w:r>
      <w:r w:rsidR="00213679">
        <w:t>T</w:t>
      </w:r>
      <w:r>
        <w:t xml:space="preserve">imeframe for the </w:t>
      </w:r>
      <w:r w:rsidR="00213679">
        <w:t>E</w:t>
      </w:r>
      <w:r>
        <w:t>valu</w:t>
      </w:r>
      <w:r w:rsidR="004B1BED">
        <w:t>a</w:t>
      </w:r>
      <w:r>
        <w:t>tion</w:t>
      </w:r>
      <w:bookmarkEnd w:id="38"/>
    </w:p>
    <w:tbl>
      <w:tblPr>
        <w:tblStyle w:val="TableGrid12"/>
        <w:tblW w:w="0" w:type="auto"/>
        <w:tblInd w:w="108" w:type="dxa"/>
        <w:tblLook w:val="04A0" w:firstRow="1" w:lastRow="0" w:firstColumn="1" w:lastColumn="0" w:noHBand="0" w:noVBand="1"/>
      </w:tblPr>
      <w:tblGrid>
        <w:gridCol w:w="1269"/>
        <w:gridCol w:w="2502"/>
        <w:gridCol w:w="5183"/>
      </w:tblGrid>
      <w:tr w:rsidR="00FB710A" w:rsidRPr="00FB710A" w14:paraId="17E79495" w14:textId="77777777" w:rsidTr="4BCF8987">
        <w:tc>
          <w:tcPr>
            <w:tcW w:w="1269" w:type="dxa"/>
            <w:shd w:val="clear" w:color="auto" w:fill="D9D9D9" w:themeFill="background1" w:themeFillShade="D9"/>
          </w:tcPr>
          <w:p w14:paraId="7ECA2748" w14:textId="77777777" w:rsidR="00FB710A" w:rsidRPr="00FB710A" w:rsidRDefault="00FB710A" w:rsidP="00FB710A">
            <w:pPr>
              <w:spacing w:before="0" w:after="0" w:line="276" w:lineRule="auto"/>
              <w:jc w:val="center"/>
              <w:rPr>
                <w:rFonts w:ascii="Calibri" w:hAnsi="Calibri"/>
                <w:sz w:val="20"/>
                <w:szCs w:val="20"/>
              </w:rPr>
            </w:pPr>
            <w:r w:rsidRPr="00FB710A">
              <w:rPr>
                <w:rFonts w:ascii="Calibri" w:hAnsi="Calibri"/>
                <w:sz w:val="20"/>
                <w:szCs w:val="20"/>
              </w:rPr>
              <w:t>Date:</w:t>
            </w:r>
          </w:p>
        </w:tc>
        <w:tc>
          <w:tcPr>
            <w:tcW w:w="2502" w:type="dxa"/>
            <w:shd w:val="clear" w:color="auto" w:fill="D9D9D9" w:themeFill="background1" w:themeFillShade="D9"/>
          </w:tcPr>
          <w:p w14:paraId="2C51E9E5" w14:textId="77777777" w:rsidR="00FB710A" w:rsidRPr="00FB710A" w:rsidRDefault="00FB710A" w:rsidP="00FB710A">
            <w:pPr>
              <w:spacing w:before="0" w:after="0" w:line="276" w:lineRule="auto"/>
              <w:jc w:val="center"/>
              <w:rPr>
                <w:rFonts w:ascii="Calibri" w:hAnsi="Calibri"/>
                <w:sz w:val="20"/>
                <w:szCs w:val="20"/>
              </w:rPr>
            </w:pPr>
            <w:r w:rsidRPr="00FB710A">
              <w:rPr>
                <w:rFonts w:ascii="Calibri" w:hAnsi="Calibri"/>
                <w:sz w:val="20"/>
                <w:szCs w:val="20"/>
              </w:rPr>
              <w:t>Activity</w:t>
            </w:r>
          </w:p>
        </w:tc>
        <w:tc>
          <w:tcPr>
            <w:tcW w:w="5183" w:type="dxa"/>
            <w:shd w:val="clear" w:color="auto" w:fill="D9D9D9" w:themeFill="background1" w:themeFillShade="D9"/>
          </w:tcPr>
          <w:p w14:paraId="5D86D007" w14:textId="77777777" w:rsidR="00FB710A" w:rsidRPr="00FB710A" w:rsidRDefault="00FB710A" w:rsidP="00FB710A">
            <w:pPr>
              <w:spacing w:before="0" w:after="0" w:line="276" w:lineRule="auto"/>
              <w:jc w:val="center"/>
              <w:rPr>
                <w:rFonts w:ascii="Calibri" w:hAnsi="Calibri"/>
                <w:sz w:val="20"/>
                <w:szCs w:val="20"/>
              </w:rPr>
            </w:pPr>
            <w:r w:rsidRPr="00FB710A">
              <w:rPr>
                <w:rFonts w:ascii="Calibri" w:hAnsi="Calibri"/>
                <w:sz w:val="20"/>
                <w:szCs w:val="20"/>
              </w:rPr>
              <w:t>Responsibility</w:t>
            </w:r>
          </w:p>
        </w:tc>
      </w:tr>
      <w:tr w:rsidR="00FB710A" w:rsidRPr="00FB710A" w14:paraId="4B2BD92D" w14:textId="77777777" w:rsidTr="4BCF8987">
        <w:tc>
          <w:tcPr>
            <w:tcW w:w="1269" w:type="dxa"/>
          </w:tcPr>
          <w:p w14:paraId="2A3BCB28" w14:textId="77777777" w:rsidR="00FB710A" w:rsidRPr="00FB710A" w:rsidRDefault="00FB710A" w:rsidP="00FB710A">
            <w:pPr>
              <w:spacing w:before="0" w:after="0" w:line="276" w:lineRule="auto"/>
              <w:jc w:val="left"/>
              <w:rPr>
                <w:rFonts w:ascii="Calibri" w:hAnsi="Calibri" w:cs="Arial"/>
                <w:sz w:val="20"/>
                <w:szCs w:val="20"/>
              </w:rPr>
            </w:pPr>
            <w:r w:rsidRPr="00FB710A">
              <w:rPr>
                <w:rFonts w:ascii="Calibri" w:hAnsi="Calibri" w:cs="Arial"/>
                <w:sz w:val="20"/>
                <w:szCs w:val="20"/>
              </w:rPr>
              <w:t>22 April 2016</w:t>
            </w:r>
          </w:p>
        </w:tc>
        <w:tc>
          <w:tcPr>
            <w:tcW w:w="2502" w:type="dxa"/>
          </w:tcPr>
          <w:p w14:paraId="52ED8BC1" w14:textId="77777777" w:rsidR="00FB710A" w:rsidRPr="00FB710A" w:rsidRDefault="00FB710A" w:rsidP="00FB710A">
            <w:pPr>
              <w:spacing w:before="0" w:after="0" w:line="276" w:lineRule="auto"/>
              <w:rPr>
                <w:rFonts w:ascii="Calibri" w:hAnsi="Calibri"/>
                <w:sz w:val="20"/>
                <w:szCs w:val="20"/>
              </w:rPr>
            </w:pPr>
            <w:r w:rsidRPr="00FB710A">
              <w:rPr>
                <w:rFonts w:ascii="Calibri" w:hAnsi="Calibri" w:cs="Arial"/>
                <w:sz w:val="20"/>
                <w:szCs w:val="20"/>
              </w:rPr>
              <w:t xml:space="preserve">Submission of Inception Report </w:t>
            </w:r>
          </w:p>
        </w:tc>
        <w:tc>
          <w:tcPr>
            <w:tcW w:w="5183" w:type="dxa"/>
          </w:tcPr>
          <w:p w14:paraId="7E175D3A" w14:textId="77777777" w:rsidR="00FB710A" w:rsidRPr="00FB710A" w:rsidRDefault="00FB710A" w:rsidP="00FB710A">
            <w:pPr>
              <w:spacing w:before="0" w:line="276" w:lineRule="auto"/>
              <w:rPr>
                <w:rFonts w:ascii="Calibri" w:hAnsi="Calibri"/>
                <w:sz w:val="20"/>
                <w:szCs w:val="20"/>
              </w:rPr>
            </w:pPr>
            <w:r w:rsidRPr="00FB710A">
              <w:rPr>
                <w:rFonts w:ascii="Calibri" w:hAnsi="Calibri"/>
                <w:sz w:val="20"/>
                <w:szCs w:val="20"/>
              </w:rPr>
              <w:t>Evaluation Team (consultants)</w:t>
            </w:r>
          </w:p>
          <w:p w14:paraId="61606C69" w14:textId="77777777" w:rsidR="00FB710A" w:rsidRPr="00FB710A" w:rsidRDefault="00FB710A" w:rsidP="00FB710A">
            <w:pPr>
              <w:spacing w:before="0" w:after="0" w:line="276" w:lineRule="auto"/>
              <w:rPr>
                <w:rFonts w:ascii="Calibri" w:hAnsi="Calibri"/>
                <w:sz w:val="20"/>
                <w:szCs w:val="20"/>
              </w:rPr>
            </w:pPr>
            <w:r w:rsidRPr="00FB710A">
              <w:rPr>
                <w:rFonts w:ascii="Calibri" w:hAnsi="Calibri"/>
                <w:sz w:val="20"/>
                <w:szCs w:val="20"/>
              </w:rPr>
              <w:t>Logistical support provided by the participating UN Organizations National Programme staff</w:t>
            </w:r>
          </w:p>
        </w:tc>
      </w:tr>
      <w:tr w:rsidR="00FB710A" w:rsidRPr="00FB710A" w14:paraId="7A6AC4B9" w14:textId="77777777" w:rsidTr="4BCF8987">
        <w:tc>
          <w:tcPr>
            <w:tcW w:w="1269" w:type="dxa"/>
          </w:tcPr>
          <w:p w14:paraId="6C3775CD" w14:textId="77777777" w:rsidR="00FB710A" w:rsidRPr="00FB710A" w:rsidRDefault="00FB710A" w:rsidP="00FB710A">
            <w:pPr>
              <w:spacing w:before="0" w:after="0" w:line="276" w:lineRule="auto"/>
              <w:jc w:val="left"/>
              <w:rPr>
                <w:rFonts w:ascii="Calibri" w:hAnsi="Calibri" w:cs="Arial"/>
                <w:sz w:val="20"/>
                <w:szCs w:val="20"/>
              </w:rPr>
            </w:pPr>
            <w:r w:rsidRPr="00FB710A">
              <w:rPr>
                <w:rFonts w:ascii="Calibri" w:hAnsi="Calibri" w:cs="Arial"/>
                <w:sz w:val="20"/>
                <w:szCs w:val="20"/>
              </w:rPr>
              <w:t>22-30 April 2016</w:t>
            </w:r>
          </w:p>
        </w:tc>
        <w:tc>
          <w:tcPr>
            <w:tcW w:w="2502" w:type="dxa"/>
          </w:tcPr>
          <w:p w14:paraId="26AF2D3D" w14:textId="77777777" w:rsidR="00FB710A" w:rsidRPr="00FB710A" w:rsidRDefault="00FB710A" w:rsidP="00FB710A">
            <w:pPr>
              <w:spacing w:before="0" w:after="0" w:line="276" w:lineRule="auto"/>
              <w:rPr>
                <w:rFonts w:ascii="Calibri" w:hAnsi="Calibri" w:cs="Arial"/>
                <w:sz w:val="20"/>
                <w:szCs w:val="20"/>
              </w:rPr>
            </w:pPr>
            <w:r w:rsidRPr="00FB710A">
              <w:rPr>
                <w:rFonts w:ascii="Calibri" w:hAnsi="Calibri" w:cs="Arial"/>
                <w:sz w:val="20"/>
                <w:szCs w:val="20"/>
              </w:rPr>
              <w:t xml:space="preserve">Review </w:t>
            </w:r>
            <w:r w:rsidR="000A6AF7">
              <w:rPr>
                <w:rFonts w:ascii="Calibri" w:hAnsi="Calibri" w:cs="Arial"/>
                <w:sz w:val="20"/>
                <w:szCs w:val="20"/>
              </w:rPr>
              <w:t>of I</w:t>
            </w:r>
            <w:r w:rsidRPr="00FB710A">
              <w:rPr>
                <w:rFonts w:ascii="Calibri" w:hAnsi="Calibri" w:cs="Arial"/>
                <w:sz w:val="20"/>
                <w:szCs w:val="20"/>
              </w:rPr>
              <w:t xml:space="preserve">nception </w:t>
            </w:r>
            <w:r w:rsidR="000A6AF7">
              <w:rPr>
                <w:rFonts w:ascii="Calibri" w:hAnsi="Calibri" w:cs="Arial"/>
                <w:sz w:val="20"/>
                <w:szCs w:val="20"/>
              </w:rPr>
              <w:t>R</w:t>
            </w:r>
            <w:r w:rsidRPr="00FB710A">
              <w:rPr>
                <w:rFonts w:ascii="Calibri" w:hAnsi="Calibri" w:cs="Arial"/>
                <w:sz w:val="20"/>
                <w:szCs w:val="20"/>
              </w:rPr>
              <w:t xml:space="preserve">eport </w:t>
            </w:r>
          </w:p>
        </w:tc>
        <w:tc>
          <w:tcPr>
            <w:tcW w:w="5183" w:type="dxa"/>
          </w:tcPr>
          <w:p w14:paraId="29674910" w14:textId="77777777" w:rsidR="00FB710A" w:rsidRPr="00FB710A" w:rsidRDefault="00FB710A" w:rsidP="00FB710A">
            <w:pPr>
              <w:spacing w:before="0" w:after="0" w:line="276" w:lineRule="auto"/>
              <w:rPr>
                <w:rFonts w:ascii="Calibri" w:hAnsi="Calibri"/>
                <w:sz w:val="20"/>
                <w:szCs w:val="20"/>
              </w:rPr>
            </w:pPr>
            <w:r w:rsidRPr="00FB710A">
              <w:rPr>
                <w:rFonts w:ascii="Calibri" w:hAnsi="Calibri"/>
                <w:sz w:val="20"/>
                <w:szCs w:val="20"/>
              </w:rPr>
              <w:t>The three participating UN Organizations and the Evaluation Management Group (Evaluation departments of the three participating UN Organizations and the UN-REDD Secretariat)</w:t>
            </w:r>
          </w:p>
        </w:tc>
      </w:tr>
      <w:tr w:rsidR="00FB710A" w:rsidRPr="00FB710A" w14:paraId="23CCD448" w14:textId="77777777" w:rsidTr="4BCF8987">
        <w:tc>
          <w:tcPr>
            <w:tcW w:w="1269" w:type="dxa"/>
          </w:tcPr>
          <w:p w14:paraId="6D09EC35" w14:textId="77777777" w:rsidR="00FB710A" w:rsidRPr="00FB710A" w:rsidRDefault="00FB710A" w:rsidP="00FB710A">
            <w:pPr>
              <w:spacing w:before="0" w:after="200" w:line="276" w:lineRule="auto"/>
              <w:jc w:val="left"/>
              <w:rPr>
                <w:rFonts w:ascii="Calibri" w:hAnsi="Calibri" w:cs="Arial"/>
                <w:sz w:val="20"/>
                <w:szCs w:val="20"/>
              </w:rPr>
            </w:pPr>
            <w:r w:rsidRPr="00FB710A">
              <w:rPr>
                <w:rFonts w:ascii="Calibri" w:hAnsi="Calibri" w:cs="Arial"/>
                <w:sz w:val="20"/>
                <w:szCs w:val="20"/>
              </w:rPr>
              <w:t>8 – 26 May 2016</w:t>
            </w:r>
          </w:p>
          <w:p w14:paraId="30B7A8F6" w14:textId="77777777" w:rsidR="00FB710A" w:rsidRPr="00FB710A" w:rsidRDefault="00FB710A" w:rsidP="00FB710A">
            <w:pPr>
              <w:spacing w:before="0" w:after="200" w:line="276" w:lineRule="auto"/>
              <w:jc w:val="left"/>
              <w:rPr>
                <w:rFonts w:ascii="Calibri" w:hAnsi="Calibri" w:cs="Arial"/>
                <w:sz w:val="20"/>
                <w:szCs w:val="20"/>
              </w:rPr>
            </w:pPr>
            <w:r w:rsidRPr="00FB710A">
              <w:rPr>
                <w:rFonts w:ascii="Calibri" w:hAnsi="Calibri" w:cs="Arial"/>
                <w:sz w:val="20"/>
                <w:szCs w:val="20"/>
              </w:rPr>
              <w:t>(Travel)</w:t>
            </w:r>
          </w:p>
        </w:tc>
        <w:tc>
          <w:tcPr>
            <w:tcW w:w="2502" w:type="dxa"/>
          </w:tcPr>
          <w:p w14:paraId="10D9BB03" w14:textId="77777777" w:rsidR="00FB710A" w:rsidRPr="00FB710A" w:rsidRDefault="00FB710A" w:rsidP="00CE6CCE">
            <w:pPr>
              <w:spacing w:before="0" w:after="0" w:line="276" w:lineRule="auto"/>
              <w:rPr>
                <w:rFonts w:ascii="Calibri" w:hAnsi="Calibri"/>
                <w:sz w:val="20"/>
                <w:szCs w:val="20"/>
                <w:lang w:val="en-AU"/>
              </w:rPr>
            </w:pPr>
            <w:r w:rsidRPr="00FB710A">
              <w:rPr>
                <w:rFonts w:ascii="Calibri" w:hAnsi="Calibri" w:cs="Arial"/>
                <w:sz w:val="20"/>
                <w:szCs w:val="20"/>
                <w:lang w:val="en-AU"/>
              </w:rPr>
              <w:t xml:space="preserve">Evaluation Mission, including preparation </w:t>
            </w:r>
            <w:r w:rsidR="0099406A" w:rsidRPr="00FB710A">
              <w:rPr>
                <w:rFonts w:ascii="Calibri" w:hAnsi="Calibri" w:cs="Arial"/>
                <w:sz w:val="20"/>
                <w:szCs w:val="20"/>
                <w:lang w:val="en-AU"/>
              </w:rPr>
              <w:t xml:space="preserve">of </w:t>
            </w:r>
            <w:r w:rsidR="0099406A" w:rsidRPr="00FB710A">
              <w:rPr>
                <w:rFonts w:ascii="Calibri" w:hAnsi="Calibri" w:cs="Arial"/>
                <w:i/>
                <w:sz w:val="20"/>
                <w:szCs w:val="20"/>
                <w:lang w:val="en-AU"/>
              </w:rPr>
              <w:t>preliminary</w:t>
            </w:r>
            <w:r w:rsidRPr="00FB710A">
              <w:rPr>
                <w:rFonts w:ascii="Calibri" w:hAnsi="Calibri" w:cs="Arial"/>
                <w:i/>
                <w:sz w:val="20"/>
                <w:szCs w:val="20"/>
                <w:lang w:val="en-AU"/>
              </w:rPr>
              <w:t xml:space="preserve"> findings report</w:t>
            </w:r>
            <w:r w:rsidRPr="00FB710A">
              <w:rPr>
                <w:rFonts w:ascii="Calibri" w:hAnsi="Calibri" w:cs="Arial"/>
                <w:sz w:val="20"/>
                <w:szCs w:val="20"/>
                <w:lang w:val="en-AU"/>
              </w:rPr>
              <w:t xml:space="preserve"> </w:t>
            </w:r>
          </w:p>
        </w:tc>
        <w:tc>
          <w:tcPr>
            <w:tcW w:w="5183" w:type="dxa"/>
          </w:tcPr>
          <w:p w14:paraId="0BE82D2C" w14:textId="77777777" w:rsidR="00FB710A" w:rsidRPr="00FB710A" w:rsidRDefault="00FB710A" w:rsidP="00FB710A">
            <w:pPr>
              <w:spacing w:before="0" w:line="276" w:lineRule="auto"/>
              <w:rPr>
                <w:rFonts w:ascii="Calibri" w:hAnsi="Calibri"/>
                <w:sz w:val="20"/>
                <w:szCs w:val="20"/>
              </w:rPr>
            </w:pPr>
            <w:r w:rsidRPr="00FB710A">
              <w:rPr>
                <w:rFonts w:ascii="Calibri" w:hAnsi="Calibri"/>
                <w:sz w:val="20"/>
                <w:szCs w:val="20"/>
              </w:rPr>
              <w:t>Evaluation Team (consultants)</w:t>
            </w:r>
          </w:p>
          <w:p w14:paraId="6519A49C" w14:textId="77777777" w:rsidR="00FB710A" w:rsidRPr="00FB710A" w:rsidRDefault="00FB710A" w:rsidP="00F3791E">
            <w:pPr>
              <w:spacing w:before="0" w:after="0" w:line="276" w:lineRule="auto"/>
              <w:rPr>
                <w:rFonts w:ascii="Calibri" w:hAnsi="Calibri"/>
                <w:sz w:val="20"/>
                <w:szCs w:val="20"/>
              </w:rPr>
            </w:pPr>
            <w:r w:rsidRPr="00FB710A">
              <w:rPr>
                <w:rFonts w:ascii="Calibri" w:hAnsi="Calibri"/>
                <w:sz w:val="20"/>
                <w:szCs w:val="20"/>
              </w:rPr>
              <w:t xml:space="preserve">Logistical support provided by the participating UN Organizations’ National Programme staff. Also, a </w:t>
            </w:r>
            <w:r w:rsidR="0099406A" w:rsidRPr="00FB710A">
              <w:rPr>
                <w:rFonts w:ascii="Calibri" w:hAnsi="Calibri"/>
                <w:sz w:val="20"/>
                <w:szCs w:val="20"/>
              </w:rPr>
              <w:t>one-day</w:t>
            </w:r>
            <w:r w:rsidRPr="00FB710A">
              <w:rPr>
                <w:rFonts w:ascii="Calibri" w:hAnsi="Calibri"/>
                <w:sz w:val="20"/>
                <w:szCs w:val="20"/>
              </w:rPr>
              <w:t xml:space="preserve"> debriefing workshop with stakeholders</w:t>
            </w:r>
            <w:r w:rsidR="000A6AF7">
              <w:rPr>
                <w:rFonts w:ascii="Calibri" w:hAnsi="Calibri"/>
                <w:sz w:val="20"/>
                <w:szCs w:val="20"/>
              </w:rPr>
              <w:t xml:space="preserve"> was</w:t>
            </w:r>
            <w:r w:rsidRPr="00FB710A">
              <w:rPr>
                <w:rFonts w:ascii="Calibri" w:hAnsi="Calibri"/>
                <w:sz w:val="20"/>
                <w:szCs w:val="20"/>
              </w:rPr>
              <w:t xml:space="preserve"> held at the end of the Evaluation Mission. At this workshop the </w:t>
            </w:r>
            <w:r w:rsidRPr="00FB710A">
              <w:rPr>
                <w:rFonts w:ascii="Calibri" w:hAnsi="Calibri"/>
                <w:i/>
                <w:sz w:val="20"/>
                <w:szCs w:val="20"/>
              </w:rPr>
              <w:t xml:space="preserve">preliminary </w:t>
            </w:r>
            <w:r w:rsidRPr="00FB710A">
              <w:rPr>
                <w:rFonts w:ascii="Calibri" w:hAnsi="Calibri"/>
                <w:i/>
                <w:sz w:val="20"/>
                <w:szCs w:val="20"/>
              </w:rPr>
              <w:lastRenderedPageBreak/>
              <w:t xml:space="preserve">findings </w:t>
            </w:r>
            <w:r w:rsidRPr="00FB710A">
              <w:rPr>
                <w:rFonts w:ascii="Calibri" w:hAnsi="Calibri"/>
                <w:sz w:val="20"/>
                <w:szCs w:val="20"/>
              </w:rPr>
              <w:t>w</w:t>
            </w:r>
            <w:r w:rsidR="000A6AF7">
              <w:rPr>
                <w:rFonts w:ascii="Calibri" w:hAnsi="Calibri"/>
                <w:sz w:val="20"/>
                <w:szCs w:val="20"/>
              </w:rPr>
              <w:t>ere</w:t>
            </w:r>
            <w:r w:rsidRPr="00FB710A">
              <w:rPr>
                <w:rFonts w:ascii="Calibri" w:hAnsi="Calibri"/>
                <w:sz w:val="20"/>
                <w:szCs w:val="20"/>
              </w:rPr>
              <w:t xml:space="preserve"> presented. </w:t>
            </w:r>
          </w:p>
        </w:tc>
      </w:tr>
      <w:tr w:rsidR="00FB710A" w:rsidRPr="00FB710A" w14:paraId="506E57F3" w14:textId="77777777" w:rsidTr="4BCF8987">
        <w:tc>
          <w:tcPr>
            <w:tcW w:w="1269" w:type="dxa"/>
          </w:tcPr>
          <w:p w14:paraId="03F89F4F" w14:textId="77777777" w:rsidR="00FB710A" w:rsidRPr="00FB710A" w:rsidRDefault="00FB710A" w:rsidP="00FB710A">
            <w:pPr>
              <w:spacing w:before="0" w:after="0"/>
              <w:jc w:val="left"/>
              <w:rPr>
                <w:rFonts w:ascii="Calibri" w:hAnsi="Calibri" w:cs="Arial"/>
                <w:sz w:val="20"/>
                <w:szCs w:val="20"/>
              </w:rPr>
            </w:pPr>
            <w:r w:rsidRPr="00FB710A">
              <w:rPr>
                <w:rFonts w:ascii="Calibri" w:hAnsi="Calibri" w:cs="Arial"/>
                <w:sz w:val="20"/>
                <w:szCs w:val="20"/>
              </w:rPr>
              <w:lastRenderedPageBreak/>
              <w:t>26 May – 17 June</w:t>
            </w:r>
          </w:p>
          <w:p w14:paraId="7404424F" w14:textId="77777777" w:rsidR="00FB710A" w:rsidRPr="00FB710A" w:rsidRDefault="4BCF8987" w:rsidP="00FB710A">
            <w:pPr>
              <w:spacing w:before="0" w:after="0"/>
              <w:jc w:val="left"/>
              <w:rPr>
                <w:rFonts w:ascii="Calibri" w:hAnsi="Calibri" w:cs="Arial"/>
                <w:sz w:val="20"/>
                <w:szCs w:val="20"/>
              </w:rPr>
            </w:pPr>
            <w:r w:rsidRPr="4BCF8987">
              <w:rPr>
                <w:rFonts w:ascii="Calibri,Arial" w:eastAsia="Calibri,Arial" w:hAnsi="Calibri,Arial" w:cs="Calibri,Arial"/>
                <w:sz w:val="20"/>
                <w:szCs w:val="20"/>
              </w:rPr>
              <w:t>2016</w:t>
            </w:r>
          </w:p>
        </w:tc>
        <w:tc>
          <w:tcPr>
            <w:tcW w:w="2502" w:type="dxa"/>
          </w:tcPr>
          <w:p w14:paraId="6270BBC5" w14:textId="77777777" w:rsidR="00FB710A" w:rsidRPr="00FB710A" w:rsidRDefault="00FB710A" w:rsidP="00FB710A">
            <w:pPr>
              <w:spacing w:before="0" w:after="0"/>
              <w:rPr>
                <w:rFonts w:ascii="Calibri" w:hAnsi="Calibri" w:cs="Arial"/>
                <w:sz w:val="20"/>
                <w:szCs w:val="20"/>
              </w:rPr>
            </w:pPr>
            <w:r w:rsidRPr="00FB710A">
              <w:rPr>
                <w:rFonts w:ascii="Calibri" w:hAnsi="Calibri" w:cs="Arial"/>
                <w:sz w:val="20"/>
                <w:szCs w:val="20"/>
              </w:rPr>
              <w:t>Preparation of draft evaluation report and submission to UNREDD Secretariat.</w:t>
            </w:r>
          </w:p>
        </w:tc>
        <w:tc>
          <w:tcPr>
            <w:tcW w:w="5183" w:type="dxa"/>
          </w:tcPr>
          <w:p w14:paraId="19E06423" w14:textId="77777777" w:rsidR="00FB710A" w:rsidRPr="00FB710A" w:rsidRDefault="000A6AF7" w:rsidP="00FB710A">
            <w:pPr>
              <w:spacing w:before="0"/>
              <w:rPr>
                <w:rFonts w:ascii="Calibri" w:hAnsi="Calibri"/>
                <w:sz w:val="20"/>
                <w:szCs w:val="20"/>
              </w:rPr>
            </w:pPr>
            <w:r>
              <w:rPr>
                <w:rFonts w:ascii="Calibri" w:hAnsi="Calibri"/>
                <w:sz w:val="20"/>
                <w:szCs w:val="20"/>
              </w:rPr>
              <w:t>D</w:t>
            </w:r>
            <w:r w:rsidR="00FB710A" w:rsidRPr="00FB710A">
              <w:rPr>
                <w:rFonts w:ascii="Calibri" w:hAnsi="Calibri"/>
                <w:sz w:val="20"/>
                <w:szCs w:val="20"/>
              </w:rPr>
              <w:t xml:space="preserve">raft evaluation report submitted to the UN-REDD Secretariat at the latest 3 weeks after the mission has been completed. </w:t>
            </w:r>
          </w:p>
        </w:tc>
      </w:tr>
      <w:tr w:rsidR="00FB710A" w:rsidRPr="00FB710A" w14:paraId="4220B627" w14:textId="77777777" w:rsidTr="4BCF8987">
        <w:tc>
          <w:tcPr>
            <w:tcW w:w="1269" w:type="dxa"/>
          </w:tcPr>
          <w:p w14:paraId="3430D8D3" w14:textId="77777777" w:rsidR="00FB710A" w:rsidRPr="00FB710A" w:rsidRDefault="00FB710A" w:rsidP="00FB710A">
            <w:pPr>
              <w:spacing w:before="0" w:after="0" w:line="276" w:lineRule="auto"/>
              <w:jc w:val="left"/>
              <w:rPr>
                <w:rFonts w:ascii="Calibri" w:hAnsi="Calibri" w:cs="Arial"/>
                <w:sz w:val="20"/>
                <w:szCs w:val="20"/>
              </w:rPr>
            </w:pPr>
            <w:r w:rsidRPr="00FB710A">
              <w:rPr>
                <w:rFonts w:ascii="Calibri" w:hAnsi="Calibri" w:cs="Arial"/>
                <w:sz w:val="20"/>
                <w:szCs w:val="20"/>
              </w:rPr>
              <w:t>19 June - 8 July 2016</w:t>
            </w:r>
          </w:p>
        </w:tc>
        <w:tc>
          <w:tcPr>
            <w:tcW w:w="2502" w:type="dxa"/>
          </w:tcPr>
          <w:p w14:paraId="50FADE6F" w14:textId="77777777" w:rsidR="00FB710A" w:rsidRPr="00FB710A" w:rsidRDefault="00FB710A" w:rsidP="00FB710A">
            <w:pPr>
              <w:spacing w:before="0" w:after="0" w:line="276" w:lineRule="auto"/>
              <w:rPr>
                <w:rFonts w:ascii="Calibri" w:hAnsi="Calibri" w:cs="Arial"/>
                <w:sz w:val="20"/>
                <w:szCs w:val="20"/>
              </w:rPr>
            </w:pPr>
            <w:r w:rsidRPr="00FB710A">
              <w:rPr>
                <w:rFonts w:ascii="Calibri" w:hAnsi="Calibri" w:cs="Arial"/>
                <w:sz w:val="20"/>
                <w:szCs w:val="20"/>
              </w:rPr>
              <w:t xml:space="preserve">Review Draft Evaluation Report by the evaluation departments of the participating UN Organizations </w:t>
            </w:r>
          </w:p>
        </w:tc>
        <w:tc>
          <w:tcPr>
            <w:tcW w:w="5183" w:type="dxa"/>
          </w:tcPr>
          <w:p w14:paraId="4334229D" w14:textId="77777777" w:rsidR="00FB710A" w:rsidRPr="00FB710A" w:rsidRDefault="00FB710A" w:rsidP="00F3791E">
            <w:pPr>
              <w:spacing w:before="0" w:line="276" w:lineRule="auto"/>
              <w:rPr>
                <w:rFonts w:ascii="Calibri" w:hAnsi="Calibri"/>
                <w:sz w:val="20"/>
                <w:szCs w:val="20"/>
              </w:rPr>
            </w:pPr>
            <w:r w:rsidRPr="00FB710A">
              <w:rPr>
                <w:rFonts w:ascii="Calibri" w:hAnsi="Calibri"/>
                <w:sz w:val="20"/>
                <w:szCs w:val="20"/>
              </w:rPr>
              <w:t>The Evaluation Management Group (Evaluation departments of the three participating UN Organizations and the UN-REDD Secretariat) review</w:t>
            </w:r>
            <w:r w:rsidR="000A6AF7">
              <w:rPr>
                <w:rFonts w:ascii="Calibri" w:hAnsi="Calibri"/>
                <w:sz w:val="20"/>
                <w:szCs w:val="20"/>
              </w:rPr>
              <w:t>ed</w:t>
            </w:r>
            <w:r w:rsidRPr="00FB710A">
              <w:rPr>
                <w:rFonts w:ascii="Calibri" w:hAnsi="Calibri"/>
                <w:sz w:val="20"/>
                <w:szCs w:val="20"/>
              </w:rPr>
              <w:t xml:space="preserve"> the draft from the point of view of its evaluation quality and ma</w:t>
            </w:r>
            <w:r w:rsidR="000A6AF7">
              <w:rPr>
                <w:rFonts w:ascii="Calibri" w:hAnsi="Calibri"/>
                <w:sz w:val="20"/>
                <w:szCs w:val="20"/>
              </w:rPr>
              <w:t>d</w:t>
            </w:r>
            <w:r w:rsidRPr="00FB710A">
              <w:rPr>
                <w:rFonts w:ascii="Calibri" w:hAnsi="Calibri"/>
                <w:sz w:val="20"/>
                <w:szCs w:val="20"/>
              </w:rPr>
              <w:t xml:space="preserve">e comments to the Evaluation Team in that respect. </w:t>
            </w:r>
          </w:p>
        </w:tc>
      </w:tr>
      <w:tr w:rsidR="00FB710A" w:rsidRPr="00FB710A" w14:paraId="72ADBF11" w14:textId="77777777" w:rsidTr="4BCF8987">
        <w:tc>
          <w:tcPr>
            <w:tcW w:w="1269" w:type="dxa"/>
          </w:tcPr>
          <w:p w14:paraId="7BF8DD31" w14:textId="77777777" w:rsidR="00FB710A" w:rsidRPr="00FB710A" w:rsidRDefault="00FB710A" w:rsidP="00FB710A">
            <w:pPr>
              <w:spacing w:before="0" w:after="0" w:line="276" w:lineRule="auto"/>
              <w:jc w:val="left"/>
              <w:rPr>
                <w:rFonts w:ascii="Calibri" w:hAnsi="Calibri" w:cs="Arial"/>
                <w:sz w:val="20"/>
                <w:szCs w:val="20"/>
              </w:rPr>
            </w:pPr>
          </w:p>
        </w:tc>
        <w:tc>
          <w:tcPr>
            <w:tcW w:w="2502" w:type="dxa"/>
          </w:tcPr>
          <w:p w14:paraId="154A97A4" w14:textId="77777777" w:rsidR="00FB710A" w:rsidRPr="00FB710A" w:rsidRDefault="00FB710A" w:rsidP="00FB710A">
            <w:pPr>
              <w:spacing w:before="0" w:after="0" w:line="276" w:lineRule="auto"/>
              <w:rPr>
                <w:rFonts w:ascii="Calibri" w:hAnsi="Calibri" w:cs="Arial"/>
                <w:sz w:val="20"/>
                <w:szCs w:val="20"/>
              </w:rPr>
            </w:pPr>
            <w:r w:rsidRPr="00FB710A">
              <w:rPr>
                <w:rFonts w:ascii="Calibri" w:hAnsi="Calibri" w:cs="Arial"/>
                <w:sz w:val="20"/>
                <w:szCs w:val="20"/>
              </w:rPr>
              <w:t xml:space="preserve">Review Draft Evaluation Report by the participating UN Organisations, Government Counterpart, UN Country Offices and other stakeholders </w:t>
            </w:r>
          </w:p>
        </w:tc>
        <w:tc>
          <w:tcPr>
            <w:tcW w:w="5183" w:type="dxa"/>
          </w:tcPr>
          <w:p w14:paraId="69A82559" w14:textId="77777777" w:rsidR="00FB710A" w:rsidRPr="00FB710A" w:rsidRDefault="00FB710A" w:rsidP="00F3791E">
            <w:pPr>
              <w:spacing w:before="0" w:line="276" w:lineRule="auto"/>
              <w:rPr>
                <w:rFonts w:ascii="Calibri" w:hAnsi="Calibri"/>
                <w:sz w:val="20"/>
                <w:szCs w:val="20"/>
              </w:rPr>
            </w:pPr>
            <w:r w:rsidRPr="00FB710A">
              <w:rPr>
                <w:rFonts w:ascii="Calibri" w:hAnsi="Calibri"/>
                <w:sz w:val="20"/>
                <w:szCs w:val="20"/>
              </w:rPr>
              <w:t xml:space="preserve">The National Programme staff should ensure the Draft Evaluation Report </w:t>
            </w:r>
            <w:r w:rsidR="00F3791E">
              <w:rPr>
                <w:rFonts w:ascii="Calibri" w:hAnsi="Calibri"/>
                <w:sz w:val="20"/>
                <w:szCs w:val="20"/>
              </w:rPr>
              <w:t>i</w:t>
            </w:r>
            <w:r w:rsidR="00E73F9A">
              <w:rPr>
                <w:rFonts w:ascii="Calibri" w:hAnsi="Calibri"/>
                <w:sz w:val="20"/>
                <w:szCs w:val="20"/>
              </w:rPr>
              <w:t>s</w:t>
            </w:r>
            <w:r w:rsidRPr="00FB710A">
              <w:rPr>
                <w:rFonts w:ascii="Calibri" w:hAnsi="Calibri"/>
                <w:sz w:val="20"/>
                <w:szCs w:val="20"/>
              </w:rPr>
              <w:t xml:space="preserve"> shared with the Government Counterpart and other relevant key stakeholders, including civil society, for information and their comments.</w:t>
            </w:r>
          </w:p>
        </w:tc>
      </w:tr>
      <w:tr w:rsidR="00FB710A" w:rsidRPr="00FB710A" w14:paraId="1D0D129D" w14:textId="77777777" w:rsidTr="4BCF8987">
        <w:tc>
          <w:tcPr>
            <w:tcW w:w="1269" w:type="dxa"/>
          </w:tcPr>
          <w:p w14:paraId="0E87D30F" w14:textId="77777777" w:rsidR="00FB710A" w:rsidRPr="00FB710A" w:rsidRDefault="00FB710A" w:rsidP="00FB710A">
            <w:pPr>
              <w:spacing w:before="0" w:after="0" w:line="276" w:lineRule="auto"/>
              <w:jc w:val="left"/>
              <w:rPr>
                <w:rFonts w:ascii="Calibri" w:hAnsi="Calibri" w:cs="Arial"/>
                <w:sz w:val="20"/>
                <w:szCs w:val="20"/>
              </w:rPr>
            </w:pPr>
            <w:r w:rsidRPr="00FB710A">
              <w:rPr>
                <w:rFonts w:ascii="Calibri" w:hAnsi="Calibri" w:cs="Arial"/>
                <w:sz w:val="20"/>
                <w:szCs w:val="20"/>
              </w:rPr>
              <w:t>11 July - 22 July 2016</w:t>
            </w:r>
          </w:p>
        </w:tc>
        <w:tc>
          <w:tcPr>
            <w:tcW w:w="2502" w:type="dxa"/>
          </w:tcPr>
          <w:p w14:paraId="0BB89EE0" w14:textId="77777777" w:rsidR="00FB710A" w:rsidRPr="00FB710A" w:rsidRDefault="00FB710A" w:rsidP="00FB710A">
            <w:pPr>
              <w:spacing w:before="0" w:after="0" w:line="276" w:lineRule="auto"/>
              <w:rPr>
                <w:rFonts w:ascii="Calibri" w:hAnsi="Calibri"/>
                <w:sz w:val="20"/>
                <w:szCs w:val="20"/>
              </w:rPr>
            </w:pPr>
            <w:r w:rsidRPr="00FB710A">
              <w:rPr>
                <w:rFonts w:ascii="Calibri" w:hAnsi="Calibri" w:cs="Arial"/>
                <w:sz w:val="20"/>
                <w:szCs w:val="20"/>
              </w:rPr>
              <w:t xml:space="preserve">Preparation </w:t>
            </w:r>
            <w:r w:rsidR="00E73F9A">
              <w:rPr>
                <w:rFonts w:ascii="Calibri" w:hAnsi="Calibri" w:cs="Arial"/>
                <w:sz w:val="20"/>
                <w:szCs w:val="20"/>
              </w:rPr>
              <w:t xml:space="preserve">of </w:t>
            </w:r>
            <w:r w:rsidRPr="00FB710A">
              <w:rPr>
                <w:rFonts w:ascii="Calibri" w:hAnsi="Calibri" w:cs="Arial"/>
                <w:sz w:val="20"/>
                <w:szCs w:val="20"/>
              </w:rPr>
              <w:t>Final Report and Submission</w:t>
            </w:r>
          </w:p>
        </w:tc>
        <w:tc>
          <w:tcPr>
            <w:tcW w:w="5183" w:type="dxa"/>
          </w:tcPr>
          <w:p w14:paraId="44B3A23C" w14:textId="77777777" w:rsidR="00FB710A" w:rsidRPr="00FB710A" w:rsidRDefault="00FB710A" w:rsidP="00FB710A">
            <w:pPr>
              <w:spacing w:before="0" w:line="276" w:lineRule="auto"/>
              <w:rPr>
                <w:rFonts w:ascii="Calibri" w:hAnsi="Calibri"/>
                <w:sz w:val="20"/>
                <w:szCs w:val="20"/>
              </w:rPr>
            </w:pPr>
            <w:r w:rsidRPr="00FB710A">
              <w:rPr>
                <w:rFonts w:ascii="Calibri" w:hAnsi="Calibri"/>
                <w:sz w:val="20"/>
                <w:szCs w:val="20"/>
              </w:rPr>
              <w:t>Evaluation Team (consultants)</w:t>
            </w:r>
          </w:p>
          <w:p w14:paraId="3A63ADBE" w14:textId="77777777" w:rsidR="00FB710A" w:rsidRPr="00FB710A" w:rsidRDefault="00FB710A" w:rsidP="00FB710A">
            <w:pPr>
              <w:spacing w:before="0" w:after="0" w:line="276" w:lineRule="auto"/>
              <w:rPr>
                <w:rFonts w:ascii="Calibri" w:hAnsi="Calibri"/>
                <w:sz w:val="20"/>
                <w:szCs w:val="20"/>
              </w:rPr>
            </w:pPr>
            <w:r w:rsidRPr="00FB710A">
              <w:rPr>
                <w:rFonts w:ascii="Calibri" w:hAnsi="Calibri"/>
                <w:sz w:val="20"/>
                <w:szCs w:val="20"/>
              </w:rPr>
              <w:t>Logistical support provided by the participating UN Organizations National Programme staff</w:t>
            </w:r>
          </w:p>
        </w:tc>
      </w:tr>
      <w:tr w:rsidR="00FB710A" w:rsidRPr="00FB710A" w14:paraId="0D5BC923" w14:textId="77777777" w:rsidTr="4BCF8987">
        <w:tc>
          <w:tcPr>
            <w:tcW w:w="1269" w:type="dxa"/>
          </w:tcPr>
          <w:p w14:paraId="198FDA8B" w14:textId="77777777" w:rsidR="00FB710A" w:rsidRPr="00FB710A" w:rsidRDefault="00FB710A" w:rsidP="00FB710A">
            <w:pPr>
              <w:spacing w:before="0" w:after="0"/>
              <w:jc w:val="left"/>
              <w:rPr>
                <w:rFonts w:ascii="Calibri" w:hAnsi="Calibri" w:cs="Arial"/>
                <w:sz w:val="20"/>
                <w:szCs w:val="20"/>
              </w:rPr>
            </w:pPr>
            <w:r w:rsidRPr="00F3791E">
              <w:rPr>
                <w:rFonts w:ascii="Calibri" w:hAnsi="Calibri" w:cs="Arial"/>
                <w:sz w:val="20"/>
                <w:szCs w:val="20"/>
              </w:rPr>
              <w:t>29 July –2016</w:t>
            </w:r>
          </w:p>
        </w:tc>
        <w:tc>
          <w:tcPr>
            <w:tcW w:w="2502" w:type="dxa"/>
          </w:tcPr>
          <w:p w14:paraId="3EBFC13E" w14:textId="77777777" w:rsidR="00FB710A" w:rsidRPr="00FB710A" w:rsidRDefault="00FB710A" w:rsidP="00FB710A">
            <w:pPr>
              <w:spacing w:before="0" w:after="0"/>
              <w:rPr>
                <w:rFonts w:ascii="Calibri" w:hAnsi="Calibri" w:cs="Arial"/>
                <w:sz w:val="20"/>
                <w:szCs w:val="20"/>
              </w:rPr>
            </w:pPr>
            <w:r w:rsidRPr="00FB710A">
              <w:rPr>
                <w:rFonts w:ascii="Calibri" w:hAnsi="Calibri" w:cs="Arial"/>
                <w:sz w:val="20"/>
                <w:szCs w:val="20"/>
              </w:rPr>
              <w:t>Presentation of evaluation results in Zambia</w:t>
            </w:r>
          </w:p>
        </w:tc>
        <w:tc>
          <w:tcPr>
            <w:tcW w:w="5183" w:type="dxa"/>
          </w:tcPr>
          <w:p w14:paraId="5D652A95" w14:textId="77777777" w:rsidR="00FB710A" w:rsidRPr="00FB710A" w:rsidRDefault="00FB710A" w:rsidP="00FB710A">
            <w:pPr>
              <w:spacing w:before="0" w:line="276" w:lineRule="auto"/>
              <w:rPr>
                <w:rFonts w:ascii="Calibri" w:hAnsi="Calibri"/>
                <w:sz w:val="20"/>
                <w:szCs w:val="20"/>
              </w:rPr>
            </w:pPr>
            <w:r w:rsidRPr="00FB710A">
              <w:rPr>
                <w:rFonts w:ascii="Calibri" w:hAnsi="Calibri"/>
                <w:sz w:val="20"/>
                <w:szCs w:val="20"/>
              </w:rPr>
              <w:t>Evaluation Team (consultants)</w:t>
            </w:r>
          </w:p>
          <w:p w14:paraId="0D1F85C7" w14:textId="77777777" w:rsidR="00FB710A" w:rsidRPr="00FB710A" w:rsidRDefault="00FB710A" w:rsidP="00FB710A">
            <w:pPr>
              <w:spacing w:before="0"/>
              <w:rPr>
                <w:rFonts w:ascii="Calibri" w:hAnsi="Calibri"/>
                <w:sz w:val="20"/>
                <w:szCs w:val="20"/>
              </w:rPr>
            </w:pPr>
          </w:p>
        </w:tc>
      </w:tr>
      <w:tr w:rsidR="00FB710A" w:rsidRPr="00FB710A" w14:paraId="787ECB5F" w14:textId="77777777" w:rsidTr="4BCF8987">
        <w:tc>
          <w:tcPr>
            <w:tcW w:w="1269" w:type="dxa"/>
          </w:tcPr>
          <w:p w14:paraId="153FECC7" w14:textId="77777777" w:rsidR="00FB710A" w:rsidRPr="00FB710A" w:rsidRDefault="00FB710A" w:rsidP="00FB710A">
            <w:pPr>
              <w:spacing w:before="0" w:after="0" w:line="276" w:lineRule="auto"/>
              <w:jc w:val="left"/>
              <w:rPr>
                <w:rFonts w:ascii="Calibri" w:hAnsi="Calibri"/>
                <w:sz w:val="20"/>
                <w:szCs w:val="20"/>
              </w:rPr>
            </w:pPr>
            <w:r w:rsidRPr="00FB710A">
              <w:rPr>
                <w:rFonts w:ascii="Calibri" w:hAnsi="Calibri"/>
                <w:sz w:val="20"/>
                <w:szCs w:val="20"/>
              </w:rPr>
              <w:t>August 2016</w:t>
            </w:r>
          </w:p>
        </w:tc>
        <w:tc>
          <w:tcPr>
            <w:tcW w:w="2502" w:type="dxa"/>
          </w:tcPr>
          <w:p w14:paraId="506B5673" w14:textId="77777777" w:rsidR="00FB710A" w:rsidRPr="00FB710A" w:rsidRDefault="00FB710A" w:rsidP="00FB710A">
            <w:pPr>
              <w:spacing w:before="0" w:after="0" w:line="276" w:lineRule="auto"/>
              <w:rPr>
                <w:rFonts w:ascii="Calibri" w:hAnsi="Calibri" w:cs="Arial"/>
                <w:sz w:val="20"/>
                <w:szCs w:val="20"/>
              </w:rPr>
            </w:pPr>
            <w:r w:rsidRPr="00FB710A">
              <w:rPr>
                <w:rFonts w:ascii="Calibri" w:hAnsi="Calibri"/>
                <w:sz w:val="20"/>
                <w:szCs w:val="20"/>
              </w:rPr>
              <w:t xml:space="preserve">Management response from the Participating UN Organizations </w:t>
            </w:r>
          </w:p>
        </w:tc>
        <w:tc>
          <w:tcPr>
            <w:tcW w:w="5183" w:type="dxa"/>
          </w:tcPr>
          <w:p w14:paraId="40E0508B" w14:textId="77777777" w:rsidR="00FB710A" w:rsidRPr="00FB710A" w:rsidRDefault="00FB710A" w:rsidP="00FB710A">
            <w:pPr>
              <w:spacing w:before="0" w:after="0" w:line="276" w:lineRule="auto"/>
              <w:rPr>
                <w:rFonts w:ascii="Calibri" w:hAnsi="Calibri"/>
                <w:sz w:val="20"/>
                <w:szCs w:val="20"/>
              </w:rPr>
            </w:pPr>
            <w:r w:rsidRPr="00FB710A">
              <w:rPr>
                <w:rFonts w:ascii="Calibri" w:hAnsi="Calibri"/>
                <w:sz w:val="20"/>
                <w:szCs w:val="20"/>
              </w:rPr>
              <w:t>Participating UN Organizations</w:t>
            </w:r>
          </w:p>
        </w:tc>
      </w:tr>
      <w:tr w:rsidR="00FB710A" w:rsidRPr="00FB710A" w14:paraId="0574AF1E" w14:textId="77777777" w:rsidTr="4BCF8987">
        <w:tc>
          <w:tcPr>
            <w:tcW w:w="1269" w:type="dxa"/>
          </w:tcPr>
          <w:p w14:paraId="334CE46A" w14:textId="77777777" w:rsidR="00FB710A" w:rsidRPr="00FB710A" w:rsidRDefault="00FB710A" w:rsidP="00FB710A">
            <w:pPr>
              <w:spacing w:before="0" w:after="0" w:line="276" w:lineRule="auto"/>
              <w:jc w:val="left"/>
              <w:rPr>
                <w:rFonts w:ascii="Calibri" w:hAnsi="Calibri"/>
                <w:sz w:val="20"/>
                <w:szCs w:val="20"/>
              </w:rPr>
            </w:pPr>
            <w:r w:rsidRPr="00FB710A">
              <w:rPr>
                <w:rFonts w:ascii="Calibri" w:hAnsi="Calibri"/>
                <w:sz w:val="20"/>
                <w:szCs w:val="20"/>
              </w:rPr>
              <w:t>August 2016</w:t>
            </w:r>
          </w:p>
        </w:tc>
        <w:tc>
          <w:tcPr>
            <w:tcW w:w="2502" w:type="dxa"/>
          </w:tcPr>
          <w:p w14:paraId="27E37560" w14:textId="77777777" w:rsidR="00FB710A" w:rsidRPr="00FB710A" w:rsidRDefault="00FB710A" w:rsidP="00FB710A">
            <w:pPr>
              <w:spacing w:before="0" w:after="0" w:line="276" w:lineRule="auto"/>
              <w:rPr>
                <w:rFonts w:ascii="Calibri" w:hAnsi="Calibri"/>
                <w:sz w:val="20"/>
                <w:szCs w:val="20"/>
              </w:rPr>
            </w:pPr>
            <w:r w:rsidRPr="00FB710A">
              <w:rPr>
                <w:rFonts w:ascii="Calibri" w:hAnsi="Calibri"/>
                <w:sz w:val="20"/>
                <w:szCs w:val="20"/>
              </w:rPr>
              <w:t xml:space="preserve">Management response from the Government Counterpart </w:t>
            </w:r>
          </w:p>
        </w:tc>
        <w:tc>
          <w:tcPr>
            <w:tcW w:w="5183" w:type="dxa"/>
          </w:tcPr>
          <w:p w14:paraId="5C1AA68F" w14:textId="77777777" w:rsidR="00FB710A" w:rsidRPr="00FB710A" w:rsidRDefault="00FB710A" w:rsidP="00FB710A">
            <w:pPr>
              <w:spacing w:before="0" w:after="0" w:line="276" w:lineRule="auto"/>
              <w:rPr>
                <w:rFonts w:ascii="Calibri" w:hAnsi="Calibri"/>
                <w:sz w:val="20"/>
                <w:szCs w:val="20"/>
              </w:rPr>
            </w:pPr>
            <w:r w:rsidRPr="00FB710A">
              <w:rPr>
                <w:rFonts w:ascii="Calibri" w:hAnsi="Calibri"/>
                <w:sz w:val="20"/>
                <w:szCs w:val="20"/>
              </w:rPr>
              <w:t>Government Counterpart</w:t>
            </w:r>
          </w:p>
        </w:tc>
      </w:tr>
      <w:tr w:rsidR="00FB710A" w:rsidRPr="00FB710A" w14:paraId="4B63397B" w14:textId="77777777" w:rsidTr="4BCF8987">
        <w:tc>
          <w:tcPr>
            <w:tcW w:w="1269" w:type="dxa"/>
          </w:tcPr>
          <w:p w14:paraId="686ECC57" w14:textId="77777777" w:rsidR="00FB710A" w:rsidRPr="00FB710A" w:rsidRDefault="00FB710A" w:rsidP="00FB710A">
            <w:pPr>
              <w:spacing w:before="0" w:after="0" w:line="276" w:lineRule="auto"/>
              <w:jc w:val="left"/>
              <w:rPr>
                <w:rFonts w:ascii="Calibri" w:hAnsi="Calibri"/>
                <w:sz w:val="20"/>
                <w:szCs w:val="20"/>
              </w:rPr>
            </w:pPr>
            <w:r w:rsidRPr="00FB710A">
              <w:rPr>
                <w:rFonts w:ascii="Calibri" w:hAnsi="Calibri"/>
                <w:sz w:val="20"/>
                <w:szCs w:val="20"/>
              </w:rPr>
              <w:t>(TBC)</w:t>
            </w:r>
          </w:p>
        </w:tc>
        <w:tc>
          <w:tcPr>
            <w:tcW w:w="2502" w:type="dxa"/>
          </w:tcPr>
          <w:p w14:paraId="7DA21984" w14:textId="77777777" w:rsidR="00FB710A" w:rsidRPr="00FB710A" w:rsidRDefault="00FB710A" w:rsidP="00FB710A">
            <w:pPr>
              <w:spacing w:before="0" w:after="0" w:line="276" w:lineRule="auto"/>
              <w:rPr>
                <w:rFonts w:ascii="Calibri" w:hAnsi="Calibri"/>
                <w:sz w:val="20"/>
                <w:szCs w:val="20"/>
              </w:rPr>
            </w:pPr>
            <w:r w:rsidRPr="00FB710A">
              <w:rPr>
                <w:rFonts w:ascii="Calibri" w:hAnsi="Calibri"/>
                <w:sz w:val="20"/>
                <w:szCs w:val="20"/>
              </w:rPr>
              <w:t>Dissemination of the report</w:t>
            </w:r>
          </w:p>
        </w:tc>
        <w:tc>
          <w:tcPr>
            <w:tcW w:w="5183" w:type="dxa"/>
          </w:tcPr>
          <w:p w14:paraId="4EB9DD14" w14:textId="77777777" w:rsidR="00FB710A" w:rsidRPr="00FB710A" w:rsidRDefault="00FB710A" w:rsidP="00FB710A">
            <w:pPr>
              <w:spacing w:before="0" w:after="0" w:line="276" w:lineRule="auto"/>
              <w:rPr>
                <w:rFonts w:ascii="Calibri" w:hAnsi="Calibri"/>
                <w:sz w:val="20"/>
                <w:szCs w:val="20"/>
              </w:rPr>
            </w:pPr>
            <w:r w:rsidRPr="00FB710A">
              <w:rPr>
                <w:rFonts w:ascii="Calibri" w:hAnsi="Calibri"/>
                <w:sz w:val="20"/>
                <w:szCs w:val="20"/>
              </w:rPr>
              <w:t>The UN country offices on the national level and the UN-REDD Programme Secretariat on the global level (e.g. PB).</w:t>
            </w:r>
          </w:p>
        </w:tc>
      </w:tr>
    </w:tbl>
    <w:p w14:paraId="38A10F22" w14:textId="77777777" w:rsidR="006D42F3" w:rsidRPr="001F3914" w:rsidRDefault="759E399C" w:rsidP="00A53C8D">
      <w:pPr>
        <w:pStyle w:val="ParaNumbered"/>
      </w:pPr>
      <w:r>
        <w:t>The ET interviewed staff in the UN agencies, government officials and ministry staff, higher learning institutions, and NGOs. In addition, the ET evaluated key documents e.g. programme documents, annual work plans</w:t>
      </w:r>
      <w:r w:rsidR="00305842">
        <w:t>,</w:t>
      </w:r>
      <w:r>
        <w:t xml:space="preserve"> and held consultative meetings with the client throughout the process of the review. Annex 4 contains a list of interviewees.</w:t>
      </w:r>
    </w:p>
    <w:p w14:paraId="15CE50F6" w14:textId="77777777" w:rsidR="0010395F" w:rsidRPr="00775672" w:rsidRDefault="0010395F" w:rsidP="006533DB">
      <w:pPr>
        <w:sectPr w:rsidR="0010395F" w:rsidRPr="00775672" w:rsidSect="00D4587E">
          <w:pgSz w:w="11906" w:h="16838"/>
          <w:pgMar w:top="1440" w:right="1440" w:bottom="1440" w:left="1440" w:header="708" w:footer="708" w:gutter="0"/>
          <w:cols w:space="708"/>
          <w:docGrid w:linePitch="360"/>
        </w:sectPr>
      </w:pPr>
    </w:p>
    <w:p w14:paraId="7BE27EDD" w14:textId="77777777" w:rsidR="009B65EE" w:rsidRPr="00775672" w:rsidRDefault="009B65EE" w:rsidP="009B65EE">
      <w:pPr>
        <w:pStyle w:val="Titlereport"/>
        <w:rPr>
          <w:i w:val="0"/>
        </w:rPr>
      </w:pPr>
      <w:bookmarkStart w:id="39" w:name="_Toc372280714"/>
      <w:bookmarkStart w:id="40" w:name="_Toc460862423"/>
      <w:r w:rsidRPr="00775672">
        <w:rPr>
          <w:i w:val="0"/>
        </w:rPr>
        <w:lastRenderedPageBreak/>
        <w:t>PART 2. MAIN FINDINGS OF THE EVALUATION</w:t>
      </w:r>
      <w:bookmarkEnd w:id="39"/>
      <w:bookmarkEnd w:id="40"/>
    </w:p>
    <w:p w14:paraId="3B29E6D0" w14:textId="77777777" w:rsidR="002B3AA7" w:rsidRPr="00775672" w:rsidRDefault="00185903" w:rsidP="00912F98">
      <w:pPr>
        <w:pStyle w:val="Heading1"/>
      </w:pPr>
      <w:bookmarkStart w:id="41" w:name="_Toc372280715"/>
      <w:bookmarkStart w:id="42" w:name="_Toc460862424"/>
      <w:r w:rsidRPr="00775672">
        <w:t>Concept and R</w:t>
      </w:r>
      <w:r w:rsidR="00E819B8" w:rsidRPr="00775672">
        <w:t>elevance</w:t>
      </w:r>
      <w:bookmarkEnd w:id="41"/>
      <w:bookmarkEnd w:id="42"/>
    </w:p>
    <w:p w14:paraId="51887D39" w14:textId="77777777" w:rsidR="00597121" w:rsidRDefault="002B3AA7" w:rsidP="00CC3B0A">
      <w:pPr>
        <w:pStyle w:val="Heading2"/>
      </w:pPr>
      <w:bookmarkStart w:id="43" w:name="_Toc372280716"/>
      <w:bookmarkStart w:id="44" w:name="_Toc460862425"/>
      <w:r w:rsidRPr="00775672">
        <w:t>Design</w:t>
      </w:r>
      <w:bookmarkEnd w:id="43"/>
      <w:bookmarkEnd w:id="44"/>
    </w:p>
    <w:p w14:paraId="7C38CE5E" w14:textId="792AE8C8" w:rsidR="003D2A4B" w:rsidRPr="00775672" w:rsidRDefault="003D2A4B" w:rsidP="003D2A4B">
      <w:pPr>
        <w:pStyle w:val="Caption"/>
      </w:pPr>
      <w:bookmarkStart w:id="45" w:name="_Toc460862459"/>
      <w:r w:rsidRPr="00775672">
        <w:t xml:space="preserve">Table </w:t>
      </w:r>
      <w:r w:rsidR="004066EE">
        <w:fldChar w:fldCharType="begin"/>
      </w:r>
      <w:r w:rsidR="007B44B0">
        <w:instrText xml:space="preserve"> STYLEREF 1 \s </w:instrText>
      </w:r>
      <w:r w:rsidR="004066EE">
        <w:fldChar w:fldCharType="separate"/>
      </w:r>
      <w:r w:rsidR="002E10E1">
        <w:rPr>
          <w:noProof/>
        </w:rPr>
        <w:t>3</w:t>
      </w:r>
      <w:r w:rsidR="004066EE">
        <w:fldChar w:fldCharType="end"/>
      </w:r>
      <w:r w:rsidR="007B44B0">
        <w:noBreakHyphen/>
      </w:r>
      <w:r w:rsidR="004066EE">
        <w:fldChar w:fldCharType="begin"/>
      </w:r>
      <w:r w:rsidR="007B44B0">
        <w:instrText xml:space="preserve"> SEQ Table \* ARABIC \s 1 </w:instrText>
      </w:r>
      <w:r w:rsidR="004066EE">
        <w:fldChar w:fldCharType="separate"/>
      </w:r>
      <w:r w:rsidR="002E10E1">
        <w:rPr>
          <w:noProof/>
        </w:rPr>
        <w:t>1</w:t>
      </w:r>
      <w:r w:rsidR="004066EE">
        <w:fldChar w:fldCharType="end"/>
      </w:r>
      <w:r w:rsidRPr="00775672">
        <w:t>:  Ratings for Programme Design</w:t>
      </w:r>
      <w:bookmarkEnd w:id="45"/>
    </w:p>
    <w:tbl>
      <w:tblPr>
        <w:tblStyle w:val="TableGrid"/>
        <w:tblW w:w="0" w:type="auto"/>
        <w:tblInd w:w="392" w:type="dxa"/>
        <w:tblLook w:val="04A0" w:firstRow="1" w:lastRow="0" w:firstColumn="1" w:lastColumn="0" w:noHBand="0" w:noVBand="1"/>
      </w:tblPr>
      <w:tblGrid>
        <w:gridCol w:w="2122"/>
        <w:gridCol w:w="2268"/>
      </w:tblGrid>
      <w:tr w:rsidR="003D2A4B" w:rsidRPr="00775672" w14:paraId="428CF170" w14:textId="77777777" w:rsidTr="005F6EB7">
        <w:tc>
          <w:tcPr>
            <w:tcW w:w="2122" w:type="dxa"/>
            <w:shd w:val="clear" w:color="auto" w:fill="8DB3E2" w:themeFill="text2" w:themeFillTint="66"/>
          </w:tcPr>
          <w:p w14:paraId="2A51E41C" w14:textId="77777777" w:rsidR="003D2A4B" w:rsidRPr="00775672" w:rsidRDefault="003D2A4B" w:rsidP="005F6EB7">
            <w:pPr>
              <w:pStyle w:val="InduforTableText"/>
              <w:rPr>
                <w:b/>
              </w:rPr>
            </w:pPr>
            <w:r w:rsidRPr="00775672">
              <w:rPr>
                <w:b/>
              </w:rPr>
              <w:t>Outcome</w:t>
            </w:r>
          </w:p>
        </w:tc>
        <w:tc>
          <w:tcPr>
            <w:tcW w:w="2268" w:type="dxa"/>
            <w:shd w:val="clear" w:color="auto" w:fill="8DB3E2" w:themeFill="text2" w:themeFillTint="66"/>
          </w:tcPr>
          <w:p w14:paraId="22A8D8AC" w14:textId="77777777" w:rsidR="003D2A4B" w:rsidRPr="00775672" w:rsidRDefault="003D2A4B" w:rsidP="005F6EB7">
            <w:pPr>
              <w:pStyle w:val="InduforTableText"/>
              <w:rPr>
                <w:b/>
              </w:rPr>
            </w:pPr>
            <w:r w:rsidRPr="00775672">
              <w:rPr>
                <w:b/>
              </w:rPr>
              <w:t>Rating</w:t>
            </w:r>
          </w:p>
        </w:tc>
      </w:tr>
      <w:tr w:rsidR="003D2A4B" w:rsidRPr="00775672" w14:paraId="1EA1F3FD" w14:textId="77777777" w:rsidTr="005F6EB7">
        <w:tc>
          <w:tcPr>
            <w:tcW w:w="2122" w:type="dxa"/>
          </w:tcPr>
          <w:p w14:paraId="34171CF2" w14:textId="77777777" w:rsidR="003D2A4B" w:rsidRPr="00376442" w:rsidRDefault="003D2A4B" w:rsidP="005F6EB7">
            <w:pPr>
              <w:pStyle w:val="InduforTableText"/>
              <w:rPr>
                <w:b/>
              </w:rPr>
            </w:pPr>
            <w:r w:rsidRPr="00376442">
              <w:rPr>
                <w:b/>
              </w:rPr>
              <w:t>Overall Rating for Design</w:t>
            </w:r>
          </w:p>
        </w:tc>
        <w:tc>
          <w:tcPr>
            <w:tcW w:w="2268" w:type="dxa"/>
          </w:tcPr>
          <w:p w14:paraId="75BE3FC9" w14:textId="77777777" w:rsidR="003D2A4B" w:rsidRPr="00376442" w:rsidRDefault="003D2A4B" w:rsidP="005F6EB7">
            <w:pPr>
              <w:pStyle w:val="InduforTableText"/>
              <w:rPr>
                <w:b/>
              </w:rPr>
            </w:pPr>
            <w:r w:rsidRPr="00376442">
              <w:rPr>
                <w:b/>
              </w:rPr>
              <w:t>S</w:t>
            </w:r>
          </w:p>
        </w:tc>
      </w:tr>
      <w:tr w:rsidR="003D2A4B" w:rsidRPr="00775672" w14:paraId="7DB1B213" w14:textId="77777777" w:rsidTr="005F6EB7">
        <w:tc>
          <w:tcPr>
            <w:tcW w:w="2122" w:type="dxa"/>
          </w:tcPr>
          <w:p w14:paraId="4619EF07" w14:textId="77777777" w:rsidR="003D2A4B" w:rsidRPr="00775672" w:rsidRDefault="003D2A4B" w:rsidP="005F6EB7">
            <w:pPr>
              <w:pStyle w:val="InduforTableText"/>
            </w:pPr>
            <w:r w:rsidRPr="00775672">
              <w:t>Outcome 1</w:t>
            </w:r>
          </w:p>
        </w:tc>
        <w:tc>
          <w:tcPr>
            <w:tcW w:w="2268" w:type="dxa"/>
          </w:tcPr>
          <w:p w14:paraId="6BF3A945" w14:textId="77777777" w:rsidR="003D2A4B" w:rsidRPr="00775672" w:rsidRDefault="003D2A4B" w:rsidP="005F6EB7">
            <w:pPr>
              <w:pStyle w:val="InduforTableText"/>
            </w:pPr>
            <w:r>
              <w:t>S</w:t>
            </w:r>
          </w:p>
        </w:tc>
      </w:tr>
      <w:tr w:rsidR="003D2A4B" w:rsidRPr="00775672" w14:paraId="3C597F22" w14:textId="77777777" w:rsidTr="005F6EB7">
        <w:tc>
          <w:tcPr>
            <w:tcW w:w="2122" w:type="dxa"/>
          </w:tcPr>
          <w:p w14:paraId="25098667" w14:textId="77777777" w:rsidR="003D2A4B" w:rsidRPr="00775672" w:rsidRDefault="003D2A4B" w:rsidP="005F6EB7">
            <w:pPr>
              <w:pStyle w:val="InduforTableText"/>
            </w:pPr>
            <w:r w:rsidRPr="00775672">
              <w:t>Outcome 2</w:t>
            </w:r>
          </w:p>
        </w:tc>
        <w:tc>
          <w:tcPr>
            <w:tcW w:w="2268" w:type="dxa"/>
          </w:tcPr>
          <w:p w14:paraId="7975EEDD" w14:textId="77777777" w:rsidR="003D2A4B" w:rsidRPr="00775672" w:rsidRDefault="003D2A4B" w:rsidP="005F6EB7">
            <w:pPr>
              <w:pStyle w:val="InduforTableText"/>
            </w:pPr>
            <w:r>
              <w:t>S</w:t>
            </w:r>
          </w:p>
        </w:tc>
      </w:tr>
      <w:tr w:rsidR="003D2A4B" w:rsidRPr="00775672" w14:paraId="6F8D5408" w14:textId="77777777" w:rsidTr="005F6EB7">
        <w:tc>
          <w:tcPr>
            <w:tcW w:w="2122" w:type="dxa"/>
          </w:tcPr>
          <w:p w14:paraId="506F1617" w14:textId="77777777" w:rsidR="003D2A4B" w:rsidRPr="00775672" w:rsidRDefault="003D2A4B" w:rsidP="005F6EB7">
            <w:pPr>
              <w:pStyle w:val="InduforTableText"/>
            </w:pPr>
            <w:r w:rsidRPr="00775672">
              <w:t>Outcome 3</w:t>
            </w:r>
          </w:p>
        </w:tc>
        <w:tc>
          <w:tcPr>
            <w:tcW w:w="2268" w:type="dxa"/>
          </w:tcPr>
          <w:p w14:paraId="50AF48EC" w14:textId="77777777" w:rsidR="003D2A4B" w:rsidRPr="00775672" w:rsidRDefault="003D2A4B" w:rsidP="005F6EB7">
            <w:pPr>
              <w:pStyle w:val="InduforTableText"/>
            </w:pPr>
            <w:r>
              <w:t>MS</w:t>
            </w:r>
          </w:p>
        </w:tc>
      </w:tr>
      <w:tr w:rsidR="003D2A4B" w:rsidRPr="00775672" w14:paraId="24DBB23F" w14:textId="77777777" w:rsidTr="005F6EB7">
        <w:tc>
          <w:tcPr>
            <w:tcW w:w="2122" w:type="dxa"/>
          </w:tcPr>
          <w:p w14:paraId="1BDDAFFE" w14:textId="77777777" w:rsidR="003D2A4B" w:rsidRPr="00775672" w:rsidRDefault="003D2A4B" w:rsidP="005F6EB7">
            <w:pPr>
              <w:pStyle w:val="InduforTableText"/>
            </w:pPr>
            <w:r w:rsidRPr="00775672">
              <w:t>Outcome 4</w:t>
            </w:r>
          </w:p>
        </w:tc>
        <w:tc>
          <w:tcPr>
            <w:tcW w:w="2268" w:type="dxa"/>
          </w:tcPr>
          <w:p w14:paraId="22B56B22" w14:textId="77777777" w:rsidR="003D2A4B" w:rsidRPr="00775672" w:rsidRDefault="003D2A4B" w:rsidP="005F6EB7">
            <w:pPr>
              <w:pStyle w:val="InduforTableText"/>
            </w:pPr>
            <w:r>
              <w:t>HS</w:t>
            </w:r>
          </w:p>
        </w:tc>
      </w:tr>
      <w:tr w:rsidR="003D2A4B" w:rsidRPr="00775672" w14:paraId="2F2C35D1" w14:textId="77777777" w:rsidTr="005F6EB7">
        <w:tc>
          <w:tcPr>
            <w:tcW w:w="2122" w:type="dxa"/>
          </w:tcPr>
          <w:p w14:paraId="1B51EBE3" w14:textId="77777777" w:rsidR="003D2A4B" w:rsidRPr="00775672" w:rsidRDefault="003D2A4B" w:rsidP="005F6EB7">
            <w:pPr>
              <w:pStyle w:val="InduforTableText"/>
            </w:pPr>
            <w:r w:rsidRPr="00775672">
              <w:t xml:space="preserve">Outcome </w:t>
            </w:r>
            <w:r>
              <w:t>5</w:t>
            </w:r>
          </w:p>
        </w:tc>
        <w:tc>
          <w:tcPr>
            <w:tcW w:w="2268" w:type="dxa"/>
          </w:tcPr>
          <w:p w14:paraId="30D32481" w14:textId="77777777" w:rsidR="003D2A4B" w:rsidRPr="00775672" w:rsidRDefault="003D2A4B" w:rsidP="005F6EB7">
            <w:pPr>
              <w:pStyle w:val="InduforTableText"/>
            </w:pPr>
            <w:r>
              <w:t>S</w:t>
            </w:r>
          </w:p>
        </w:tc>
      </w:tr>
      <w:tr w:rsidR="003D2A4B" w:rsidRPr="00775672" w14:paraId="093D463E" w14:textId="77777777" w:rsidTr="005F6EB7">
        <w:tc>
          <w:tcPr>
            <w:tcW w:w="2122" w:type="dxa"/>
          </w:tcPr>
          <w:p w14:paraId="4E195B4E" w14:textId="77777777" w:rsidR="003D2A4B" w:rsidRPr="00775672" w:rsidRDefault="003D2A4B" w:rsidP="005F6EB7">
            <w:pPr>
              <w:pStyle w:val="InduforTableText"/>
            </w:pPr>
            <w:r w:rsidRPr="00775672">
              <w:t xml:space="preserve">Outcome </w:t>
            </w:r>
            <w:r>
              <w:t>6</w:t>
            </w:r>
          </w:p>
        </w:tc>
        <w:tc>
          <w:tcPr>
            <w:tcW w:w="2268" w:type="dxa"/>
          </w:tcPr>
          <w:p w14:paraId="3DD0AB02" w14:textId="77777777" w:rsidR="003D2A4B" w:rsidRPr="00775672" w:rsidRDefault="003D2A4B" w:rsidP="005F6EB7">
            <w:pPr>
              <w:pStyle w:val="InduforTableText"/>
            </w:pPr>
            <w:r>
              <w:t>HS</w:t>
            </w:r>
          </w:p>
        </w:tc>
      </w:tr>
    </w:tbl>
    <w:p w14:paraId="0EBC7C30" w14:textId="77777777" w:rsidR="003D2A4B" w:rsidRPr="003D2A4B" w:rsidRDefault="003D2A4B" w:rsidP="003D2A4B"/>
    <w:p w14:paraId="6FF4F1BC" w14:textId="651C8911" w:rsidR="00DD12E6" w:rsidRDefault="00DD12E6" w:rsidP="00A53C8D">
      <w:pPr>
        <w:pStyle w:val="ParaNumbered"/>
      </w:pPr>
      <w:r>
        <w:t>The ZNP is designed with six outcome areas</w:t>
      </w:r>
      <w:r w:rsidR="00B97642">
        <w:t xml:space="preserve"> consisting</w:t>
      </w:r>
      <w:r>
        <w:t xml:space="preserve">: </w:t>
      </w:r>
    </w:p>
    <w:p w14:paraId="209F037A" w14:textId="1BBDB6F1" w:rsidR="007B44B0" w:rsidRDefault="007B44B0" w:rsidP="007B44B0">
      <w:pPr>
        <w:pStyle w:val="Caption"/>
      </w:pPr>
      <w:bookmarkStart w:id="46" w:name="_Toc460862460"/>
      <w:r>
        <w:t xml:space="preserve">Table </w:t>
      </w:r>
      <w:r w:rsidR="004066EE">
        <w:fldChar w:fldCharType="begin"/>
      </w:r>
      <w:r>
        <w:instrText xml:space="preserve"> STYLEREF 1 \s </w:instrText>
      </w:r>
      <w:r w:rsidR="004066EE">
        <w:fldChar w:fldCharType="separate"/>
      </w:r>
      <w:r w:rsidR="002E10E1">
        <w:rPr>
          <w:noProof/>
        </w:rPr>
        <w:t>3</w:t>
      </w:r>
      <w:r w:rsidR="004066EE">
        <w:fldChar w:fldCharType="end"/>
      </w:r>
      <w:r>
        <w:noBreakHyphen/>
      </w:r>
      <w:r w:rsidR="004066EE">
        <w:fldChar w:fldCharType="begin"/>
      </w:r>
      <w:r>
        <w:instrText xml:space="preserve"> SEQ Table \* ARABIC \s 1 </w:instrText>
      </w:r>
      <w:r w:rsidR="004066EE">
        <w:fldChar w:fldCharType="separate"/>
      </w:r>
      <w:r w:rsidR="002E10E1">
        <w:rPr>
          <w:noProof/>
        </w:rPr>
        <w:t>2</w:t>
      </w:r>
      <w:r w:rsidR="004066EE">
        <w:fldChar w:fldCharType="end"/>
      </w:r>
      <w:r>
        <w:t>: ZNP Outcomes and sub-components</w:t>
      </w:r>
      <w:bookmarkEnd w:id="46"/>
    </w:p>
    <w:tbl>
      <w:tblPr>
        <w:tblW w:w="594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6091"/>
        <w:gridCol w:w="3837"/>
      </w:tblGrid>
      <w:tr w:rsidR="007B44B0" w:rsidRPr="00775672" w14:paraId="1072D7AA" w14:textId="77777777" w:rsidTr="00F512BD">
        <w:trPr>
          <w:trHeight w:val="90"/>
          <w:tblHeader/>
        </w:trPr>
        <w:tc>
          <w:tcPr>
            <w:tcW w:w="1055" w:type="dxa"/>
            <w:shd w:val="clear" w:color="auto" w:fill="8DB3E2" w:themeFill="text2" w:themeFillTint="66"/>
          </w:tcPr>
          <w:p w14:paraId="0F551246" w14:textId="77777777" w:rsidR="007B44B0" w:rsidRPr="00775672" w:rsidRDefault="007B44B0" w:rsidP="006D4425">
            <w:pPr>
              <w:spacing w:after="60"/>
              <w:jc w:val="left"/>
              <w:rPr>
                <w:rFonts w:ascii="Arial" w:hAnsi="Arial" w:cs="Arial"/>
                <w:b/>
                <w:bCs/>
                <w:sz w:val="16"/>
                <w:szCs w:val="20"/>
                <w:lang w:eastAsia="ja-JP"/>
              </w:rPr>
            </w:pPr>
            <w:r w:rsidRPr="00775672">
              <w:rPr>
                <w:rFonts w:ascii="Arial" w:hAnsi="Arial" w:cs="Arial"/>
                <w:b/>
                <w:bCs/>
                <w:sz w:val="16"/>
                <w:szCs w:val="20"/>
                <w:lang w:eastAsia="ja-JP"/>
              </w:rPr>
              <w:t>OUTPUT</w:t>
            </w:r>
          </w:p>
          <w:p w14:paraId="4DAACEB0" w14:textId="77777777" w:rsidR="007B44B0" w:rsidRPr="00775672" w:rsidRDefault="007B44B0" w:rsidP="006D4425">
            <w:pPr>
              <w:ind w:left="-15"/>
              <w:jc w:val="left"/>
              <w:rPr>
                <w:rFonts w:ascii="Arial" w:hAnsi="Arial" w:cs="Arial"/>
                <w:b/>
                <w:sz w:val="16"/>
                <w:szCs w:val="20"/>
              </w:rPr>
            </w:pPr>
          </w:p>
        </w:tc>
        <w:tc>
          <w:tcPr>
            <w:tcW w:w="6091" w:type="dxa"/>
            <w:shd w:val="clear" w:color="auto" w:fill="8DB3E2" w:themeFill="text2" w:themeFillTint="66"/>
          </w:tcPr>
          <w:p w14:paraId="2CC805D0" w14:textId="77777777" w:rsidR="007B44B0" w:rsidRPr="00775672" w:rsidRDefault="007B44B0" w:rsidP="006D4425">
            <w:pPr>
              <w:ind w:left="-15"/>
              <w:jc w:val="left"/>
              <w:rPr>
                <w:rFonts w:ascii="Arial" w:hAnsi="Arial" w:cs="Arial"/>
                <w:b/>
                <w:sz w:val="16"/>
                <w:szCs w:val="20"/>
              </w:rPr>
            </w:pPr>
            <w:r w:rsidRPr="00775672">
              <w:rPr>
                <w:rFonts w:ascii="Arial" w:hAnsi="Arial" w:cs="Arial"/>
                <w:b/>
                <w:sz w:val="16"/>
                <w:szCs w:val="20"/>
              </w:rPr>
              <w:t xml:space="preserve">Description of </w:t>
            </w:r>
            <w:r>
              <w:rPr>
                <w:rFonts w:ascii="Arial" w:hAnsi="Arial" w:cs="Arial"/>
                <w:b/>
                <w:sz w:val="16"/>
                <w:szCs w:val="20"/>
              </w:rPr>
              <w:t>T</w:t>
            </w:r>
            <w:r w:rsidRPr="00775672">
              <w:rPr>
                <w:rFonts w:ascii="Arial" w:hAnsi="Arial" w:cs="Arial"/>
                <w:b/>
                <w:sz w:val="16"/>
                <w:szCs w:val="20"/>
              </w:rPr>
              <w:t>arget</w:t>
            </w:r>
          </w:p>
        </w:tc>
        <w:tc>
          <w:tcPr>
            <w:tcW w:w="3837" w:type="dxa"/>
            <w:shd w:val="clear" w:color="auto" w:fill="8DB3E2" w:themeFill="text2" w:themeFillTint="66"/>
          </w:tcPr>
          <w:p w14:paraId="1093C82B" w14:textId="77777777" w:rsidR="007B44B0" w:rsidRPr="00775672" w:rsidRDefault="007B44B0" w:rsidP="006D4425">
            <w:pPr>
              <w:ind w:left="-15"/>
              <w:jc w:val="left"/>
              <w:rPr>
                <w:rFonts w:ascii="Arial" w:hAnsi="Arial" w:cs="Arial"/>
                <w:b/>
                <w:sz w:val="16"/>
                <w:szCs w:val="20"/>
              </w:rPr>
            </w:pPr>
          </w:p>
        </w:tc>
      </w:tr>
      <w:tr w:rsidR="00DF5619" w:rsidRPr="00775672" w14:paraId="40D25D16" w14:textId="77777777" w:rsidTr="00F512BD">
        <w:trPr>
          <w:trHeight w:val="90"/>
        </w:trPr>
        <w:tc>
          <w:tcPr>
            <w:tcW w:w="10983" w:type="dxa"/>
            <w:gridSpan w:val="3"/>
          </w:tcPr>
          <w:p w14:paraId="20C85785" w14:textId="77777777" w:rsidR="00DF5619" w:rsidRPr="00775672" w:rsidRDefault="00DF5619" w:rsidP="006D4425">
            <w:pPr>
              <w:ind w:left="-15"/>
              <w:jc w:val="left"/>
              <w:rPr>
                <w:rFonts w:ascii="Arial" w:hAnsi="Arial" w:cs="Arial"/>
                <w:b/>
                <w:sz w:val="16"/>
                <w:szCs w:val="20"/>
              </w:rPr>
            </w:pPr>
            <w:r w:rsidRPr="002C4B36">
              <w:rPr>
                <w:rFonts w:ascii="Arial" w:hAnsi="Arial" w:cs="Arial"/>
                <w:b/>
                <w:bCs/>
                <w:sz w:val="16"/>
                <w:szCs w:val="20"/>
                <w:lang w:eastAsia="ja-JP"/>
              </w:rPr>
              <w:t xml:space="preserve">OUTCOME 1: </w:t>
            </w:r>
            <w:sdt>
              <w:sdtPr>
                <w:rPr>
                  <w:rFonts w:asciiTheme="majorHAnsi" w:hAnsiTheme="majorHAnsi"/>
                  <w:b/>
                  <w:szCs w:val="22"/>
                </w:rPr>
                <w:alias w:val="Outcome Title"/>
                <w:tag w:val="Outcome Title"/>
                <w:id w:val="-2034329889"/>
              </w:sdtPr>
              <w:sdtEndPr>
                <w:rPr>
                  <w:bCs/>
                  <w:i/>
                  <w:iCs/>
                  <w:lang w:eastAsia="ja-JP"/>
                </w:rPr>
              </w:sdtEndPr>
              <w:sdtContent>
                <w:r w:rsidRPr="00834771">
                  <w:rPr>
                    <w:rFonts w:ascii="Arial" w:eastAsia="Arial" w:hAnsi="Arial" w:cs="Arial"/>
                    <w:b/>
                    <w:sz w:val="16"/>
                    <w:szCs w:val="16"/>
                    <w:lang w:eastAsia="ja-JP"/>
                  </w:rPr>
                  <w:t>Capacity to manage REDD+ Readiness Strengthened</w:t>
                </w:r>
                <w:r>
                  <w:rPr>
                    <w:rFonts w:ascii="Arial" w:eastAsia="Arial" w:hAnsi="Arial" w:cs="Arial"/>
                    <w:b/>
                    <w:sz w:val="16"/>
                    <w:szCs w:val="16"/>
                    <w:lang w:eastAsia="ja-JP"/>
                  </w:rPr>
                  <w:t>.</w:t>
                </w:r>
              </w:sdtContent>
            </w:sdt>
          </w:p>
        </w:tc>
      </w:tr>
      <w:tr w:rsidR="007B44B0" w:rsidRPr="00775672" w14:paraId="06930AF6" w14:textId="77777777" w:rsidTr="00F512BD">
        <w:trPr>
          <w:trHeight w:val="90"/>
        </w:trPr>
        <w:tc>
          <w:tcPr>
            <w:tcW w:w="1055" w:type="dxa"/>
          </w:tcPr>
          <w:p w14:paraId="6149F1AD" w14:textId="77777777" w:rsidR="007B44B0" w:rsidRPr="00775672" w:rsidRDefault="007B44B0" w:rsidP="006D4425">
            <w:pPr>
              <w:spacing w:after="60"/>
              <w:jc w:val="left"/>
              <w:rPr>
                <w:rFonts w:ascii="Arial" w:hAnsi="Arial" w:cs="Arial"/>
                <w:bCs/>
                <w:sz w:val="16"/>
                <w:szCs w:val="20"/>
                <w:lang w:eastAsia="ja-JP"/>
              </w:rPr>
            </w:pPr>
            <w:r w:rsidRPr="4C53C3BC">
              <w:rPr>
                <w:rFonts w:ascii="Arial" w:eastAsia="Arial" w:hAnsi="Arial" w:cs="Arial"/>
                <w:sz w:val="16"/>
                <w:szCs w:val="16"/>
                <w:lang w:eastAsia="ja-JP"/>
              </w:rPr>
              <w:t>Output 1.1</w:t>
            </w:r>
          </w:p>
        </w:tc>
        <w:tc>
          <w:tcPr>
            <w:tcW w:w="9928" w:type="dxa"/>
            <w:gridSpan w:val="2"/>
          </w:tcPr>
          <w:p w14:paraId="6CC96E22" w14:textId="77777777" w:rsidR="007B44B0" w:rsidRPr="00775672" w:rsidRDefault="009503BC" w:rsidP="006D4425">
            <w:pPr>
              <w:ind w:left="-15"/>
              <w:jc w:val="left"/>
              <w:rPr>
                <w:rFonts w:ascii="Arial" w:hAnsi="Arial" w:cs="Arial"/>
                <w:sz w:val="16"/>
                <w:szCs w:val="20"/>
              </w:rPr>
            </w:pPr>
            <w:sdt>
              <w:sdtPr>
                <w:alias w:val="Outcome Title"/>
                <w:tag w:val="Outcome Title"/>
                <w:id w:val="1119959129"/>
              </w:sdtPr>
              <w:sdtEndPr/>
              <w:sdtContent>
                <w:r w:rsidR="007B44B0" w:rsidRPr="00EB337D">
                  <w:rPr>
                    <w:rFonts w:ascii="Arial" w:eastAsia="Arial" w:hAnsi="Arial" w:cs="Arial"/>
                    <w:sz w:val="16"/>
                    <w:szCs w:val="16"/>
                  </w:rPr>
                  <w:t>REDD+ Readiness coordination and management bodies established and functioning</w:t>
                </w:r>
                <w:r w:rsidR="007B44B0">
                  <w:rPr>
                    <w:rFonts w:ascii="Arial" w:eastAsia="Arial" w:hAnsi="Arial" w:cs="Arial"/>
                    <w:sz w:val="16"/>
                    <w:szCs w:val="16"/>
                  </w:rPr>
                  <w:t>.</w:t>
                </w:r>
              </w:sdtContent>
            </w:sdt>
          </w:p>
        </w:tc>
      </w:tr>
      <w:tr w:rsidR="007B44B0" w:rsidRPr="00775672" w14:paraId="516CD488" w14:textId="77777777" w:rsidTr="00F512BD">
        <w:trPr>
          <w:trHeight w:val="90"/>
        </w:trPr>
        <w:tc>
          <w:tcPr>
            <w:tcW w:w="1055" w:type="dxa"/>
          </w:tcPr>
          <w:p w14:paraId="5218358A" w14:textId="77777777" w:rsidR="007B44B0" w:rsidRPr="00775672" w:rsidRDefault="007B44B0" w:rsidP="006D4425">
            <w:pPr>
              <w:spacing w:after="60"/>
              <w:jc w:val="left"/>
              <w:rPr>
                <w:rFonts w:ascii="Arial" w:hAnsi="Arial" w:cs="Arial"/>
                <w:bCs/>
                <w:sz w:val="16"/>
                <w:szCs w:val="20"/>
                <w:lang w:eastAsia="ja-JP"/>
              </w:rPr>
            </w:pPr>
            <w:r w:rsidRPr="00775672">
              <w:rPr>
                <w:rFonts w:ascii="Arial" w:hAnsi="Arial" w:cs="Arial"/>
                <w:bCs/>
                <w:sz w:val="16"/>
                <w:szCs w:val="20"/>
                <w:lang w:eastAsia="ja-JP"/>
              </w:rPr>
              <w:t>Output 1.2</w:t>
            </w:r>
            <w:r w:rsidRPr="00775672">
              <w:rPr>
                <w:rFonts w:ascii="Arial" w:hAnsi="Arial" w:cs="Arial"/>
                <w:color w:val="FF0000"/>
                <w:sz w:val="20"/>
                <w:szCs w:val="20"/>
              </w:rPr>
              <w:t xml:space="preserve"> </w:t>
            </w:r>
          </w:p>
        </w:tc>
        <w:tc>
          <w:tcPr>
            <w:tcW w:w="9928" w:type="dxa"/>
            <w:gridSpan w:val="2"/>
          </w:tcPr>
          <w:p w14:paraId="05CAD57D" w14:textId="77777777" w:rsidR="007B44B0" w:rsidRPr="00775672" w:rsidRDefault="007B44B0" w:rsidP="006D4425">
            <w:pPr>
              <w:ind w:left="-15"/>
              <w:jc w:val="left"/>
              <w:rPr>
                <w:rFonts w:ascii="Arial" w:hAnsi="Arial" w:cs="Arial"/>
                <w:sz w:val="16"/>
                <w:szCs w:val="20"/>
              </w:rPr>
            </w:pPr>
            <w:r w:rsidRPr="008B604B">
              <w:rPr>
                <w:rFonts w:ascii="Arial" w:eastAsia="Arial" w:hAnsi="Arial" w:cs="Arial"/>
                <w:sz w:val="16"/>
                <w:szCs w:val="16"/>
              </w:rPr>
              <w:t>REDD+ Readiness Process integrated into the national development planning process</w:t>
            </w:r>
            <w:r>
              <w:rPr>
                <w:rFonts w:ascii="Arial" w:eastAsia="Arial" w:hAnsi="Arial" w:cs="Arial"/>
                <w:sz w:val="16"/>
                <w:szCs w:val="16"/>
              </w:rPr>
              <w:t>.</w:t>
            </w:r>
          </w:p>
        </w:tc>
      </w:tr>
      <w:tr w:rsidR="007B44B0" w:rsidRPr="00775672" w14:paraId="384B0F9B" w14:textId="77777777" w:rsidTr="00F512BD">
        <w:trPr>
          <w:trHeight w:val="90"/>
        </w:trPr>
        <w:tc>
          <w:tcPr>
            <w:tcW w:w="1055" w:type="dxa"/>
          </w:tcPr>
          <w:p w14:paraId="5722411E" w14:textId="77777777" w:rsidR="007B44B0" w:rsidRPr="00775672" w:rsidRDefault="007B44B0" w:rsidP="006D4425">
            <w:pPr>
              <w:spacing w:after="60"/>
              <w:jc w:val="left"/>
              <w:rPr>
                <w:rFonts w:ascii="Arial" w:hAnsi="Arial" w:cs="Arial"/>
                <w:bCs/>
                <w:sz w:val="16"/>
                <w:szCs w:val="20"/>
                <w:lang w:eastAsia="ja-JP"/>
              </w:rPr>
            </w:pPr>
            <w:r w:rsidRPr="4C53C3BC">
              <w:rPr>
                <w:rFonts w:ascii="Arial" w:eastAsia="Arial" w:hAnsi="Arial" w:cs="Arial"/>
                <w:sz w:val="16"/>
                <w:szCs w:val="16"/>
                <w:lang w:eastAsia="ja-JP"/>
              </w:rPr>
              <w:t xml:space="preserve">Output 1.3 </w:t>
            </w:r>
          </w:p>
        </w:tc>
        <w:tc>
          <w:tcPr>
            <w:tcW w:w="9928" w:type="dxa"/>
            <w:gridSpan w:val="2"/>
          </w:tcPr>
          <w:p w14:paraId="58290253" w14:textId="77777777" w:rsidR="007B44B0" w:rsidRPr="00775672" w:rsidRDefault="007B44B0" w:rsidP="006D4425">
            <w:pPr>
              <w:ind w:left="-15"/>
              <w:jc w:val="left"/>
              <w:rPr>
                <w:rFonts w:ascii="Arial" w:hAnsi="Arial" w:cs="Arial"/>
                <w:sz w:val="16"/>
                <w:szCs w:val="20"/>
              </w:rPr>
            </w:pPr>
            <w:r w:rsidRPr="008B604B">
              <w:rPr>
                <w:rFonts w:ascii="Arial" w:eastAsia="Arial" w:hAnsi="Arial" w:cs="Arial"/>
                <w:sz w:val="16"/>
                <w:szCs w:val="16"/>
              </w:rPr>
              <w:t>Communication and advocacy strategy as input in overall climate change strategy developed and implemented.</w:t>
            </w:r>
          </w:p>
        </w:tc>
      </w:tr>
      <w:tr w:rsidR="007B44B0" w:rsidRPr="00775672" w14:paraId="3C514EFE" w14:textId="77777777" w:rsidTr="00F512BD">
        <w:trPr>
          <w:trHeight w:val="90"/>
        </w:trPr>
        <w:tc>
          <w:tcPr>
            <w:tcW w:w="1055" w:type="dxa"/>
          </w:tcPr>
          <w:p w14:paraId="32A284E7" w14:textId="77777777" w:rsidR="007B44B0" w:rsidRPr="00775672" w:rsidRDefault="007B44B0" w:rsidP="006D4425">
            <w:pPr>
              <w:spacing w:after="60"/>
              <w:jc w:val="left"/>
              <w:rPr>
                <w:rFonts w:ascii="Arial" w:hAnsi="Arial" w:cs="Arial"/>
                <w:bCs/>
                <w:sz w:val="16"/>
                <w:szCs w:val="20"/>
                <w:lang w:eastAsia="ja-JP"/>
              </w:rPr>
            </w:pPr>
            <w:r w:rsidRPr="4C53C3BC">
              <w:rPr>
                <w:rFonts w:ascii="Arial" w:eastAsia="Arial" w:hAnsi="Arial" w:cs="Arial"/>
                <w:sz w:val="16"/>
                <w:szCs w:val="16"/>
                <w:lang w:eastAsia="ja-JP"/>
              </w:rPr>
              <w:t xml:space="preserve">Output 1.4 </w:t>
            </w:r>
          </w:p>
        </w:tc>
        <w:tc>
          <w:tcPr>
            <w:tcW w:w="9928" w:type="dxa"/>
            <w:gridSpan w:val="2"/>
          </w:tcPr>
          <w:p w14:paraId="1FD1525C" w14:textId="77777777" w:rsidR="007B44B0" w:rsidRPr="00775672" w:rsidRDefault="007B44B0" w:rsidP="006D4425">
            <w:pPr>
              <w:ind w:left="-15"/>
              <w:jc w:val="left"/>
              <w:rPr>
                <w:rFonts w:ascii="Arial" w:hAnsi="Arial" w:cs="Arial"/>
                <w:sz w:val="16"/>
                <w:szCs w:val="20"/>
              </w:rPr>
            </w:pPr>
            <w:r w:rsidRPr="008B604B">
              <w:rPr>
                <w:rFonts w:ascii="Arial" w:eastAsia="Arial" w:hAnsi="Arial" w:cs="Arial"/>
                <w:sz w:val="16"/>
                <w:szCs w:val="16"/>
              </w:rPr>
              <w:t>Mapping and gap analysis of relevant initiatives undertaken.</w:t>
            </w:r>
          </w:p>
        </w:tc>
      </w:tr>
      <w:tr w:rsidR="00DF5619" w:rsidRPr="00775672" w14:paraId="1C4BB1A7" w14:textId="77777777" w:rsidTr="00F512BD">
        <w:trPr>
          <w:trHeight w:val="90"/>
        </w:trPr>
        <w:tc>
          <w:tcPr>
            <w:tcW w:w="10983" w:type="dxa"/>
            <w:gridSpan w:val="3"/>
          </w:tcPr>
          <w:p w14:paraId="16502943" w14:textId="77777777" w:rsidR="00DF5619" w:rsidRPr="008B604B" w:rsidRDefault="00DF5619" w:rsidP="006D4425">
            <w:pPr>
              <w:rPr>
                <w:rFonts w:asciiTheme="majorHAnsi" w:hAnsiTheme="majorHAnsi"/>
                <w:b/>
                <w:szCs w:val="22"/>
              </w:rPr>
            </w:pPr>
            <w:r w:rsidRPr="00F6055D">
              <w:rPr>
                <w:rFonts w:ascii="Arial" w:eastAsia="Arial" w:hAnsi="Arial" w:cs="Arial"/>
                <w:b/>
                <w:sz w:val="16"/>
                <w:szCs w:val="16"/>
                <w:lang w:eastAsia="ja-JP"/>
              </w:rPr>
              <w:t xml:space="preserve">OUTCOME 2: </w:t>
            </w:r>
            <w:r w:rsidRPr="008B604B">
              <w:rPr>
                <w:rFonts w:ascii="Arial" w:eastAsia="Arial" w:hAnsi="Arial" w:cs="Arial"/>
                <w:b/>
                <w:sz w:val="16"/>
                <w:szCs w:val="16"/>
                <w:lang w:eastAsia="ja-JP"/>
              </w:rPr>
              <w:t>Broad-based stakeholder support for REDD+ established</w:t>
            </w:r>
          </w:p>
        </w:tc>
      </w:tr>
      <w:tr w:rsidR="007B44B0" w:rsidRPr="00775672" w14:paraId="0623B9D5" w14:textId="77777777" w:rsidTr="00F512BD">
        <w:trPr>
          <w:trHeight w:val="90"/>
        </w:trPr>
        <w:tc>
          <w:tcPr>
            <w:tcW w:w="1055" w:type="dxa"/>
          </w:tcPr>
          <w:p w14:paraId="1EEB23FE" w14:textId="77777777" w:rsidR="007B44B0" w:rsidRPr="00775672" w:rsidRDefault="007B44B0" w:rsidP="006D4425">
            <w:pPr>
              <w:spacing w:after="60"/>
              <w:jc w:val="left"/>
              <w:rPr>
                <w:rFonts w:ascii="Arial" w:hAnsi="Arial" w:cs="Arial"/>
                <w:bCs/>
                <w:sz w:val="16"/>
                <w:szCs w:val="20"/>
                <w:lang w:eastAsia="ja-JP"/>
              </w:rPr>
            </w:pPr>
            <w:r w:rsidRPr="4C53C3BC">
              <w:rPr>
                <w:rFonts w:ascii="Arial" w:eastAsia="Arial" w:hAnsi="Arial" w:cs="Arial"/>
                <w:sz w:val="16"/>
                <w:szCs w:val="16"/>
                <w:lang w:eastAsia="ja-JP"/>
              </w:rPr>
              <w:t>Output 2.1</w:t>
            </w:r>
          </w:p>
        </w:tc>
        <w:tc>
          <w:tcPr>
            <w:tcW w:w="9928" w:type="dxa"/>
            <w:gridSpan w:val="2"/>
          </w:tcPr>
          <w:p w14:paraId="3DD09653" w14:textId="77777777" w:rsidR="007B44B0" w:rsidRPr="00775672" w:rsidRDefault="007B44B0" w:rsidP="006D4425">
            <w:pPr>
              <w:ind w:left="-15"/>
              <w:jc w:val="left"/>
              <w:rPr>
                <w:rFonts w:ascii="Arial" w:hAnsi="Arial" w:cs="Arial"/>
                <w:sz w:val="16"/>
                <w:szCs w:val="20"/>
              </w:rPr>
            </w:pPr>
            <w:r w:rsidRPr="008B604B">
              <w:rPr>
                <w:rFonts w:ascii="Arial" w:hAnsi="Arial" w:cs="Arial"/>
                <w:bCs/>
                <w:sz w:val="16"/>
                <w:szCs w:val="20"/>
              </w:rPr>
              <w:t>Stakeholders engagement process functioning.</w:t>
            </w:r>
          </w:p>
        </w:tc>
      </w:tr>
      <w:tr w:rsidR="007B44B0" w:rsidRPr="00775672" w14:paraId="38215D3D" w14:textId="77777777" w:rsidTr="00F512BD">
        <w:trPr>
          <w:trHeight w:val="90"/>
        </w:trPr>
        <w:tc>
          <w:tcPr>
            <w:tcW w:w="1055" w:type="dxa"/>
          </w:tcPr>
          <w:p w14:paraId="239CE564" w14:textId="77777777" w:rsidR="007B44B0" w:rsidRPr="00775672" w:rsidRDefault="007B44B0" w:rsidP="006D4425">
            <w:pPr>
              <w:spacing w:after="60"/>
              <w:jc w:val="left"/>
              <w:rPr>
                <w:rFonts w:ascii="Arial" w:hAnsi="Arial" w:cs="Arial"/>
                <w:bCs/>
                <w:sz w:val="16"/>
                <w:szCs w:val="20"/>
                <w:lang w:eastAsia="ja-JP"/>
              </w:rPr>
            </w:pPr>
            <w:r w:rsidRPr="4C53C3BC">
              <w:rPr>
                <w:rFonts w:ascii="Arial" w:eastAsia="Arial" w:hAnsi="Arial" w:cs="Arial"/>
                <w:sz w:val="16"/>
                <w:szCs w:val="16"/>
                <w:lang w:eastAsia="ja-JP"/>
              </w:rPr>
              <w:t xml:space="preserve">Output 2.2 </w:t>
            </w:r>
          </w:p>
        </w:tc>
        <w:tc>
          <w:tcPr>
            <w:tcW w:w="9928" w:type="dxa"/>
            <w:gridSpan w:val="2"/>
          </w:tcPr>
          <w:p w14:paraId="5518EBF8" w14:textId="77777777" w:rsidR="007B44B0" w:rsidRPr="00775672" w:rsidRDefault="007B44B0" w:rsidP="006D4425">
            <w:pPr>
              <w:ind w:left="-15"/>
              <w:jc w:val="left"/>
              <w:rPr>
                <w:rFonts w:ascii="Arial" w:hAnsi="Arial" w:cs="Arial"/>
                <w:sz w:val="16"/>
                <w:szCs w:val="20"/>
              </w:rPr>
            </w:pPr>
            <w:r w:rsidRPr="008B604B">
              <w:rPr>
                <w:rFonts w:ascii="Arial" w:hAnsi="Arial" w:cs="Arial"/>
                <w:bCs/>
                <w:sz w:val="16"/>
                <w:szCs w:val="20"/>
              </w:rPr>
              <w:t>Conflict resolution and redress mechanism reviewed.</w:t>
            </w:r>
            <w:r>
              <w:rPr>
                <w:rFonts w:ascii="Arial" w:hAnsi="Arial" w:cs="Arial"/>
                <w:bCs/>
                <w:sz w:val="16"/>
                <w:szCs w:val="20"/>
              </w:rPr>
              <w:t xml:space="preserve"> (This output was dropped)</w:t>
            </w:r>
          </w:p>
        </w:tc>
      </w:tr>
      <w:tr w:rsidR="00DF5619" w:rsidRPr="00775672" w14:paraId="4C7F3DD6" w14:textId="77777777" w:rsidTr="00F512BD">
        <w:trPr>
          <w:trHeight w:val="90"/>
        </w:trPr>
        <w:tc>
          <w:tcPr>
            <w:tcW w:w="10983" w:type="dxa"/>
            <w:gridSpan w:val="3"/>
          </w:tcPr>
          <w:p w14:paraId="7302C652" w14:textId="77777777" w:rsidR="00DF5619" w:rsidRPr="00775672" w:rsidRDefault="00DF5619" w:rsidP="006D4425">
            <w:pPr>
              <w:ind w:left="-15"/>
              <w:jc w:val="left"/>
              <w:rPr>
                <w:rFonts w:ascii="Arial" w:hAnsi="Arial" w:cs="Arial"/>
                <w:b/>
                <w:sz w:val="16"/>
                <w:szCs w:val="20"/>
              </w:rPr>
            </w:pPr>
            <w:r w:rsidRPr="00775672">
              <w:rPr>
                <w:rFonts w:ascii="Arial" w:hAnsi="Arial" w:cs="Arial"/>
                <w:b/>
                <w:bCs/>
                <w:sz w:val="16"/>
                <w:szCs w:val="20"/>
                <w:lang w:eastAsia="ja-JP"/>
              </w:rPr>
              <w:t xml:space="preserve">OUTCOME 3: </w:t>
            </w:r>
            <w:r w:rsidRPr="008B604B">
              <w:rPr>
                <w:rFonts w:ascii="Arial" w:hAnsi="Arial" w:cs="Arial"/>
                <w:b/>
                <w:bCs/>
                <w:sz w:val="16"/>
                <w:szCs w:val="20"/>
                <w:lang w:eastAsia="ja-JP"/>
              </w:rPr>
              <w:t>National REDD+ Strategy developed with appropriate legal, institutional, governance, financing, benefit sharing, and monitoring and evaluation mechanisms, frameworks or models</w:t>
            </w:r>
            <w:r>
              <w:rPr>
                <w:rFonts w:ascii="Arial" w:hAnsi="Arial" w:cs="Arial"/>
                <w:b/>
                <w:bCs/>
                <w:sz w:val="16"/>
                <w:szCs w:val="20"/>
                <w:lang w:eastAsia="ja-JP"/>
              </w:rPr>
              <w:t>.</w:t>
            </w:r>
          </w:p>
        </w:tc>
      </w:tr>
      <w:tr w:rsidR="007B44B0" w:rsidRPr="00775672" w14:paraId="36489D45" w14:textId="77777777" w:rsidTr="00F512BD">
        <w:trPr>
          <w:trHeight w:val="90"/>
        </w:trPr>
        <w:tc>
          <w:tcPr>
            <w:tcW w:w="1055" w:type="dxa"/>
          </w:tcPr>
          <w:p w14:paraId="487412EF" w14:textId="77777777" w:rsidR="007B44B0" w:rsidRPr="00775672" w:rsidRDefault="007B44B0" w:rsidP="006D4425">
            <w:pPr>
              <w:spacing w:after="60"/>
              <w:jc w:val="left"/>
              <w:rPr>
                <w:rFonts w:ascii="Arial" w:hAnsi="Arial" w:cs="Arial"/>
                <w:bCs/>
                <w:sz w:val="16"/>
                <w:szCs w:val="20"/>
                <w:lang w:eastAsia="ja-JP"/>
              </w:rPr>
            </w:pPr>
            <w:r w:rsidRPr="4C53C3BC">
              <w:rPr>
                <w:rFonts w:ascii="Arial" w:eastAsia="Arial" w:hAnsi="Arial" w:cs="Arial"/>
                <w:sz w:val="16"/>
                <w:szCs w:val="16"/>
                <w:lang w:eastAsia="ja-JP"/>
              </w:rPr>
              <w:t>Output 3.1</w:t>
            </w:r>
          </w:p>
        </w:tc>
        <w:tc>
          <w:tcPr>
            <w:tcW w:w="9928" w:type="dxa"/>
            <w:gridSpan w:val="2"/>
          </w:tcPr>
          <w:p w14:paraId="28072CA6" w14:textId="77777777" w:rsidR="007B44B0" w:rsidRPr="00775672" w:rsidRDefault="007B44B0" w:rsidP="006D4425">
            <w:pPr>
              <w:ind w:left="-15"/>
              <w:jc w:val="left"/>
              <w:rPr>
                <w:rFonts w:ascii="Arial" w:hAnsi="Arial" w:cs="Arial"/>
                <w:sz w:val="16"/>
                <w:szCs w:val="20"/>
              </w:rPr>
            </w:pPr>
            <w:r w:rsidRPr="008B604B">
              <w:rPr>
                <w:rFonts w:ascii="Arial" w:hAnsi="Arial" w:cs="Arial"/>
                <w:bCs/>
                <w:sz w:val="16"/>
                <w:szCs w:val="20"/>
              </w:rPr>
              <w:t>Institutional capacity to implement REDD+ framework developed.</w:t>
            </w:r>
          </w:p>
        </w:tc>
      </w:tr>
      <w:tr w:rsidR="007B44B0" w:rsidRPr="00775672" w14:paraId="496CAF01" w14:textId="77777777" w:rsidTr="00F512BD">
        <w:trPr>
          <w:trHeight w:val="90"/>
        </w:trPr>
        <w:tc>
          <w:tcPr>
            <w:tcW w:w="1055" w:type="dxa"/>
          </w:tcPr>
          <w:p w14:paraId="1AC6260D" w14:textId="77777777" w:rsidR="007B44B0" w:rsidRPr="00775672" w:rsidRDefault="007B44B0" w:rsidP="006D4425">
            <w:pPr>
              <w:spacing w:after="60"/>
              <w:jc w:val="left"/>
              <w:rPr>
                <w:rFonts w:ascii="Arial" w:hAnsi="Arial" w:cs="Arial"/>
                <w:bCs/>
                <w:sz w:val="16"/>
                <w:szCs w:val="20"/>
                <w:lang w:eastAsia="ja-JP"/>
              </w:rPr>
            </w:pPr>
            <w:r w:rsidRPr="4C53C3BC">
              <w:rPr>
                <w:rFonts w:ascii="Arial" w:eastAsia="Arial" w:hAnsi="Arial" w:cs="Arial"/>
                <w:sz w:val="16"/>
                <w:szCs w:val="16"/>
                <w:lang w:eastAsia="ja-JP"/>
              </w:rPr>
              <w:t>Output 3.2</w:t>
            </w:r>
          </w:p>
        </w:tc>
        <w:tc>
          <w:tcPr>
            <w:tcW w:w="9928" w:type="dxa"/>
            <w:gridSpan w:val="2"/>
          </w:tcPr>
          <w:p w14:paraId="3EAE8D3A" w14:textId="77777777" w:rsidR="007B44B0" w:rsidRPr="00775672" w:rsidRDefault="007B44B0" w:rsidP="006D4425">
            <w:pPr>
              <w:ind w:left="-15"/>
              <w:jc w:val="left"/>
              <w:rPr>
                <w:rFonts w:ascii="Arial" w:hAnsi="Arial" w:cs="Arial"/>
                <w:sz w:val="16"/>
                <w:szCs w:val="20"/>
              </w:rPr>
            </w:pPr>
            <w:r w:rsidRPr="008B604B">
              <w:rPr>
                <w:rFonts w:ascii="Arial" w:hAnsi="Arial" w:cs="Arial"/>
                <w:bCs/>
                <w:sz w:val="16"/>
                <w:szCs w:val="20"/>
              </w:rPr>
              <w:t>National REDD+ Strategy process integrated into the national development planning process.</w:t>
            </w:r>
          </w:p>
        </w:tc>
      </w:tr>
      <w:tr w:rsidR="007B44B0" w:rsidRPr="00775672" w14:paraId="0B3AAE95" w14:textId="77777777" w:rsidTr="00F512BD">
        <w:trPr>
          <w:trHeight w:val="90"/>
        </w:trPr>
        <w:tc>
          <w:tcPr>
            <w:tcW w:w="1055" w:type="dxa"/>
          </w:tcPr>
          <w:p w14:paraId="69829765" w14:textId="77777777" w:rsidR="007B44B0" w:rsidRPr="4C53C3BC" w:rsidRDefault="007B44B0" w:rsidP="006D4425">
            <w:pPr>
              <w:spacing w:after="60"/>
              <w:jc w:val="left"/>
              <w:rPr>
                <w:rFonts w:ascii="Arial" w:eastAsia="Arial" w:hAnsi="Arial" w:cs="Arial"/>
                <w:sz w:val="16"/>
                <w:szCs w:val="16"/>
                <w:lang w:eastAsia="ja-JP"/>
              </w:rPr>
            </w:pPr>
            <w:r w:rsidRPr="4C53C3BC">
              <w:rPr>
                <w:rFonts w:ascii="Arial" w:eastAsia="Arial" w:hAnsi="Arial" w:cs="Arial"/>
                <w:sz w:val="16"/>
                <w:szCs w:val="16"/>
                <w:lang w:eastAsia="ja-JP"/>
              </w:rPr>
              <w:t>Output 3.</w:t>
            </w:r>
            <w:r>
              <w:rPr>
                <w:rFonts w:ascii="Arial" w:eastAsia="Arial" w:hAnsi="Arial" w:cs="Arial"/>
                <w:sz w:val="16"/>
                <w:szCs w:val="16"/>
                <w:lang w:eastAsia="ja-JP"/>
              </w:rPr>
              <w:t>3</w:t>
            </w:r>
          </w:p>
        </w:tc>
        <w:tc>
          <w:tcPr>
            <w:tcW w:w="9928" w:type="dxa"/>
            <w:gridSpan w:val="2"/>
          </w:tcPr>
          <w:p w14:paraId="51F6FC52" w14:textId="77777777" w:rsidR="007B44B0" w:rsidRDefault="007B44B0" w:rsidP="006D4425">
            <w:pPr>
              <w:ind w:left="-15"/>
              <w:jc w:val="left"/>
              <w:rPr>
                <w:rFonts w:ascii="Arial" w:hAnsi="Arial" w:cs="Arial"/>
                <w:sz w:val="16"/>
                <w:szCs w:val="20"/>
              </w:rPr>
            </w:pPr>
            <w:r w:rsidRPr="008B604B">
              <w:rPr>
                <w:rFonts w:ascii="Arial" w:hAnsi="Arial" w:cs="Arial"/>
                <w:bCs/>
                <w:sz w:val="16"/>
                <w:szCs w:val="20"/>
              </w:rPr>
              <w:t>Legislative framework to facilitate implementation of REDD+ strengthened.</w:t>
            </w:r>
          </w:p>
        </w:tc>
      </w:tr>
      <w:tr w:rsidR="007B44B0" w:rsidRPr="00775672" w14:paraId="070F0EE9" w14:textId="77777777" w:rsidTr="00F512BD">
        <w:trPr>
          <w:trHeight w:val="90"/>
        </w:trPr>
        <w:tc>
          <w:tcPr>
            <w:tcW w:w="1055" w:type="dxa"/>
          </w:tcPr>
          <w:p w14:paraId="654846F8" w14:textId="77777777" w:rsidR="007B44B0" w:rsidRPr="4C53C3BC" w:rsidRDefault="007B44B0" w:rsidP="006D4425">
            <w:pPr>
              <w:spacing w:after="60"/>
              <w:jc w:val="left"/>
              <w:rPr>
                <w:rFonts w:ascii="Arial" w:eastAsia="Arial" w:hAnsi="Arial" w:cs="Arial"/>
                <w:sz w:val="16"/>
                <w:szCs w:val="16"/>
                <w:lang w:eastAsia="ja-JP"/>
              </w:rPr>
            </w:pPr>
            <w:r w:rsidRPr="4C53C3BC">
              <w:rPr>
                <w:rFonts w:ascii="Arial" w:eastAsia="Arial" w:hAnsi="Arial" w:cs="Arial"/>
                <w:sz w:val="16"/>
                <w:szCs w:val="16"/>
                <w:lang w:eastAsia="ja-JP"/>
              </w:rPr>
              <w:t>Output 3.</w:t>
            </w:r>
            <w:r>
              <w:rPr>
                <w:rFonts w:ascii="Arial" w:eastAsia="Arial" w:hAnsi="Arial" w:cs="Arial"/>
                <w:sz w:val="16"/>
                <w:szCs w:val="16"/>
                <w:lang w:eastAsia="ja-JP"/>
              </w:rPr>
              <w:t>4</w:t>
            </w:r>
          </w:p>
        </w:tc>
        <w:tc>
          <w:tcPr>
            <w:tcW w:w="9928" w:type="dxa"/>
            <w:gridSpan w:val="2"/>
          </w:tcPr>
          <w:p w14:paraId="20D784D1" w14:textId="77777777" w:rsidR="007B44B0" w:rsidRDefault="007B44B0" w:rsidP="006D4425">
            <w:pPr>
              <w:ind w:left="-15"/>
              <w:jc w:val="left"/>
              <w:rPr>
                <w:rFonts w:ascii="Arial" w:hAnsi="Arial" w:cs="Arial"/>
                <w:sz w:val="16"/>
                <w:szCs w:val="20"/>
              </w:rPr>
            </w:pPr>
            <w:r w:rsidRPr="008B604B">
              <w:rPr>
                <w:rFonts w:ascii="Arial" w:hAnsi="Arial" w:cs="Arial"/>
                <w:bCs/>
                <w:sz w:val="16"/>
                <w:szCs w:val="20"/>
              </w:rPr>
              <w:t>Mechanism to administrate and channel REDD+ finance established.</w:t>
            </w:r>
          </w:p>
        </w:tc>
      </w:tr>
      <w:tr w:rsidR="007B44B0" w:rsidRPr="00775672" w14:paraId="42C37CCE" w14:textId="77777777" w:rsidTr="00F512BD">
        <w:trPr>
          <w:trHeight w:val="90"/>
        </w:trPr>
        <w:tc>
          <w:tcPr>
            <w:tcW w:w="1055" w:type="dxa"/>
          </w:tcPr>
          <w:p w14:paraId="67BBB0F9" w14:textId="77777777" w:rsidR="007B44B0" w:rsidRPr="4C53C3BC" w:rsidRDefault="007B44B0" w:rsidP="006D4425">
            <w:pPr>
              <w:spacing w:after="60"/>
              <w:jc w:val="left"/>
              <w:rPr>
                <w:rFonts w:ascii="Arial" w:eastAsia="Arial" w:hAnsi="Arial" w:cs="Arial"/>
                <w:sz w:val="16"/>
                <w:szCs w:val="16"/>
                <w:lang w:eastAsia="ja-JP"/>
              </w:rPr>
            </w:pPr>
            <w:r w:rsidRPr="4C53C3BC">
              <w:rPr>
                <w:rFonts w:ascii="Arial" w:eastAsia="Arial" w:hAnsi="Arial" w:cs="Arial"/>
                <w:sz w:val="16"/>
                <w:szCs w:val="16"/>
                <w:lang w:eastAsia="ja-JP"/>
              </w:rPr>
              <w:t>Output 3.</w:t>
            </w:r>
            <w:r>
              <w:rPr>
                <w:rFonts w:ascii="Arial" w:eastAsia="Arial" w:hAnsi="Arial" w:cs="Arial"/>
                <w:sz w:val="16"/>
                <w:szCs w:val="16"/>
                <w:lang w:eastAsia="ja-JP"/>
              </w:rPr>
              <w:t>5</w:t>
            </w:r>
          </w:p>
        </w:tc>
        <w:tc>
          <w:tcPr>
            <w:tcW w:w="9928" w:type="dxa"/>
            <w:gridSpan w:val="2"/>
          </w:tcPr>
          <w:p w14:paraId="2681205E" w14:textId="77777777" w:rsidR="007B44B0" w:rsidRDefault="007B44B0" w:rsidP="006D4425">
            <w:pPr>
              <w:ind w:left="-15"/>
              <w:jc w:val="left"/>
              <w:rPr>
                <w:rFonts w:ascii="Arial" w:hAnsi="Arial" w:cs="Arial"/>
                <w:sz w:val="16"/>
                <w:szCs w:val="20"/>
              </w:rPr>
            </w:pPr>
            <w:r w:rsidRPr="008B604B">
              <w:rPr>
                <w:rFonts w:ascii="Arial" w:hAnsi="Arial" w:cs="Arial"/>
                <w:bCs/>
                <w:sz w:val="16"/>
                <w:szCs w:val="20"/>
              </w:rPr>
              <w:t>Benefit sharing model approved</w:t>
            </w:r>
            <w:r>
              <w:rPr>
                <w:rFonts w:ascii="Arial" w:hAnsi="Arial" w:cs="Arial"/>
                <w:bCs/>
                <w:sz w:val="16"/>
                <w:szCs w:val="20"/>
              </w:rPr>
              <w:t xml:space="preserve">. (RE-oriented).  </w:t>
            </w:r>
            <w:r w:rsidRPr="00DA0530">
              <w:rPr>
                <w:rFonts w:ascii="Arial" w:hAnsi="Arial" w:cs="Arial"/>
                <w:bCs/>
                <w:sz w:val="16"/>
                <w:szCs w:val="20"/>
                <w:lang w:val="en-US"/>
              </w:rPr>
              <w:t xml:space="preserve">Study on benefit sharing, assessment of financing and incentives, </w:t>
            </w:r>
            <w:r w:rsidRPr="00DA0530">
              <w:rPr>
                <w:rFonts w:ascii="Arial" w:hAnsi="Arial" w:cs="Arial"/>
                <w:bCs/>
                <w:sz w:val="16"/>
                <w:szCs w:val="20"/>
                <w:lang w:val="en-ZA"/>
              </w:rPr>
              <w:t>the Role of Safeguards, Enforcement and Governance in REDD+ and institutional assessment validated and</w:t>
            </w:r>
            <w:r>
              <w:rPr>
                <w:rFonts w:ascii="Arial" w:hAnsi="Arial" w:cs="Arial"/>
                <w:bCs/>
                <w:sz w:val="16"/>
                <w:szCs w:val="20"/>
                <w:lang w:val="en-ZA"/>
              </w:rPr>
              <w:t xml:space="preserve"> finalised</w:t>
            </w:r>
          </w:p>
        </w:tc>
      </w:tr>
      <w:tr w:rsidR="00DF5619" w:rsidRPr="00775672" w14:paraId="3B077F82" w14:textId="77777777" w:rsidTr="00F512BD">
        <w:trPr>
          <w:trHeight w:val="90"/>
        </w:trPr>
        <w:tc>
          <w:tcPr>
            <w:tcW w:w="10983" w:type="dxa"/>
            <w:gridSpan w:val="3"/>
          </w:tcPr>
          <w:p w14:paraId="6097CFB0" w14:textId="77777777" w:rsidR="00DF5619" w:rsidRPr="00775672" w:rsidRDefault="00DF5619" w:rsidP="006D4425">
            <w:pPr>
              <w:ind w:left="-15"/>
              <w:jc w:val="left"/>
              <w:rPr>
                <w:rFonts w:ascii="Arial" w:hAnsi="Arial" w:cs="Arial"/>
                <w:b/>
                <w:sz w:val="16"/>
                <w:szCs w:val="20"/>
              </w:rPr>
            </w:pPr>
            <w:r w:rsidRPr="00775672">
              <w:rPr>
                <w:rFonts w:ascii="Arial" w:hAnsi="Arial" w:cs="Arial"/>
                <w:b/>
                <w:bCs/>
                <w:sz w:val="16"/>
                <w:szCs w:val="20"/>
                <w:lang w:eastAsia="ja-JP"/>
              </w:rPr>
              <w:t xml:space="preserve">OUTCOME 4: </w:t>
            </w:r>
            <w:r w:rsidRPr="008B604B">
              <w:rPr>
                <w:rFonts w:ascii="Arial" w:hAnsi="Arial" w:cs="Arial"/>
                <w:b/>
                <w:bCs/>
                <w:sz w:val="16"/>
                <w:szCs w:val="20"/>
                <w:lang w:eastAsia="ja-JP"/>
              </w:rPr>
              <w:t>National REDD+ strategies identified</w:t>
            </w:r>
            <w:r>
              <w:rPr>
                <w:rFonts w:ascii="Arial" w:hAnsi="Arial" w:cs="Arial"/>
                <w:b/>
                <w:bCs/>
                <w:sz w:val="16"/>
                <w:szCs w:val="20"/>
                <w:lang w:eastAsia="ja-JP"/>
              </w:rPr>
              <w:t>.</w:t>
            </w:r>
          </w:p>
        </w:tc>
      </w:tr>
      <w:tr w:rsidR="007B44B0" w:rsidRPr="00775672" w14:paraId="7ED9262D" w14:textId="77777777" w:rsidTr="00F512BD">
        <w:trPr>
          <w:trHeight w:val="90"/>
        </w:trPr>
        <w:tc>
          <w:tcPr>
            <w:tcW w:w="1055" w:type="dxa"/>
          </w:tcPr>
          <w:p w14:paraId="29B37FA3" w14:textId="77777777" w:rsidR="007B44B0" w:rsidRPr="00775672" w:rsidRDefault="007B44B0" w:rsidP="006D4425">
            <w:pPr>
              <w:spacing w:after="60"/>
              <w:jc w:val="left"/>
              <w:rPr>
                <w:rFonts w:ascii="Arial" w:hAnsi="Arial" w:cs="Arial"/>
                <w:bCs/>
                <w:sz w:val="16"/>
                <w:szCs w:val="20"/>
              </w:rPr>
            </w:pPr>
            <w:r w:rsidRPr="008B604B">
              <w:rPr>
                <w:rFonts w:ascii="Arial" w:hAnsi="Arial" w:cs="Arial"/>
                <w:bCs/>
                <w:sz w:val="16"/>
                <w:szCs w:val="20"/>
              </w:rPr>
              <w:t>Output 4.1</w:t>
            </w:r>
          </w:p>
        </w:tc>
        <w:tc>
          <w:tcPr>
            <w:tcW w:w="9928" w:type="dxa"/>
            <w:gridSpan w:val="2"/>
          </w:tcPr>
          <w:p w14:paraId="663448C9" w14:textId="77777777" w:rsidR="007B44B0" w:rsidRPr="00775672" w:rsidRDefault="007B44B0" w:rsidP="006D4425">
            <w:pPr>
              <w:ind w:left="-15"/>
              <w:jc w:val="left"/>
              <w:rPr>
                <w:rFonts w:ascii="Arial" w:hAnsi="Arial" w:cs="Arial"/>
                <w:sz w:val="16"/>
                <w:szCs w:val="20"/>
              </w:rPr>
            </w:pPr>
            <w:r w:rsidRPr="008B604B">
              <w:rPr>
                <w:rFonts w:ascii="Arial" w:hAnsi="Arial" w:cs="Arial"/>
                <w:bCs/>
                <w:sz w:val="16"/>
                <w:szCs w:val="20"/>
              </w:rPr>
              <w:t>Drivers of deforestation and forest degradation assessed.</w:t>
            </w:r>
          </w:p>
        </w:tc>
      </w:tr>
      <w:tr w:rsidR="007B44B0" w:rsidRPr="00775672" w14:paraId="4197DE3D" w14:textId="77777777" w:rsidTr="00F512BD">
        <w:trPr>
          <w:trHeight w:val="90"/>
        </w:trPr>
        <w:tc>
          <w:tcPr>
            <w:tcW w:w="1055" w:type="dxa"/>
          </w:tcPr>
          <w:p w14:paraId="6B9A8069" w14:textId="77777777" w:rsidR="007B44B0" w:rsidRPr="00775672" w:rsidRDefault="007B44B0" w:rsidP="006D4425">
            <w:pPr>
              <w:spacing w:after="60"/>
              <w:jc w:val="left"/>
              <w:rPr>
                <w:rFonts w:ascii="Arial" w:hAnsi="Arial" w:cs="Arial"/>
                <w:bCs/>
                <w:sz w:val="16"/>
                <w:szCs w:val="20"/>
              </w:rPr>
            </w:pPr>
            <w:r w:rsidRPr="008B604B">
              <w:rPr>
                <w:rFonts w:ascii="Arial" w:hAnsi="Arial" w:cs="Arial"/>
                <w:bCs/>
                <w:sz w:val="16"/>
                <w:szCs w:val="20"/>
              </w:rPr>
              <w:lastRenderedPageBreak/>
              <w:t>Output 4.2</w:t>
            </w:r>
          </w:p>
        </w:tc>
        <w:tc>
          <w:tcPr>
            <w:tcW w:w="9928" w:type="dxa"/>
            <w:gridSpan w:val="2"/>
          </w:tcPr>
          <w:p w14:paraId="213D23EC" w14:textId="77777777" w:rsidR="007B44B0" w:rsidRPr="00775672" w:rsidRDefault="007B44B0" w:rsidP="006D4425">
            <w:pPr>
              <w:ind w:left="-15"/>
              <w:jc w:val="left"/>
              <w:rPr>
                <w:rFonts w:ascii="Arial" w:hAnsi="Arial" w:cs="Arial"/>
                <w:sz w:val="16"/>
                <w:szCs w:val="20"/>
              </w:rPr>
            </w:pPr>
            <w:r w:rsidRPr="008B604B">
              <w:rPr>
                <w:rFonts w:ascii="Arial" w:hAnsi="Arial" w:cs="Arial"/>
                <w:bCs/>
                <w:sz w:val="16"/>
                <w:szCs w:val="20"/>
              </w:rPr>
              <w:t>Candidate activities for REDD+ identified.</w:t>
            </w:r>
          </w:p>
        </w:tc>
      </w:tr>
      <w:tr w:rsidR="00DF5619" w:rsidRPr="00775672" w14:paraId="77F83920" w14:textId="77777777" w:rsidTr="00F512BD">
        <w:trPr>
          <w:trHeight w:val="90"/>
        </w:trPr>
        <w:tc>
          <w:tcPr>
            <w:tcW w:w="10983" w:type="dxa"/>
            <w:gridSpan w:val="3"/>
          </w:tcPr>
          <w:p w14:paraId="7A35AB44" w14:textId="77777777" w:rsidR="00DF5619" w:rsidRPr="008B604B" w:rsidRDefault="00DF5619" w:rsidP="006D4425">
            <w:pPr>
              <w:ind w:left="-15"/>
              <w:jc w:val="left"/>
              <w:rPr>
                <w:rFonts w:ascii="Arial" w:hAnsi="Arial" w:cs="Arial"/>
                <w:b/>
                <w:bCs/>
                <w:sz w:val="16"/>
                <w:szCs w:val="20"/>
                <w:lang w:eastAsia="ja-JP"/>
              </w:rPr>
            </w:pPr>
            <w:r>
              <w:rPr>
                <w:rFonts w:ascii="Arial" w:hAnsi="Arial" w:cs="Arial"/>
                <w:b/>
                <w:bCs/>
                <w:sz w:val="16"/>
                <w:szCs w:val="20"/>
                <w:lang w:eastAsia="ja-JP"/>
              </w:rPr>
              <w:t>OUTCOME 5</w:t>
            </w:r>
            <w:r w:rsidRPr="00775672">
              <w:rPr>
                <w:rFonts w:ascii="Arial" w:hAnsi="Arial" w:cs="Arial"/>
                <w:b/>
                <w:bCs/>
                <w:sz w:val="16"/>
                <w:szCs w:val="20"/>
                <w:lang w:eastAsia="ja-JP"/>
              </w:rPr>
              <w:t xml:space="preserve">: </w:t>
            </w:r>
            <w:r w:rsidRPr="008B604B">
              <w:rPr>
                <w:rFonts w:ascii="Arial" w:hAnsi="Arial" w:cs="Arial"/>
                <w:b/>
                <w:bCs/>
                <w:sz w:val="16"/>
                <w:szCs w:val="20"/>
                <w:lang w:eastAsia="ja-JP"/>
              </w:rPr>
              <w:t>MRV capacity to implement REDD+ strengthened</w:t>
            </w:r>
            <w:r>
              <w:rPr>
                <w:rFonts w:ascii="Arial" w:hAnsi="Arial" w:cs="Arial"/>
                <w:b/>
                <w:bCs/>
                <w:sz w:val="16"/>
                <w:szCs w:val="20"/>
                <w:lang w:eastAsia="ja-JP"/>
              </w:rPr>
              <w:t>.</w:t>
            </w:r>
          </w:p>
        </w:tc>
      </w:tr>
      <w:tr w:rsidR="007B44B0" w:rsidRPr="00775672" w14:paraId="6C561740" w14:textId="77777777" w:rsidTr="00F512BD">
        <w:trPr>
          <w:trHeight w:val="90"/>
        </w:trPr>
        <w:tc>
          <w:tcPr>
            <w:tcW w:w="1055" w:type="dxa"/>
          </w:tcPr>
          <w:p w14:paraId="08B47059" w14:textId="77777777" w:rsidR="007B44B0" w:rsidRDefault="007B44B0" w:rsidP="006D4425">
            <w:pPr>
              <w:spacing w:after="60"/>
              <w:jc w:val="left"/>
              <w:rPr>
                <w:rFonts w:ascii="Arial" w:hAnsi="Arial" w:cs="Arial"/>
                <w:bCs/>
                <w:sz w:val="16"/>
                <w:szCs w:val="20"/>
                <w:lang w:eastAsia="ja-JP"/>
              </w:rPr>
            </w:pPr>
            <w:r w:rsidRPr="008B604B">
              <w:rPr>
                <w:rFonts w:ascii="Arial" w:hAnsi="Arial" w:cs="Arial"/>
                <w:bCs/>
                <w:sz w:val="16"/>
                <w:szCs w:val="20"/>
              </w:rPr>
              <w:t xml:space="preserve">Output </w:t>
            </w:r>
            <w:r>
              <w:rPr>
                <w:rFonts w:ascii="Arial" w:hAnsi="Arial" w:cs="Arial"/>
                <w:bCs/>
                <w:sz w:val="16"/>
                <w:szCs w:val="20"/>
              </w:rPr>
              <w:t>5</w:t>
            </w:r>
            <w:r w:rsidRPr="008B604B">
              <w:rPr>
                <w:rFonts w:ascii="Arial" w:hAnsi="Arial" w:cs="Arial"/>
                <w:bCs/>
                <w:sz w:val="16"/>
                <w:szCs w:val="20"/>
              </w:rPr>
              <w:t>.1</w:t>
            </w:r>
          </w:p>
        </w:tc>
        <w:tc>
          <w:tcPr>
            <w:tcW w:w="9928" w:type="dxa"/>
            <w:gridSpan w:val="2"/>
          </w:tcPr>
          <w:p w14:paraId="0D46B338" w14:textId="77777777" w:rsidR="007B44B0" w:rsidRDefault="007B44B0" w:rsidP="006D4425">
            <w:pPr>
              <w:ind w:left="-15"/>
              <w:jc w:val="left"/>
              <w:rPr>
                <w:rFonts w:ascii="Arial" w:hAnsi="Arial" w:cs="Arial"/>
                <w:sz w:val="16"/>
                <w:szCs w:val="20"/>
              </w:rPr>
            </w:pPr>
            <w:r w:rsidRPr="008B604B">
              <w:rPr>
                <w:rFonts w:ascii="Arial" w:hAnsi="Arial" w:cs="Arial"/>
                <w:bCs/>
                <w:sz w:val="16"/>
                <w:szCs w:val="20"/>
              </w:rPr>
              <w:t>REDD+ integrated with forestry inventory system (ILUA).</w:t>
            </w:r>
          </w:p>
        </w:tc>
      </w:tr>
      <w:tr w:rsidR="007B44B0" w:rsidRPr="00775672" w14:paraId="2DED2118" w14:textId="77777777" w:rsidTr="00F512BD">
        <w:trPr>
          <w:trHeight w:val="90"/>
        </w:trPr>
        <w:tc>
          <w:tcPr>
            <w:tcW w:w="1055" w:type="dxa"/>
          </w:tcPr>
          <w:p w14:paraId="3DC6DD06" w14:textId="77777777" w:rsidR="007B44B0" w:rsidRDefault="007B44B0" w:rsidP="006D4425">
            <w:pPr>
              <w:spacing w:after="60"/>
              <w:jc w:val="left"/>
              <w:rPr>
                <w:rFonts w:ascii="Arial" w:hAnsi="Arial" w:cs="Arial"/>
                <w:bCs/>
                <w:sz w:val="16"/>
                <w:szCs w:val="20"/>
                <w:lang w:eastAsia="ja-JP"/>
              </w:rPr>
            </w:pPr>
            <w:r w:rsidRPr="008B604B">
              <w:rPr>
                <w:rFonts w:ascii="Arial" w:hAnsi="Arial" w:cs="Arial"/>
                <w:bCs/>
                <w:sz w:val="16"/>
                <w:szCs w:val="20"/>
              </w:rPr>
              <w:t xml:space="preserve">Output </w:t>
            </w:r>
            <w:r>
              <w:rPr>
                <w:rFonts w:ascii="Arial" w:hAnsi="Arial" w:cs="Arial"/>
                <w:bCs/>
                <w:sz w:val="16"/>
                <w:szCs w:val="20"/>
              </w:rPr>
              <w:t>5</w:t>
            </w:r>
            <w:r w:rsidRPr="008B604B">
              <w:rPr>
                <w:rFonts w:ascii="Arial" w:hAnsi="Arial" w:cs="Arial"/>
                <w:bCs/>
                <w:sz w:val="16"/>
                <w:szCs w:val="20"/>
              </w:rPr>
              <w:t>.</w:t>
            </w:r>
            <w:r>
              <w:rPr>
                <w:rFonts w:ascii="Arial" w:hAnsi="Arial" w:cs="Arial"/>
                <w:bCs/>
                <w:sz w:val="16"/>
                <w:szCs w:val="20"/>
              </w:rPr>
              <w:t>2</w:t>
            </w:r>
          </w:p>
        </w:tc>
        <w:tc>
          <w:tcPr>
            <w:tcW w:w="9928" w:type="dxa"/>
            <w:gridSpan w:val="2"/>
          </w:tcPr>
          <w:p w14:paraId="111A02E1" w14:textId="77777777" w:rsidR="007B44B0" w:rsidRDefault="007B44B0" w:rsidP="006D4425">
            <w:pPr>
              <w:ind w:left="-15"/>
              <w:jc w:val="left"/>
              <w:rPr>
                <w:rFonts w:ascii="Arial" w:hAnsi="Arial" w:cs="Arial"/>
                <w:sz w:val="16"/>
                <w:szCs w:val="20"/>
              </w:rPr>
            </w:pPr>
            <w:r w:rsidRPr="008B604B">
              <w:rPr>
                <w:rFonts w:ascii="Arial" w:hAnsi="Arial" w:cs="Arial"/>
                <w:bCs/>
                <w:sz w:val="16"/>
                <w:szCs w:val="20"/>
              </w:rPr>
              <w:t>Operational Forest Monitoring System established and institutionalized.</w:t>
            </w:r>
          </w:p>
        </w:tc>
      </w:tr>
      <w:tr w:rsidR="007B44B0" w:rsidRPr="00775672" w14:paraId="0BD1B2AD" w14:textId="77777777" w:rsidTr="00F512BD">
        <w:trPr>
          <w:trHeight w:val="90"/>
        </w:trPr>
        <w:tc>
          <w:tcPr>
            <w:tcW w:w="1055" w:type="dxa"/>
          </w:tcPr>
          <w:p w14:paraId="7D1B67C3" w14:textId="77777777" w:rsidR="007B44B0" w:rsidRPr="00775672" w:rsidRDefault="007B44B0" w:rsidP="006D4425">
            <w:pPr>
              <w:spacing w:after="60"/>
              <w:jc w:val="left"/>
              <w:rPr>
                <w:rFonts w:ascii="Arial" w:hAnsi="Arial" w:cs="Arial"/>
                <w:bCs/>
                <w:sz w:val="16"/>
                <w:szCs w:val="20"/>
                <w:lang w:eastAsia="ja-JP"/>
              </w:rPr>
            </w:pPr>
            <w:r>
              <w:rPr>
                <w:rFonts w:ascii="Arial" w:hAnsi="Arial" w:cs="Arial"/>
                <w:bCs/>
                <w:sz w:val="16"/>
                <w:szCs w:val="20"/>
                <w:lang w:eastAsia="ja-JP"/>
              </w:rPr>
              <w:t>Output 5.3</w:t>
            </w:r>
          </w:p>
        </w:tc>
        <w:tc>
          <w:tcPr>
            <w:tcW w:w="9928" w:type="dxa"/>
            <w:gridSpan w:val="2"/>
          </w:tcPr>
          <w:p w14:paraId="1F68A013" w14:textId="77777777" w:rsidR="007B44B0" w:rsidRPr="00775672" w:rsidRDefault="007B44B0" w:rsidP="006D4425">
            <w:pPr>
              <w:ind w:left="-15"/>
              <w:jc w:val="left"/>
              <w:rPr>
                <w:rFonts w:ascii="Arial" w:hAnsi="Arial" w:cs="Arial"/>
                <w:sz w:val="16"/>
                <w:szCs w:val="20"/>
              </w:rPr>
            </w:pPr>
            <w:r w:rsidRPr="008B604B">
              <w:rPr>
                <w:rFonts w:ascii="Arial" w:hAnsi="Arial" w:cs="Arial"/>
                <w:sz w:val="16"/>
                <w:szCs w:val="20"/>
              </w:rPr>
              <w:t>Greenhouse gas emissions and removals from forest lands estimated and reported.</w:t>
            </w:r>
          </w:p>
        </w:tc>
      </w:tr>
      <w:tr w:rsidR="00DF5619" w:rsidRPr="00775672" w14:paraId="1A3240DA" w14:textId="77777777" w:rsidTr="00F512BD">
        <w:trPr>
          <w:trHeight w:val="90"/>
        </w:trPr>
        <w:tc>
          <w:tcPr>
            <w:tcW w:w="10983" w:type="dxa"/>
            <w:gridSpan w:val="3"/>
          </w:tcPr>
          <w:p w14:paraId="06C04C0D" w14:textId="77777777" w:rsidR="00DF5619" w:rsidRDefault="00DF5619" w:rsidP="006D4425">
            <w:pPr>
              <w:ind w:left="-15"/>
              <w:jc w:val="left"/>
              <w:rPr>
                <w:rFonts w:ascii="Arial" w:hAnsi="Arial" w:cs="Arial"/>
                <w:sz w:val="16"/>
                <w:szCs w:val="20"/>
              </w:rPr>
            </w:pPr>
            <w:r>
              <w:rPr>
                <w:rFonts w:ascii="Arial" w:hAnsi="Arial" w:cs="Arial"/>
                <w:b/>
                <w:bCs/>
                <w:sz w:val="16"/>
                <w:szCs w:val="20"/>
                <w:lang w:eastAsia="ja-JP"/>
              </w:rPr>
              <w:t>OUTCOME 6</w:t>
            </w:r>
            <w:r w:rsidRPr="00775672">
              <w:rPr>
                <w:rFonts w:ascii="Arial" w:hAnsi="Arial" w:cs="Arial"/>
                <w:b/>
                <w:bCs/>
                <w:sz w:val="16"/>
                <w:szCs w:val="20"/>
                <w:lang w:eastAsia="ja-JP"/>
              </w:rPr>
              <w:t xml:space="preserve">: </w:t>
            </w:r>
            <w:r w:rsidRPr="008B604B">
              <w:rPr>
                <w:rFonts w:ascii="Arial" w:hAnsi="Arial" w:cs="Arial"/>
                <w:b/>
                <w:bCs/>
                <w:sz w:val="16"/>
                <w:szCs w:val="20"/>
                <w:lang w:eastAsia="ja-JP"/>
              </w:rPr>
              <w:t>Assessment of REL and RL undertaken</w:t>
            </w:r>
          </w:p>
        </w:tc>
      </w:tr>
      <w:tr w:rsidR="007B44B0" w:rsidRPr="00775672" w14:paraId="558BBAF2" w14:textId="77777777" w:rsidTr="00F512BD">
        <w:trPr>
          <w:trHeight w:val="90"/>
        </w:trPr>
        <w:tc>
          <w:tcPr>
            <w:tcW w:w="1055" w:type="dxa"/>
          </w:tcPr>
          <w:p w14:paraId="14EEB288" w14:textId="77777777" w:rsidR="007B44B0" w:rsidRDefault="007B44B0" w:rsidP="006D4425">
            <w:pPr>
              <w:spacing w:after="60"/>
              <w:jc w:val="left"/>
              <w:rPr>
                <w:rFonts w:ascii="Arial" w:hAnsi="Arial" w:cs="Arial"/>
                <w:bCs/>
                <w:sz w:val="16"/>
                <w:szCs w:val="20"/>
                <w:lang w:eastAsia="ja-JP"/>
              </w:rPr>
            </w:pPr>
            <w:r>
              <w:rPr>
                <w:rFonts w:ascii="Arial" w:hAnsi="Arial" w:cs="Arial"/>
                <w:bCs/>
                <w:sz w:val="16"/>
                <w:szCs w:val="20"/>
                <w:lang w:eastAsia="ja-JP"/>
              </w:rPr>
              <w:t>Output 6.1</w:t>
            </w:r>
          </w:p>
        </w:tc>
        <w:tc>
          <w:tcPr>
            <w:tcW w:w="9928" w:type="dxa"/>
            <w:gridSpan w:val="2"/>
          </w:tcPr>
          <w:p w14:paraId="2443BBE3" w14:textId="77777777" w:rsidR="007B44B0" w:rsidRDefault="007B44B0" w:rsidP="006D4425">
            <w:pPr>
              <w:ind w:left="-15"/>
              <w:jc w:val="left"/>
              <w:rPr>
                <w:rFonts w:ascii="Arial" w:hAnsi="Arial" w:cs="Arial"/>
                <w:sz w:val="16"/>
                <w:szCs w:val="20"/>
              </w:rPr>
            </w:pPr>
            <w:r w:rsidRPr="008B604B">
              <w:rPr>
                <w:rFonts w:ascii="Arial" w:hAnsi="Arial" w:cs="Arial"/>
                <w:bCs/>
                <w:sz w:val="16"/>
                <w:szCs w:val="20"/>
              </w:rPr>
              <w:t>Historical rates of forest area and carbon stock changes reviewed.</w:t>
            </w:r>
          </w:p>
        </w:tc>
      </w:tr>
      <w:tr w:rsidR="007B44B0" w:rsidRPr="00775672" w14:paraId="718E6C71" w14:textId="77777777" w:rsidTr="00F512BD">
        <w:trPr>
          <w:trHeight w:val="90"/>
        </w:trPr>
        <w:tc>
          <w:tcPr>
            <w:tcW w:w="1055" w:type="dxa"/>
          </w:tcPr>
          <w:p w14:paraId="6C8FBAB1" w14:textId="77777777" w:rsidR="007B44B0" w:rsidRDefault="007B44B0" w:rsidP="006D4425">
            <w:pPr>
              <w:spacing w:after="60"/>
              <w:jc w:val="left"/>
              <w:rPr>
                <w:rFonts w:ascii="Arial" w:hAnsi="Arial" w:cs="Arial"/>
                <w:bCs/>
                <w:sz w:val="16"/>
                <w:szCs w:val="20"/>
                <w:lang w:eastAsia="ja-JP"/>
              </w:rPr>
            </w:pPr>
            <w:r>
              <w:rPr>
                <w:rFonts w:ascii="Arial" w:hAnsi="Arial" w:cs="Arial"/>
                <w:bCs/>
                <w:sz w:val="16"/>
                <w:szCs w:val="20"/>
                <w:lang w:eastAsia="ja-JP"/>
              </w:rPr>
              <w:t>Output 6.2</w:t>
            </w:r>
          </w:p>
        </w:tc>
        <w:tc>
          <w:tcPr>
            <w:tcW w:w="9928" w:type="dxa"/>
            <w:gridSpan w:val="2"/>
          </w:tcPr>
          <w:p w14:paraId="60F9FDE7" w14:textId="77777777" w:rsidR="007B44B0" w:rsidRDefault="007B44B0" w:rsidP="006D4425">
            <w:pPr>
              <w:ind w:left="-15"/>
              <w:jc w:val="left"/>
              <w:rPr>
                <w:rFonts w:ascii="Arial" w:hAnsi="Arial" w:cs="Arial"/>
                <w:sz w:val="16"/>
                <w:szCs w:val="20"/>
              </w:rPr>
            </w:pPr>
            <w:r w:rsidRPr="008B604B">
              <w:rPr>
                <w:rFonts w:ascii="Arial" w:hAnsi="Arial" w:cs="Arial"/>
                <w:bCs/>
                <w:sz w:val="16"/>
                <w:szCs w:val="20"/>
              </w:rPr>
              <w:t>National circumstances assessed.</w:t>
            </w:r>
          </w:p>
        </w:tc>
      </w:tr>
    </w:tbl>
    <w:p w14:paraId="3545EAB7" w14:textId="77777777" w:rsidR="0046052F" w:rsidRDefault="0046052F" w:rsidP="006B5684"/>
    <w:p w14:paraId="564A416D" w14:textId="77777777" w:rsidR="00DD12E6" w:rsidRPr="00DD12E6" w:rsidRDefault="00B97642" w:rsidP="00A53C8D">
      <w:pPr>
        <w:pStyle w:val="ParaNumbered"/>
      </w:pPr>
      <w:r>
        <w:t xml:space="preserve">These outcomes </w:t>
      </w:r>
      <w:r w:rsidR="008C2273">
        <w:t>are well in line</w:t>
      </w:r>
      <w:r>
        <w:t xml:space="preserve"> with the main REDD+ thematic areas of </w:t>
      </w:r>
      <w:r w:rsidRPr="00B97642">
        <w:rPr>
          <w:lang w:val="en-US"/>
        </w:rPr>
        <w:t>b</w:t>
      </w:r>
      <w:r w:rsidR="00DD12E6" w:rsidRPr="00B97642">
        <w:rPr>
          <w:lang w:val="en-US"/>
        </w:rPr>
        <w:t>uild</w:t>
      </w:r>
      <w:r w:rsidRPr="00B97642">
        <w:rPr>
          <w:lang w:val="en-US"/>
        </w:rPr>
        <w:t>ing</w:t>
      </w:r>
      <w:r w:rsidR="00DD12E6" w:rsidRPr="00B97642">
        <w:rPr>
          <w:lang w:val="en-US"/>
        </w:rPr>
        <w:t xml:space="preserve"> institutional and stakeholder capacity to implement REDD+</w:t>
      </w:r>
      <w:r w:rsidRPr="00B97642">
        <w:rPr>
          <w:lang w:val="en-US"/>
        </w:rPr>
        <w:t>, d</w:t>
      </w:r>
      <w:r w:rsidR="00DD12E6" w:rsidRPr="00B97642">
        <w:rPr>
          <w:lang w:val="en-US"/>
        </w:rPr>
        <w:t>evelop an enabling policy environment for REDD+</w:t>
      </w:r>
      <w:r w:rsidRPr="00B97642">
        <w:rPr>
          <w:lang w:val="en-US"/>
        </w:rPr>
        <w:t>, d</w:t>
      </w:r>
      <w:r w:rsidR="00DD12E6" w:rsidRPr="00B97642">
        <w:rPr>
          <w:lang w:val="en-US"/>
        </w:rPr>
        <w:t>evelop</w:t>
      </w:r>
      <w:r w:rsidRPr="00B97642">
        <w:rPr>
          <w:lang w:val="en-US"/>
        </w:rPr>
        <w:t>ing</w:t>
      </w:r>
      <w:r w:rsidR="00DD12E6" w:rsidRPr="00B97642">
        <w:rPr>
          <w:lang w:val="en-US"/>
        </w:rPr>
        <w:t xml:space="preserve"> REDD+ benefit-sharing models</w:t>
      </w:r>
      <w:r w:rsidRPr="00B97642">
        <w:rPr>
          <w:lang w:val="en-US"/>
        </w:rPr>
        <w:t xml:space="preserve">, and </w:t>
      </w:r>
      <w:r>
        <w:rPr>
          <w:lang w:val="en-US"/>
        </w:rPr>
        <w:t>d</w:t>
      </w:r>
      <w:r w:rsidR="00DD12E6" w:rsidRPr="00B97642">
        <w:rPr>
          <w:lang w:val="en-US"/>
        </w:rPr>
        <w:t>evelop</w:t>
      </w:r>
      <w:r>
        <w:rPr>
          <w:lang w:val="en-US"/>
        </w:rPr>
        <w:t>ing</w:t>
      </w:r>
      <w:r w:rsidR="00DD12E6" w:rsidRPr="00B97642">
        <w:rPr>
          <w:lang w:val="en-US"/>
        </w:rPr>
        <w:t xml:space="preserve"> Monitoring, Reporting and Verification (MRV) systems for REDD+</w:t>
      </w:r>
      <w:r w:rsidR="0059308E">
        <w:rPr>
          <w:lang w:val="en-US"/>
        </w:rPr>
        <w:t>.</w:t>
      </w:r>
    </w:p>
    <w:p w14:paraId="79BCCF5B" w14:textId="01EB91A1" w:rsidR="0046052F" w:rsidRDefault="00120241" w:rsidP="00C23B4C">
      <w:pPr>
        <w:pStyle w:val="ParaNumbered"/>
        <w:rPr>
          <w:rFonts w:eastAsiaTheme="minorEastAsia"/>
        </w:rPr>
      </w:pPr>
      <w:r>
        <w:rPr>
          <w:rFonts w:eastAsiaTheme="minorEastAsia"/>
        </w:rPr>
        <w:t>With Zambia experiencing a high rate of forest loss couple</w:t>
      </w:r>
      <w:r w:rsidR="00E02796">
        <w:rPr>
          <w:rFonts w:eastAsiaTheme="minorEastAsia"/>
        </w:rPr>
        <w:t>d</w:t>
      </w:r>
      <w:r>
        <w:rPr>
          <w:rFonts w:eastAsiaTheme="minorEastAsia"/>
        </w:rPr>
        <w:t xml:space="preserve"> with significant policy implementation challenges, </w:t>
      </w:r>
      <w:r w:rsidR="00B97642">
        <w:rPr>
          <w:rFonts w:eastAsiaTheme="minorEastAsia"/>
        </w:rPr>
        <w:t xml:space="preserve">the </w:t>
      </w:r>
      <w:r w:rsidRPr="00903421">
        <w:rPr>
          <w:rFonts w:eastAsiaTheme="minorEastAsia"/>
        </w:rPr>
        <w:t xml:space="preserve">appropriateness of stated development goals and outcomes </w:t>
      </w:r>
      <w:r w:rsidR="00B97642">
        <w:rPr>
          <w:rFonts w:eastAsiaTheme="minorEastAsia"/>
        </w:rPr>
        <w:t xml:space="preserve">cannot be understated. </w:t>
      </w:r>
      <w:r w:rsidR="00E02796" w:rsidRPr="00E02796">
        <w:rPr>
          <w:rFonts w:eastAsiaTheme="minorEastAsia"/>
        </w:rPr>
        <w:t xml:space="preserve">The UN-REDD NPs have been a major catalyst in the evolution of global </w:t>
      </w:r>
      <w:r w:rsidR="0046052F">
        <w:rPr>
          <w:rFonts w:eastAsiaTheme="minorEastAsia"/>
        </w:rPr>
        <w:t>and country</w:t>
      </w:r>
      <w:r w:rsidR="0046052F" w:rsidRPr="00E02796">
        <w:rPr>
          <w:rFonts w:eastAsiaTheme="minorEastAsia"/>
        </w:rPr>
        <w:t xml:space="preserve"> </w:t>
      </w:r>
      <w:r w:rsidR="00E02796" w:rsidRPr="00E02796">
        <w:rPr>
          <w:rFonts w:eastAsiaTheme="minorEastAsia"/>
        </w:rPr>
        <w:t>discourse</w:t>
      </w:r>
      <w:r w:rsidR="0046052F">
        <w:rPr>
          <w:rFonts w:eastAsiaTheme="minorEastAsia"/>
        </w:rPr>
        <w:t xml:space="preserve"> </w:t>
      </w:r>
      <w:r w:rsidR="00E02796" w:rsidRPr="00E02796">
        <w:rPr>
          <w:rFonts w:eastAsiaTheme="minorEastAsia"/>
        </w:rPr>
        <w:t>on efforts to reduce deforestation because of the practical lessons they are providing and Zambia is no exception.</w:t>
      </w:r>
      <w:r w:rsidR="00E02796">
        <w:rPr>
          <w:rFonts w:eastAsiaTheme="minorEastAsia"/>
        </w:rPr>
        <w:t xml:space="preserve"> </w:t>
      </w:r>
      <w:r w:rsidR="002559CF">
        <w:rPr>
          <w:rFonts w:eastAsiaTheme="minorEastAsia"/>
        </w:rPr>
        <w:t xml:space="preserve">The extensive situation analysis and assessment of the potential intervention options outlined in the </w:t>
      </w:r>
      <w:r w:rsidR="008C2273">
        <w:t>Programme Document (</w:t>
      </w:r>
      <w:r w:rsidR="002559CF">
        <w:rPr>
          <w:rFonts w:eastAsiaTheme="minorEastAsia"/>
        </w:rPr>
        <w:t>PD</w:t>
      </w:r>
      <w:r w:rsidR="008C2273">
        <w:rPr>
          <w:rFonts w:eastAsiaTheme="minorEastAsia"/>
        </w:rPr>
        <w:t>)</w:t>
      </w:r>
      <w:r w:rsidR="002559CF">
        <w:rPr>
          <w:rFonts w:eastAsiaTheme="minorEastAsia"/>
        </w:rPr>
        <w:t xml:space="preserve"> illustrate the attempts made </w:t>
      </w:r>
      <w:r w:rsidR="008C2273">
        <w:rPr>
          <w:rFonts w:eastAsiaTheme="minorEastAsia"/>
        </w:rPr>
        <w:t xml:space="preserve">during </w:t>
      </w:r>
      <w:r w:rsidR="002559CF">
        <w:rPr>
          <w:rFonts w:eastAsiaTheme="minorEastAsia"/>
        </w:rPr>
        <w:t xml:space="preserve">the design to ensure alignment of outputs, indicators and the likely impact the ZNP would have in the long term.  </w:t>
      </w:r>
    </w:p>
    <w:p w14:paraId="5B6BD150" w14:textId="77777777" w:rsidR="00EF78C6" w:rsidRDefault="002559CF" w:rsidP="00C23B4C">
      <w:pPr>
        <w:pStyle w:val="ParaNumbered"/>
      </w:pPr>
      <w:r w:rsidRPr="0046052F">
        <w:rPr>
          <w:rFonts w:eastAsiaTheme="minorEastAsia"/>
        </w:rPr>
        <w:t xml:space="preserve">With REDD+ being a </w:t>
      </w:r>
      <w:r w:rsidR="0025071D" w:rsidRPr="0046052F">
        <w:rPr>
          <w:rFonts w:eastAsiaTheme="minorEastAsia"/>
        </w:rPr>
        <w:t>relative</w:t>
      </w:r>
      <w:r w:rsidR="0025071D">
        <w:rPr>
          <w:rFonts w:eastAsiaTheme="minorEastAsia"/>
        </w:rPr>
        <w:t>ly</w:t>
      </w:r>
      <w:r w:rsidRPr="0046052F">
        <w:rPr>
          <w:rFonts w:eastAsiaTheme="minorEastAsia"/>
        </w:rPr>
        <w:t xml:space="preserve"> new concept and Zambia being among the first countries to receive support for the Quick Start Initiative, there was always going to be a risk in relation </w:t>
      </w:r>
      <w:r w:rsidR="0025071D">
        <w:rPr>
          <w:rFonts w:eastAsiaTheme="minorEastAsia"/>
        </w:rPr>
        <w:t xml:space="preserve">to </w:t>
      </w:r>
      <w:r w:rsidRPr="0046052F">
        <w:rPr>
          <w:rFonts w:eastAsiaTheme="minorEastAsia"/>
        </w:rPr>
        <w:t>capacity and understanding of concepts to enable effective and efficient implementation.</w:t>
      </w:r>
      <w:r w:rsidR="0046052F" w:rsidRPr="0046052F">
        <w:rPr>
          <w:rFonts w:eastAsiaTheme="minorEastAsia"/>
        </w:rPr>
        <w:t xml:space="preserve"> </w:t>
      </w:r>
      <w:r w:rsidRPr="0046052F">
        <w:rPr>
          <w:rFonts w:eastAsiaTheme="minorEastAsia"/>
        </w:rPr>
        <w:t>It is also fair to mention that the design, as would subsequently be expressed by national counterparts</w:t>
      </w:r>
      <w:r w:rsidR="0046052F">
        <w:rPr>
          <w:rFonts w:eastAsiaTheme="minorEastAsia"/>
        </w:rPr>
        <w:t>,</w:t>
      </w:r>
      <w:r w:rsidRPr="0046052F">
        <w:rPr>
          <w:rFonts w:eastAsiaTheme="minorEastAsia"/>
        </w:rPr>
        <w:t xml:space="preserve"> proved to be rather complex with too many act</w:t>
      </w:r>
      <w:r w:rsidR="00EF78C6" w:rsidRPr="0046052F">
        <w:rPr>
          <w:rFonts w:eastAsiaTheme="minorEastAsia"/>
        </w:rPr>
        <w:t>ivities to the point of being overly ambitions in relation to the proposed timeframe and budget.</w:t>
      </w:r>
    </w:p>
    <w:p w14:paraId="5249E29F" w14:textId="2DB0F1BE" w:rsidR="00120241" w:rsidRDefault="00120241" w:rsidP="00C23B4C">
      <w:pPr>
        <w:pStyle w:val="ParaNumbered"/>
      </w:pPr>
      <w:r w:rsidRPr="00AB148D">
        <w:t xml:space="preserve">The </w:t>
      </w:r>
      <w:r>
        <w:t>ZNP PD</w:t>
      </w:r>
      <w:r w:rsidRPr="00AB148D">
        <w:t xml:space="preserve"> reflects well on the broader context and history of Zambia’s forestry sector including an assessment of the policies and regulations, policy failures, extensive consultations of government line agencies, donors, news agencies, NGOs, civil society, indigenous people’s organisations, and community groups.</w:t>
      </w:r>
      <w:r w:rsidRPr="00944B57">
        <w:t xml:space="preserve"> </w:t>
      </w:r>
      <w:r w:rsidRPr="00BE485D">
        <w:t xml:space="preserve">The challenge of </w:t>
      </w:r>
      <w:r>
        <w:t>addressing</w:t>
      </w:r>
      <w:r w:rsidRPr="00BE485D">
        <w:t xml:space="preserve"> climate change is a global one affecting not just governments, but livelihoods of individuals</w:t>
      </w:r>
      <w:r>
        <w:t xml:space="preserve"> and whole communities</w:t>
      </w:r>
      <w:r w:rsidRPr="00BE485D">
        <w:t xml:space="preserve">. </w:t>
      </w:r>
    </w:p>
    <w:p w14:paraId="7787D190" w14:textId="77777777" w:rsidR="006C4CDA" w:rsidRPr="006C4CDA" w:rsidRDefault="00EF78C6" w:rsidP="00C23B4C">
      <w:pPr>
        <w:pStyle w:val="ParaNumbered"/>
      </w:pPr>
      <w:r>
        <w:t xml:space="preserve">With regards to the </w:t>
      </w:r>
      <w:r w:rsidR="00120241" w:rsidRPr="00EF78C6">
        <w:t>relevance and appropriateness of indicators</w:t>
      </w:r>
      <w:r>
        <w:t>, i</w:t>
      </w:r>
      <w:r w:rsidR="004E6BD9">
        <w:t>t is perhaps worth recapping that</w:t>
      </w:r>
      <w:r w:rsidR="006C4CDA">
        <w:t xml:space="preserve"> </w:t>
      </w:r>
      <w:r w:rsidR="004E6BD9">
        <w:t>i</w:t>
      </w:r>
      <w:r w:rsidR="004E6BD9" w:rsidRPr="006C4CDA">
        <w:t>n a 2010 UNFCCC Conference of the Parties (COP) in Cancun, Parties recognized the</w:t>
      </w:r>
      <w:r w:rsidR="00FB710A">
        <w:t xml:space="preserve"> importance of good governance f</w:t>
      </w:r>
      <w:r w:rsidR="004E6BD9" w:rsidRPr="006C4CDA">
        <w:t>o</w:t>
      </w:r>
      <w:r w:rsidR="00FB710A">
        <w:t>r</w:t>
      </w:r>
      <w:r w:rsidR="004E6BD9" w:rsidRPr="006C4CDA">
        <w:t xml:space="preserve"> successful implementation of REDD+ actions</w:t>
      </w:r>
      <w:r w:rsidR="004E6BD9">
        <w:rPr>
          <w:rStyle w:val="FootnoteReference"/>
        </w:rPr>
        <w:footnoteReference w:id="10"/>
      </w:r>
      <w:r w:rsidR="004E6BD9" w:rsidRPr="006C4CDA">
        <w:t>.</w:t>
      </w:r>
      <w:r w:rsidR="004E6BD9">
        <w:t xml:space="preserve"> There was a further re-enforcement that </w:t>
      </w:r>
      <w:r w:rsidR="006C4CDA" w:rsidRPr="006C4CDA">
        <w:t xml:space="preserve">to contribute to the sustainable management of forests, REDD+ </w:t>
      </w:r>
      <w:r w:rsidR="006C4CDA" w:rsidRPr="006C4CDA">
        <w:lastRenderedPageBreak/>
        <w:t xml:space="preserve">actions need to be implemented effectively, </w:t>
      </w:r>
      <w:r w:rsidR="004060EF" w:rsidRPr="006C4CDA">
        <w:t>equitably</w:t>
      </w:r>
      <w:r w:rsidR="004060EF">
        <w:t xml:space="preserve"> and</w:t>
      </w:r>
      <w:r w:rsidR="006C4CDA" w:rsidRPr="006C4CDA">
        <w:t xml:space="preserve"> sustainably</w:t>
      </w:r>
      <w:r w:rsidR="004E6BD9">
        <w:t xml:space="preserve"> applying </w:t>
      </w:r>
      <w:r w:rsidR="006C4CDA" w:rsidRPr="006C4CDA">
        <w:t>safeguards</w:t>
      </w:r>
      <w:r w:rsidR="004E6BD9">
        <w:t xml:space="preserve"> that include </w:t>
      </w:r>
      <w:r w:rsidR="006C4CDA" w:rsidRPr="006C4CDA">
        <w:t>transparency, participation, protection of biodiversity, and protection</w:t>
      </w:r>
      <w:r w:rsidR="004E6BD9">
        <w:t xml:space="preserve"> of the rights of local people – commonly known as the Cancun Safeguards. We emphasize this point because it bears si</w:t>
      </w:r>
      <w:r w:rsidR="00754296">
        <w:t>gnificance</w:t>
      </w:r>
      <w:r w:rsidR="004E6BD9">
        <w:t xml:space="preserve"> with regards to the design and subsequent output</w:t>
      </w:r>
      <w:r w:rsidR="00754296">
        <w:t>s</w:t>
      </w:r>
      <w:r w:rsidR="004E6BD9">
        <w:t xml:space="preserve"> of the ZNP.</w:t>
      </w:r>
    </w:p>
    <w:p w14:paraId="307F7F6B" w14:textId="543D1729" w:rsidR="00AB148D" w:rsidRDefault="00754296" w:rsidP="00C23B4C">
      <w:pPr>
        <w:pStyle w:val="ParaNumbered"/>
      </w:pPr>
      <w:r>
        <w:t>Considering the emphasis of the Quick Start Initiatives</w:t>
      </w:r>
      <w:r w:rsidR="0046052F">
        <w:t xml:space="preserve"> – i.e. </w:t>
      </w:r>
      <w:r>
        <w:t xml:space="preserve">to lay the foundation for the future, there is much evidence from global discourse that social and environmental safeguards may well be in the critical path for the ability of countries to </w:t>
      </w:r>
      <w:r w:rsidR="000017D2">
        <w:t xml:space="preserve">receive </w:t>
      </w:r>
      <w:r>
        <w:t>performance-based payments. This brings into question whether this component should be treated with higher priority</w:t>
      </w:r>
      <w:r w:rsidR="000017D2">
        <w:t xml:space="preserve"> over other activities</w:t>
      </w:r>
      <w:r>
        <w:t>.</w:t>
      </w:r>
      <w:r w:rsidR="000017D2">
        <w:t xml:space="preserve">  </w:t>
      </w:r>
      <w:r w:rsidR="0077409A">
        <w:t>While</w:t>
      </w:r>
      <w:r w:rsidR="000017D2">
        <w:t xml:space="preserve"> this depends on national circumstances particularly the state of national policies and how well existing legislation and governance systems can address the potential negative impacts of REDD+</w:t>
      </w:r>
      <w:r w:rsidR="0077409A">
        <w:t xml:space="preserve">, </w:t>
      </w:r>
      <w:r w:rsidR="000017D2">
        <w:t>a large number of bilateral and multi-lateral support tend to want to see some form of safeguards in place in order to increase confidence.</w:t>
      </w:r>
      <w:r w:rsidR="0077409A">
        <w:t xml:space="preserve"> The point here is that the PD perhaps could have </w:t>
      </w:r>
      <w:r w:rsidR="00400B66">
        <w:t xml:space="preserve">given the </w:t>
      </w:r>
      <w:r w:rsidR="0077409A">
        <w:t xml:space="preserve">safeguards component more </w:t>
      </w:r>
      <w:r w:rsidR="00400B66">
        <w:t xml:space="preserve">attention </w:t>
      </w:r>
      <w:r w:rsidR="0077409A">
        <w:t>than what was eventually achieved.</w:t>
      </w:r>
      <w:r w:rsidR="0046052F">
        <w:t xml:space="preserve">  Understandably, the NRS lays out the plan for </w:t>
      </w:r>
      <w:r w:rsidR="0046052F" w:rsidRPr="0046052F">
        <w:t>SES</w:t>
      </w:r>
      <w:r w:rsidR="006A2B15">
        <w:t xml:space="preserve">. However, going forward the ET encourages the GRZ consider the </w:t>
      </w:r>
      <w:r w:rsidR="00C87A81">
        <w:t>establishment</w:t>
      </w:r>
      <w:r w:rsidR="006A2B15">
        <w:t xml:space="preserve"> of country-led safeguards framework as</w:t>
      </w:r>
      <w:r w:rsidR="004232B0">
        <w:t xml:space="preserve"> a</w:t>
      </w:r>
      <w:r w:rsidR="006A2B15">
        <w:t xml:space="preserve"> priority</w:t>
      </w:r>
      <w:r w:rsidR="004232B0">
        <w:t>.</w:t>
      </w:r>
    </w:p>
    <w:p w14:paraId="2647FA53" w14:textId="77777777" w:rsidR="00944B57" w:rsidRDefault="00944B57" w:rsidP="00C23B4C">
      <w:pPr>
        <w:pStyle w:val="ParaNumbered"/>
      </w:pPr>
      <w:r>
        <w:t>A sizeable proportion of stakeholders</w:t>
      </w:r>
      <w:r w:rsidRPr="00BE485D">
        <w:t xml:space="preserve"> </w:t>
      </w:r>
      <w:r>
        <w:t>hold the view that</w:t>
      </w:r>
      <w:r w:rsidRPr="00BE485D">
        <w:t xml:space="preserve"> </w:t>
      </w:r>
      <w:r>
        <w:t>REDD+ i</w:t>
      </w:r>
      <w:r w:rsidRPr="00BE485D">
        <w:t xml:space="preserve">s too difficult to </w:t>
      </w:r>
      <w:r>
        <w:t>implement but is essential</w:t>
      </w:r>
      <w:r w:rsidRPr="00BE485D">
        <w:t xml:space="preserve">. </w:t>
      </w:r>
      <w:r>
        <w:t>This reaffirms the findings of the global evaluation of UN-REDD that there is broad</w:t>
      </w:r>
      <w:r w:rsidRPr="001F0B0E">
        <w:t xml:space="preserve"> </w:t>
      </w:r>
      <w:r>
        <w:t xml:space="preserve">acknowledgement by a </w:t>
      </w:r>
      <w:r w:rsidRPr="001F0B0E">
        <w:t>wide range of</w:t>
      </w:r>
      <w:r>
        <w:t xml:space="preserve"> </w:t>
      </w:r>
      <w:r w:rsidRPr="001F0B0E">
        <w:t>observers</w:t>
      </w:r>
      <w:r>
        <w:t xml:space="preserve"> such as Civil Society Organizations (C</w:t>
      </w:r>
      <w:r w:rsidRPr="001F0B0E">
        <w:t>SOs</w:t>
      </w:r>
      <w:r>
        <w:t>),</w:t>
      </w:r>
      <w:r w:rsidRPr="001F0B0E">
        <w:t xml:space="preserve"> government</w:t>
      </w:r>
      <w:r>
        <w:t xml:space="preserve"> </w:t>
      </w:r>
      <w:r w:rsidRPr="001F0B0E">
        <w:t>represen</w:t>
      </w:r>
      <w:r>
        <w:t>tatives, and Programme staff that NPs are relevant but finding the right balance in the context of country needs is challenging and sometimes not enough assessment is done at the beginning. Under t</w:t>
      </w:r>
      <w:r w:rsidRPr="00777073">
        <w:t>he UNFCCC</w:t>
      </w:r>
      <w:r w:rsidRPr="00777073">
        <w:rPr>
          <w:vertAlign w:val="superscript"/>
        </w:rPr>
        <w:footnoteReference w:id="11"/>
      </w:r>
      <w:r w:rsidRPr="00777073">
        <w:t xml:space="preserve"> th</w:t>
      </w:r>
      <w:r>
        <w:t>ere is emphasis that</w:t>
      </w:r>
      <w:r w:rsidRPr="00777073">
        <w:t xml:space="preserve"> REDD+ activities should </w:t>
      </w:r>
      <w:r>
        <w:t>be country-driven, b</w:t>
      </w:r>
      <w:r w:rsidRPr="00777073">
        <w:t>e undertaken in accordance with national development priorities, objectives, circumstances</w:t>
      </w:r>
      <w:r>
        <w:t>,</w:t>
      </w:r>
      <w:r w:rsidRPr="00777073">
        <w:t xml:space="preserve"> capabilities</w:t>
      </w:r>
      <w:r>
        <w:t>,</w:t>
      </w:r>
      <w:r w:rsidRPr="00777073">
        <w:t xml:space="preserve"> and should respect national sovereignty</w:t>
      </w:r>
      <w:r>
        <w:t>. There are sentimen</w:t>
      </w:r>
      <w:r w:rsidR="001D6628">
        <w:t xml:space="preserve">ts among some stakeholders that greater understanding of national circumstances and country needs could help avoid the pitfalls of ambitious and complex </w:t>
      </w:r>
      <w:r w:rsidR="0099406A">
        <w:t>design.</w:t>
      </w:r>
      <w:r>
        <w:t xml:space="preserve"> </w:t>
      </w:r>
    </w:p>
    <w:p w14:paraId="325AFC73" w14:textId="77777777" w:rsidR="009651B4" w:rsidRDefault="009651B4" w:rsidP="00C23B4C">
      <w:pPr>
        <w:pStyle w:val="ParaNumbered"/>
      </w:pPr>
      <w:r>
        <w:t xml:space="preserve">However, while there are shortcomings presented here, </w:t>
      </w:r>
      <w:r w:rsidR="00DD12E6">
        <w:t>Outcome 1 is well in line with supporting the building of capacity at institutional level</w:t>
      </w:r>
      <w:r w:rsidR="000017D2">
        <w:t xml:space="preserve"> to increase understand</w:t>
      </w:r>
      <w:r>
        <w:t>ing</w:t>
      </w:r>
      <w:r w:rsidR="000017D2">
        <w:t xml:space="preserve"> of REDD+</w:t>
      </w:r>
      <w:r w:rsidR="00DD12E6">
        <w:t>.  As of necessity</w:t>
      </w:r>
      <w:r w:rsidR="00B65499">
        <w:t>,</w:t>
      </w:r>
      <w:r w:rsidR="00DD12E6">
        <w:t xml:space="preserve"> Outcome 2 targets stakeholder support and engagement necessary for both national and local level REDD+ implementation</w:t>
      </w:r>
      <w:r w:rsidR="000017D2">
        <w:t xml:space="preserve"> through decentralisation</w:t>
      </w:r>
      <w:r w:rsidR="00DD12E6">
        <w:t xml:space="preserve">. </w:t>
      </w:r>
    </w:p>
    <w:p w14:paraId="67938764" w14:textId="77777777" w:rsidR="005C343F" w:rsidRDefault="000017D2" w:rsidP="00C23B4C">
      <w:pPr>
        <w:pStyle w:val="ParaNumbered"/>
      </w:pPr>
      <w:r>
        <w:t xml:space="preserve">Globally, there is general consensus that every country intending to participate in REDD+ needs a national REDD+ strategy thus </w:t>
      </w:r>
      <w:r w:rsidR="00DD12E6">
        <w:t>Outcome 3 appropriately builds the overall framework for REDD+ through articulation of short, medium and long term strategies through a consultative process</w:t>
      </w:r>
      <w:r w:rsidR="005C343F">
        <w:t xml:space="preserve"> to better understand critical issues such as benefit sharing, safeguards, and governance</w:t>
      </w:r>
      <w:r w:rsidR="00DD12E6">
        <w:t xml:space="preserve">. </w:t>
      </w:r>
      <w:r w:rsidR="003F13C2">
        <w:t>The</w:t>
      </w:r>
      <w:r w:rsidR="005C343F">
        <w:t xml:space="preserve"> contents of </w:t>
      </w:r>
      <w:r>
        <w:t>the National REDD+ S</w:t>
      </w:r>
      <w:r w:rsidR="005C343F">
        <w:t xml:space="preserve">trategy </w:t>
      </w:r>
      <w:r>
        <w:t xml:space="preserve">(NRS) </w:t>
      </w:r>
      <w:r w:rsidR="005C343F">
        <w:t xml:space="preserve">are based </w:t>
      </w:r>
      <w:r w:rsidR="00B65499">
        <w:t xml:space="preserve">on </w:t>
      </w:r>
      <w:r w:rsidR="005C343F">
        <w:t>national circumstances</w:t>
      </w:r>
      <w:r>
        <w:t xml:space="preserve">.  While it is not in the scope of this evaluation to assess </w:t>
      </w:r>
      <w:r w:rsidR="00E535F8">
        <w:t>t</w:t>
      </w:r>
      <w:r>
        <w:t>he</w:t>
      </w:r>
      <w:r w:rsidR="001D6628">
        <w:t xml:space="preserve"> </w:t>
      </w:r>
      <w:r>
        <w:t>detailed contents of the NRS, the ET provides some further insights</w:t>
      </w:r>
      <w:r w:rsidR="00A8224D">
        <w:t xml:space="preserve"> on the</w:t>
      </w:r>
      <w:r>
        <w:t xml:space="preserve"> </w:t>
      </w:r>
      <w:r w:rsidR="003B6053">
        <w:t>issue of activity prioritisation within the ZNP</w:t>
      </w:r>
      <w:r w:rsidR="005C343F">
        <w:t xml:space="preserve">.   </w:t>
      </w:r>
    </w:p>
    <w:p w14:paraId="21BDE956" w14:textId="77777777" w:rsidR="003B6053" w:rsidRDefault="00B70BCF" w:rsidP="00C23B4C">
      <w:pPr>
        <w:pStyle w:val="ParaNumbered"/>
      </w:pPr>
      <w:r>
        <w:t xml:space="preserve">The complexity of REDD+ dictates that countries prioritise </w:t>
      </w:r>
      <w:r w:rsidR="006C4CDA">
        <w:t xml:space="preserve">target outputs </w:t>
      </w:r>
      <w:r>
        <w:t xml:space="preserve">carefully and this is not always easy.  </w:t>
      </w:r>
      <w:r w:rsidR="006C4CDA">
        <w:t>While other countries have had the opportunity to implement pilot projects, Zambia did not</w:t>
      </w:r>
      <w:r w:rsidR="003B6053">
        <w:t xml:space="preserve"> and there are several reasons given</w:t>
      </w:r>
      <w:r w:rsidR="00A8224D">
        <w:t xml:space="preserve"> and one is obviously the limited budget</w:t>
      </w:r>
      <w:r w:rsidR="006C4CDA">
        <w:t xml:space="preserve">. </w:t>
      </w:r>
      <w:r w:rsidR="00A8224D">
        <w:t xml:space="preserve">The other reason is the limited time to implement full scale pilot projects and achieve meaningful results within the short life of the project. The additional factor here is that once a pilot project is in place, there needs to </w:t>
      </w:r>
      <w:r w:rsidR="003F13C2">
        <w:t xml:space="preserve">be </w:t>
      </w:r>
      <w:r w:rsidR="00A8224D">
        <w:t xml:space="preserve">a sustainability strategy as part of managing community expectations. </w:t>
      </w:r>
    </w:p>
    <w:p w14:paraId="0DAD5233" w14:textId="77777777" w:rsidR="00602721" w:rsidRPr="00602721" w:rsidRDefault="00B70BCF" w:rsidP="00C23B4C">
      <w:pPr>
        <w:pStyle w:val="ParaNumbered"/>
      </w:pPr>
      <w:r>
        <w:lastRenderedPageBreak/>
        <w:t>The ET notes that while</w:t>
      </w:r>
      <w:r w:rsidR="005C343F">
        <w:t xml:space="preserve"> Outcome 3 and 4</w:t>
      </w:r>
      <w:r>
        <w:t xml:space="preserve"> deal with developing the national REDD+ Strategy, the depth of sub-activities (Outputs 3.1 to 3.4) is </w:t>
      </w:r>
      <w:r w:rsidRPr="009651B4">
        <w:t>limited to studies</w:t>
      </w:r>
      <w:r>
        <w:t xml:space="preserve"> as opposed</w:t>
      </w:r>
      <w:r w:rsidR="00A8224D">
        <w:t xml:space="preserve"> to</w:t>
      </w:r>
      <w:r>
        <w:t xml:space="preserve"> </w:t>
      </w:r>
      <w:r w:rsidR="006C4CDA">
        <w:t>testing of different options that are perhaps more practical under pilot projects</w:t>
      </w:r>
      <w:r>
        <w:t xml:space="preserve">. </w:t>
      </w:r>
      <w:r w:rsidR="00602721" w:rsidRPr="00602721">
        <w:rPr>
          <w:lang w:val="en-US"/>
        </w:rPr>
        <w:t xml:space="preserve">The </w:t>
      </w:r>
      <w:r w:rsidR="003D2A4B">
        <w:rPr>
          <w:lang w:val="en-US"/>
        </w:rPr>
        <w:t>PD</w:t>
      </w:r>
      <w:r w:rsidR="00602721" w:rsidRPr="00602721">
        <w:rPr>
          <w:lang w:val="en-US"/>
        </w:rPr>
        <w:t xml:space="preserve"> indicates that the ZNP will include tangible learning-by-doing activities in communities and forests with large-scale activities such as development of alternative livelihoods (e.g. sustainable beekeeping in woodlots); employment of sustainable agricultural methods and land use practices; utilization of alternative energy sources to reduce demand for charcoal and wood; and revision of</w:t>
      </w:r>
      <w:r w:rsidR="00602721">
        <w:rPr>
          <w:lang w:val="en-US"/>
        </w:rPr>
        <w:t xml:space="preserve"> </w:t>
      </w:r>
      <w:r w:rsidR="00602721" w:rsidRPr="00602721">
        <w:rPr>
          <w:lang w:val="en-US"/>
        </w:rPr>
        <w:t>appropriate policies, strategies and legislation.</w:t>
      </w:r>
    </w:p>
    <w:p w14:paraId="4D372CB8" w14:textId="77777777" w:rsidR="00FC7CD2" w:rsidRDefault="003F13C2" w:rsidP="00C23B4C">
      <w:pPr>
        <w:pStyle w:val="ParaNumbered"/>
      </w:pPr>
      <w:r>
        <w:t xml:space="preserve">These </w:t>
      </w:r>
      <w:r w:rsidR="00602721">
        <w:t>type of activities were not carried out as they were always like</w:t>
      </w:r>
      <w:r w:rsidR="005812CF">
        <w:t>ly</w:t>
      </w:r>
      <w:r w:rsidR="00602721">
        <w:t xml:space="preserve"> to require specific </w:t>
      </w:r>
      <w:r w:rsidR="00F365CA">
        <w:t xml:space="preserve">and targeted projects (pilot projects). </w:t>
      </w:r>
      <w:r>
        <w:t>But from the ET’s point,</w:t>
      </w:r>
      <w:r w:rsidR="006C4CDA">
        <w:t xml:space="preserve"> absence of specific pilot projects is not really the main issue as there are projects supported by other development partners</w:t>
      </w:r>
      <w:r w:rsidR="00F365CA">
        <w:t xml:space="preserve"> </w:t>
      </w:r>
      <w:r w:rsidR="006C4CDA">
        <w:t>that are supportive of REDD+ implementation and development of the national framework.</w:t>
      </w:r>
      <w:r w:rsidR="00A8224D">
        <w:t xml:space="preserve"> The key question that</w:t>
      </w:r>
      <w:r>
        <w:t xml:space="preserve"> the</w:t>
      </w:r>
      <w:r w:rsidR="00A8224D">
        <w:t xml:space="preserve"> ET has assessed is whether the lack of pilot projects </w:t>
      </w:r>
      <w:r w:rsidR="00F365CA">
        <w:t>h</w:t>
      </w:r>
      <w:r w:rsidR="00A8224D">
        <w:t xml:space="preserve">as impacted the effectiveness of the ZNP. </w:t>
      </w:r>
      <w:r>
        <w:t xml:space="preserve"> </w:t>
      </w:r>
      <w:r w:rsidR="00F365CA">
        <w:t xml:space="preserve">Here the ET looks at a number of key components that the GRZ will need to expedite in order to be ready for performance based payments </w:t>
      </w:r>
      <w:r w:rsidR="00FC7CD2">
        <w:t>and access relevant funds such as the Green Climate Fund, FCPF and other bilateral</w:t>
      </w:r>
      <w:r>
        <w:t xml:space="preserve"> options</w:t>
      </w:r>
      <w:r w:rsidR="00FC7CD2">
        <w:t>.</w:t>
      </w:r>
    </w:p>
    <w:p w14:paraId="58BB5F8A" w14:textId="6076332C" w:rsidR="00F2132B" w:rsidRDefault="00140B7D" w:rsidP="00C23B4C">
      <w:pPr>
        <w:pStyle w:val="ParaNumbered"/>
      </w:pPr>
      <w:r>
        <w:t>T</w:t>
      </w:r>
      <w:r w:rsidR="00A8224D">
        <w:t>he ET believes that pilot projects are a good source of practical understanding of different implementation models for REDD+ activities and also provide practical lessons for how to decentralise and engage</w:t>
      </w:r>
      <w:r w:rsidR="006C4CDA">
        <w:t xml:space="preserve"> </w:t>
      </w:r>
      <w:r w:rsidR="00A8224D">
        <w:t>local communities</w:t>
      </w:r>
      <w:r w:rsidR="00C443CC">
        <w:t>, establish incentive mechanism</w:t>
      </w:r>
      <w:r w:rsidR="00F2132B">
        <w:t>s,</w:t>
      </w:r>
      <w:r w:rsidR="00C443CC">
        <w:t xml:space="preserve"> safeguards</w:t>
      </w:r>
      <w:r w:rsidR="00F2132B">
        <w:t xml:space="preserve"> and processes such as FPIC</w:t>
      </w:r>
      <w:r w:rsidR="00A8224D">
        <w:t>.</w:t>
      </w:r>
      <w:r w:rsidR="006C4CDA">
        <w:t xml:space="preserve"> </w:t>
      </w:r>
      <w:r w:rsidR="00B70BCF">
        <w:t xml:space="preserve"> </w:t>
      </w:r>
      <w:r w:rsidR="00F2132B">
        <w:t>But these are process</w:t>
      </w:r>
      <w:r w:rsidR="00B65499">
        <w:t>es</w:t>
      </w:r>
      <w:r w:rsidR="00F2132B">
        <w:t xml:space="preserve"> that require direct engagement with communities. There is one school of thought asserting that REDD+, has in some respect created expectations that have resulted in negative perceptions about the reality of benefits. This of course has to be contextualised and often such sentiments arise where pilot projects have failed to deliver reasonable, tangible, and sustainable benefits. </w:t>
      </w:r>
      <w:r w:rsidR="005C343F">
        <w:t xml:space="preserve"> </w:t>
      </w:r>
    </w:p>
    <w:p w14:paraId="274D2307" w14:textId="77777777" w:rsidR="00A469CD" w:rsidRDefault="00F2132B" w:rsidP="00C23B4C">
      <w:pPr>
        <w:pStyle w:val="ParaNumbered"/>
      </w:pPr>
      <w:r>
        <w:t>Noting that t</w:t>
      </w:r>
      <w:r w:rsidR="00A8224D">
        <w:t xml:space="preserve">he success of </w:t>
      </w:r>
      <w:r w:rsidR="001C4140">
        <w:t xml:space="preserve">REDD+ </w:t>
      </w:r>
      <w:r w:rsidR="00A8224D">
        <w:t xml:space="preserve">pilot projects </w:t>
      </w:r>
      <w:r>
        <w:t xml:space="preserve">by and large </w:t>
      </w:r>
      <w:r w:rsidR="00A8224D">
        <w:t xml:space="preserve">lies in their design – they need to be designed beyond the life of the NP by becoming quickly self-sustaining.  </w:t>
      </w:r>
      <w:r w:rsidR="003F13C2">
        <w:t>But</w:t>
      </w:r>
      <w:r w:rsidR="00C443CC">
        <w:t xml:space="preserve"> e</w:t>
      </w:r>
      <w:r w:rsidR="00A8224D">
        <w:t xml:space="preserve">stablishing </w:t>
      </w:r>
      <w:r w:rsidR="001C4140">
        <w:t xml:space="preserve">projects </w:t>
      </w:r>
      <w:r w:rsidR="00A8224D">
        <w:t>that can become self-sustaining in a short space</w:t>
      </w:r>
      <w:r w:rsidR="001C4140">
        <w:t xml:space="preserve"> </w:t>
      </w:r>
      <w:r w:rsidR="00A8224D">
        <w:t xml:space="preserve">of time </w:t>
      </w:r>
      <w:r w:rsidR="001C4140">
        <w:t>(</w:t>
      </w:r>
      <w:r>
        <w:t xml:space="preserve">say </w:t>
      </w:r>
      <w:r w:rsidR="001C4140">
        <w:t xml:space="preserve">within 3 years) </w:t>
      </w:r>
      <w:r w:rsidR="00A8224D">
        <w:t>is challenging</w:t>
      </w:r>
      <w:r w:rsidR="001C4140">
        <w:t xml:space="preserve"> and there is a large body of evidence on this</w:t>
      </w:r>
      <w:r w:rsidR="001C4140" w:rsidRPr="00A469CD">
        <w:t xml:space="preserve">.  </w:t>
      </w:r>
      <w:r w:rsidR="00BB2A21" w:rsidRPr="00A469CD">
        <w:t xml:space="preserve">For instance, the review of the </w:t>
      </w:r>
      <w:r w:rsidR="00A469CD" w:rsidRPr="00A469CD">
        <w:t xml:space="preserve">REDD+ Pilot Projects in Tanzania </w:t>
      </w:r>
      <w:sdt>
        <w:sdtPr>
          <w:id w:val="-1201085257"/>
          <w:citation/>
        </w:sdtPr>
        <w:sdtEndPr/>
        <w:sdtContent>
          <w:r w:rsidR="004066EE" w:rsidRPr="00A469CD">
            <w:fldChar w:fldCharType="begin"/>
          </w:r>
          <w:r w:rsidR="00A469CD" w:rsidRPr="00F2132B">
            <w:rPr>
              <w:lang w:val="en-US"/>
            </w:rPr>
            <w:instrText xml:space="preserve"> CITATION NIR15 \l 1033 </w:instrText>
          </w:r>
          <w:r w:rsidR="004066EE" w:rsidRPr="00A469CD">
            <w:fldChar w:fldCharType="separate"/>
          </w:r>
          <w:r w:rsidR="00A469CD" w:rsidRPr="00F2132B">
            <w:rPr>
              <w:noProof/>
              <w:lang w:val="en-US"/>
            </w:rPr>
            <w:t>(NIRAS Finland Oy - Authoured by Mäkelä, et al., 2015)</w:t>
          </w:r>
          <w:r w:rsidR="004066EE" w:rsidRPr="00A469CD">
            <w:fldChar w:fldCharType="end"/>
          </w:r>
        </w:sdtContent>
      </w:sdt>
      <w:r w:rsidR="00A469CD">
        <w:t xml:space="preserve"> reveals a number of important lessons. A key one is that project approaches working at a relatively low geographical scale are not economically viable indicating that working at a larger jurisdictional or national scale may help to overcome the barriers.  </w:t>
      </w:r>
      <w:r w:rsidR="00BA5A5F">
        <w:t>Since the Pilot projects in Tanzania have completed the project phase, the level of activity continuation has reduced drastically.</w:t>
      </w:r>
      <w:r>
        <w:t xml:space="preserve"> </w:t>
      </w:r>
    </w:p>
    <w:p w14:paraId="55457A9D" w14:textId="77777777" w:rsidR="00DD12E6" w:rsidRDefault="001C4140" w:rsidP="00C23B4C">
      <w:pPr>
        <w:pStyle w:val="ParaNumbered"/>
      </w:pPr>
      <w:r w:rsidRPr="00A469CD">
        <w:t>The sustainability of many REDD+ projects has come from continued injection of support (both technical and financial)</w:t>
      </w:r>
      <w:r w:rsidR="007D523C" w:rsidRPr="00A469CD">
        <w:t>. For example, the</w:t>
      </w:r>
      <w:r w:rsidRPr="00A469CD">
        <w:t xml:space="preserve"> Od</w:t>
      </w:r>
      <w:r w:rsidR="00AC72E4">
        <w:t>d</w:t>
      </w:r>
      <w:r w:rsidRPr="00A469CD">
        <w:t>a</w:t>
      </w:r>
      <w:r w:rsidR="00AC72E4">
        <w:t>r</w:t>
      </w:r>
      <w:r w:rsidRPr="00A469CD">
        <w:t xml:space="preserve"> Meanchey</w:t>
      </w:r>
      <w:r w:rsidR="00AC72E4">
        <w:t xml:space="preserve"> REDD+ pilot project</w:t>
      </w:r>
      <w:r w:rsidR="007D523C" w:rsidRPr="00A469CD">
        <w:t xml:space="preserve"> in Cambodia and the Jane </w:t>
      </w:r>
      <w:r w:rsidR="00A469CD" w:rsidRPr="00A469CD">
        <w:t>Goodall</w:t>
      </w:r>
      <w:r w:rsidR="007D523C" w:rsidRPr="00A469CD">
        <w:t xml:space="preserve"> Institute </w:t>
      </w:r>
      <w:r w:rsidR="00A469CD">
        <w:t xml:space="preserve">REDD+ </w:t>
      </w:r>
      <w:r w:rsidR="007D523C" w:rsidRPr="00A469CD">
        <w:t>Project in</w:t>
      </w:r>
      <w:r w:rsidRPr="00A469CD">
        <w:t xml:space="preserve"> Tanzania </w:t>
      </w:r>
      <w:r w:rsidR="003041EF">
        <w:t xml:space="preserve">have both been in existence since 2008, and the </w:t>
      </w:r>
      <w:r w:rsidR="003041EF" w:rsidRPr="003041EF">
        <w:t>Kasigau Corridor REDD+ Project and Wildlife Works Carbon</w:t>
      </w:r>
      <w:r w:rsidR="003041EF">
        <w:t xml:space="preserve"> in Kenya (established 1997) </w:t>
      </w:r>
      <w:r w:rsidR="007D523C">
        <w:t xml:space="preserve">have received </w:t>
      </w:r>
      <w:r w:rsidR="00C443CC">
        <w:t xml:space="preserve">continuous </w:t>
      </w:r>
      <w:r w:rsidR="007D523C">
        <w:t>technical and financial support from different funds</w:t>
      </w:r>
      <w:r>
        <w:t>.</w:t>
      </w:r>
      <w:r w:rsidR="00A8224D">
        <w:t xml:space="preserve"> </w:t>
      </w:r>
    </w:p>
    <w:p w14:paraId="657DC647" w14:textId="03CCAD3A" w:rsidR="003041EF" w:rsidRPr="003D2A4B" w:rsidRDefault="003041EF" w:rsidP="00C23B4C">
      <w:pPr>
        <w:pStyle w:val="ParaNumbered"/>
      </w:pPr>
      <w:r w:rsidRPr="003D2A4B">
        <w:t>The design of the ZNP in some way recognized the existence of opportunities to interleave with existing projects such as the BioCarbon Partners</w:t>
      </w:r>
      <w:r w:rsidR="004E4222" w:rsidRPr="003D2A4B">
        <w:t xml:space="preserve"> and those that may have started after the initiation of the ZNP such as the Finnish (MFA) funded </w:t>
      </w:r>
      <w:r w:rsidR="003D2A4B" w:rsidRPr="003D2A4B">
        <w:t>“</w:t>
      </w:r>
      <w:r w:rsidR="004E4222" w:rsidRPr="003D2A4B">
        <w:t>Decentralised Forest and other Natural Resource Management Programme</w:t>
      </w:r>
      <w:r w:rsidR="003D2A4B" w:rsidRPr="003D2A4B">
        <w:t>”</w:t>
      </w:r>
      <w:r w:rsidR="004E4222" w:rsidRPr="003D2A4B">
        <w:t xml:space="preserve">. Each of these projects are important conduits for assessing operational options for aspects such as benefit or incentives mechanisms and assessing options for effective and sustainable livelihood interventions in line with REDD+. </w:t>
      </w:r>
      <w:r w:rsidR="003D2A4B" w:rsidRPr="003D2A4B">
        <w:t>However, t</w:t>
      </w:r>
      <w:r w:rsidR="004E4222" w:rsidRPr="003D2A4B">
        <w:t xml:space="preserve">he type and level of interaction between the ZNP and these programmes was not specifically stipulated in the programme design but there was and there is ongoing interaction among stakeholders.   </w:t>
      </w:r>
    </w:p>
    <w:p w14:paraId="252C8B8E" w14:textId="77777777" w:rsidR="00B30A1E" w:rsidRDefault="00D941F2" w:rsidP="00C23B4C">
      <w:pPr>
        <w:pStyle w:val="ParaNumbered"/>
      </w:pPr>
      <w:r>
        <w:t xml:space="preserve">The ET notes that the 2013 Strategic Review assessed the ZNP as “moderately satisfactory” and pointed out a number of aspects related to its design, relevance, and performance by each of </w:t>
      </w:r>
      <w:r>
        <w:lastRenderedPageBreak/>
        <w:t xml:space="preserve">various implementing agencies. It also provided some important recommendations including a 16-month no-cost extension. </w:t>
      </w:r>
      <w:r w:rsidR="00A0162B">
        <w:t>A point to note is that the</w:t>
      </w:r>
      <w:r>
        <w:t xml:space="preserve"> majority of UNREDD NP </w:t>
      </w:r>
      <w:r w:rsidR="00997335">
        <w:t>reviews seem to point to major challenges in finding the optimal balance in design and ambition</w:t>
      </w:r>
      <w:r>
        <w:t xml:space="preserve"> and this was also pointed out in </w:t>
      </w:r>
      <w:r w:rsidRPr="00D941F2">
        <w:t>the evaluation of the UNREDD Programme</w:t>
      </w:r>
      <w:r>
        <w:t xml:space="preserve"> </w:t>
      </w:r>
      <w:sdt>
        <w:sdtPr>
          <w:id w:val="-1305618485"/>
          <w:citation/>
        </w:sdtPr>
        <w:sdtEndPr/>
        <w:sdtContent>
          <w:r w:rsidR="004066EE">
            <w:fldChar w:fldCharType="begin"/>
          </w:r>
          <w:r w:rsidR="00B30A1E">
            <w:rPr>
              <w:lang w:val="en-US"/>
            </w:rPr>
            <w:instrText xml:space="preserve"> CITATION Fre14 \l 1033 </w:instrText>
          </w:r>
          <w:r w:rsidR="004066EE">
            <w:fldChar w:fldCharType="separate"/>
          </w:r>
          <w:r w:rsidR="00B30A1E" w:rsidRPr="00B30A1E">
            <w:rPr>
              <w:noProof/>
              <w:lang w:val="en-US"/>
            </w:rPr>
            <w:t>(Frechette, de Bresser, &amp; Hofstede, 2014)</w:t>
          </w:r>
          <w:r w:rsidR="004066EE">
            <w:fldChar w:fldCharType="end"/>
          </w:r>
        </w:sdtContent>
      </w:sdt>
      <w:r w:rsidR="00A0162B">
        <w:t>. The main reasons</w:t>
      </w:r>
      <w:r w:rsidR="00B30A1E">
        <w:t xml:space="preserve"> </w:t>
      </w:r>
      <w:r w:rsidR="00A0162B">
        <w:t>are that NPs are</w:t>
      </w:r>
      <w:r w:rsidRPr="00D941F2">
        <w:t xml:space="preserve"> complex, </w:t>
      </w:r>
      <w:r w:rsidR="00A0162B">
        <w:t xml:space="preserve">and </w:t>
      </w:r>
      <w:r w:rsidRPr="00D941F2">
        <w:t>varying national circumstances and priorities associated with REDD+</w:t>
      </w:r>
      <w:r w:rsidR="00A0162B">
        <w:t xml:space="preserve"> make it even more challenging</w:t>
      </w:r>
      <w:r w:rsidRPr="00D941F2">
        <w:t xml:space="preserve">. </w:t>
      </w:r>
    </w:p>
    <w:p w14:paraId="38F2806E" w14:textId="017595CC" w:rsidR="00D941F2" w:rsidRPr="00C23B4C" w:rsidRDefault="00D941F2" w:rsidP="00C23B4C">
      <w:pPr>
        <w:pStyle w:val="ParaNumbered"/>
      </w:pPr>
      <w:r w:rsidRPr="00C23B4C">
        <w:t xml:space="preserve">Some of these challenges need greater analysis during </w:t>
      </w:r>
      <w:r w:rsidR="00140B7D">
        <w:t>NP</w:t>
      </w:r>
      <w:r w:rsidRPr="00C23B4C">
        <w:t xml:space="preserve"> design in order to increase effi</w:t>
      </w:r>
      <w:r w:rsidR="0076490C" w:rsidRPr="00C23B4C">
        <w:t>ciency and effectiveness</w:t>
      </w:r>
      <w:r w:rsidR="00997335" w:rsidRPr="00C23B4C">
        <w:t xml:space="preserve">. </w:t>
      </w:r>
      <w:r w:rsidRPr="00C23B4C">
        <w:t>T</w:t>
      </w:r>
      <w:r w:rsidR="00997335" w:rsidRPr="00C23B4C">
        <w:t xml:space="preserve">he </w:t>
      </w:r>
      <w:r w:rsidR="00642963" w:rsidRPr="00C23B4C">
        <w:t xml:space="preserve">2013 </w:t>
      </w:r>
      <w:r w:rsidR="00B30A1E" w:rsidRPr="00C23B4C">
        <w:t xml:space="preserve">ZNP </w:t>
      </w:r>
      <w:r w:rsidR="00997335" w:rsidRPr="00C23B4C">
        <w:t xml:space="preserve">Strategic Review points out the somewhat common operational issues such as inconsistencies and overly ambitious programme design coupled with limited national ownership and limited involvement of stakeholders. </w:t>
      </w:r>
      <w:r w:rsidR="00642963" w:rsidRPr="00C23B4C">
        <w:t xml:space="preserve">But the Strategic Review does not contextualise these aspects fully. This report looks at the issues in broader detail in later sections. </w:t>
      </w:r>
      <w:r w:rsidR="00997335" w:rsidRPr="00C23B4C">
        <w:t>These challenges are not unique to Zambia as similar observations are made in other REDD+ countries including Tanzania, Cambodia, and Vietnam.</w:t>
      </w:r>
      <w:r w:rsidRPr="00C23B4C">
        <w:t xml:space="preserve"> </w:t>
      </w:r>
      <w:r w:rsidR="0076490C" w:rsidRPr="00C23B4C">
        <w:t>There are inherent delays at the beginning when implementing partners try to rationalise the activities, bring technical experts on board and crystallise institutional and coordination arrangements. The ZNP experienced similar challenges</w:t>
      </w:r>
      <w:r w:rsidR="00642963" w:rsidRPr="00C23B4C">
        <w:t>.</w:t>
      </w:r>
    </w:p>
    <w:p w14:paraId="4A35DE7E" w14:textId="77777777" w:rsidR="00A67A5C" w:rsidRDefault="00E10556" w:rsidP="00C23B4C">
      <w:pPr>
        <w:pStyle w:val="ParaNumbered"/>
      </w:pPr>
      <w:r>
        <w:t>There are varying design models observable among NP</w:t>
      </w:r>
      <w:r w:rsidR="00AC72E4">
        <w:t>s</w:t>
      </w:r>
      <w:r>
        <w:t xml:space="preserve"> but m</w:t>
      </w:r>
      <w:r w:rsidR="00FC0229">
        <w:t xml:space="preserve">ost </w:t>
      </w:r>
      <w:r>
        <w:t xml:space="preserve">have tended to have similar institutional or management arrangements characterized by having a National REDD+ Task Force, a Secretariat and technical working groups. </w:t>
      </w:r>
      <w:r w:rsidR="00A67A5C">
        <w:t xml:space="preserve">A major emphasis of these programmes is to increase national buy-in and ownership through implementation arrangements. </w:t>
      </w:r>
    </w:p>
    <w:p w14:paraId="0FA55C25" w14:textId="77777777" w:rsidR="008A61D5" w:rsidRPr="00235533" w:rsidRDefault="00235533" w:rsidP="00C23B4C">
      <w:pPr>
        <w:pStyle w:val="ParaNumbered"/>
      </w:pPr>
      <w:r w:rsidRPr="00235533">
        <w:t>For Zambia, t</w:t>
      </w:r>
      <w:r w:rsidR="008A61D5" w:rsidRPr="00235533">
        <w:t>he original implementation design included a Programme Management Committee (PMC) and a Multi-Sectoral Technical Committee (MSTC).</w:t>
      </w:r>
      <w:r w:rsidR="008A61D5" w:rsidRPr="00235533">
        <w:rPr>
          <w:vertAlign w:val="superscript"/>
        </w:rPr>
        <w:footnoteReference w:id="12"/>
      </w:r>
      <w:r w:rsidR="008A61D5" w:rsidRPr="00235533">
        <w:t xml:space="preserve"> The membership of the PMC included six Directors and Heads from the Zambia Environmental Management Authority (ZEMA) (formerly Environmental Council of Zambia-ECZ), Zambia Wildlife Authority (ZAWA) and National Heritage Commission. The Environment and Natural Resource Management and Mainstreaming Programme (ENRMMP) was designed to be the umbrella Programme for all projects/programmes in the former Ministry</w:t>
      </w:r>
      <w:r>
        <w:t xml:space="preserve">. </w:t>
      </w:r>
    </w:p>
    <w:p w14:paraId="55CCBF26" w14:textId="77777777" w:rsidR="004E7149" w:rsidRPr="00235533" w:rsidRDefault="00F72CE0" w:rsidP="00C23B4C">
      <w:pPr>
        <w:pStyle w:val="ParaNumbered"/>
      </w:pPr>
      <w:r>
        <w:t>A</w:t>
      </w:r>
      <w:r w:rsidR="00A67A5C" w:rsidRPr="00A67A5C">
        <w:t xml:space="preserve"> REDD+ Coordination Unit </w:t>
      </w:r>
      <w:r>
        <w:t>established</w:t>
      </w:r>
      <w:r w:rsidR="00A67A5C" w:rsidRPr="00A67A5C">
        <w:t xml:space="preserve"> in the Forestry Department (FD) </w:t>
      </w:r>
      <w:r>
        <w:t xml:space="preserve">was </w:t>
      </w:r>
      <w:r w:rsidR="00A67A5C" w:rsidRPr="00A67A5C">
        <w:t xml:space="preserve">headed by </w:t>
      </w:r>
      <w:r>
        <w:t>a</w:t>
      </w:r>
      <w:r w:rsidR="00A67A5C" w:rsidRPr="00A67A5C">
        <w:t xml:space="preserve"> National REDD+ Coordinator responsible for day-to-day implementation of programme activities</w:t>
      </w:r>
      <w:r>
        <w:t xml:space="preserve"> </w:t>
      </w:r>
      <w:r w:rsidR="00A67A5C" w:rsidRPr="00A67A5C">
        <w:t>report</w:t>
      </w:r>
      <w:r>
        <w:t>ing</w:t>
      </w:r>
      <w:r w:rsidR="00A67A5C" w:rsidRPr="00A67A5C">
        <w:t xml:space="preserve"> to the Chief Extension Officer </w:t>
      </w:r>
      <w:r>
        <w:t>and</w:t>
      </w:r>
      <w:r w:rsidR="00A67A5C" w:rsidRPr="00A67A5C">
        <w:t xml:space="preserve"> the Director of Forestry</w:t>
      </w:r>
      <w:r>
        <w:t xml:space="preserve">. </w:t>
      </w:r>
      <w:r w:rsidR="00A67A5C" w:rsidRPr="00A67A5C">
        <w:t xml:space="preserve">Two Technical Advisors </w:t>
      </w:r>
      <w:r>
        <w:t>- o</w:t>
      </w:r>
      <w:r w:rsidR="00A67A5C" w:rsidRPr="00A67A5C">
        <w:t xml:space="preserve">ne funded by UNDP </w:t>
      </w:r>
      <w:r w:rsidR="00642963">
        <w:t>supporting</w:t>
      </w:r>
      <w:r w:rsidR="00A67A5C" w:rsidRPr="00A67A5C">
        <w:t xml:space="preserve"> </w:t>
      </w:r>
      <w:r w:rsidR="00642963">
        <w:t>c</w:t>
      </w:r>
      <w:r w:rsidR="00A67A5C" w:rsidRPr="00A67A5C">
        <w:t xml:space="preserve">apacity and </w:t>
      </w:r>
      <w:r w:rsidR="00642963">
        <w:t>s</w:t>
      </w:r>
      <w:r w:rsidR="00A67A5C" w:rsidRPr="00A67A5C">
        <w:t xml:space="preserve">trategy </w:t>
      </w:r>
      <w:r w:rsidR="00642963">
        <w:t>d</w:t>
      </w:r>
      <w:r w:rsidR="00A67A5C" w:rsidRPr="00A67A5C">
        <w:t xml:space="preserve">evelopment, </w:t>
      </w:r>
      <w:r>
        <w:t>and one</w:t>
      </w:r>
      <w:r w:rsidR="00A67A5C" w:rsidRPr="00A67A5C">
        <w:t xml:space="preserve"> funded by FAO focused on the forest monitoring system and the development of the MRV systems. The MSTC was designed to be under the overall guidance of the Joint Steering Committee</w:t>
      </w:r>
      <w:r>
        <w:t xml:space="preserve"> but had to be modified because of</w:t>
      </w:r>
      <w:r w:rsidR="00A67A5C" w:rsidRPr="00A67A5C">
        <w:rPr>
          <w:lang w:val="en-US"/>
        </w:rPr>
        <w:t xml:space="preserve"> re</w:t>
      </w:r>
      <w:r>
        <w:rPr>
          <w:lang w:val="en-US"/>
        </w:rPr>
        <w:t>-</w:t>
      </w:r>
      <w:r w:rsidR="00F3791E">
        <w:rPr>
          <w:lang w:val="en-US"/>
        </w:rPr>
        <w:t>organization</w:t>
      </w:r>
      <w:r>
        <w:rPr>
          <w:lang w:val="en-US"/>
        </w:rPr>
        <w:t xml:space="preserve"> of Ministries. </w:t>
      </w:r>
    </w:p>
    <w:p w14:paraId="2ACDE820" w14:textId="77777777" w:rsidR="00235533" w:rsidRPr="004E7149" w:rsidRDefault="00235533" w:rsidP="00C23B4C">
      <w:pPr>
        <w:pStyle w:val="ParaNumbered"/>
      </w:pPr>
      <w:r w:rsidRPr="00235533">
        <w:rPr>
          <w:lang w:val="en-US"/>
        </w:rPr>
        <w:t>The ET believes the institutional arrangements created for the ZNP and the general position of REDD+ issues is pragmatic and has promoted a higher degree of sustainability</w:t>
      </w:r>
      <w:r>
        <w:rPr>
          <w:lang w:val="en-US"/>
        </w:rPr>
        <w:t xml:space="preserve"> on the condition that the GRZ continues to </w:t>
      </w:r>
      <w:r w:rsidR="00597D68">
        <w:rPr>
          <w:lang w:val="en-US"/>
        </w:rPr>
        <w:t>increase fiscal commitment to the environment well beyond the current level of 0.3%</w:t>
      </w:r>
      <w:r w:rsidRPr="00235533">
        <w:rPr>
          <w:lang w:val="en-US"/>
        </w:rPr>
        <w:t>. This view comes from the fact that REDD+ is now managed by the Inter-</w:t>
      </w:r>
      <w:r w:rsidR="00597D68" w:rsidRPr="00235533">
        <w:rPr>
          <w:lang w:val="en-US"/>
        </w:rPr>
        <w:t>Ministerial</w:t>
      </w:r>
      <w:r w:rsidRPr="00235533">
        <w:rPr>
          <w:lang w:val="en-US"/>
        </w:rPr>
        <w:t xml:space="preserve"> Climate Change Secretariat</w:t>
      </w:r>
      <w:r>
        <w:rPr>
          <w:lang w:val="en-US"/>
        </w:rPr>
        <w:t xml:space="preserve"> (</w:t>
      </w:r>
      <w:r w:rsidRPr="00235533">
        <w:rPr>
          <w:lang w:val="en-US"/>
        </w:rPr>
        <w:t>ICCS</w:t>
      </w:r>
      <w:r>
        <w:rPr>
          <w:lang w:val="en-US"/>
        </w:rPr>
        <w:t>)</w:t>
      </w:r>
      <w:r w:rsidRPr="00235533">
        <w:rPr>
          <w:lang w:val="en-US"/>
        </w:rPr>
        <w:t xml:space="preserve"> which aims to provide a coordination role to ensure a harmonized approach to addressing climate change.</w:t>
      </w:r>
    </w:p>
    <w:p w14:paraId="384EECDE" w14:textId="77777777" w:rsidR="00A67A5C" w:rsidRDefault="00F72CE0" w:rsidP="00C23B4C">
      <w:pPr>
        <w:pStyle w:val="ParaNumbered"/>
      </w:pPr>
      <w:r>
        <w:rPr>
          <w:lang w:val="en-US"/>
        </w:rPr>
        <w:lastRenderedPageBreak/>
        <w:t xml:space="preserve">The ET finds the inherent ability of the ZNP to adjust to changing circumstances as part of a good design by being flexible. The changing circumstances off course introduced some delays in implementation and </w:t>
      </w:r>
      <w:r w:rsidR="00642963">
        <w:rPr>
          <w:lang w:val="en-US"/>
        </w:rPr>
        <w:t xml:space="preserve">also </w:t>
      </w:r>
      <w:r>
        <w:rPr>
          <w:lang w:val="en-US"/>
        </w:rPr>
        <w:t>contributed to the need for the no-cost extension.</w:t>
      </w:r>
      <w:r w:rsidR="004E7149" w:rsidRPr="004E7149">
        <w:t xml:space="preserve"> </w:t>
      </w:r>
      <w:r w:rsidR="004E7149">
        <w:t>A review of the outputs such as the National REDD+ Strategy and other outputs produced from the ZNP illustrates that some necessary adjustments took place after the Strategic Review in 2013 further indicating the willingness of the government and the UN agencies to be flexible and responsive to changing context and recognizing the relevance of each of the intended outcomes.</w:t>
      </w:r>
    </w:p>
    <w:p w14:paraId="46E1C0F0" w14:textId="77777777" w:rsidR="005C5F29" w:rsidRDefault="004E7149" w:rsidP="00C23B4C">
      <w:pPr>
        <w:pStyle w:val="ParaNumbered"/>
      </w:pPr>
      <w:r>
        <w:t>T</w:t>
      </w:r>
      <w:r w:rsidR="00997335">
        <w:t xml:space="preserve">he Strategic Review also points out that the government recognizes that REDD+ requires a multi-sectoral approach and that there is need to clearly define the problem (deforestation), causes, necessary actions, and required investment including roles and responsibilities of stakeholders. </w:t>
      </w:r>
      <w:r w:rsidR="0075491D">
        <w:t xml:space="preserve"> The ZNP PD clearly recognises this element and articulates how for instance the capacity building would occur across a wide spectrum of stakeholders (government, decision makers from community to national level, rural communities, and a specific focus on the role of women). </w:t>
      </w:r>
      <w:r w:rsidR="00BE76A5">
        <w:t>However, the ET is of the opinion that in the context of the direction of global discourse on REDD+ and the type of capacity needed, more emphasis could have been put on initiating and establishing greater dialogue on social and environmental safeguards and benefit</w:t>
      </w:r>
      <w:r w:rsidR="00642963">
        <w:t>s</w:t>
      </w:r>
      <w:r w:rsidR="009C06B5">
        <w:t xml:space="preserve"> and could have been key candidate activities under Outcome 4 and specifically 4.2</w:t>
      </w:r>
      <w:r w:rsidR="00BE76A5">
        <w:t>.</w:t>
      </w:r>
    </w:p>
    <w:p w14:paraId="5DB38B2E" w14:textId="77777777" w:rsidR="00A96E02" w:rsidRPr="005D1072" w:rsidRDefault="003D2A4B" w:rsidP="00C23B4C">
      <w:pPr>
        <w:pStyle w:val="ParaNumbered"/>
      </w:pPr>
      <w:r w:rsidRPr="00AB148D">
        <w:t>Outcome 5 and 6 are well-designed and clearly follow the international guidance offered under the UNFCCC and have no doubt enabled the GRZ to establish nationally appropriate frameworks for establishing baselines that can be improve</w:t>
      </w:r>
      <w:r w:rsidR="00586D84">
        <w:t>d</w:t>
      </w:r>
      <w:r w:rsidRPr="00AB148D">
        <w:t xml:space="preserve"> over time. The MRV component appropriately dovetails in</w:t>
      </w:r>
      <w:r w:rsidR="004060EF">
        <w:t>to</w:t>
      </w:r>
      <w:r w:rsidRPr="00AB148D">
        <w:t xml:space="preserve"> work undertaken through the </w:t>
      </w:r>
      <w:r w:rsidRPr="00AB148D">
        <w:rPr>
          <w:lang w:val="en-US"/>
        </w:rPr>
        <w:t>Integrated Land Use Assessment I &amp; II program (ILUA).</w:t>
      </w:r>
      <w:r w:rsidR="005D1072">
        <w:rPr>
          <w:lang w:val="en-US"/>
        </w:rPr>
        <w:t xml:space="preserve"> The next section looks at the relevance of ZNP but continues to design and relevance.</w:t>
      </w:r>
    </w:p>
    <w:p w14:paraId="4BEF554D" w14:textId="77777777" w:rsidR="00DB3C5E" w:rsidRDefault="00DB3C5E" w:rsidP="00917E04">
      <w:pPr>
        <w:pStyle w:val="Heading2"/>
      </w:pPr>
      <w:bookmarkStart w:id="47" w:name="_Toc372280717"/>
      <w:bookmarkStart w:id="48" w:name="_Toc460862426"/>
      <w:r w:rsidRPr="00775672">
        <w:t>Relevance</w:t>
      </w:r>
      <w:bookmarkEnd w:id="47"/>
      <w:bookmarkEnd w:id="48"/>
    </w:p>
    <w:p w14:paraId="37A852E6" w14:textId="7FD18028" w:rsidR="00FB7EF0" w:rsidRPr="00775672" w:rsidRDefault="00FB7EF0" w:rsidP="00391A69">
      <w:pPr>
        <w:pStyle w:val="Caption"/>
      </w:pPr>
      <w:bookmarkStart w:id="49" w:name="_Toc460862461"/>
      <w:r w:rsidRPr="00775672">
        <w:t xml:space="preserve">Table </w:t>
      </w:r>
      <w:r w:rsidR="004066EE">
        <w:fldChar w:fldCharType="begin"/>
      </w:r>
      <w:r w:rsidR="007B44B0">
        <w:instrText xml:space="preserve"> STYLEREF 1 \s </w:instrText>
      </w:r>
      <w:r w:rsidR="004066EE">
        <w:fldChar w:fldCharType="separate"/>
      </w:r>
      <w:r w:rsidR="002E10E1">
        <w:rPr>
          <w:noProof/>
        </w:rPr>
        <w:t>3</w:t>
      </w:r>
      <w:r w:rsidR="004066EE">
        <w:fldChar w:fldCharType="end"/>
      </w:r>
      <w:r w:rsidR="007B44B0">
        <w:noBreakHyphen/>
      </w:r>
      <w:r w:rsidR="004066EE">
        <w:fldChar w:fldCharType="begin"/>
      </w:r>
      <w:r w:rsidR="007B44B0">
        <w:instrText xml:space="preserve"> SEQ Table \* ARABIC \s 1 </w:instrText>
      </w:r>
      <w:r w:rsidR="004066EE">
        <w:fldChar w:fldCharType="separate"/>
      </w:r>
      <w:r w:rsidR="002E10E1">
        <w:rPr>
          <w:noProof/>
        </w:rPr>
        <w:t>3</w:t>
      </w:r>
      <w:r w:rsidR="004066EE">
        <w:fldChar w:fldCharType="end"/>
      </w:r>
      <w:r w:rsidRPr="00775672">
        <w:t>:  Summary of Relevance Ratings</w:t>
      </w:r>
      <w:bookmarkEnd w:id="49"/>
    </w:p>
    <w:tbl>
      <w:tblPr>
        <w:tblStyle w:val="TableGrid"/>
        <w:tblW w:w="0" w:type="auto"/>
        <w:tblInd w:w="392" w:type="dxa"/>
        <w:tblLook w:val="04A0" w:firstRow="1" w:lastRow="0" w:firstColumn="1" w:lastColumn="0" w:noHBand="0" w:noVBand="1"/>
      </w:tblPr>
      <w:tblGrid>
        <w:gridCol w:w="2122"/>
        <w:gridCol w:w="2268"/>
      </w:tblGrid>
      <w:tr w:rsidR="00FB7EF0" w:rsidRPr="00775672" w14:paraId="45B3F9C8" w14:textId="77777777" w:rsidTr="001903BD">
        <w:tc>
          <w:tcPr>
            <w:tcW w:w="2122" w:type="dxa"/>
            <w:shd w:val="clear" w:color="auto" w:fill="8DB3E2" w:themeFill="text2" w:themeFillTint="66"/>
          </w:tcPr>
          <w:p w14:paraId="4F8118EC" w14:textId="77777777" w:rsidR="00FB7EF0" w:rsidRPr="00775672" w:rsidRDefault="00FB7EF0" w:rsidP="001903BD">
            <w:pPr>
              <w:pStyle w:val="InduforTableText"/>
              <w:ind w:left="284" w:hanging="284"/>
              <w:rPr>
                <w:b/>
              </w:rPr>
            </w:pPr>
            <w:r w:rsidRPr="00775672">
              <w:rPr>
                <w:b/>
              </w:rPr>
              <w:t>Outcome</w:t>
            </w:r>
          </w:p>
        </w:tc>
        <w:tc>
          <w:tcPr>
            <w:tcW w:w="2268" w:type="dxa"/>
            <w:shd w:val="clear" w:color="auto" w:fill="8DB3E2" w:themeFill="text2" w:themeFillTint="66"/>
          </w:tcPr>
          <w:p w14:paraId="26A5E7A2" w14:textId="77777777" w:rsidR="00FB7EF0" w:rsidRPr="00775672" w:rsidRDefault="00FB7EF0" w:rsidP="007B0A29">
            <w:pPr>
              <w:pStyle w:val="InduforTableText"/>
              <w:rPr>
                <w:b/>
              </w:rPr>
            </w:pPr>
            <w:r w:rsidRPr="00775672">
              <w:rPr>
                <w:b/>
              </w:rPr>
              <w:t>Rating</w:t>
            </w:r>
          </w:p>
        </w:tc>
      </w:tr>
      <w:tr w:rsidR="004008F0" w:rsidRPr="004F42C7" w14:paraId="3677DD99" w14:textId="77777777" w:rsidTr="001903BD">
        <w:tc>
          <w:tcPr>
            <w:tcW w:w="2122" w:type="dxa"/>
            <w:shd w:val="clear" w:color="auto" w:fill="auto"/>
          </w:tcPr>
          <w:p w14:paraId="248255E2" w14:textId="77777777" w:rsidR="004008F0" w:rsidRPr="00622BA8" w:rsidRDefault="004066EE" w:rsidP="00622BA8">
            <w:r w:rsidRPr="002A0C4D">
              <w:t>Overall Rating for Relevance</w:t>
            </w:r>
          </w:p>
        </w:tc>
        <w:tc>
          <w:tcPr>
            <w:tcW w:w="2268" w:type="dxa"/>
          </w:tcPr>
          <w:p w14:paraId="37258BFB" w14:textId="77777777" w:rsidR="004008F0" w:rsidRPr="004F42C7" w:rsidRDefault="0075491D" w:rsidP="000E5266">
            <w:pPr>
              <w:pStyle w:val="InduforTableText"/>
              <w:rPr>
                <w:b/>
              </w:rPr>
            </w:pPr>
            <w:r w:rsidRPr="004F42C7">
              <w:rPr>
                <w:b/>
              </w:rPr>
              <w:t>R</w:t>
            </w:r>
          </w:p>
        </w:tc>
      </w:tr>
      <w:tr w:rsidR="00FB7EF0" w:rsidRPr="00775672" w14:paraId="7A7D979D" w14:textId="77777777" w:rsidTr="001903BD">
        <w:tc>
          <w:tcPr>
            <w:tcW w:w="2122" w:type="dxa"/>
            <w:shd w:val="clear" w:color="auto" w:fill="auto"/>
          </w:tcPr>
          <w:p w14:paraId="2F7D0003" w14:textId="77777777" w:rsidR="00FB7EF0" w:rsidRPr="007B0A29" w:rsidRDefault="00FB7EF0" w:rsidP="000E5266">
            <w:pPr>
              <w:pStyle w:val="InduforTableText"/>
            </w:pPr>
            <w:r w:rsidRPr="007B0A29">
              <w:t>Outcome 1</w:t>
            </w:r>
          </w:p>
        </w:tc>
        <w:tc>
          <w:tcPr>
            <w:tcW w:w="2268" w:type="dxa"/>
          </w:tcPr>
          <w:p w14:paraId="69764D3A" w14:textId="77777777" w:rsidR="00FB7EF0" w:rsidRPr="00775672" w:rsidRDefault="0075491D" w:rsidP="000E5266">
            <w:pPr>
              <w:pStyle w:val="InduforTableText"/>
            </w:pPr>
            <w:r>
              <w:t>R</w:t>
            </w:r>
          </w:p>
        </w:tc>
      </w:tr>
      <w:tr w:rsidR="00FB7EF0" w:rsidRPr="00775672" w14:paraId="52231C59" w14:textId="77777777" w:rsidTr="001903BD">
        <w:tc>
          <w:tcPr>
            <w:tcW w:w="2122" w:type="dxa"/>
            <w:shd w:val="clear" w:color="auto" w:fill="auto"/>
          </w:tcPr>
          <w:p w14:paraId="3F2E514E" w14:textId="77777777" w:rsidR="00FB7EF0" w:rsidRPr="007B0A29" w:rsidRDefault="00FB7EF0" w:rsidP="000E5266">
            <w:pPr>
              <w:pStyle w:val="InduforTableText"/>
            </w:pPr>
            <w:r w:rsidRPr="007B0A29">
              <w:t>Outcome 2</w:t>
            </w:r>
          </w:p>
        </w:tc>
        <w:tc>
          <w:tcPr>
            <w:tcW w:w="2268" w:type="dxa"/>
          </w:tcPr>
          <w:p w14:paraId="6EF1ED22" w14:textId="77777777" w:rsidR="00FB7EF0" w:rsidRPr="00775672" w:rsidRDefault="0075491D" w:rsidP="000E5266">
            <w:pPr>
              <w:pStyle w:val="InduforTableText"/>
            </w:pPr>
            <w:r>
              <w:t>R</w:t>
            </w:r>
          </w:p>
        </w:tc>
      </w:tr>
      <w:tr w:rsidR="00FB7EF0" w:rsidRPr="00775672" w14:paraId="4A4179FE" w14:textId="77777777" w:rsidTr="001903BD">
        <w:tc>
          <w:tcPr>
            <w:tcW w:w="2122" w:type="dxa"/>
            <w:shd w:val="clear" w:color="auto" w:fill="auto"/>
          </w:tcPr>
          <w:p w14:paraId="28036ADC" w14:textId="77777777" w:rsidR="00FB7EF0" w:rsidRPr="007B0A29" w:rsidRDefault="00FB7EF0" w:rsidP="000E5266">
            <w:pPr>
              <w:pStyle w:val="InduforTableText"/>
            </w:pPr>
            <w:r w:rsidRPr="007B0A29">
              <w:t>Outcome 3</w:t>
            </w:r>
          </w:p>
        </w:tc>
        <w:tc>
          <w:tcPr>
            <w:tcW w:w="2268" w:type="dxa"/>
          </w:tcPr>
          <w:p w14:paraId="26273C4F" w14:textId="77777777" w:rsidR="00FB7EF0" w:rsidRPr="00775672" w:rsidRDefault="0075491D" w:rsidP="000E5266">
            <w:pPr>
              <w:pStyle w:val="InduforTableText"/>
            </w:pPr>
            <w:r>
              <w:t>R</w:t>
            </w:r>
          </w:p>
        </w:tc>
      </w:tr>
      <w:tr w:rsidR="00FB7EF0" w:rsidRPr="00775672" w14:paraId="205BD367" w14:textId="77777777" w:rsidTr="001903BD">
        <w:tc>
          <w:tcPr>
            <w:tcW w:w="2122" w:type="dxa"/>
            <w:shd w:val="clear" w:color="auto" w:fill="auto"/>
          </w:tcPr>
          <w:p w14:paraId="4CF1D034" w14:textId="77777777" w:rsidR="00FB7EF0" w:rsidRPr="007B0A29" w:rsidRDefault="00FB7EF0" w:rsidP="000E5266">
            <w:pPr>
              <w:pStyle w:val="InduforTableText"/>
            </w:pPr>
            <w:r w:rsidRPr="007B0A29">
              <w:t>Outcome 4</w:t>
            </w:r>
          </w:p>
        </w:tc>
        <w:tc>
          <w:tcPr>
            <w:tcW w:w="2268" w:type="dxa"/>
          </w:tcPr>
          <w:p w14:paraId="73CD26F1" w14:textId="77777777" w:rsidR="00FB7EF0" w:rsidRPr="00775672" w:rsidRDefault="0075491D" w:rsidP="000E5266">
            <w:pPr>
              <w:pStyle w:val="InduforTableText"/>
            </w:pPr>
            <w:r>
              <w:t>R</w:t>
            </w:r>
          </w:p>
        </w:tc>
      </w:tr>
      <w:tr w:rsidR="001903BD" w:rsidRPr="00775672" w14:paraId="50E5A067" w14:textId="77777777" w:rsidTr="001903BD">
        <w:tc>
          <w:tcPr>
            <w:tcW w:w="2122" w:type="dxa"/>
            <w:shd w:val="clear" w:color="auto" w:fill="auto"/>
          </w:tcPr>
          <w:p w14:paraId="7DC9E6F6" w14:textId="77777777" w:rsidR="001903BD" w:rsidRPr="007B0A29" w:rsidRDefault="001903BD" w:rsidP="000E5266">
            <w:pPr>
              <w:pStyle w:val="InduforTableText"/>
            </w:pPr>
            <w:r w:rsidRPr="007B0A29">
              <w:t xml:space="preserve">Outcome </w:t>
            </w:r>
            <w:r>
              <w:t>5</w:t>
            </w:r>
          </w:p>
        </w:tc>
        <w:tc>
          <w:tcPr>
            <w:tcW w:w="2268" w:type="dxa"/>
          </w:tcPr>
          <w:p w14:paraId="45AE75AF" w14:textId="77777777" w:rsidR="001903BD" w:rsidRPr="00775672" w:rsidRDefault="0075491D" w:rsidP="000E5266">
            <w:pPr>
              <w:pStyle w:val="InduforTableText"/>
            </w:pPr>
            <w:r>
              <w:t>R</w:t>
            </w:r>
          </w:p>
        </w:tc>
      </w:tr>
      <w:tr w:rsidR="001903BD" w:rsidRPr="00775672" w14:paraId="21AC121E" w14:textId="77777777" w:rsidTr="001903BD">
        <w:tc>
          <w:tcPr>
            <w:tcW w:w="2122" w:type="dxa"/>
            <w:shd w:val="clear" w:color="auto" w:fill="auto"/>
          </w:tcPr>
          <w:p w14:paraId="1447637E" w14:textId="77777777" w:rsidR="001903BD" w:rsidRPr="007B0A29" w:rsidRDefault="001903BD" w:rsidP="000E5266">
            <w:pPr>
              <w:pStyle w:val="InduforTableText"/>
            </w:pPr>
            <w:r w:rsidRPr="007B0A29">
              <w:t xml:space="preserve">Outcome </w:t>
            </w:r>
            <w:r>
              <w:t>6</w:t>
            </w:r>
          </w:p>
        </w:tc>
        <w:tc>
          <w:tcPr>
            <w:tcW w:w="2268" w:type="dxa"/>
          </w:tcPr>
          <w:p w14:paraId="11C0849C" w14:textId="77777777" w:rsidR="001903BD" w:rsidRPr="00775672" w:rsidRDefault="0075491D" w:rsidP="000E5266">
            <w:pPr>
              <w:pStyle w:val="InduforTableText"/>
            </w:pPr>
            <w:r>
              <w:t>R</w:t>
            </w:r>
          </w:p>
        </w:tc>
      </w:tr>
    </w:tbl>
    <w:p w14:paraId="613FBA46" w14:textId="77777777" w:rsidR="00257A73" w:rsidRDefault="00DD12E6" w:rsidP="00A53C8D">
      <w:pPr>
        <w:pStyle w:val="ParaNumbered"/>
      </w:pPr>
      <w:r w:rsidRPr="00DD12E6">
        <w:t>The relevance of the ZNP is expressed by every stakeholder</w:t>
      </w:r>
      <w:r w:rsidR="00257A73">
        <w:t xml:space="preserve"> -</w:t>
      </w:r>
      <w:r w:rsidRPr="00DD12E6">
        <w:t xml:space="preserve"> first for increasing the general discourse on climate change and secondly for increasing awareness on the </w:t>
      </w:r>
      <w:r w:rsidR="00257A73">
        <w:t xml:space="preserve">challenges around reducing the high rate of deforestation while providing alternative livelihood options for local communities. </w:t>
      </w:r>
      <w:r w:rsidR="000D0A1C">
        <w:t xml:space="preserve">Thirdly, while most stakeholders readily acknowledge the policy weakness, most find it difficult to articulate how to resolve the policy issue because of the low intersectoral coordination and integration. </w:t>
      </w:r>
      <w:r w:rsidR="001E6217">
        <w:t xml:space="preserve">The ZNP is crosscutting and broad in nature therefore </w:t>
      </w:r>
      <w:r w:rsidR="00861695">
        <w:t xml:space="preserve">is viewed </w:t>
      </w:r>
      <w:r w:rsidR="00642963">
        <w:t xml:space="preserve">as </w:t>
      </w:r>
      <w:r w:rsidR="00861695">
        <w:t>an opportunity</w:t>
      </w:r>
      <w:r w:rsidR="001E6217">
        <w:t xml:space="preserve"> for identifying cross-sector policy failures</w:t>
      </w:r>
      <w:r w:rsidR="00642963">
        <w:t>,</w:t>
      </w:r>
      <w:r w:rsidR="00861695">
        <w:t xml:space="preserve"> build</w:t>
      </w:r>
      <w:r w:rsidR="00861695" w:rsidRPr="00CA294E">
        <w:t xml:space="preserve"> capacity, governance and institutional framework</w:t>
      </w:r>
      <w:r w:rsidR="00861695">
        <w:t>.</w:t>
      </w:r>
      <w:r w:rsidR="00861695" w:rsidRPr="00861695">
        <w:t xml:space="preserve"> </w:t>
      </w:r>
      <w:r w:rsidR="00642963">
        <w:t>But it</w:t>
      </w:r>
      <w:r w:rsidR="00861695" w:rsidRPr="00CA294E">
        <w:t xml:space="preserve"> needs to be viewed as one of many interventions that form </w:t>
      </w:r>
      <w:r w:rsidR="00861695">
        <w:t>a</w:t>
      </w:r>
      <w:r w:rsidR="00861695" w:rsidRPr="00CA294E">
        <w:t xml:space="preserve"> broader response to </w:t>
      </w:r>
      <w:r w:rsidR="00861695">
        <w:t>Zambia’s</w:t>
      </w:r>
      <w:r w:rsidR="00861695" w:rsidRPr="00CA294E">
        <w:t xml:space="preserve"> national climate change and development strategies.</w:t>
      </w:r>
    </w:p>
    <w:p w14:paraId="64DA042B" w14:textId="77777777" w:rsidR="00257A73" w:rsidRDefault="0075491D" w:rsidP="00A53C8D">
      <w:pPr>
        <w:pStyle w:val="ParaNumbered"/>
      </w:pPr>
      <w:r>
        <w:t>The relevance of the REDD+ in Zambia is further illustrated by its inclusion in the country’s INDC submission to the UNFCCC in 2015</w:t>
      </w:r>
      <w:r w:rsidR="00861695">
        <w:t xml:space="preserve"> and the ongoing efforts to mainstream strategy options </w:t>
      </w:r>
      <w:r w:rsidR="00642963">
        <w:t xml:space="preserve">in </w:t>
      </w:r>
      <w:r>
        <w:t xml:space="preserve">the Forest Policy and Forest Act. The NRS, which is a key result of the programme, is clear about the relevance of the identified interventions – and this re-enforces the relevance of the ZNP. </w:t>
      </w:r>
    </w:p>
    <w:p w14:paraId="1ADEBF50" w14:textId="77777777" w:rsidR="00F7453A" w:rsidRDefault="00F7453A" w:rsidP="0032480A">
      <w:pPr>
        <w:sectPr w:rsidR="00F7453A" w:rsidSect="00D4587E">
          <w:pgSz w:w="11906" w:h="16838"/>
          <w:pgMar w:top="1440" w:right="1440" w:bottom="1440" w:left="1440" w:header="708" w:footer="708" w:gutter="0"/>
          <w:cols w:space="708"/>
          <w:docGrid w:linePitch="360"/>
        </w:sectPr>
      </w:pPr>
    </w:p>
    <w:p w14:paraId="6E5E23CC" w14:textId="77777777" w:rsidR="007B6082" w:rsidRPr="00EF583A" w:rsidRDefault="007B6082" w:rsidP="0032480A"/>
    <w:p w14:paraId="2C902ABE" w14:textId="77777777" w:rsidR="004513F6" w:rsidRPr="004513F6" w:rsidRDefault="006E3E21" w:rsidP="00912F98">
      <w:pPr>
        <w:pStyle w:val="Heading1"/>
      </w:pPr>
      <w:bookmarkStart w:id="50" w:name="_Toc372280718"/>
      <w:bookmarkStart w:id="51" w:name="_Toc460862427"/>
      <w:r>
        <w:t>R</w:t>
      </w:r>
      <w:r w:rsidR="00A5262F" w:rsidRPr="00775672">
        <w:t>esults and contribution to stated objectives</w:t>
      </w:r>
      <w:bookmarkEnd w:id="50"/>
      <w:bookmarkEnd w:id="51"/>
    </w:p>
    <w:p w14:paraId="31C48893" w14:textId="77777777" w:rsidR="00185903" w:rsidRPr="00775672" w:rsidRDefault="00D04876" w:rsidP="00917E04">
      <w:pPr>
        <w:pStyle w:val="Heading2"/>
      </w:pPr>
      <w:bookmarkStart w:id="52" w:name="_Toc372280719"/>
      <w:bookmarkStart w:id="53" w:name="_Toc460862428"/>
      <w:r w:rsidRPr="00775672">
        <w:t>Delivery of Outputs</w:t>
      </w:r>
      <w:bookmarkEnd w:id="52"/>
      <w:bookmarkEnd w:id="53"/>
    </w:p>
    <w:p w14:paraId="5BB8492A" w14:textId="264AFC3F" w:rsidR="00597A5C" w:rsidRDefault="00597A5C" w:rsidP="00A53C8D">
      <w:pPr>
        <w:pStyle w:val="ParaNumbered"/>
      </w:pPr>
      <w:r>
        <w:t xml:space="preserve">All </w:t>
      </w:r>
      <w:r w:rsidR="00DE3C72">
        <w:t xml:space="preserve">six </w:t>
      </w:r>
      <w:r>
        <w:t xml:space="preserve">outcomes </w:t>
      </w:r>
      <w:r w:rsidR="00DE3C72">
        <w:t>were</w:t>
      </w:r>
      <w:r>
        <w:t xml:space="preserve"> achieved</w:t>
      </w:r>
      <w:r w:rsidR="00DE3C72">
        <w:t xml:space="preserve"> resulting in the development</w:t>
      </w:r>
      <w:r w:rsidR="00DD20A0">
        <w:t xml:space="preserve"> of</w:t>
      </w:r>
      <w:r w:rsidR="00DE3C72">
        <w:t xml:space="preserve"> a</w:t>
      </w:r>
      <w:r>
        <w:t xml:space="preserve"> REDD+ Strategy</w:t>
      </w:r>
      <w:r w:rsidR="00DE3C72">
        <w:t xml:space="preserve"> which the ET views as reasonably robust as far as providing a</w:t>
      </w:r>
      <w:r>
        <w:t xml:space="preserve"> vision</w:t>
      </w:r>
      <w:r w:rsidR="00DE3C72">
        <w:t xml:space="preserve"> and a suite of objectives, mitigation and adaptation measures to contribute to the National Climate Change Response Strategy.  It goes a long way to address policy failures and </w:t>
      </w:r>
      <w:r w:rsidR="003B6A99">
        <w:t xml:space="preserve">the much needed </w:t>
      </w:r>
      <w:r w:rsidR="00DE3C72">
        <w:t>cross</w:t>
      </w:r>
      <w:r w:rsidR="004060EF">
        <w:t>-</w:t>
      </w:r>
      <w:r w:rsidR="00DE3C72">
        <w:t xml:space="preserve">sector </w:t>
      </w:r>
      <w:r w:rsidR="003B6A99">
        <w:t xml:space="preserve">integration to ensure policy coherence. </w:t>
      </w:r>
      <w:r>
        <w:t xml:space="preserve">The strategy </w:t>
      </w:r>
      <w:r w:rsidR="00DE3C72">
        <w:t xml:space="preserve">is deliberate in </w:t>
      </w:r>
      <w:r w:rsidR="003B6A99">
        <w:t>ensuring</w:t>
      </w:r>
      <w:r>
        <w:t xml:space="preserve"> stakeholder </w:t>
      </w:r>
      <w:r w:rsidR="003B6A99">
        <w:t xml:space="preserve">engagement </w:t>
      </w:r>
      <w:r w:rsidR="00DD20A0">
        <w:t xml:space="preserve">and </w:t>
      </w:r>
      <w:r>
        <w:t xml:space="preserve">consensus building on how to address drivers of deforestation. </w:t>
      </w:r>
      <w:r w:rsidR="003B2CCA">
        <w:t xml:space="preserve">In addition, it is important to </w:t>
      </w:r>
      <w:r w:rsidR="00C87A81">
        <w:t>credit both</w:t>
      </w:r>
      <w:r w:rsidR="003B2CCA">
        <w:t xml:space="preserve"> the UN Agencies and national institutions in enabling broad consultation on the </w:t>
      </w:r>
      <w:r w:rsidR="003B2CCA" w:rsidRPr="003B2CCA">
        <w:t>National REDD+ Strategy under the leadership of the Vice-President</w:t>
      </w:r>
      <w:r w:rsidR="003B2CCA">
        <w:t xml:space="preserve">. </w:t>
      </w:r>
    </w:p>
    <w:p w14:paraId="47DBC153" w14:textId="25BBCF62" w:rsidR="00597A5C" w:rsidRDefault="009C5A75" w:rsidP="00C23B4C">
      <w:pPr>
        <w:pStyle w:val="ParaNumbered"/>
      </w:pPr>
      <w:r>
        <w:t xml:space="preserve">Individual components such </w:t>
      </w:r>
      <w:r w:rsidR="00597A5C">
        <w:t>National Forest Monitoring System</w:t>
      </w:r>
      <w:r>
        <w:t>,</w:t>
      </w:r>
      <w:r w:rsidR="00597A5C">
        <w:t xml:space="preserve"> MRV for REDD+ </w:t>
      </w:r>
      <w:r>
        <w:t xml:space="preserve">are well advanced resulting from the financial and technical contribution for the ZNP. There is still further technical and financial injection required to operationalise and fully decentralise these systems but the ET is positive that a solid foundation has been laid and there is a reasonable level of ownership. </w:t>
      </w:r>
      <w:r w:rsidR="00597A5C">
        <w:t xml:space="preserve">Ten provincial forest monitoring laboratories have been established and equipped with tools for forest monitoring such as computers with Geographic Information System (GIS) software, </w:t>
      </w:r>
      <w:r w:rsidR="00C87A81">
        <w:t xml:space="preserve">Global </w:t>
      </w:r>
      <w:r w:rsidR="00597A5C">
        <w:t>Positioning System (GPS) units for forest monitoring field activities and printers and plotters for field</w:t>
      </w:r>
      <w:r w:rsidR="00DD7C7C">
        <w:t xml:space="preserve"> </w:t>
      </w:r>
      <w:r w:rsidR="00597A5C">
        <w:t xml:space="preserve">map production. </w:t>
      </w:r>
    </w:p>
    <w:p w14:paraId="54946AA9" w14:textId="77777777" w:rsidR="00597A5C" w:rsidRDefault="009C5A75" w:rsidP="00C23B4C">
      <w:pPr>
        <w:pStyle w:val="ParaNumbered"/>
      </w:pPr>
      <w:r>
        <w:t>The completion of</w:t>
      </w:r>
      <w:r w:rsidR="00597A5C">
        <w:t xml:space="preserve"> land cover mapping for 1990, 2000, 2010 </w:t>
      </w:r>
      <w:r>
        <w:t>and</w:t>
      </w:r>
      <w:r w:rsidR="00597A5C">
        <w:t xml:space="preserve"> Forest Inventories in all the 10 Provinces</w:t>
      </w:r>
      <w:r>
        <w:t xml:space="preserve"> will improve monitoring and refinement of the</w:t>
      </w:r>
      <w:r w:rsidR="00597A5C">
        <w:t xml:space="preserve"> FREL/FRL </w:t>
      </w:r>
      <w:r>
        <w:t>so far submitted to the UNFCCC</w:t>
      </w:r>
      <w:r w:rsidR="00597A5C">
        <w:t>.</w:t>
      </w:r>
      <w:r>
        <w:t xml:space="preserve"> </w:t>
      </w:r>
      <w:r w:rsidR="00597A5C">
        <w:t>A country approach to safeguards is also outlined in the strategy</w:t>
      </w:r>
      <w:r>
        <w:t xml:space="preserve"> – this is discussed under Outcome 3 and 4 in the next section. </w:t>
      </w:r>
    </w:p>
    <w:p w14:paraId="5CCCC99B" w14:textId="5FF2D7DD" w:rsidR="00F527F6" w:rsidRDefault="00F527F6" w:rsidP="00C23B4C">
      <w:pPr>
        <w:pStyle w:val="ParaNumbered"/>
      </w:pPr>
      <w:r w:rsidRPr="00775672">
        <w:t>F</w:t>
      </w:r>
      <w:r>
        <w:t>or each of the 6 outcomes</w:t>
      </w:r>
      <w:r w:rsidRPr="00775672">
        <w:t xml:space="preserve">, the ET has looked at how the </w:t>
      </w:r>
      <w:r>
        <w:t>ZNP</w:t>
      </w:r>
      <w:r w:rsidRPr="00775672">
        <w:t xml:space="preserve"> has either achieved the outputs on its own or contributed to the outputs and outcomes</w:t>
      </w:r>
      <w:r>
        <w:t xml:space="preserve"> in the broader context. </w:t>
      </w:r>
      <w:r w:rsidRPr="00775672">
        <w:t>The ET’s ratings of these outcomes and outputs are based on assessment of annual reporting and work plans, document review and extensive evaluation interviews</w:t>
      </w:r>
      <w:r>
        <w:t>.</w:t>
      </w:r>
      <w:r w:rsidRPr="00775672">
        <w:t xml:space="preserve"> These ratings are </w:t>
      </w:r>
      <w:r w:rsidRPr="009B64D3">
        <w:t xml:space="preserve">indicated in </w:t>
      </w:r>
      <w:r w:rsidR="004066EE" w:rsidRPr="009B64D3">
        <w:fldChar w:fldCharType="begin"/>
      </w:r>
      <w:r w:rsidRPr="009B64D3">
        <w:instrText xml:space="preserve"> REF _Ref369794351 \h </w:instrText>
      </w:r>
      <w:r w:rsidR="004066EE" w:rsidRPr="009B64D3">
        <w:fldChar w:fldCharType="separate"/>
      </w:r>
      <w:r w:rsidR="002E10E1" w:rsidRPr="00775672">
        <w:t xml:space="preserve">Table </w:t>
      </w:r>
      <w:r w:rsidR="002E10E1">
        <w:rPr>
          <w:noProof/>
        </w:rPr>
        <w:t>4</w:t>
      </w:r>
      <w:r w:rsidR="002E10E1">
        <w:noBreakHyphen/>
      </w:r>
      <w:r w:rsidR="002E10E1">
        <w:rPr>
          <w:noProof/>
        </w:rPr>
        <w:t>1</w:t>
      </w:r>
      <w:r w:rsidR="004066EE" w:rsidRPr="009B64D3">
        <w:fldChar w:fldCharType="end"/>
      </w:r>
      <w:r w:rsidRPr="009B64D3">
        <w:t xml:space="preserve">. </w:t>
      </w:r>
    </w:p>
    <w:p w14:paraId="375F34F2" w14:textId="77777777" w:rsidR="00102A0F" w:rsidRDefault="00372519" w:rsidP="00C23B4C">
      <w:pPr>
        <w:pStyle w:val="ParaNumbered"/>
      </w:pPr>
      <w:r>
        <w:t xml:space="preserve">For delivery, the implementation of activities was based on approved annual work plans (AWP) and budgets. </w:t>
      </w:r>
      <w:r w:rsidR="006A1329" w:rsidRPr="006A1329">
        <w:t xml:space="preserve">The </w:t>
      </w:r>
      <w:r w:rsidR="006A1329">
        <w:t xml:space="preserve">delivery of outputs is generally satisfactory </w:t>
      </w:r>
      <w:r w:rsidR="003F05E4">
        <w:t xml:space="preserve">and there is general </w:t>
      </w:r>
      <w:r w:rsidR="008C41F8">
        <w:t>appreciation of the support from the</w:t>
      </w:r>
      <w:r w:rsidR="00102A0F">
        <w:t xml:space="preserve"> UN agencies and also the </w:t>
      </w:r>
      <w:r w:rsidR="003F05E4">
        <w:t xml:space="preserve">flexibility to </w:t>
      </w:r>
      <w:r w:rsidR="00102A0F">
        <w:t>allow</w:t>
      </w:r>
      <w:r w:rsidR="003F05E4">
        <w:t xml:space="preserve"> adjustments when necessary</w:t>
      </w:r>
      <w:r w:rsidR="00102A0F">
        <w:t>.  The ET’s overall impression is that the delivery of the ZNP is by and large successful</w:t>
      </w:r>
      <w:r w:rsidR="00DD20A0">
        <w:t>,</w:t>
      </w:r>
      <w:r w:rsidR="00102A0F">
        <w:t xml:space="preserve"> and far more collaborative than observed in other countries. There is no doubt that there were contentious aspects along the way but these are largely mechanical issues such as staffing, reporting lines and modality </w:t>
      </w:r>
      <w:r w:rsidR="008C41F8">
        <w:t xml:space="preserve">for funds </w:t>
      </w:r>
      <w:r w:rsidR="00102A0F">
        <w:t xml:space="preserve">disbursement of funds.  These issues are discussed in more detail under efficiency. </w:t>
      </w:r>
    </w:p>
    <w:p w14:paraId="5A7F087F" w14:textId="77777777" w:rsidR="006F2B3C" w:rsidRDefault="002E3D38" w:rsidP="00C23B4C">
      <w:pPr>
        <w:pStyle w:val="ParaNumbered"/>
      </w:pPr>
      <w:r>
        <w:t xml:space="preserve">National counterparts express the need for greater engagement during the design phase to ensure country needs are duly assessed.  </w:t>
      </w:r>
      <w:r w:rsidR="006F2B3C">
        <w:t>S</w:t>
      </w:r>
      <w:r w:rsidR="007061C7">
        <w:t xml:space="preserve">ome </w:t>
      </w:r>
      <w:r w:rsidR="00334F40">
        <w:t xml:space="preserve">national </w:t>
      </w:r>
      <w:r w:rsidR="007061C7">
        <w:t xml:space="preserve">stakeholders hold the opinion that </w:t>
      </w:r>
      <w:r w:rsidR="00DD20A0">
        <w:t xml:space="preserve">detailed </w:t>
      </w:r>
      <w:r w:rsidR="007061C7">
        <w:t xml:space="preserve">assessment of stakeholders should have taken place during </w:t>
      </w:r>
      <w:r w:rsidR="006F2B3C">
        <w:t xml:space="preserve">or even before </w:t>
      </w:r>
      <w:r w:rsidR="007061C7">
        <w:t xml:space="preserve">programme design in order to ensure the design is in line with country and stakeholder needs. </w:t>
      </w:r>
      <w:r w:rsidR="006F2B3C">
        <w:t>However, t</w:t>
      </w:r>
      <w:r>
        <w:t>his does not negate the effort put in by the UN agencies to plan with the GRZ. But t</w:t>
      </w:r>
      <w:r w:rsidR="006365C9" w:rsidRPr="00F527F6">
        <w:t xml:space="preserve">he ET agrees that undertaking a country needs </w:t>
      </w:r>
      <w:r w:rsidR="00833B42">
        <w:t xml:space="preserve">and capacity </w:t>
      </w:r>
      <w:r w:rsidR="006365C9" w:rsidRPr="00F527F6">
        <w:t xml:space="preserve">assessment prior to programme design and </w:t>
      </w:r>
      <w:r>
        <w:t>engaging national counterparts o</w:t>
      </w:r>
      <w:r w:rsidR="006365C9" w:rsidRPr="00F527F6">
        <w:t xml:space="preserve">n the intricate details of the programme design increases both buy-in and ownership. </w:t>
      </w:r>
    </w:p>
    <w:p w14:paraId="5675CF25" w14:textId="3D4F77CE" w:rsidR="00FD17A3" w:rsidRDefault="006F2B3C" w:rsidP="00C23B4C">
      <w:pPr>
        <w:pStyle w:val="ParaNumbered"/>
      </w:pPr>
      <w:r>
        <w:t xml:space="preserve">The delivery of outputs is satisfactory and the ET holds a positive </w:t>
      </w:r>
      <w:r>
        <w:rPr>
          <w:lang w:val="en-US"/>
        </w:rPr>
        <w:t xml:space="preserve">view of the ZNP in comparison to other NPs evaluated to date. Hence the overall rating of outcomes is in fact </w:t>
      </w:r>
      <w:r w:rsidRPr="006F2B3C">
        <w:rPr>
          <w:b/>
          <w:lang w:val="en-US"/>
        </w:rPr>
        <w:t>“Satisfactory”</w:t>
      </w:r>
      <w:r w:rsidR="00796BC3">
        <w:rPr>
          <w:b/>
          <w:lang w:val="en-US"/>
        </w:rPr>
        <w:t xml:space="preserve"> with highly satisfactory components</w:t>
      </w:r>
      <w:r w:rsidRPr="006F2B3C">
        <w:rPr>
          <w:b/>
          <w:lang w:val="en-US"/>
        </w:rPr>
        <w:t>.</w:t>
      </w:r>
      <w:r>
        <w:rPr>
          <w:lang w:val="en-US"/>
        </w:rPr>
        <w:t xml:space="preserve"> We qualify this by stating that </w:t>
      </w:r>
      <w:r w:rsidR="00855EE1">
        <w:rPr>
          <w:lang w:val="en-US"/>
        </w:rPr>
        <w:t xml:space="preserve">should the GRZ commit and operationalize the NRS, the country is likely to be a leading example for REDD+ in the African </w:t>
      </w:r>
      <w:r w:rsidR="00855EE1">
        <w:rPr>
          <w:lang w:val="en-US"/>
        </w:rPr>
        <w:lastRenderedPageBreak/>
        <w:t>region.</w:t>
      </w:r>
      <w:r w:rsidR="00D47DC9">
        <w:rPr>
          <w:lang w:val="en-US"/>
        </w:rPr>
        <w:t xml:space="preserve"> This is one of the reasons the ET tag some of the ZNP outputs as ongoing as outlined in </w:t>
      </w:r>
      <w:r w:rsidR="004066EE">
        <w:rPr>
          <w:lang w:val="en-US"/>
        </w:rPr>
        <w:fldChar w:fldCharType="begin"/>
      </w:r>
      <w:r w:rsidR="00D47DC9">
        <w:rPr>
          <w:lang w:val="en-US"/>
        </w:rPr>
        <w:instrText xml:space="preserve"> REF _Ref369794351 \h </w:instrText>
      </w:r>
      <w:r w:rsidR="004066EE">
        <w:rPr>
          <w:lang w:val="en-US"/>
        </w:rPr>
      </w:r>
      <w:r w:rsidR="004066EE">
        <w:rPr>
          <w:lang w:val="en-US"/>
        </w:rPr>
        <w:fldChar w:fldCharType="separate"/>
      </w:r>
      <w:r w:rsidR="002E10E1" w:rsidRPr="00775672">
        <w:t xml:space="preserve">Table </w:t>
      </w:r>
      <w:r w:rsidR="002E10E1">
        <w:rPr>
          <w:noProof/>
        </w:rPr>
        <w:t>4</w:t>
      </w:r>
      <w:r w:rsidR="002E10E1">
        <w:noBreakHyphen/>
      </w:r>
      <w:r w:rsidR="002E10E1">
        <w:rPr>
          <w:noProof/>
        </w:rPr>
        <w:t>1</w:t>
      </w:r>
      <w:r w:rsidR="004066EE">
        <w:rPr>
          <w:lang w:val="en-US"/>
        </w:rPr>
        <w:fldChar w:fldCharType="end"/>
      </w:r>
      <w:r w:rsidR="00D47DC9">
        <w:rPr>
          <w:lang w:val="en-US"/>
        </w:rPr>
        <w:t xml:space="preserve"> below.</w:t>
      </w:r>
      <w:r>
        <w:rPr>
          <w:lang w:val="en-US"/>
        </w:rPr>
        <w:t xml:space="preserve"> </w:t>
      </w:r>
    </w:p>
    <w:p w14:paraId="0098A493" w14:textId="60531387" w:rsidR="00FE18CC" w:rsidRPr="00775672" w:rsidRDefault="00FE18CC" w:rsidP="00391A69">
      <w:pPr>
        <w:pStyle w:val="Caption"/>
      </w:pPr>
      <w:bookmarkStart w:id="54" w:name="_Ref369794351"/>
      <w:bookmarkStart w:id="55" w:name="_Toc460862462"/>
      <w:r w:rsidRPr="00775672">
        <w:t xml:space="preserve">Table </w:t>
      </w:r>
      <w:r w:rsidR="004066EE">
        <w:fldChar w:fldCharType="begin"/>
      </w:r>
      <w:r w:rsidR="007B44B0">
        <w:instrText xml:space="preserve"> STYLEREF 1 \s </w:instrText>
      </w:r>
      <w:r w:rsidR="004066EE">
        <w:fldChar w:fldCharType="separate"/>
      </w:r>
      <w:r w:rsidR="002E10E1">
        <w:rPr>
          <w:noProof/>
        </w:rPr>
        <w:t>4</w:t>
      </w:r>
      <w:r w:rsidR="004066EE">
        <w:fldChar w:fldCharType="end"/>
      </w:r>
      <w:r w:rsidR="007B44B0">
        <w:noBreakHyphen/>
      </w:r>
      <w:r w:rsidR="004066EE">
        <w:fldChar w:fldCharType="begin"/>
      </w:r>
      <w:r w:rsidR="007B44B0">
        <w:instrText xml:space="preserve"> SEQ Table \* ARABIC \s 1 </w:instrText>
      </w:r>
      <w:r w:rsidR="004066EE">
        <w:fldChar w:fldCharType="separate"/>
      </w:r>
      <w:r w:rsidR="002E10E1">
        <w:rPr>
          <w:noProof/>
        </w:rPr>
        <w:t>1</w:t>
      </w:r>
      <w:r w:rsidR="004066EE">
        <w:fldChar w:fldCharType="end"/>
      </w:r>
      <w:bookmarkEnd w:id="54"/>
      <w:r w:rsidRPr="00775672">
        <w:t xml:space="preserve">:  Rating of </w:t>
      </w:r>
      <w:r w:rsidR="00321079">
        <w:t>O</w:t>
      </w:r>
      <w:r w:rsidRPr="00775672">
        <w:t xml:space="preserve">utcomes and </w:t>
      </w:r>
      <w:r w:rsidR="00321079">
        <w:t>O</w:t>
      </w:r>
      <w:r w:rsidRPr="00775672">
        <w:t>utputs</w:t>
      </w:r>
      <w:bookmarkEnd w:id="55"/>
    </w:p>
    <w:tbl>
      <w:tblPr>
        <w:tblW w:w="5697"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5337"/>
        <w:gridCol w:w="990"/>
        <w:gridCol w:w="3146"/>
      </w:tblGrid>
      <w:tr w:rsidR="00F305BE" w:rsidRPr="00775672" w14:paraId="0C5C100A" w14:textId="77777777" w:rsidTr="004D1F87">
        <w:trPr>
          <w:trHeight w:val="90"/>
          <w:tblHeader/>
        </w:trPr>
        <w:tc>
          <w:tcPr>
            <w:tcW w:w="1057" w:type="dxa"/>
          </w:tcPr>
          <w:p w14:paraId="7AEE3E9E" w14:textId="77777777" w:rsidR="00F305BE" w:rsidRPr="00775672" w:rsidRDefault="00F305BE" w:rsidP="00835C2F">
            <w:pPr>
              <w:spacing w:after="60"/>
              <w:jc w:val="left"/>
              <w:rPr>
                <w:rFonts w:ascii="Arial" w:hAnsi="Arial" w:cs="Arial"/>
                <w:b/>
                <w:bCs/>
                <w:sz w:val="16"/>
                <w:szCs w:val="20"/>
                <w:lang w:eastAsia="ja-JP"/>
              </w:rPr>
            </w:pPr>
            <w:r w:rsidRPr="00775672">
              <w:rPr>
                <w:rFonts w:ascii="Arial" w:hAnsi="Arial" w:cs="Arial"/>
                <w:b/>
                <w:bCs/>
                <w:sz w:val="16"/>
                <w:szCs w:val="20"/>
                <w:lang w:eastAsia="ja-JP"/>
              </w:rPr>
              <w:t>OUTPUT</w:t>
            </w:r>
          </w:p>
          <w:p w14:paraId="20E51B7A" w14:textId="77777777" w:rsidR="00F305BE" w:rsidRPr="00775672" w:rsidRDefault="00F305BE" w:rsidP="00835C2F">
            <w:pPr>
              <w:ind w:left="-15"/>
              <w:jc w:val="left"/>
              <w:rPr>
                <w:rFonts w:ascii="Arial" w:hAnsi="Arial" w:cs="Arial"/>
                <w:b/>
                <w:sz w:val="16"/>
                <w:szCs w:val="20"/>
              </w:rPr>
            </w:pPr>
          </w:p>
        </w:tc>
        <w:tc>
          <w:tcPr>
            <w:tcW w:w="5337" w:type="dxa"/>
          </w:tcPr>
          <w:p w14:paraId="105BE1E1" w14:textId="77777777" w:rsidR="00F305BE" w:rsidRPr="00775672" w:rsidRDefault="00F305BE" w:rsidP="00835C2F">
            <w:pPr>
              <w:ind w:left="-15"/>
              <w:jc w:val="left"/>
              <w:rPr>
                <w:rFonts w:ascii="Arial" w:hAnsi="Arial" w:cs="Arial"/>
                <w:b/>
                <w:sz w:val="16"/>
                <w:szCs w:val="20"/>
              </w:rPr>
            </w:pPr>
            <w:r w:rsidRPr="00775672">
              <w:rPr>
                <w:rFonts w:ascii="Arial" w:hAnsi="Arial" w:cs="Arial"/>
                <w:b/>
                <w:sz w:val="16"/>
                <w:szCs w:val="20"/>
              </w:rPr>
              <w:t xml:space="preserve">Description of </w:t>
            </w:r>
            <w:r w:rsidR="00321079">
              <w:rPr>
                <w:rFonts w:ascii="Arial" w:hAnsi="Arial" w:cs="Arial"/>
                <w:b/>
                <w:sz w:val="16"/>
                <w:szCs w:val="20"/>
              </w:rPr>
              <w:t>T</w:t>
            </w:r>
            <w:r w:rsidRPr="00775672">
              <w:rPr>
                <w:rFonts w:ascii="Arial" w:hAnsi="Arial" w:cs="Arial"/>
                <w:b/>
                <w:sz w:val="16"/>
                <w:szCs w:val="20"/>
              </w:rPr>
              <w:t>arget</w:t>
            </w:r>
          </w:p>
        </w:tc>
        <w:tc>
          <w:tcPr>
            <w:tcW w:w="990" w:type="dxa"/>
          </w:tcPr>
          <w:p w14:paraId="2FF51DF3" w14:textId="77777777" w:rsidR="00F305BE" w:rsidRPr="00775672" w:rsidRDefault="00F305BE" w:rsidP="00775672">
            <w:pPr>
              <w:ind w:left="-57" w:right="-57"/>
              <w:jc w:val="center"/>
              <w:rPr>
                <w:rFonts w:ascii="Arial" w:hAnsi="Arial" w:cs="Arial"/>
                <w:b/>
                <w:sz w:val="16"/>
                <w:szCs w:val="20"/>
              </w:rPr>
            </w:pPr>
            <w:r w:rsidRPr="00584A22">
              <w:rPr>
                <w:rFonts w:ascii="Arial" w:eastAsia="Arial" w:hAnsi="Arial" w:cs="Arial"/>
                <w:b/>
                <w:sz w:val="16"/>
                <w:szCs w:val="16"/>
              </w:rPr>
              <w:t>Evaluators Rating</w:t>
            </w:r>
          </w:p>
        </w:tc>
        <w:tc>
          <w:tcPr>
            <w:tcW w:w="3146" w:type="dxa"/>
          </w:tcPr>
          <w:p w14:paraId="698AC95E" w14:textId="77777777" w:rsidR="00F305BE" w:rsidRPr="00775672" w:rsidRDefault="00DB7582" w:rsidP="00321079">
            <w:pPr>
              <w:ind w:left="-15"/>
              <w:jc w:val="left"/>
              <w:rPr>
                <w:rFonts w:ascii="Arial" w:hAnsi="Arial" w:cs="Arial"/>
                <w:b/>
                <w:sz w:val="16"/>
                <w:szCs w:val="20"/>
              </w:rPr>
            </w:pPr>
            <w:r w:rsidRPr="00775672">
              <w:rPr>
                <w:rFonts w:ascii="Arial" w:hAnsi="Arial" w:cs="Arial"/>
                <w:b/>
                <w:sz w:val="16"/>
                <w:szCs w:val="20"/>
              </w:rPr>
              <w:t xml:space="preserve">Status </w:t>
            </w:r>
            <w:r w:rsidR="00321079">
              <w:rPr>
                <w:rFonts w:ascii="Arial" w:hAnsi="Arial" w:cs="Arial"/>
                <w:b/>
                <w:sz w:val="16"/>
                <w:szCs w:val="20"/>
              </w:rPr>
              <w:t>C</w:t>
            </w:r>
            <w:r w:rsidRPr="00775672">
              <w:rPr>
                <w:rFonts w:ascii="Arial" w:hAnsi="Arial" w:cs="Arial"/>
                <w:b/>
                <w:sz w:val="16"/>
                <w:szCs w:val="20"/>
              </w:rPr>
              <w:t>omment</w:t>
            </w:r>
          </w:p>
        </w:tc>
      </w:tr>
      <w:tr w:rsidR="00F305BE" w:rsidRPr="00775672" w14:paraId="28F5030D" w14:textId="77777777" w:rsidTr="004D1F87">
        <w:trPr>
          <w:trHeight w:val="90"/>
        </w:trPr>
        <w:tc>
          <w:tcPr>
            <w:tcW w:w="10530" w:type="dxa"/>
            <w:gridSpan w:val="4"/>
          </w:tcPr>
          <w:p w14:paraId="42E010E5" w14:textId="77777777" w:rsidR="00F305BE" w:rsidRPr="00775672" w:rsidRDefault="002C4B36" w:rsidP="002C4B36">
            <w:pPr>
              <w:ind w:left="-15"/>
              <w:jc w:val="left"/>
              <w:rPr>
                <w:rFonts w:ascii="Arial" w:hAnsi="Arial" w:cs="Arial"/>
                <w:b/>
                <w:sz w:val="16"/>
                <w:szCs w:val="20"/>
              </w:rPr>
            </w:pPr>
            <w:r w:rsidRPr="002C4B36">
              <w:rPr>
                <w:rFonts w:ascii="Arial" w:hAnsi="Arial" w:cs="Arial"/>
                <w:b/>
                <w:bCs/>
                <w:sz w:val="16"/>
                <w:szCs w:val="20"/>
                <w:lang w:eastAsia="ja-JP"/>
              </w:rPr>
              <w:t xml:space="preserve">OUTCOME 1: </w:t>
            </w:r>
            <w:sdt>
              <w:sdtPr>
                <w:rPr>
                  <w:rFonts w:asciiTheme="majorHAnsi" w:hAnsiTheme="majorHAnsi"/>
                  <w:b/>
                  <w:szCs w:val="22"/>
                </w:rPr>
                <w:alias w:val="Outcome Title"/>
                <w:tag w:val="Outcome Title"/>
                <w:id w:val="-1576730156"/>
              </w:sdtPr>
              <w:sdtEndPr>
                <w:rPr>
                  <w:bCs/>
                  <w:i/>
                  <w:iCs/>
                  <w:lang w:eastAsia="ja-JP"/>
                </w:rPr>
              </w:sdtEndPr>
              <w:sdtContent>
                <w:r w:rsidR="00834771" w:rsidRPr="00834771">
                  <w:rPr>
                    <w:rFonts w:ascii="Arial" w:eastAsia="Arial" w:hAnsi="Arial" w:cs="Arial"/>
                    <w:b/>
                    <w:sz w:val="16"/>
                    <w:szCs w:val="16"/>
                    <w:lang w:eastAsia="ja-JP"/>
                  </w:rPr>
                  <w:t>Capacity to manage REDD+ Readiness Strengthened</w:t>
                </w:r>
                <w:r w:rsidR="008B604B">
                  <w:rPr>
                    <w:rFonts w:ascii="Arial" w:eastAsia="Arial" w:hAnsi="Arial" w:cs="Arial"/>
                    <w:b/>
                    <w:sz w:val="16"/>
                    <w:szCs w:val="16"/>
                    <w:lang w:eastAsia="ja-JP"/>
                  </w:rPr>
                  <w:t>.</w:t>
                </w:r>
              </w:sdtContent>
            </w:sdt>
          </w:p>
        </w:tc>
      </w:tr>
      <w:tr w:rsidR="00F305BE" w:rsidRPr="00775672" w14:paraId="1AB03267" w14:textId="77777777" w:rsidTr="004D1F87">
        <w:trPr>
          <w:trHeight w:val="90"/>
        </w:trPr>
        <w:tc>
          <w:tcPr>
            <w:tcW w:w="1057" w:type="dxa"/>
          </w:tcPr>
          <w:p w14:paraId="5A82C5BD" w14:textId="77777777" w:rsidR="00F305BE" w:rsidRPr="00775672" w:rsidRDefault="00F305BE" w:rsidP="009905DB">
            <w:pPr>
              <w:spacing w:after="60"/>
              <w:jc w:val="left"/>
              <w:rPr>
                <w:rFonts w:ascii="Arial" w:hAnsi="Arial" w:cs="Arial"/>
                <w:bCs/>
                <w:sz w:val="16"/>
                <w:szCs w:val="20"/>
                <w:lang w:eastAsia="ja-JP"/>
              </w:rPr>
            </w:pPr>
            <w:r w:rsidRPr="4C53C3BC">
              <w:rPr>
                <w:rFonts w:ascii="Arial" w:eastAsia="Arial" w:hAnsi="Arial" w:cs="Arial"/>
                <w:sz w:val="16"/>
                <w:szCs w:val="16"/>
                <w:lang w:eastAsia="ja-JP"/>
              </w:rPr>
              <w:t>Output 1.1</w:t>
            </w:r>
          </w:p>
        </w:tc>
        <w:tc>
          <w:tcPr>
            <w:tcW w:w="5337" w:type="dxa"/>
          </w:tcPr>
          <w:p w14:paraId="65E8D074" w14:textId="77777777" w:rsidR="00F305BE" w:rsidRPr="008B604B" w:rsidRDefault="009503BC" w:rsidP="008B604B">
            <w:pPr>
              <w:rPr>
                <w:rFonts w:ascii="Arial" w:eastAsia="Arial" w:hAnsi="Arial" w:cs="Arial"/>
                <w:sz w:val="16"/>
                <w:szCs w:val="16"/>
              </w:rPr>
            </w:pPr>
            <w:sdt>
              <w:sdtPr>
                <w:alias w:val="Outcome Title"/>
                <w:tag w:val="Outcome Title"/>
                <w:id w:val="-2097005645"/>
              </w:sdtPr>
              <w:sdtEndPr/>
              <w:sdtContent>
                <w:r w:rsidR="008B604B" w:rsidRPr="00EB337D">
                  <w:rPr>
                    <w:rFonts w:ascii="Arial" w:eastAsia="Arial" w:hAnsi="Arial" w:cs="Arial"/>
                    <w:sz w:val="16"/>
                    <w:szCs w:val="16"/>
                  </w:rPr>
                  <w:t>REDD+ Readiness coordination and management bodies established and functioning</w:t>
                </w:r>
                <w:r w:rsidR="008B604B">
                  <w:rPr>
                    <w:rFonts w:ascii="Arial" w:eastAsia="Arial" w:hAnsi="Arial" w:cs="Arial"/>
                    <w:sz w:val="16"/>
                    <w:szCs w:val="16"/>
                  </w:rPr>
                  <w:t>.</w:t>
                </w:r>
              </w:sdtContent>
            </w:sdt>
          </w:p>
        </w:tc>
        <w:tc>
          <w:tcPr>
            <w:tcW w:w="990" w:type="dxa"/>
          </w:tcPr>
          <w:p w14:paraId="2F91E874" w14:textId="77777777" w:rsidR="00F305BE" w:rsidRPr="00775672" w:rsidRDefault="005F3CA5" w:rsidP="00835C2F">
            <w:pPr>
              <w:ind w:left="-15"/>
              <w:jc w:val="left"/>
              <w:rPr>
                <w:rFonts w:ascii="Arial" w:hAnsi="Arial" w:cs="Arial"/>
                <w:sz w:val="16"/>
                <w:szCs w:val="20"/>
              </w:rPr>
            </w:pPr>
            <w:r>
              <w:rPr>
                <w:rFonts w:ascii="Arial" w:hAnsi="Arial" w:cs="Arial"/>
                <w:sz w:val="16"/>
                <w:szCs w:val="20"/>
              </w:rPr>
              <w:t>S</w:t>
            </w:r>
          </w:p>
        </w:tc>
        <w:tc>
          <w:tcPr>
            <w:tcW w:w="3146" w:type="dxa"/>
          </w:tcPr>
          <w:p w14:paraId="0B8F7CB7" w14:textId="77777777" w:rsidR="00F305BE" w:rsidRPr="00775672" w:rsidRDefault="009C2559" w:rsidP="00835C2F">
            <w:pPr>
              <w:ind w:left="-15"/>
              <w:jc w:val="left"/>
              <w:rPr>
                <w:rFonts w:ascii="Arial" w:hAnsi="Arial" w:cs="Arial"/>
                <w:sz w:val="16"/>
                <w:szCs w:val="20"/>
              </w:rPr>
            </w:pPr>
            <w:r>
              <w:rPr>
                <w:rFonts w:ascii="Arial" w:hAnsi="Arial" w:cs="Arial"/>
                <w:sz w:val="16"/>
                <w:szCs w:val="20"/>
              </w:rPr>
              <w:t>Completed</w:t>
            </w:r>
            <w:r w:rsidR="001D6397">
              <w:rPr>
                <w:rFonts w:ascii="Arial" w:hAnsi="Arial" w:cs="Arial"/>
                <w:sz w:val="16"/>
                <w:szCs w:val="20"/>
              </w:rPr>
              <w:t xml:space="preserve"> – It should be understood that institutions will evolve and roles change of time. The NRS needs to be continuously revisited to ensure the strategy remains relevant overtime</w:t>
            </w:r>
          </w:p>
        </w:tc>
      </w:tr>
      <w:tr w:rsidR="00F305BE" w:rsidRPr="00775672" w14:paraId="48E65689" w14:textId="77777777" w:rsidTr="004D1F87">
        <w:trPr>
          <w:trHeight w:val="90"/>
        </w:trPr>
        <w:tc>
          <w:tcPr>
            <w:tcW w:w="1057" w:type="dxa"/>
          </w:tcPr>
          <w:p w14:paraId="748A5C8D" w14:textId="77777777" w:rsidR="00F305BE" w:rsidRPr="00775672" w:rsidRDefault="00F305BE" w:rsidP="009905DB">
            <w:pPr>
              <w:spacing w:after="60"/>
              <w:jc w:val="left"/>
              <w:rPr>
                <w:rFonts w:ascii="Arial" w:hAnsi="Arial" w:cs="Arial"/>
                <w:bCs/>
                <w:sz w:val="16"/>
                <w:szCs w:val="20"/>
                <w:lang w:eastAsia="ja-JP"/>
              </w:rPr>
            </w:pPr>
            <w:r w:rsidRPr="00775672">
              <w:rPr>
                <w:rFonts w:ascii="Arial" w:hAnsi="Arial" w:cs="Arial"/>
                <w:bCs/>
                <w:sz w:val="16"/>
                <w:szCs w:val="20"/>
                <w:lang w:eastAsia="ja-JP"/>
              </w:rPr>
              <w:t>Output 1.2</w:t>
            </w:r>
            <w:r w:rsidRPr="00775672">
              <w:rPr>
                <w:rFonts w:ascii="Arial" w:hAnsi="Arial" w:cs="Arial"/>
                <w:color w:val="FF0000"/>
                <w:sz w:val="20"/>
                <w:szCs w:val="20"/>
              </w:rPr>
              <w:t xml:space="preserve"> </w:t>
            </w:r>
          </w:p>
        </w:tc>
        <w:tc>
          <w:tcPr>
            <w:tcW w:w="5337" w:type="dxa"/>
          </w:tcPr>
          <w:p w14:paraId="7B0D83D5" w14:textId="77777777" w:rsidR="00F305BE" w:rsidRPr="00775672" w:rsidRDefault="008B604B" w:rsidP="00D065FD">
            <w:pPr>
              <w:ind w:left="-15"/>
              <w:jc w:val="left"/>
              <w:rPr>
                <w:rFonts w:ascii="Arial" w:hAnsi="Arial" w:cs="Arial"/>
                <w:sz w:val="16"/>
                <w:szCs w:val="20"/>
              </w:rPr>
            </w:pPr>
            <w:r w:rsidRPr="008B604B">
              <w:rPr>
                <w:rFonts w:ascii="Arial" w:eastAsia="Arial" w:hAnsi="Arial" w:cs="Arial"/>
                <w:sz w:val="16"/>
                <w:szCs w:val="16"/>
              </w:rPr>
              <w:t>REDD+ Readiness Process integrated into the national development planning process</w:t>
            </w:r>
            <w:r>
              <w:rPr>
                <w:rFonts w:ascii="Arial" w:eastAsia="Arial" w:hAnsi="Arial" w:cs="Arial"/>
                <w:sz w:val="16"/>
                <w:szCs w:val="16"/>
              </w:rPr>
              <w:t>.</w:t>
            </w:r>
          </w:p>
        </w:tc>
        <w:tc>
          <w:tcPr>
            <w:tcW w:w="990" w:type="dxa"/>
          </w:tcPr>
          <w:p w14:paraId="508770E6" w14:textId="77777777" w:rsidR="00F305BE" w:rsidRPr="00775672" w:rsidRDefault="005F3CA5" w:rsidP="00835C2F">
            <w:pPr>
              <w:ind w:left="-15"/>
              <w:jc w:val="left"/>
              <w:rPr>
                <w:rFonts w:ascii="Arial" w:hAnsi="Arial" w:cs="Arial"/>
                <w:sz w:val="16"/>
                <w:szCs w:val="20"/>
              </w:rPr>
            </w:pPr>
            <w:r>
              <w:rPr>
                <w:rFonts w:ascii="Arial" w:hAnsi="Arial" w:cs="Arial"/>
                <w:sz w:val="16"/>
                <w:szCs w:val="20"/>
              </w:rPr>
              <w:t>S</w:t>
            </w:r>
          </w:p>
        </w:tc>
        <w:tc>
          <w:tcPr>
            <w:tcW w:w="3146" w:type="dxa"/>
          </w:tcPr>
          <w:p w14:paraId="7702FE65" w14:textId="77777777" w:rsidR="00F305BE" w:rsidRPr="00775672" w:rsidRDefault="009C2559" w:rsidP="00835C2F">
            <w:pPr>
              <w:ind w:left="-15"/>
              <w:jc w:val="left"/>
              <w:rPr>
                <w:rFonts w:ascii="Arial" w:hAnsi="Arial" w:cs="Arial"/>
                <w:sz w:val="16"/>
                <w:szCs w:val="20"/>
              </w:rPr>
            </w:pPr>
            <w:r w:rsidRPr="009C2559">
              <w:rPr>
                <w:rFonts w:ascii="Arial" w:hAnsi="Arial" w:cs="Arial"/>
                <w:sz w:val="16"/>
                <w:szCs w:val="20"/>
              </w:rPr>
              <w:t>Completed</w:t>
            </w:r>
            <w:r w:rsidR="001D6397">
              <w:rPr>
                <w:rFonts w:ascii="Arial" w:hAnsi="Arial" w:cs="Arial"/>
                <w:sz w:val="16"/>
                <w:szCs w:val="20"/>
              </w:rPr>
              <w:t xml:space="preserve"> – The GRZ is preparing the 7</w:t>
            </w:r>
            <w:r w:rsidR="001D6397" w:rsidRPr="001D6397">
              <w:rPr>
                <w:rFonts w:ascii="Arial" w:hAnsi="Arial" w:cs="Arial"/>
                <w:sz w:val="16"/>
                <w:szCs w:val="20"/>
                <w:vertAlign w:val="superscript"/>
              </w:rPr>
              <w:t>th</w:t>
            </w:r>
            <w:r w:rsidR="001D6397">
              <w:rPr>
                <w:rFonts w:ascii="Arial" w:hAnsi="Arial" w:cs="Arial"/>
                <w:sz w:val="16"/>
                <w:szCs w:val="20"/>
              </w:rPr>
              <w:t xml:space="preserve"> NDP – it is important that the ICCS ensures the vision of the NRS is imbedded and receives due attention in order to justify increasing financial allocation for the environment sector. It should be treated in the same manner as the NAMAs, INDC, FIPs.</w:t>
            </w:r>
          </w:p>
        </w:tc>
      </w:tr>
      <w:tr w:rsidR="00F305BE" w:rsidRPr="00775672" w14:paraId="43BCE3AB" w14:textId="77777777" w:rsidTr="004D1F87">
        <w:trPr>
          <w:trHeight w:val="90"/>
        </w:trPr>
        <w:tc>
          <w:tcPr>
            <w:tcW w:w="1057" w:type="dxa"/>
          </w:tcPr>
          <w:p w14:paraId="4792AAB3" w14:textId="77777777" w:rsidR="00F305BE" w:rsidRPr="00775672" w:rsidRDefault="00F305BE" w:rsidP="001608EB">
            <w:pPr>
              <w:spacing w:after="60"/>
              <w:jc w:val="left"/>
              <w:rPr>
                <w:rFonts w:ascii="Arial" w:hAnsi="Arial" w:cs="Arial"/>
                <w:bCs/>
                <w:sz w:val="16"/>
                <w:szCs w:val="20"/>
                <w:lang w:eastAsia="ja-JP"/>
              </w:rPr>
            </w:pPr>
            <w:r w:rsidRPr="4C53C3BC">
              <w:rPr>
                <w:rFonts w:ascii="Arial" w:eastAsia="Arial" w:hAnsi="Arial" w:cs="Arial"/>
                <w:sz w:val="16"/>
                <w:szCs w:val="16"/>
                <w:lang w:eastAsia="ja-JP"/>
              </w:rPr>
              <w:t xml:space="preserve">Output 1.3 </w:t>
            </w:r>
          </w:p>
        </w:tc>
        <w:tc>
          <w:tcPr>
            <w:tcW w:w="5337" w:type="dxa"/>
          </w:tcPr>
          <w:p w14:paraId="60AB6234" w14:textId="77777777" w:rsidR="00F305BE" w:rsidRPr="008B604B" w:rsidRDefault="008B604B" w:rsidP="008B604B">
            <w:pPr>
              <w:widowControl w:val="0"/>
              <w:autoSpaceDE w:val="0"/>
              <w:autoSpaceDN w:val="0"/>
              <w:adjustRightInd w:val="0"/>
              <w:spacing w:after="0"/>
              <w:rPr>
                <w:rFonts w:ascii="Arial" w:eastAsia="Arial" w:hAnsi="Arial" w:cs="Arial"/>
                <w:sz w:val="16"/>
                <w:szCs w:val="16"/>
              </w:rPr>
            </w:pPr>
            <w:r w:rsidRPr="008B604B">
              <w:rPr>
                <w:rFonts w:ascii="Arial" w:eastAsia="Arial" w:hAnsi="Arial" w:cs="Arial"/>
                <w:sz w:val="16"/>
                <w:szCs w:val="16"/>
              </w:rPr>
              <w:t>Communication and advocacy strategy as input in overall climate change strategy developed and implemented.</w:t>
            </w:r>
          </w:p>
        </w:tc>
        <w:tc>
          <w:tcPr>
            <w:tcW w:w="990" w:type="dxa"/>
          </w:tcPr>
          <w:p w14:paraId="29E3422E" w14:textId="77777777" w:rsidR="00F305BE" w:rsidRPr="00775672" w:rsidRDefault="005F3CA5" w:rsidP="00835C2F">
            <w:pPr>
              <w:ind w:left="-15"/>
              <w:jc w:val="left"/>
              <w:rPr>
                <w:rFonts w:ascii="Arial" w:hAnsi="Arial" w:cs="Arial"/>
                <w:sz w:val="16"/>
                <w:szCs w:val="20"/>
              </w:rPr>
            </w:pPr>
            <w:r>
              <w:rPr>
                <w:rFonts w:ascii="Arial" w:hAnsi="Arial" w:cs="Arial"/>
                <w:sz w:val="16"/>
                <w:szCs w:val="20"/>
              </w:rPr>
              <w:t>S</w:t>
            </w:r>
            <w:r w:rsidR="00D47DC9">
              <w:rPr>
                <w:rFonts w:ascii="Arial" w:hAnsi="Arial" w:cs="Arial"/>
                <w:sz w:val="16"/>
                <w:szCs w:val="20"/>
              </w:rPr>
              <w:t xml:space="preserve"> (ongoing)</w:t>
            </w:r>
          </w:p>
        </w:tc>
        <w:tc>
          <w:tcPr>
            <w:tcW w:w="3146" w:type="dxa"/>
          </w:tcPr>
          <w:p w14:paraId="0E6E97A9" w14:textId="77777777" w:rsidR="00F305BE" w:rsidRPr="00775672" w:rsidRDefault="009C2559" w:rsidP="00835C2F">
            <w:pPr>
              <w:ind w:left="-15"/>
              <w:jc w:val="left"/>
              <w:rPr>
                <w:rFonts w:ascii="Arial" w:hAnsi="Arial" w:cs="Arial"/>
                <w:sz w:val="16"/>
                <w:szCs w:val="20"/>
              </w:rPr>
            </w:pPr>
            <w:r w:rsidRPr="009C2559">
              <w:rPr>
                <w:rFonts w:ascii="Arial" w:hAnsi="Arial" w:cs="Arial"/>
                <w:sz w:val="16"/>
                <w:szCs w:val="20"/>
              </w:rPr>
              <w:t>Completed</w:t>
            </w:r>
          </w:p>
        </w:tc>
      </w:tr>
      <w:tr w:rsidR="00F305BE" w:rsidRPr="00775672" w14:paraId="37411A36" w14:textId="77777777" w:rsidTr="004D1F87">
        <w:trPr>
          <w:trHeight w:val="90"/>
        </w:trPr>
        <w:tc>
          <w:tcPr>
            <w:tcW w:w="1057" w:type="dxa"/>
          </w:tcPr>
          <w:p w14:paraId="4076F694" w14:textId="77777777" w:rsidR="00F305BE" w:rsidRPr="00775672" w:rsidRDefault="00F305BE" w:rsidP="001608EB">
            <w:pPr>
              <w:spacing w:after="60"/>
              <w:jc w:val="left"/>
              <w:rPr>
                <w:rFonts w:ascii="Arial" w:hAnsi="Arial" w:cs="Arial"/>
                <w:bCs/>
                <w:sz w:val="16"/>
                <w:szCs w:val="20"/>
                <w:lang w:eastAsia="ja-JP"/>
              </w:rPr>
            </w:pPr>
            <w:r w:rsidRPr="4C53C3BC">
              <w:rPr>
                <w:rFonts w:ascii="Arial" w:eastAsia="Arial" w:hAnsi="Arial" w:cs="Arial"/>
                <w:sz w:val="16"/>
                <w:szCs w:val="16"/>
                <w:lang w:eastAsia="ja-JP"/>
              </w:rPr>
              <w:t xml:space="preserve">Output 1.4 </w:t>
            </w:r>
          </w:p>
        </w:tc>
        <w:tc>
          <w:tcPr>
            <w:tcW w:w="5337" w:type="dxa"/>
          </w:tcPr>
          <w:p w14:paraId="2EDE7557" w14:textId="77777777" w:rsidR="00F305BE" w:rsidRPr="008B604B" w:rsidRDefault="008B604B" w:rsidP="008B604B">
            <w:pPr>
              <w:rPr>
                <w:rFonts w:asciiTheme="majorHAnsi" w:hAnsiTheme="majorHAnsi"/>
                <w:b/>
                <w:szCs w:val="22"/>
              </w:rPr>
            </w:pPr>
            <w:r w:rsidRPr="008B604B">
              <w:rPr>
                <w:rFonts w:ascii="Arial" w:eastAsia="Arial" w:hAnsi="Arial" w:cs="Arial"/>
                <w:sz w:val="16"/>
                <w:szCs w:val="16"/>
              </w:rPr>
              <w:t>Mapping and gap analysis of relevant initiatives undertaken.</w:t>
            </w:r>
          </w:p>
        </w:tc>
        <w:tc>
          <w:tcPr>
            <w:tcW w:w="990" w:type="dxa"/>
          </w:tcPr>
          <w:p w14:paraId="274861D3" w14:textId="77777777" w:rsidR="00F305BE" w:rsidRPr="00775672" w:rsidRDefault="005F3CA5" w:rsidP="00835C2F">
            <w:pPr>
              <w:ind w:left="-15"/>
              <w:jc w:val="left"/>
              <w:rPr>
                <w:rFonts w:ascii="Arial" w:hAnsi="Arial" w:cs="Arial"/>
                <w:sz w:val="16"/>
                <w:szCs w:val="20"/>
              </w:rPr>
            </w:pPr>
            <w:r>
              <w:rPr>
                <w:rFonts w:ascii="Arial" w:hAnsi="Arial" w:cs="Arial"/>
                <w:sz w:val="16"/>
                <w:szCs w:val="20"/>
              </w:rPr>
              <w:t>S</w:t>
            </w:r>
          </w:p>
        </w:tc>
        <w:tc>
          <w:tcPr>
            <w:tcW w:w="3146" w:type="dxa"/>
          </w:tcPr>
          <w:p w14:paraId="1EDD9F9D" w14:textId="77777777" w:rsidR="00F305BE" w:rsidRPr="00775672" w:rsidRDefault="009C2559" w:rsidP="00835C2F">
            <w:pPr>
              <w:ind w:left="-15"/>
              <w:jc w:val="left"/>
              <w:rPr>
                <w:rFonts w:ascii="Arial" w:hAnsi="Arial" w:cs="Arial"/>
                <w:sz w:val="16"/>
                <w:szCs w:val="20"/>
              </w:rPr>
            </w:pPr>
            <w:r w:rsidRPr="009C2559">
              <w:rPr>
                <w:rFonts w:ascii="Arial" w:hAnsi="Arial" w:cs="Arial"/>
                <w:sz w:val="16"/>
                <w:szCs w:val="20"/>
              </w:rPr>
              <w:t>Completed</w:t>
            </w:r>
            <w:r>
              <w:rPr>
                <w:rFonts w:ascii="Arial" w:hAnsi="Arial" w:cs="Arial"/>
                <w:sz w:val="16"/>
                <w:szCs w:val="20"/>
              </w:rPr>
              <w:t xml:space="preserve"> but need to be disseminate and next steps outlined</w:t>
            </w:r>
          </w:p>
        </w:tc>
      </w:tr>
      <w:tr w:rsidR="00F305BE" w:rsidRPr="00775672" w14:paraId="621ABBDA" w14:textId="77777777" w:rsidTr="004D1F87">
        <w:trPr>
          <w:trHeight w:val="90"/>
        </w:trPr>
        <w:tc>
          <w:tcPr>
            <w:tcW w:w="10530" w:type="dxa"/>
            <w:gridSpan w:val="4"/>
          </w:tcPr>
          <w:p w14:paraId="57974ABB" w14:textId="77777777" w:rsidR="00F305BE" w:rsidRPr="008B604B" w:rsidRDefault="00F305BE" w:rsidP="008B604B">
            <w:pPr>
              <w:rPr>
                <w:rFonts w:asciiTheme="majorHAnsi" w:hAnsiTheme="majorHAnsi"/>
                <w:b/>
                <w:szCs w:val="22"/>
              </w:rPr>
            </w:pPr>
            <w:r w:rsidRPr="00F6055D">
              <w:rPr>
                <w:rFonts w:ascii="Arial" w:eastAsia="Arial" w:hAnsi="Arial" w:cs="Arial"/>
                <w:b/>
                <w:sz w:val="16"/>
                <w:szCs w:val="16"/>
                <w:lang w:eastAsia="ja-JP"/>
              </w:rPr>
              <w:t xml:space="preserve">OUTCOME 2: </w:t>
            </w:r>
            <w:r w:rsidR="008B604B" w:rsidRPr="008B604B">
              <w:rPr>
                <w:rFonts w:ascii="Arial" w:eastAsia="Arial" w:hAnsi="Arial" w:cs="Arial"/>
                <w:b/>
                <w:sz w:val="16"/>
                <w:szCs w:val="16"/>
                <w:lang w:eastAsia="ja-JP"/>
              </w:rPr>
              <w:t>Broad-based stakeholder support for REDD+ established</w:t>
            </w:r>
          </w:p>
        </w:tc>
      </w:tr>
      <w:tr w:rsidR="00F305BE" w:rsidRPr="00775672" w14:paraId="79741BB3" w14:textId="77777777" w:rsidTr="004D1F87">
        <w:trPr>
          <w:trHeight w:val="90"/>
        </w:trPr>
        <w:tc>
          <w:tcPr>
            <w:tcW w:w="1057" w:type="dxa"/>
          </w:tcPr>
          <w:p w14:paraId="36A584D2" w14:textId="77777777" w:rsidR="00F305BE" w:rsidRPr="00775672" w:rsidRDefault="00F305BE" w:rsidP="001608EB">
            <w:pPr>
              <w:spacing w:after="60"/>
              <w:jc w:val="left"/>
              <w:rPr>
                <w:rFonts w:ascii="Arial" w:hAnsi="Arial" w:cs="Arial"/>
                <w:bCs/>
                <w:sz w:val="16"/>
                <w:szCs w:val="20"/>
                <w:lang w:eastAsia="ja-JP"/>
              </w:rPr>
            </w:pPr>
            <w:r w:rsidRPr="4C53C3BC">
              <w:rPr>
                <w:rFonts w:ascii="Arial" w:eastAsia="Arial" w:hAnsi="Arial" w:cs="Arial"/>
                <w:sz w:val="16"/>
                <w:szCs w:val="16"/>
                <w:lang w:eastAsia="ja-JP"/>
              </w:rPr>
              <w:t>Output 2.1</w:t>
            </w:r>
          </w:p>
        </w:tc>
        <w:tc>
          <w:tcPr>
            <w:tcW w:w="5337" w:type="dxa"/>
          </w:tcPr>
          <w:p w14:paraId="06E531FA" w14:textId="77777777" w:rsidR="00F305BE" w:rsidRPr="00775672" w:rsidRDefault="008B604B" w:rsidP="00D065FD">
            <w:pPr>
              <w:ind w:left="-15"/>
              <w:jc w:val="left"/>
              <w:rPr>
                <w:rFonts w:ascii="Arial" w:hAnsi="Arial" w:cs="Arial"/>
                <w:sz w:val="16"/>
                <w:szCs w:val="20"/>
              </w:rPr>
            </w:pPr>
            <w:r w:rsidRPr="008B604B">
              <w:rPr>
                <w:rFonts w:ascii="Arial" w:hAnsi="Arial" w:cs="Arial"/>
                <w:bCs/>
                <w:sz w:val="16"/>
                <w:szCs w:val="20"/>
              </w:rPr>
              <w:t>Stakeholders engagement process functioning.</w:t>
            </w:r>
          </w:p>
        </w:tc>
        <w:tc>
          <w:tcPr>
            <w:tcW w:w="990" w:type="dxa"/>
          </w:tcPr>
          <w:p w14:paraId="21BAF473" w14:textId="77777777" w:rsidR="00F305BE" w:rsidRPr="00775672" w:rsidRDefault="0041538F" w:rsidP="00835C2F">
            <w:pPr>
              <w:ind w:left="-15"/>
              <w:jc w:val="left"/>
              <w:rPr>
                <w:rFonts w:ascii="Arial" w:hAnsi="Arial" w:cs="Arial"/>
                <w:sz w:val="16"/>
                <w:szCs w:val="20"/>
              </w:rPr>
            </w:pPr>
            <w:r>
              <w:rPr>
                <w:rFonts w:ascii="Arial" w:hAnsi="Arial" w:cs="Arial"/>
                <w:sz w:val="16"/>
                <w:szCs w:val="20"/>
              </w:rPr>
              <w:t>MS</w:t>
            </w:r>
            <w:r w:rsidR="00D47DC9">
              <w:rPr>
                <w:rFonts w:ascii="Arial" w:hAnsi="Arial" w:cs="Arial"/>
                <w:sz w:val="16"/>
                <w:szCs w:val="20"/>
              </w:rPr>
              <w:t xml:space="preserve"> (Ongoing)</w:t>
            </w:r>
          </w:p>
        </w:tc>
        <w:tc>
          <w:tcPr>
            <w:tcW w:w="3146" w:type="dxa"/>
          </w:tcPr>
          <w:p w14:paraId="1C40B533" w14:textId="77777777" w:rsidR="00F305BE" w:rsidRPr="00775672" w:rsidRDefault="009C2559" w:rsidP="0017519D">
            <w:pPr>
              <w:ind w:left="-15"/>
              <w:jc w:val="left"/>
              <w:rPr>
                <w:rFonts w:ascii="Arial" w:hAnsi="Arial" w:cs="Arial"/>
                <w:sz w:val="16"/>
                <w:szCs w:val="20"/>
              </w:rPr>
            </w:pPr>
            <w:r w:rsidRPr="009C2559">
              <w:rPr>
                <w:rFonts w:ascii="Arial" w:hAnsi="Arial" w:cs="Arial"/>
                <w:sz w:val="16"/>
                <w:szCs w:val="20"/>
              </w:rPr>
              <w:t>Completed</w:t>
            </w:r>
            <w:r w:rsidR="00D47DC9">
              <w:rPr>
                <w:rFonts w:ascii="Arial" w:hAnsi="Arial" w:cs="Arial"/>
                <w:sz w:val="16"/>
                <w:szCs w:val="20"/>
              </w:rPr>
              <w:t xml:space="preserve"> – Not that stakeholder engagement is a process rather than an event so this can never be completed as it is an ongoing process</w:t>
            </w:r>
          </w:p>
        </w:tc>
      </w:tr>
      <w:tr w:rsidR="00F305BE" w:rsidRPr="00775672" w14:paraId="732249DB" w14:textId="77777777" w:rsidTr="004D1F87">
        <w:trPr>
          <w:trHeight w:val="90"/>
        </w:trPr>
        <w:tc>
          <w:tcPr>
            <w:tcW w:w="1057" w:type="dxa"/>
          </w:tcPr>
          <w:p w14:paraId="76578860" w14:textId="77777777" w:rsidR="00F305BE" w:rsidRPr="00775672" w:rsidRDefault="00F305BE" w:rsidP="001608EB">
            <w:pPr>
              <w:spacing w:after="60"/>
              <w:jc w:val="left"/>
              <w:rPr>
                <w:rFonts w:ascii="Arial" w:hAnsi="Arial" w:cs="Arial"/>
                <w:bCs/>
                <w:sz w:val="16"/>
                <w:szCs w:val="20"/>
                <w:lang w:eastAsia="ja-JP"/>
              </w:rPr>
            </w:pPr>
            <w:r w:rsidRPr="4C53C3BC">
              <w:rPr>
                <w:rFonts w:ascii="Arial" w:eastAsia="Arial" w:hAnsi="Arial" w:cs="Arial"/>
                <w:sz w:val="16"/>
                <w:szCs w:val="16"/>
                <w:lang w:eastAsia="ja-JP"/>
              </w:rPr>
              <w:t xml:space="preserve">Output 2.2 </w:t>
            </w:r>
          </w:p>
        </w:tc>
        <w:tc>
          <w:tcPr>
            <w:tcW w:w="5337" w:type="dxa"/>
          </w:tcPr>
          <w:p w14:paraId="1717CFE0" w14:textId="77777777" w:rsidR="00F305BE" w:rsidRPr="00775672" w:rsidRDefault="008B604B" w:rsidP="00D065FD">
            <w:pPr>
              <w:ind w:left="-15"/>
              <w:jc w:val="left"/>
              <w:rPr>
                <w:rFonts w:ascii="Arial" w:hAnsi="Arial" w:cs="Arial"/>
                <w:sz w:val="16"/>
                <w:szCs w:val="20"/>
              </w:rPr>
            </w:pPr>
            <w:r w:rsidRPr="008B604B">
              <w:rPr>
                <w:rFonts w:ascii="Arial" w:hAnsi="Arial" w:cs="Arial"/>
                <w:bCs/>
                <w:sz w:val="16"/>
                <w:szCs w:val="20"/>
              </w:rPr>
              <w:t>Conflict resolution and redress mechanism reviewed.</w:t>
            </w:r>
            <w:r w:rsidR="00664B1D">
              <w:rPr>
                <w:rFonts w:ascii="Arial" w:hAnsi="Arial" w:cs="Arial"/>
                <w:bCs/>
                <w:sz w:val="16"/>
                <w:szCs w:val="20"/>
              </w:rPr>
              <w:t xml:space="preserve"> (This output was dropped)</w:t>
            </w:r>
          </w:p>
        </w:tc>
        <w:tc>
          <w:tcPr>
            <w:tcW w:w="990" w:type="dxa"/>
          </w:tcPr>
          <w:p w14:paraId="078E87BD" w14:textId="77777777" w:rsidR="00F305BE" w:rsidRPr="00775672" w:rsidRDefault="00F305BE" w:rsidP="00835C2F">
            <w:pPr>
              <w:ind w:left="-15"/>
              <w:jc w:val="left"/>
              <w:rPr>
                <w:rFonts w:ascii="Arial" w:hAnsi="Arial" w:cs="Arial"/>
                <w:sz w:val="16"/>
                <w:szCs w:val="20"/>
              </w:rPr>
            </w:pPr>
          </w:p>
        </w:tc>
        <w:tc>
          <w:tcPr>
            <w:tcW w:w="3146" w:type="dxa"/>
          </w:tcPr>
          <w:p w14:paraId="01FA1C74" w14:textId="77777777" w:rsidR="00F305BE" w:rsidRPr="00775672" w:rsidRDefault="00F305BE" w:rsidP="00835C2F">
            <w:pPr>
              <w:ind w:left="-15"/>
              <w:jc w:val="left"/>
              <w:rPr>
                <w:rFonts w:ascii="Arial" w:hAnsi="Arial" w:cs="Arial"/>
                <w:sz w:val="16"/>
                <w:szCs w:val="20"/>
              </w:rPr>
            </w:pPr>
          </w:p>
        </w:tc>
      </w:tr>
      <w:tr w:rsidR="00F305BE" w:rsidRPr="00775672" w14:paraId="734F4EFA" w14:textId="77777777" w:rsidTr="004D1F87">
        <w:trPr>
          <w:trHeight w:val="90"/>
        </w:trPr>
        <w:tc>
          <w:tcPr>
            <w:tcW w:w="10530" w:type="dxa"/>
            <w:gridSpan w:val="4"/>
          </w:tcPr>
          <w:p w14:paraId="05784DDA" w14:textId="77777777" w:rsidR="00F305BE" w:rsidRPr="00775672" w:rsidRDefault="00F305BE" w:rsidP="00BC62F5">
            <w:pPr>
              <w:ind w:left="-15"/>
              <w:jc w:val="left"/>
              <w:rPr>
                <w:rFonts w:ascii="Arial" w:hAnsi="Arial" w:cs="Arial"/>
                <w:b/>
                <w:sz w:val="16"/>
                <w:szCs w:val="20"/>
              </w:rPr>
            </w:pPr>
            <w:r w:rsidRPr="00775672">
              <w:rPr>
                <w:rFonts w:ascii="Arial" w:hAnsi="Arial" w:cs="Arial"/>
                <w:b/>
                <w:bCs/>
                <w:sz w:val="16"/>
                <w:szCs w:val="20"/>
                <w:lang w:eastAsia="ja-JP"/>
              </w:rPr>
              <w:t xml:space="preserve">OUTCOME 3: </w:t>
            </w:r>
            <w:r w:rsidR="008B604B" w:rsidRPr="008B604B">
              <w:rPr>
                <w:rFonts w:ascii="Arial" w:hAnsi="Arial" w:cs="Arial"/>
                <w:b/>
                <w:bCs/>
                <w:sz w:val="16"/>
                <w:szCs w:val="20"/>
                <w:lang w:eastAsia="ja-JP"/>
              </w:rPr>
              <w:t>National REDD+ Strategy developed with appropriate legal, institutional, governance, financing, benefit sharing, and monitoring and evaluation mechanisms, frameworks or models</w:t>
            </w:r>
            <w:r w:rsidR="008B604B">
              <w:rPr>
                <w:rFonts w:ascii="Arial" w:hAnsi="Arial" w:cs="Arial"/>
                <w:b/>
                <w:bCs/>
                <w:sz w:val="16"/>
                <w:szCs w:val="20"/>
                <w:lang w:eastAsia="ja-JP"/>
              </w:rPr>
              <w:t>.</w:t>
            </w:r>
          </w:p>
        </w:tc>
      </w:tr>
      <w:tr w:rsidR="00F305BE" w:rsidRPr="00775672" w14:paraId="5D5CBE7F" w14:textId="77777777" w:rsidTr="004D1F87">
        <w:trPr>
          <w:trHeight w:val="90"/>
        </w:trPr>
        <w:tc>
          <w:tcPr>
            <w:tcW w:w="1057" w:type="dxa"/>
          </w:tcPr>
          <w:p w14:paraId="4495C228" w14:textId="77777777" w:rsidR="00F305BE" w:rsidRPr="00775672" w:rsidRDefault="00F305BE" w:rsidP="001608EB">
            <w:pPr>
              <w:spacing w:after="60"/>
              <w:jc w:val="left"/>
              <w:rPr>
                <w:rFonts w:ascii="Arial" w:hAnsi="Arial" w:cs="Arial"/>
                <w:bCs/>
                <w:sz w:val="16"/>
                <w:szCs w:val="20"/>
                <w:lang w:eastAsia="ja-JP"/>
              </w:rPr>
            </w:pPr>
            <w:r w:rsidRPr="4C53C3BC">
              <w:rPr>
                <w:rFonts w:ascii="Arial" w:eastAsia="Arial" w:hAnsi="Arial" w:cs="Arial"/>
                <w:sz w:val="16"/>
                <w:szCs w:val="16"/>
                <w:lang w:eastAsia="ja-JP"/>
              </w:rPr>
              <w:t>Output</w:t>
            </w:r>
            <w:r w:rsidR="00E910D1" w:rsidRPr="4C53C3BC">
              <w:rPr>
                <w:rFonts w:ascii="Arial" w:eastAsia="Arial" w:hAnsi="Arial" w:cs="Arial"/>
                <w:sz w:val="16"/>
                <w:szCs w:val="16"/>
                <w:lang w:eastAsia="ja-JP"/>
              </w:rPr>
              <w:t xml:space="preserve"> </w:t>
            </w:r>
            <w:r w:rsidRPr="4C53C3BC">
              <w:rPr>
                <w:rFonts w:ascii="Arial" w:eastAsia="Arial" w:hAnsi="Arial" w:cs="Arial"/>
                <w:sz w:val="16"/>
                <w:szCs w:val="16"/>
                <w:lang w:eastAsia="ja-JP"/>
              </w:rPr>
              <w:t>3.1</w:t>
            </w:r>
          </w:p>
        </w:tc>
        <w:tc>
          <w:tcPr>
            <w:tcW w:w="5337" w:type="dxa"/>
          </w:tcPr>
          <w:p w14:paraId="404663C1" w14:textId="77777777" w:rsidR="00F305BE" w:rsidRPr="008B604B" w:rsidRDefault="008B604B" w:rsidP="008B604B">
            <w:pPr>
              <w:rPr>
                <w:rFonts w:ascii="Arial" w:hAnsi="Arial" w:cs="Arial"/>
                <w:bCs/>
                <w:sz w:val="16"/>
                <w:szCs w:val="20"/>
              </w:rPr>
            </w:pPr>
            <w:r w:rsidRPr="008B604B">
              <w:rPr>
                <w:rFonts w:ascii="Arial" w:hAnsi="Arial" w:cs="Arial"/>
                <w:bCs/>
                <w:sz w:val="16"/>
                <w:szCs w:val="20"/>
              </w:rPr>
              <w:t>Institutional capacity to implement REDD+ framework developed.</w:t>
            </w:r>
          </w:p>
        </w:tc>
        <w:tc>
          <w:tcPr>
            <w:tcW w:w="990" w:type="dxa"/>
          </w:tcPr>
          <w:p w14:paraId="676DBA2E" w14:textId="77777777" w:rsidR="00F305BE" w:rsidRPr="00775672" w:rsidRDefault="0041538F" w:rsidP="00835C2F">
            <w:pPr>
              <w:ind w:left="-15"/>
              <w:jc w:val="left"/>
              <w:rPr>
                <w:rFonts w:ascii="Arial" w:hAnsi="Arial" w:cs="Arial"/>
                <w:sz w:val="16"/>
                <w:szCs w:val="20"/>
              </w:rPr>
            </w:pPr>
            <w:r>
              <w:rPr>
                <w:rFonts w:ascii="Arial" w:hAnsi="Arial" w:cs="Arial"/>
                <w:sz w:val="16"/>
                <w:szCs w:val="20"/>
              </w:rPr>
              <w:t>HS</w:t>
            </w:r>
          </w:p>
        </w:tc>
        <w:tc>
          <w:tcPr>
            <w:tcW w:w="3146" w:type="dxa"/>
          </w:tcPr>
          <w:p w14:paraId="778C5318" w14:textId="77777777" w:rsidR="00F305BE" w:rsidRPr="00775672" w:rsidRDefault="009C2559" w:rsidP="00835C2F">
            <w:pPr>
              <w:ind w:left="-15"/>
              <w:jc w:val="left"/>
              <w:rPr>
                <w:rFonts w:ascii="Arial" w:hAnsi="Arial" w:cs="Arial"/>
                <w:sz w:val="16"/>
                <w:szCs w:val="20"/>
              </w:rPr>
            </w:pPr>
            <w:r>
              <w:rPr>
                <w:rFonts w:ascii="Arial" w:hAnsi="Arial" w:cs="Arial"/>
                <w:sz w:val="16"/>
                <w:szCs w:val="20"/>
              </w:rPr>
              <w:t>Completed</w:t>
            </w:r>
          </w:p>
        </w:tc>
      </w:tr>
      <w:tr w:rsidR="00F305BE" w:rsidRPr="00775672" w14:paraId="67FBFB44" w14:textId="77777777" w:rsidTr="004D1F87">
        <w:trPr>
          <w:trHeight w:val="90"/>
        </w:trPr>
        <w:tc>
          <w:tcPr>
            <w:tcW w:w="1057" w:type="dxa"/>
          </w:tcPr>
          <w:p w14:paraId="4A04F4DD" w14:textId="77777777" w:rsidR="00F305BE" w:rsidRPr="00775672" w:rsidRDefault="00F305BE" w:rsidP="001608EB">
            <w:pPr>
              <w:spacing w:after="60"/>
              <w:jc w:val="left"/>
              <w:rPr>
                <w:rFonts w:ascii="Arial" w:hAnsi="Arial" w:cs="Arial"/>
                <w:bCs/>
                <w:sz w:val="16"/>
                <w:szCs w:val="20"/>
                <w:lang w:eastAsia="ja-JP"/>
              </w:rPr>
            </w:pPr>
            <w:r w:rsidRPr="4C53C3BC">
              <w:rPr>
                <w:rFonts w:ascii="Arial" w:eastAsia="Arial" w:hAnsi="Arial" w:cs="Arial"/>
                <w:sz w:val="16"/>
                <w:szCs w:val="16"/>
                <w:lang w:eastAsia="ja-JP"/>
              </w:rPr>
              <w:t>Output 3.2</w:t>
            </w:r>
          </w:p>
        </w:tc>
        <w:tc>
          <w:tcPr>
            <w:tcW w:w="5337" w:type="dxa"/>
          </w:tcPr>
          <w:p w14:paraId="3B329D40" w14:textId="77777777" w:rsidR="00F305BE" w:rsidRPr="008B604B" w:rsidRDefault="008B604B" w:rsidP="008B604B">
            <w:pPr>
              <w:widowControl w:val="0"/>
              <w:autoSpaceDE w:val="0"/>
              <w:autoSpaceDN w:val="0"/>
              <w:adjustRightInd w:val="0"/>
              <w:spacing w:after="0"/>
              <w:rPr>
                <w:rFonts w:ascii="Arial" w:hAnsi="Arial" w:cs="Arial"/>
                <w:bCs/>
                <w:sz w:val="16"/>
                <w:szCs w:val="20"/>
              </w:rPr>
            </w:pPr>
            <w:r w:rsidRPr="008B604B">
              <w:rPr>
                <w:rFonts w:ascii="Arial" w:hAnsi="Arial" w:cs="Arial"/>
                <w:bCs/>
                <w:sz w:val="16"/>
                <w:szCs w:val="20"/>
              </w:rPr>
              <w:t>National REDD+ Strategy process integrated into the national development planning process.</w:t>
            </w:r>
          </w:p>
        </w:tc>
        <w:tc>
          <w:tcPr>
            <w:tcW w:w="990" w:type="dxa"/>
          </w:tcPr>
          <w:p w14:paraId="1FC7675C" w14:textId="77777777" w:rsidR="00F305BE" w:rsidRPr="00775672" w:rsidRDefault="00364DFA" w:rsidP="00835C2F">
            <w:pPr>
              <w:ind w:left="-15"/>
              <w:jc w:val="left"/>
              <w:rPr>
                <w:rFonts w:ascii="Arial" w:hAnsi="Arial" w:cs="Arial"/>
                <w:sz w:val="16"/>
                <w:szCs w:val="20"/>
              </w:rPr>
            </w:pPr>
            <w:r>
              <w:rPr>
                <w:rFonts w:ascii="Arial" w:hAnsi="Arial" w:cs="Arial"/>
                <w:sz w:val="16"/>
                <w:szCs w:val="20"/>
              </w:rPr>
              <w:t>H</w:t>
            </w:r>
            <w:r w:rsidR="0041538F">
              <w:rPr>
                <w:rFonts w:ascii="Arial" w:hAnsi="Arial" w:cs="Arial"/>
                <w:sz w:val="16"/>
                <w:szCs w:val="20"/>
              </w:rPr>
              <w:t>S</w:t>
            </w:r>
          </w:p>
        </w:tc>
        <w:tc>
          <w:tcPr>
            <w:tcW w:w="3146" w:type="dxa"/>
          </w:tcPr>
          <w:p w14:paraId="3FD4F65C" w14:textId="77777777" w:rsidR="00F305BE" w:rsidRPr="00775672" w:rsidRDefault="009C2559" w:rsidP="00835C2F">
            <w:pPr>
              <w:ind w:left="-15"/>
              <w:jc w:val="left"/>
              <w:rPr>
                <w:rFonts w:ascii="Arial" w:hAnsi="Arial" w:cs="Arial"/>
                <w:sz w:val="16"/>
                <w:szCs w:val="20"/>
              </w:rPr>
            </w:pPr>
            <w:r>
              <w:rPr>
                <w:rFonts w:ascii="Arial" w:hAnsi="Arial" w:cs="Arial"/>
                <w:sz w:val="16"/>
                <w:szCs w:val="20"/>
              </w:rPr>
              <w:t>Completed</w:t>
            </w:r>
          </w:p>
        </w:tc>
      </w:tr>
      <w:tr w:rsidR="008B604B" w:rsidRPr="00775672" w14:paraId="712B6B84" w14:textId="77777777" w:rsidTr="004D1F87">
        <w:trPr>
          <w:trHeight w:val="90"/>
        </w:trPr>
        <w:tc>
          <w:tcPr>
            <w:tcW w:w="1057" w:type="dxa"/>
          </w:tcPr>
          <w:p w14:paraId="48E3435C" w14:textId="77777777" w:rsidR="008B604B" w:rsidRPr="4C53C3BC" w:rsidRDefault="008B604B" w:rsidP="001608EB">
            <w:pPr>
              <w:spacing w:after="60"/>
              <w:jc w:val="left"/>
              <w:rPr>
                <w:rFonts w:ascii="Arial" w:eastAsia="Arial" w:hAnsi="Arial" w:cs="Arial"/>
                <w:sz w:val="16"/>
                <w:szCs w:val="16"/>
                <w:lang w:eastAsia="ja-JP"/>
              </w:rPr>
            </w:pPr>
            <w:r w:rsidRPr="4C53C3BC">
              <w:rPr>
                <w:rFonts w:ascii="Arial" w:eastAsia="Arial" w:hAnsi="Arial" w:cs="Arial"/>
                <w:sz w:val="16"/>
                <w:szCs w:val="16"/>
                <w:lang w:eastAsia="ja-JP"/>
              </w:rPr>
              <w:t>Output 3.</w:t>
            </w:r>
            <w:r>
              <w:rPr>
                <w:rFonts w:ascii="Arial" w:eastAsia="Arial" w:hAnsi="Arial" w:cs="Arial"/>
                <w:sz w:val="16"/>
                <w:szCs w:val="16"/>
                <w:lang w:eastAsia="ja-JP"/>
              </w:rPr>
              <w:t>3</w:t>
            </w:r>
          </w:p>
        </w:tc>
        <w:tc>
          <w:tcPr>
            <w:tcW w:w="5337" w:type="dxa"/>
          </w:tcPr>
          <w:p w14:paraId="519BEA3A" w14:textId="77777777" w:rsidR="008B604B" w:rsidRPr="008B604B" w:rsidRDefault="008B604B" w:rsidP="00E910D1">
            <w:pPr>
              <w:ind w:left="-15"/>
              <w:jc w:val="left"/>
              <w:rPr>
                <w:rFonts w:ascii="Arial" w:hAnsi="Arial" w:cs="Arial"/>
                <w:bCs/>
                <w:sz w:val="16"/>
                <w:szCs w:val="20"/>
              </w:rPr>
            </w:pPr>
            <w:r w:rsidRPr="008B604B">
              <w:rPr>
                <w:rFonts w:ascii="Arial" w:hAnsi="Arial" w:cs="Arial"/>
                <w:bCs/>
                <w:sz w:val="16"/>
                <w:szCs w:val="20"/>
              </w:rPr>
              <w:t>Legislative framework to facilitate implementation of REDD+ strengthened.</w:t>
            </w:r>
          </w:p>
        </w:tc>
        <w:tc>
          <w:tcPr>
            <w:tcW w:w="990" w:type="dxa"/>
          </w:tcPr>
          <w:p w14:paraId="657589AF" w14:textId="77777777" w:rsidR="008B604B" w:rsidRDefault="00674B19" w:rsidP="00835C2F">
            <w:pPr>
              <w:ind w:left="-15"/>
              <w:jc w:val="left"/>
              <w:rPr>
                <w:rFonts w:ascii="Arial" w:hAnsi="Arial" w:cs="Arial"/>
                <w:sz w:val="16"/>
                <w:szCs w:val="20"/>
              </w:rPr>
            </w:pPr>
            <w:r>
              <w:rPr>
                <w:rFonts w:ascii="Arial" w:hAnsi="Arial" w:cs="Arial"/>
                <w:sz w:val="16"/>
                <w:szCs w:val="20"/>
              </w:rPr>
              <w:t>S</w:t>
            </w:r>
          </w:p>
        </w:tc>
        <w:tc>
          <w:tcPr>
            <w:tcW w:w="3146" w:type="dxa"/>
          </w:tcPr>
          <w:p w14:paraId="692FFDE0" w14:textId="77777777" w:rsidR="008B604B" w:rsidRDefault="007061C7" w:rsidP="002759F0">
            <w:pPr>
              <w:ind w:left="-15"/>
              <w:jc w:val="left"/>
              <w:rPr>
                <w:rFonts w:ascii="Arial" w:hAnsi="Arial" w:cs="Arial"/>
                <w:sz w:val="16"/>
                <w:szCs w:val="20"/>
              </w:rPr>
            </w:pPr>
            <w:r>
              <w:rPr>
                <w:rFonts w:ascii="Arial" w:hAnsi="Arial" w:cs="Arial"/>
                <w:sz w:val="16"/>
                <w:szCs w:val="20"/>
              </w:rPr>
              <w:t xml:space="preserve">The </w:t>
            </w:r>
            <w:r w:rsidR="0065733E">
              <w:rPr>
                <w:rFonts w:ascii="Arial" w:hAnsi="Arial" w:cs="Arial"/>
                <w:sz w:val="16"/>
                <w:szCs w:val="20"/>
              </w:rPr>
              <w:t>ZNP</w:t>
            </w:r>
            <w:r>
              <w:rPr>
                <w:rFonts w:ascii="Arial" w:hAnsi="Arial" w:cs="Arial"/>
                <w:sz w:val="16"/>
                <w:szCs w:val="20"/>
              </w:rPr>
              <w:t xml:space="preserve"> only undertook studies and assessment</w:t>
            </w:r>
            <w:r w:rsidR="0072305F">
              <w:rPr>
                <w:rFonts w:ascii="Arial" w:hAnsi="Arial" w:cs="Arial"/>
                <w:sz w:val="16"/>
                <w:szCs w:val="20"/>
              </w:rPr>
              <w:t xml:space="preserve"> and outlines the SES framework in the strategy. </w:t>
            </w:r>
            <w:r w:rsidR="002759F0">
              <w:rPr>
                <w:rFonts w:ascii="Arial" w:hAnsi="Arial" w:cs="Arial"/>
                <w:sz w:val="16"/>
                <w:szCs w:val="20"/>
              </w:rPr>
              <w:t>This is good but the ET believes that it would have been beneficial to give this more attention considering the global focus on improving governance, land tenure, grievance redress mechanism and equity etc.</w:t>
            </w:r>
          </w:p>
        </w:tc>
      </w:tr>
      <w:tr w:rsidR="008B604B" w:rsidRPr="00775672" w14:paraId="203AE808" w14:textId="77777777" w:rsidTr="004D1F87">
        <w:trPr>
          <w:trHeight w:val="90"/>
        </w:trPr>
        <w:tc>
          <w:tcPr>
            <w:tcW w:w="1057" w:type="dxa"/>
          </w:tcPr>
          <w:p w14:paraId="29C88B6F" w14:textId="77777777" w:rsidR="008B604B" w:rsidRPr="4C53C3BC" w:rsidRDefault="008B604B" w:rsidP="001608EB">
            <w:pPr>
              <w:spacing w:after="60"/>
              <w:jc w:val="left"/>
              <w:rPr>
                <w:rFonts w:ascii="Arial" w:eastAsia="Arial" w:hAnsi="Arial" w:cs="Arial"/>
                <w:sz w:val="16"/>
                <w:szCs w:val="16"/>
                <w:lang w:eastAsia="ja-JP"/>
              </w:rPr>
            </w:pPr>
            <w:r w:rsidRPr="4C53C3BC">
              <w:rPr>
                <w:rFonts w:ascii="Arial" w:eastAsia="Arial" w:hAnsi="Arial" w:cs="Arial"/>
                <w:sz w:val="16"/>
                <w:szCs w:val="16"/>
                <w:lang w:eastAsia="ja-JP"/>
              </w:rPr>
              <w:t>Output 3.</w:t>
            </w:r>
            <w:r>
              <w:rPr>
                <w:rFonts w:ascii="Arial" w:eastAsia="Arial" w:hAnsi="Arial" w:cs="Arial"/>
                <w:sz w:val="16"/>
                <w:szCs w:val="16"/>
                <w:lang w:eastAsia="ja-JP"/>
              </w:rPr>
              <w:t>4</w:t>
            </w:r>
          </w:p>
        </w:tc>
        <w:tc>
          <w:tcPr>
            <w:tcW w:w="5337" w:type="dxa"/>
          </w:tcPr>
          <w:p w14:paraId="0D99EB22" w14:textId="77777777" w:rsidR="008B604B" w:rsidRPr="008B604B" w:rsidRDefault="008B604B" w:rsidP="008B604B">
            <w:pPr>
              <w:rPr>
                <w:rFonts w:ascii="Arial" w:hAnsi="Arial" w:cs="Arial"/>
                <w:bCs/>
                <w:sz w:val="16"/>
                <w:szCs w:val="20"/>
              </w:rPr>
            </w:pPr>
            <w:r w:rsidRPr="008B604B">
              <w:rPr>
                <w:rFonts w:ascii="Arial" w:hAnsi="Arial" w:cs="Arial"/>
                <w:bCs/>
                <w:sz w:val="16"/>
                <w:szCs w:val="20"/>
              </w:rPr>
              <w:t>Mechanism to administrate and channel REDD+ finance established.</w:t>
            </w:r>
          </w:p>
        </w:tc>
        <w:tc>
          <w:tcPr>
            <w:tcW w:w="990" w:type="dxa"/>
          </w:tcPr>
          <w:p w14:paraId="64DE279A" w14:textId="77777777" w:rsidR="008B604B" w:rsidRDefault="00D67E3D" w:rsidP="00835C2F">
            <w:pPr>
              <w:ind w:left="-15"/>
              <w:jc w:val="left"/>
              <w:rPr>
                <w:rFonts w:ascii="Arial" w:hAnsi="Arial" w:cs="Arial"/>
                <w:sz w:val="16"/>
                <w:szCs w:val="20"/>
              </w:rPr>
            </w:pPr>
            <w:r>
              <w:rPr>
                <w:rFonts w:ascii="Arial" w:hAnsi="Arial" w:cs="Arial"/>
                <w:sz w:val="16"/>
                <w:szCs w:val="20"/>
              </w:rPr>
              <w:t>S</w:t>
            </w:r>
          </w:p>
        </w:tc>
        <w:tc>
          <w:tcPr>
            <w:tcW w:w="3146" w:type="dxa"/>
          </w:tcPr>
          <w:p w14:paraId="39A23E40" w14:textId="77777777" w:rsidR="008B604B" w:rsidRDefault="0065733E" w:rsidP="00835C2F">
            <w:pPr>
              <w:ind w:left="-15"/>
              <w:jc w:val="left"/>
              <w:rPr>
                <w:rFonts w:ascii="Arial" w:hAnsi="Arial" w:cs="Arial"/>
                <w:sz w:val="16"/>
                <w:szCs w:val="20"/>
              </w:rPr>
            </w:pPr>
            <w:r>
              <w:rPr>
                <w:rFonts w:ascii="Arial" w:hAnsi="Arial" w:cs="Arial"/>
                <w:sz w:val="16"/>
                <w:szCs w:val="20"/>
              </w:rPr>
              <w:t>The ZNP only undertook studies and articulated</w:t>
            </w:r>
            <w:r w:rsidR="002759F0">
              <w:rPr>
                <w:rFonts w:ascii="Arial" w:hAnsi="Arial" w:cs="Arial"/>
                <w:sz w:val="16"/>
                <w:szCs w:val="20"/>
              </w:rPr>
              <w:t>. The ET believes this element remains largely weak as issues of financial governance still have a long way to go before they can be satisfactory.</w:t>
            </w:r>
            <w:r>
              <w:rPr>
                <w:rFonts w:ascii="Arial" w:hAnsi="Arial" w:cs="Arial"/>
                <w:sz w:val="16"/>
                <w:szCs w:val="20"/>
              </w:rPr>
              <w:t xml:space="preserve"> </w:t>
            </w:r>
          </w:p>
        </w:tc>
      </w:tr>
      <w:tr w:rsidR="008B604B" w:rsidRPr="00775672" w14:paraId="71BF111A" w14:textId="77777777" w:rsidTr="004D1F87">
        <w:trPr>
          <w:trHeight w:val="90"/>
        </w:trPr>
        <w:tc>
          <w:tcPr>
            <w:tcW w:w="1057" w:type="dxa"/>
          </w:tcPr>
          <w:p w14:paraId="0EE43906" w14:textId="77777777" w:rsidR="008B604B" w:rsidRPr="4C53C3BC" w:rsidRDefault="008B604B" w:rsidP="001608EB">
            <w:pPr>
              <w:spacing w:after="60"/>
              <w:jc w:val="left"/>
              <w:rPr>
                <w:rFonts w:ascii="Arial" w:eastAsia="Arial" w:hAnsi="Arial" w:cs="Arial"/>
                <w:sz w:val="16"/>
                <w:szCs w:val="16"/>
                <w:lang w:eastAsia="ja-JP"/>
              </w:rPr>
            </w:pPr>
            <w:r w:rsidRPr="4C53C3BC">
              <w:rPr>
                <w:rFonts w:ascii="Arial" w:eastAsia="Arial" w:hAnsi="Arial" w:cs="Arial"/>
                <w:sz w:val="16"/>
                <w:szCs w:val="16"/>
                <w:lang w:eastAsia="ja-JP"/>
              </w:rPr>
              <w:t>Output 3.</w:t>
            </w:r>
            <w:r>
              <w:rPr>
                <w:rFonts w:ascii="Arial" w:eastAsia="Arial" w:hAnsi="Arial" w:cs="Arial"/>
                <w:sz w:val="16"/>
                <w:szCs w:val="16"/>
                <w:lang w:eastAsia="ja-JP"/>
              </w:rPr>
              <w:t>5</w:t>
            </w:r>
          </w:p>
        </w:tc>
        <w:tc>
          <w:tcPr>
            <w:tcW w:w="5337" w:type="dxa"/>
          </w:tcPr>
          <w:p w14:paraId="646C64E8" w14:textId="77777777" w:rsidR="008B604B" w:rsidRPr="008B604B" w:rsidRDefault="008B604B" w:rsidP="008B604B">
            <w:pPr>
              <w:rPr>
                <w:rFonts w:ascii="Arial" w:hAnsi="Arial" w:cs="Arial"/>
                <w:bCs/>
                <w:sz w:val="16"/>
                <w:szCs w:val="20"/>
              </w:rPr>
            </w:pPr>
            <w:r w:rsidRPr="008B604B">
              <w:rPr>
                <w:rFonts w:ascii="Arial" w:hAnsi="Arial" w:cs="Arial"/>
                <w:bCs/>
                <w:sz w:val="16"/>
                <w:szCs w:val="20"/>
              </w:rPr>
              <w:t>Benefit sharing model approved</w:t>
            </w:r>
            <w:r>
              <w:rPr>
                <w:rFonts w:ascii="Arial" w:hAnsi="Arial" w:cs="Arial"/>
                <w:bCs/>
                <w:sz w:val="16"/>
                <w:szCs w:val="20"/>
              </w:rPr>
              <w:t>.</w:t>
            </w:r>
            <w:r w:rsidR="00DA0530">
              <w:rPr>
                <w:rFonts w:ascii="Arial" w:hAnsi="Arial" w:cs="Arial"/>
                <w:bCs/>
                <w:sz w:val="16"/>
                <w:szCs w:val="20"/>
              </w:rPr>
              <w:t xml:space="preserve"> (RE-oriented).  </w:t>
            </w:r>
            <w:r w:rsidR="00DA0530" w:rsidRPr="00DA0530">
              <w:rPr>
                <w:rFonts w:ascii="Arial" w:hAnsi="Arial" w:cs="Arial"/>
                <w:bCs/>
                <w:sz w:val="16"/>
                <w:szCs w:val="20"/>
                <w:lang w:val="en-US"/>
              </w:rPr>
              <w:t xml:space="preserve">Study on benefit sharing, assessment of financing and incentives, </w:t>
            </w:r>
            <w:r w:rsidR="00DA0530" w:rsidRPr="00DA0530">
              <w:rPr>
                <w:rFonts w:ascii="Arial" w:hAnsi="Arial" w:cs="Arial"/>
                <w:bCs/>
                <w:sz w:val="16"/>
                <w:szCs w:val="20"/>
                <w:lang w:val="en-ZA"/>
              </w:rPr>
              <w:t xml:space="preserve">the Role of Safeguards, Enforcement and Governance in REDD+ and institutional </w:t>
            </w:r>
            <w:r w:rsidR="00DA0530" w:rsidRPr="00DA0530">
              <w:rPr>
                <w:rFonts w:ascii="Arial" w:hAnsi="Arial" w:cs="Arial"/>
                <w:bCs/>
                <w:sz w:val="16"/>
                <w:szCs w:val="20"/>
                <w:lang w:val="en-ZA"/>
              </w:rPr>
              <w:lastRenderedPageBreak/>
              <w:t>assessment validated and</w:t>
            </w:r>
            <w:r w:rsidR="00DA0530">
              <w:rPr>
                <w:rFonts w:ascii="Arial" w:hAnsi="Arial" w:cs="Arial"/>
                <w:bCs/>
                <w:sz w:val="16"/>
                <w:szCs w:val="20"/>
                <w:lang w:val="en-ZA"/>
              </w:rPr>
              <w:t xml:space="preserve"> finalised</w:t>
            </w:r>
          </w:p>
        </w:tc>
        <w:tc>
          <w:tcPr>
            <w:tcW w:w="990" w:type="dxa"/>
          </w:tcPr>
          <w:p w14:paraId="2D680E4B" w14:textId="77777777" w:rsidR="008B604B" w:rsidRDefault="00117ADB" w:rsidP="00835C2F">
            <w:pPr>
              <w:ind w:left="-15"/>
              <w:jc w:val="left"/>
              <w:rPr>
                <w:rFonts w:ascii="Arial" w:hAnsi="Arial" w:cs="Arial"/>
                <w:sz w:val="16"/>
                <w:szCs w:val="20"/>
              </w:rPr>
            </w:pPr>
            <w:r>
              <w:rPr>
                <w:rFonts w:ascii="Arial" w:hAnsi="Arial" w:cs="Arial"/>
                <w:sz w:val="16"/>
                <w:szCs w:val="20"/>
              </w:rPr>
              <w:lastRenderedPageBreak/>
              <w:t>M</w:t>
            </w:r>
            <w:r w:rsidR="00D67E3D">
              <w:rPr>
                <w:rFonts w:ascii="Arial" w:hAnsi="Arial" w:cs="Arial"/>
                <w:sz w:val="16"/>
                <w:szCs w:val="20"/>
              </w:rPr>
              <w:t>S</w:t>
            </w:r>
          </w:p>
        </w:tc>
        <w:tc>
          <w:tcPr>
            <w:tcW w:w="3146" w:type="dxa"/>
          </w:tcPr>
          <w:p w14:paraId="0BF9304F" w14:textId="77777777" w:rsidR="008B604B" w:rsidRDefault="002759F0" w:rsidP="00835C2F">
            <w:pPr>
              <w:ind w:left="-15"/>
              <w:jc w:val="left"/>
              <w:rPr>
                <w:rFonts w:ascii="Arial" w:hAnsi="Arial" w:cs="Arial"/>
                <w:sz w:val="16"/>
                <w:szCs w:val="20"/>
              </w:rPr>
            </w:pPr>
            <w:r>
              <w:rPr>
                <w:rFonts w:ascii="Arial" w:hAnsi="Arial" w:cs="Arial"/>
                <w:sz w:val="16"/>
                <w:szCs w:val="20"/>
              </w:rPr>
              <w:t xml:space="preserve">Understandably Zambia can leverage BDS experience from the wildlife sector, but the practicalities under REDD+ could </w:t>
            </w:r>
            <w:r>
              <w:rPr>
                <w:rFonts w:ascii="Arial" w:hAnsi="Arial" w:cs="Arial"/>
                <w:sz w:val="16"/>
                <w:szCs w:val="20"/>
              </w:rPr>
              <w:lastRenderedPageBreak/>
              <w:t xml:space="preserve">be better articulated and in fact may need some practical experience.  This could have been real if candidate activities were demonstrated.  </w:t>
            </w:r>
          </w:p>
        </w:tc>
      </w:tr>
      <w:tr w:rsidR="00F305BE" w:rsidRPr="00775672" w14:paraId="7C37C5BF" w14:textId="77777777" w:rsidTr="004D1F87">
        <w:trPr>
          <w:trHeight w:val="90"/>
        </w:trPr>
        <w:tc>
          <w:tcPr>
            <w:tcW w:w="10530" w:type="dxa"/>
            <w:gridSpan w:val="4"/>
          </w:tcPr>
          <w:p w14:paraId="49FFFA72" w14:textId="77777777" w:rsidR="00F305BE" w:rsidRPr="00775672" w:rsidRDefault="00F305BE" w:rsidP="00BC62F5">
            <w:pPr>
              <w:ind w:left="-15"/>
              <w:jc w:val="left"/>
              <w:rPr>
                <w:rFonts w:ascii="Arial" w:hAnsi="Arial" w:cs="Arial"/>
                <w:b/>
                <w:sz w:val="16"/>
                <w:szCs w:val="20"/>
              </w:rPr>
            </w:pPr>
            <w:r w:rsidRPr="00775672">
              <w:rPr>
                <w:rFonts w:ascii="Arial" w:hAnsi="Arial" w:cs="Arial"/>
                <w:b/>
                <w:bCs/>
                <w:sz w:val="16"/>
                <w:szCs w:val="20"/>
                <w:lang w:eastAsia="ja-JP"/>
              </w:rPr>
              <w:lastRenderedPageBreak/>
              <w:t xml:space="preserve">OUTCOME 4: </w:t>
            </w:r>
            <w:r w:rsidR="008B604B" w:rsidRPr="008B604B">
              <w:rPr>
                <w:rFonts w:ascii="Arial" w:hAnsi="Arial" w:cs="Arial"/>
                <w:b/>
                <w:bCs/>
                <w:sz w:val="16"/>
                <w:szCs w:val="20"/>
                <w:lang w:eastAsia="ja-JP"/>
              </w:rPr>
              <w:t>National REDD+ strategies identified</w:t>
            </w:r>
            <w:r w:rsidR="008B604B">
              <w:rPr>
                <w:rFonts w:ascii="Arial" w:hAnsi="Arial" w:cs="Arial"/>
                <w:b/>
                <w:bCs/>
                <w:sz w:val="16"/>
                <w:szCs w:val="20"/>
                <w:lang w:eastAsia="ja-JP"/>
              </w:rPr>
              <w:t>.</w:t>
            </w:r>
          </w:p>
        </w:tc>
      </w:tr>
      <w:tr w:rsidR="00F305BE" w:rsidRPr="00775672" w14:paraId="2C166145" w14:textId="77777777" w:rsidTr="004D1F87">
        <w:trPr>
          <w:trHeight w:val="90"/>
        </w:trPr>
        <w:tc>
          <w:tcPr>
            <w:tcW w:w="1057" w:type="dxa"/>
          </w:tcPr>
          <w:p w14:paraId="02AA2488" w14:textId="77777777" w:rsidR="00F305BE" w:rsidRPr="00775672" w:rsidRDefault="00F305BE" w:rsidP="001608EB">
            <w:pPr>
              <w:spacing w:after="60"/>
              <w:jc w:val="left"/>
              <w:rPr>
                <w:rFonts w:ascii="Arial" w:hAnsi="Arial" w:cs="Arial"/>
                <w:bCs/>
                <w:sz w:val="16"/>
                <w:szCs w:val="20"/>
              </w:rPr>
            </w:pPr>
            <w:r w:rsidRPr="008B604B">
              <w:rPr>
                <w:rFonts w:ascii="Arial" w:hAnsi="Arial" w:cs="Arial"/>
                <w:bCs/>
                <w:sz w:val="16"/>
                <w:szCs w:val="20"/>
              </w:rPr>
              <w:t>Output</w:t>
            </w:r>
            <w:r w:rsidR="00E910D1" w:rsidRPr="008B604B">
              <w:rPr>
                <w:rFonts w:ascii="Arial" w:hAnsi="Arial" w:cs="Arial"/>
                <w:bCs/>
                <w:sz w:val="16"/>
                <w:szCs w:val="20"/>
              </w:rPr>
              <w:t xml:space="preserve"> </w:t>
            </w:r>
            <w:r w:rsidRPr="008B604B">
              <w:rPr>
                <w:rFonts w:ascii="Arial" w:hAnsi="Arial" w:cs="Arial"/>
                <w:bCs/>
                <w:sz w:val="16"/>
                <w:szCs w:val="20"/>
              </w:rPr>
              <w:t>4.1</w:t>
            </w:r>
          </w:p>
        </w:tc>
        <w:tc>
          <w:tcPr>
            <w:tcW w:w="5337" w:type="dxa"/>
          </w:tcPr>
          <w:p w14:paraId="5448177F" w14:textId="77777777" w:rsidR="00F305BE" w:rsidRPr="008B604B" w:rsidRDefault="008B604B" w:rsidP="00E910D1">
            <w:pPr>
              <w:ind w:left="-15"/>
              <w:jc w:val="left"/>
              <w:rPr>
                <w:rFonts w:ascii="Arial" w:hAnsi="Arial" w:cs="Arial"/>
                <w:bCs/>
                <w:sz w:val="16"/>
                <w:szCs w:val="20"/>
              </w:rPr>
            </w:pPr>
            <w:r w:rsidRPr="008B604B">
              <w:rPr>
                <w:rFonts w:ascii="Arial" w:hAnsi="Arial" w:cs="Arial"/>
                <w:bCs/>
                <w:sz w:val="16"/>
                <w:szCs w:val="20"/>
              </w:rPr>
              <w:t>Drivers of deforestation and forest degradation assessed.</w:t>
            </w:r>
          </w:p>
        </w:tc>
        <w:tc>
          <w:tcPr>
            <w:tcW w:w="990" w:type="dxa"/>
          </w:tcPr>
          <w:p w14:paraId="6CBA55C7" w14:textId="77777777" w:rsidR="00F305BE" w:rsidRPr="00775672" w:rsidRDefault="0041538F" w:rsidP="00835C2F">
            <w:pPr>
              <w:ind w:left="-15"/>
              <w:jc w:val="left"/>
              <w:rPr>
                <w:rFonts w:ascii="Arial" w:hAnsi="Arial" w:cs="Arial"/>
                <w:sz w:val="16"/>
                <w:szCs w:val="20"/>
              </w:rPr>
            </w:pPr>
            <w:r>
              <w:rPr>
                <w:rFonts w:ascii="Arial" w:hAnsi="Arial" w:cs="Arial"/>
                <w:sz w:val="16"/>
                <w:szCs w:val="20"/>
              </w:rPr>
              <w:t>HS</w:t>
            </w:r>
          </w:p>
        </w:tc>
        <w:tc>
          <w:tcPr>
            <w:tcW w:w="3146" w:type="dxa"/>
          </w:tcPr>
          <w:p w14:paraId="4379A0B0" w14:textId="77777777" w:rsidR="00F305BE" w:rsidRPr="00775672" w:rsidRDefault="009C2559" w:rsidP="00835C2F">
            <w:pPr>
              <w:ind w:left="-15"/>
              <w:jc w:val="left"/>
              <w:rPr>
                <w:rFonts w:ascii="Arial" w:hAnsi="Arial" w:cs="Arial"/>
                <w:sz w:val="16"/>
                <w:szCs w:val="20"/>
              </w:rPr>
            </w:pPr>
            <w:r>
              <w:rPr>
                <w:rFonts w:ascii="Arial" w:hAnsi="Arial" w:cs="Arial"/>
                <w:sz w:val="16"/>
                <w:szCs w:val="20"/>
              </w:rPr>
              <w:t>Completed</w:t>
            </w:r>
          </w:p>
        </w:tc>
      </w:tr>
      <w:tr w:rsidR="00F305BE" w:rsidRPr="00775672" w14:paraId="5A75C2C5" w14:textId="77777777" w:rsidTr="004D1F87">
        <w:trPr>
          <w:trHeight w:val="90"/>
        </w:trPr>
        <w:tc>
          <w:tcPr>
            <w:tcW w:w="1057" w:type="dxa"/>
          </w:tcPr>
          <w:p w14:paraId="719E6C08" w14:textId="77777777" w:rsidR="00F305BE" w:rsidRPr="00775672" w:rsidRDefault="00F305BE" w:rsidP="001608EB">
            <w:pPr>
              <w:spacing w:after="60"/>
              <w:jc w:val="left"/>
              <w:rPr>
                <w:rFonts w:ascii="Arial" w:hAnsi="Arial" w:cs="Arial"/>
                <w:bCs/>
                <w:sz w:val="16"/>
                <w:szCs w:val="20"/>
              </w:rPr>
            </w:pPr>
            <w:r w:rsidRPr="008B604B">
              <w:rPr>
                <w:rFonts w:ascii="Arial" w:hAnsi="Arial" w:cs="Arial"/>
                <w:bCs/>
                <w:sz w:val="16"/>
                <w:szCs w:val="20"/>
              </w:rPr>
              <w:t>Output 4.2</w:t>
            </w:r>
          </w:p>
        </w:tc>
        <w:tc>
          <w:tcPr>
            <w:tcW w:w="5337" w:type="dxa"/>
          </w:tcPr>
          <w:p w14:paraId="65A3522F" w14:textId="77777777" w:rsidR="00F305BE" w:rsidRPr="008B604B" w:rsidRDefault="008B604B" w:rsidP="008B604B">
            <w:pPr>
              <w:rPr>
                <w:rFonts w:ascii="Arial" w:hAnsi="Arial" w:cs="Arial"/>
                <w:bCs/>
                <w:sz w:val="16"/>
                <w:szCs w:val="20"/>
              </w:rPr>
            </w:pPr>
            <w:r w:rsidRPr="008B604B">
              <w:rPr>
                <w:rFonts w:ascii="Arial" w:hAnsi="Arial" w:cs="Arial"/>
                <w:bCs/>
                <w:sz w:val="16"/>
                <w:szCs w:val="20"/>
              </w:rPr>
              <w:t>Candidate activities for REDD+ identified.</w:t>
            </w:r>
          </w:p>
        </w:tc>
        <w:tc>
          <w:tcPr>
            <w:tcW w:w="990" w:type="dxa"/>
          </w:tcPr>
          <w:p w14:paraId="4594C8D7" w14:textId="77777777" w:rsidR="00F305BE" w:rsidRPr="00775672" w:rsidRDefault="00117ADB" w:rsidP="00835C2F">
            <w:pPr>
              <w:ind w:left="-15"/>
              <w:jc w:val="left"/>
              <w:rPr>
                <w:rFonts w:ascii="Arial" w:hAnsi="Arial" w:cs="Arial"/>
                <w:sz w:val="16"/>
                <w:szCs w:val="20"/>
              </w:rPr>
            </w:pPr>
            <w:r>
              <w:rPr>
                <w:rFonts w:ascii="Arial" w:hAnsi="Arial" w:cs="Arial"/>
                <w:sz w:val="16"/>
                <w:szCs w:val="20"/>
              </w:rPr>
              <w:t>MS</w:t>
            </w:r>
          </w:p>
        </w:tc>
        <w:tc>
          <w:tcPr>
            <w:tcW w:w="3146" w:type="dxa"/>
          </w:tcPr>
          <w:p w14:paraId="77E9ABEE" w14:textId="77777777" w:rsidR="00F305BE" w:rsidRPr="00775672" w:rsidRDefault="001D6397" w:rsidP="00835C2F">
            <w:pPr>
              <w:ind w:left="-15"/>
              <w:jc w:val="left"/>
              <w:rPr>
                <w:rFonts w:ascii="Arial" w:hAnsi="Arial" w:cs="Arial"/>
                <w:sz w:val="16"/>
                <w:szCs w:val="20"/>
              </w:rPr>
            </w:pPr>
            <w:r>
              <w:rPr>
                <w:rFonts w:ascii="Arial" w:hAnsi="Arial" w:cs="Arial"/>
                <w:sz w:val="16"/>
                <w:szCs w:val="20"/>
              </w:rPr>
              <w:t>Completed</w:t>
            </w:r>
          </w:p>
        </w:tc>
      </w:tr>
      <w:tr w:rsidR="008B604B" w:rsidRPr="00775672" w14:paraId="78BD3747" w14:textId="77777777" w:rsidTr="004D1F87">
        <w:trPr>
          <w:trHeight w:val="90"/>
        </w:trPr>
        <w:tc>
          <w:tcPr>
            <w:tcW w:w="10530" w:type="dxa"/>
            <w:gridSpan w:val="4"/>
          </w:tcPr>
          <w:p w14:paraId="72BDDC66" w14:textId="77777777" w:rsidR="008B604B" w:rsidRPr="008B604B" w:rsidRDefault="008B604B" w:rsidP="008B604B">
            <w:pPr>
              <w:ind w:left="-15"/>
              <w:jc w:val="left"/>
              <w:rPr>
                <w:rFonts w:ascii="Arial" w:hAnsi="Arial" w:cs="Arial"/>
                <w:b/>
                <w:bCs/>
                <w:sz w:val="16"/>
                <w:szCs w:val="20"/>
                <w:lang w:eastAsia="ja-JP"/>
              </w:rPr>
            </w:pPr>
            <w:r>
              <w:rPr>
                <w:rFonts w:ascii="Arial" w:hAnsi="Arial" w:cs="Arial"/>
                <w:b/>
                <w:bCs/>
                <w:sz w:val="16"/>
                <w:szCs w:val="20"/>
                <w:lang w:eastAsia="ja-JP"/>
              </w:rPr>
              <w:t>OUTCOME 5</w:t>
            </w:r>
            <w:r w:rsidRPr="00775672">
              <w:rPr>
                <w:rFonts w:ascii="Arial" w:hAnsi="Arial" w:cs="Arial"/>
                <w:b/>
                <w:bCs/>
                <w:sz w:val="16"/>
                <w:szCs w:val="20"/>
                <w:lang w:eastAsia="ja-JP"/>
              </w:rPr>
              <w:t xml:space="preserve">: </w:t>
            </w:r>
            <w:r w:rsidRPr="008B604B">
              <w:rPr>
                <w:rFonts w:ascii="Arial" w:hAnsi="Arial" w:cs="Arial"/>
                <w:b/>
                <w:bCs/>
                <w:sz w:val="16"/>
                <w:szCs w:val="20"/>
                <w:lang w:eastAsia="ja-JP"/>
              </w:rPr>
              <w:t>MRV capacity to implement REDD+ strengthened</w:t>
            </w:r>
            <w:r>
              <w:rPr>
                <w:rFonts w:ascii="Arial" w:hAnsi="Arial" w:cs="Arial"/>
                <w:b/>
                <w:bCs/>
                <w:sz w:val="16"/>
                <w:szCs w:val="20"/>
                <w:lang w:eastAsia="ja-JP"/>
              </w:rPr>
              <w:t>.</w:t>
            </w:r>
          </w:p>
        </w:tc>
      </w:tr>
      <w:tr w:rsidR="008B604B" w:rsidRPr="00775672" w14:paraId="3FDB8843" w14:textId="77777777" w:rsidTr="004D1F87">
        <w:trPr>
          <w:trHeight w:val="90"/>
        </w:trPr>
        <w:tc>
          <w:tcPr>
            <w:tcW w:w="1057" w:type="dxa"/>
          </w:tcPr>
          <w:p w14:paraId="0DFE934F" w14:textId="77777777" w:rsidR="008B604B" w:rsidRDefault="008B604B" w:rsidP="001608EB">
            <w:pPr>
              <w:spacing w:after="60"/>
              <w:jc w:val="left"/>
              <w:rPr>
                <w:rFonts w:ascii="Arial" w:hAnsi="Arial" w:cs="Arial"/>
                <w:bCs/>
                <w:sz w:val="16"/>
                <w:szCs w:val="20"/>
                <w:lang w:eastAsia="ja-JP"/>
              </w:rPr>
            </w:pPr>
            <w:r w:rsidRPr="008B604B">
              <w:rPr>
                <w:rFonts w:ascii="Arial" w:hAnsi="Arial" w:cs="Arial"/>
                <w:bCs/>
                <w:sz w:val="16"/>
                <w:szCs w:val="20"/>
              </w:rPr>
              <w:t xml:space="preserve">Output </w:t>
            </w:r>
            <w:r>
              <w:rPr>
                <w:rFonts w:ascii="Arial" w:hAnsi="Arial" w:cs="Arial"/>
                <w:bCs/>
                <w:sz w:val="16"/>
                <w:szCs w:val="20"/>
              </w:rPr>
              <w:t>5</w:t>
            </w:r>
            <w:r w:rsidRPr="008B604B">
              <w:rPr>
                <w:rFonts w:ascii="Arial" w:hAnsi="Arial" w:cs="Arial"/>
                <w:bCs/>
                <w:sz w:val="16"/>
                <w:szCs w:val="20"/>
              </w:rPr>
              <w:t>.1</w:t>
            </w:r>
          </w:p>
        </w:tc>
        <w:tc>
          <w:tcPr>
            <w:tcW w:w="5337" w:type="dxa"/>
          </w:tcPr>
          <w:p w14:paraId="7A66028E" w14:textId="77777777" w:rsidR="008B604B" w:rsidRPr="00E910D1" w:rsidRDefault="008B604B" w:rsidP="008B604B">
            <w:pPr>
              <w:ind w:left="-15"/>
              <w:jc w:val="left"/>
              <w:rPr>
                <w:rFonts w:ascii="Arial" w:hAnsi="Arial" w:cs="Arial"/>
                <w:bCs/>
                <w:sz w:val="16"/>
                <w:szCs w:val="20"/>
              </w:rPr>
            </w:pPr>
            <w:r w:rsidRPr="008B604B">
              <w:rPr>
                <w:rFonts w:ascii="Arial" w:hAnsi="Arial" w:cs="Arial"/>
                <w:bCs/>
                <w:sz w:val="16"/>
                <w:szCs w:val="20"/>
              </w:rPr>
              <w:t>REDD+ integrated with forestry inventory system (ILUA).</w:t>
            </w:r>
          </w:p>
        </w:tc>
        <w:tc>
          <w:tcPr>
            <w:tcW w:w="990" w:type="dxa"/>
          </w:tcPr>
          <w:p w14:paraId="367CFF04" w14:textId="77777777" w:rsidR="008B604B" w:rsidRDefault="0041538F" w:rsidP="00835C2F">
            <w:pPr>
              <w:ind w:left="-15"/>
              <w:jc w:val="left"/>
              <w:rPr>
                <w:rFonts w:ascii="Arial" w:hAnsi="Arial" w:cs="Arial"/>
                <w:sz w:val="16"/>
                <w:szCs w:val="20"/>
              </w:rPr>
            </w:pPr>
            <w:r>
              <w:rPr>
                <w:rFonts w:ascii="Arial" w:hAnsi="Arial" w:cs="Arial"/>
                <w:sz w:val="16"/>
                <w:szCs w:val="20"/>
              </w:rPr>
              <w:t>S</w:t>
            </w:r>
            <w:r w:rsidR="00364FD3">
              <w:rPr>
                <w:rFonts w:ascii="Arial" w:hAnsi="Arial" w:cs="Arial"/>
                <w:sz w:val="16"/>
                <w:szCs w:val="20"/>
              </w:rPr>
              <w:t xml:space="preserve"> (ongoing)</w:t>
            </w:r>
          </w:p>
        </w:tc>
        <w:tc>
          <w:tcPr>
            <w:tcW w:w="3146" w:type="dxa"/>
          </w:tcPr>
          <w:p w14:paraId="745018FD" w14:textId="77777777" w:rsidR="008B604B" w:rsidRDefault="009C2559" w:rsidP="00835C2F">
            <w:pPr>
              <w:ind w:left="-15"/>
              <w:jc w:val="left"/>
              <w:rPr>
                <w:rFonts w:ascii="Arial" w:hAnsi="Arial" w:cs="Arial"/>
                <w:sz w:val="16"/>
                <w:szCs w:val="20"/>
              </w:rPr>
            </w:pPr>
            <w:r>
              <w:rPr>
                <w:rFonts w:ascii="Arial" w:hAnsi="Arial" w:cs="Arial"/>
                <w:sz w:val="16"/>
                <w:szCs w:val="20"/>
              </w:rPr>
              <w:t xml:space="preserve">An exit or rather a sustainability strategy has been prepared.  This needs to be treated as a living document and the investment in ILUA needs to be safeguarded through maintain internal technical and managerial capacity.  ILUA is critical for national MRV (Land use sector) and general for other forestry sector programs such as FIP. </w:t>
            </w:r>
          </w:p>
        </w:tc>
      </w:tr>
      <w:tr w:rsidR="008B604B" w:rsidRPr="00775672" w14:paraId="4EE5D9DE" w14:textId="77777777" w:rsidTr="004D1F87">
        <w:trPr>
          <w:trHeight w:val="90"/>
        </w:trPr>
        <w:tc>
          <w:tcPr>
            <w:tcW w:w="1057" w:type="dxa"/>
          </w:tcPr>
          <w:p w14:paraId="640750F9" w14:textId="77777777" w:rsidR="008B604B" w:rsidRDefault="008B604B" w:rsidP="001608EB">
            <w:pPr>
              <w:spacing w:after="60"/>
              <w:jc w:val="left"/>
              <w:rPr>
                <w:rFonts w:ascii="Arial" w:hAnsi="Arial" w:cs="Arial"/>
                <w:bCs/>
                <w:sz w:val="16"/>
                <w:szCs w:val="20"/>
                <w:lang w:eastAsia="ja-JP"/>
              </w:rPr>
            </w:pPr>
            <w:r w:rsidRPr="008B604B">
              <w:rPr>
                <w:rFonts w:ascii="Arial" w:hAnsi="Arial" w:cs="Arial"/>
                <w:bCs/>
                <w:sz w:val="16"/>
                <w:szCs w:val="20"/>
              </w:rPr>
              <w:t xml:space="preserve">Output </w:t>
            </w:r>
            <w:r>
              <w:rPr>
                <w:rFonts w:ascii="Arial" w:hAnsi="Arial" w:cs="Arial"/>
                <w:bCs/>
                <w:sz w:val="16"/>
                <w:szCs w:val="20"/>
              </w:rPr>
              <w:t>5</w:t>
            </w:r>
            <w:r w:rsidRPr="008B604B">
              <w:rPr>
                <w:rFonts w:ascii="Arial" w:hAnsi="Arial" w:cs="Arial"/>
                <w:bCs/>
                <w:sz w:val="16"/>
                <w:szCs w:val="20"/>
              </w:rPr>
              <w:t>.</w:t>
            </w:r>
            <w:r>
              <w:rPr>
                <w:rFonts w:ascii="Arial" w:hAnsi="Arial" w:cs="Arial"/>
                <w:bCs/>
                <w:sz w:val="16"/>
                <w:szCs w:val="20"/>
              </w:rPr>
              <w:t>2</w:t>
            </w:r>
          </w:p>
        </w:tc>
        <w:tc>
          <w:tcPr>
            <w:tcW w:w="5337" w:type="dxa"/>
          </w:tcPr>
          <w:p w14:paraId="07BA4A1C" w14:textId="77777777" w:rsidR="008B604B" w:rsidRPr="00E910D1" w:rsidRDefault="008B604B" w:rsidP="008B604B">
            <w:pPr>
              <w:ind w:left="-15"/>
              <w:jc w:val="left"/>
              <w:rPr>
                <w:rFonts w:ascii="Arial" w:hAnsi="Arial" w:cs="Arial"/>
                <w:bCs/>
                <w:sz w:val="16"/>
                <w:szCs w:val="20"/>
              </w:rPr>
            </w:pPr>
            <w:r w:rsidRPr="008B604B">
              <w:rPr>
                <w:rFonts w:ascii="Arial" w:hAnsi="Arial" w:cs="Arial"/>
                <w:bCs/>
                <w:sz w:val="16"/>
                <w:szCs w:val="20"/>
              </w:rPr>
              <w:t>Operational Forest Monitoring System established and institutionalized.</w:t>
            </w:r>
          </w:p>
        </w:tc>
        <w:tc>
          <w:tcPr>
            <w:tcW w:w="990" w:type="dxa"/>
          </w:tcPr>
          <w:p w14:paraId="10B9CBFF" w14:textId="77777777" w:rsidR="008B604B" w:rsidRDefault="0041538F" w:rsidP="00835C2F">
            <w:pPr>
              <w:ind w:left="-15"/>
              <w:jc w:val="left"/>
              <w:rPr>
                <w:rFonts w:ascii="Arial" w:hAnsi="Arial" w:cs="Arial"/>
                <w:sz w:val="16"/>
                <w:szCs w:val="20"/>
              </w:rPr>
            </w:pPr>
            <w:r>
              <w:rPr>
                <w:rFonts w:ascii="Arial" w:hAnsi="Arial" w:cs="Arial"/>
                <w:sz w:val="16"/>
                <w:szCs w:val="20"/>
              </w:rPr>
              <w:t>MS</w:t>
            </w:r>
            <w:r w:rsidR="00364FD3">
              <w:rPr>
                <w:rFonts w:ascii="Arial" w:hAnsi="Arial" w:cs="Arial"/>
                <w:sz w:val="16"/>
                <w:szCs w:val="20"/>
              </w:rPr>
              <w:t xml:space="preserve"> (ongoing)</w:t>
            </w:r>
          </w:p>
        </w:tc>
        <w:tc>
          <w:tcPr>
            <w:tcW w:w="3146" w:type="dxa"/>
          </w:tcPr>
          <w:p w14:paraId="42D3B57A" w14:textId="77777777" w:rsidR="008B604B" w:rsidRDefault="008B604B" w:rsidP="00835C2F">
            <w:pPr>
              <w:ind w:left="-15"/>
              <w:jc w:val="left"/>
              <w:rPr>
                <w:rFonts w:ascii="Arial" w:hAnsi="Arial" w:cs="Arial"/>
                <w:sz w:val="16"/>
                <w:szCs w:val="20"/>
              </w:rPr>
            </w:pPr>
          </w:p>
        </w:tc>
      </w:tr>
      <w:tr w:rsidR="00E910D1" w:rsidRPr="00775672" w14:paraId="7856F58F" w14:textId="77777777" w:rsidTr="004D1F87">
        <w:trPr>
          <w:trHeight w:val="90"/>
        </w:trPr>
        <w:tc>
          <w:tcPr>
            <w:tcW w:w="1057" w:type="dxa"/>
          </w:tcPr>
          <w:p w14:paraId="62E3FD9A" w14:textId="77777777" w:rsidR="00E910D1" w:rsidRPr="00775672" w:rsidRDefault="008B604B" w:rsidP="001608EB">
            <w:pPr>
              <w:spacing w:after="60"/>
              <w:jc w:val="left"/>
              <w:rPr>
                <w:rFonts w:ascii="Arial" w:hAnsi="Arial" w:cs="Arial"/>
                <w:bCs/>
                <w:sz w:val="16"/>
                <w:szCs w:val="20"/>
                <w:lang w:eastAsia="ja-JP"/>
              </w:rPr>
            </w:pPr>
            <w:r>
              <w:rPr>
                <w:rFonts w:ascii="Arial" w:hAnsi="Arial" w:cs="Arial"/>
                <w:bCs/>
                <w:sz w:val="16"/>
                <w:szCs w:val="20"/>
                <w:lang w:eastAsia="ja-JP"/>
              </w:rPr>
              <w:t>Output 5</w:t>
            </w:r>
            <w:r w:rsidR="00E910D1">
              <w:rPr>
                <w:rFonts w:ascii="Arial" w:hAnsi="Arial" w:cs="Arial"/>
                <w:bCs/>
                <w:sz w:val="16"/>
                <w:szCs w:val="20"/>
                <w:lang w:eastAsia="ja-JP"/>
              </w:rPr>
              <w:t>.3</w:t>
            </w:r>
          </w:p>
        </w:tc>
        <w:tc>
          <w:tcPr>
            <w:tcW w:w="5337" w:type="dxa"/>
          </w:tcPr>
          <w:p w14:paraId="5F84E29F" w14:textId="77777777" w:rsidR="00E910D1" w:rsidRPr="00775672" w:rsidRDefault="008B604B" w:rsidP="00E910D1">
            <w:pPr>
              <w:ind w:left="-15"/>
              <w:jc w:val="left"/>
              <w:rPr>
                <w:rFonts w:ascii="Arial" w:hAnsi="Arial" w:cs="Arial"/>
                <w:sz w:val="16"/>
                <w:szCs w:val="20"/>
              </w:rPr>
            </w:pPr>
            <w:r w:rsidRPr="008B604B">
              <w:rPr>
                <w:rFonts w:ascii="Arial" w:hAnsi="Arial" w:cs="Arial"/>
                <w:sz w:val="16"/>
                <w:szCs w:val="20"/>
              </w:rPr>
              <w:t>Greenhouse gas emissions and removals from forest lands estimated and reported.</w:t>
            </w:r>
          </w:p>
        </w:tc>
        <w:tc>
          <w:tcPr>
            <w:tcW w:w="990" w:type="dxa"/>
          </w:tcPr>
          <w:p w14:paraId="07F6DA43" w14:textId="77777777" w:rsidR="00E910D1" w:rsidRPr="00775672" w:rsidRDefault="0041538F" w:rsidP="00835C2F">
            <w:pPr>
              <w:ind w:left="-15"/>
              <w:jc w:val="left"/>
              <w:rPr>
                <w:rFonts w:ascii="Arial" w:hAnsi="Arial" w:cs="Arial"/>
                <w:sz w:val="16"/>
                <w:szCs w:val="20"/>
              </w:rPr>
            </w:pPr>
            <w:r>
              <w:rPr>
                <w:rFonts w:ascii="Arial" w:hAnsi="Arial" w:cs="Arial"/>
                <w:sz w:val="16"/>
                <w:szCs w:val="20"/>
              </w:rPr>
              <w:t>S</w:t>
            </w:r>
          </w:p>
        </w:tc>
        <w:tc>
          <w:tcPr>
            <w:tcW w:w="3146" w:type="dxa"/>
          </w:tcPr>
          <w:p w14:paraId="241FF06B" w14:textId="77777777" w:rsidR="00E910D1" w:rsidRPr="00775672" w:rsidRDefault="001D6397" w:rsidP="00835C2F">
            <w:pPr>
              <w:ind w:left="-15"/>
              <w:jc w:val="left"/>
              <w:rPr>
                <w:rFonts w:ascii="Arial" w:hAnsi="Arial" w:cs="Arial"/>
                <w:sz w:val="16"/>
                <w:szCs w:val="20"/>
              </w:rPr>
            </w:pPr>
            <w:r>
              <w:rPr>
                <w:rFonts w:ascii="Arial" w:hAnsi="Arial" w:cs="Arial"/>
                <w:sz w:val="16"/>
                <w:szCs w:val="20"/>
              </w:rPr>
              <w:t>Completed – but this perhaps should be treated as ongoing since the NRS outlines candidate activities that will require emissions reduction estimation</w:t>
            </w:r>
          </w:p>
        </w:tc>
      </w:tr>
      <w:tr w:rsidR="008B604B" w:rsidRPr="00775672" w14:paraId="0DCDB462" w14:textId="77777777" w:rsidTr="004D1F87">
        <w:trPr>
          <w:trHeight w:val="90"/>
        </w:trPr>
        <w:tc>
          <w:tcPr>
            <w:tcW w:w="10530" w:type="dxa"/>
            <w:gridSpan w:val="4"/>
          </w:tcPr>
          <w:p w14:paraId="3B177419" w14:textId="77777777" w:rsidR="008B604B" w:rsidRDefault="008B604B" w:rsidP="00835C2F">
            <w:pPr>
              <w:ind w:left="-15"/>
              <w:jc w:val="left"/>
              <w:rPr>
                <w:rFonts w:ascii="Arial" w:hAnsi="Arial" w:cs="Arial"/>
                <w:sz w:val="16"/>
                <w:szCs w:val="20"/>
              </w:rPr>
            </w:pPr>
            <w:r>
              <w:rPr>
                <w:rFonts w:ascii="Arial" w:hAnsi="Arial" w:cs="Arial"/>
                <w:b/>
                <w:bCs/>
                <w:sz w:val="16"/>
                <w:szCs w:val="20"/>
                <w:lang w:eastAsia="ja-JP"/>
              </w:rPr>
              <w:t>OUTCOME 6</w:t>
            </w:r>
            <w:r w:rsidRPr="00775672">
              <w:rPr>
                <w:rFonts w:ascii="Arial" w:hAnsi="Arial" w:cs="Arial"/>
                <w:b/>
                <w:bCs/>
                <w:sz w:val="16"/>
                <w:szCs w:val="20"/>
                <w:lang w:eastAsia="ja-JP"/>
              </w:rPr>
              <w:t xml:space="preserve">: </w:t>
            </w:r>
            <w:r w:rsidRPr="008B604B">
              <w:rPr>
                <w:rFonts w:ascii="Arial" w:hAnsi="Arial" w:cs="Arial"/>
                <w:b/>
                <w:bCs/>
                <w:sz w:val="16"/>
                <w:szCs w:val="20"/>
                <w:lang w:eastAsia="ja-JP"/>
              </w:rPr>
              <w:t>Assessment of REL and RL undertaken</w:t>
            </w:r>
          </w:p>
        </w:tc>
      </w:tr>
      <w:tr w:rsidR="000A381C" w:rsidRPr="00775672" w14:paraId="526F6027" w14:textId="77777777" w:rsidTr="004D1F87">
        <w:trPr>
          <w:trHeight w:val="90"/>
        </w:trPr>
        <w:tc>
          <w:tcPr>
            <w:tcW w:w="1057" w:type="dxa"/>
          </w:tcPr>
          <w:p w14:paraId="278DCA27" w14:textId="77777777" w:rsidR="000A381C" w:rsidRDefault="008B604B" w:rsidP="001608EB">
            <w:pPr>
              <w:spacing w:after="60"/>
              <w:jc w:val="left"/>
              <w:rPr>
                <w:rFonts w:ascii="Arial" w:hAnsi="Arial" w:cs="Arial"/>
                <w:bCs/>
                <w:sz w:val="16"/>
                <w:szCs w:val="20"/>
                <w:lang w:eastAsia="ja-JP"/>
              </w:rPr>
            </w:pPr>
            <w:r>
              <w:rPr>
                <w:rFonts w:ascii="Arial" w:hAnsi="Arial" w:cs="Arial"/>
                <w:bCs/>
                <w:sz w:val="16"/>
                <w:szCs w:val="20"/>
                <w:lang w:eastAsia="ja-JP"/>
              </w:rPr>
              <w:t>Output 6.1</w:t>
            </w:r>
          </w:p>
        </w:tc>
        <w:tc>
          <w:tcPr>
            <w:tcW w:w="5337" w:type="dxa"/>
          </w:tcPr>
          <w:p w14:paraId="0590F6A4" w14:textId="77777777" w:rsidR="000A381C" w:rsidRPr="00E910D1" w:rsidRDefault="008B604B" w:rsidP="000A381C">
            <w:pPr>
              <w:ind w:left="-15"/>
              <w:jc w:val="left"/>
              <w:rPr>
                <w:rFonts w:ascii="Arial" w:hAnsi="Arial" w:cs="Arial"/>
                <w:bCs/>
                <w:sz w:val="16"/>
                <w:szCs w:val="20"/>
              </w:rPr>
            </w:pPr>
            <w:r w:rsidRPr="008B604B">
              <w:rPr>
                <w:rFonts w:ascii="Arial" w:hAnsi="Arial" w:cs="Arial"/>
                <w:bCs/>
                <w:sz w:val="16"/>
                <w:szCs w:val="20"/>
              </w:rPr>
              <w:t>Historical rates of forest area and carbon stock changes reviewed.</w:t>
            </w:r>
          </w:p>
        </w:tc>
        <w:tc>
          <w:tcPr>
            <w:tcW w:w="990" w:type="dxa"/>
          </w:tcPr>
          <w:p w14:paraId="25529519" w14:textId="77777777" w:rsidR="000A381C" w:rsidRPr="00775672" w:rsidRDefault="00364FD3" w:rsidP="00835C2F">
            <w:pPr>
              <w:ind w:left="-15"/>
              <w:jc w:val="left"/>
              <w:rPr>
                <w:rFonts w:ascii="Arial" w:hAnsi="Arial" w:cs="Arial"/>
                <w:sz w:val="16"/>
                <w:szCs w:val="20"/>
              </w:rPr>
            </w:pPr>
            <w:r>
              <w:rPr>
                <w:rFonts w:ascii="Arial" w:hAnsi="Arial" w:cs="Arial"/>
                <w:sz w:val="16"/>
                <w:szCs w:val="20"/>
              </w:rPr>
              <w:t>HS</w:t>
            </w:r>
          </w:p>
        </w:tc>
        <w:tc>
          <w:tcPr>
            <w:tcW w:w="3146" w:type="dxa"/>
          </w:tcPr>
          <w:p w14:paraId="6C2E974D" w14:textId="77777777" w:rsidR="000A381C" w:rsidRDefault="001D6397" w:rsidP="00835C2F">
            <w:pPr>
              <w:ind w:left="-15"/>
              <w:jc w:val="left"/>
              <w:rPr>
                <w:rFonts w:ascii="Arial" w:hAnsi="Arial" w:cs="Arial"/>
                <w:sz w:val="16"/>
                <w:szCs w:val="20"/>
              </w:rPr>
            </w:pPr>
            <w:r>
              <w:rPr>
                <w:rFonts w:ascii="Arial" w:hAnsi="Arial" w:cs="Arial"/>
                <w:sz w:val="16"/>
                <w:szCs w:val="20"/>
              </w:rPr>
              <w:t>Completed – also could be treated as ongoing to ensure further investment and technical capacity in decentralisation of REDD+.</w:t>
            </w:r>
          </w:p>
        </w:tc>
      </w:tr>
      <w:tr w:rsidR="000A381C" w:rsidRPr="00775672" w14:paraId="3B9C28EF" w14:textId="77777777" w:rsidTr="004D1F87">
        <w:trPr>
          <w:trHeight w:val="90"/>
        </w:trPr>
        <w:tc>
          <w:tcPr>
            <w:tcW w:w="1057" w:type="dxa"/>
          </w:tcPr>
          <w:p w14:paraId="15C8A9B0" w14:textId="77777777" w:rsidR="000A381C" w:rsidRDefault="008B604B" w:rsidP="001608EB">
            <w:pPr>
              <w:spacing w:after="60"/>
              <w:jc w:val="left"/>
              <w:rPr>
                <w:rFonts w:ascii="Arial" w:hAnsi="Arial" w:cs="Arial"/>
                <w:bCs/>
                <w:sz w:val="16"/>
                <w:szCs w:val="20"/>
                <w:lang w:eastAsia="ja-JP"/>
              </w:rPr>
            </w:pPr>
            <w:r>
              <w:rPr>
                <w:rFonts w:ascii="Arial" w:hAnsi="Arial" w:cs="Arial"/>
                <w:bCs/>
                <w:sz w:val="16"/>
                <w:szCs w:val="20"/>
                <w:lang w:eastAsia="ja-JP"/>
              </w:rPr>
              <w:t>Output 6.2</w:t>
            </w:r>
          </w:p>
        </w:tc>
        <w:tc>
          <w:tcPr>
            <w:tcW w:w="5337" w:type="dxa"/>
          </w:tcPr>
          <w:p w14:paraId="4E227F88" w14:textId="77777777" w:rsidR="000A381C" w:rsidRPr="00E910D1" w:rsidRDefault="008B604B" w:rsidP="008B604B">
            <w:pPr>
              <w:ind w:left="-15"/>
              <w:jc w:val="left"/>
              <w:rPr>
                <w:rFonts w:ascii="Arial" w:hAnsi="Arial" w:cs="Arial"/>
                <w:bCs/>
                <w:sz w:val="16"/>
                <w:szCs w:val="20"/>
              </w:rPr>
            </w:pPr>
            <w:r w:rsidRPr="008B604B">
              <w:rPr>
                <w:rFonts w:ascii="Arial" w:hAnsi="Arial" w:cs="Arial"/>
                <w:bCs/>
                <w:sz w:val="16"/>
                <w:szCs w:val="20"/>
              </w:rPr>
              <w:t>National circumstances assessed.</w:t>
            </w:r>
          </w:p>
        </w:tc>
        <w:tc>
          <w:tcPr>
            <w:tcW w:w="990" w:type="dxa"/>
          </w:tcPr>
          <w:p w14:paraId="1C835FE5" w14:textId="77777777" w:rsidR="000A381C" w:rsidRPr="00775672" w:rsidRDefault="00364FD3" w:rsidP="00835C2F">
            <w:pPr>
              <w:ind w:left="-15"/>
              <w:jc w:val="left"/>
              <w:rPr>
                <w:rFonts w:ascii="Arial" w:hAnsi="Arial" w:cs="Arial"/>
                <w:sz w:val="16"/>
                <w:szCs w:val="20"/>
              </w:rPr>
            </w:pPr>
            <w:r>
              <w:rPr>
                <w:rFonts w:ascii="Arial" w:hAnsi="Arial" w:cs="Arial"/>
                <w:sz w:val="16"/>
                <w:szCs w:val="20"/>
              </w:rPr>
              <w:t>HS</w:t>
            </w:r>
          </w:p>
        </w:tc>
        <w:tc>
          <w:tcPr>
            <w:tcW w:w="3146" w:type="dxa"/>
          </w:tcPr>
          <w:p w14:paraId="7702A5B6" w14:textId="77777777" w:rsidR="000A381C" w:rsidRDefault="001D6397" w:rsidP="00835C2F">
            <w:pPr>
              <w:ind w:left="-15"/>
              <w:jc w:val="left"/>
              <w:rPr>
                <w:rFonts w:ascii="Arial" w:hAnsi="Arial" w:cs="Arial"/>
                <w:sz w:val="16"/>
                <w:szCs w:val="20"/>
              </w:rPr>
            </w:pPr>
            <w:r>
              <w:rPr>
                <w:rFonts w:ascii="Arial" w:hAnsi="Arial" w:cs="Arial"/>
                <w:sz w:val="16"/>
                <w:szCs w:val="20"/>
              </w:rPr>
              <w:t xml:space="preserve">Completed </w:t>
            </w:r>
          </w:p>
        </w:tc>
      </w:tr>
      <w:tr w:rsidR="00C345C4" w:rsidRPr="00775672" w14:paraId="7112A34F" w14:textId="77777777" w:rsidTr="004D1F87">
        <w:trPr>
          <w:trHeight w:val="90"/>
        </w:trPr>
        <w:tc>
          <w:tcPr>
            <w:tcW w:w="10530" w:type="dxa"/>
            <w:gridSpan w:val="4"/>
          </w:tcPr>
          <w:p w14:paraId="70DB2F5D" w14:textId="77777777" w:rsidR="2EB4BC90" w:rsidRDefault="2EB4BC90" w:rsidP="2EB4BC90">
            <w:pPr>
              <w:pStyle w:val="AcronymList"/>
            </w:pPr>
          </w:p>
          <w:p w14:paraId="23B4FB1F" w14:textId="77777777" w:rsidR="00C345C4" w:rsidRDefault="2EB4BC90" w:rsidP="2EB4BC90">
            <w:pPr>
              <w:pStyle w:val="AcronymList"/>
              <w:rPr>
                <w:rFonts w:ascii="Arial" w:hAnsi="Arial" w:cs="Arial"/>
                <w:sz w:val="16"/>
                <w:szCs w:val="20"/>
              </w:rPr>
            </w:pPr>
            <w:r w:rsidRPr="2EB4BC90">
              <w:rPr>
                <w:sz w:val="16"/>
                <w:szCs w:val="16"/>
              </w:rPr>
              <w:t xml:space="preserve">Notes: </w:t>
            </w:r>
            <w:r w:rsidR="00C345C4" w:rsidRPr="2EB4BC90">
              <w:rPr>
                <w:sz w:val="16"/>
                <w:szCs w:val="16"/>
              </w:rPr>
              <w:t>Highly Satisfactory (HS), Satisfactory (S) Moderately Satisfactory (MS), Moderately Unsatisfactory (MU), Unsatisfactory (U), Highly Unsatisfactory (HU</w:t>
            </w:r>
            <w:r w:rsidRPr="2EB4BC90">
              <w:rPr>
                <w:sz w:val="16"/>
                <w:szCs w:val="16"/>
              </w:rPr>
              <w:t>),</w:t>
            </w:r>
            <w:r w:rsidR="00C345C4" w:rsidRPr="2EB4BC90">
              <w:rPr>
                <w:sz w:val="16"/>
                <w:szCs w:val="16"/>
              </w:rPr>
              <w:t xml:space="preserve"> Ongoing</w:t>
            </w:r>
          </w:p>
        </w:tc>
      </w:tr>
    </w:tbl>
    <w:p w14:paraId="730FFFBD" w14:textId="77777777" w:rsidR="004008F0" w:rsidRDefault="004008F0" w:rsidP="001C4140">
      <w:bookmarkStart w:id="56" w:name="_Toc372280721"/>
    </w:p>
    <w:p w14:paraId="47D2E12F" w14:textId="77777777" w:rsidR="004008F0" w:rsidRDefault="004008F0" w:rsidP="004008F0">
      <w:pPr>
        <w:rPr>
          <w:rFonts w:ascii="Calibri" w:hAnsi="Calibri"/>
          <w:color w:val="548DD4" w:themeColor="text2" w:themeTint="99"/>
        </w:rPr>
      </w:pPr>
      <w:r>
        <w:br w:type="page"/>
      </w:r>
    </w:p>
    <w:p w14:paraId="001594BB" w14:textId="77777777" w:rsidR="00632486" w:rsidRDefault="00632486" w:rsidP="00917E04">
      <w:pPr>
        <w:pStyle w:val="Heading2"/>
      </w:pPr>
      <w:bookmarkStart w:id="57" w:name="_Toc460862429"/>
      <w:r w:rsidRPr="00775672">
        <w:lastRenderedPageBreak/>
        <w:t>Effectiveness</w:t>
      </w:r>
      <w:bookmarkEnd w:id="57"/>
    </w:p>
    <w:p w14:paraId="56F77671" w14:textId="75AD9661" w:rsidR="00632486" w:rsidRDefault="00632486" w:rsidP="00391A69">
      <w:pPr>
        <w:pStyle w:val="Caption"/>
      </w:pPr>
      <w:bookmarkStart w:id="58" w:name="_Toc460862463"/>
      <w:r>
        <w:t xml:space="preserve">Table </w:t>
      </w:r>
      <w:r w:rsidR="004066EE">
        <w:fldChar w:fldCharType="begin"/>
      </w:r>
      <w:r w:rsidR="007B44B0">
        <w:instrText xml:space="preserve"> STYLEREF 1 \s </w:instrText>
      </w:r>
      <w:r w:rsidR="004066EE">
        <w:fldChar w:fldCharType="separate"/>
      </w:r>
      <w:r w:rsidR="002E10E1">
        <w:rPr>
          <w:noProof/>
        </w:rPr>
        <w:t>4</w:t>
      </w:r>
      <w:r w:rsidR="004066EE">
        <w:fldChar w:fldCharType="end"/>
      </w:r>
      <w:r w:rsidR="007B44B0">
        <w:noBreakHyphen/>
      </w:r>
      <w:r w:rsidR="004066EE">
        <w:fldChar w:fldCharType="begin"/>
      </w:r>
      <w:r w:rsidR="007B44B0">
        <w:instrText xml:space="preserve"> SEQ Table \* ARABIC \s 1 </w:instrText>
      </w:r>
      <w:r w:rsidR="004066EE">
        <w:fldChar w:fldCharType="separate"/>
      </w:r>
      <w:r w:rsidR="002E10E1">
        <w:rPr>
          <w:noProof/>
        </w:rPr>
        <w:t>2</w:t>
      </w:r>
      <w:r w:rsidR="004066EE">
        <w:fldChar w:fldCharType="end"/>
      </w:r>
      <w:r>
        <w:t>:  Rating for Effectiveness</w:t>
      </w:r>
      <w:bookmarkEnd w:id="58"/>
    </w:p>
    <w:tbl>
      <w:tblPr>
        <w:tblStyle w:val="TableGrid"/>
        <w:tblW w:w="0" w:type="auto"/>
        <w:tblInd w:w="392" w:type="dxa"/>
        <w:tblLook w:val="04A0" w:firstRow="1" w:lastRow="0" w:firstColumn="1" w:lastColumn="0" w:noHBand="0" w:noVBand="1"/>
      </w:tblPr>
      <w:tblGrid>
        <w:gridCol w:w="2122"/>
        <w:gridCol w:w="2268"/>
      </w:tblGrid>
      <w:tr w:rsidR="00632486" w:rsidRPr="008C4D60" w14:paraId="7BD9BC67" w14:textId="77777777" w:rsidTr="0088225F">
        <w:tc>
          <w:tcPr>
            <w:tcW w:w="2122" w:type="dxa"/>
            <w:shd w:val="clear" w:color="auto" w:fill="548DD4" w:themeFill="text2" w:themeFillTint="99"/>
          </w:tcPr>
          <w:p w14:paraId="6E87A2D8" w14:textId="77777777" w:rsidR="00632486" w:rsidRPr="001570AD" w:rsidRDefault="2EB4BC90" w:rsidP="00B45FA6">
            <w:pPr>
              <w:pStyle w:val="InduforTableText"/>
            </w:pPr>
            <w:r w:rsidRPr="2EB4BC90">
              <w:rPr>
                <w:b/>
                <w:bCs/>
              </w:rPr>
              <w:t>Outcome</w:t>
            </w:r>
          </w:p>
        </w:tc>
        <w:tc>
          <w:tcPr>
            <w:tcW w:w="2268" w:type="dxa"/>
            <w:shd w:val="clear" w:color="auto" w:fill="548DD4" w:themeFill="text2" w:themeFillTint="99"/>
          </w:tcPr>
          <w:p w14:paraId="647F1F1E" w14:textId="77777777" w:rsidR="00632486" w:rsidRPr="001570AD" w:rsidRDefault="2EB4BC90" w:rsidP="00B45FA6">
            <w:pPr>
              <w:pStyle w:val="InduforTableText"/>
            </w:pPr>
            <w:r w:rsidRPr="005021EF">
              <w:rPr>
                <w:b/>
                <w:bCs/>
              </w:rPr>
              <w:t>Rating</w:t>
            </w:r>
          </w:p>
        </w:tc>
      </w:tr>
      <w:tr w:rsidR="00632486" w:rsidRPr="008C4D60" w14:paraId="19DE4684" w14:textId="77777777" w:rsidTr="0088225F">
        <w:tc>
          <w:tcPr>
            <w:tcW w:w="2122" w:type="dxa"/>
          </w:tcPr>
          <w:p w14:paraId="6B1DBAF2" w14:textId="77777777" w:rsidR="00632486" w:rsidRPr="00A254F3" w:rsidRDefault="005021EF" w:rsidP="00B45FA6">
            <w:pPr>
              <w:pStyle w:val="InduforTableText"/>
            </w:pPr>
            <w:r>
              <w:t>Overall Rating for Effectiveness</w:t>
            </w:r>
          </w:p>
        </w:tc>
        <w:tc>
          <w:tcPr>
            <w:tcW w:w="2268" w:type="dxa"/>
          </w:tcPr>
          <w:p w14:paraId="6E99B5BF" w14:textId="77777777" w:rsidR="00632486" w:rsidRPr="00FB14CA" w:rsidRDefault="005812CF" w:rsidP="00B45FA6">
            <w:pPr>
              <w:pStyle w:val="InduforTableText"/>
              <w:rPr>
                <w:b/>
              </w:rPr>
            </w:pPr>
            <w:r>
              <w:rPr>
                <w:b/>
              </w:rPr>
              <w:t>S</w:t>
            </w:r>
          </w:p>
        </w:tc>
      </w:tr>
      <w:tr w:rsidR="005812CF" w:rsidRPr="008C4D60" w14:paraId="35F97A07" w14:textId="77777777" w:rsidTr="0088225F">
        <w:tc>
          <w:tcPr>
            <w:tcW w:w="2122" w:type="dxa"/>
          </w:tcPr>
          <w:p w14:paraId="7F43FF9B" w14:textId="77777777" w:rsidR="005812CF" w:rsidRPr="00A254F3" w:rsidRDefault="005812CF" w:rsidP="005812CF">
            <w:pPr>
              <w:pStyle w:val="InduforTableText"/>
            </w:pPr>
            <w:r w:rsidRPr="00A254F3">
              <w:t>Outcome 1</w:t>
            </w:r>
          </w:p>
        </w:tc>
        <w:tc>
          <w:tcPr>
            <w:tcW w:w="2268" w:type="dxa"/>
          </w:tcPr>
          <w:p w14:paraId="6EB1CC5A" w14:textId="77777777" w:rsidR="005812CF" w:rsidRPr="002E0938" w:rsidRDefault="005812CF" w:rsidP="005812CF">
            <w:pPr>
              <w:pStyle w:val="InduforTableText"/>
            </w:pPr>
            <w:r w:rsidRPr="002E0938">
              <w:t>S</w:t>
            </w:r>
          </w:p>
        </w:tc>
      </w:tr>
      <w:tr w:rsidR="005812CF" w:rsidRPr="008C4D60" w14:paraId="50883E71" w14:textId="77777777" w:rsidTr="0088225F">
        <w:tc>
          <w:tcPr>
            <w:tcW w:w="2122" w:type="dxa"/>
          </w:tcPr>
          <w:p w14:paraId="3ECB3696" w14:textId="77777777" w:rsidR="005812CF" w:rsidRPr="00A254F3" w:rsidRDefault="005812CF" w:rsidP="005812CF">
            <w:pPr>
              <w:pStyle w:val="InduforTableText"/>
            </w:pPr>
            <w:r w:rsidRPr="00A254F3">
              <w:t>Outcome 2</w:t>
            </w:r>
          </w:p>
        </w:tc>
        <w:tc>
          <w:tcPr>
            <w:tcW w:w="2268" w:type="dxa"/>
          </w:tcPr>
          <w:p w14:paraId="14F9DC61" w14:textId="77777777" w:rsidR="005812CF" w:rsidRPr="008C4D60" w:rsidRDefault="005812CF" w:rsidP="005812CF">
            <w:pPr>
              <w:pStyle w:val="InduforTableText"/>
            </w:pPr>
            <w:r>
              <w:t>S</w:t>
            </w:r>
          </w:p>
        </w:tc>
      </w:tr>
      <w:tr w:rsidR="005812CF" w:rsidRPr="008C4D60" w14:paraId="27ECD9FA" w14:textId="77777777" w:rsidTr="0088225F">
        <w:tc>
          <w:tcPr>
            <w:tcW w:w="2122" w:type="dxa"/>
          </w:tcPr>
          <w:p w14:paraId="15D060A7" w14:textId="77777777" w:rsidR="005812CF" w:rsidRPr="00A254F3" w:rsidRDefault="005812CF" w:rsidP="005812CF">
            <w:pPr>
              <w:pStyle w:val="InduforTableText"/>
            </w:pPr>
            <w:r w:rsidRPr="00A254F3">
              <w:t>Outcome 3</w:t>
            </w:r>
          </w:p>
        </w:tc>
        <w:tc>
          <w:tcPr>
            <w:tcW w:w="2268" w:type="dxa"/>
          </w:tcPr>
          <w:p w14:paraId="761893D9" w14:textId="77777777" w:rsidR="005812CF" w:rsidRPr="008C4D60" w:rsidRDefault="00A551A3" w:rsidP="00A551A3">
            <w:pPr>
              <w:pStyle w:val="InduforTableText"/>
            </w:pPr>
            <w:r>
              <w:t>S</w:t>
            </w:r>
          </w:p>
        </w:tc>
      </w:tr>
      <w:tr w:rsidR="005812CF" w:rsidRPr="008C4D60" w14:paraId="6F5532B0" w14:textId="77777777" w:rsidTr="0088225F">
        <w:tc>
          <w:tcPr>
            <w:tcW w:w="2122" w:type="dxa"/>
          </w:tcPr>
          <w:p w14:paraId="44732642" w14:textId="77777777" w:rsidR="005812CF" w:rsidRPr="00A254F3" w:rsidRDefault="005812CF" w:rsidP="005812CF">
            <w:pPr>
              <w:pStyle w:val="InduforTableText"/>
            </w:pPr>
            <w:r w:rsidRPr="00A254F3">
              <w:t>Outcome 4</w:t>
            </w:r>
          </w:p>
        </w:tc>
        <w:tc>
          <w:tcPr>
            <w:tcW w:w="2268" w:type="dxa"/>
          </w:tcPr>
          <w:p w14:paraId="108F9509" w14:textId="2F60A48E" w:rsidR="005812CF" w:rsidRPr="008C4D60" w:rsidRDefault="005812CF" w:rsidP="005812CF">
            <w:pPr>
              <w:pStyle w:val="InduforTableText"/>
            </w:pPr>
            <w:r>
              <w:t>S</w:t>
            </w:r>
          </w:p>
        </w:tc>
      </w:tr>
      <w:tr w:rsidR="005812CF" w:rsidRPr="008C4D60" w14:paraId="10AE05B7" w14:textId="77777777" w:rsidTr="0088225F">
        <w:tc>
          <w:tcPr>
            <w:tcW w:w="2122" w:type="dxa"/>
          </w:tcPr>
          <w:p w14:paraId="32868186" w14:textId="77777777" w:rsidR="005812CF" w:rsidRPr="00A254F3" w:rsidRDefault="005812CF" w:rsidP="005812CF">
            <w:pPr>
              <w:pStyle w:val="InduforTableText"/>
            </w:pPr>
            <w:r w:rsidRPr="00A254F3">
              <w:t xml:space="preserve">Outcome </w:t>
            </w:r>
            <w:r>
              <w:t>5</w:t>
            </w:r>
          </w:p>
        </w:tc>
        <w:tc>
          <w:tcPr>
            <w:tcW w:w="2268" w:type="dxa"/>
          </w:tcPr>
          <w:p w14:paraId="6D23C79F" w14:textId="77777777" w:rsidR="005812CF" w:rsidRPr="008C4D60" w:rsidRDefault="005812CF" w:rsidP="005812CF">
            <w:pPr>
              <w:pStyle w:val="InduforTableText"/>
            </w:pPr>
            <w:r>
              <w:t>S</w:t>
            </w:r>
          </w:p>
        </w:tc>
      </w:tr>
      <w:tr w:rsidR="005812CF" w:rsidRPr="008C4D60" w14:paraId="50710E06" w14:textId="77777777" w:rsidTr="0088225F">
        <w:tc>
          <w:tcPr>
            <w:tcW w:w="2122" w:type="dxa"/>
          </w:tcPr>
          <w:p w14:paraId="7F1E0722" w14:textId="77777777" w:rsidR="005812CF" w:rsidRPr="00A254F3" w:rsidRDefault="005812CF" w:rsidP="005812CF">
            <w:pPr>
              <w:pStyle w:val="InduforTableText"/>
            </w:pPr>
            <w:r w:rsidRPr="00A254F3">
              <w:t xml:space="preserve">Outcome </w:t>
            </w:r>
            <w:r>
              <w:t>6</w:t>
            </w:r>
          </w:p>
        </w:tc>
        <w:tc>
          <w:tcPr>
            <w:tcW w:w="2268" w:type="dxa"/>
          </w:tcPr>
          <w:p w14:paraId="3E049265" w14:textId="77777777" w:rsidR="005812CF" w:rsidRPr="008C4D60" w:rsidRDefault="005812CF" w:rsidP="005812CF">
            <w:pPr>
              <w:pStyle w:val="InduforTableText"/>
            </w:pPr>
            <w:r>
              <w:t>HS</w:t>
            </w:r>
          </w:p>
        </w:tc>
      </w:tr>
    </w:tbl>
    <w:p w14:paraId="1C33D426" w14:textId="77777777" w:rsidR="0025773E" w:rsidRPr="003D1978" w:rsidRDefault="009C2559" w:rsidP="00A53C8D">
      <w:pPr>
        <w:pStyle w:val="ParaNumbered"/>
      </w:pPr>
      <w:r>
        <w:t xml:space="preserve">In many respect the ZNP has been effective even though there are areas that could have been implemented more effectively. </w:t>
      </w:r>
      <w:r w:rsidR="0025773E" w:rsidRPr="003D1978">
        <w:rPr>
          <w:lang w:val="en-US"/>
        </w:rPr>
        <w:t xml:space="preserve">The implementation of the ZNP improved over time with necessary adjustment or adaptive management.  </w:t>
      </w:r>
    </w:p>
    <w:p w14:paraId="0B5E72BA" w14:textId="05D3F2E4" w:rsidR="005812CF" w:rsidRPr="00151654" w:rsidRDefault="00796BC3" w:rsidP="00C23B4C">
      <w:pPr>
        <w:pStyle w:val="ParaNumbered"/>
        <w:rPr>
          <w:lang w:val="en-US"/>
        </w:rPr>
      </w:pPr>
      <w:r>
        <w:t>T</w:t>
      </w:r>
      <w:r w:rsidR="005812CF">
        <w:t xml:space="preserve">he ET observed a much greater appetite </w:t>
      </w:r>
      <w:r>
        <w:t xml:space="preserve">among stakeholders </w:t>
      </w:r>
      <w:r w:rsidR="005812CF">
        <w:t xml:space="preserve">for broadening REDD+ and a push for the government to increase commitment to environment and climate change mitigation by increasing the annual fiscal budget allocation which is currently 0.3%. </w:t>
      </w:r>
      <w:r w:rsidR="00DC1175">
        <w:t>In general, the ET’s view is that the effectiveness of the implementation of ZNP is satisfactory.  However, there a few key aspects to point for the purpose of encouraging the GRZ to be cognisant of the criticality in relation to future implementation and resource mobilisation (both national and international)</w:t>
      </w:r>
      <w:r w:rsidR="004D1F87">
        <w:t>.</w:t>
      </w:r>
    </w:p>
    <w:p w14:paraId="4163F089" w14:textId="77777777" w:rsidR="00A504E0" w:rsidRPr="0099406A" w:rsidRDefault="00DE3C72" w:rsidP="00C23B4C">
      <w:pPr>
        <w:pStyle w:val="ParaNumbered"/>
        <w:rPr>
          <w:bCs/>
          <w:lang w:val="en-US"/>
        </w:rPr>
      </w:pPr>
      <w:r w:rsidRPr="007D3AFD">
        <w:rPr>
          <w:lang w:val="en-US"/>
        </w:rPr>
        <w:t>Under Outcome 1, t</w:t>
      </w:r>
      <w:r w:rsidR="005812CF" w:rsidRPr="007D3AFD">
        <w:rPr>
          <w:lang w:val="en-US"/>
        </w:rPr>
        <w:t xml:space="preserve">he Legal Preparedness Report </w:t>
      </w:r>
      <w:sdt>
        <w:sdtPr>
          <w:rPr>
            <w:lang w:val="en-US"/>
          </w:rPr>
          <w:id w:val="1655944942"/>
          <w:citation/>
        </w:sdtPr>
        <w:sdtEndPr/>
        <w:sdtContent>
          <w:r w:rsidR="004066EE" w:rsidRPr="007D3AFD">
            <w:rPr>
              <w:lang w:val="en-US"/>
            </w:rPr>
            <w:fldChar w:fldCharType="begin"/>
          </w:r>
          <w:r w:rsidR="005812CF" w:rsidRPr="007D3AFD">
            <w:rPr>
              <w:lang w:val="en-US"/>
            </w:rPr>
            <w:instrText xml:space="preserve"> CITATION Int11 \l 1033 </w:instrText>
          </w:r>
          <w:r w:rsidR="004066EE" w:rsidRPr="007D3AFD">
            <w:rPr>
              <w:lang w:val="en-US"/>
            </w:rPr>
            <w:fldChar w:fldCharType="separate"/>
          </w:r>
          <w:r w:rsidR="005812CF" w:rsidRPr="007D3AFD">
            <w:rPr>
              <w:noProof/>
              <w:lang w:val="en-US"/>
            </w:rPr>
            <w:t>(International Development Law Organisation (IDLO), November 2011)</w:t>
          </w:r>
          <w:r w:rsidR="004066EE" w:rsidRPr="007D3AFD">
            <w:rPr>
              <w:lang w:val="en-US"/>
            </w:rPr>
            <w:fldChar w:fldCharType="end"/>
          </w:r>
        </w:sdtContent>
      </w:sdt>
      <w:r w:rsidR="005812CF" w:rsidRPr="007D3AFD">
        <w:rPr>
          <w:lang w:val="en-US"/>
        </w:rPr>
        <w:t xml:space="preserve"> prepared under the ZNP provides an extensive assessment and identifies seven key challenges which are common in other REDD+ countries (equitable and secure land tenure; clarity and coherence of laws and institutions related to REDD+; regulation of </w:t>
      </w:r>
      <w:r w:rsidR="005812CF" w:rsidRPr="00E00024">
        <w:rPr>
          <w:lang w:val="en-US"/>
        </w:rPr>
        <w:t xml:space="preserve">the charcoal industry; equitable benefit distribution systems; governance issues; decentralization; and private sector participation).  One is inclined to view this report as an opportunity for prioritizing or perhaps refocusing some of the ZNP outputs.  </w:t>
      </w:r>
      <w:r w:rsidR="00796BC3">
        <w:t>T</w:t>
      </w:r>
      <w:r w:rsidR="005812CF" w:rsidRPr="00E00024">
        <w:t xml:space="preserve">here is feedback that the ZNP could have increased relevance </w:t>
      </w:r>
      <w:r w:rsidR="00796BC3">
        <w:t>by giving additional attention to</w:t>
      </w:r>
      <w:r w:rsidR="005812CF" w:rsidRPr="00E00024">
        <w:t xml:space="preserve"> social and environmental safeguards frameworks</w:t>
      </w:r>
      <w:r w:rsidR="005812CF" w:rsidRPr="007D3AFD">
        <w:t>.</w:t>
      </w:r>
      <w:r w:rsidR="00796BC3">
        <w:t xml:space="preserve">  There are also those that believe more could have done on setting the foundation for benefit sharing and incentive mechanism.</w:t>
      </w:r>
      <w:r w:rsidR="005812CF" w:rsidRPr="007D3AFD">
        <w:t xml:space="preserve"> </w:t>
      </w:r>
    </w:p>
    <w:p w14:paraId="320F7CA1" w14:textId="77777777" w:rsidR="00A504E0" w:rsidRPr="0099406A" w:rsidRDefault="00A504E0" w:rsidP="00C23B4C">
      <w:pPr>
        <w:pStyle w:val="ParaNumbered"/>
        <w:rPr>
          <w:lang w:val="en-US"/>
        </w:rPr>
      </w:pPr>
      <w:r w:rsidRPr="0099406A">
        <w:rPr>
          <w:lang w:val="en-US"/>
        </w:rPr>
        <w:t>The issue of benefit sharing captures considerable attention among policymakers and local communities.</w:t>
      </w:r>
      <w:r w:rsidRPr="0099406A">
        <w:rPr>
          <w:i/>
          <w:lang w:val="en-US"/>
        </w:rPr>
        <w:t xml:space="preserve"> </w:t>
      </w:r>
      <w:r w:rsidR="007D3AFD" w:rsidRPr="0099406A">
        <w:rPr>
          <w:lang w:val="en-US"/>
        </w:rPr>
        <w:t xml:space="preserve">The discourse on REDD+ in recent years has tended to gravitate towards promising financial benefits and creating community expectations. Noting that the fundamental premise of REDD+ programs is to offer result-based payments to participating countries and communities, it is important to ensure dialogue on benefits is timely and contextualized in a manner that shows results-based payments will accrue in the future. </w:t>
      </w:r>
      <w:r w:rsidR="007D3AFD">
        <w:rPr>
          <w:lang w:val="en-US"/>
        </w:rPr>
        <w:t>However, it is important to establish a basis for dialogue with stakeholders in order to create understanding of roles and responsibilities, the upfront costs, risks</w:t>
      </w:r>
      <w:r w:rsidR="000F5C00">
        <w:rPr>
          <w:lang w:val="en-US"/>
        </w:rPr>
        <w:t>,</w:t>
      </w:r>
      <w:r w:rsidR="007D3AFD">
        <w:rPr>
          <w:lang w:val="en-US"/>
        </w:rPr>
        <w:t xml:space="preserve"> and the downstream financial and non-financial benefits or carbon and non-carbon benefits</w:t>
      </w:r>
      <w:r w:rsidR="000F5C00">
        <w:rPr>
          <w:lang w:val="en-US"/>
        </w:rPr>
        <w:t xml:space="preserve"> under REDD+</w:t>
      </w:r>
      <w:r w:rsidR="007D3AFD">
        <w:rPr>
          <w:lang w:val="en-US"/>
        </w:rPr>
        <w:t xml:space="preserve">.  </w:t>
      </w:r>
    </w:p>
    <w:p w14:paraId="172D038F" w14:textId="77777777" w:rsidR="00A504E0" w:rsidRPr="0099406A" w:rsidRDefault="00A504E0" w:rsidP="00C23B4C">
      <w:pPr>
        <w:pStyle w:val="ParaNumbered"/>
        <w:rPr>
          <w:lang w:val="en-US"/>
        </w:rPr>
      </w:pPr>
      <w:r w:rsidRPr="0099406A">
        <w:rPr>
          <w:lang w:val="en-US"/>
        </w:rPr>
        <w:t xml:space="preserve">REDD+ countries can receive payments based on demonstrated results of reduced emissions against a reference emissions level. Such payments may be deposited into a national REDD+ fund at which point decisions would be made on the allocation of incentives. Thus benefit sharing is a downstream component but taking note of the fact that the strategic options established at the </w:t>
      </w:r>
      <w:r w:rsidR="000F5C00" w:rsidRPr="000F5C00">
        <w:rPr>
          <w:lang w:val="en-US"/>
        </w:rPr>
        <w:t>begin</w:t>
      </w:r>
      <w:r w:rsidR="000F5C00">
        <w:rPr>
          <w:lang w:val="en-US"/>
        </w:rPr>
        <w:t>ning</w:t>
      </w:r>
      <w:r w:rsidRPr="0099406A">
        <w:rPr>
          <w:lang w:val="en-US"/>
        </w:rPr>
        <w:t xml:space="preserve"> must reflect the roles and responsibilities of different stakeholders. </w:t>
      </w:r>
    </w:p>
    <w:p w14:paraId="34EE3AF9" w14:textId="77777777" w:rsidR="005812CF" w:rsidRPr="00C23B4C" w:rsidRDefault="000F5C00" w:rsidP="00C23B4C">
      <w:pPr>
        <w:pStyle w:val="ParaNumbered"/>
        <w:rPr>
          <w:lang w:val="en-US"/>
        </w:rPr>
      </w:pPr>
      <w:r w:rsidRPr="00A53C8D">
        <w:rPr>
          <w:lang w:val="en-US"/>
        </w:rPr>
        <w:t xml:space="preserve">The ET is cautious and suggest that dialogue on benefit sharing must be carefully crafted to manage community expectations.  Promises of benefits from REDD+ will need to be realistic and delivered as early as practical to avoid demotivation at the community level. </w:t>
      </w:r>
      <w:r w:rsidR="00E00024" w:rsidRPr="00C23B4C">
        <w:rPr>
          <w:lang w:val="en-US"/>
        </w:rPr>
        <w:t xml:space="preserve">Perhaps the current </w:t>
      </w:r>
      <w:r w:rsidR="00A504E0" w:rsidRPr="00C23B4C">
        <w:rPr>
          <w:lang w:val="en-US"/>
        </w:rPr>
        <w:lastRenderedPageBreak/>
        <w:t xml:space="preserve">focus </w:t>
      </w:r>
      <w:r w:rsidR="00E00024" w:rsidRPr="00C23B4C">
        <w:rPr>
          <w:lang w:val="en-US"/>
        </w:rPr>
        <w:t>should be on</w:t>
      </w:r>
      <w:r w:rsidR="00A504E0" w:rsidRPr="00C23B4C">
        <w:rPr>
          <w:lang w:val="en-US"/>
        </w:rPr>
        <w:t xml:space="preserve"> address</w:t>
      </w:r>
      <w:r w:rsidR="00E00024" w:rsidRPr="00C23B4C">
        <w:rPr>
          <w:lang w:val="en-US"/>
        </w:rPr>
        <w:t>ing</w:t>
      </w:r>
      <w:r w:rsidR="00A504E0" w:rsidRPr="00C23B4C">
        <w:rPr>
          <w:lang w:val="en-US"/>
        </w:rPr>
        <w:t xml:space="preserve"> the upfront costs of readiness and to establish a financing framework for REDD+ Actions during implementation.  </w:t>
      </w:r>
    </w:p>
    <w:p w14:paraId="32593AE0" w14:textId="77777777" w:rsidR="005812CF" w:rsidRDefault="005812CF" w:rsidP="00C23B4C">
      <w:pPr>
        <w:pStyle w:val="ParaNumbered"/>
      </w:pPr>
      <w:r w:rsidRPr="000C7DF7">
        <w:rPr>
          <w:lang w:val="en-US"/>
        </w:rPr>
        <w:t xml:space="preserve">Most recently, the Warsaw Framework (2013) requires countries seeking to implement national REDD+ programs under the UNFCCC to meet three safeguard-related requirements to access results-based finance: 1) ensure REDD+ activities are implemented in a manner consistent with the Cancun safeguards; 2) develop a system for providing information on how the Cancun safeguards are being addressed and respected; and 3) provide a summary of information on how all the safeguards are being addressed and respected throughout the implementation of REDD+. These elements have become important determinants for REDD+ countries’ ability to access finance. The ZNP already demonstrated a degree of flexibility and the ET is inclined to state that the level of assessment of these two components (safeguards and benefit sharing) could have been stronger so perhaps this was a missed opportunity. </w:t>
      </w:r>
    </w:p>
    <w:p w14:paraId="08E324A0" w14:textId="77777777" w:rsidR="00A51422" w:rsidRPr="00775672" w:rsidRDefault="004A3AC0" w:rsidP="00702AE7">
      <w:pPr>
        <w:pStyle w:val="Heading3"/>
      </w:pPr>
      <w:bookmarkStart w:id="59" w:name="_Toc460862430"/>
      <w:r w:rsidRPr="00775672">
        <w:t xml:space="preserve">Outcome 1 </w:t>
      </w:r>
      <w:r w:rsidR="00E6574A" w:rsidRPr="00775672">
        <w:t>Achievements</w:t>
      </w:r>
      <w:bookmarkEnd w:id="56"/>
      <w:bookmarkEnd w:id="59"/>
    </w:p>
    <w:p w14:paraId="0D00D53C" w14:textId="77777777" w:rsidR="007061C7" w:rsidRDefault="007061C7" w:rsidP="00A53C8D">
      <w:pPr>
        <w:pStyle w:val="ParaNumbered"/>
      </w:pPr>
      <w:r>
        <w:t xml:space="preserve">The inception of the ZNP coincided with significant departmental and ministerial changes.   </w:t>
      </w:r>
      <w:r w:rsidR="00085B0A" w:rsidRPr="00085B0A">
        <w:rPr>
          <w:lang w:val="en-US"/>
        </w:rPr>
        <w:t xml:space="preserve">At the time of preparing the NJP, it was to be facilitated by the Forestry Department, at the time situated within the Ministry of Tourism, Environment and Natural Resources (MTENR). In 2011, MTENR was abolished, and the Forestry Department was moved to the Ministry of Mines and Natural Resources.  However, in 2012, the government </w:t>
      </w:r>
      <w:r w:rsidR="00085B0A" w:rsidRPr="00085B0A">
        <w:rPr>
          <w:iCs/>
          <w:lang w:val="en-US"/>
        </w:rPr>
        <w:t>created the Ministry of Lands, Natural Resources and Environmental Protection</w:t>
      </w:r>
      <w:r w:rsidR="00085B0A" w:rsidRPr="00085B0A">
        <w:rPr>
          <w:lang w:val="en-US"/>
        </w:rPr>
        <w:t xml:space="preserve"> which resulted in the FD being moved again</w:t>
      </w:r>
      <w:r w:rsidR="00085B0A" w:rsidRPr="00085B0A">
        <w:rPr>
          <w:iCs/>
          <w:lang w:val="en-US"/>
        </w:rPr>
        <w:t xml:space="preserve">. </w:t>
      </w:r>
      <w:r w:rsidR="00085B0A" w:rsidRPr="00085B0A">
        <w:rPr>
          <w:lang w:val="en-US"/>
        </w:rPr>
        <w:t>These changes underpinned the increasing recognition of the impact of climate change and the need for strengthening institutional coordination and capacity.</w:t>
      </w:r>
      <w:r w:rsidR="00085B0A">
        <w:rPr>
          <w:lang w:val="en-US"/>
        </w:rPr>
        <w:t xml:space="preserve"> </w:t>
      </w:r>
      <w:r>
        <w:t xml:space="preserve">Thus in 2011, most of the effort was spent on preparatory work and establishing the institutional and implementation arrangements largely relying on the pace of re-establishment of relevant government departments. </w:t>
      </w:r>
      <w:r w:rsidR="00A53C8D">
        <w:t>While noting that setting up institutional arrangements takes time, perhaps some specific expedience from the government could have increased the effectiveness and efficiency at the beginning.</w:t>
      </w:r>
    </w:p>
    <w:p w14:paraId="740120BB" w14:textId="77777777" w:rsidR="00774334" w:rsidRPr="002E0938" w:rsidRDefault="00774334" w:rsidP="00C23B4C">
      <w:pPr>
        <w:pStyle w:val="ParaNumbered"/>
      </w:pPr>
      <w:r w:rsidRPr="002E0938">
        <w:t>Outcome 1 has enabled greater awareness and involvement of national</w:t>
      </w:r>
      <w:r w:rsidR="002E0938">
        <w:t xml:space="preserve"> stakeholders.  While the ET highlights the over-ambition in the initial </w:t>
      </w:r>
      <w:r w:rsidR="00A53C8D">
        <w:t>design</w:t>
      </w:r>
      <w:r w:rsidR="002E0938">
        <w:t xml:space="preserve">, the implementation of the ZNP was </w:t>
      </w:r>
      <w:r w:rsidR="00A53C8D">
        <w:t xml:space="preserve">somewhat </w:t>
      </w:r>
      <w:r w:rsidR="002E0938">
        <w:t>effective because the</w:t>
      </w:r>
      <w:r w:rsidR="00A53C8D">
        <w:t>re</w:t>
      </w:r>
      <w:r w:rsidR="002E0938">
        <w:t xml:space="preserve"> was willingness to adjust as necessary as demonstrated in the AWP. </w:t>
      </w:r>
      <w:r w:rsidRPr="002E0938">
        <w:t xml:space="preserve"> This links to the discussion in Section </w:t>
      </w:r>
      <w:r w:rsidR="00094FB8">
        <w:t>3</w:t>
      </w:r>
      <w:r w:rsidRPr="002E0938">
        <w:t xml:space="preserve"> (Design) in which the conclusion is that for REDD+ to be successful in Zambia, there is need for clear understanding and build capacity in the five different functional areas (capacity to engage stakeholders, capacity to assess a situation and define a vision and mandate, capacity to formulate policies and strategies, capacity to manage, budget and implement, and capacity to evaluate). </w:t>
      </w:r>
      <w:r w:rsidR="002E0938">
        <w:t>The structure of the NRS illustrates that the GRZ was willing to ensure that the strategy options reflect the reality of the challenges facing the country i.e. deforestation being driven by agents across multiple sectors.</w:t>
      </w:r>
    </w:p>
    <w:p w14:paraId="6A51A024" w14:textId="77777777" w:rsidR="00774334" w:rsidRPr="00E82E68" w:rsidRDefault="002D7A80" w:rsidP="00C23B4C">
      <w:pPr>
        <w:pStyle w:val="ParaNumbered"/>
      </w:pPr>
      <w:r w:rsidRPr="00E82E68">
        <w:t>In assessing t</w:t>
      </w:r>
      <w:r w:rsidR="00774334" w:rsidRPr="00E82E68">
        <w:t>he effectiveness of the ZNP</w:t>
      </w:r>
      <w:r w:rsidRPr="00E82E68">
        <w:t>, the ET has looked at</w:t>
      </w:r>
      <w:r w:rsidR="00774334" w:rsidRPr="00E82E68">
        <w:t xml:space="preserve"> the design architecture, level of national ownership and coordination, and its ability to integrate into pre-existing national programmes and other bilateral support mechanisms.  This seems to have occurred fairly well.  The ET acknowledges that policy projects are not simple to implement because </w:t>
      </w:r>
      <w:r w:rsidR="00A53C8D">
        <w:t>of</w:t>
      </w:r>
      <w:r w:rsidR="00774334" w:rsidRPr="00E82E68">
        <w:t xml:space="preserve"> the need to understand and identify the correct process to influence stakeholders at various levels. This takes a great deal of collaboration, cultural integration, understanding organisational culture and solid counterpart arrangements (the notion of equal counterparts).  Both parties have to see value and the parties are required to have a shared vision.</w:t>
      </w:r>
    </w:p>
    <w:p w14:paraId="587968CE" w14:textId="77777777" w:rsidR="006A3F33" w:rsidRPr="00775672" w:rsidRDefault="004A3AC0" w:rsidP="00702AE7">
      <w:pPr>
        <w:pStyle w:val="Heading3"/>
      </w:pPr>
      <w:bookmarkStart w:id="60" w:name="_Toc372280722"/>
      <w:bookmarkStart w:id="61" w:name="_Toc460862431"/>
      <w:r w:rsidRPr="00775672">
        <w:t>Outcome 2 Achievements</w:t>
      </w:r>
      <w:bookmarkEnd w:id="60"/>
      <w:bookmarkEnd w:id="61"/>
      <w:r w:rsidR="00E6574A" w:rsidRPr="00775672">
        <w:t xml:space="preserve"> </w:t>
      </w:r>
    </w:p>
    <w:p w14:paraId="44B69DF9" w14:textId="77777777" w:rsidR="00693324" w:rsidRPr="00693324" w:rsidRDefault="00C17A66" w:rsidP="00A53C8D">
      <w:pPr>
        <w:pStyle w:val="ParaNumbered"/>
      </w:pPr>
      <w:r w:rsidRPr="00693324">
        <w:rPr>
          <w:lang w:val="en-US"/>
        </w:rPr>
        <w:t xml:space="preserve">The element of stakeholder </w:t>
      </w:r>
      <w:r w:rsidR="008A2B27" w:rsidRPr="00693324">
        <w:rPr>
          <w:lang w:val="en-US"/>
        </w:rPr>
        <w:t xml:space="preserve">engagement </w:t>
      </w:r>
      <w:r w:rsidRPr="00693324">
        <w:rPr>
          <w:lang w:val="en-US"/>
        </w:rPr>
        <w:t xml:space="preserve">in REDD+ cannot be understated. The ZNP provided </w:t>
      </w:r>
      <w:r w:rsidR="008A2B27" w:rsidRPr="00693324">
        <w:rPr>
          <w:lang w:val="en-US"/>
        </w:rPr>
        <w:t xml:space="preserve">REDD+ orientation workshops </w:t>
      </w:r>
      <w:r w:rsidR="00C7558D" w:rsidRPr="00693324">
        <w:rPr>
          <w:lang w:val="en-US"/>
        </w:rPr>
        <w:t xml:space="preserve">and established </w:t>
      </w:r>
      <w:r w:rsidR="008A2B27" w:rsidRPr="00693324">
        <w:rPr>
          <w:lang w:val="en-US"/>
        </w:rPr>
        <w:t xml:space="preserve">provincial facilitation teams on climate change and REDD+ in all 10 provinces. </w:t>
      </w:r>
      <w:r w:rsidR="00693324" w:rsidRPr="00693324">
        <w:rPr>
          <w:lang w:val="en-US"/>
        </w:rPr>
        <w:t>However, the representation does appear small with a</w:t>
      </w:r>
      <w:r w:rsidR="008A2B27" w:rsidRPr="00693324">
        <w:rPr>
          <w:lang w:val="en-US"/>
        </w:rPr>
        <w:t xml:space="preserve"> total of 75 </w:t>
      </w:r>
      <w:r w:rsidR="008A2B27" w:rsidRPr="00693324">
        <w:rPr>
          <w:lang w:val="en-US"/>
        </w:rPr>
        <w:lastRenderedPageBreak/>
        <w:t>participants from various stakeholder groups attend</w:t>
      </w:r>
      <w:r w:rsidR="00693324" w:rsidRPr="00693324">
        <w:rPr>
          <w:lang w:val="en-US"/>
        </w:rPr>
        <w:t>ing</w:t>
      </w:r>
      <w:r w:rsidR="008A2B27" w:rsidRPr="00693324">
        <w:rPr>
          <w:lang w:val="en-US"/>
        </w:rPr>
        <w:t xml:space="preserve"> the training. </w:t>
      </w:r>
      <w:r w:rsidR="00693324" w:rsidRPr="00245832">
        <w:t xml:space="preserve">The </w:t>
      </w:r>
      <w:r w:rsidR="00693324">
        <w:t>Z</w:t>
      </w:r>
      <w:r w:rsidR="00693324" w:rsidRPr="00245832">
        <w:t xml:space="preserve">NP </w:t>
      </w:r>
      <w:r w:rsidR="00693324">
        <w:t xml:space="preserve">also </w:t>
      </w:r>
      <w:r w:rsidR="00693324" w:rsidRPr="00245832">
        <w:t xml:space="preserve">facilitated media training for over 30 journalists which led to the production of several television and radio </w:t>
      </w:r>
      <w:r w:rsidR="00693324">
        <w:t xml:space="preserve">awareness campaigns. </w:t>
      </w:r>
      <w:r w:rsidR="00A53C8D">
        <w:t>More importantly, such training w</w:t>
      </w:r>
      <w:r w:rsidR="00F3791E">
        <w:t>ill need to be replicated and</w:t>
      </w:r>
      <w:r w:rsidR="00A53C8D">
        <w:t xml:space="preserve"> repeated over time.</w:t>
      </w:r>
    </w:p>
    <w:p w14:paraId="2CD72BF4" w14:textId="77777777" w:rsidR="00B21865" w:rsidRPr="00B21865" w:rsidRDefault="00693324" w:rsidP="00C23B4C">
      <w:pPr>
        <w:pStyle w:val="ParaNumbered"/>
      </w:pPr>
      <w:r>
        <w:rPr>
          <w:lang w:val="en-US"/>
        </w:rPr>
        <w:t xml:space="preserve">While the ET views this as a good start, it should be noted that stakeholder engagement may not be complete without grass roots engagement </w:t>
      </w:r>
      <w:r w:rsidR="00E00024">
        <w:rPr>
          <w:lang w:val="en-US"/>
        </w:rPr>
        <w:t xml:space="preserve">on creating greater understanding of the roles and responsibilities of all stakeholders in reducing deforestation and forest degradation.  Such dialogue should be about soliciting community input on intervention actions and options.   </w:t>
      </w:r>
      <w:r>
        <w:rPr>
          <w:lang w:val="en-US"/>
        </w:rPr>
        <w:t xml:space="preserve">Going forward, the GRZ can take advantage </w:t>
      </w:r>
      <w:r w:rsidR="00B21865">
        <w:rPr>
          <w:lang w:val="en-US"/>
        </w:rPr>
        <w:t xml:space="preserve">of the opportunities created and commenced by the ZNP towards </w:t>
      </w:r>
      <w:r w:rsidRPr="00245832">
        <w:rPr>
          <w:lang w:val="en-US"/>
        </w:rPr>
        <w:t>decentralizing REDD+ by engaging</w:t>
      </w:r>
      <w:r w:rsidR="007C12C8">
        <w:rPr>
          <w:lang w:val="en-US"/>
        </w:rPr>
        <w:t xml:space="preserve"> further </w:t>
      </w:r>
      <w:r w:rsidRPr="00245832">
        <w:rPr>
          <w:lang w:val="en-US"/>
        </w:rPr>
        <w:t xml:space="preserve">with Provincial Development Coordinating Committee (PDCC) and District Development Coordinating Committee (DDCC) which provide a vehicle for coordination amongst government ministries such as agriculture and forestry, local authority, local communities, Civil Society and private sector. </w:t>
      </w:r>
      <w:r w:rsidR="00B21865">
        <w:rPr>
          <w:lang w:val="en-US"/>
        </w:rPr>
        <w:t>Key to the success of REDD+ will be a deliberate strategy to engage and involve agents of deforestation and forest degradation (for both direct and indirect drivers)</w:t>
      </w:r>
      <w:r w:rsidR="00E00024">
        <w:rPr>
          <w:lang w:val="en-US"/>
        </w:rPr>
        <w:t xml:space="preserve"> as laid out in the stakeholder assessment and engagement plan</w:t>
      </w:r>
      <w:r w:rsidR="00B21865">
        <w:rPr>
          <w:lang w:val="en-US"/>
        </w:rPr>
        <w:t xml:space="preserve">.  </w:t>
      </w:r>
    </w:p>
    <w:p w14:paraId="55BE08F4" w14:textId="77777777" w:rsidR="00245832" w:rsidRPr="007D1048" w:rsidRDefault="00B21865" w:rsidP="00C23B4C">
      <w:pPr>
        <w:pStyle w:val="ParaNumbered"/>
      </w:pPr>
      <w:r>
        <w:rPr>
          <w:lang w:val="en-US"/>
        </w:rPr>
        <w:t xml:space="preserve">It is well noted that the government views REDD+ as an important piece of the climate change response puzzle, but so does the various communities including CSOs, and the private sector.  </w:t>
      </w:r>
      <w:r w:rsidR="007D1048">
        <w:rPr>
          <w:lang w:val="en-US"/>
        </w:rPr>
        <w:t xml:space="preserve">Thus looking forward, every opportunity to strengthen the participation of different stakeholders needs to be taken while strategically prioritizing what some stakeholders refer to as quick wins to maintain momentum by first addressing immediate needs of beneficiaries. The ET would therefore encourage greater sectoral and programmatic integration of national policies, resource mobilization and investment. For the forestry sector, immediate opportunities presented by the forest investment plan and potential access to funding such </w:t>
      </w:r>
      <w:r w:rsidR="0099406A">
        <w:rPr>
          <w:lang w:val="en-US"/>
        </w:rPr>
        <w:t>as,</w:t>
      </w:r>
      <w:r w:rsidR="007D1048">
        <w:rPr>
          <w:lang w:val="en-US"/>
        </w:rPr>
        <w:t xml:space="preserve"> FCPF, IDA, GCF, GEF</w:t>
      </w:r>
      <w:r w:rsidR="00723421">
        <w:rPr>
          <w:lang w:val="en-US"/>
        </w:rPr>
        <w:t>, and the</w:t>
      </w:r>
      <w:r w:rsidR="007D1048">
        <w:rPr>
          <w:lang w:val="en-US"/>
        </w:rPr>
        <w:t xml:space="preserve"> </w:t>
      </w:r>
      <w:r w:rsidR="00723421">
        <w:rPr>
          <w:lang w:val="en-US"/>
        </w:rPr>
        <w:t xml:space="preserve">BioCarbon (which Zambia is already accessing), </w:t>
      </w:r>
      <w:r w:rsidR="007D1048">
        <w:rPr>
          <w:lang w:val="en-US"/>
        </w:rPr>
        <w:t xml:space="preserve">offer entry points to support landscape level interventions. </w:t>
      </w:r>
    </w:p>
    <w:p w14:paraId="766A6642" w14:textId="77777777" w:rsidR="007D1048" w:rsidRPr="00245832" w:rsidRDefault="007D1048" w:rsidP="00C23B4C">
      <w:pPr>
        <w:pStyle w:val="ParaNumbered"/>
      </w:pPr>
      <w:r>
        <w:rPr>
          <w:lang w:val="en-US"/>
        </w:rPr>
        <w:t xml:space="preserve">While the achievements under Outcome 2 are commendable, further </w:t>
      </w:r>
      <w:r w:rsidR="00C11801">
        <w:rPr>
          <w:lang w:val="en-US"/>
        </w:rPr>
        <w:t>effort is</w:t>
      </w:r>
      <w:r>
        <w:rPr>
          <w:lang w:val="en-US"/>
        </w:rPr>
        <w:t xml:space="preserve"> need</w:t>
      </w:r>
      <w:r w:rsidR="00C11801">
        <w:rPr>
          <w:lang w:val="en-US"/>
        </w:rPr>
        <w:t>ed</w:t>
      </w:r>
      <w:r>
        <w:rPr>
          <w:lang w:val="en-US"/>
        </w:rPr>
        <w:t xml:space="preserve"> to sustain the en</w:t>
      </w:r>
      <w:r w:rsidR="00C11801">
        <w:rPr>
          <w:lang w:val="en-US"/>
        </w:rPr>
        <w:t xml:space="preserve">gagement and constantly keep </w:t>
      </w:r>
      <w:r>
        <w:rPr>
          <w:lang w:val="en-US"/>
        </w:rPr>
        <w:t>mak</w:t>
      </w:r>
      <w:r w:rsidR="00C11801">
        <w:rPr>
          <w:lang w:val="en-US"/>
        </w:rPr>
        <w:t xml:space="preserve">ing necessary adjustment to keep the NRS relevant to all stakeholders. Thus the NRS cannot simply be a document, but rather a living process that needs to be constantly updated as the global discourse on climate change, national economy, and political domains evolve. </w:t>
      </w:r>
      <w:r>
        <w:rPr>
          <w:lang w:val="en-US"/>
        </w:rPr>
        <w:t xml:space="preserve"> </w:t>
      </w:r>
    </w:p>
    <w:p w14:paraId="6AE1E836" w14:textId="77777777" w:rsidR="00B63EB9" w:rsidRPr="00B63EB9" w:rsidRDefault="00C11801" w:rsidP="00C23B4C">
      <w:pPr>
        <w:pStyle w:val="ParaNumbered"/>
      </w:pPr>
      <w:r>
        <w:t xml:space="preserve">The ZNP has been effective in laying the foundation for the implementation of REDD+ actions.  The ET views Outcome 2 as being </w:t>
      </w:r>
      <w:r>
        <w:rPr>
          <w:b/>
        </w:rPr>
        <w:t>satisfactory</w:t>
      </w:r>
      <w:r>
        <w:t>.</w:t>
      </w:r>
    </w:p>
    <w:p w14:paraId="779651BB" w14:textId="77777777" w:rsidR="006A3F33" w:rsidRPr="00775672" w:rsidRDefault="00E6574A" w:rsidP="00702AE7">
      <w:pPr>
        <w:pStyle w:val="Heading3"/>
      </w:pPr>
      <w:bookmarkStart w:id="62" w:name="_Toc372280723"/>
      <w:bookmarkStart w:id="63" w:name="_Toc460862432"/>
      <w:r w:rsidRPr="00775672">
        <w:t>Outcome 3 Achievement</w:t>
      </w:r>
      <w:r w:rsidR="008C4D60">
        <w:t>s</w:t>
      </w:r>
      <w:bookmarkEnd w:id="62"/>
      <w:bookmarkEnd w:id="63"/>
      <w:r w:rsidRPr="00775672">
        <w:t xml:space="preserve"> </w:t>
      </w:r>
    </w:p>
    <w:p w14:paraId="5CCA6559" w14:textId="77777777" w:rsidR="007F3E62" w:rsidRDefault="00723421" w:rsidP="00A53C8D">
      <w:pPr>
        <w:pStyle w:val="ParaNumbered"/>
        <w:rPr>
          <w:lang w:val="en-US"/>
        </w:rPr>
      </w:pPr>
      <w:r>
        <w:t>A significant re-orientation took place after the Strategic Review in 2013</w:t>
      </w:r>
      <w:r w:rsidR="007C0142">
        <w:t xml:space="preserve"> and it is under this outcome that the NRS was developed</w:t>
      </w:r>
      <w:r>
        <w:t xml:space="preserve">. </w:t>
      </w:r>
      <w:r w:rsidR="00762521">
        <w:t xml:space="preserve">The review recommended that the ZNP </w:t>
      </w:r>
      <w:r w:rsidR="00762521" w:rsidRPr="00762521">
        <w:rPr>
          <w:lang w:val="en-US"/>
        </w:rPr>
        <w:t>conduct in-depth studies to assess REDD+ gaps and potential to support REDD+ Strategy development.  These studies include (a) Financing, incentives and benefit sharing mechanisms (b) Governance, mapping of safeguards and rights (legal/tenure/carbon)</w:t>
      </w:r>
      <w:r w:rsidR="00762521" w:rsidRPr="007C0142">
        <w:rPr>
          <w:lang w:val="en-US"/>
        </w:rPr>
        <w:t>, and (c) Institutional capacity needs, roles and responsibilities.  These are important aspects which strengthened the achievements of the ZNP.  A further recommendation was to integrate REDD+ into climate change policy and strategy as well as develop a Communication Strategy and Plan to be used by stakeholders</w:t>
      </w:r>
      <w:r w:rsidR="00762521">
        <w:rPr>
          <w:lang w:val="en-US"/>
        </w:rPr>
        <w:t>.</w:t>
      </w:r>
      <w:r w:rsidR="00762521" w:rsidRPr="00762521">
        <w:rPr>
          <w:lang w:val="en-US"/>
        </w:rPr>
        <w:t xml:space="preserve"> </w:t>
      </w:r>
      <w:r w:rsidR="00762521">
        <w:rPr>
          <w:lang w:val="en-US"/>
        </w:rPr>
        <w:t>In the end these changes made the ZNP general</w:t>
      </w:r>
      <w:r w:rsidR="00A53C8D">
        <w:rPr>
          <w:lang w:val="en-US"/>
        </w:rPr>
        <w:t>ly</w:t>
      </w:r>
      <w:r w:rsidR="00762521">
        <w:rPr>
          <w:lang w:val="en-US"/>
        </w:rPr>
        <w:t xml:space="preserve"> more effective than the original design, but this</w:t>
      </w:r>
      <w:r w:rsidR="00725CF1">
        <w:rPr>
          <w:lang w:val="en-US"/>
        </w:rPr>
        <w:t xml:space="preserve"> also</w:t>
      </w:r>
      <w:r w:rsidR="00762521">
        <w:rPr>
          <w:lang w:val="en-US"/>
        </w:rPr>
        <w:t xml:space="preserve"> shows how the ambitious design created some inefficiencies. </w:t>
      </w:r>
    </w:p>
    <w:p w14:paraId="5B9EEF42" w14:textId="77777777" w:rsidR="007F3E62" w:rsidRDefault="007C0142" w:rsidP="00A53C8D">
      <w:pPr>
        <w:pStyle w:val="ParaNumbered"/>
      </w:pPr>
      <w:r>
        <w:t>The NRS is progressive and ambitious and sets out a stretch vision and goals and the GRZ demonstrated the value it places on both climate change responses and emerging intervention opportunities.</w:t>
      </w:r>
      <w:r w:rsidR="008F0B94" w:rsidRPr="008F0B94">
        <w:rPr>
          <w:rFonts w:eastAsiaTheme="minorHAnsi" w:cs="Arial"/>
          <w:szCs w:val="22"/>
        </w:rPr>
        <w:t xml:space="preserve"> </w:t>
      </w:r>
      <w:r w:rsidR="008F0B94">
        <w:rPr>
          <w:rFonts w:eastAsiaTheme="minorHAnsi" w:cs="Arial"/>
          <w:szCs w:val="22"/>
        </w:rPr>
        <w:t>As reported, the NRS is</w:t>
      </w:r>
      <w:r w:rsidR="008F0B94" w:rsidRPr="008F0B94">
        <w:t xml:space="preserve"> anchored on widespread stakeholder consultations, communication</w:t>
      </w:r>
      <w:r w:rsidR="00725CF1">
        <w:t>,</w:t>
      </w:r>
      <w:r w:rsidR="008F0B94" w:rsidRPr="008F0B94">
        <w:t xml:space="preserve"> and knowledge management at national and provincial levels.  The </w:t>
      </w:r>
      <w:r w:rsidR="00725CF1">
        <w:t xml:space="preserve">NRS </w:t>
      </w:r>
      <w:r w:rsidR="008F0B94" w:rsidRPr="008F0B94">
        <w:lastRenderedPageBreak/>
        <w:t xml:space="preserve">provides the overall vision, measures and actions to address deforestation and forest degradation. </w:t>
      </w:r>
      <w:r w:rsidR="00725CF1">
        <w:t>It</w:t>
      </w:r>
      <w:r w:rsidR="008F0B94" w:rsidRPr="008F0B94">
        <w:t xml:space="preserve"> provides the framework to facilitate stakeholder consultations, ensure buy-in of the strategy as well as consensus building on how to address drivers of deforestation. Underpinning the strategy development are key studies including the drivers of deforestation and the economic valuation of forests and ecosystem services.</w:t>
      </w:r>
    </w:p>
    <w:p w14:paraId="7B4D8E57" w14:textId="77777777" w:rsidR="00762521" w:rsidRDefault="008F0B94" w:rsidP="00C23B4C">
      <w:pPr>
        <w:pStyle w:val="ParaNumbered"/>
      </w:pPr>
      <w:r w:rsidRPr="008F0B94">
        <w:t xml:space="preserve"> </w:t>
      </w:r>
      <w:r w:rsidR="007F3E62" w:rsidRPr="007F3E62">
        <w:rPr>
          <w:lang w:val="en-US"/>
        </w:rPr>
        <w:t xml:space="preserve">The ET views the Zambia NRS strategy options as bold and ambitious but also ones that could provide options and possibly lessons on addressing the big issue of the impact of charcoal production on the miombo forests even in other SADC countries.  Among the 10 Strategic Objectives of the NRS, Objectives 4 and 5 stand out as far as addressing the most challenging aspects under REDD+ - the agriculture and forestry interface and reducing the impacts of charcoal on forest cover. </w:t>
      </w:r>
    </w:p>
    <w:p w14:paraId="695A97DD" w14:textId="77777777" w:rsidR="00803F76" w:rsidRDefault="008F0B94" w:rsidP="00C23B4C">
      <w:pPr>
        <w:pStyle w:val="ParaNumbered"/>
      </w:pPr>
      <w:r>
        <w:t xml:space="preserve">The ET recognises this achievement by the UN agencies and the GRZ but also point out additional opportunities that could have strengthened further, the impact and effectiveness of the outputs. </w:t>
      </w:r>
      <w:r w:rsidR="00803F76">
        <w:t>The ET understands the ZNP budgetary and time constraints.  This rating reflects the ET’s view about the prioritisation of activities at the design stage in light of the global discourse. By reflecting on the Cancun Agreements and the Warsaw Framework, and now the pretext of the Paris Agreement, there is an inclination to assert that</w:t>
      </w:r>
      <w:r w:rsidR="00A57279">
        <w:t>,</w:t>
      </w:r>
      <w:r w:rsidR="00803F76">
        <w:t xml:space="preserve"> more than before, REDD+ </w:t>
      </w:r>
      <w:r w:rsidR="00A57279">
        <w:t xml:space="preserve">countries now </w:t>
      </w:r>
      <w:r w:rsidR="00803F76">
        <w:t xml:space="preserve">need to prioritise implementation of SES, strong governance measures </w:t>
      </w:r>
      <w:r w:rsidR="00A57279">
        <w:t>in order to be ready and prepared for payments for performance in emissions reduction.  The requirements of various funds such as the FCPF Carbon Fund, BioCarbon Fund and the Green Climate Fund, to name a few, manifest such pre-conditions</w:t>
      </w:r>
      <w:r w:rsidR="00803F76">
        <w:t xml:space="preserve">.  </w:t>
      </w:r>
    </w:p>
    <w:p w14:paraId="5380E7A7" w14:textId="77777777" w:rsidR="00C11205" w:rsidRDefault="00DD7C7C" w:rsidP="00C23B4C">
      <w:pPr>
        <w:pStyle w:val="ParaNumbered"/>
      </w:pPr>
      <w:r>
        <w:t xml:space="preserve">It </w:t>
      </w:r>
      <w:r w:rsidR="00803F76">
        <w:t xml:space="preserve">is absolutely valid </w:t>
      </w:r>
      <w:r w:rsidR="00A57279">
        <w:t xml:space="preserve">and correct </w:t>
      </w:r>
      <w:r w:rsidR="00803F76">
        <w:t xml:space="preserve">that </w:t>
      </w:r>
      <w:r>
        <w:t xml:space="preserve">the REDD+ Readiness process </w:t>
      </w:r>
      <w:r w:rsidR="00803F76">
        <w:t xml:space="preserve">in Zambia has </w:t>
      </w:r>
      <w:r>
        <w:t>enhanced the process of policy and legislative reviews</w:t>
      </w:r>
      <w:r w:rsidR="00803F76">
        <w:t xml:space="preserve"> with both</w:t>
      </w:r>
      <w:r>
        <w:t xml:space="preserve"> the National Forest Policy and Forest Bill approved and passed by Parliament respectively. </w:t>
      </w:r>
      <w:r w:rsidR="00A57279">
        <w:t>The</w:t>
      </w:r>
      <w:r w:rsidRPr="00DD7C7C">
        <w:t xml:space="preserve"> Technical report on the assessment of Policies, Legal and Regulatory Frameworks for REDD+ implementation </w:t>
      </w:r>
      <w:r w:rsidR="00906FA7">
        <w:t xml:space="preserve">also </w:t>
      </w:r>
      <w:r w:rsidR="00A57279">
        <w:t xml:space="preserve">articulates </w:t>
      </w:r>
      <w:r w:rsidR="00906FA7">
        <w:t xml:space="preserve">well </w:t>
      </w:r>
      <w:r w:rsidR="00A57279">
        <w:t xml:space="preserve">the challenges and gaps followed by an outline of the </w:t>
      </w:r>
      <w:r w:rsidRPr="00DD7C7C">
        <w:t xml:space="preserve">approach for SIS in the </w:t>
      </w:r>
      <w:r w:rsidR="00A57279">
        <w:t>NRS.</w:t>
      </w:r>
      <w:r w:rsidRPr="00DD7C7C">
        <w:t xml:space="preserve"> </w:t>
      </w:r>
      <w:r w:rsidR="00A57279">
        <w:t xml:space="preserve"> But the ET believe this outline falls </w:t>
      </w:r>
      <w:r w:rsidR="006C3521">
        <w:t xml:space="preserve">slightly </w:t>
      </w:r>
      <w:r w:rsidR="00A57279">
        <w:t xml:space="preserve">short </w:t>
      </w:r>
      <w:r w:rsidR="006C3521">
        <w:t>and could be more ambitious and articulate on a robust roadmap for SES and benefit sharing</w:t>
      </w:r>
      <w:r w:rsidR="00906FA7">
        <w:t xml:space="preserve"> at the operational level</w:t>
      </w:r>
      <w:r w:rsidR="006C3521">
        <w:t xml:space="preserve">. </w:t>
      </w:r>
    </w:p>
    <w:p w14:paraId="1343E0DD" w14:textId="77777777" w:rsidR="00F814AB" w:rsidRDefault="00C11205" w:rsidP="00C23B4C">
      <w:pPr>
        <w:pStyle w:val="ParaNumbered"/>
        <w:rPr>
          <w:lang w:val="en-US"/>
        </w:rPr>
      </w:pPr>
      <w:r w:rsidRPr="0039458E">
        <w:rPr>
          <w:lang w:val="en-US"/>
        </w:rPr>
        <w:t xml:space="preserve">The </w:t>
      </w:r>
      <w:r w:rsidR="0039458E" w:rsidRPr="0039458E">
        <w:rPr>
          <w:lang w:val="en-US"/>
        </w:rPr>
        <w:t xml:space="preserve">series of </w:t>
      </w:r>
      <w:r w:rsidRPr="0039458E">
        <w:rPr>
          <w:lang w:val="en-US"/>
        </w:rPr>
        <w:t>stud</w:t>
      </w:r>
      <w:r w:rsidR="0039458E" w:rsidRPr="0039458E">
        <w:rPr>
          <w:lang w:val="en-US"/>
        </w:rPr>
        <w:t>ies carried out including assessment</w:t>
      </w:r>
      <w:r w:rsidRPr="0039458E">
        <w:rPr>
          <w:lang w:val="en-US"/>
        </w:rPr>
        <w:t xml:space="preserve"> of financing and incentives</w:t>
      </w:r>
      <w:r w:rsidR="0039458E">
        <w:rPr>
          <w:lang w:val="en-US"/>
        </w:rPr>
        <w:t>,</w:t>
      </w:r>
      <w:r w:rsidRPr="0039458E">
        <w:rPr>
          <w:lang w:val="en-US"/>
        </w:rPr>
        <w:t xml:space="preserve"> </w:t>
      </w:r>
      <w:r w:rsidR="0056295A" w:rsidRPr="0039458E">
        <w:rPr>
          <w:lang w:val="en-US"/>
        </w:rPr>
        <w:t>human and financial capacity needs</w:t>
      </w:r>
      <w:r w:rsidR="0039458E">
        <w:rPr>
          <w:lang w:val="en-US"/>
        </w:rPr>
        <w:t xml:space="preserve">, </w:t>
      </w:r>
      <w:r w:rsidR="0039458E" w:rsidRPr="00F814AB">
        <w:rPr>
          <w:lang w:val="en-US"/>
        </w:rPr>
        <w:t xml:space="preserve">the </w:t>
      </w:r>
      <w:r w:rsidR="00725CF1">
        <w:rPr>
          <w:lang w:val="en-US"/>
        </w:rPr>
        <w:t>r</w:t>
      </w:r>
      <w:r w:rsidR="0039458E" w:rsidRPr="00F814AB">
        <w:rPr>
          <w:lang w:val="en-US"/>
        </w:rPr>
        <w:t>ole of Safeguards, Enforcement and Governance in REDD+</w:t>
      </w:r>
      <w:r w:rsidR="0039458E">
        <w:rPr>
          <w:lang w:val="en-US"/>
        </w:rPr>
        <w:t xml:space="preserve"> are all key and increase the effectiveness of the outcomes but only if they are made use of. It must be noted that the ZNP was high</w:t>
      </w:r>
      <w:r w:rsidR="00906FA7">
        <w:rPr>
          <w:lang w:val="en-US"/>
        </w:rPr>
        <w:t>ly</w:t>
      </w:r>
      <w:r w:rsidR="0039458E">
        <w:rPr>
          <w:lang w:val="en-US"/>
        </w:rPr>
        <w:t xml:space="preserve"> effective at the national level but without field activities, that effectiveness is slightly weakened. But of course as already highlighted, the limitation comes from the design and available funding</w:t>
      </w:r>
      <w:r w:rsidR="00906FA7">
        <w:rPr>
          <w:lang w:val="en-US"/>
        </w:rPr>
        <w:t xml:space="preserve"> since this is a Quick Start Initiative</w:t>
      </w:r>
      <w:r w:rsidR="0039458E">
        <w:rPr>
          <w:lang w:val="en-US"/>
        </w:rPr>
        <w:t>.</w:t>
      </w:r>
    </w:p>
    <w:p w14:paraId="2E16470B" w14:textId="77777777" w:rsidR="00364DFA" w:rsidRPr="00F814AB" w:rsidRDefault="00364DFA" w:rsidP="00C23B4C">
      <w:pPr>
        <w:pStyle w:val="ParaNumbered"/>
        <w:rPr>
          <w:lang w:val="en-US"/>
        </w:rPr>
      </w:pPr>
      <w:r>
        <w:rPr>
          <w:lang w:val="en-US"/>
        </w:rPr>
        <w:t xml:space="preserve">The ET rates the achievements of Outcome 3 as </w:t>
      </w:r>
      <w:r w:rsidR="008F0B94">
        <w:rPr>
          <w:b/>
          <w:lang w:val="en-US"/>
        </w:rPr>
        <w:t>Satisfactory</w:t>
      </w:r>
      <w:r>
        <w:rPr>
          <w:lang w:val="en-US"/>
        </w:rPr>
        <w:t>.</w:t>
      </w:r>
    </w:p>
    <w:p w14:paraId="27B032C9" w14:textId="77777777" w:rsidR="006C3DB8" w:rsidRPr="00775672" w:rsidRDefault="006C3DB8" w:rsidP="006C3DB8">
      <w:pPr>
        <w:pStyle w:val="Heading3"/>
      </w:pPr>
      <w:bookmarkStart w:id="64" w:name="_Toc460862433"/>
      <w:r>
        <w:t>Outcome 4</w:t>
      </w:r>
      <w:r w:rsidRPr="00775672">
        <w:t xml:space="preserve"> Achievement</w:t>
      </w:r>
      <w:r>
        <w:t>s</w:t>
      </w:r>
      <w:bookmarkEnd w:id="64"/>
      <w:r w:rsidRPr="00775672">
        <w:t xml:space="preserve"> </w:t>
      </w:r>
    </w:p>
    <w:p w14:paraId="2D990EEE" w14:textId="77777777" w:rsidR="00760DFE" w:rsidRPr="00725CF1" w:rsidRDefault="00760DFE" w:rsidP="005C697B">
      <w:pPr>
        <w:pStyle w:val="ParaNumbered"/>
        <w:rPr>
          <w:lang w:val="en-US"/>
        </w:rPr>
      </w:pPr>
      <w:r w:rsidRPr="00725CF1">
        <w:rPr>
          <w:lang w:val="en-US"/>
        </w:rPr>
        <w:t xml:space="preserve">Outcome 4 focused on the development of community strategies aimed at reducing deforestation with two outputs; assessing drivers of deforestation and identification of candidate activities for REDD+. </w:t>
      </w:r>
      <w:r w:rsidR="00725CF1" w:rsidRPr="00725CF1">
        <w:rPr>
          <w:lang w:val="en-US"/>
        </w:rPr>
        <w:t xml:space="preserve"> </w:t>
      </w:r>
      <w:r w:rsidRPr="00725CF1">
        <w:rPr>
          <w:lang w:val="en-US"/>
        </w:rPr>
        <w:t xml:space="preserve">A study on the “Drivers of deforestation, identification of threatened forests and Forest Co-Benefits other than Carbon from REDD+ Implementation </w:t>
      </w:r>
      <w:r w:rsidR="00725CF1">
        <w:rPr>
          <w:lang w:val="en-US"/>
        </w:rPr>
        <w:t>i</w:t>
      </w:r>
      <w:r w:rsidRPr="00725CF1">
        <w:rPr>
          <w:lang w:val="en-US"/>
        </w:rPr>
        <w:t>n Zambia</w:t>
      </w:r>
      <w:r w:rsidR="00725CF1">
        <w:rPr>
          <w:lang w:val="en-US"/>
        </w:rPr>
        <w:t xml:space="preserve"> (</w:t>
      </w:r>
      <w:r w:rsidRPr="00725CF1">
        <w:rPr>
          <w:lang w:val="en-US"/>
        </w:rPr>
        <w:t>2013</w:t>
      </w:r>
      <w:r w:rsidR="00725CF1">
        <w:rPr>
          <w:lang w:val="en-US"/>
        </w:rPr>
        <w:t>)</w:t>
      </w:r>
      <w:r w:rsidRPr="00725CF1">
        <w:rPr>
          <w:lang w:val="en-US"/>
        </w:rPr>
        <w:t xml:space="preserve">” was successfully undertaken as well as other relevant studies such as the 2012 </w:t>
      </w:r>
      <w:r w:rsidR="0099406A" w:rsidRPr="00725CF1">
        <w:rPr>
          <w:lang w:val="en-US"/>
        </w:rPr>
        <w:t>study</w:t>
      </w:r>
      <w:r w:rsidRPr="00725CF1">
        <w:rPr>
          <w:lang w:val="en-US"/>
        </w:rPr>
        <w:t xml:space="preserve"> “Forest Management Practices with Potential for REDD+ in Zambia (2012)”, and “The Economic Context of Reducing Emissions from Deforestation and forest Degradation and the role of conservation, sustainable management of forests and enhancement of forest carbon stocks (REDD+) in Zambia (2013)”. </w:t>
      </w:r>
    </w:p>
    <w:p w14:paraId="63DE85FE" w14:textId="77777777" w:rsidR="00760DFE" w:rsidRPr="00760DFE" w:rsidRDefault="00760DFE" w:rsidP="00725CF1">
      <w:pPr>
        <w:pStyle w:val="ParaNumbered"/>
        <w:rPr>
          <w:lang w:val="en-US"/>
        </w:rPr>
      </w:pPr>
      <w:r>
        <w:rPr>
          <w:lang w:val="en-US"/>
        </w:rPr>
        <w:lastRenderedPageBreak/>
        <w:t>The studies contributed to the development of the NRS in a satisfactory way</w:t>
      </w:r>
      <w:r w:rsidR="005B2816" w:rsidRPr="005B2816">
        <w:rPr>
          <w:lang w:val="en-US"/>
        </w:rPr>
        <w:t xml:space="preserve"> </w:t>
      </w:r>
      <w:r w:rsidR="0099406A">
        <w:rPr>
          <w:lang w:val="en-US"/>
        </w:rPr>
        <w:t>by providing</w:t>
      </w:r>
      <w:r w:rsidR="005B2816">
        <w:rPr>
          <w:lang w:val="en-US"/>
        </w:rPr>
        <w:t xml:space="preserve"> the necessary </w:t>
      </w:r>
      <w:r w:rsidR="0099406A">
        <w:rPr>
          <w:lang w:val="en-US"/>
        </w:rPr>
        <w:t>and substantial</w:t>
      </w:r>
      <w:r w:rsidR="005B2816">
        <w:rPr>
          <w:lang w:val="en-US"/>
        </w:rPr>
        <w:t xml:space="preserve"> </w:t>
      </w:r>
      <w:r w:rsidR="005B2816" w:rsidRPr="007D2FDC">
        <w:rPr>
          <w:lang w:val="en-US"/>
        </w:rPr>
        <w:t xml:space="preserve">quantitative and qualitative information to inform the </w:t>
      </w:r>
      <w:r w:rsidR="005B2816">
        <w:rPr>
          <w:lang w:val="en-US"/>
        </w:rPr>
        <w:t>NRS and the associated strategy options</w:t>
      </w:r>
      <w:r w:rsidR="005B2816" w:rsidRPr="007D2FDC">
        <w:rPr>
          <w:lang w:val="en-US"/>
        </w:rPr>
        <w:t>.</w:t>
      </w:r>
    </w:p>
    <w:p w14:paraId="6AC750B1" w14:textId="6722B269" w:rsidR="006C3DB8" w:rsidRPr="00775672" w:rsidRDefault="00B45C08" w:rsidP="00725CF1">
      <w:pPr>
        <w:pStyle w:val="ParaNumbered"/>
      </w:pPr>
      <w:r>
        <w:t>Although the</w:t>
      </w:r>
      <w:r>
        <w:rPr>
          <w:bCs/>
        </w:rPr>
        <w:t xml:space="preserve"> identification of candidate activities for REDD+ is limited, </w:t>
      </w:r>
      <w:r w:rsidR="00137204">
        <w:t>ET believes the effectiveness of Outcome 4 is</w:t>
      </w:r>
      <w:r>
        <w:t xml:space="preserve"> </w:t>
      </w:r>
      <w:r w:rsidR="00137204" w:rsidRPr="00137204">
        <w:rPr>
          <w:b/>
        </w:rPr>
        <w:t>satisfactory</w:t>
      </w:r>
      <w:r>
        <w:t xml:space="preserve"> noting the effort made to create broader understanding of the agents and drivers of deforestation</w:t>
      </w:r>
      <w:r w:rsidR="00137204" w:rsidRPr="00137204">
        <w:rPr>
          <w:b/>
        </w:rPr>
        <w:t>.</w:t>
      </w:r>
      <w:r w:rsidR="00137204">
        <w:t xml:space="preserve"> </w:t>
      </w:r>
    </w:p>
    <w:p w14:paraId="7B6F73F5" w14:textId="77777777" w:rsidR="006C3DB8" w:rsidRPr="00775672" w:rsidRDefault="006C3DB8" w:rsidP="006C3DB8">
      <w:pPr>
        <w:pStyle w:val="Heading3"/>
      </w:pPr>
      <w:bookmarkStart w:id="65" w:name="_Toc460862434"/>
      <w:r>
        <w:t>Outcome 5</w:t>
      </w:r>
      <w:r w:rsidRPr="00775672">
        <w:t xml:space="preserve"> Achievement</w:t>
      </w:r>
      <w:r>
        <w:t>s</w:t>
      </w:r>
      <w:bookmarkEnd w:id="65"/>
      <w:r w:rsidRPr="00775672">
        <w:t xml:space="preserve"> </w:t>
      </w:r>
    </w:p>
    <w:p w14:paraId="7DC0804D" w14:textId="77777777" w:rsidR="00597A5C" w:rsidRDefault="00137204" w:rsidP="00A53C8D">
      <w:pPr>
        <w:pStyle w:val="ParaNumbered"/>
        <w:rPr>
          <w:lang w:val="en-US"/>
        </w:rPr>
      </w:pPr>
      <w:r>
        <w:rPr>
          <w:lang w:val="en-US"/>
        </w:rPr>
        <w:t xml:space="preserve">While a </w:t>
      </w:r>
      <w:r w:rsidR="00C23B4C">
        <w:rPr>
          <w:lang w:val="en-US"/>
        </w:rPr>
        <w:t>national</w:t>
      </w:r>
      <w:r>
        <w:rPr>
          <w:lang w:val="en-US"/>
        </w:rPr>
        <w:t xml:space="preserve"> MRV system is not fully operational, the ZNP is instrumental in improving and supporting the design framework particularly through integration with the</w:t>
      </w:r>
      <w:r w:rsidR="009E7BE2" w:rsidRPr="00597A5C">
        <w:rPr>
          <w:lang w:val="en-US"/>
        </w:rPr>
        <w:t xml:space="preserve"> ILUA Programmes</w:t>
      </w:r>
      <w:r>
        <w:rPr>
          <w:lang w:val="en-US"/>
        </w:rPr>
        <w:t xml:space="preserve"> I and II. </w:t>
      </w:r>
      <w:r w:rsidR="009E7BE2" w:rsidRPr="00597A5C">
        <w:rPr>
          <w:lang w:val="en-US"/>
        </w:rPr>
        <w:t xml:space="preserve"> </w:t>
      </w:r>
      <w:r>
        <w:rPr>
          <w:lang w:val="en-US"/>
        </w:rPr>
        <w:t xml:space="preserve">Among SADC countries, to date, perhaps Zambia (ILUA) and Tanzania (NAFORMA) have the most comprehensive </w:t>
      </w:r>
      <w:r w:rsidR="00094FB8">
        <w:rPr>
          <w:lang w:val="en-US"/>
        </w:rPr>
        <w:t>forest inventory and land use data</w:t>
      </w:r>
      <w:r>
        <w:rPr>
          <w:lang w:val="en-US"/>
        </w:rPr>
        <w:t xml:space="preserve"> credit to the </w:t>
      </w:r>
      <w:r w:rsidRPr="00597A5C">
        <w:rPr>
          <w:lang w:val="en-US"/>
        </w:rPr>
        <w:t>support by the Government of Finland through the FAO-FIN programme from 2010 to 2015.</w:t>
      </w:r>
      <w:r w:rsidR="00230CA3" w:rsidRPr="00597A5C">
        <w:rPr>
          <w:lang w:val="en-US"/>
        </w:rPr>
        <w:t xml:space="preserve"> </w:t>
      </w:r>
    </w:p>
    <w:p w14:paraId="5D070561" w14:textId="77777777" w:rsidR="00230CA3" w:rsidRPr="008C1BD1" w:rsidRDefault="008C1BD1" w:rsidP="00C23B4C">
      <w:pPr>
        <w:pStyle w:val="ParaNumbered"/>
        <w:rPr>
          <w:lang w:val="en-US"/>
        </w:rPr>
      </w:pPr>
      <w:r w:rsidRPr="008C1BD1">
        <w:rPr>
          <w:lang w:val="en-US"/>
        </w:rPr>
        <w:t xml:space="preserve">Through </w:t>
      </w:r>
      <w:r w:rsidR="00230CA3" w:rsidRPr="008C1BD1">
        <w:rPr>
          <w:lang w:val="en-US"/>
        </w:rPr>
        <w:t xml:space="preserve">ILUA II </w:t>
      </w:r>
      <w:r w:rsidRPr="008C1BD1">
        <w:rPr>
          <w:lang w:val="en-US"/>
        </w:rPr>
        <w:t>data</w:t>
      </w:r>
      <w:r w:rsidR="00230CA3" w:rsidRPr="008C1BD1">
        <w:rPr>
          <w:lang w:val="en-US"/>
        </w:rPr>
        <w:t xml:space="preserve"> on forest carbon pools </w:t>
      </w:r>
      <w:r w:rsidRPr="008C1BD1">
        <w:rPr>
          <w:lang w:val="en-US"/>
        </w:rPr>
        <w:t>to</w:t>
      </w:r>
      <w:r w:rsidR="00597A5C" w:rsidRPr="008C1BD1">
        <w:rPr>
          <w:lang w:val="en-US"/>
        </w:rPr>
        <w:t xml:space="preserve"> </w:t>
      </w:r>
      <w:r w:rsidR="00230CA3" w:rsidRPr="008C1BD1">
        <w:rPr>
          <w:lang w:val="en-US"/>
        </w:rPr>
        <w:t>inform MRV developments in Zambia</w:t>
      </w:r>
      <w:r w:rsidRPr="008C1BD1">
        <w:rPr>
          <w:lang w:val="en-US"/>
        </w:rPr>
        <w:t xml:space="preserve"> is available. Through </w:t>
      </w:r>
      <w:r w:rsidR="00230CA3" w:rsidRPr="008C1BD1">
        <w:rPr>
          <w:lang w:val="en-US"/>
        </w:rPr>
        <w:t>joint</w:t>
      </w:r>
      <w:r w:rsidRPr="008C1BD1">
        <w:rPr>
          <w:lang w:val="en-US"/>
        </w:rPr>
        <w:t xml:space="preserve"> implementation</w:t>
      </w:r>
      <w:r w:rsidR="00230CA3" w:rsidRPr="008C1BD1">
        <w:rPr>
          <w:lang w:val="en-US"/>
        </w:rPr>
        <w:t xml:space="preserve"> with the </w:t>
      </w:r>
      <w:r w:rsidRPr="008C1BD1">
        <w:rPr>
          <w:lang w:val="en-US"/>
        </w:rPr>
        <w:t xml:space="preserve">ZNP, the is capacity </w:t>
      </w:r>
      <w:r w:rsidR="00094FB8">
        <w:rPr>
          <w:lang w:val="en-US"/>
        </w:rPr>
        <w:t xml:space="preserve">for </w:t>
      </w:r>
      <w:r w:rsidR="00230CA3" w:rsidRPr="008C1BD1">
        <w:rPr>
          <w:lang w:val="en-US"/>
        </w:rPr>
        <w:t xml:space="preserve">soils </w:t>
      </w:r>
      <w:r w:rsidRPr="008C1BD1">
        <w:rPr>
          <w:lang w:val="en-US"/>
        </w:rPr>
        <w:t xml:space="preserve">carbon </w:t>
      </w:r>
      <w:r w:rsidR="00230CA3" w:rsidRPr="008C1BD1">
        <w:rPr>
          <w:lang w:val="en-US"/>
        </w:rPr>
        <w:t>analysis</w:t>
      </w:r>
      <w:r w:rsidR="00597A5C" w:rsidRPr="008C1BD1">
        <w:rPr>
          <w:lang w:val="en-US"/>
        </w:rPr>
        <w:t xml:space="preserve"> </w:t>
      </w:r>
      <w:r w:rsidR="00230CA3" w:rsidRPr="008C1BD1">
        <w:rPr>
          <w:lang w:val="en-US"/>
        </w:rPr>
        <w:t>in Forestry Research (Kitwe</w:t>
      </w:r>
      <w:r>
        <w:rPr>
          <w:lang w:val="en-US"/>
        </w:rPr>
        <w:t xml:space="preserve">), and </w:t>
      </w:r>
      <w:r w:rsidR="00230CA3" w:rsidRPr="008C1BD1">
        <w:rPr>
          <w:lang w:val="en-US"/>
        </w:rPr>
        <w:t xml:space="preserve">GIS and GPS </w:t>
      </w:r>
      <w:r>
        <w:rPr>
          <w:lang w:val="en-US"/>
        </w:rPr>
        <w:t>capacity in 10 NFMS laboratories</w:t>
      </w:r>
      <w:r w:rsidR="00230CA3" w:rsidRPr="008C1BD1">
        <w:rPr>
          <w:lang w:val="en-US"/>
        </w:rPr>
        <w:t xml:space="preserve">. </w:t>
      </w:r>
      <w:r>
        <w:rPr>
          <w:lang w:val="en-US"/>
        </w:rPr>
        <w:t xml:space="preserve">This has enabled </w:t>
      </w:r>
      <w:r w:rsidR="00230CA3" w:rsidRPr="008C1BD1">
        <w:rPr>
          <w:lang w:val="en-US"/>
        </w:rPr>
        <w:t xml:space="preserve">collection of GPS data on deforestation and degradation </w:t>
      </w:r>
      <w:r>
        <w:rPr>
          <w:lang w:val="en-US"/>
        </w:rPr>
        <w:t xml:space="preserve">at </w:t>
      </w:r>
      <w:r w:rsidR="00230CA3" w:rsidRPr="008C1BD1">
        <w:rPr>
          <w:lang w:val="en-US"/>
        </w:rPr>
        <w:t>provinc</w:t>
      </w:r>
      <w:r>
        <w:rPr>
          <w:lang w:val="en-US"/>
        </w:rPr>
        <w:t>ial level</w:t>
      </w:r>
      <w:r w:rsidR="00230CA3" w:rsidRPr="008C1BD1">
        <w:rPr>
          <w:lang w:val="en-US"/>
        </w:rPr>
        <w:t>.</w:t>
      </w:r>
    </w:p>
    <w:p w14:paraId="71663A5E" w14:textId="77777777" w:rsidR="00B80462" w:rsidRDefault="008C1BD1" w:rsidP="00C23B4C">
      <w:pPr>
        <w:pStyle w:val="ParaNumbered"/>
        <w:rPr>
          <w:lang w:val="en-US"/>
        </w:rPr>
      </w:pPr>
      <w:r>
        <w:rPr>
          <w:lang w:val="en-US"/>
        </w:rPr>
        <w:t>With additional support from the ZNP, l</w:t>
      </w:r>
      <w:r w:rsidR="00230CA3" w:rsidRPr="00597A5C">
        <w:rPr>
          <w:lang w:val="en-US"/>
        </w:rPr>
        <w:t>and cover classification for 1990</w:t>
      </w:r>
      <w:r>
        <w:rPr>
          <w:lang w:val="en-US"/>
        </w:rPr>
        <w:t>, 2000 and 2010 was</w:t>
      </w:r>
      <w:r w:rsidR="00230CA3" w:rsidRPr="00597A5C">
        <w:rPr>
          <w:lang w:val="en-US"/>
        </w:rPr>
        <w:t xml:space="preserve"> completed in the Forestry Department using technical staff and interns. </w:t>
      </w:r>
      <w:r w:rsidR="00C23B4C">
        <w:rPr>
          <w:lang w:val="en-US"/>
        </w:rPr>
        <w:t>T</w:t>
      </w:r>
      <w:r w:rsidR="001C28C6">
        <w:rPr>
          <w:lang w:val="en-US"/>
        </w:rPr>
        <w:t xml:space="preserve">he ET </w:t>
      </w:r>
      <w:r w:rsidR="00C23B4C">
        <w:rPr>
          <w:lang w:val="en-US"/>
        </w:rPr>
        <w:t xml:space="preserve">observes and comments </w:t>
      </w:r>
      <w:r w:rsidR="001C28C6">
        <w:rPr>
          <w:lang w:val="en-US"/>
        </w:rPr>
        <w:t xml:space="preserve">the constant regional collaboration and knowledge sharing between the ZNP and other countries.  The ZNP has constantly presented </w:t>
      </w:r>
      <w:r w:rsidR="00997815">
        <w:rPr>
          <w:lang w:val="en-US"/>
        </w:rPr>
        <w:t>it</w:t>
      </w:r>
      <w:r w:rsidR="001C28C6">
        <w:rPr>
          <w:lang w:val="en-US"/>
        </w:rPr>
        <w:t>s work at regional and internation</w:t>
      </w:r>
      <w:r w:rsidR="00C23B4C">
        <w:rPr>
          <w:lang w:val="en-US"/>
        </w:rPr>
        <w:t xml:space="preserve">al forums including side-event </w:t>
      </w:r>
      <w:r w:rsidR="001C28C6">
        <w:rPr>
          <w:lang w:val="en-US"/>
        </w:rPr>
        <w:t>at</w:t>
      </w:r>
      <w:r w:rsidR="00C23B4C">
        <w:rPr>
          <w:lang w:val="en-US"/>
        </w:rPr>
        <w:t xml:space="preserve"> UNFCCC</w:t>
      </w:r>
      <w:r w:rsidR="001C28C6">
        <w:rPr>
          <w:lang w:val="en-US"/>
        </w:rPr>
        <w:t xml:space="preserve"> COP</w:t>
      </w:r>
      <w:r w:rsidR="00C23B4C">
        <w:rPr>
          <w:lang w:val="en-US"/>
        </w:rPr>
        <w:t xml:space="preserve"> meetings</w:t>
      </w:r>
      <w:r w:rsidR="001C28C6">
        <w:rPr>
          <w:lang w:val="en-US"/>
        </w:rPr>
        <w:t xml:space="preserve">. </w:t>
      </w:r>
    </w:p>
    <w:p w14:paraId="79DA2A12" w14:textId="77777777" w:rsidR="006C3DB8" w:rsidRPr="0061269C" w:rsidRDefault="00B80462" w:rsidP="00C23B4C">
      <w:pPr>
        <w:pStyle w:val="ParaNumbered"/>
      </w:pPr>
      <w:r w:rsidRPr="0061269C">
        <w:rPr>
          <w:lang w:val="en-US"/>
        </w:rPr>
        <w:t>An important part of REDD+ is to disseminate and share data and information and the ET believes the ZNP, at least for Outcome 5 has been effective by developing a</w:t>
      </w:r>
      <w:r w:rsidR="00230CA3" w:rsidRPr="0061269C">
        <w:rPr>
          <w:lang w:val="en-US"/>
        </w:rPr>
        <w:t xml:space="preserve"> web portal for</w:t>
      </w:r>
      <w:r w:rsidRPr="0061269C">
        <w:rPr>
          <w:lang w:val="en-US"/>
        </w:rPr>
        <w:t xml:space="preserve"> the</w:t>
      </w:r>
      <w:r w:rsidR="00230CA3" w:rsidRPr="0061269C">
        <w:rPr>
          <w:lang w:val="en-US"/>
        </w:rPr>
        <w:t xml:space="preserve"> </w:t>
      </w:r>
      <w:r w:rsidRPr="0061269C">
        <w:rPr>
          <w:lang w:val="en-US"/>
        </w:rPr>
        <w:t>NFMS using the technical knowledge within FAO.  In particular, it is commendable that the team was able to get ministerial and political attention and creating broader awareness</w:t>
      </w:r>
      <w:r w:rsidR="0061269C" w:rsidRPr="0061269C">
        <w:rPr>
          <w:lang w:val="en-US"/>
        </w:rPr>
        <w:t xml:space="preserve"> through participation in </w:t>
      </w:r>
      <w:r w:rsidR="00230CA3" w:rsidRPr="0061269C">
        <w:rPr>
          <w:lang w:val="en-US"/>
        </w:rPr>
        <w:t>ESA-GHG mid-term review meeting in Namibia to discuss collaboration on land cover mapping (1990, 2000, 2010)</w:t>
      </w:r>
      <w:r w:rsidR="00597A5C" w:rsidRPr="0061269C">
        <w:rPr>
          <w:lang w:val="en-US"/>
        </w:rPr>
        <w:t>.</w:t>
      </w:r>
    </w:p>
    <w:p w14:paraId="418CF38B" w14:textId="77777777" w:rsidR="00E82E68" w:rsidRPr="00E82E68" w:rsidRDefault="0061269C" w:rsidP="00C23B4C">
      <w:pPr>
        <w:pStyle w:val="ParaNumbered"/>
      </w:pPr>
      <w:r>
        <w:rPr>
          <w:lang w:val="en-US"/>
        </w:rPr>
        <w:t xml:space="preserve">The ET notes that the financial and technical support for ILUA is ending.  There are ongoing discussions on what will constitute a national MRV system, first for the forest sector, and broadly the design thinking for NAMAS which will include all sectors elected by the GRZ. The ILUA team has prepared a document (touted as the exit strategy) which the ET prefers to view as a sustainability framework for ILUA and the evolution of the national MRV system.   This is an important juncture for the GRZ, first to take note of the need to protect the investment in ILUA and secondly to sustain and increase the technical capacity for data collection, analysis and reporting. </w:t>
      </w:r>
    </w:p>
    <w:p w14:paraId="5767F0D7" w14:textId="77777777" w:rsidR="00E82E68" w:rsidRPr="00E82E68" w:rsidRDefault="00E82E68" w:rsidP="00C23B4C">
      <w:pPr>
        <w:pStyle w:val="ParaNumbered"/>
      </w:pPr>
      <w:r>
        <w:rPr>
          <w:lang w:val="en-US"/>
        </w:rPr>
        <w:t xml:space="preserve">Beyond land use and land cover monitoring, </w:t>
      </w:r>
      <w:r w:rsidR="00C23B4C">
        <w:rPr>
          <w:lang w:val="en-US"/>
        </w:rPr>
        <w:t>it is necessary to consider</w:t>
      </w:r>
      <w:r>
        <w:rPr>
          <w:lang w:val="en-US"/>
        </w:rPr>
        <w:t xml:space="preserve"> how the integration of monitoring other elements of REDD+ will be incorporated such </w:t>
      </w:r>
      <w:r w:rsidR="00997815">
        <w:rPr>
          <w:lang w:val="en-US"/>
        </w:rPr>
        <w:t xml:space="preserve">as </w:t>
      </w:r>
      <w:r>
        <w:rPr>
          <w:lang w:val="en-US"/>
        </w:rPr>
        <w:t>safeguards monitoring - safeguards information system and broader monitoring of implementation of nationally determined commitments (NDC).</w:t>
      </w:r>
    </w:p>
    <w:p w14:paraId="498F3DAC" w14:textId="77777777" w:rsidR="0061269C" w:rsidRPr="00775672" w:rsidRDefault="00E82E68" w:rsidP="00C23B4C">
      <w:pPr>
        <w:pStyle w:val="ParaNumbered"/>
      </w:pPr>
      <w:r>
        <w:rPr>
          <w:lang w:val="en-US"/>
        </w:rPr>
        <w:t>The ET’s view is that</w:t>
      </w:r>
      <w:r w:rsidR="001F1B51">
        <w:rPr>
          <w:lang w:val="en-US"/>
        </w:rPr>
        <w:t xml:space="preserve"> implementation of Outcome 5 is </w:t>
      </w:r>
      <w:r w:rsidR="001F1B51" w:rsidRPr="001F1B51">
        <w:rPr>
          <w:b/>
          <w:lang w:val="en-US"/>
        </w:rPr>
        <w:t>satisfactory</w:t>
      </w:r>
      <w:r>
        <w:rPr>
          <w:lang w:val="en-US"/>
        </w:rPr>
        <w:t xml:space="preserve">   </w:t>
      </w:r>
    </w:p>
    <w:p w14:paraId="173DD9F6" w14:textId="77777777" w:rsidR="006C3DB8" w:rsidRPr="00775672" w:rsidRDefault="006C3DB8" w:rsidP="006C3DB8">
      <w:pPr>
        <w:pStyle w:val="Heading3"/>
      </w:pPr>
      <w:bookmarkStart w:id="66" w:name="_Toc460862435"/>
      <w:r>
        <w:t>Outcome 6</w:t>
      </w:r>
      <w:r w:rsidRPr="00775672">
        <w:t xml:space="preserve"> Achievement</w:t>
      </w:r>
      <w:r>
        <w:t>s</w:t>
      </w:r>
      <w:bookmarkEnd w:id="66"/>
      <w:r w:rsidRPr="00775672">
        <w:t xml:space="preserve"> </w:t>
      </w:r>
    </w:p>
    <w:p w14:paraId="3ADF6A1D" w14:textId="77777777" w:rsidR="00131167" w:rsidRDefault="008B1432" w:rsidP="00A53C8D">
      <w:pPr>
        <w:pStyle w:val="ParaNumbered"/>
        <w:rPr>
          <w:lang w:val="en-US"/>
        </w:rPr>
      </w:pPr>
      <w:r>
        <w:rPr>
          <w:lang w:val="en-US"/>
        </w:rPr>
        <w:t>The successful submission of a REL to the UNFCCC is highly commendable considering that at the beginning of the ZNP Zambia had n</w:t>
      </w:r>
      <w:r w:rsidR="00597A5C" w:rsidRPr="00597A5C">
        <w:rPr>
          <w:lang w:val="en-US"/>
        </w:rPr>
        <w:t xml:space="preserve">o capacity or methodology for REL </w:t>
      </w:r>
      <w:r>
        <w:rPr>
          <w:lang w:val="en-US"/>
        </w:rPr>
        <w:t>with very limited studies on n</w:t>
      </w:r>
      <w:r w:rsidR="00597A5C" w:rsidRPr="00597A5C">
        <w:rPr>
          <w:lang w:val="en-US"/>
        </w:rPr>
        <w:t>ational circumstances</w:t>
      </w:r>
      <w:r>
        <w:rPr>
          <w:lang w:val="en-US"/>
        </w:rPr>
        <w:t xml:space="preserve">. </w:t>
      </w:r>
    </w:p>
    <w:p w14:paraId="27F6B9C5" w14:textId="77777777" w:rsidR="006C3DB8" w:rsidRPr="00775672" w:rsidRDefault="00131167" w:rsidP="00725CF1">
      <w:pPr>
        <w:pStyle w:val="ParaNumbered"/>
      </w:pPr>
      <w:r w:rsidRPr="00541660">
        <w:rPr>
          <w:lang w:val="en-US"/>
        </w:rPr>
        <w:lastRenderedPageBreak/>
        <w:t>Notably, the participatory process used in validating aspects such as the</w:t>
      </w:r>
      <w:r w:rsidR="00597A5C" w:rsidRPr="00541660">
        <w:rPr>
          <w:lang w:val="en-US"/>
        </w:rPr>
        <w:t xml:space="preserve"> study</w:t>
      </w:r>
      <w:r w:rsidRPr="00541660">
        <w:rPr>
          <w:lang w:val="en-US"/>
        </w:rPr>
        <w:t xml:space="preserve"> emission factors, </w:t>
      </w:r>
      <w:r w:rsidR="00597A5C" w:rsidRPr="00541660">
        <w:rPr>
          <w:lang w:val="en-US"/>
        </w:rPr>
        <w:t>opportunity cost of REDD+</w:t>
      </w:r>
      <w:r w:rsidRPr="00541660">
        <w:rPr>
          <w:lang w:val="en-US"/>
        </w:rPr>
        <w:t>, collection of economic data, and allowing stakeholder validation creates a conducive environment for stakeholder buy-in, shared vision, and support for the NRS</w:t>
      </w:r>
      <w:r w:rsidR="00597A5C" w:rsidRPr="00541660">
        <w:rPr>
          <w:lang w:val="en-US"/>
        </w:rPr>
        <w:t>.</w:t>
      </w:r>
    </w:p>
    <w:p w14:paraId="5120D460" w14:textId="77777777" w:rsidR="00632486" w:rsidRDefault="00632486" w:rsidP="00917E04">
      <w:pPr>
        <w:pStyle w:val="Heading2"/>
      </w:pPr>
      <w:bookmarkStart w:id="67" w:name="_Toc372280726"/>
      <w:bookmarkStart w:id="68" w:name="_Toc460862436"/>
      <w:bookmarkStart w:id="69" w:name="_Toc372280725"/>
      <w:r w:rsidRPr="00775672">
        <w:t>Efficiency</w:t>
      </w:r>
      <w:bookmarkEnd w:id="67"/>
      <w:bookmarkEnd w:id="68"/>
    </w:p>
    <w:p w14:paraId="73805012" w14:textId="587AF1F2" w:rsidR="00632486" w:rsidRDefault="00632486" w:rsidP="00391A69">
      <w:pPr>
        <w:pStyle w:val="Caption"/>
      </w:pPr>
      <w:bookmarkStart w:id="70" w:name="_Toc460862464"/>
      <w:r>
        <w:t xml:space="preserve">Table </w:t>
      </w:r>
      <w:r w:rsidR="004066EE">
        <w:fldChar w:fldCharType="begin"/>
      </w:r>
      <w:r w:rsidR="007B44B0">
        <w:instrText xml:space="preserve"> STYLEREF 1 \s </w:instrText>
      </w:r>
      <w:r w:rsidR="004066EE">
        <w:fldChar w:fldCharType="separate"/>
      </w:r>
      <w:r w:rsidR="002E10E1">
        <w:rPr>
          <w:noProof/>
        </w:rPr>
        <w:t>4</w:t>
      </w:r>
      <w:r w:rsidR="004066EE">
        <w:fldChar w:fldCharType="end"/>
      </w:r>
      <w:r w:rsidR="007B44B0">
        <w:noBreakHyphen/>
      </w:r>
      <w:r w:rsidR="004066EE">
        <w:fldChar w:fldCharType="begin"/>
      </w:r>
      <w:r w:rsidR="007B44B0">
        <w:instrText xml:space="preserve"> SEQ Table \* ARABIC \s 1 </w:instrText>
      </w:r>
      <w:r w:rsidR="004066EE">
        <w:fldChar w:fldCharType="separate"/>
      </w:r>
      <w:r w:rsidR="002E10E1">
        <w:rPr>
          <w:noProof/>
        </w:rPr>
        <w:t>3</w:t>
      </w:r>
      <w:r w:rsidR="004066EE">
        <w:fldChar w:fldCharType="end"/>
      </w:r>
      <w:r>
        <w:t xml:space="preserve">:  </w:t>
      </w:r>
      <w:r w:rsidRPr="00516A59">
        <w:t>Rating for Eff</w:t>
      </w:r>
      <w:r>
        <w:t>iciency</w:t>
      </w:r>
      <w:bookmarkEnd w:id="70"/>
    </w:p>
    <w:tbl>
      <w:tblPr>
        <w:tblStyle w:val="TableGrid"/>
        <w:tblW w:w="0" w:type="auto"/>
        <w:tblInd w:w="392" w:type="dxa"/>
        <w:tblLook w:val="04A0" w:firstRow="1" w:lastRow="0" w:firstColumn="1" w:lastColumn="0" w:noHBand="0" w:noVBand="1"/>
      </w:tblPr>
      <w:tblGrid>
        <w:gridCol w:w="2122"/>
        <w:gridCol w:w="2268"/>
      </w:tblGrid>
      <w:tr w:rsidR="7933CC02" w14:paraId="5931909C" w14:textId="77777777" w:rsidTr="006C3DB8">
        <w:tc>
          <w:tcPr>
            <w:tcW w:w="0" w:type="auto"/>
            <w:shd w:val="clear" w:color="auto" w:fill="548DD4" w:themeFill="text2" w:themeFillTint="99"/>
          </w:tcPr>
          <w:p w14:paraId="1C8CC3A5" w14:textId="77777777" w:rsidR="7933CC02" w:rsidRDefault="7933CC02" w:rsidP="7933CC02">
            <w:pPr>
              <w:pStyle w:val="InduforTableText"/>
            </w:pPr>
            <w:r w:rsidRPr="7933CC02">
              <w:rPr>
                <w:b/>
                <w:bCs/>
              </w:rPr>
              <w:t>Outcome</w:t>
            </w:r>
          </w:p>
        </w:tc>
        <w:tc>
          <w:tcPr>
            <w:tcW w:w="0" w:type="auto"/>
            <w:shd w:val="clear" w:color="auto" w:fill="548DD4" w:themeFill="text2" w:themeFillTint="99"/>
          </w:tcPr>
          <w:p w14:paraId="5F3A4337" w14:textId="77777777" w:rsidR="7933CC02" w:rsidRDefault="7933CC02" w:rsidP="7933CC02">
            <w:pPr>
              <w:pStyle w:val="InduforTableText"/>
            </w:pPr>
            <w:r w:rsidRPr="7933CC02">
              <w:rPr>
                <w:b/>
                <w:bCs/>
              </w:rPr>
              <w:t>Rating</w:t>
            </w:r>
          </w:p>
        </w:tc>
      </w:tr>
      <w:tr w:rsidR="00632486" w:rsidRPr="00F86253" w14:paraId="313FC127" w14:textId="77777777" w:rsidTr="006C3DB8">
        <w:tc>
          <w:tcPr>
            <w:tcW w:w="2122" w:type="dxa"/>
            <w:shd w:val="clear" w:color="auto" w:fill="auto"/>
          </w:tcPr>
          <w:p w14:paraId="5D85A5A2" w14:textId="77777777" w:rsidR="00632486" w:rsidRPr="00F86253" w:rsidRDefault="00632486" w:rsidP="004B27EF">
            <w:pPr>
              <w:pStyle w:val="InduforTableText"/>
            </w:pPr>
            <w:r w:rsidRPr="004B27EF">
              <w:t xml:space="preserve">Overall rating for </w:t>
            </w:r>
            <w:r w:rsidR="004B27EF">
              <w:t>efficiency</w:t>
            </w:r>
          </w:p>
        </w:tc>
        <w:tc>
          <w:tcPr>
            <w:tcW w:w="2268" w:type="dxa"/>
            <w:shd w:val="clear" w:color="auto" w:fill="auto"/>
          </w:tcPr>
          <w:p w14:paraId="6B302672" w14:textId="77777777" w:rsidR="00632486" w:rsidRPr="00DD2A5F" w:rsidRDefault="008A0C9D" w:rsidP="00B45FA6">
            <w:pPr>
              <w:pStyle w:val="InduforTableText"/>
              <w:rPr>
                <w:b/>
              </w:rPr>
            </w:pPr>
            <w:r>
              <w:rPr>
                <w:b/>
              </w:rPr>
              <w:t>MS</w:t>
            </w:r>
          </w:p>
        </w:tc>
      </w:tr>
      <w:tr w:rsidR="00632486" w:rsidRPr="00F86253" w14:paraId="3AA06A74" w14:textId="77777777" w:rsidTr="006C3DB8">
        <w:tc>
          <w:tcPr>
            <w:tcW w:w="2122" w:type="dxa"/>
          </w:tcPr>
          <w:p w14:paraId="75E1B1A2" w14:textId="77777777" w:rsidR="00632486" w:rsidRPr="00A254F3" w:rsidRDefault="00632486" w:rsidP="00B45FA6">
            <w:pPr>
              <w:pStyle w:val="InduforTableText"/>
            </w:pPr>
            <w:r w:rsidRPr="00A254F3">
              <w:t>Outcome 1</w:t>
            </w:r>
          </w:p>
        </w:tc>
        <w:tc>
          <w:tcPr>
            <w:tcW w:w="2268" w:type="dxa"/>
          </w:tcPr>
          <w:p w14:paraId="6E688417" w14:textId="77777777" w:rsidR="00632486" w:rsidRPr="00F86253" w:rsidRDefault="008A0C9D" w:rsidP="00B45FA6">
            <w:pPr>
              <w:pStyle w:val="InduforTableText"/>
            </w:pPr>
            <w:r>
              <w:t>MS</w:t>
            </w:r>
          </w:p>
        </w:tc>
      </w:tr>
      <w:tr w:rsidR="00632486" w:rsidRPr="00F86253" w14:paraId="2112A8D4" w14:textId="77777777" w:rsidTr="006C3DB8">
        <w:tc>
          <w:tcPr>
            <w:tcW w:w="2122" w:type="dxa"/>
          </w:tcPr>
          <w:p w14:paraId="3720C6F9" w14:textId="77777777" w:rsidR="00632486" w:rsidRPr="00A254F3" w:rsidRDefault="00632486" w:rsidP="00B45FA6">
            <w:pPr>
              <w:pStyle w:val="InduforTableText"/>
            </w:pPr>
            <w:r w:rsidRPr="00A254F3">
              <w:t>Outcome 2</w:t>
            </w:r>
          </w:p>
        </w:tc>
        <w:tc>
          <w:tcPr>
            <w:tcW w:w="2268" w:type="dxa"/>
          </w:tcPr>
          <w:p w14:paraId="7F7E0855" w14:textId="77777777" w:rsidR="00632486" w:rsidRPr="008C4D60" w:rsidRDefault="008A0C9D" w:rsidP="00B45FA6">
            <w:pPr>
              <w:pStyle w:val="InduforTableText"/>
            </w:pPr>
            <w:r>
              <w:t>MS</w:t>
            </w:r>
          </w:p>
        </w:tc>
      </w:tr>
      <w:tr w:rsidR="00632486" w:rsidRPr="00F86253" w14:paraId="2BFFF10A" w14:textId="77777777" w:rsidTr="006C3DB8">
        <w:tc>
          <w:tcPr>
            <w:tcW w:w="2122" w:type="dxa"/>
          </w:tcPr>
          <w:p w14:paraId="63E3A1E8" w14:textId="77777777" w:rsidR="00632486" w:rsidRPr="00A254F3" w:rsidRDefault="00632486" w:rsidP="00B45FA6">
            <w:pPr>
              <w:pStyle w:val="InduforTableText"/>
            </w:pPr>
            <w:r w:rsidRPr="00A254F3">
              <w:t>Outcome 3</w:t>
            </w:r>
          </w:p>
        </w:tc>
        <w:tc>
          <w:tcPr>
            <w:tcW w:w="2268" w:type="dxa"/>
          </w:tcPr>
          <w:p w14:paraId="2EC739C4" w14:textId="77777777" w:rsidR="00632486" w:rsidRPr="00F86253" w:rsidRDefault="008A0C9D" w:rsidP="00B45FA6">
            <w:pPr>
              <w:pStyle w:val="InduforTableText"/>
            </w:pPr>
            <w:r>
              <w:t>MS</w:t>
            </w:r>
          </w:p>
        </w:tc>
      </w:tr>
      <w:tr w:rsidR="00632486" w:rsidRPr="00F86253" w14:paraId="5F2301ED" w14:textId="77777777" w:rsidTr="006C3DB8">
        <w:tc>
          <w:tcPr>
            <w:tcW w:w="2122" w:type="dxa"/>
          </w:tcPr>
          <w:p w14:paraId="14CEE87F" w14:textId="77777777" w:rsidR="00632486" w:rsidRPr="00A254F3" w:rsidRDefault="00632486" w:rsidP="00B45FA6">
            <w:pPr>
              <w:pStyle w:val="InduforTableText"/>
            </w:pPr>
            <w:r w:rsidRPr="00A254F3">
              <w:t>Outcome 4</w:t>
            </w:r>
          </w:p>
        </w:tc>
        <w:tc>
          <w:tcPr>
            <w:tcW w:w="2268" w:type="dxa"/>
          </w:tcPr>
          <w:p w14:paraId="60BA1E23" w14:textId="77777777" w:rsidR="00632486" w:rsidRPr="00F86253" w:rsidRDefault="008A0C9D" w:rsidP="00B45FA6">
            <w:pPr>
              <w:pStyle w:val="InduforTableText"/>
            </w:pPr>
            <w:r>
              <w:t>MS</w:t>
            </w:r>
          </w:p>
        </w:tc>
      </w:tr>
      <w:tr w:rsidR="006C3DB8" w:rsidRPr="00F86253" w14:paraId="142F3D80" w14:textId="77777777" w:rsidTr="006C3DB8">
        <w:tc>
          <w:tcPr>
            <w:tcW w:w="2122" w:type="dxa"/>
          </w:tcPr>
          <w:p w14:paraId="5D0DB970" w14:textId="77777777" w:rsidR="006C3DB8" w:rsidRPr="00A254F3" w:rsidRDefault="006C3DB8" w:rsidP="00B45FA6">
            <w:pPr>
              <w:pStyle w:val="InduforTableText"/>
            </w:pPr>
            <w:r>
              <w:t>Outcome 5</w:t>
            </w:r>
          </w:p>
        </w:tc>
        <w:tc>
          <w:tcPr>
            <w:tcW w:w="2268" w:type="dxa"/>
          </w:tcPr>
          <w:p w14:paraId="728FDD71" w14:textId="77777777" w:rsidR="006C3DB8" w:rsidRDefault="008A0C9D" w:rsidP="00B45FA6">
            <w:pPr>
              <w:pStyle w:val="InduforTableText"/>
            </w:pPr>
            <w:r>
              <w:t>MS</w:t>
            </w:r>
          </w:p>
        </w:tc>
      </w:tr>
      <w:tr w:rsidR="006C3DB8" w:rsidRPr="00F86253" w14:paraId="5DC374F4" w14:textId="77777777" w:rsidTr="006C3DB8">
        <w:tc>
          <w:tcPr>
            <w:tcW w:w="2122" w:type="dxa"/>
          </w:tcPr>
          <w:p w14:paraId="73571E4E" w14:textId="77777777" w:rsidR="006C3DB8" w:rsidRPr="00A254F3" w:rsidRDefault="006C3DB8" w:rsidP="00B45FA6">
            <w:pPr>
              <w:pStyle w:val="InduforTableText"/>
            </w:pPr>
            <w:r>
              <w:t>Outcome 6</w:t>
            </w:r>
          </w:p>
        </w:tc>
        <w:tc>
          <w:tcPr>
            <w:tcW w:w="2268" w:type="dxa"/>
          </w:tcPr>
          <w:p w14:paraId="70328920" w14:textId="77777777" w:rsidR="006C3DB8" w:rsidRDefault="00F54230" w:rsidP="00B45FA6">
            <w:pPr>
              <w:pStyle w:val="InduforTableText"/>
            </w:pPr>
            <w:r>
              <w:t>MS</w:t>
            </w:r>
          </w:p>
        </w:tc>
      </w:tr>
    </w:tbl>
    <w:p w14:paraId="4A2AC7DF" w14:textId="5F7A761F" w:rsidR="00824CF5" w:rsidRDefault="000E5266" w:rsidP="00A53C8D">
      <w:pPr>
        <w:pStyle w:val="ParaNumbered"/>
      </w:pPr>
      <w:r>
        <w:t xml:space="preserve">The assessment of efficiency is always difficult to benchmark because </w:t>
      </w:r>
      <w:r w:rsidR="00AB42E2">
        <w:t xml:space="preserve">of </w:t>
      </w:r>
      <w:r>
        <w:t xml:space="preserve">varying national circumstances between countries.  </w:t>
      </w:r>
      <w:r w:rsidR="00D05A0E">
        <w:fldChar w:fldCharType="begin"/>
      </w:r>
      <w:r w:rsidR="00D05A0E">
        <w:instrText xml:space="preserve"> REF _Ref419688636 \h  \* MERGEFORMAT </w:instrText>
      </w:r>
      <w:r w:rsidR="00D05A0E">
        <w:fldChar w:fldCharType="separate"/>
      </w:r>
      <w:r w:rsidR="002E10E1" w:rsidRPr="004A7785">
        <w:t xml:space="preserve">Figure </w:t>
      </w:r>
      <w:r w:rsidR="002E10E1">
        <w:t>4</w:t>
      </w:r>
      <w:r w:rsidR="002E10E1" w:rsidRPr="004A7785">
        <w:noBreakHyphen/>
      </w:r>
      <w:r w:rsidR="002E10E1">
        <w:t>1</w:t>
      </w:r>
      <w:r w:rsidR="00D05A0E">
        <w:fldChar w:fldCharType="end"/>
      </w:r>
      <w:r>
        <w:t xml:space="preserve"> below illustrates </w:t>
      </w:r>
      <w:r w:rsidR="00AC5A73">
        <w:t xml:space="preserve">the </w:t>
      </w:r>
      <w:r>
        <w:t>budget by outcome and disburse</w:t>
      </w:r>
      <w:r w:rsidR="00AC5A73">
        <w:t>ment</w:t>
      </w:r>
      <w:r>
        <w:t xml:space="preserve"> rate to </w:t>
      </w:r>
      <w:r w:rsidR="006C3DB8">
        <w:t>December 2015</w:t>
      </w:r>
      <w:r>
        <w:t xml:space="preserve">.  There is no global benchmark or guidance as to what or how much is needed to implement each of the components of REDD+ Readiness. </w:t>
      </w:r>
      <w:r w:rsidR="00662599">
        <w:t>It is also difficult to determine what constitutes value for money</w:t>
      </w:r>
      <w:r w:rsidR="008248A8">
        <w:t xml:space="preserve"> for each outcome</w:t>
      </w:r>
      <w:r>
        <w:t xml:space="preserve">. </w:t>
      </w:r>
      <w:bookmarkStart w:id="71" w:name="_Ref419899787"/>
      <w:r w:rsidR="00824CF5">
        <w:t xml:space="preserve">However, </w:t>
      </w:r>
    </w:p>
    <w:p w14:paraId="66428E33" w14:textId="77777777" w:rsidR="00824CF5" w:rsidRPr="00824CF5" w:rsidRDefault="00824CF5" w:rsidP="00C23B4C">
      <w:pPr>
        <w:pStyle w:val="ParaNumbered"/>
      </w:pPr>
      <w:r w:rsidRPr="00824CF5">
        <w:rPr>
          <w:lang w:val="en-US"/>
        </w:rPr>
        <w:t>Simula (2010) conducted a study into global REDD+ financing and its funding sources based on data from the FCPF and UN-REDD, the two leading multi-lateral agencies providing REDD+ readiness support to developing countries and from other funding agencies.</w:t>
      </w:r>
      <w:r>
        <w:rPr>
          <w:lang w:val="en-US"/>
        </w:rPr>
        <w:t xml:space="preserve"> The s</w:t>
      </w:r>
      <w:r w:rsidRPr="00824CF5">
        <w:rPr>
          <w:lang w:val="en-US"/>
        </w:rPr>
        <w:t xml:space="preserve">tudy showed variations between financial needs of countries for any given readiness component and concluded that this was related to variables such as country size, prevailing drivers of deforestation and forest degradation, ability of a country to contribute to mitigation efforts, existing national capacities and previous investments in REDD+. </w:t>
      </w:r>
    </w:p>
    <w:p w14:paraId="225632B7" w14:textId="49998F24" w:rsidR="004806A9" w:rsidRPr="004A7785" w:rsidRDefault="00824CF5" w:rsidP="00C23B4C">
      <w:pPr>
        <w:pStyle w:val="ParaNumbered"/>
      </w:pPr>
      <w:r w:rsidRPr="00824CF5">
        <w:rPr>
          <w:lang w:val="en-US"/>
        </w:rPr>
        <w:t>However, the early REDD+ readiness proposals did not always offer reliable estimates of financial needs and tended to exclude transaction costs. Among the REDD+ readiness components, the monitoring system (MRV) claimed the single largest portion of country budgets averaging 28% of the total financing needs</w:t>
      </w:r>
      <w:r w:rsidR="00A900E4">
        <w:rPr>
          <w:lang w:val="en-US"/>
        </w:rPr>
        <w:t xml:space="preserve"> (30% for the ZNP)</w:t>
      </w:r>
      <w:r w:rsidRPr="00824CF5">
        <w:rPr>
          <w:lang w:val="en-US"/>
        </w:rPr>
        <w:t>, followed by the preparation of a REDD+ strategy (27%)</w:t>
      </w:r>
      <w:r w:rsidR="00A900E4">
        <w:rPr>
          <w:lang w:val="en-US"/>
        </w:rPr>
        <w:t xml:space="preserve"> (17% for the ZNP)</w:t>
      </w:r>
      <w:r w:rsidRPr="00824CF5">
        <w:rPr>
          <w:lang w:val="en-US"/>
        </w:rPr>
        <w:t xml:space="preserve"> and the organization and consultation component (23%)</w:t>
      </w:r>
      <w:r w:rsidR="00A900E4">
        <w:rPr>
          <w:lang w:val="en-US"/>
        </w:rPr>
        <w:t xml:space="preserve"> (24% for the ZNP)</w:t>
      </w:r>
      <w:r w:rsidR="004A7785">
        <w:rPr>
          <w:lang w:val="en-US"/>
        </w:rPr>
        <w:t xml:space="preserve"> </w:t>
      </w:r>
      <w:r w:rsidR="00FE3DE6">
        <w:rPr>
          <w:lang w:val="en-US"/>
        </w:rPr>
        <w:t>(</w:t>
      </w:r>
      <w:r w:rsidR="004066EE">
        <w:rPr>
          <w:lang w:val="en-US"/>
        </w:rPr>
        <w:fldChar w:fldCharType="begin"/>
      </w:r>
      <w:r w:rsidR="00FE3DE6">
        <w:rPr>
          <w:lang w:val="en-US"/>
        </w:rPr>
        <w:instrText xml:space="preserve"> REF _Ref419688636 \h </w:instrText>
      </w:r>
      <w:r w:rsidR="004066EE">
        <w:rPr>
          <w:lang w:val="en-US"/>
        </w:rPr>
      </w:r>
      <w:r w:rsidR="004066EE">
        <w:rPr>
          <w:lang w:val="en-US"/>
        </w:rPr>
        <w:fldChar w:fldCharType="separate"/>
      </w:r>
      <w:r w:rsidR="002E10E1" w:rsidRPr="004A7785">
        <w:t xml:space="preserve">Figure </w:t>
      </w:r>
      <w:r w:rsidR="002E10E1">
        <w:rPr>
          <w:noProof/>
        </w:rPr>
        <w:t>4</w:t>
      </w:r>
      <w:r w:rsidR="002E10E1" w:rsidRPr="004A7785">
        <w:noBreakHyphen/>
      </w:r>
      <w:r w:rsidR="002E10E1">
        <w:rPr>
          <w:noProof/>
        </w:rPr>
        <w:t>1</w:t>
      </w:r>
      <w:r w:rsidR="004066EE">
        <w:rPr>
          <w:lang w:val="en-US"/>
        </w:rPr>
        <w:fldChar w:fldCharType="end"/>
      </w:r>
      <w:r w:rsidR="00FE3DE6">
        <w:rPr>
          <w:lang w:val="en-US"/>
        </w:rPr>
        <w:t>)</w:t>
      </w:r>
      <w:r w:rsidRPr="00824CF5">
        <w:rPr>
          <w:lang w:val="en-US"/>
        </w:rPr>
        <w:t>. This makes sense since a national monitoring system is a basic requirement for participation in the REDD+ process. The remaining percentage went to the reference level and programme management</w:t>
      </w:r>
      <w:r w:rsidR="00A900E4">
        <w:rPr>
          <w:lang w:val="en-US"/>
        </w:rPr>
        <w:t>.</w:t>
      </w:r>
    </w:p>
    <w:p w14:paraId="5FE45771" w14:textId="29306B1E" w:rsidR="004A7785" w:rsidRDefault="004A7785" w:rsidP="004A7785">
      <w:pPr>
        <w:pStyle w:val="Caption"/>
      </w:pPr>
      <w:bookmarkStart w:id="72" w:name="_Ref419688636"/>
      <w:r w:rsidRPr="004A7785">
        <w:lastRenderedPageBreak/>
        <w:t xml:space="preserve">Figure </w:t>
      </w:r>
      <w:r w:rsidR="004066EE" w:rsidRPr="004A7785">
        <w:fldChar w:fldCharType="begin"/>
      </w:r>
      <w:r w:rsidRPr="004A7785">
        <w:instrText xml:space="preserve"> STYLEREF 1 \s </w:instrText>
      </w:r>
      <w:r w:rsidR="004066EE" w:rsidRPr="004A7785">
        <w:fldChar w:fldCharType="separate"/>
      </w:r>
      <w:r w:rsidR="002E10E1">
        <w:rPr>
          <w:noProof/>
        </w:rPr>
        <w:t>4</w:t>
      </w:r>
      <w:r w:rsidR="004066EE" w:rsidRPr="004A7785">
        <w:fldChar w:fldCharType="end"/>
      </w:r>
      <w:r w:rsidRPr="004A7785">
        <w:noBreakHyphen/>
      </w:r>
      <w:r w:rsidR="004066EE" w:rsidRPr="004A7785">
        <w:fldChar w:fldCharType="begin"/>
      </w:r>
      <w:r w:rsidRPr="004A7785">
        <w:instrText xml:space="preserve"> SEQ Figure \* ARABIC \s 1 </w:instrText>
      </w:r>
      <w:r w:rsidR="004066EE" w:rsidRPr="004A7785">
        <w:fldChar w:fldCharType="separate"/>
      </w:r>
      <w:r w:rsidR="002E10E1">
        <w:rPr>
          <w:noProof/>
        </w:rPr>
        <w:t>1</w:t>
      </w:r>
      <w:r w:rsidR="004066EE" w:rsidRPr="004A7785">
        <w:fldChar w:fldCharType="end"/>
      </w:r>
      <w:bookmarkEnd w:id="72"/>
      <w:r w:rsidRPr="004A7785">
        <w:t>: Funds Distribution by Outcome (USD)</w:t>
      </w:r>
    </w:p>
    <w:p w14:paraId="55FB7665" w14:textId="77777777" w:rsidR="004A7785" w:rsidRPr="00C839BD" w:rsidRDefault="004A7785" w:rsidP="004A7785">
      <w:r>
        <w:rPr>
          <w:noProof/>
          <w:lang w:val="en-US"/>
        </w:rPr>
        <w:drawing>
          <wp:inline distT="0" distB="0" distL="0" distR="0" wp14:anchorId="398AB168" wp14:editId="0EFB0C0F">
            <wp:extent cx="4048125" cy="243336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60118" cy="2440569"/>
                    </a:xfrm>
                    <a:prstGeom prst="rect">
                      <a:avLst/>
                    </a:prstGeom>
                    <a:noFill/>
                  </pic:spPr>
                </pic:pic>
              </a:graphicData>
            </a:graphic>
          </wp:inline>
        </w:drawing>
      </w:r>
    </w:p>
    <w:p w14:paraId="2AF9F38F" w14:textId="77777777" w:rsidR="00FE3DE6" w:rsidRDefault="00FE3DE6" w:rsidP="00A53C8D">
      <w:pPr>
        <w:pStyle w:val="ParaNumbered"/>
      </w:pPr>
      <w:r>
        <w:t xml:space="preserve">Only a handful of countries have so far prepared REL/RL so it is also difficult to measure value for money.  But the </w:t>
      </w:r>
      <w:r w:rsidRPr="00F10D7B">
        <w:t xml:space="preserve">47% of the ZNP budget spent on Outcome 5 and 6 to produce relatively robust MRV framework and submission of a REL to the UNFCCC is money well spent.  </w:t>
      </w:r>
    </w:p>
    <w:p w14:paraId="520179E2" w14:textId="3E381687" w:rsidR="00FE3DE6" w:rsidRDefault="00FE3DE6" w:rsidP="00C23B4C">
      <w:pPr>
        <w:pStyle w:val="ParaNumbered"/>
      </w:pPr>
      <w:r w:rsidRPr="00FE3DE6">
        <w:t>The ET has already highlighted general challenges that face NPs</w:t>
      </w:r>
      <w:r w:rsidR="005B2816">
        <w:t>. There was a protracted process to agree on the implementation modalities and</w:t>
      </w:r>
      <w:r w:rsidRPr="00FE3DE6">
        <w:t xml:space="preserve"> general delays such recruitment and procurement processes within </w:t>
      </w:r>
      <w:r w:rsidR="005B2816">
        <w:t xml:space="preserve">both the government and </w:t>
      </w:r>
      <w:r w:rsidRPr="00FE3DE6">
        <w:t xml:space="preserve">UN agencies which tend to take a long time and this delayed implementation of activities </w:t>
      </w:r>
      <w:r w:rsidR="00C23B4C">
        <w:t>and</w:t>
      </w:r>
      <w:r w:rsidRPr="00FE3DE6">
        <w:t xml:space="preserve"> </w:t>
      </w:r>
      <w:r w:rsidR="005B2816">
        <w:t>perhaps contributed to</w:t>
      </w:r>
      <w:r w:rsidRPr="00FE3DE6">
        <w:t xml:space="preserve"> the need for a no-cost extension.  </w:t>
      </w:r>
      <w:r w:rsidRPr="00F10D7B">
        <w:t xml:space="preserve">The combined delays in staff recruitment of both national and international staff and commencing activities meant funds utilisation was very slow in the beginning, as illustrated in </w:t>
      </w:r>
      <w:r w:rsidR="00D05A0E">
        <w:fldChar w:fldCharType="begin"/>
      </w:r>
      <w:r w:rsidR="00D05A0E">
        <w:instrText xml:space="preserve"> REF _Ref423418680 \h  \* MERGEFORMAT </w:instrText>
      </w:r>
      <w:r w:rsidR="00D05A0E">
        <w:fldChar w:fldCharType="separate"/>
      </w:r>
      <w:r w:rsidR="002E10E1" w:rsidRPr="00C839BD">
        <w:t xml:space="preserve">Figure </w:t>
      </w:r>
      <w:r w:rsidR="002E10E1">
        <w:rPr>
          <w:noProof/>
        </w:rPr>
        <w:t>4</w:t>
      </w:r>
      <w:r w:rsidR="002E10E1" w:rsidRPr="00C839BD">
        <w:rPr>
          <w:noProof/>
        </w:rPr>
        <w:noBreakHyphen/>
      </w:r>
      <w:r w:rsidR="002E10E1">
        <w:rPr>
          <w:noProof/>
        </w:rPr>
        <w:t>2</w:t>
      </w:r>
      <w:r w:rsidR="00D05A0E">
        <w:fldChar w:fldCharType="end"/>
      </w:r>
      <w:r w:rsidRPr="00F10D7B">
        <w:t xml:space="preserve"> .</w:t>
      </w:r>
      <w:r w:rsidRPr="0059730E">
        <w:t xml:space="preserve"> </w:t>
      </w:r>
    </w:p>
    <w:p w14:paraId="1DADB124" w14:textId="3A9B9FC5" w:rsidR="00AB42E2" w:rsidRDefault="00AB42E2" w:rsidP="00C23B4C">
      <w:pPr>
        <w:pStyle w:val="ParaNumbered"/>
        <w:numPr>
          <w:ilvl w:val="0"/>
          <w:numId w:val="0"/>
        </w:numPr>
        <w:ind w:left="360"/>
      </w:pPr>
      <w:bookmarkStart w:id="73" w:name="_Ref423418680"/>
      <w:r w:rsidRPr="00C839BD">
        <w:t xml:space="preserve">Figure </w:t>
      </w:r>
      <w:r w:rsidR="004066EE" w:rsidRPr="00C839BD">
        <w:fldChar w:fldCharType="begin"/>
      </w:r>
      <w:r w:rsidRPr="00C839BD">
        <w:instrText xml:space="preserve"> STYLEREF 1 \s </w:instrText>
      </w:r>
      <w:r w:rsidR="004066EE" w:rsidRPr="00C839BD">
        <w:fldChar w:fldCharType="separate"/>
      </w:r>
      <w:r w:rsidR="002E10E1">
        <w:rPr>
          <w:noProof/>
        </w:rPr>
        <w:t>4</w:t>
      </w:r>
      <w:r w:rsidR="004066EE" w:rsidRPr="00C839BD">
        <w:fldChar w:fldCharType="end"/>
      </w:r>
      <w:r w:rsidRPr="00C839BD">
        <w:noBreakHyphen/>
      </w:r>
      <w:r w:rsidR="004066EE" w:rsidRPr="00C839BD">
        <w:fldChar w:fldCharType="begin"/>
      </w:r>
      <w:r w:rsidRPr="00C839BD">
        <w:instrText xml:space="preserve"> SEQ Figure \* ARABIC \s 1 </w:instrText>
      </w:r>
      <w:r w:rsidR="004066EE" w:rsidRPr="00C839BD">
        <w:fldChar w:fldCharType="separate"/>
      </w:r>
      <w:r w:rsidR="002E10E1">
        <w:rPr>
          <w:noProof/>
        </w:rPr>
        <w:t>2</w:t>
      </w:r>
      <w:r w:rsidR="004066EE" w:rsidRPr="00C839BD">
        <w:fldChar w:fldCharType="end"/>
      </w:r>
      <w:bookmarkEnd w:id="71"/>
      <w:bookmarkEnd w:id="73"/>
      <w:r w:rsidRPr="00C839BD">
        <w:t>:  Consolidate</w:t>
      </w:r>
      <w:r w:rsidR="00824CF5" w:rsidRPr="00C839BD">
        <w:t>d</w:t>
      </w:r>
      <w:r w:rsidRPr="00C839BD">
        <w:t xml:space="preserve"> </w:t>
      </w:r>
      <w:r w:rsidR="00C839BD" w:rsidRPr="00C839BD">
        <w:t xml:space="preserve">Annual </w:t>
      </w:r>
      <w:r w:rsidRPr="00C839BD">
        <w:t>Funds Disbursement</w:t>
      </w:r>
      <w:r w:rsidR="005277E2" w:rsidRPr="00C839BD">
        <w:t xml:space="preserve"> (USD)</w:t>
      </w:r>
      <w:r w:rsidR="00C839BD">
        <w:t xml:space="preserve"> (Cumulative)</w:t>
      </w:r>
    </w:p>
    <w:p w14:paraId="2B7163FB" w14:textId="77777777" w:rsidR="00AB42E2" w:rsidRDefault="00C839BD" w:rsidP="00C23B4C">
      <w:pPr>
        <w:pStyle w:val="ParaNumbered"/>
        <w:numPr>
          <w:ilvl w:val="0"/>
          <w:numId w:val="0"/>
        </w:numPr>
        <w:ind w:left="360"/>
      </w:pPr>
      <w:r>
        <w:rPr>
          <w:noProof/>
          <w:lang w:val="en-US"/>
        </w:rPr>
        <w:drawing>
          <wp:inline distT="0" distB="0" distL="0" distR="0" wp14:anchorId="4D851CF1" wp14:editId="500A440F">
            <wp:extent cx="4133850" cy="2484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6281" cy="2486351"/>
                    </a:xfrm>
                    <a:prstGeom prst="rect">
                      <a:avLst/>
                    </a:prstGeom>
                    <a:noFill/>
                  </pic:spPr>
                </pic:pic>
              </a:graphicData>
            </a:graphic>
          </wp:inline>
        </w:drawing>
      </w:r>
    </w:p>
    <w:p w14:paraId="38156CF9" w14:textId="77777777" w:rsidR="00AB42E2" w:rsidRDefault="00DD2A5F" w:rsidP="00AB42E2">
      <w:r>
        <w:rPr>
          <w:rFonts w:ascii="Calibri" w:eastAsia="Calibri" w:hAnsi="Calibri" w:cs="Calibri"/>
        </w:rPr>
        <w:t xml:space="preserve">Source: </w:t>
      </w:r>
      <w:r w:rsidR="000017B1">
        <w:rPr>
          <w:rFonts w:ascii="Calibri" w:eastAsia="Calibri" w:hAnsi="Calibri" w:cs="Calibri"/>
        </w:rPr>
        <w:t>ZNP</w:t>
      </w:r>
      <w:r w:rsidR="00AB42E2" w:rsidRPr="10BF657C">
        <w:rPr>
          <w:rFonts w:ascii="Calibri" w:eastAsia="Calibri" w:hAnsi="Calibri" w:cs="Calibri"/>
        </w:rPr>
        <w:t xml:space="preserve"> Annual Reports</w:t>
      </w:r>
    </w:p>
    <w:p w14:paraId="29026FAA" w14:textId="18B39436" w:rsidR="00D74C86" w:rsidRPr="00901E8C" w:rsidRDefault="00632486" w:rsidP="00A53C8D">
      <w:pPr>
        <w:pStyle w:val="ParaNumbered"/>
        <w:rPr>
          <w:lang w:val="en-US"/>
        </w:rPr>
      </w:pPr>
      <w:r w:rsidRPr="00916808">
        <w:t xml:space="preserve">The </w:t>
      </w:r>
      <w:r w:rsidR="00DF20BD">
        <w:t xml:space="preserve">modality for financial disbursement </w:t>
      </w:r>
      <w:r w:rsidR="00DD4436">
        <w:t xml:space="preserve">has raised some issues but not just in Zambia. National governments prefer funds to be disbursed to implementing institutions but according to UN agencies certain safeguards and governance measures have to be in place.  </w:t>
      </w:r>
      <w:r w:rsidR="00901E8C" w:rsidRPr="00901E8C">
        <w:rPr>
          <w:lang w:val="en-US"/>
        </w:rPr>
        <w:t xml:space="preserve">The UN-REDD Collaborative Programme </w:t>
      </w:r>
      <w:r w:rsidR="00A662B3" w:rsidRPr="00901E8C">
        <w:rPr>
          <w:lang w:val="en-US"/>
        </w:rPr>
        <w:t>utilizes</w:t>
      </w:r>
      <w:r w:rsidR="00901E8C" w:rsidRPr="00901E8C">
        <w:rPr>
          <w:lang w:val="en-US"/>
        </w:rPr>
        <w:t xml:space="preserve"> the ‘pass-through’ modality for fund management. Participating UN organisations, in this case FAO, UNDP and UNEP, assume full programmatic and </w:t>
      </w:r>
      <w:r w:rsidR="00901E8C" w:rsidRPr="00901E8C">
        <w:rPr>
          <w:lang w:val="en-US"/>
        </w:rPr>
        <w:lastRenderedPageBreak/>
        <w:t>financial accountability for the funds received from the Administrative Agent</w:t>
      </w:r>
      <w:r w:rsidR="00901E8C">
        <w:rPr>
          <w:lang w:val="en-US"/>
        </w:rPr>
        <w:t xml:space="preserve">. </w:t>
      </w:r>
      <w:r w:rsidR="00DD4436">
        <w:t xml:space="preserve">For the ZNP, a micro-assessment of the FD was conducted </w:t>
      </w:r>
      <w:r w:rsidR="00D74C86">
        <w:t xml:space="preserve">in January </w:t>
      </w:r>
      <w:r w:rsidR="00D74C86" w:rsidRPr="00901E8C">
        <w:rPr>
          <w:lang w:val="en-US"/>
        </w:rPr>
        <w:t>2011</w:t>
      </w:r>
      <w:r w:rsidR="00BE1D7B">
        <w:rPr>
          <w:rStyle w:val="FootnoteReference"/>
          <w:lang w:val="en-US"/>
        </w:rPr>
        <w:footnoteReference w:id="13"/>
      </w:r>
      <w:r w:rsidR="00D74C86" w:rsidRPr="00901E8C">
        <w:rPr>
          <w:lang w:val="en-US"/>
        </w:rPr>
        <w:t xml:space="preserve"> </w:t>
      </w:r>
      <w:r w:rsidR="00DD4436">
        <w:t xml:space="preserve">to </w:t>
      </w:r>
      <w:r w:rsidR="00D74C86" w:rsidRPr="00901E8C">
        <w:rPr>
          <w:lang w:val="en-NZ"/>
        </w:rPr>
        <w:t>assess</w:t>
      </w:r>
      <w:r w:rsidR="00B45C08">
        <w:rPr>
          <w:lang w:val="en-NZ"/>
        </w:rPr>
        <w:t>;</w:t>
      </w:r>
      <w:r w:rsidR="00D74C86" w:rsidRPr="00901E8C">
        <w:rPr>
          <w:lang w:val="en-NZ"/>
        </w:rPr>
        <w:t xml:space="preserve"> </w:t>
      </w:r>
    </w:p>
    <w:p w14:paraId="5D82931D" w14:textId="77777777" w:rsidR="00D74C86" w:rsidRPr="00D74C86" w:rsidRDefault="00B45C08" w:rsidP="00D74C86">
      <w:pPr>
        <w:pStyle w:val="Tablebullets"/>
        <w:rPr>
          <w:rStyle w:val="Bulletlevel1Char"/>
          <w:rFonts w:ascii="Arial" w:eastAsiaTheme="minorHAnsi" w:hAnsi="Arial" w:cstheme="minorHAnsi"/>
          <w:color w:val="000000" w:themeColor="text1"/>
          <w:kern w:val="0"/>
          <w:sz w:val="20"/>
          <w:szCs w:val="20"/>
          <w:lang w:val="en-US" w:eastAsia="en-US"/>
        </w:rPr>
      </w:pPr>
      <w:r>
        <w:rPr>
          <w:rStyle w:val="Bulletlevel1Char"/>
          <w:lang w:val="en-US"/>
        </w:rPr>
        <w:t xml:space="preserve">The </w:t>
      </w:r>
      <w:r w:rsidR="00D74C86" w:rsidRPr="00D74C86">
        <w:rPr>
          <w:rStyle w:val="Bulletlevel1Char"/>
          <w:lang w:val="en-NZ"/>
        </w:rPr>
        <w:t xml:space="preserve">financial management capacity of the FD, with particular regard to the capacity needed to efficiently and effectively manage financial resources for implementation </w:t>
      </w:r>
      <w:r w:rsidR="00D74C86" w:rsidRPr="00D74C86">
        <w:rPr>
          <w:rStyle w:val="Bulletlevel1Char"/>
          <w:lang w:val="en-US"/>
        </w:rPr>
        <w:t xml:space="preserve">of the UN-REDD Programme. </w:t>
      </w:r>
    </w:p>
    <w:p w14:paraId="7552AEE0" w14:textId="77777777" w:rsidR="00D74C86" w:rsidRPr="00D74C86" w:rsidRDefault="00D74C86" w:rsidP="00D74C86">
      <w:pPr>
        <w:pStyle w:val="Tablebullets"/>
        <w:rPr>
          <w:rStyle w:val="Bulletlevel1Char"/>
          <w:rFonts w:ascii="Arial" w:eastAsiaTheme="minorHAnsi" w:hAnsi="Arial" w:cstheme="minorHAnsi"/>
          <w:color w:val="000000" w:themeColor="text1"/>
          <w:kern w:val="0"/>
          <w:sz w:val="20"/>
          <w:szCs w:val="20"/>
          <w:lang w:val="en-US" w:eastAsia="en-US"/>
        </w:rPr>
      </w:pPr>
      <w:r>
        <w:rPr>
          <w:rStyle w:val="Bulletlevel1Char"/>
          <w:lang w:val="en-NZ"/>
        </w:rPr>
        <w:t>the</w:t>
      </w:r>
      <w:r w:rsidRPr="00D74C86">
        <w:rPr>
          <w:rStyle w:val="Bulletlevel1Char"/>
          <w:lang w:val="en-NZ"/>
        </w:rPr>
        <w:t xml:space="preserve"> practices and the rules and regulations of the three Agencies regarding cash </w:t>
      </w:r>
      <w:r>
        <w:rPr>
          <w:rStyle w:val="Bulletlevel1Char"/>
          <w:lang w:val="en-NZ"/>
        </w:rPr>
        <w:t>t</w:t>
      </w:r>
      <w:r w:rsidRPr="00D74C86">
        <w:rPr>
          <w:rStyle w:val="Bulletlevel1Char"/>
          <w:lang w:val="en-NZ"/>
        </w:rPr>
        <w:t>ransfers, including analysis of possible barriers for moving to the</w:t>
      </w:r>
      <w:r w:rsidR="7811A68E" w:rsidRPr="00D74C86">
        <w:rPr>
          <w:rFonts w:asciiTheme="minorHAnsi" w:eastAsiaTheme="minorEastAsia" w:hAnsiTheme="minorHAnsi" w:cstheme="minorBidi"/>
          <w:color w:val="000000"/>
          <w:kern w:val="32"/>
          <w:sz w:val="22"/>
          <w:szCs w:val="22"/>
          <w:lang w:val="en-GB" w:eastAsia="en-AU"/>
        </w:rPr>
        <w:t xml:space="preserve"> Harmoni</w:t>
      </w:r>
      <w:r w:rsidR="0092727E" w:rsidRPr="00D74C86">
        <w:rPr>
          <w:rFonts w:asciiTheme="minorHAnsi" w:eastAsiaTheme="minorEastAsia" w:hAnsiTheme="minorHAnsi" w:cstheme="minorBidi"/>
          <w:color w:val="000000"/>
          <w:kern w:val="32"/>
          <w:sz w:val="22"/>
          <w:szCs w:val="22"/>
          <w:lang w:val="en-GB" w:eastAsia="en-AU"/>
        </w:rPr>
        <w:t>s</w:t>
      </w:r>
      <w:r w:rsidR="7811A68E" w:rsidRPr="00D74C86">
        <w:rPr>
          <w:rFonts w:asciiTheme="minorHAnsi" w:eastAsiaTheme="minorEastAsia" w:hAnsiTheme="minorHAnsi" w:cstheme="minorBidi"/>
          <w:color w:val="000000"/>
          <w:kern w:val="32"/>
          <w:sz w:val="22"/>
          <w:szCs w:val="22"/>
          <w:lang w:val="en-GB" w:eastAsia="en-AU"/>
        </w:rPr>
        <w:t>ed Approach</w:t>
      </w:r>
      <w:r w:rsidR="006C227A" w:rsidRPr="00D74C86">
        <w:rPr>
          <w:rFonts w:asciiTheme="minorHAnsi" w:eastAsiaTheme="minorEastAsia" w:hAnsiTheme="minorHAnsi" w:cstheme="minorBidi"/>
          <w:color w:val="000000"/>
          <w:kern w:val="32"/>
          <w:sz w:val="22"/>
          <w:szCs w:val="22"/>
          <w:lang w:val="en-GB" w:eastAsia="en-AU"/>
        </w:rPr>
        <w:t xml:space="preserve"> for </w:t>
      </w:r>
      <w:r w:rsidR="7811A68E" w:rsidRPr="00D74C86">
        <w:rPr>
          <w:rFonts w:asciiTheme="minorHAnsi" w:eastAsiaTheme="minorEastAsia" w:hAnsiTheme="minorHAnsi" w:cstheme="minorBidi"/>
          <w:color w:val="000000"/>
          <w:kern w:val="32"/>
          <w:sz w:val="22"/>
          <w:szCs w:val="22"/>
          <w:lang w:val="en-GB" w:eastAsia="en-AU"/>
        </w:rPr>
        <w:t>Cash Transfers (HACT)</w:t>
      </w:r>
      <w:r w:rsidRPr="00D74C86">
        <w:rPr>
          <w:rStyle w:val="Bulletlevel1Char"/>
          <w:lang w:val="en-US"/>
        </w:rPr>
        <w:t xml:space="preserve">; </w:t>
      </w:r>
    </w:p>
    <w:p w14:paraId="000BC46F" w14:textId="3C49A858" w:rsidR="00D74C86" w:rsidRPr="00621931" w:rsidRDefault="00D74C86" w:rsidP="00A53C8D">
      <w:pPr>
        <w:pStyle w:val="ParaNumbered"/>
        <w:rPr>
          <w:lang w:val="en-US"/>
        </w:rPr>
      </w:pPr>
      <w:r>
        <w:rPr>
          <w:rStyle w:val="Bulletlevel1Char"/>
          <w:lang w:val="en-NZ"/>
        </w:rPr>
        <w:t>The assessment was required to provide r</w:t>
      </w:r>
      <w:r w:rsidRPr="00D74C86">
        <w:rPr>
          <w:rStyle w:val="Bulletlevel1Char"/>
          <w:lang w:val="en-NZ"/>
        </w:rPr>
        <w:t xml:space="preserve">ecommendations on a cash transfer modality to be employed by the UN-REDD Programme </w:t>
      </w:r>
      <w:r>
        <w:rPr>
          <w:rStyle w:val="Bulletlevel1Char"/>
          <w:lang w:val="en-US"/>
        </w:rPr>
        <w:t>in Zambia as well as the</w:t>
      </w:r>
      <w:r w:rsidRPr="00D74C86">
        <w:rPr>
          <w:rStyle w:val="Bulletlevel1Char"/>
          <w:lang w:val="en-NZ"/>
        </w:rPr>
        <w:t xml:space="preserve"> necessary capacity strengthening, safeguards and implementing partner systems to be put in place to employ the proposed cash transfer modality</w:t>
      </w:r>
      <w:r w:rsidRPr="00D74C86">
        <w:t>.</w:t>
      </w:r>
      <w:r w:rsidR="00621931">
        <w:t xml:space="preserve"> The result of the assessment showed weakness in the FD</w:t>
      </w:r>
      <w:r w:rsidR="00DD061B">
        <w:t xml:space="preserve"> resulting in funds being disburse</w:t>
      </w:r>
      <w:r w:rsidR="00723AC0">
        <w:t>d</w:t>
      </w:r>
      <w:r w:rsidR="00DD061B">
        <w:t xml:space="preserve"> from UN agencies except in the case where FAO signed a Letter of Agreement </w:t>
      </w:r>
      <w:r w:rsidR="00E758CC">
        <w:t xml:space="preserve">(LoA) </w:t>
      </w:r>
      <w:r w:rsidR="00DD061B">
        <w:t>with the government institutions</w:t>
      </w:r>
      <w:r w:rsidR="00B45C08">
        <w:t xml:space="preserve"> which are a form</w:t>
      </w:r>
      <w:r w:rsidR="00723AC0">
        <w:t xml:space="preserve"> of</w:t>
      </w:r>
      <w:r w:rsidR="00B45C08">
        <w:t xml:space="preserve"> direct implementation</w:t>
      </w:r>
      <w:r w:rsidR="00621931">
        <w:t>. There are several issues to question and to highlight and the ET acknowledge that some of these issues might be beyond the scope of this evaluation.</w:t>
      </w:r>
    </w:p>
    <w:p w14:paraId="5E7B8FF1" w14:textId="77777777" w:rsidR="00621931" w:rsidRPr="00D74C86" w:rsidRDefault="00621931" w:rsidP="00C23B4C">
      <w:pPr>
        <w:pStyle w:val="ParaNumbered"/>
        <w:rPr>
          <w:lang w:val="en-US"/>
        </w:rPr>
      </w:pPr>
      <w:r>
        <w:t>In the first instance, a question</w:t>
      </w:r>
      <w:r w:rsidR="0050778A">
        <w:t>s</w:t>
      </w:r>
      <w:r>
        <w:t xml:space="preserve"> ha</w:t>
      </w:r>
      <w:r w:rsidR="0050778A">
        <w:t>ve</w:t>
      </w:r>
      <w:r>
        <w:t xml:space="preserve"> to be raised</w:t>
      </w:r>
      <w:r w:rsidR="006D171A">
        <w:t xml:space="preserve"> regarding what level should the micro-assessment be undertaken. The FD follows Ministry financial regulations and procedures – should the assessment also extend to </w:t>
      </w:r>
      <w:r w:rsidR="00DD061B">
        <w:t>M</w:t>
      </w:r>
      <w:r w:rsidR="006D171A">
        <w:t>inistry level? The second question is that, where financial governance</w:t>
      </w:r>
      <w:r w:rsidR="00DD061B">
        <w:t xml:space="preserve"> weaknesses exist, where should capacity development be targeted? Thirdly,</w:t>
      </w:r>
      <w:r w:rsidR="006D171A">
        <w:t xml:space="preserve"> who is</w:t>
      </w:r>
      <w:r w:rsidR="00426CA9">
        <w:t xml:space="preserve"> ultimately</w:t>
      </w:r>
      <w:r w:rsidR="006D171A">
        <w:t xml:space="preserve"> responsible because both the FD fall under the same regulations audit system?  </w:t>
      </w:r>
    </w:p>
    <w:p w14:paraId="454E048B" w14:textId="77777777" w:rsidR="00E90300" w:rsidRPr="00E90300" w:rsidRDefault="00426CA9" w:rsidP="00C23B4C">
      <w:pPr>
        <w:pStyle w:val="ParaNumbered"/>
        <w:rPr>
          <w:lang w:val="en-US"/>
        </w:rPr>
      </w:pPr>
      <w:r>
        <w:t>In answering these questions, we also have to consider that ZNP funding comes from the MDTF and all UN member states have to abide by the agreed governance mechanisms to eliminate</w:t>
      </w:r>
      <w:r w:rsidR="00C23B4C">
        <w:t xml:space="preserve"> poor governance and financial</w:t>
      </w:r>
      <w:r>
        <w:t xml:space="preserve"> </w:t>
      </w:r>
      <w:r w:rsidR="00C23B4C">
        <w:t xml:space="preserve">accountability </w:t>
      </w:r>
      <w:r>
        <w:t xml:space="preserve">and ensure transparency with any support funds.  The ET is </w:t>
      </w:r>
      <w:r w:rsidR="00693341">
        <w:t>o</w:t>
      </w:r>
      <w:r>
        <w:t>f the view that the micro assessment</w:t>
      </w:r>
      <w:r w:rsidR="005956FD">
        <w:t xml:space="preserve"> for the ZNP</w:t>
      </w:r>
      <w:r>
        <w:t xml:space="preserve"> should have looked at both the FD and the Ministry and point out where the weakness and risks are at both levels.</w:t>
      </w:r>
      <w:r w:rsidR="0050778A">
        <w:t xml:space="preserve">  </w:t>
      </w:r>
      <w:r>
        <w:t xml:space="preserve">  </w:t>
      </w:r>
    </w:p>
    <w:p w14:paraId="5D111080" w14:textId="77777777" w:rsidR="0050778A" w:rsidRPr="006B5684" w:rsidRDefault="00426CA9" w:rsidP="00C23B4C">
      <w:pPr>
        <w:pStyle w:val="ParaNumbered"/>
        <w:rPr>
          <w:lang w:val="en-US"/>
        </w:rPr>
      </w:pPr>
      <w:r>
        <w:t>Following the assessment, a critical recommendation should have been to design a work stream for capacity building</w:t>
      </w:r>
      <w:r w:rsidR="008A0C9D">
        <w:t xml:space="preserve"> and the ET believes this is one area that may continue to be challenging for REDD+ countries in positioning themselves for </w:t>
      </w:r>
      <w:r w:rsidR="005956FD">
        <w:t>results-</w:t>
      </w:r>
      <w:r w:rsidR="008A0C9D">
        <w:t>based payments</w:t>
      </w:r>
      <w:r w:rsidR="005956FD">
        <w:t xml:space="preserve">. It appears that a number of development partners (Finnish support and World Bank) undertook similar assessments including options for capacity development to address this issue. </w:t>
      </w:r>
      <w:r w:rsidR="0050778A">
        <w:t xml:space="preserve"> </w:t>
      </w:r>
      <w:r w:rsidR="00512C7F">
        <w:t>However, programs differ from one to another and o</w:t>
      </w:r>
      <w:r w:rsidR="0050778A">
        <w:t xml:space="preserve">n the part of the UN, a micro assessment such as the one undertaken for Zambia </w:t>
      </w:r>
      <w:r w:rsidR="00512C7F">
        <w:t xml:space="preserve">could look at joint preparation of safeguard measures for program financial management during the inception phase recommended in this report. </w:t>
      </w:r>
    </w:p>
    <w:p w14:paraId="72B2EDB1" w14:textId="77777777" w:rsidR="0050778A" w:rsidRPr="006B5684" w:rsidRDefault="00E90300" w:rsidP="00C23B4C">
      <w:pPr>
        <w:pStyle w:val="ParaNumbered"/>
        <w:rPr>
          <w:lang w:val="en-US"/>
        </w:rPr>
      </w:pPr>
      <w:r>
        <w:t>But o</w:t>
      </w:r>
      <w:r w:rsidR="00426CA9">
        <w:t>n the part of the GRZ, when issues of weak financial governance</w:t>
      </w:r>
      <w:r w:rsidR="0050778A">
        <w:t xml:space="preserve"> and</w:t>
      </w:r>
      <w:r w:rsidR="00426CA9">
        <w:t xml:space="preserve"> </w:t>
      </w:r>
      <w:r>
        <w:t xml:space="preserve">corruption </w:t>
      </w:r>
      <w:r w:rsidR="00426CA9">
        <w:t xml:space="preserve">are raised, it reduces confidence amongst development </w:t>
      </w:r>
      <w:r w:rsidR="0050778A">
        <w:t>and funding agencies</w:t>
      </w:r>
      <w:r w:rsidR="008A0C9D">
        <w:t xml:space="preserve"> and it could be an important determin</w:t>
      </w:r>
      <w:r w:rsidR="005956FD">
        <w:t>ant</w:t>
      </w:r>
      <w:r w:rsidR="008A0C9D">
        <w:t xml:space="preserve"> for access to climate change funds</w:t>
      </w:r>
      <w:r w:rsidR="0050778A">
        <w:t xml:space="preserve"> in the future</w:t>
      </w:r>
      <w:r w:rsidR="004E27D2">
        <w:t>.  Unless there is unquestionable assurance and safeguard measures</w:t>
      </w:r>
      <w:r w:rsidR="008A0C9D">
        <w:t xml:space="preserve"> in place and actually implemented</w:t>
      </w:r>
      <w:r w:rsidR="004E27D2">
        <w:t xml:space="preserve"> it makes it difficult for UN agencies </w:t>
      </w:r>
      <w:r w:rsidR="008A0C9D">
        <w:t xml:space="preserve">and others </w:t>
      </w:r>
      <w:r w:rsidR="004E27D2">
        <w:t>to take the risk to transfer funds to national institutions</w:t>
      </w:r>
      <w:r w:rsidR="00797BAF">
        <w:t xml:space="preserve">. </w:t>
      </w:r>
      <w:r w:rsidR="00512C7F">
        <w:t xml:space="preserve">Similarly, at the inception phase of a program, safeguards measure could be established to improve financial management and through capacity building, regular auditing measures and reporting.  This, no </w:t>
      </w:r>
      <w:r w:rsidR="00512C7F">
        <w:lastRenderedPageBreak/>
        <w:t xml:space="preserve">doubt creates a degree of bureaucracy but unless there is general agreement, financial transactions will always create challenges. </w:t>
      </w:r>
    </w:p>
    <w:p w14:paraId="55558E6B" w14:textId="77777777" w:rsidR="00E758CC" w:rsidRDefault="00797BAF" w:rsidP="00C23B4C">
      <w:pPr>
        <w:pStyle w:val="ParaNumbered"/>
        <w:rPr>
          <w:lang w:val="en-US"/>
        </w:rPr>
      </w:pPr>
      <w:r>
        <w:t xml:space="preserve">It is also critical </w:t>
      </w:r>
      <w:r w:rsidR="0050778A">
        <w:t xml:space="preserve">that </w:t>
      </w:r>
      <w:r>
        <w:t xml:space="preserve">when the opportunity for direct cash transfer are given, </w:t>
      </w:r>
      <w:r w:rsidR="008A0C9D">
        <w:t xml:space="preserve">that </w:t>
      </w:r>
      <w:r>
        <w:t xml:space="preserve">agreed deliverables and financial reporting are complied with.  The ET understands that the financial reporting requirements under </w:t>
      </w:r>
      <w:r w:rsidRPr="008A0C9D">
        <w:rPr>
          <w:lang w:val="en-US"/>
        </w:rPr>
        <w:t>LoAs between FAO and 10 NFMS office</w:t>
      </w:r>
      <w:r w:rsidR="00E758CC" w:rsidRPr="008A0C9D">
        <w:rPr>
          <w:lang w:val="en-US"/>
        </w:rPr>
        <w:t>s</w:t>
      </w:r>
      <w:r w:rsidRPr="008A0C9D">
        <w:rPr>
          <w:lang w:val="en-US"/>
        </w:rPr>
        <w:t xml:space="preserve"> </w:t>
      </w:r>
      <w:r w:rsidR="00E758CC" w:rsidRPr="008A0C9D">
        <w:rPr>
          <w:lang w:val="en-US"/>
        </w:rPr>
        <w:t xml:space="preserve">are still to be fulfilled yet the programme has </w:t>
      </w:r>
      <w:r w:rsidR="0050778A">
        <w:rPr>
          <w:lang w:val="en-US"/>
        </w:rPr>
        <w:t xml:space="preserve">since </w:t>
      </w:r>
      <w:r w:rsidR="00E758CC" w:rsidRPr="008A0C9D">
        <w:rPr>
          <w:lang w:val="en-US"/>
        </w:rPr>
        <w:t>ended.</w:t>
      </w:r>
    </w:p>
    <w:p w14:paraId="4E458719" w14:textId="77777777" w:rsidR="008A0C9D" w:rsidRPr="008A0C9D" w:rsidRDefault="008A0C9D" w:rsidP="00C23B4C">
      <w:pPr>
        <w:pStyle w:val="ParaNumbered"/>
        <w:rPr>
          <w:lang w:val="en-US"/>
        </w:rPr>
      </w:pPr>
      <w:r>
        <w:rPr>
          <w:lang w:val="en-US"/>
        </w:rPr>
        <w:t xml:space="preserve">On the overall, the efficiency of the ZNP implementation was </w:t>
      </w:r>
      <w:r w:rsidR="0050778A">
        <w:rPr>
          <w:lang w:val="en-US"/>
        </w:rPr>
        <w:t>“</w:t>
      </w:r>
      <w:r w:rsidRPr="006B5684">
        <w:rPr>
          <w:b/>
          <w:lang w:val="en-US"/>
        </w:rPr>
        <w:t>satisfactory</w:t>
      </w:r>
      <w:r w:rsidR="0050778A">
        <w:rPr>
          <w:b/>
          <w:lang w:val="en-US"/>
        </w:rPr>
        <w:t>”</w:t>
      </w:r>
      <w:r>
        <w:rPr>
          <w:lang w:val="en-US"/>
        </w:rPr>
        <w:t xml:space="preserve">. </w:t>
      </w:r>
    </w:p>
    <w:p w14:paraId="5C5C96F5" w14:textId="77777777" w:rsidR="00632486" w:rsidRDefault="00632486" w:rsidP="00632486">
      <w:pPr>
        <w:pStyle w:val="Heading2"/>
      </w:pPr>
      <w:bookmarkStart w:id="74" w:name="_Toc238641083"/>
      <w:bookmarkStart w:id="75" w:name="_Toc295655025"/>
      <w:bookmarkStart w:id="76" w:name="_Toc306035106"/>
      <w:bookmarkStart w:id="77" w:name="_Toc372280727"/>
      <w:bookmarkStart w:id="78" w:name="_Toc460862437"/>
      <w:r w:rsidRPr="00775672">
        <w:t>Cross cutting issues: Gender</w:t>
      </w:r>
      <w:bookmarkEnd w:id="74"/>
      <w:bookmarkEnd w:id="75"/>
      <w:bookmarkEnd w:id="76"/>
      <w:r w:rsidRPr="00775672">
        <w:t>, Capacity Development, Normative Products</w:t>
      </w:r>
      <w:bookmarkEnd w:id="77"/>
      <w:bookmarkEnd w:id="78"/>
    </w:p>
    <w:p w14:paraId="67181CC7" w14:textId="6141AD8D" w:rsidR="00632486" w:rsidRDefault="00632486" w:rsidP="00391A69">
      <w:pPr>
        <w:pStyle w:val="Caption"/>
      </w:pPr>
      <w:bookmarkStart w:id="79" w:name="_Toc460862465"/>
      <w:r>
        <w:t xml:space="preserve">Table </w:t>
      </w:r>
      <w:r w:rsidR="004066EE">
        <w:fldChar w:fldCharType="begin"/>
      </w:r>
      <w:r w:rsidR="007B44B0">
        <w:instrText xml:space="preserve"> STYLEREF 1 \s </w:instrText>
      </w:r>
      <w:r w:rsidR="004066EE">
        <w:fldChar w:fldCharType="separate"/>
      </w:r>
      <w:r w:rsidR="002E10E1">
        <w:rPr>
          <w:noProof/>
        </w:rPr>
        <w:t>4</w:t>
      </w:r>
      <w:r w:rsidR="004066EE">
        <w:fldChar w:fldCharType="end"/>
      </w:r>
      <w:r w:rsidR="007B44B0">
        <w:noBreakHyphen/>
      </w:r>
      <w:r w:rsidR="004066EE">
        <w:fldChar w:fldCharType="begin"/>
      </w:r>
      <w:r w:rsidR="007B44B0">
        <w:instrText xml:space="preserve"> SEQ Table \* ARABIC \s 1 </w:instrText>
      </w:r>
      <w:r w:rsidR="004066EE">
        <w:fldChar w:fldCharType="separate"/>
      </w:r>
      <w:r w:rsidR="002E10E1">
        <w:rPr>
          <w:noProof/>
        </w:rPr>
        <w:t>4</w:t>
      </w:r>
      <w:r w:rsidR="004066EE">
        <w:fldChar w:fldCharType="end"/>
      </w:r>
      <w:r>
        <w:t>:  Summary Ratings for Cross-cutting issues</w:t>
      </w:r>
      <w:bookmarkEnd w:id="79"/>
    </w:p>
    <w:tbl>
      <w:tblPr>
        <w:tblStyle w:val="TableGrid"/>
        <w:tblW w:w="0" w:type="auto"/>
        <w:tblInd w:w="392" w:type="dxa"/>
        <w:tblLook w:val="04A0" w:firstRow="1" w:lastRow="0" w:firstColumn="1" w:lastColumn="0" w:noHBand="0" w:noVBand="1"/>
      </w:tblPr>
      <w:tblGrid>
        <w:gridCol w:w="2965"/>
        <w:gridCol w:w="1302"/>
      </w:tblGrid>
      <w:tr w:rsidR="7811A68E" w14:paraId="66B88B88" w14:textId="77777777" w:rsidTr="00632B7F">
        <w:tc>
          <w:tcPr>
            <w:tcW w:w="2965" w:type="dxa"/>
            <w:shd w:val="clear" w:color="auto" w:fill="548DD4" w:themeFill="text2" w:themeFillTint="99"/>
          </w:tcPr>
          <w:p w14:paraId="2314EE17" w14:textId="77777777" w:rsidR="7811A68E" w:rsidRDefault="7811A68E" w:rsidP="7811A68E">
            <w:pPr>
              <w:pStyle w:val="InduforTableText"/>
            </w:pPr>
            <w:r w:rsidRPr="7811A68E">
              <w:rPr>
                <w:b/>
                <w:bCs/>
              </w:rPr>
              <w:t>Cross cutting issues</w:t>
            </w:r>
          </w:p>
        </w:tc>
        <w:tc>
          <w:tcPr>
            <w:tcW w:w="1302" w:type="dxa"/>
            <w:shd w:val="clear" w:color="auto" w:fill="548DD4" w:themeFill="text2" w:themeFillTint="99"/>
          </w:tcPr>
          <w:p w14:paraId="74FE9C21" w14:textId="77777777" w:rsidR="7811A68E" w:rsidRDefault="00632B7F" w:rsidP="7811A68E">
            <w:pPr>
              <w:pStyle w:val="InduforTableText"/>
            </w:pPr>
            <w:r>
              <w:rPr>
                <w:b/>
                <w:bCs/>
              </w:rPr>
              <w:t>Rat</w:t>
            </w:r>
            <w:r w:rsidR="7811A68E" w:rsidRPr="7811A68E">
              <w:rPr>
                <w:b/>
                <w:bCs/>
              </w:rPr>
              <w:t>ing</w:t>
            </w:r>
          </w:p>
        </w:tc>
      </w:tr>
      <w:tr w:rsidR="00632486" w:rsidRPr="00F86253" w14:paraId="69146BD9" w14:textId="77777777" w:rsidTr="00632B7F">
        <w:tc>
          <w:tcPr>
            <w:tcW w:w="2965" w:type="dxa"/>
            <w:shd w:val="clear" w:color="auto" w:fill="auto"/>
          </w:tcPr>
          <w:p w14:paraId="50CDCFD3" w14:textId="77777777" w:rsidR="00632486" w:rsidRPr="00F86253" w:rsidRDefault="00632486" w:rsidP="00B45FA6">
            <w:pPr>
              <w:pStyle w:val="InduforTableText"/>
            </w:pPr>
            <w:r>
              <w:t>Overall rating for Cross-cutting issues</w:t>
            </w:r>
          </w:p>
        </w:tc>
        <w:tc>
          <w:tcPr>
            <w:tcW w:w="1302" w:type="dxa"/>
            <w:shd w:val="clear" w:color="auto" w:fill="auto"/>
          </w:tcPr>
          <w:p w14:paraId="02AAAF51" w14:textId="77777777" w:rsidR="00632486" w:rsidRPr="00DD2A5F" w:rsidRDefault="00764060" w:rsidP="00B45FA6">
            <w:pPr>
              <w:pStyle w:val="InduforTableText"/>
              <w:rPr>
                <w:b/>
              </w:rPr>
            </w:pPr>
            <w:r>
              <w:rPr>
                <w:b/>
              </w:rPr>
              <w:t>MS</w:t>
            </w:r>
          </w:p>
        </w:tc>
      </w:tr>
      <w:tr w:rsidR="00632486" w:rsidRPr="00F86253" w14:paraId="4CE762AE" w14:textId="77777777" w:rsidTr="00632B7F">
        <w:tc>
          <w:tcPr>
            <w:tcW w:w="2965" w:type="dxa"/>
          </w:tcPr>
          <w:p w14:paraId="4F7A513B" w14:textId="77777777" w:rsidR="00632486" w:rsidRPr="00A254F3" w:rsidRDefault="00632486" w:rsidP="00B45FA6">
            <w:pPr>
              <w:pStyle w:val="InduforTableText"/>
            </w:pPr>
            <w:r>
              <w:t>Gender</w:t>
            </w:r>
          </w:p>
        </w:tc>
        <w:tc>
          <w:tcPr>
            <w:tcW w:w="1302" w:type="dxa"/>
          </w:tcPr>
          <w:p w14:paraId="228B1668" w14:textId="77777777" w:rsidR="00632486" w:rsidRPr="00F86253" w:rsidRDefault="00764060" w:rsidP="00B45FA6">
            <w:pPr>
              <w:pStyle w:val="InduforTableText"/>
            </w:pPr>
            <w:r>
              <w:t>M</w:t>
            </w:r>
            <w:r w:rsidR="0082164A">
              <w:t>S</w:t>
            </w:r>
          </w:p>
        </w:tc>
      </w:tr>
      <w:tr w:rsidR="00632486" w:rsidRPr="00F86253" w14:paraId="10DDDA1B" w14:textId="77777777" w:rsidTr="00632B7F">
        <w:tc>
          <w:tcPr>
            <w:tcW w:w="2965" w:type="dxa"/>
          </w:tcPr>
          <w:p w14:paraId="63C19150" w14:textId="77777777" w:rsidR="00632486" w:rsidRPr="00A254F3" w:rsidRDefault="00632486" w:rsidP="00B45FA6">
            <w:pPr>
              <w:pStyle w:val="InduforTableText"/>
            </w:pPr>
            <w:r>
              <w:t>Capacity development</w:t>
            </w:r>
          </w:p>
        </w:tc>
        <w:tc>
          <w:tcPr>
            <w:tcW w:w="1302" w:type="dxa"/>
          </w:tcPr>
          <w:p w14:paraId="13F09DAE" w14:textId="77777777" w:rsidR="00632486" w:rsidRPr="008C4D60" w:rsidRDefault="00764060" w:rsidP="00B45FA6">
            <w:pPr>
              <w:pStyle w:val="InduforTableText"/>
            </w:pPr>
            <w:r>
              <w:t>S</w:t>
            </w:r>
          </w:p>
        </w:tc>
      </w:tr>
      <w:tr w:rsidR="00632486" w:rsidRPr="00F86253" w14:paraId="2D435639" w14:textId="77777777" w:rsidTr="00632B7F">
        <w:tc>
          <w:tcPr>
            <w:tcW w:w="2965" w:type="dxa"/>
          </w:tcPr>
          <w:p w14:paraId="2A04F2A2" w14:textId="77777777" w:rsidR="00632486" w:rsidRPr="00A254F3" w:rsidRDefault="00632486" w:rsidP="00B45FA6">
            <w:pPr>
              <w:pStyle w:val="InduforTableText"/>
            </w:pPr>
            <w:r>
              <w:t>Normative Products</w:t>
            </w:r>
          </w:p>
        </w:tc>
        <w:tc>
          <w:tcPr>
            <w:tcW w:w="1302" w:type="dxa"/>
          </w:tcPr>
          <w:p w14:paraId="1ADD0CDE" w14:textId="77777777" w:rsidR="00632486" w:rsidRPr="00F86253" w:rsidRDefault="00764060" w:rsidP="00B45FA6">
            <w:pPr>
              <w:pStyle w:val="InduforTableText"/>
            </w:pPr>
            <w:r>
              <w:t>S</w:t>
            </w:r>
          </w:p>
        </w:tc>
      </w:tr>
    </w:tbl>
    <w:p w14:paraId="0B4F9DAE" w14:textId="77777777" w:rsidR="00632486" w:rsidRPr="00775672" w:rsidRDefault="00632486" w:rsidP="00702AE7">
      <w:pPr>
        <w:pStyle w:val="Heading3"/>
      </w:pPr>
      <w:bookmarkStart w:id="80" w:name="_Toc372280728"/>
      <w:bookmarkStart w:id="81" w:name="_Toc460862438"/>
      <w:r w:rsidRPr="00775672">
        <w:t>Gender</w:t>
      </w:r>
      <w:bookmarkEnd w:id="80"/>
      <w:bookmarkEnd w:id="81"/>
      <w:r w:rsidRPr="00775672">
        <w:t xml:space="preserve"> </w:t>
      </w:r>
    </w:p>
    <w:p w14:paraId="0860CEF1" w14:textId="77777777" w:rsidR="009F1178" w:rsidRPr="009F1178" w:rsidRDefault="009F1178" w:rsidP="00A53C8D">
      <w:pPr>
        <w:pStyle w:val="ParaNumbered"/>
        <w:rPr>
          <w:lang w:val="en-US"/>
        </w:rPr>
      </w:pPr>
      <w:r>
        <w:t>The UNFCCC Cancun Agreements</w:t>
      </w:r>
      <w:r w:rsidR="009860F9" w:rsidRPr="009860F9">
        <w:t xml:space="preserve"> require developing country Parties to integrate gender considerations in the design and implementation of REDD+ national strategies and programmes. </w:t>
      </w:r>
      <w:r>
        <w:t>The view is that g</w:t>
      </w:r>
      <w:r w:rsidR="009860F9" w:rsidRPr="009860F9">
        <w:t>ender mainstreaming can help improve the efficiency, efficacy and long-term sustainability of the</w:t>
      </w:r>
      <w:r w:rsidR="008A0C9D">
        <w:t xml:space="preserve"> REDD+ in Zambia</w:t>
      </w:r>
      <w:r w:rsidR="009860F9" w:rsidRPr="009860F9">
        <w:t>. At the same time, gender mainstreaming is one of the five principles of the United Nations.</w:t>
      </w:r>
    </w:p>
    <w:p w14:paraId="04EFA5E8" w14:textId="77777777" w:rsidR="006104D1" w:rsidRPr="00BE3E69" w:rsidRDefault="7811A68E" w:rsidP="00C23B4C">
      <w:pPr>
        <w:pStyle w:val="ParaNumbered"/>
      </w:pPr>
      <w:r w:rsidRPr="00BE3E69">
        <w:t xml:space="preserve">The gender </w:t>
      </w:r>
      <w:r w:rsidRPr="00BE3E69">
        <w:rPr>
          <w:lang w:val="vi-VN"/>
        </w:rPr>
        <w:t>aspect</w:t>
      </w:r>
      <w:r w:rsidRPr="00BE3E69">
        <w:t xml:space="preserve"> </w:t>
      </w:r>
      <w:r w:rsidR="0092727E" w:rsidRPr="00BE3E69">
        <w:t>wa</w:t>
      </w:r>
      <w:r w:rsidRPr="00BE3E69">
        <w:t xml:space="preserve">s not fully considered in the preliminary </w:t>
      </w:r>
      <w:r w:rsidR="000017B1" w:rsidRPr="00BE3E69">
        <w:t>ZNP</w:t>
      </w:r>
      <w:r w:rsidRPr="00BE3E69">
        <w:t xml:space="preserve"> design. </w:t>
      </w:r>
      <w:r w:rsidRPr="00BE3E69">
        <w:rPr>
          <w:lang w:val="en-US"/>
        </w:rPr>
        <w:t xml:space="preserve">No gender perspective was detailed in the project document.  </w:t>
      </w:r>
      <w:r w:rsidR="006104D1" w:rsidRPr="00BE3E69">
        <w:rPr>
          <w:lang w:val="en-US"/>
        </w:rPr>
        <w:t>Capacity building within the ZNP occurred across a wide spectrum of Zambian society, including: i) government staff; ii) decision-makers from community to national levels; and iii) local communities in rural areas, particularly women involved in land clearing for agriculture and firewood collection. It was anticipated that through the ZNP and subsequent National REDD+ related initiatives, additional benefits will be gained by local communities such as improvement of human welfare, gender equality and protection of valuable ecosystems.</w:t>
      </w:r>
    </w:p>
    <w:p w14:paraId="78BC6B27" w14:textId="77777777" w:rsidR="7811A68E" w:rsidRPr="00BE3E69" w:rsidRDefault="005B2816" w:rsidP="00C23B4C">
      <w:pPr>
        <w:pStyle w:val="ParaNumbered"/>
      </w:pPr>
      <w:r>
        <w:rPr>
          <w:lang w:val="en-US"/>
        </w:rPr>
        <w:t xml:space="preserve">While gender was not fully considered in the ZNP design, </w:t>
      </w:r>
      <w:r w:rsidR="00BE3E69" w:rsidRPr="00BE3E69">
        <w:rPr>
          <w:lang w:val="en-US"/>
        </w:rPr>
        <w:t xml:space="preserve">on the broader scope, </w:t>
      </w:r>
      <w:r w:rsidR="00A662B3">
        <w:rPr>
          <w:lang w:val="en-US"/>
        </w:rPr>
        <w:t>g</w:t>
      </w:r>
      <w:r w:rsidR="00BE3E69" w:rsidRPr="00BE3E69">
        <w:rPr>
          <w:lang w:val="en-US"/>
        </w:rPr>
        <w:t xml:space="preserve">ender is one of the components of the UNDP Country (Zambia) Program of Action 2011 – 2015.  </w:t>
      </w:r>
      <w:r>
        <w:rPr>
          <w:lang w:val="en-US"/>
        </w:rPr>
        <w:t xml:space="preserve">It is noted that gender is </w:t>
      </w:r>
      <w:r w:rsidR="00626C79">
        <w:rPr>
          <w:lang w:val="en-US"/>
        </w:rPr>
        <w:t xml:space="preserve">highlighted in the NRS on the basis of advice offered by gender experts in UNDP. </w:t>
      </w:r>
    </w:p>
    <w:p w14:paraId="6F67A802" w14:textId="77777777" w:rsidR="002836CA" w:rsidRPr="00BE3E69" w:rsidRDefault="009F1178" w:rsidP="00C23B4C">
      <w:pPr>
        <w:pStyle w:val="ParaNumbered"/>
      </w:pPr>
      <w:r w:rsidRPr="00BE3E69">
        <w:rPr>
          <w:lang w:val="en-US"/>
        </w:rPr>
        <w:t>With regard to Programme staffing, there is no quota set for women representatives</w:t>
      </w:r>
      <w:r w:rsidR="001E4E1A" w:rsidRPr="00BE3E69">
        <w:rPr>
          <w:lang w:val="en-US"/>
        </w:rPr>
        <w:t xml:space="preserve"> or </w:t>
      </w:r>
      <w:r w:rsidRPr="00BE3E69">
        <w:rPr>
          <w:lang w:val="en-US"/>
        </w:rPr>
        <w:t xml:space="preserve">groups in the </w:t>
      </w:r>
      <w:r w:rsidR="0050778A">
        <w:rPr>
          <w:lang w:val="en-US"/>
        </w:rPr>
        <w:t>ZNP</w:t>
      </w:r>
      <w:r w:rsidRPr="00BE3E69">
        <w:rPr>
          <w:lang w:val="en-US"/>
        </w:rPr>
        <w:t xml:space="preserve">. </w:t>
      </w:r>
      <w:r w:rsidRPr="00BE3E69">
        <w:t xml:space="preserve">At the stakeholder engagement level, the percentage of women participating in the decision-making remains low. </w:t>
      </w:r>
      <w:r w:rsidR="00BE3E69" w:rsidRPr="00BE3E69">
        <w:t>This scenario is observed elsewhere in UN</w:t>
      </w:r>
      <w:r w:rsidR="0050778A">
        <w:t>-</w:t>
      </w:r>
      <w:r w:rsidR="00BE3E69" w:rsidRPr="00BE3E69">
        <w:t>REDD countries with s</w:t>
      </w:r>
      <w:r w:rsidRPr="00BE3E69">
        <w:t xml:space="preserve">ome of the </w:t>
      </w:r>
      <w:r w:rsidR="00BE3E69" w:rsidRPr="00BE3E69">
        <w:t>stakeholders for example in Cambodia, stating</w:t>
      </w:r>
      <w:r w:rsidR="002836CA" w:rsidRPr="00BE3E69">
        <w:t xml:space="preserve"> that gender </w:t>
      </w:r>
      <w:r w:rsidRPr="00BE3E69">
        <w:t>mainstream</w:t>
      </w:r>
      <w:r w:rsidR="002836CA" w:rsidRPr="00BE3E69">
        <w:t>ing under REDD+ is not well understood</w:t>
      </w:r>
      <w:r w:rsidRPr="00BE3E69">
        <w:t xml:space="preserve">. </w:t>
      </w:r>
      <w:r w:rsidR="002836CA" w:rsidRPr="00BE3E69">
        <w:t>T</w:t>
      </w:r>
      <w:r w:rsidR="0006165A" w:rsidRPr="00BE3E69">
        <w:t>here is still need for</w:t>
      </w:r>
      <w:r w:rsidRPr="00BE3E69">
        <w:t xml:space="preserve"> hands-on </w:t>
      </w:r>
      <w:r w:rsidRPr="00BE3E69">
        <w:rPr>
          <w:lang w:val="en-US"/>
        </w:rPr>
        <w:t>training with concrete tools and example</w:t>
      </w:r>
      <w:r w:rsidR="0006165A" w:rsidRPr="00BE3E69">
        <w:rPr>
          <w:lang w:val="en-US"/>
        </w:rPr>
        <w:t>s on how to mainstream gender for</w:t>
      </w:r>
      <w:r w:rsidRPr="00BE3E69">
        <w:rPr>
          <w:lang w:val="en-US"/>
        </w:rPr>
        <w:t xml:space="preserve"> REDD+ </w:t>
      </w:r>
      <w:r w:rsidR="0006165A" w:rsidRPr="00BE3E69">
        <w:rPr>
          <w:lang w:val="en-US"/>
        </w:rPr>
        <w:t>and include</w:t>
      </w:r>
      <w:r w:rsidRPr="00BE3E69">
        <w:rPr>
          <w:lang w:val="en-US"/>
        </w:rPr>
        <w:t xml:space="preserve"> gender-sensitive indicators</w:t>
      </w:r>
      <w:r w:rsidR="0006165A" w:rsidRPr="00BE3E69">
        <w:rPr>
          <w:lang w:val="en-US"/>
        </w:rPr>
        <w:t>.</w:t>
      </w:r>
      <w:r w:rsidR="002836CA" w:rsidRPr="00BE3E69">
        <w:t xml:space="preserve">  </w:t>
      </w:r>
    </w:p>
    <w:p w14:paraId="76A543D8" w14:textId="77777777" w:rsidR="00632486" w:rsidRPr="00775672" w:rsidRDefault="00632486" w:rsidP="00702AE7">
      <w:pPr>
        <w:pStyle w:val="Heading3"/>
      </w:pPr>
      <w:bookmarkStart w:id="82" w:name="_Toc295655026"/>
      <w:bookmarkStart w:id="83" w:name="_Toc306035107"/>
      <w:bookmarkStart w:id="84" w:name="_Toc372280729"/>
      <w:bookmarkStart w:id="85" w:name="_Toc460862439"/>
      <w:r w:rsidRPr="009A6A05">
        <w:t>Capacity development</w:t>
      </w:r>
      <w:bookmarkEnd w:id="82"/>
      <w:bookmarkEnd w:id="83"/>
      <w:bookmarkEnd w:id="84"/>
      <w:bookmarkEnd w:id="85"/>
    </w:p>
    <w:p w14:paraId="3D289DB2" w14:textId="77777777" w:rsidR="00AF520E" w:rsidRDefault="00AF520E" w:rsidP="00A53C8D">
      <w:pPr>
        <w:pStyle w:val="ParaNumbered"/>
        <w:rPr>
          <w:lang w:val="en-ZW" w:eastAsia="ja-JP"/>
        </w:rPr>
      </w:pPr>
      <w:r>
        <w:rPr>
          <w:lang w:val="en-ZW" w:eastAsia="ja-JP"/>
        </w:rPr>
        <w:t>The ET holds the view that there are two perspectives to capacity development.  First is the capacity to implement the ZNP and secondly the capacity to implement REDD+ post the ZNP. In light of these two aspects, there below is a summary outline of what generally constitute REDD+ capacity:</w:t>
      </w:r>
    </w:p>
    <w:p w14:paraId="5A36829D" w14:textId="77777777" w:rsidR="00AF520E" w:rsidRPr="000314EF" w:rsidRDefault="00AF520E" w:rsidP="00AF520E">
      <w:pPr>
        <w:pStyle w:val="Bullet1"/>
        <w:rPr>
          <w:rFonts w:asciiTheme="minorHAnsi" w:hAnsiTheme="minorHAnsi"/>
          <w:sz w:val="22"/>
          <w:szCs w:val="22"/>
          <w:lang w:val="en-ZW" w:eastAsia="ja-JP"/>
        </w:rPr>
      </w:pPr>
      <w:r w:rsidRPr="000314EF">
        <w:rPr>
          <w:rFonts w:asciiTheme="minorHAnsi" w:hAnsiTheme="minorHAnsi"/>
          <w:sz w:val="22"/>
          <w:szCs w:val="22"/>
          <w:lang w:val="en-ZW" w:eastAsia="ja-JP"/>
        </w:rPr>
        <w:lastRenderedPageBreak/>
        <w:t>Technical knowledge and understanding of the constituent components of REDD+ and how they fit into the national agenda at national and sub-national levels.</w:t>
      </w:r>
      <w:r w:rsidR="00E66CD6">
        <w:rPr>
          <w:rFonts w:asciiTheme="minorHAnsi" w:hAnsiTheme="minorHAnsi"/>
          <w:sz w:val="22"/>
          <w:szCs w:val="22"/>
          <w:lang w:val="en-ZW" w:eastAsia="ja-JP"/>
        </w:rPr>
        <w:t xml:space="preserve"> Generally, the interviews, consultation and evaluation validation with stakeholders suggests there is increased general understanding of REDD+ as a direct result of the ZNP.</w:t>
      </w:r>
    </w:p>
    <w:p w14:paraId="783DAFC7" w14:textId="77777777" w:rsidR="00AF520E" w:rsidRPr="000314EF" w:rsidRDefault="00AF520E" w:rsidP="00AF520E">
      <w:pPr>
        <w:pStyle w:val="Bullet1"/>
        <w:rPr>
          <w:rFonts w:asciiTheme="minorHAnsi" w:hAnsiTheme="minorHAnsi"/>
          <w:sz w:val="22"/>
          <w:szCs w:val="22"/>
          <w:lang w:val="en-ZW" w:eastAsia="ja-JP"/>
        </w:rPr>
      </w:pPr>
      <w:r w:rsidRPr="000314EF">
        <w:rPr>
          <w:rFonts w:asciiTheme="minorHAnsi" w:hAnsiTheme="minorHAnsi"/>
          <w:sz w:val="22"/>
          <w:szCs w:val="22"/>
          <w:lang w:val="en-ZW" w:eastAsia="ja-JP"/>
        </w:rPr>
        <w:t>Understanding of benefits and risks associated with REDD+ at national and sub-national levels to ensure coherent implementation in future.</w:t>
      </w:r>
      <w:r w:rsidR="00E66CD6">
        <w:rPr>
          <w:rFonts w:asciiTheme="minorHAnsi" w:hAnsiTheme="minorHAnsi"/>
          <w:sz w:val="22"/>
          <w:szCs w:val="22"/>
          <w:lang w:val="en-ZW" w:eastAsia="ja-JP"/>
        </w:rPr>
        <w:t xml:space="preserve"> The believes that the understand is variable with lesser understanding at sub-national level.   </w:t>
      </w:r>
    </w:p>
    <w:p w14:paraId="718D50F6" w14:textId="77777777" w:rsidR="00AF520E" w:rsidRPr="000314EF" w:rsidRDefault="00AF520E" w:rsidP="00AF520E">
      <w:pPr>
        <w:pStyle w:val="Bullet1"/>
        <w:rPr>
          <w:rFonts w:asciiTheme="minorHAnsi" w:hAnsiTheme="minorHAnsi"/>
          <w:sz w:val="22"/>
          <w:szCs w:val="22"/>
          <w:lang w:val="en-ZW" w:eastAsia="ja-JP"/>
        </w:rPr>
      </w:pPr>
      <w:r w:rsidRPr="000314EF">
        <w:rPr>
          <w:rFonts w:asciiTheme="minorHAnsi" w:hAnsiTheme="minorHAnsi"/>
          <w:sz w:val="22"/>
          <w:szCs w:val="22"/>
          <w:lang w:val="en-ZW" w:eastAsia="ja-JP"/>
        </w:rPr>
        <w:t>Staff with relevant technical knowledge and skills on REDD+, especially in key institutions responsible for REDD+ implementation.</w:t>
      </w:r>
    </w:p>
    <w:p w14:paraId="5567EE51" w14:textId="77777777" w:rsidR="00AF520E" w:rsidRPr="000314EF" w:rsidRDefault="00AF520E" w:rsidP="00AF520E">
      <w:pPr>
        <w:pStyle w:val="Bullet1"/>
        <w:rPr>
          <w:rFonts w:asciiTheme="minorHAnsi" w:hAnsiTheme="minorHAnsi"/>
          <w:sz w:val="22"/>
          <w:szCs w:val="22"/>
          <w:lang w:val="en-ZW" w:eastAsia="ja-JP"/>
        </w:rPr>
      </w:pPr>
      <w:r w:rsidRPr="000314EF">
        <w:rPr>
          <w:rFonts w:asciiTheme="minorHAnsi" w:hAnsiTheme="minorHAnsi"/>
          <w:sz w:val="22"/>
          <w:szCs w:val="22"/>
          <w:lang w:val="en-ZW" w:eastAsia="ja-JP"/>
        </w:rPr>
        <w:t>Infrastructure, coordination and financial resources to establish national and sub-national systems for systematic land monitoring, forest inventory, GHG accounting, and establishing FREL/REL within the context of clear definition of agents and drivers of deforestation.</w:t>
      </w:r>
    </w:p>
    <w:p w14:paraId="0F2E8A7F" w14:textId="77777777" w:rsidR="00AF520E" w:rsidRPr="000314EF" w:rsidRDefault="00AF520E" w:rsidP="00AF520E">
      <w:pPr>
        <w:pStyle w:val="Bullet1"/>
        <w:rPr>
          <w:rFonts w:asciiTheme="minorHAnsi" w:hAnsiTheme="minorHAnsi"/>
          <w:sz w:val="22"/>
          <w:szCs w:val="22"/>
          <w:lang w:val="en-ZW" w:eastAsia="ja-JP"/>
        </w:rPr>
      </w:pPr>
      <w:r w:rsidRPr="000314EF">
        <w:rPr>
          <w:rFonts w:asciiTheme="minorHAnsi" w:hAnsiTheme="minorHAnsi"/>
          <w:sz w:val="22"/>
          <w:szCs w:val="22"/>
          <w:lang w:val="en-ZW" w:eastAsia="ja-JP"/>
        </w:rPr>
        <w:t>Public awareness and engagement in monitoring requirements and the role of different stakeholders.</w:t>
      </w:r>
    </w:p>
    <w:p w14:paraId="0783E14A" w14:textId="77777777" w:rsidR="00D12E9D" w:rsidRPr="000314EF" w:rsidRDefault="00D12E9D" w:rsidP="00AF520E">
      <w:pPr>
        <w:pStyle w:val="Bullet1"/>
        <w:rPr>
          <w:rFonts w:asciiTheme="minorHAnsi" w:hAnsiTheme="minorHAnsi"/>
          <w:sz w:val="22"/>
          <w:szCs w:val="22"/>
          <w:lang w:val="en-ZW" w:eastAsia="ja-JP"/>
        </w:rPr>
      </w:pPr>
      <w:r w:rsidRPr="000314EF">
        <w:rPr>
          <w:rFonts w:asciiTheme="minorHAnsi" w:hAnsiTheme="minorHAnsi"/>
          <w:sz w:val="22"/>
          <w:szCs w:val="22"/>
          <w:lang w:val="en-ZW" w:eastAsia="ja-JP"/>
        </w:rPr>
        <w:t>Political and community champions to drive and motivate the constituency</w:t>
      </w:r>
    </w:p>
    <w:p w14:paraId="69667B5E" w14:textId="77777777" w:rsidR="00D12E9D" w:rsidRDefault="00D12E9D" w:rsidP="00A53C8D">
      <w:pPr>
        <w:pStyle w:val="ParaNumbered"/>
      </w:pPr>
      <w:r>
        <w:t xml:space="preserve">The successful completion </w:t>
      </w:r>
      <w:r w:rsidR="0050778A">
        <w:t xml:space="preserve">of the </w:t>
      </w:r>
      <w:r>
        <w:t>ZNP denotes that there is capacity for implementation at the programme but of course being cognisant of the identified challenges and areas that would need improvement in the future.  Beyond the ZNP, the capacity for implementing REDD+ becomes a subject of the effectiveness and impact of the ZNP. The ET uses the Warsaw Framework to assess the effective</w:t>
      </w:r>
      <w:r w:rsidR="006A72AE">
        <w:t>ness</w:t>
      </w:r>
      <w:r>
        <w:t xml:space="preserve"> and intermediate impact as part of the review of Outcomes it impacts and offer a measure of progress towards REDD+ Readiness.</w:t>
      </w:r>
    </w:p>
    <w:p w14:paraId="1B97BACA" w14:textId="77777777" w:rsidR="006104D1" w:rsidRPr="00F10D7B" w:rsidRDefault="00723EEB" w:rsidP="00C23B4C">
      <w:pPr>
        <w:pStyle w:val="ParaNumbered"/>
      </w:pPr>
      <w:r>
        <w:t>At the programme level, t</w:t>
      </w:r>
      <w:r w:rsidR="006104D1" w:rsidRPr="00F10D7B">
        <w:t>he</w:t>
      </w:r>
      <w:r w:rsidR="00D12E9D">
        <w:t xml:space="preserve"> ZNP</w:t>
      </w:r>
      <w:r w:rsidR="006104D1" w:rsidRPr="00F10D7B">
        <w:t xml:space="preserve"> implementation team </w:t>
      </w:r>
      <w:r w:rsidR="00674910">
        <w:t>wa</w:t>
      </w:r>
      <w:r w:rsidR="006104D1" w:rsidRPr="00F10D7B">
        <w:t xml:space="preserve">s composed of national and international staff. A selection of national staff </w:t>
      </w:r>
      <w:r w:rsidR="0099406A" w:rsidRPr="00F10D7B">
        <w:t>is</w:t>
      </w:r>
      <w:r w:rsidR="006104D1" w:rsidRPr="00F10D7B">
        <w:t xml:space="preserve"> well qualified and knowledgeable in REDD+, forestry, and climate change in general. Feedback from government staff is that there is a work overload and that REDD+ is very demanding and there </w:t>
      </w:r>
      <w:r w:rsidR="00BD4B9A" w:rsidRPr="00F10D7B">
        <w:t>are</w:t>
      </w:r>
      <w:r w:rsidR="006104D1" w:rsidRPr="00F10D7B">
        <w:t xml:space="preserve"> not enough </w:t>
      </w:r>
      <w:r w:rsidR="00674910">
        <w:t>resources</w:t>
      </w:r>
      <w:r w:rsidR="006104D1" w:rsidRPr="00F10D7B">
        <w:t xml:space="preserve">.  </w:t>
      </w:r>
    </w:p>
    <w:p w14:paraId="26E5919B" w14:textId="77777777" w:rsidR="00767335" w:rsidRPr="007E7A10" w:rsidRDefault="00BD4B9A" w:rsidP="00C23B4C">
      <w:pPr>
        <w:pStyle w:val="ParaNumbered"/>
      </w:pPr>
      <w:r w:rsidRPr="007E7A10">
        <w:rPr>
          <w:rFonts w:eastAsia="Calibri"/>
          <w:lang w:val="en-US"/>
        </w:rPr>
        <w:t xml:space="preserve">The various capacity building activities are outlined under the achievements of each outcome therefore in this section the focus is on how the ZNP has addressed longer term capacity needs. </w:t>
      </w:r>
      <w:r w:rsidR="16130F2C" w:rsidRPr="007E7A10">
        <w:rPr>
          <w:lang w:val="en-NZ"/>
        </w:rPr>
        <w:t>The capacity of relevant</w:t>
      </w:r>
      <w:r w:rsidRPr="007E7A10">
        <w:rPr>
          <w:lang w:val="en-NZ"/>
        </w:rPr>
        <w:t xml:space="preserve"> national institutions and some</w:t>
      </w:r>
      <w:r w:rsidR="16130F2C" w:rsidRPr="007E7A10">
        <w:rPr>
          <w:lang w:val="en-NZ"/>
        </w:rPr>
        <w:t xml:space="preserve"> stakeholders </w:t>
      </w:r>
      <w:r w:rsidR="0006165A" w:rsidRPr="007E7A10">
        <w:rPr>
          <w:lang w:val="en-NZ"/>
        </w:rPr>
        <w:t>is stronger</w:t>
      </w:r>
      <w:r w:rsidR="16130F2C" w:rsidRPr="007E7A10">
        <w:rPr>
          <w:rFonts w:ascii="Calibri" w:eastAsia="Calibri" w:hAnsi="Calibri" w:cs="Calibri"/>
        </w:rPr>
        <w:t xml:space="preserve"> to some exten</w:t>
      </w:r>
      <w:r w:rsidR="00791A2B" w:rsidRPr="007E7A10">
        <w:rPr>
          <w:rFonts w:ascii="Calibri" w:eastAsia="Calibri" w:hAnsi="Calibri" w:cs="Calibri"/>
        </w:rPr>
        <w:t>t</w:t>
      </w:r>
      <w:r w:rsidR="16130F2C" w:rsidRPr="007E7A10">
        <w:rPr>
          <w:rFonts w:ascii="Calibri" w:eastAsia="Calibri" w:hAnsi="Calibri" w:cs="Calibri"/>
        </w:rPr>
        <w:t xml:space="preserve"> </w:t>
      </w:r>
      <w:r w:rsidR="006422C5" w:rsidRPr="007E7A10">
        <w:rPr>
          <w:rFonts w:ascii="Calibri" w:eastAsia="Calibri" w:hAnsi="Calibri" w:cs="Calibri"/>
        </w:rPr>
        <w:t>because of</w:t>
      </w:r>
      <w:r w:rsidR="16130F2C" w:rsidRPr="007E7A10">
        <w:rPr>
          <w:rFonts w:ascii="Calibri" w:eastAsia="Calibri" w:hAnsi="Calibri" w:cs="Calibri"/>
        </w:rPr>
        <w:t xml:space="preserve"> the </w:t>
      </w:r>
      <w:r w:rsidRPr="007E7A10">
        <w:rPr>
          <w:rFonts w:ascii="Calibri" w:eastAsia="Calibri" w:hAnsi="Calibri" w:cs="Calibri"/>
        </w:rPr>
        <w:t>ZNP</w:t>
      </w:r>
      <w:r w:rsidR="16130F2C" w:rsidRPr="007E7A10">
        <w:rPr>
          <w:rFonts w:ascii="Calibri" w:eastAsia="Calibri" w:hAnsi="Calibri" w:cs="Calibri"/>
        </w:rPr>
        <w:t xml:space="preserve">. </w:t>
      </w:r>
      <w:r w:rsidR="009C7B9F" w:rsidRPr="007E7A10">
        <w:rPr>
          <w:rFonts w:ascii="Calibri" w:eastAsia="Calibri" w:hAnsi="Calibri" w:cs="Calibri"/>
        </w:rPr>
        <w:t xml:space="preserve">The ET notes a combination of methods used for training and engagement, and awareness </w:t>
      </w:r>
      <w:r w:rsidR="00626C79" w:rsidRPr="00626C79">
        <w:rPr>
          <w:rFonts w:ascii="Calibri" w:eastAsia="Calibri" w:hAnsi="Calibri" w:cs="Calibri"/>
        </w:rPr>
        <w:t xml:space="preserve">including through UN-REDD South-to-South exchange programme, participation in </w:t>
      </w:r>
      <w:r w:rsidR="006A72AE">
        <w:rPr>
          <w:rFonts w:ascii="Calibri" w:eastAsia="Calibri" w:hAnsi="Calibri" w:cs="Calibri"/>
        </w:rPr>
        <w:t xml:space="preserve">UNFCCC </w:t>
      </w:r>
      <w:r w:rsidR="00626C79" w:rsidRPr="00626C79">
        <w:rPr>
          <w:rFonts w:ascii="Calibri" w:eastAsia="Calibri" w:hAnsi="Calibri" w:cs="Calibri"/>
        </w:rPr>
        <w:t xml:space="preserve">COP side events to learn more about how other countries are implementing </w:t>
      </w:r>
      <w:r w:rsidR="0099406A">
        <w:rPr>
          <w:rFonts w:ascii="Calibri" w:eastAsia="Calibri" w:hAnsi="Calibri" w:cs="Calibri"/>
        </w:rPr>
        <w:t>REDD+</w:t>
      </w:r>
      <w:r w:rsidR="00626C79" w:rsidRPr="00626C79">
        <w:rPr>
          <w:rFonts w:ascii="Calibri" w:eastAsia="Calibri" w:hAnsi="Calibri" w:cs="Calibri"/>
        </w:rPr>
        <w:t>, knowledge management events during Policy Board meetings</w:t>
      </w:r>
      <w:r w:rsidR="00626C79">
        <w:rPr>
          <w:rFonts w:ascii="Calibri" w:eastAsia="Calibri" w:hAnsi="Calibri" w:cs="Calibri"/>
        </w:rPr>
        <w:t xml:space="preserve">.  </w:t>
      </w:r>
      <w:r w:rsidR="009C7B9F" w:rsidRPr="007E7A10">
        <w:rPr>
          <w:rFonts w:ascii="Calibri" w:eastAsia="Calibri" w:hAnsi="Calibri" w:cs="Calibri"/>
        </w:rPr>
        <w:t xml:space="preserve">However, </w:t>
      </w:r>
      <w:r w:rsidR="00626C79">
        <w:rPr>
          <w:rFonts w:ascii="Calibri" w:eastAsia="Calibri" w:hAnsi="Calibri" w:cs="Calibri"/>
        </w:rPr>
        <w:t xml:space="preserve">for </w:t>
      </w:r>
      <w:r w:rsidR="16130F2C" w:rsidRPr="007E7A10">
        <w:t>workshop-based training</w:t>
      </w:r>
      <w:r w:rsidR="00626C79">
        <w:t>, some participants point out there is often not</w:t>
      </w:r>
      <w:r w:rsidR="16130F2C" w:rsidRPr="007E7A10">
        <w:t xml:space="preserve"> enough time to learn and understand basic issues about REDD+</w:t>
      </w:r>
      <w:r w:rsidR="00791A2B" w:rsidRPr="007E7A10">
        <w:t>,</w:t>
      </w:r>
      <w:r w:rsidR="16130F2C" w:rsidRPr="007E7A10">
        <w:t xml:space="preserve"> unless there are on-going follow-up workshops and seminars </w:t>
      </w:r>
      <w:r w:rsidR="00626C79">
        <w:t>and</w:t>
      </w:r>
      <w:r w:rsidR="009C7B9F" w:rsidRPr="007E7A10">
        <w:t xml:space="preserve"> learning by doing</w:t>
      </w:r>
      <w:r w:rsidR="16130F2C" w:rsidRPr="007E7A10">
        <w:t xml:space="preserve">. </w:t>
      </w:r>
    </w:p>
    <w:p w14:paraId="500F9FF4" w14:textId="77777777" w:rsidR="00224EC6" w:rsidRDefault="009A6A05" w:rsidP="00C23B4C">
      <w:pPr>
        <w:pStyle w:val="ParaNumbered"/>
      </w:pPr>
      <w:r w:rsidRPr="007E7A10">
        <w:t>T</w:t>
      </w:r>
      <w:r w:rsidR="00767335" w:rsidRPr="007E7A10">
        <w:t xml:space="preserve">he </w:t>
      </w:r>
      <w:r w:rsidR="007E7A10" w:rsidRPr="007E7A10">
        <w:t xml:space="preserve">UN agencies capacity </w:t>
      </w:r>
      <w:r w:rsidRPr="007E7A10">
        <w:t>development</w:t>
      </w:r>
      <w:r w:rsidR="00767335" w:rsidRPr="007E7A10">
        <w:t xml:space="preserve"> </w:t>
      </w:r>
      <w:r w:rsidR="007E7A10" w:rsidRPr="007E7A10">
        <w:t xml:space="preserve">strategy is imbedded in the programme design and based on the assumption that national institutions will take ownership of the process and outputs post-programme implementation. </w:t>
      </w:r>
      <w:r w:rsidR="00224EC6">
        <w:t>However, d</w:t>
      </w:r>
      <w:r w:rsidR="007E7A10" w:rsidRPr="007E7A10">
        <w:t>iscussions with nation</w:t>
      </w:r>
      <w:r w:rsidR="0099406A">
        <w:t>al staff and stakeholders point</w:t>
      </w:r>
      <w:r w:rsidR="007E7A10" w:rsidRPr="007E7A10">
        <w:t xml:space="preserve"> to the need for further technical support to operationalise the NRS – particularly the highly technical components. The ET’s perspective is that, to increase sustainability</w:t>
      </w:r>
      <w:r w:rsidR="00E4613F" w:rsidRPr="007E7A10">
        <w:t xml:space="preserve"> </w:t>
      </w:r>
      <w:r w:rsidR="007E7A10" w:rsidRPr="007E7A10">
        <w:t xml:space="preserve">capacity building now needs to go beyond individuals and link </w:t>
      </w:r>
      <w:r w:rsidR="00E4613F" w:rsidRPr="007E7A10">
        <w:t>the leadership and systems that the individual</w:t>
      </w:r>
      <w:r w:rsidR="007E7A10" w:rsidRPr="007E7A10">
        <w:t>s</w:t>
      </w:r>
      <w:r w:rsidR="00E4613F" w:rsidRPr="007E7A10">
        <w:t xml:space="preserve"> concerned </w:t>
      </w:r>
      <w:r w:rsidR="007E7A10" w:rsidRPr="007E7A10">
        <w:t xml:space="preserve">are </w:t>
      </w:r>
      <w:r w:rsidR="00E4613F" w:rsidRPr="007E7A10">
        <w:t xml:space="preserve">accountable for. </w:t>
      </w:r>
      <w:r w:rsidR="00224EC6">
        <w:t xml:space="preserve">But this should be the role of the </w:t>
      </w:r>
      <w:r w:rsidR="00224EC6">
        <w:lastRenderedPageBreak/>
        <w:t xml:space="preserve">GRZ. </w:t>
      </w:r>
      <w:r w:rsidR="00767335" w:rsidRPr="007E7A10">
        <w:t xml:space="preserve">As defined by </w:t>
      </w:r>
      <w:r w:rsidR="00E4613F" w:rsidRPr="007E7A10">
        <w:t>UNDP (2008)</w:t>
      </w:r>
      <w:r w:rsidR="00E4613F" w:rsidRPr="007E7A10">
        <w:rPr>
          <w:rStyle w:val="FootnoteReference"/>
        </w:rPr>
        <w:footnoteReference w:id="14"/>
      </w:r>
      <w:r w:rsidR="00767335" w:rsidRPr="007E7A10">
        <w:t>, capacity building should focus on</w:t>
      </w:r>
      <w:r w:rsidR="00E4613F" w:rsidRPr="007E7A10">
        <w:t xml:space="preserve"> functional ca</w:t>
      </w:r>
      <w:r w:rsidR="00767335" w:rsidRPr="007E7A10">
        <w:t>pacities</w:t>
      </w:r>
      <w:r w:rsidR="00E4613F" w:rsidRPr="007E7A10">
        <w:t xml:space="preserve"> to engage with stakeholders, to assess a situation and define a vision and mandate, to formulate policies and strategies, to manage, budget and implement, and to evaluate.</w:t>
      </w:r>
    </w:p>
    <w:p w14:paraId="027839C6" w14:textId="77777777" w:rsidR="00E4613F" w:rsidRPr="007E7A10" w:rsidRDefault="00224EC6" w:rsidP="00C23B4C">
      <w:pPr>
        <w:pStyle w:val="ParaNumbered"/>
      </w:pPr>
      <w:r>
        <w:t>The formulation and implementation of policies rests with the GRZ and relevant institutions – but more so, it</w:t>
      </w:r>
      <w:r w:rsidR="00E4613F" w:rsidRPr="007E7A10">
        <w:t xml:space="preserve"> </w:t>
      </w:r>
      <w:r>
        <w:t xml:space="preserve">comes down to effective mainstreaming of the climate change response strategy across sectors (agriculture, forestry, energy, transport, mining </w:t>
      </w:r>
      <w:r w:rsidR="0099406A">
        <w:t>etc.</w:t>
      </w:r>
      <w:r>
        <w:t>).  External capacity support is only</w:t>
      </w:r>
      <w:r w:rsidR="00F877EA">
        <w:t xml:space="preserve"> effective</w:t>
      </w:r>
      <w:r>
        <w:t xml:space="preserve"> if the GRZ takes ownership</w:t>
      </w:r>
      <w:r w:rsidR="00F877EA">
        <w:t xml:space="preserve">. This evaluation highlights a number of areas that still needs further work – some aspects are more fundamental and require a cultural shift, while others require transformative managerial and political commitment to enforce higher standards of governance and financial transparency recognizing that the ultimate beneficiaries are the most affected yet hold the least influence.   </w:t>
      </w:r>
      <w:r>
        <w:t xml:space="preserve"> </w:t>
      </w:r>
    </w:p>
    <w:p w14:paraId="594D0425" w14:textId="77777777" w:rsidR="00632486" w:rsidRPr="00775672" w:rsidRDefault="00632486" w:rsidP="00702AE7">
      <w:pPr>
        <w:pStyle w:val="Heading3"/>
      </w:pPr>
      <w:bookmarkStart w:id="86" w:name="_Toc372280730"/>
      <w:bookmarkStart w:id="87" w:name="_Toc460862440"/>
      <w:r w:rsidRPr="00282D52">
        <w:t>Normative products</w:t>
      </w:r>
      <w:bookmarkEnd w:id="86"/>
      <w:bookmarkEnd w:id="87"/>
    </w:p>
    <w:p w14:paraId="7AA4E784" w14:textId="77777777" w:rsidR="00C279D1" w:rsidRDefault="397B3775" w:rsidP="00A53C8D">
      <w:pPr>
        <w:pStyle w:val="ParaNumbered"/>
      </w:pPr>
      <w:r>
        <w:t>In accordance with the UN-REDD Framework Document, on</w:t>
      </w:r>
      <w:r w:rsidR="009A6A05">
        <w:t>e of the two objectives of the UN-REDD G</w:t>
      </w:r>
      <w:r>
        <w:t xml:space="preserve">lobal </w:t>
      </w:r>
      <w:r w:rsidR="009A6A05">
        <w:t>P</w:t>
      </w:r>
      <w:r>
        <w:t>rogramme is to support the development of normative solutions and standardised approaches to REDD</w:t>
      </w:r>
      <w:r w:rsidR="00FC4197">
        <w:t>+</w:t>
      </w:r>
      <w:r>
        <w:t>.</w:t>
      </w:r>
      <w:r w:rsidR="009A6A05">
        <w:t xml:space="preserve"> </w:t>
      </w:r>
      <w:r w:rsidR="003848B0">
        <w:t xml:space="preserve">The UN agencies can be credited </w:t>
      </w:r>
      <w:r w:rsidR="004B061E">
        <w:t xml:space="preserve">for </w:t>
      </w:r>
      <w:r w:rsidR="003848B0">
        <w:t>bringing global issues to</w:t>
      </w:r>
      <w:r w:rsidR="004B061E">
        <w:t xml:space="preserve"> a</w:t>
      </w:r>
      <w:r w:rsidR="003848B0">
        <w:t xml:space="preserve"> national level and supporting the GRZ </w:t>
      </w:r>
      <w:r w:rsidR="00C279D1">
        <w:t xml:space="preserve">take transformative measures to mainstream climate change into national development. </w:t>
      </w:r>
    </w:p>
    <w:p w14:paraId="2352AF43" w14:textId="77777777" w:rsidR="00746AC5" w:rsidRDefault="00C279D1" w:rsidP="00C23B4C">
      <w:pPr>
        <w:pStyle w:val="ParaNumbered"/>
      </w:pPr>
      <w:r w:rsidRPr="00746AC5">
        <w:t xml:space="preserve">The GRZ has at its disposal, a suite of guidance products from FAO on MRV, FRELs, NFMS and national forest inventory.  The majority of this guidance was well-applied in the implementation of the ZNP and continues to be available through additional support. </w:t>
      </w:r>
      <w:r w:rsidR="004B061E">
        <w:t xml:space="preserve">FAO’s in-country presence through a Technical Advisor also enable a supportive day-today implementation and continuous knowledge transfer. </w:t>
      </w:r>
    </w:p>
    <w:p w14:paraId="361A5E01" w14:textId="77777777" w:rsidR="5EFFC7A1" w:rsidRPr="00746AC5" w:rsidRDefault="00746AC5" w:rsidP="00C23B4C">
      <w:pPr>
        <w:pStyle w:val="ParaNumbered"/>
      </w:pPr>
      <w:r>
        <w:t xml:space="preserve">From UNDP, the Country Programme of Action 2011-2015 offered </w:t>
      </w:r>
      <w:r w:rsidR="004B061E">
        <w:t xml:space="preserve">an approach that integrates multiple streams in line with the then </w:t>
      </w:r>
      <w:r w:rsidR="006A72AE">
        <w:t>Millennium</w:t>
      </w:r>
      <w:r w:rsidR="004B061E">
        <w:t xml:space="preserve"> Development Goals and now Sustainable Development Goals.</w:t>
      </w:r>
      <w:r w:rsidR="00C279D1" w:rsidRPr="00746AC5">
        <w:t xml:space="preserve">  </w:t>
      </w:r>
      <w:bookmarkStart w:id="88" w:name="_Toc372280731"/>
      <w:r w:rsidR="004B061E">
        <w:t>UNDP’s broader in-country presence provided a stronger day-to</w:t>
      </w:r>
      <w:r w:rsidR="006A72AE">
        <w:t>-</w:t>
      </w:r>
      <w:r w:rsidR="004B061E">
        <w:t xml:space="preserve">day implementation relationship and the ET views this a more effective approach. </w:t>
      </w:r>
    </w:p>
    <w:p w14:paraId="2C951CD6" w14:textId="77777777" w:rsidR="00632486" w:rsidRPr="00775672" w:rsidRDefault="397B3775" w:rsidP="00917E04">
      <w:pPr>
        <w:pStyle w:val="Heading2"/>
      </w:pPr>
      <w:bookmarkStart w:id="89" w:name="_Toc460862441"/>
      <w:r>
        <w:t>Sustainability and Up-scaling</w:t>
      </w:r>
      <w:bookmarkEnd w:id="88"/>
      <w:bookmarkEnd w:id="89"/>
    </w:p>
    <w:p w14:paraId="6F801ABA" w14:textId="6A9E0E74" w:rsidR="00632486" w:rsidRPr="00775672" w:rsidRDefault="00632486" w:rsidP="00391A69">
      <w:pPr>
        <w:pStyle w:val="Caption"/>
      </w:pPr>
      <w:bookmarkStart w:id="90" w:name="_Toc460862466"/>
      <w:r w:rsidRPr="00775672">
        <w:t xml:space="preserve">Table </w:t>
      </w:r>
      <w:r w:rsidR="004066EE">
        <w:fldChar w:fldCharType="begin"/>
      </w:r>
      <w:r w:rsidR="007B44B0">
        <w:instrText xml:space="preserve"> STYLEREF 1 \s </w:instrText>
      </w:r>
      <w:r w:rsidR="004066EE">
        <w:fldChar w:fldCharType="separate"/>
      </w:r>
      <w:r w:rsidR="002E10E1">
        <w:rPr>
          <w:noProof/>
        </w:rPr>
        <w:t>4</w:t>
      </w:r>
      <w:r w:rsidR="004066EE">
        <w:fldChar w:fldCharType="end"/>
      </w:r>
      <w:r w:rsidR="007B44B0">
        <w:noBreakHyphen/>
      </w:r>
      <w:r w:rsidR="004066EE">
        <w:fldChar w:fldCharType="begin"/>
      </w:r>
      <w:r w:rsidR="007B44B0">
        <w:instrText xml:space="preserve"> SEQ Table \* ARABIC \s 1 </w:instrText>
      </w:r>
      <w:r w:rsidR="004066EE">
        <w:fldChar w:fldCharType="separate"/>
      </w:r>
      <w:r w:rsidR="002E10E1">
        <w:rPr>
          <w:noProof/>
        </w:rPr>
        <w:t>5</w:t>
      </w:r>
      <w:r w:rsidR="004066EE">
        <w:fldChar w:fldCharType="end"/>
      </w:r>
      <w:r w:rsidRPr="00775672">
        <w:t xml:space="preserve">:  Ratings for </w:t>
      </w:r>
      <w:r>
        <w:t>S</w:t>
      </w:r>
      <w:r w:rsidRPr="00775672">
        <w:t>ustainability</w:t>
      </w:r>
      <w:bookmarkEnd w:id="90"/>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3"/>
        <w:gridCol w:w="1350"/>
      </w:tblGrid>
      <w:tr w:rsidR="7811A68E" w14:paraId="0C6E4208" w14:textId="77777777" w:rsidTr="00632B7F">
        <w:tc>
          <w:tcPr>
            <w:tcW w:w="2353" w:type="dxa"/>
            <w:shd w:val="clear" w:color="auto" w:fill="548DD4" w:themeFill="text2" w:themeFillTint="99"/>
          </w:tcPr>
          <w:p w14:paraId="208E3B5F" w14:textId="77777777" w:rsidR="7811A68E" w:rsidRDefault="7811A68E" w:rsidP="7811A68E">
            <w:r w:rsidRPr="7811A68E">
              <w:rPr>
                <w:rFonts w:ascii="Arial" w:eastAsia="Arial" w:hAnsi="Arial" w:cs="Arial"/>
                <w:b/>
                <w:bCs/>
                <w:sz w:val="18"/>
                <w:szCs w:val="18"/>
              </w:rPr>
              <w:t>Sustainability and Up-scaling</w:t>
            </w:r>
          </w:p>
        </w:tc>
        <w:tc>
          <w:tcPr>
            <w:tcW w:w="1350" w:type="dxa"/>
            <w:shd w:val="clear" w:color="auto" w:fill="548DD4" w:themeFill="text2" w:themeFillTint="99"/>
          </w:tcPr>
          <w:p w14:paraId="0B887146" w14:textId="77777777" w:rsidR="7811A68E" w:rsidRDefault="7811A68E" w:rsidP="7811A68E">
            <w:pPr>
              <w:pStyle w:val="InduforTableText"/>
            </w:pPr>
            <w:r w:rsidRPr="7811A68E">
              <w:rPr>
                <w:b/>
                <w:bCs/>
              </w:rPr>
              <w:t>Rating</w:t>
            </w:r>
          </w:p>
        </w:tc>
      </w:tr>
      <w:tr w:rsidR="00632486" w:rsidRPr="00775672" w14:paraId="504EEC48" w14:textId="77777777" w:rsidTr="00632B7F">
        <w:trPr>
          <w:trHeight w:val="102"/>
        </w:trPr>
        <w:tc>
          <w:tcPr>
            <w:tcW w:w="2353" w:type="dxa"/>
          </w:tcPr>
          <w:p w14:paraId="7CE7D7D6" w14:textId="77777777" w:rsidR="00632486" w:rsidRPr="00775672" w:rsidRDefault="00632486" w:rsidP="00B45FA6">
            <w:pPr>
              <w:pStyle w:val="InduforTableText"/>
            </w:pPr>
            <w:r>
              <w:t>Overall rating for sustainability and up-scaling</w:t>
            </w:r>
          </w:p>
        </w:tc>
        <w:tc>
          <w:tcPr>
            <w:tcW w:w="1350" w:type="dxa"/>
          </w:tcPr>
          <w:p w14:paraId="65503004" w14:textId="77777777" w:rsidR="00632486" w:rsidRPr="00DD2A5F" w:rsidRDefault="007C4B25" w:rsidP="00B45FA6">
            <w:pPr>
              <w:pStyle w:val="InduforTableText"/>
              <w:rPr>
                <w:b/>
              </w:rPr>
            </w:pPr>
            <w:r>
              <w:rPr>
                <w:b/>
              </w:rPr>
              <w:t>L</w:t>
            </w:r>
          </w:p>
        </w:tc>
      </w:tr>
      <w:tr w:rsidR="00632486" w:rsidRPr="00775672" w14:paraId="6FE0DC78" w14:textId="77777777" w:rsidTr="00632B7F">
        <w:trPr>
          <w:trHeight w:val="102"/>
        </w:trPr>
        <w:tc>
          <w:tcPr>
            <w:tcW w:w="2353" w:type="dxa"/>
          </w:tcPr>
          <w:p w14:paraId="7ECB7665" w14:textId="77777777" w:rsidR="00632486" w:rsidRPr="00775672" w:rsidRDefault="00632486" w:rsidP="00B45FA6">
            <w:pPr>
              <w:pStyle w:val="InduforTableText"/>
            </w:pPr>
            <w:r w:rsidRPr="00775672">
              <w:t xml:space="preserve">Financial sustainability </w:t>
            </w:r>
          </w:p>
        </w:tc>
        <w:tc>
          <w:tcPr>
            <w:tcW w:w="1350" w:type="dxa"/>
          </w:tcPr>
          <w:p w14:paraId="5E8A04A3" w14:textId="77777777" w:rsidR="00632486" w:rsidRPr="00775672" w:rsidRDefault="004B061E" w:rsidP="00B45FA6">
            <w:pPr>
              <w:pStyle w:val="InduforTableText"/>
            </w:pPr>
            <w:r>
              <w:t>M</w:t>
            </w:r>
            <w:r w:rsidR="007C4B25">
              <w:t>L</w:t>
            </w:r>
          </w:p>
        </w:tc>
      </w:tr>
      <w:tr w:rsidR="00632486" w:rsidRPr="00775672" w14:paraId="2B318D4F" w14:textId="77777777" w:rsidTr="00632B7F">
        <w:trPr>
          <w:trHeight w:val="102"/>
        </w:trPr>
        <w:tc>
          <w:tcPr>
            <w:tcW w:w="2353" w:type="dxa"/>
          </w:tcPr>
          <w:p w14:paraId="2076E015" w14:textId="77777777" w:rsidR="00632486" w:rsidRPr="00775672" w:rsidRDefault="00632486" w:rsidP="00B45FA6">
            <w:pPr>
              <w:pStyle w:val="InduforTableText"/>
            </w:pPr>
            <w:r w:rsidRPr="00775672">
              <w:t xml:space="preserve">Institutional sustainability </w:t>
            </w:r>
          </w:p>
        </w:tc>
        <w:tc>
          <w:tcPr>
            <w:tcW w:w="1350" w:type="dxa"/>
          </w:tcPr>
          <w:p w14:paraId="0B7F3C1B" w14:textId="77777777" w:rsidR="00632486" w:rsidRPr="00775672" w:rsidRDefault="007C4B25" w:rsidP="00B45FA6">
            <w:pPr>
              <w:pStyle w:val="InduforTableText"/>
            </w:pPr>
            <w:r>
              <w:t>L</w:t>
            </w:r>
          </w:p>
        </w:tc>
      </w:tr>
      <w:tr w:rsidR="00632486" w:rsidRPr="00775672" w14:paraId="752D717F" w14:textId="77777777" w:rsidTr="00632B7F">
        <w:trPr>
          <w:trHeight w:val="102"/>
        </w:trPr>
        <w:tc>
          <w:tcPr>
            <w:tcW w:w="2353" w:type="dxa"/>
          </w:tcPr>
          <w:p w14:paraId="2706DDB4" w14:textId="77777777" w:rsidR="00632486" w:rsidRPr="00775672" w:rsidRDefault="00632486" w:rsidP="00B45FA6">
            <w:pPr>
              <w:pStyle w:val="InduforTableText"/>
            </w:pPr>
            <w:r>
              <w:t>Operational</w:t>
            </w:r>
            <w:r w:rsidRPr="00775672">
              <w:t xml:space="preserve"> sustainability </w:t>
            </w:r>
          </w:p>
        </w:tc>
        <w:tc>
          <w:tcPr>
            <w:tcW w:w="1350" w:type="dxa"/>
          </w:tcPr>
          <w:p w14:paraId="4D73F93D" w14:textId="77777777" w:rsidR="00632486" w:rsidRPr="00775672" w:rsidRDefault="007C4B25" w:rsidP="007C4B25">
            <w:pPr>
              <w:pStyle w:val="InduforTableText"/>
            </w:pPr>
            <w:r>
              <w:t>ML</w:t>
            </w:r>
          </w:p>
        </w:tc>
      </w:tr>
      <w:tr w:rsidR="00632486" w:rsidRPr="00775672" w14:paraId="28F7F65D" w14:textId="77777777" w:rsidTr="00632B7F">
        <w:trPr>
          <w:trHeight w:val="102"/>
        </w:trPr>
        <w:tc>
          <w:tcPr>
            <w:tcW w:w="2353" w:type="dxa"/>
          </w:tcPr>
          <w:p w14:paraId="6B681B42" w14:textId="77777777" w:rsidR="00632486" w:rsidRPr="00775672" w:rsidRDefault="00632486" w:rsidP="00B45FA6">
            <w:pPr>
              <w:pStyle w:val="InduforTableText"/>
            </w:pPr>
            <w:r>
              <w:t>Up-scaling</w:t>
            </w:r>
            <w:r w:rsidRPr="00775672">
              <w:t xml:space="preserve"> </w:t>
            </w:r>
          </w:p>
        </w:tc>
        <w:tc>
          <w:tcPr>
            <w:tcW w:w="1350" w:type="dxa"/>
          </w:tcPr>
          <w:p w14:paraId="13EA9237" w14:textId="77777777" w:rsidR="00632486" w:rsidRPr="00775672" w:rsidRDefault="007C4B25" w:rsidP="00B45FA6">
            <w:pPr>
              <w:pStyle w:val="InduforTableText"/>
            </w:pPr>
            <w:r>
              <w:t>L</w:t>
            </w:r>
          </w:p>
        </w:tc>
      </w:tr>
    </w:tbl>
    <w:p w14:paraId="4BB311F8" w14:textId="77777777" w:rsidR="00632486" w:rsidRDefault="00632486" w:rsidP="00702AE7">
      <w:pPr>
        <w:pStyle w:val="Heading3"/>
      </w:pPr>
      <w:bookmarkStart w:id="91" w:name="_Toc372280732"/>
      <w:bookmarkStart w:id="92" w:name="_Toc460862442"/>
      <w:r w:rsidRPr="00282D52">
        <w:lastRenderedPageBreak/>
        <w:t>Financial Sustainability</w:t>
      </w:r>
      <w:bookmarkEnd w:id="91"/>
      <w:bookmarkEnd w:id="92"/>
    </w:p>
    <w:p w14:paraId="2FC53C2C" w14:textId="77777777" w:rsidR="00DD7C7C" w:rsidRPr="00DD7C7C" w:rsidRDefault="003D1978" w:rsidP="00A53C8D">
      <w:pPr>
        <w:pStyle w:val="ParaNumbered"/>
      </w:pPr>
      <w:r w:rsidRPr="003D1978">
        <w:rPr>
          <w:lang w:val="en-US"/>
        </w:rPr>
        <w:t>The inclusion of REDD+ in the country’s climate change response strategy is an important signal of the value and contribution of the UN-REDD Programme and the ZNP.  REDD+ is one</w:t>
      </w:r>
      <w:r w:rsidR="009D06D5">
        <w:rPr>
          <w:lang w:val="en-US"/>
        </w:rPr>
        <w:t xml:space="preserve"> of</w:t>
      </w:r>
      <w:r w:rsidRPr="003D1978">
        <w:rPr>
          <w:lang w:val="en-US"/>
        </w:rPr>
        <w:t xml:space="preserve"> the </w:t>
      </w:r>
      <w:r w:rsidR="009D06D5">
        <w:rPr>
          <w:lang w:val="en-US"/>
        </w:rPr>
        <w:t xml:space="preserve">many </w:t>
      </w:r>
      <w:r w:rsidRPr="003D1978">
        <w:rPr>
          <w:lang w:val="en-US"/>
        </w:rPr>
        <w:t>mechanisms that Zambia</w:t>
      </w:r>
      <w:r w:rsidRPr="003D1978">
        <w:t xml:space="preserve"> intends to use to reduce its emissions as part of the Climate Change Response Strategy and supported by national development policies in the energy, forestry, agriculture, water, and other sectors.</w:t>
      </w:r>
      <w:r w:rsidR="00784D7A" w:rsidRPr="00784D7A">
        <w:rPr>
          <w:rFonts w:ascii="Calibri" w:hAnsi="Calibri" w:cs="Calibri"/>
          <w:sz w:val="17"/>
          <w:szCs w:val="17"/>
          <w:lang w:val="en-US"/>
        </w:rPr>
        <w:t xml:space="preserve"> </w:t>
      </w:r>
    </w:p>
    <w:p w14:paraId="3CA23F19" w14:textId="77777777" w:rsidR="00DD7C7C" w:rsidRDefault="00DD7C7C" w:rsidP="00C23B4C">
      <w:pPr>
        <w:pStyle w:val="ParaNumbered"/>
      </w:pPr>
      <w:r>
        <w:t>There are other existing and emerging opportunities for REDD+ implementation including from USAID, Finland GEF and other UN agencies, amongst others. Furthermore, the Forest Investment Programme (FIP) sub-committee approved funds for Zambia to develop a REDD+ Investment Plan, which is seen as part of efforts to support Zambia’s REDD+ strategy implementation.</w:t>
      </w:r>
    </w:p>
    <w:p w14:paraId="375B7720" w14:textId="77777777" w:rsidR="003D1978" w:rsidRDefault="00275903" w:rsidP="00C23B4C">
      <w:pPr>
        <w:pStyle w:val="ParaNumbered"/>
      </w:pPr>
      <w:r>
        <w:t>The continuing environmental deter</w:t>
      </w:r>
      <w:r w:rsidR="005C6516">
        <w:t>iora</w:t>
      </w:r>
      <w:r>
        <w:t>tion through unsustainable resource utilisation and rampant deforestation calls for stronger political, social and financial commitment. The ZNP undert</w:t>
      </w:r>
      <w:r w:rsidR="005C6516">
        <w:t>ook</w:t>
      </w:r>
      <w:r>
        <w:t xml:space="preserve"> studies to understand the value of the economic contribution of forest ecosystem services. </w:t>
      </w:r>
      <w:r w:rsidRPr="005C6516">
        <w:rPr>
          <w:lang w:val="en-US"/>
        </w:rPr>
        <w:t>The report found that forest ecosystem services not accounted for in Gross Domestic Product (GDP) - such as sediment retention and erosion control, ecotourism, pollination services, and carbon storage – have an economic value that is equivalent to at least 2.5%</w:t>
      </w:r>
      <w:r w:rsidR="005C6516" w:rsidRPr="005C6516">
        <w:rPr>
          <w:lang w:val="en-US"/>
        </w:rPr>
        <w:t xml:space="preserve"> of Zambia’s GDP</w:t>
      </w:r>
      <w:r w:rsidR="005C6516">
        <w:rPr>
          <w:lang w:val="en-US"/>
        </w:rPr>
        <w:t xml:space="preserve"> (USD27billion)</w:t>
      </w:r>
      <w:r w:rsidR="005C6516" w:rsidRPr="005C6516">
        <w:rPr>
          <w:lang w:val="en-US"/>
        </w:rPr>
        <w:t xml:space="preserve"> in addition to the jobs created by the sector. However, the effort to protect this resources does not match - </w:t>
      </w:r>
      <w:r w:rsidR="00257A73">
        <w:t>only 0.3% of the national budget is spread across environmental management initiatives including climate change.</w:t>
      </w:r>
      <w:r w:rsidR="00A805EE">
        <w:t xml:space="preserve"> Understandably it is difficult and challenging to put a value on natural resources, but the simple fact is that ecosystem responses to human impacts are inter-generational.  </w:t>
      </w:r>
    </w:p>
    <w:p w14:paraId="4AF5E6AF" w14:textId="70CC11CE" w:rsidR="00A805EE" w:rsidRPr="003D1978" w:rsidRDefault="00A805EE" w:rsidP="00C23B4C">
      <w:pPr>
        <w:pStyle w:val="ParaNumbered"/>
      </w:pPr>
      <w:r>
        <w:t>Discussions with multiple stakeholders in both government, civil society and private sector clearly indicate a view that climate change is not an environmental issue – just like HIV</w:t>
      </w:r>
      <w:r w:rsidR="005C18CC">
        <w:t xml:space="preserve"> and</w:t>
      </w:r>
      <w:r>
        <w:t xml:space="preserve"> AIDS is not just a health issue but social, economic and political requiring mainstreaming in a creative way.  </w:t>
      </w:r>
    </w:p>
    <w:p w14:paraId="569F9C2B" w14:textId="7EC999E1" w:rsidR="003D1978" w:rsidRPr="004B061E" w:rsidRDefault="003D1978" w:rsidP="00C23B4C">
      <w:pPr>
        <w:pStyle w:val="ParaNumbered"/>
        <w:rPr>
          <w:lang w:val="en-US"/>
        </w:rPr>
      </w:pPr>
      <w:r w:rsidRPr="003D1978">
        <w:t>The NRS development process indicates strong government ownership and leadership, deliberate stakeholder participation and detailed analytical work.  From a sustainability point, the strategy is clear on the need to manage expectations on the benefi</w:t>
      </w:r>
      <w:r w:rsidRPr="003D1978">
        <w:softHyphen/>
        <w:t xml:space="preserve">ts of REDD+ and the need to focus on practical solutions </w:t>
      </w:r>
      <w:r w:rsidR="005C18CC">
        <w:t xml:space="preserve">so </w:t>
      </w:r>
      <w:r w:rsidRPr="003D1978">
        <w:t xml:space="preserve">that it brings through integrated and participatory approaches.  </w:t>
      </w:r>
      <w:r w:rsidR="004B061E">
        <w:t>But of</w:t>
      </w:r>
      <w:r w:rsidRPr="003D1978">
        <w:t xml:space="preserve"> course the sustainability of the outputs will largely depend on the adoption, operationalisation and impact of the ZNP outputs at the institutional and community level.  It will also depend on the ability of the country to follow through with the necessary policy reforms or improvements in law enforcement and mainstreaming of REDD+ across relevant sectors (forestry, agriculture, transport, energy)</w:t>
      </w:r>
      <w:r w:rsidR="004B061E">
        <w:t xml:space="preserve"> as well mobilization of resources</w:t>
      </w:r>
      <w:r w:rsidRPr="003D1978">
        <w:t>.</w:t>
      </w:r>
      <w:r w:rsidRPr="004B061E">
        <w:rPr>
          <w:lang w:val="en-US"/>
        </w:rPr>
        <w:t xml:space="preserve"> </w:t>
      </w:r>
    </w:p>
    <w:p w14:paraId="4436FA3C" w14:textId="77777777" w:rsidR="003D1978" w:rsidRDefault="003D1978" w:rsidP="00C23B4C">
      <w:pPr>
        <w:pStyle w:val="ParaNumbered"/>
        <w:rPr>
          <w:lang w:val="en-US"/>
        </w:rPr>
      </w:pPr>
      <w:r w:rsidRPr="003D1978">
        <w:rPr>
          <w:lang w:val="en-US"/>
        </w:rPr>
        <w:t>Indications of mainstreaming REDD+ are strong on the basis of the articulation of the institutional framework and anticipated coordination mechanism.  The NRS indicates that REDD+ will be overseen by a National Committee of Permanent Secretaries (NCPS) from relevant ministries whose role will be to provide policy guidance, review programme progress and challenges, approve annual budgets and ensure synergy in donor support to the national climate change programme. The fact that the NCPS is an institution of the GRZ that was created to oversee financing on climate change at national level, is an important indication of national level commitment and use of existing institutional setup. The ET further notes that the Sustainable Land and Water Management Programme (Adaption to Climate Change) of the Agriculture Chapter in the Sixth National Development Plan (SNDP 2011-2015) has a number of projects linked to REDD+. This is important for the future impact of the ZNP</w:t>
      </w:r>
      <w:r w:rsidR="005C18CC">
        <w:rPr>
          <w:lang w:val="en-US"/>
        </w:rPr>
        <w:t xml:space="preserve"> again if </w:t>
      </w:r>
      <w:r w:rsidR="0099406A">
        <w:rPr>
          <w:lang w:val="en-US"/>
        </w:rPr>
        <w:t>it</w:t>
      </w:r>
      <w:r w:rsidR="005C18CC">
        <w:rPr>
          <w:lang w:val="en-US"/>
        </w:rPr>
        <w:t xml:space="preserve"> can be included </w:t>
      </w:r>
      <w:r w:rsidR="0099406A">
        <w:rPr>
          <w:lang w:val="en-US"/>
        </w:rPr>
        <w:t>in</w:t>
      </w:r>
      <w:r w:rsidR="005C18CC">
        <w:rPr>
          <w:lang w:val="en-US"/>
        </w:rPr>
        <w:t xml:space="preserve"> </w:t>
      </w:r>
      <w:r w:rsidR="0099406A">
        <w:rPr>
          <w:lang w:val="en-US"/>
        </w:rPr>
        <w:t>t</w:t>
      </w:r>
      <w:r w:rsidR="005C18CC">
        <w:rPr>
          <w:lang w:val="en-US"/>
        </w:rPr>
        <w:t>h</w:t>
      </w:r>
      <w:r w:rsidR="0099406A">
        <w:rPr>
          <w:lang w:val="en-US"/>
        </w:rPr>
        <w:t>e</w:t>
      </w:r>
      <w:r w:rsidR="005C18CC">
        <w:rPr>
          <w:lang w:val="en-US"/>
        </w:rPr>
        <w:t xml:space="preserve"> Seventh </w:t>
      </w:r>
      <w:r w:rsidR="0099406A">
        <w:rPr>
          <w:lang w:val="en-US"/>
        </w:rPr>
        <w:t>National</w:t>
      </w:r>
      <w:r w:rsidR="005C18CC">
        <w:rPr>
          <w:lang w:val="en-US"/>
        </w:rPr>
        <w:t xml:space="preserve"> Development Plan</w:t>
      </w:r>
      <w:r w:rsidRPr="003D1978">
        <w:rPr>
          <w:lang w:val="en-US"/>
        </w:rPr>
        <w:t>.</w:t>
      </w:r>
    </w:p>
    <w:p w14:paraId="0C2A96C2" w14:textId="77777777" w:rsidR="00C23409" w:rsidRPr="003D1978" w:rsidRDefault="00C23409" w:rsidP="00C23B4C">
      <w:pPr>
        <w:pStyle w:val="ParaNumbered"/>
        <w:rPr>
          <w:lang w:val="en-US"/>
        </w:rPr>
      </w:pPr>
      <w:r>
        <w:rPr>
          <w:lang w:val="en-US"/>
        </w:rPr>
        <w:lastRenderedPageBreak/>
        <w:t>However, despite these important traits, the E</w:t>
      </w:r>
      <w:r w:rsidR="0025773E">
        <w:rPr>
          <w:lang w:val="en-US"/>
        </w:rPr>
        <w:t>T is of the opinion that political and institutional commitment needs to be backed up financial commitment to operationalize the elaborate strategies.</w:t>
      </w:r>
    </w:p>
    <w:p w14:paraId="58E6447A" w14:textId="77777777" w:rsidR="00A12F26" w:rsidRPr="005C18CC" w:rsidRDefault="3E7EACE1" w:rsidP="00C23B4C">
      <w:pPr>
        <w:pStyle w:val="ParaNumbered"/>
        <w:rPr>
          <w:lang w:val="en-US"/>
        </w:rPr>
      </w:pPr>
      <w:r>
        <w:t xml:space="preserve">The </w:t>
      </w:r>
      <w:r w:rsidR="00B47EBD">
        <w:t xml:space="preserve">financial sustainability of the </w:t>
      </w:r>
      <w:r w:rsidR="000017B1">
        <w:t>ZNP</w:t>
      </w:r>
      <w:r w:rsidR="00B47EBD">
        <w:t xml:space="preserve"> is depended upon global negotiations. </w:t>
      </w:r>
      <w:r w:rsidR="00242576">
        <w:t>Protracted</w:t>
      </w:r>
      <w:r>
        <w:t xml:space="preserve"> international negotiations mean that there are no clear long-term financing options for REDD+ in developing countries. </w:t>
      </w:r>
      <w:r w:rsidR="00A12F26" w:rsidRPr="00A12F26">
        <w:t>Funds will be disbursed through the Green Climate Fund and many countries are in the process of preparing the baseline positions and strategies to meet obligations and decisions from preceding COPs</w:t>
      </w:r>
      <w:r w:rsidR="00E208E4">
        <w:t>,</w:t>
      </w:r>
      <w:r w:rsidR="00A12F26" w:rsidRPr="00A12F26">
        <w:t xml:space="preserve"> in anticipation of receiving support for low carbon development strategies. </w:t>
      </w:r>
      <w:r w:rsidR="00A12F26" w:rsidRPr="005C18CC">
        <w:rPr>
          <w:lang w:val="en-US"/>
        </w:rPr>
        <w:t xml:space="preserve">Emerging and developing countries have preferred to adopt “Nationally Appropriate Mitigation Actions” (NAMA). </w:t>
      </w:r>
      <w:r w:rsidR="00A12F26" w:rsidRPr="00A12F26">
        <w:t>Key actions include comp</w:t>
      </w:r>
      <w:r w:rsidR="6072C7F5" w:rsidRPr="00A12F26">
        <w:t>l</w:t>
      </w:r>
      <w:r w:rsidR="00A12F26" w:rsidRPr="00A12F26">
        <w:t xml:space="preserve">eting development of forest reference levels and reference emission levels, preparing </w:t>
      </w:r>
      <w:r w:rsidR="00A12F26" w:rsidRPr="005C18CC">
        <w:rPr>
          <w:lang w:val="en-US"/>
        </w:rPr>
        <w:t xml:space="preserve">Intended Nationally Determined Contributions (INDC).  </w:t>
      </w:r>
      <w:r w:rsidR="00A12F26" w:rsidRPr="00A12F26">
        <w:t xml:space="preserve">INDC </w:t>
      </w:r>
      <w:r w:rsidR="00A12F26" w:rsidRPr="005C18CC">
        <w:rPr>
          <w:lang w:val="en-US"/>
        </w:rPr>
        <w:t xml:space="preserve">are a new type of instrument under the UNFCCC through which the Parties intend to submit their commitments for the post-2020 period.  </w:t>
      </w:r>
    </w:p>
    <w:p w14:paraId="14DDD869" w14:textId="77777777" w:rsidR="00632486" w:rsidRPr="001570AD" w:rsidRDefault="00632486" w:rsidP="00702AE7">
      <w:pPr>
        <w:pStyle w:val="Heading3"/>
      </w:pPr>
      <w:bookmarkStart w:id="93" w:name="_Toc372280733"/>
      <w:bookmarkStart w:id="94" w:name="_Toc460862443"/>
      <w:r w:rsidRPr="001570AD">
        <w:t>Institutional Sustainability</w:t>
      </w:r>
      <w:bookmarkEnd w:id="93"/>
      <w:bookmarkEnd w:id="94"/>
    </w:p>
    <w:p w14:paraId="1DC3F0B0" w14:textId="77777777" w:rsidR="005074A8" w:rsidRPr="00D01706" w:rsidRDefault="3E7EACE1" w:rsidP="00A53C8D">
      <w:pPr>
        <w:pStyle w:val="ParaNumbered"/>
      </w:pPr>
      <w:r w:rsidRPr="00D01706">
        <w:t xml:space="preserve">It is noted that the </w:t>
      </w:r>
      <w:r w:rsidR="00E5777B" w:rsidRPr="00D01706">
        <w:t xml:space="preserve">issue of sustainability of the </w:t>
      </w:r>
      <w:r w:rsidR="000017B1" w:rsidRPr="00D01706">
        <w:t>ZNP</w:t>
      </w:r>
      <w:r w:rsidR="00E5777B" w:rsidRPr="00D01706">
        <w:t xml:space="preserve"> was frequently discussed with general agreement that </w:t>
      </w:r>
      <w:r w:rsidR="003156F9" w:rsidRPr="00D01706">
        <w:t xml:space="preserve">the </w:t>
      </w:r>
      <w:r w:rsidRPr="00D01706">
        <w:t xml:space="preserve">REDD+ Preparation Phase in </w:t>
      </w:r>
      <w:r w:rsidR="007C61C7" w:rsidRPr="00D01706">
        <w:t>Zambia</w:t>
      </w:r>
      <w:r w:rsidRPr="00D01706">
        <w:t xml:space="preserve"> would need additional time and resources.</w:t>
      </w:r>
      <w:r w:rsidR="000B2D56" w:rsidRPr="00D01706">
        <w:t xml:space="preserve">  </w:t>
      </w:r>
      <w:r w:rsidR="00490309">
        <w:t xml:space="preserve">REDD+ countries may suffer from continuation gaps upon completion of ZNP </w:t>
      </w:r>
    </w:p>
    <w:p w14:paraId="00F560CA" w14:textId="77777777" w:rsidR="00967126" w:rsidRPr="00D01706" w:rsidRDefault="3E7EACE1" w:rsidP="00C23B4C">
      <w:pPr>
        <w:pStyle w:val="ParaNumbered"/>
      </w:pPr>
      <w:r w:rsidRPr="00D01706">
        <w:t xml:space="preserve">The institutional setup necessary for effective implementation of </w:t>
      </w:r>
      <w:r w:rsidR="00751B43" w:rsidRPr="00D01706">
        <w:t>REDD+</w:t>
      </w:r>
      <w:r w:rsidRPr="00D01706">
        <w:t xml:space="preserve"> in </w:t>
      </w:r>
      <w:r w:rsidR="007C61C7" w:rsidRPr="00D01706">
        <w:t>Zambia</w:t>
      </w:r>
      <w:r w:rsidRPr="00D01706">
        <w:t xml:space="preserve"> is </w:t>
      </w:r>
      <w:r w:rsidR="000B2D56" w:rsidRPr="00D01706">
        <w:t xml:space="preserve">in place </w:t>
      </w:r>
      <w:r w:rsidR="006912A9" w:rsidRPr="00D01706">
        <w:t>but local</w:t>
      </w:r>
      <w:r w:rsidR="00751B43" w:rsidRPr="00D01706">
        <w:t xml:space="preserve"> level </w:t>
      </w:r>
      <w:r w:rsidRPr="00D01706">
        <w:t>groundwork for subsequent participation in performance-based payments system</w:t>
      </w:r>
      <w:r w:rsidR="00351FF0" w:rsidRPr="00D01706">
        <w:t>s</w:t>
      </w:r>
      <w:r w:rsidRPr="00D01706">
        <w:t xml:space="preserve"> under REDD+</w:t>
      </w:r>
      <w:r w:rsidR="00751B43" w:rsidRPr="00D01706">
        <w:t xml:space="preserve"> still needs further work</w:t>
      </w:r>
      <w:r w:rsidRPr="00D01706">
        <w:t xml:space="preserve">. </w:t>
      </w:r>
      <w:r w:rsidR="00D01706" w:rsidRPr="00D01706">
        <w:t>As already highlighted in earlier sections, b</w:t>
      </w:r>
      <w:r w:rsidRPr="00D01706">
        <w:t xml:space="preserve">eing REDD+ ready requires commitment on many fronts. For instance, implementing institutions need regular and predictable financial support from central government to be able to retain REDD+ programme support staff and sustain outputs from the </w:t>
      </w:r>
      <w:r w:rsidR="000017B1" w:rsidRPr="00D01706">
        <w:t>ZNP</w:t>
      </w:r>
      <w:r w:rsidR="005D4808" w:rsidRPr="00D01706">
        <w:t xml:space="preserve">, </w:t>
      </w:r>
      <w:r w:rsidRPr="00D01706">
        <w:t>and any other programme</w:t>
      </w:r>
      <w:r w:rsidR="00D01706" w:rsidRPr="00D01706">
        <w:t>s</w:t>
      </w:r>
      <w:r w:rsidRPr="00D01706">
        <w:t xml:space="preserve">.  </w:t>
      </w:r>
    </w:p>
    <w:p w14:paraId="608ED87B" w14:textId="77777777" w:rsidR="00D05A0E" w:rsidRDefault="3E7EACE1" w:rsidP="00C23B4C">
      <w:pPr>
        <w:pStyle w:val="ParaNumbered"/>
      </w:pPr>
      <w:r w:rsidRPr="00751B43">
        <w:t xml:space="preserve">While national forestry and environmental policies are generally in place and continue to evolve, institutional and cross-sector coherence and implementation of these policies still needs strengthening through better monitoring, reporting and enforcement of accountability at central government level to identify where potential failures </w:t>
      </w:r>
      <w:r w:rsidR="00AA3BBD">
        <w:t xml:space="preserve">are </w:t>
      </w:r>
      <w:r w:rsidR="005C18CC">
        <w:t>occurring</w:t>
      </w:r>
      <w:r w:rsidRPr="00751B43">
        <w:t xml:space="preserve">. Since drivers of deforestation and forest degradation originate in agriculture, energy sector, and other economic drivers, the institutional collaboration and coordination needs enforcement through annual planning process and business plans. </w:t>
      </w:r>
    </w:p>
    <w:p w14:paraId="6313E23D" w14:textId="1F21CB32" w:rsidR="00967126" w:rsidRPr="00751B43" w:rsidRDefault="00D05A0E" w:rsidP="00C23B4C">
      <w:pPr>
        <w:pStyle w:val="ParaNumbered"/>
      </w:pPr>
      <w:r>
        <w:rPr>
          <w:lang w:val="en-US"/>
        </w:rPr>
        <w:t>It is noted that t</w:t>
      </w:r>
      <w:r w:rsidRPr="00D05A0E">
        <w:rPr>
          <w:lang w:val="en-US"/>
        </w:rPr>
        <w:t>he government has encouraged the use of existing Institutional Arrangements to facilitate REDD+ processes</w:t>
      </w:r>
      <w:r>
        <w:rPr>
          <w:lang w:val="en-US"/>
        </w:rPr>
        <w:t xml:space="preserve"> and continued reformulating institutions to hopefully increase coordination</w:t>
      </w:r>
      <w:r w:rsidRPr="00D05A0E">
        <w:rPr>
          <w:lang w:val="en-US"/>
        </w:rPr>
        <w:t xml:space="preserve">. </w:t>
      </w:r>
      <w:r>
        <w:rPr>
          <w:lang w:val="en-US"/>
        </w:rPr>
        <w:t>A key exa</w:t>
      </w:r>
      <w:r w:rsidRPr="00D05A0E">
        <w:rPr>
          <w:lang w:val="en-US"/>
        </w:rPr>
        <w:t>mple</w:t>
      </w:r>
      <w:r>
        <w:rPr>
          <w:lang w:val="en-US"/>
        </w:rPr>
        <w:t xml:space="preserve"> is the formation of </w:t>
      </w:r>
      <w:r w:rsidRPr="00D05A0E">
        <w:rPr>
          <w:lang w:val="en-US"/>
        </w:rPr>
        <w:t>the Inter-</w:t>
      </w:r>
      <w:r w:rsidR="005843BD" w:rsidRPr="00D05A0E">
        <w:rPr>
          <w:lang w:val="en-US"/>
        </w:rPr>
        <w:t>Ministerial</w:t>
      </w:r>
      <w:r w:rsidRPr="00D05A0E">
        <w:rPr>
          <w:lang w:val="en-US"/>
        </w:rPr>
        <w:t xml:space="preserve"> Climate Change Secretariat (IICCS), which aims to provide a coordination role to ensure harmonized approach to addressing climate change. </w:t>
      </w:r>
      <w:r w:rsidRPr="00D05A0E">
        <w:rPr>
          <w:bCs/>
          <w:lang w:val="en-US"/>
        </w:rPr>
        <w:t xml:space="preserve">The setting up of the Climate Change Secretariat </w:t>
      </w:r>
      <w:r>
        <w:rPr>
          <w:bCs/>
          <w:lang w:val="en-US"/>
        </w:rPr>
        <w:t>is viewed as</w:t>
      </w:r>
      <w:r w:rsidRPr="00D05A0E">
        <w:rPr>
          <w:bCs/>
          <w:lang w:val="en-US"/>
        </w:rPr>
        <w:t xml:space="preserve"> a major achievement </w:t>
      </w:r>
      <w:r>
        <w:rPr>
          <w:bCs/>
          <w:lang w:val="en-US"/>
        </w:rPr>
        <w:t>for</w:t>
      </w:r>
      <w:r w:rsidRPr="00D05A0E">
        <w:rPr>
          <w:bCs/>
          <w:lang w:val="en-US"/>
        </w:rPr>
        <w:t xml:space="preserve"> ensuring cross-sectoral collaboration and harmonization of policies on climate change</w:t>
      </w:r>
      <w:r>
        <w:rPr>
          <w:bCs/>
          <w:lang w:val="en-US"/>
        </w:rPr>
        <w:t xml:space="preserve"> across sectors</w:t>
      </w:r>
      <w:r w:rsidRPr="00D05A0E">
        <w:rPr>
          <w:bCs/>
          <w:lang w:val="en-US"/>
        </w:rPr>
        <w:t xml:space="preserve">. </w:t>
      </w:r>
      <w:r w:rsidRPr="00D05A0E">
        <w:rPr>
          <w:lang w:val="en-US"/>
        </w:rPr>
        <w:t>The technical discussions on the REDD+ Strategy and the high-level dialogue on the strategy are being facilitated through the IICCS institutional framework.</w:t>
      </w:r>
    </w:p>
    <w:p w14:paraId="0CDB379F" w14:textId="77777777" w:rsidR="00632486" w:rsidRDefault="00632486" w:rsidP="00702AE7">
      <w:pPr>
        <w:pStyle w:val="Heading3"/>
        <w:rPr>
          <w:lang w:val="en-US"/>
        </w:rPr>
      </w:pPr>
      <w:bookmarkStart w:id="95" w:name="_Toc372280735"/>
      <w:bookmarkStart w:id="96" w:name="_Toc460862444"/>
      <w:r>
        <w:rPr>
          <w:lang w:val="en-US"/>
        </w:rPr>
        <w:t>Opportunities for Up-scaling</w:t>
      </w:r>
      <w:bookmarkEnd w:id="95"/>
      <w:bookmarkEnd w:id="96"/>
    </w:p>
    <w:p w14:paraId="50F19318" w14:textId="77777777" w:rsidR="00262060" w:rsidRDefault="00262060" w:rsidP="00A53C8D">
      <w:pPr>
        <w:pStyle w:val="ParaNumbered"/>
      </w:pPr>
      <w:r w:rsidRPr="00C66F7A">
        <w:t xml:space="preserve">Since the </w:t>
      </w:r>
      <w:r w:rsidR="000017B1" w:rsidRPr="00C66F7A">
        <w:t>ZNP</w:t>
      </w:r>
      <w:r w:rsidRPr="00C66F7A">
        <w:t xml:space="preserve"> Outcomes are limited to mainly national level strategic outputs and limited operational activities at subnational level, up</w:t>
      </w:r>
      <w:r w:rsidR="00632B7F" w:rsidRPr="00C66F7A">
        <w:t>-</w:t>
      </w:r>
      <w:r w:rsidRPr="00C66F7A">
        <w:t>scaling is limited.  Rather, the issue is more likely to be about mainstreaming REDD+ to sub-national levels and implementing safeguards</w:t>
      </w:r>
      <w:r w:rsidR="00345F3B" w:rsidRPr="00C66F7A">
        <w:t>,</w:t>
      </w:r>
      <w:r w:rsidRPr="00C66F7A">
        <w:t xml:space="preserve"> benefit distribution mechanisms</w:t>
      </w:r>
      <w:r w:rsidR="00345F3B" w:rsidRPr="00C66F7A">
        <w:t xml:space="preserve"> and monitoring systems</w:t>
      </w:r>
      <w:r w:rsidRPr="00C66F7A">
        <w:t xml:space="preserve">. </w:t>
      </w:r>
    </w:p>
    <w:p w14:paraId="5EA4F2BB" w14:textId="77777777" w:rsidR="00F70BB4" w:rsidRPr="00F70BB4" w:rsidRDefault="004D2307" w:rsidP="00C23B4C">
      <w:pPr>
        <w:pStyle w:val="ParaNumbered"/>
      </w:pPr>
      <w:r w:rsidRPr="00F70BB4">
        <w:t xml:space="preserve">Upscaling as of necessity becomes the responsibility of the GRZ.  The appetite for landscape application of REDD+ is growing rapidly mainly coming from the realisation that interventions </w:t>
      </w:r>
      <w:r w:rsidRPr="00F70BB4">
        <w:lastRenderedPageBreak/>
        <w:t>need to be at broader scale across sectors as opposed to traditional small scale projects.  Depending on circumstance, the ET believes the opportunities for upscaling could take</w:t>
      </w:r>
      <w:r w:rsidR="00433B05" w:rsidRPr="00F70BB4">
        <w:t xml:space="preserve">, </w:t>
      </w:r>
      <w:r w:rsidRPr="00F70BB4">
        <w:t xml:space="preserve">the form of first sustaining existing projects beyond donor support </w:t>
      </w:r>
      <w:r w:rsidR="00433B05" w:rsidRPr="00F70BB4">
        <w:t>for start and then focusing on driving</w:t>
      </w:r>
      <w:r w:rsidR="00433B05" w:rsidRPr="00433B05">
        <w:t xml:space="preserve"> private sector investment in deforestation free supply chains and low emissions land management,</w:t>
      </w:r>
      <w:r w:rsidR="00433B05">
        <w:t xml:space="preserve"> </w:t>
      </w:r>
      <w:r w:rsidR="00433B05" w:rsidRPr="00433B05">
        <w:t xml:space="preserve">through a combination of </w:t>
      </w:r>
      <w:r w:rsidR="00433B05">
        <w:t xml:space="preserve">say </w:t>
      </w:r>
      <w:r w:rsidR="00433B05" w:rsidRPr="00433B05">
        <w:t>incubator/accelerator</w:t>
      </w:r>
      <w:r w:rsidR="00433B05">
        <w:t>s</w:t>
      </w:r>
      <w:r w:rsidR="00433B05" w:rsidRPr="00433B05">
        <w:t xml:space="preserve"> for green enterprises</w:t>
      </w:r>
      <w:r w:rsidR="00433B05">
        <w:t>,</w:t>
      </w:r>
      <w:r w:rsidR="00433B05" w:rsidRPr="00433B05">
        <w:t xml:space="preserve"> improved environmental, </w:t>
      </w:r>
      <w:r w:rsidR="00433B05">
        <w:t>social and governance standards and</w:t>
      </w:r>
      <w:r w:rsidR="00433B05" w:rsidRPr="00433B05">
        <w:t xml:space="preserve"> green</w:t>
      </w:r>
      <w:r w:rsidR="00433B05">
        <w:t xml:space="preserve"> </w:t>
      </w:r>
      <w:r w:rsidR="00433B05" w:rsidRPr="00433B05">
        <w:t>landscape</w:t>
      </w:r>
      <w:r w:rsidR="00433B05">
        <w:t>s</w:t>
      </w:r>
      <w:r w:rsidR="00433B05" w:rsidRPr="00433B05">
        <w:t xml:space="preserve">. The focus </w:t>
      </w:r>
      <w:r w:rsidR="00433B05">
        <w:t>could also</w:t>
      </w:r>
      <w:r w:rsidR="00433B05" w:rsidRPr="00433B05">
        <w:t xml:space="preserve"> be on a few selected high biodiversity and high carbon-intensive landscape</w:t>
      </w:r>
      <w:r w:rsidR="00433B05">
        <w:t xml:space="preserve"> under pressure </w:t>
      </w:r>
      <w:r w:rsidR="00433B05" w:rsidRPr="00F70BB4">
        <w:t>from the identified drivers and agents of deforestation and forest degradation</w:t>
      </w:r>
      <w:r w:rsidR="005C18CC">
        <w:t xml:space="preserve"> to support the Forest Policy and investment plans.</w:t>
      </w:r>
    </w:p>
    <w:p w14:paraId="7900E92A" w14:textId="77777777" w:rsidR="00C66F7A" w:rsidRPr="00C66F7A" w:rsidRDefault="00F70BB4" w:rsidP="00C23B4C">
      <w:pPr>
        <w:pStyle w:val="ParaNumbered"/>
      </w:pPr>
      <w:r w:rsidRPr="00F70BB4">
        <w:t xml:space="preserve"> There is a further opportunity for impact if the outputs of the ZNP can allow for integration with existing forest and land management system such as JFM, </w:t>
      </w:r>
      <w:r w:rsidRPr="00F70BB4">
        <w:rPr>
          <w:lang w:val="en-US"/>
        </w:rPr>
        <w:t xml:space="preserve">CBNRM, </w:t>
      </w:r>
      <w:r w:rsidRPr="00F70BB4">
        <w:t>CBFM as outlined in the PD and the multiple analysis that have been done during the implementation.</w:t>
      </w:r>
    </w:p>
    <w:p w14:paraId="32FDEC6A" w14:textId="77777777" w:rsidR="00632486" w:rsidRDefault="00632486" w:rsidP="00917E04">
      <w:pPr>
        <w:pStyle w:val="Heading2"/>
      </w:pPr>
      <w:bookmarkStart w:id="97" w:name="_Toc372280736"/>
      <w:bookmarkStart w:id="98" w:name="_Toc460862445"/>
      <w:r w:rsidRPr="00775672">
        <w:t>Likelihood of Impact</w:t>
      </w:r>
      <w:bookmarkEnd w:id="97"/>
      <w:bookmarkEnd w:id="98"/>
      <w:r w:rsidRPr="00775672">
        <w:t xml:space="preserve"> </w:t>
      </w:r>
    </w:p>
    <w:p w14:paraId="52637799" w14:textId="77777777" w:rsidR="00C23409" w:rsidRPr="00C66F7A" w:rsidRDefault="006912A9" w:rsidP="00A53C8D">
      <w:pPr>
        <w:pStyle w:val="ParaNumbered"/>
      </w:pPr>
      <w:r>
        <w:t xml:space="preserve">The likelihood for impact of the ZNP is reasonably high now that </w:t>
      </w:r>
      <w:r w:rsidR="004A7BB2">
        <w:t>the NRS</w:t>
      </w:r>
      <w:r>
        <w:t xml:space="preserve"> is part of the NCCRS, INDC</w:t>
      </w:r>
      <w:r w:rsidR="004A7BB2">
        <w:t>,</w:t>
      </w:r>
      <w:r>
        <w:t xml:space="preserve"> </w:t>
      </w:r>
      <w:r w:rsidR="006444D8">
        <w:t>and most probably going part of the 7</w:t>
      </w:r>
      <w:r w:rsidR="006444D8" w:rsidRPr="006444D8">
        <w:rPr>
          <w:vertAlign w:val="superscript"/>
        </w:rPr>
        <w:t>th</w:t>
      </w:r>
      <w:r w:rsidR="006444D8">
        <w:t xml:space="preserve"> National Development. In addition, </w:t>
      </w:r>
      <w:r>
        <w:t xml:space="preserve">Zambia </w:t>
      </w:r>
      <w:r w:rsidR="006444D8">
        <w:t>is a member of</w:t>
      </w:r>
      <w:r>
        <w:t xml:space="preserve"> a large list of international agreements such as the CBD, CITES, </w:t>
      </w:r>
      <w:r w:rsidR="00F70BB4">
        <w:t xml:space="preserve">and the </w:t>
      </w:r>
      <w:r w:rsidR="006444D8">
        <w:t>SADC Protocol on F</w:t>
      </w:r>
      <w:r w:rsidR="00F70BB4">
        <w:t>orestry to name a few. T</w:t>
      </w:r>
      <w:r w:rsidR="00F14B40">
        <w:t xml:space="preserve">he global effort and especially now with the Paris Agreement taking forward achievements of the Kyoto Protocol, </w:t>
      </w:r>
      <w:r w:rsidR="00370AFA">
        <w:t xml:space="preserve">with the ensuing promise for financially supporting developing countries, it is likely that the outputs from the ZNP could have a far more reaching impact if the strategy options can be operationalised along with other adaptation and mitigation efforts. </w:t>
      </w:r>
    </w:p>
    <w:p w14:paraId="4CF0014C" w14:textId="77777777" w:rsidR="00C66F7A" w:rsidRPr="00F70BB4" w:rsidRDefault="009C1FAE" w:rsidP="00C23B4C">
      <w:pPr>
        <w:pStyle w:val="ParaNumbered"/>
      </w:pPr>
      <w:r w:rsidRPr="00F70BB4">
        <w:t xml:space="preserve">As a potential source of finance </w:t>
      </w:r>
      <w:r w:rsidR="00F70BB4" w:rsidRPr="00F70BB4">
        <w:t>for</w:t>
      </w:r>
      <w:r w:rsidRPr="00F70BB4">
        <w:t xml:space="preserve"> reducing deforestation and forest degradation</w:t>
      </w:r>
      <w:r w:rsidR="009F6CD2" w:rsidRPr="00F70BB4">
        <w:t>, REDD+ and national programmes</w:t>
      </w:r>
      <w:r w:rsidRPr="00F70BB4">
        <w:t xml:space="preserve"> promise to have greater impact in principle. </w:t>
      </w:r>
      <w:r w:rsidR="009F6CD2" w:rsidRPr="00F70BB4">
        <w:t>However, i</w:t>
      </w:r>
      <w:r w:rsidRPr="00F70BB4">
        <w:t xml:space="preserve">n </w:t>
      </w:r>
      <w:r w:rsidR="007C61C7" w:rsidRPr="00F70BB4">
        <w:t>Zambia</w:t>
      </w:r>
      <w:r w:rsidRPr="00F70BB4">
        <w:t>, economic development</w:t>
      </w:r>
      <w:r w:rsidR="00C66F7A" w:rsidRPr="00F70BB4">
        <w:t>,</w:t>
      </w:r>
      <w:r w:rsidR="009F6CD2" w:rsidRPr="00F70BB4">
        <w:t xml:space="preserve"> large</w:t>
      </w:r>
      <w:r w:rsidR="00C66F7A" w:rsidRPr="00F70BB4">
        <w:t>-scale</w:t>
      </w:r>
      <w:r w:rsidR="009F6CD2" w:rsidRPr="00F70BB4">
        <w:t xml:space="preserve"> </w:t>
      </w:r>
      <w:r w:rsidR="00C66F7A" w:rsidRPr="00F70BB4">
        <w:t xml:space="preserve">mining, charcoal production, agricultural expansion and practices such as </w:t>
      </w:r>
      <w:r w:rsidR="00C66F7A" w:rsidRPr="0027696A">
        <w:rPr>
          <w:i/>
        </w:rPr>
        <w:t>chitemene</w:t>
      </w:r>
      <w:r w:rsidR="009F6CD2" w:rsidRPr="00F70BB4">
        <w:t xml:space="preserve"> are</w:t>
      </w:r>
      <w:r w:rsidRPr="00F70BB4">
        <w:t xml:space="preserve"> increasing pressure on </w:t>
      </w:r>
      <w:r w:rsidR="0020412B" w:rsidRPr="00F70BB4">
        <w:t xml:space="preserve">forest </w:t>
      </w:r>
      <w:r w:rsidRPr="00F70BB4">
        <w:t xml:space="preserve">land </w:t>
      </w:r>
      <w:r w:rsidR="0020412B" w:rsidRPr="00F70BB4">
        <w:t xml:space="preserve">to </w:t>
      </w:r>
      <w:r w:rsidRPr="00F70BB4">
        <w:t xml:space="preserve">the </w:t>
      </w:r>
      <w:r w:rsidR="0020412B" w:rsidRPr="00F70BB4">
        <w:t xml:space="preserve">point where the </w:t>
      </w:r>
      <w:r w:rsidRPr="00F70BB4">
        <w:t>carbon potential of forests and related financing</w:t>
      </w:r>
      <w:r w:rsidR="00C66F7A" w:rsidRPr="00F70BB4">
        <w:t>.</w:t>
      </w:r>
      <w:r w:rsidR="00F70BB4" w:rsidRPr="00F70BB4">
        <w:t xml:space="preserve">  This could be the limitation for impact.</w:t>
      </w:r>
      <w:r w:rsidR="00C66F7A" w:rsidRPr="00F70BB4">
        <w:t xml:space="preserve"> </w:t>
      </w:r>
    </w:p>
    <w:p w14:paraId="2E6E9CD9" w14:textId="77777777" w:rsidR="00ED66E9" w:rsidRPr="00A15C94" w:rsidRDefault="00ED66E9" w:rsidP="00C23B4C">
      <w:pPr>
        <w:pStyle w:val="ParaNumbered"/>
      </w:pPr>
      <w:r w:rsidRPr="00A15C94">
        <w:t>REDD+ interventions will lead to socio-economic changes that may affect peoples' lives, either positively or negatively</w:t>
      </w:r>
      <w:r w:rsidR="0055681C" w:rsidRPr="00A15C94">
        <w:t>,</w:t>
      </w:r>
      <w:r w:rsidRPr="00A15C94">
        <w:t xml:space="preserve"> but the overall impact may well depend on the economic viability of REDD+ interventions</w:t>
      </w:r>
      <w:r w:rsidR="00F70BB4" w:rsidRPr="00A15C94">
        <w:t xml:space="preserve"> (strategy options)</w:t>
      </w:r>
      <w:r w:rsidRPr="00A15C94">
        <w:t xml:space="preserve">. The </w:t>
      </w:r>
      <w:r w:rsidR="000017B1" w:rsidRPr="00A15C94">
        <w:t>ZNP</w:t>
      </w:r>
      <w:r w:rsidRPr="00A15C94">
        <w:t>, by its design, is a preparatory phase towards performance</w:t>
      </w:r>
      <w:r w:rsidR="0055681C" w:rsidRPr="00A15C94">
        <w:t>-</w:t>
      </w:r>
      <w:r w:rsidRPr="00A15C94">
        <w:t xml:space="preserve">based incentives.  </w:t>
      </w:r>
      <w:r w:rsidR="00F70BB4" w:rsidRPr="00A15C94">
        <w:t>T</w:t>
      </w:r>
      <w:r w:rsidRPr="00A15C94">
        <w:t xml:space="preserve">he incentive schemes are </w:t>
      </w:r>
      <w:r w:rsidR="00F70BB4" w:rsidRPr="00A15C94">
        <w:t>starting to become</w:t>
      </w:r>
      <w:r w:rsidRPr="00A15C94">
        <w:t xml:space="preserve"> clear</w:t>
      </w:r>
      <w:r w:rsidR="00F70BB4" w:rsidRPr="00A15C94">
        <w:t>er</w:t>
      </w:r>
      <w:r w:rsidR="0055681C" w:rsidRPr="00A15C94">
        <w:t>,</w:t>
      </w:r>
      <w:r w:rsidRPr="00A15C94">
        <w:t xml:space="preserve"> therefore </w:t>
      </w:r>
      <w:r w:rsidR="00F70BB4" w:rsidRPr="00A15C94">
        <w:t>it now depends on the commitment of the GRZ</w:t>
      </w:r>
      <w:r w:rsidRPr="00A15C94">
        <w:t xml:space="preserve"> </w:t>
      </w:r>
      <w:r w:rsidR="00F70BB4" w:rsidRPr="00A15C94">
        <w:t>to</w:t>
      </w:r>
      <w:r w:rsidR="00D854C6" w:rsidRPr="00A15C94">
        <w:t xml:space="preserve"> position</w:t>
      </w:r>
      <w:r w:rsidR="00F70BB4" w:rsidRPr="00A15C94">
        <w:t xml:space="preserve"> the country for receiving performance-based finance.</w:t>
      </w:r>
      <w:r w:rsidR="006A72AE">
        <w:t xml:space="preserve"> </w:t>
      </w:r>
      <w:r w:rsidR="006A72AE" w:rsidRPr="00B70FDE">
        <w:rPr>
          <w:b/>
        </w:rPr>
        <w:t>The ET rate the ZNP to have significant likelihood for sustainability and impact</w:t>
      </w:r>
      <w:r w:rsidRPr="00A15C94">
        <w:t xml:space="preserve"> </w:t>
      </w:r>
    </w:p>
    <w:p w14:paraId="6483FB4F" w14:textId="77777777" w:rsidR="0027696A" w:rsidRDefault="0027696A" w:rsidP="00632486">
      <w:pPr>
        <w:jc w:val="left"/>
        <w:rPr>
          <w:b/>
          <w:bCs/>
          <w:kern w:val="32"/>
        </w:rPr>
        <w:sectPr w:rsidR="0027696A" w:rsidSect="00D4587E">
          <w:pgSz w:w="11906" w:h="16838"/>
          <w:pgMar w:top="1440" w:right="1440" w:bottom="1440" w:left="1440" w:header="708" w:footer="708" w:gutter="0"/>
          <w:cols w:space="708"/>
          <w:docGrid w:linePitch="360"/>
        </w:sectPr>
      </w:pPr>
    </w:p>
    <w:p w14:paraId="364CF4AB" w14:textId="77777777" w:rsidR="00D04876" w:rsidRDefault="00D04876" w:rsidP="00912F98">
      <w:pPr>
        <w:pStyle w:val="Heading1"/>
      </w:pPr>
      <w:bookmarkStart w:id="99" w:name="_Toc372280737"/>
      <w:bookmarkStart w:id="100" w:name="_Toc460862446"/>
      <w:bookmarkEnd w:id="69"/>
      <w:r w:rsidRPr="0099711A">
        <w:lastRenderedPageBreak/>
        <w:t>Factors affecting performance</w:t>
      </w:r>
      <w:bookmarkEnd w:id="99"/>
      <w:bookmarkEnd w:id="100"/>
    </w:p>
    <w:p w14:paraId="2CBF9765" w14:textId="2BA7CDF1" w:rsidR="006B5B7D" w:rsidRDefault="006B5B7D" w:rsidP="00391A69">
      <w:pPr>
        <w:pStyle w:val="Caption"/>
      </w:pPr>
      <w:bookmarkStart w:id="101" w:name="_Toc460862467"/>
      <w:r>
        <w:t xml:space="preserve">Table </w:t>
      </w:r>
      <w:r w:rsidR="004066EE">
        <w:fldChar w:fldCharType="begin"/>
      </w:r>
      <w:r w:rsidR="007B44B0">
        <w:instrText xml:space="preserve"> STYLEREF 1 \s </w:instrText>
      </w:r>
      <w:r w:rsidR="004066EE">
        <w:fldChar w:fldCharType="separate"/>
      </w:r>
      <w:r w:rsidR="002E10E1">
        <w:rPr>
          <w:noProof/>
        </w:rPr>
        <w:t>5</w:t>
      </w:r>
      <w:r w:rsidR="004066EE">
        <w:fldChar w:fldCharType="end"/>
      </w:r>
      <w:r w:rsidR="007B44B0">
        <w:noBreakHyphen/>
      </w:r>
      <w:r w:rsidR="004066EE">
        <w:fldChar w:fldCharType="begin"/>
      </w:r>
      <w:r w:rsidR="007B44B0">
        <w:instrText xml:space="preserve"> SEQ Table \* ARABIC \s 1 </w:instrText>
      </w:r>
      <w:r w:rsidR="004066EE">
        <w:fldChar w:fldCharType="separate"/>
      </w:r>
      <w:r w:rsidR="002E10E1">
        <w:rPr>
          <w:noProof/>
        </w:rPr>
        <w:t>1</w:t>
      </w:r>
      <w:r w:rsidR="004066EE">
        <w:fldChar w:fldCharType="end"/>
      </w:r>
      <w:r>
        <w:t xml:space="preserve">:  </w:t>
      </w:r>
      <w:r w:rsidRPr="006B5B7D">
        <w:t>Ratings for Programme Management and Coordination</w:t>
      </w:r>
      <w:bookmarkEnd w:id="101"/>
    </w:p>
    <w:tbl>
      <w:tblPr>
        <w:tblStyle w:val="TableGrid"/>
        <w:tblW w:w="0" w:type="auto"/>
        <w:tblInd w:w="392" w:type="dxa"/>
        <w:tblLook w:val="04A0" w:firstRow="1" w:lastRow="0" w:firstColumn="1" w:lastColumn="0" w:noHBand="0" w:noVBand="1"/>
      </w:tblPr>
      <w:tblGrid>
        <w:gridCol w:w="2515"/>
        <w:gridCol w:w="1427"/>
      </w:tblGrid>
      <w:tr w:rsidR="7811A68E" w14:paraId="5121F361" w14:textId="77777777" w:rsidTr="00632B7F">
        <w:tc>
          <w:tcPr>
            <w:tcW w:w="2515" w:type="dxa"/>
            <w:shd w:val="clear" w:color="auto" w:fill="548DD4" w:themeFill="text2" w:themeFillTint="99"/>
          </w:tcPr>
          <w:p w14:paraId="4D1FC27A" w14:textId="77777777" w:rsidR="7811A68E" w:rsidRDefault="7811A68E" w:rsidP="7811A68E">
            <w:pPr>
              <w:pStyle w:val="InduforTableText"/>
            </w:pPr>
            <w:r w:rsidRPr="7811A68E">
              <w:rPr>
                <w:b/>
                <w:bCs/>
              </w:rPr>
              <w:t>Programme Management and Coordination</w:t>
            </w:r>
          </w:p>
        </w:tc>
        <w:tc>
          <w:tcPr>
            <w:tcW w:w="1427" w:type="dxa"/>
            <w:shd w:val="clear" w:color="auto" w:fill="548DD4" w:themeFill="text2" w:themeFillTint="99"/>
          </w:tcPr>
          <w:p w14:paraId="5674926B" w14:textId="77777777" w:rsidR="7811A68E" w:rsidRDefault="7811A68E" w:rsidP="7811A68E">
            <w:pPr>
              <w:pStyle w:val="InduforTableText"/>
            </w:pPr>
            <w:r w:rsidRPr="7811A68E">
              <w:rPr>
                <w:b/>
                <w:bCs/>
              </w:rPr>
              <w:t>Rating</w:t>
            </w:r>
          </w:p>
        </w:tc>
      </w:tr>
      <w:tr w:rsidR="00D340F4" w:rsidRPr="00775672" w14:paraId="344EED34" w14:textId="77777777" w:rsidTr="00632B7F">
        <w:tc>
          <w:tcPr>
            <w:tcW w:w="2515" w:type="dxa"/>
          </w:tcPr>
          <w:p w14:paraId="1E82A848" w14:textId="77777777" w:rsidR="00D340F4" w:rsidRPr="00775672" w:rsidRDefault="00D340F4" w:rsidP="00D340F4">
            <w:pPr>
              <w:pStyle w:val="InduforTableText"/>
            </w:pPr>
            <w:r w:rsidRPr="00775672">
              <w:t>Overall Quality of Project implementation</w:t>
            </w:r>
          </w:p>
        </w:tc>
        <w:tc>
          <w:tcPr>
            <w:tcW w:w="1427" w:type="dxa"/>
          </w:tcPr>
          <w:p w14:paraId="157E960B" w14:textId="77777777" w:rsidR="00D340F4" w:rsidRPr="00DD2A5F" w:rsidRDefault="00D340F4" w:rsidP="00D340F4">
            <w:pPr>
              <w:pStyle w:val="InduforTableText"/>
              <w:rPr>
                <w:b/>
              </w:rPr>
            </w:pPr>
            <w:r>
              <w:t>S</w:t>
            </w:r>
          </w:p>
        </w:tc>
      </w:tr>
      <w:tr w:rsidR="00D340F4" w:rsidRPr="00775672" w14:paraId="753BD3C3" w14:textId="77777777" w:rsidTr="00632B7F">
        <w:tc>
          <w:tcPr>
            <w:tcW w:w="2515" w:type="dxa"/>
          </w:tcPr>
          <w:p w14:paraId="52EEA920" w14:textId="77777777" w:rsidR="00D340F4" w:rsidRPr="00775672" w:rsidRDefault="00D340F4" w:rsidP="00D340F4">
            <w:pPr>
              <w:pStyle w:val="InduforTableText"/>
            </w:pPr>
            <w:r w:rsidRPr="00775672">
              <w:t>Agency coordination</w:t>
            </w:r>
          </w:p>
        </w:tc>
        <w:tc>
          <w:tcPr>
            <w:tcW w:w="1427" w:type="dxa"/>
          </w:tcPr>
          <w:p w14:paraId="28DB042C" w14:textId="77777777" w:rsidR="00D340F4" w:rsidRPr="00775672" w:rsidRDefault="00D340F4" w:rsidP="00D340F4">
            <w:pPr>
              <w:pStyle w:val="InduforTableText"/>
            </w:pPr>
            <w:r>
              <w:t>S</w:t>
            </w:r>
          </w:p>
        </w:tc>
      </w:tr>
      <w:tr w:rsidR="00D340F4" w:rsidRPr="00775672" w14:paraId="21F9EFBA" w14:textId="77777777" w:rsidTr="00632B7F">
        <w:tc>
          <w:tcPr>
            <w:tcW w:w="2515" w:type="dxa"/>
          </w:tcPr>
          <w:p w14:paraId="1337E07F" w14:textId="77777777" w:rsidR="00D340F4" w:rsidRPr="00775672" w:rsidRDefault="00D340F4" w:rsidP="00D340F4">
            <w:pPr>
              <w:pStyle w:val="InduforTableText"/>
            </w:pPr>
            <w:r w:rsidRPr="00775672">
              <w:t>Project Supervision</w:t>
            </w:r>
          </w:p>
        </w:tc>
        <w:tc>
          <w:tcPr>
            <w:tcW w:w="1427" w:type="dxa"/>
          </w:tcPr>
          <w:p w14:paraId="61AC16F7" w14:textId="77777777" w:rsidR="00D340F4" w:rsidRPr="00775672" w:rsidRDefault="00D340F4" w:rsidP="00D340F4">
            <w:pPr>
              <w:pStyle w:val="InduforTableText"/>
            </w:pPr>
            <w:r>
              <w:t>S</w:t>
            </w:r>
          </w:p>
        </w:tc>
      </w:tr>
    </w:tbl>
    <w:p w14:paraId="06080119" w14:textId="77777777" w:rsidR="00E7135C" w:rsidRDefault="00D04876" w:rsidP="00917E04">
      <w:pPr>
        <w:pStyle w:val="Heading2"/>
      </w:pPr>
      <w:bookmarkStart w:id="102" w:name="_Toc372280738"/>
      <w:bookmarkStart w:id="103" w:name="_Toc460862447"/>
      <w:bookmarkStart w:id="104" w:name="_Toc238641077"/>
      <w:bookmarkStart w:id="105" w:name="_Toc295655019"/>
      <w:bookmarkStart w:id="106" w:name="_Toc306035100"/>
      <w:r w:rsidRPr="00775672">
        <w:t>Programme Management and Coordination</w:t>
      </w:r>
      <w:bookmarkEnd w:id="102"/>
      <w:bookmarkEnd w:id="103"/>
    </w:p>
    <w:p w14:paraId="7C1EDBFE" w14:textId="77777777" w:rsidR="00B76F25" w:rsidRDefault="006A72AE" w:rsidP="00A53C8D">
      <w:pPr>
        <w:pStyle w:val="ParaNumbered"/>
        <w:rPr>
          <w:lang w:val="en-US"/>
        </w:rPr>
      </w:pPr>
      <w:r>
        <w:rPr>
          <w:lang w:val="en-US"/>
        </w:rPr>
        <w:t>T</w:t>
      </w:r>
      <w:r w:rsidR="009578DC" w:rsidRPr="009578DC">
        <w:rPr>
          <w:lang w:val="en-US"/>
        </w:rPr>
        <w:t>he ZNP was jointly implemented by the GRZ and the three UN agencies (UNDP, FAO and UNEP)</w:t>
      </w:r>
      <w:r w:rsidR="000C58A9">
        <w:rPr>
          <w:lang w:val="en-US"/>
        </w:rPr>
        <w:t xml:space="preserve"> based on the overall log frame and annual work plans approved by the Programme Steering Committee</w:t>
      </w:r>
      <w:r w:rsidR="009578DC" w:rsidRPr="009578DC">
        <w:rPr>
          <w:lang w:val="en-US"/>
        </w:rPr>
        <w:t xml:space="preserve">.  </w:t>
      </w:r>
      <w:r>
        <w:rPr>
          <w:lang w:val="en-US"/>
        </w:rPr>
        <w:t>C</w:t>
      </w:r>
      <w:r w:rsidR="00DC00C1" w:rsidRPr="009578DC">
        <w:rPr>
          <w:lang w:val="en-US"/>
        </w:rPr>
        <w:t xml:space="preserve">oordination arrangements for the programme took time to be consolidated and this caused delays in the beginning of the Programme. The set-up of the National REDD+ Coordination Unit </w:t>
      </w:r>
      <w:r w:rsidR="000C58A9">
        <w:rPr>
          <w:lang w:val="en-US"/>
        </w:rPr>
        <w:t xml:space="preserve">(RCU) </w:t>
      </w:r>
      <w:r w:rsidR="00DC00C1" w:rsidRPr="009578DC">
        <w:rPr>
          <w:lang w:val="en-US"/>
        </w:rPr>
        <w:t xml:space="preserve">was </w:t>
      </w:r>
      <w:r w:rsidR="009578DC">
        <w:rPr>
          <w:lang w:val="en-US"/>
        </w:rPr>
        <w:t xml:space="preserve">only </w:t>
      </w:r>
      <w:r w:rsidR="00DC00C1" w:rsidRPr="009578DC">
        <w:rPr>
          <w:lang w:val="en-US"/>
        </w:rPr>
        <w:t xml:space="preserve">completed in late 2012.  The ZNP staffing also took a long time and the four national staff were not officially assigned until 2012 including the international Technical Advisor. </w:t>
      </w:r>
    </w:p>
    <w:p w14:paraId="46EA9D27" w14:textId="77777777" w:rsidR="000C58A9" w:rsidRDefault="006F29AE" w:rsidP="00C23B4C">
      <w:pPr>
        <w:pStyle w:val="ParaNumbered"/>
        <w:rPr>
          <w:lang w:val="en-US"/>
        </w:rPr>
      </w:pPr>
      <w:r w:rsidRPr="008B482D">
        <w:rPr>
          <w:lang w:val="en-US"/>
        </w:rPr>
        <w:t>The ZNP formed a Technical Committee comprising civil society, the Community Based Natural Resource Management Forum (CBNRMF) various line ministries, such as the Ministry of Finance, Justice, Agriculture and Energy, and private sector representatives.</w:t>
      </w:r>
      <w:r>
        <w:rPr>
          <w:lang w:val="en-US"/>
        </w:rPr>
        <w:t xml:space="preserve"> </w:t>
      </w:r>
      <w:r w:rsidR="000C58A9">
        <w:rPr>
          <w:lang w:val="en-US"/>
        </w:rPr>
        <w:t>It is noted that</w:t>
      </w:r>
      <w:r>
        <w:rPr>
          <w:lang w:val="en-US"/>
        </w:rPr>
        <w:t xml:space="preserve"> the</w:t>
      </w:r>
      <w:r w:rsidR="000C58A9">
        <w:rPr>
          <w:lang w:val="en-US"/>
        </w:rPr>
        <w:t xml:space="preserve"> </w:t>
      </w:r>
      <w:r w:rsidR="000C58A9" w:rsidRPr="000C58A9">
        <w:rPr>
          <w:lang w:val="en-US"/>
        </w:rPr>
        <w:t xml:space="preserve">RCU subsequently </w:t>
      </w:r>
      <w:r w:rsidR="000C58A9">
        <w:rPr>
          <w:lang w:val="en-US"/>
        </w:rPr>
        <w:t xml:space="preserve">worked </w:t>
      </w:r>
      <w:r w:rsidR="000C58A9" w:rsidRPr="000C58A9">
        <w:rPr>
          <w:lang w:val="en-US"/>
        </w:rPr>
        <w:t xml:space="preserve">in close collaboration with the Technical Committee of the Interim Inter-Ministerial Climate Change committee (IICCS) </w:t>
      </w:r>
      <w:r w:rsidR="000C58A9">
        <w:rPr>
          <w:lang w:val="en-US"/>
        </w:rPr>
        <w:t xml:space="preserve">formed midway through the ZNP implementation.  </w:t>
      </w:r>
      <w:r>
        <w:rPr>
          <w:lang w:val="en-US"/>
        </w:rPr>
        <w:t>The IICCS became</w:t>
      </w:r>
      <w:r w:rsidR="000C58A9" w:rsidRPr="000C58A9">
        <w:rPr>
          <w:lang w:val="en-US"/>
        </w:rPr>
        <w:t xml:space="preserve"> the national institutional framework for coordinating climate change activities</w:t>
      </w:r>
      <w:r>
        <w:rPr>
          <w:lang w:val="en-US"/>
        </w:rPr>
        <w:t xml:space="preserve"> </w:t>
      </w:r>
      <w:r w:rsidR="000C58A9" w:rsidRPr="000C58A9">
        <w:rPr>
          <w:lang w:val="en-US"/>
        </w:rPr>
        <w:t>provid</w:t>
      </w:r>
      <w:r>
        <w:rPr>
          <w:lang w:val="en-US"/>
        </w:rPr>
        <w:t>ing</w:t>
      </w:r>
      <w:r w:rsidR="000C58A9" w:rsidRPr="000C58A9">
        <w:rPr>
          <w:lang w:val="en-US"/>
        </w:rPr>
        <w:t xml:space="preserve"> a coordination role to ensure harmonized approach to addressing climate change.</w:t>
      </w:r>
      <w:r w:rsidR="000C58A9">
        <w:rPr>
          <w:lang w:val="en-US"/>
        </w:rPr>
        <w:t xml:space="preserve"> </w:t>
      </w:r>
    </w:p>
    <w:p w14:paraId="319BC101" w14:textId="77777777" w:rsidR="004E1D41" w:rsidRPr="004E1D41" w:rsidRDefault="00B70FDE" w:rsidP="005C697B">
      <w:pPr>
        <w:pStyle w:val="ParaNumbered"/>
      </w:pPr>
      <w:r w:rsidRPr="00B70FDE">
        <w:rPr>
          <w:lang w:val="en-US"/>
        </w:rPr>
        <w:t>T</w:t>
      </w:r>
      <w:r w:rsidR="008D2FBC" w:rsidRPr="00B70FDE">
        <w:rPr>
          <w:lang w:val="en-US"/>
        </w:rPr>
        <w:t xml:space="preserve">he original coordination design and allocation of technical roles </w:t>
      </w:r>
      <w:r w:rsidRPr="00B70FDE">
        <w:rPr>
          <w:lang w:val="en-US"/>
        </w:rPr>
        <w:t>is viewed as</w:t>
      </w:r>
      <w:r w:rsidR="008D2FBC" w:rsidRPr="00B70FDE">
        <w:rPr>
          <w:lang w:val="en-US"/>
        </w:rPr>
        <w:t xml:space="preserve"> not optimal or at least </w:t>
      </w:r>
      <w:r w:rsidR="00383ACF" w:rsidRPr="00B70FDE">
        <w:rPr>
          <w:lang w:val="en-US"/>
        </w:rPr>
        <w:t xml:space="preserve">did not suit </w:t>
      </w:r>
      <w:r w:rsidR="008D2FBC" w:rsidRPr="00B70FDE">
        <w:rPr>
          <w:lang w:val="en-US"/>
        </w:rPr>
        <w:t xml:space="preserve">the preference of the implementing </w:t>
      </w:r>
      <w:r w:rsidR="00383ACF" w:rsidRPr="00B70FDE">
        <w:rPr>
          <w:lang w:val="en-US"/>
        </w:rPr>
        <w:t xml:space="preserve">government </w:t>
      </w:r>
      <w:r w:rsidR="008D2FBC" w:rsidRPr="00B70FDE">
        <w:rPr>
          <w:lang w:val="en-US"/>
        </w:rPr>
        <w:t>agencies.  The discussion process to reach an agreement on the role of U</w:t>
      </w:r>
      <w:r w:rsidR="00626C79" w:rsidRPr="00B70FDE">
        <w:rPr>
          <w:lang w:val="en-US"/>
        </w:rPr>
        <w:t>N</w:t>
      </w:r>
      <w:r w:rsidR="008D2FBC" w:rsidRPr="00B70FDE">
        <w:rPr>
          <w:lang w:val="en-US"/>
        </w:rPr>
        <w:t xml:space="preserve"> agency technical advisors slowed down the initiation of activities. </w:t>
      </w:r>
      <w:r w:rsidRPr="00B70FDE">
        <w:rPr>
          <w:lang w:val="en-US"/>
        </w:rPr>
        <w:t>However, t</w:t>
      </w:r>
      <w:r w:rsidR="008D2FBC" w:rsidRPr="00B70FDE">
        <w:rPr>
          <w:lang w:val="en-US"/>
        </w:rPr>
        <w:t xml:space="preserve">he ET does not necessary view this as significantly </w:t>
      </w:r>
      <w:r w:rsidR="00383ACF" w:rsidRPr="00B70FDE">
        <w:rPr>
          <w:lang w:val="en-US"/>
        </w:rPr>
        <w:t xml:space="preserve">negative or affecting the overall programme management and coordination.  It reflects interest from both parties and what eventually became a reasonably successful </w:t>
      </w:r>
      <w:r w:rsidRPr="00B70FDE">
        <w:rPr>
          <w:lang w:val="en-US"/>
        </w:rPr>
        <w:t xml:space="preserve">well-coordinated </w:t>
      </w:r>
      <w:r w:rsidR="008B482D" w:rsidRPr="00B70FDE">
        <w:rPr>
          <w:lang w:val="en-US"/>
        </w:rPr>
        <w:t>coordina</w:t>
      </w:r>
      <w:r>
        <w:rPr>
          <w:lang w:val="en-US"/>
        </w:rPr>
        <w:t>ted</w:t>
      </w:r>
      <w:r w:rsidR="008B482D" w:rsidRPr="00B70FDE">
        <w:rPr>
          <w:lang w:val="en-US"/>
        </w:rPr>
        <w:t xml:space="preserve"> </w:t>
      </w:r>
      <w:r>
        <w:rPr>
          <w:lang w:val="en-US"/>
        </w:rPr>
        <w:t>programme</w:t>
      </w:r>
      <w:r w:rsidR="008B482D" w:rsidRPr="00B70FDE">
        <w:rPr>
          <w:lang w:val="en-US"/>
        </w:rPr>
        <w:t>. This view is based on noting the level and organization of stakeholders, meetings and workshops for promotion, sensitization, and awareness raising at the sub-national level and the joint collaboration with</w:t>
      </w:r>
      <w:r>
        <w:rPr>
          <w:lang w:val="en-US"/>
        </w:rPr>
        <w:t>in</w:t>
      </w:r>
      <w:r w:rsidR="008B482D" w:rsidRPr="00B70FDE">
        <w:rPr>
          <w:lang w:val="en-US"/>
        </w:rPr>
        <w:t xml:space="preserve"> the Zambian Climate Change Network and the Community Based Natural Resource Forum. </w:t>
      </w:r>
    </w:p>
    <w:p w14:paraId="3F48030D" w14:textId="77777777" w:rsidR="002D2FF7" w:rsidRPr="00C819D8" w:rsidRDefault="00B70FDE" w:rsidP="00C23B4C">
      <w:pPr>
        <w:pStyle w:val="ParaNumbered"/>
      </w:pPr>
      <w:r>
        <w:rPr>
          <w:lang w:val="en-US"/>
        </w:rPr>
        <w:t xml:space="preserve">With regards to </w:t>
      </w:r>
      <w:r w:rsidR="004E1D41">
        <w:rPr>
          <w:lang w:val="en-US"/>
        </w:rPr>
        <w:t>adaptive management</w:t>
      </w:r>
      <w:r>
        <w:rPr>
          <w:lang w:val="en-US"/>
        </w:rPr>
        <w:t xml:space="preserve">, the ZNP adjusted a number of outputs after the Strategic Review in 2013 </w:t>
      </w:r>
      <w:r w:rsidR="004E1D41">
        <w:rPr>
          <w:lang w:val="en-US"/>
        </w:rPr>
        <w:t xml:space="preserve">to simplify complex design structures </w:t>
      </w:r>
      <w:r>
        <w:rPr>
          <w:lang w:val="en-US"/>
        </w:rPr>
        <w:t>and</w:t>
      </w:r>
      <w:r w:rsidR="004E1D41">
        <w:rPr>
          <w:lang w:val="en-US"/>
        </w:rPr>
        <w:t xml:space="preserve"> respond to changing environment.</w:t>
      </w:r>
      <w:r>
        <w:rPr>
          <w:lang w:val="en-US"/>
        </w:rPr>
        <w:t xml:space="preserve">  Specifically, Outcome 3 was revised to focus on the development of the NRS.</w:t>
      </w:r>
      <w:r w:rsidR="004E1D41">
        <w:rPr>
          <w:lang w:val="en-US"/>
        </w:rPr>
        <w:t xml:space="preserve"> </w:t>
      </w:r>
    </w:p>
    <w:p w14:paraId="48A9F2B2" w14:textId="77777777" w:rsidR="00833B42" w:rsidRDefault="00886294" w:rsidP="00C23B4C">
      <w:pPr>
        <w:pStyle w:val="ParaNumbered"/>
      </w:pPr>
      <w:r w:rsidRPr="00A03EE9">
        <w:t xml:space="preserve">Before the </w:t>
      </w:r>
      <w:r w:rsidR="000017B1" w:rsidRPr="00A03EE9">
        <w:t>ZNP</w:t>
      </w:r>
      <w:r w:rsidRPr="00A03EE9">
        <w:t>, t</w:t>
      </w:r>
      <w:r w:rsidR="00DB5140" w:rsidRPr="00A03EE9">
        <w:t xml:space="preserve">he UN Agencies </w:t>
      </w:r>
      <w:r w:rsidR="00375043" w:rsidRPr="00A03EE9">
        <w:t xml:space="preserve">already </w:t>
      </w:r>
      <w:r w:rsidRPr="00A03EE9">
        <w:t xml:space="preserve">had </w:t>
      </w:r>
      <w:r w:rsidR="00375043" w:rsidRPr="00A03EE9">
        <w:t xml:space="preserve">well established programmes in </w:t>
      </w:r>
      <w:r w:rsidR="007C61C7" w:rsidRPr="00A03EE9">
        <w:t>Zambia</w:t>
      </w:r>
      <w:r w:rsidR="00144B02" w:rsidRPr="00A03EE9">
        <w:t>,</w:t>
      </w:r>
      <w:r w:rsidR="00375043" w:rsidRPr="00A03EE9">
        <w:t xml:space="preserve"> as well as a good working relationship with government.</w:t>
      </w:r>
      <w:r w:rsidR="3E7EACE1" w:rsidRPr="00A03EE9">
        <w:t xml:space="preserve">  </w:t>
      </w:r>
      <w:r w:rsidR="00375043" w:rsidRPr="00A03EE9">
        <w:t xml:space="preserve">The implementation issues outlined in this report are largely a result of </w:t>
      </w:r>
      <w:r w:rsidR="00A03EE9" w:rsidRPr="00A03EE9">
        <w:t>institutional modalities</w:t>
      </w:r>
      <w:r w:rsidR="00375043" w:rsidRPr="00A03EE9">
        <w:t xml:space="preserve"> </w:t>
      </w:r>
      <w:r w:rsidR="00144B02" w:rsidRPr="00A03EE9">
        <w:t xml:space="preserve">that </w:t>
      </w:r>
      <w:r w:rsidR="00375043" w:rsidRPr="00A03EE9">
        <w:t xml:space="preserve">have been faced by many REDD+ countries. Implementation of National Programmes continues to be a learning lesson for UN-REDD due to varying country circumstances.  </w:t>
      </w:r>
      <w:r w:rsidR="007D6598" w:rsidRPr="00A03EE9">
        <w:t>However, at some point, the existing normative approaches will have to take an adaptive approach</w:t>
      </w:r>
      <w:r w:rsidR="00144B02" w:rsidRPr="00A03EE9">
        <w:t>,</w:t>
      </w:r>
      <w:r w:rsidR="007D6598" w:rsidRPr="00A03EE9">
        <w:t xml:space="preserve"> </w:t>
      </w:r>
      <w:r w:rsidR="00591E5B" w:rsidRPr="00A03EE9">
        <w:t>taking into account lessons from</w:t>
      </w:r>
      <w:r w:rsidR="007D6598" w:rsidRPr="00A03EE9">
        <w:t xml:space="preserve"> the </w:t>
      </w:r>
      <w:r w:rsidR="00A03EE9" w:rsidRPr="00A03EE9">
        <w:t>external and NP</w:t>
      </w:r>
      <w:r w:rsidR="007D6598" w:rsidRPr="00A03EE9">
        <w:t xml:space="preserve"> evaluation.</w:t>
      </w:r>
      <w:r w:rsidR="00833B42" w:rsidRPr="00833B42">
        <w:t xml:space="preserve"> </w:t>
      </w:r>
    </w:p>
    <w:p w14:paraId="3AD082DC" w14:textId="77777777" w:rsidR="00C00779" w:rsidRPr="00775672" w:rsidRDefault="00C00779" w:rsidP="001959BC"/>
    <w:p w14:paraId="6C3916D9" w14:textId="77777777" w:rsidR="0062326E" w:rsidRPr="00243B1A" w:rsidRDefault="000D002C" w:rsidP="00917E04">
      <w:pPr>
        <w:pStyle w:val="Heading2"/>
      </w:pPr>
      <w:bookmarkStart w:id="107" w:name="_Toc372280742"/>
      <w:bookmarkStart w:id="108" w:name="_Toc460862448"/>
      <w:r w:rsidRPr="00243B1A">
        <w:lastRenderedPageBreak/>
        <w:t xml:space="preserve">Technical </w:t>
      </w:r>
      <w:r w:rsidR="00213679" w:rsidRPr="00243B1A">
        <w:t>B</w:t>
      </w:r>
      <w:r w:rsidRPr="00243B1A">
        <w:t xml:space="preserve">ackstopping and </w:t>
      </w:r>
      <w:r w:rsidR="00213679" w:rsidRPr="00243B1A">
        <w:t>S</w:t>
      </w:r>
      <w:r w:rsidRPr="00243B1A">
        <w:t>upervision</w:t>
      </w:r>
      <w:bookmarkEnd w:id="107"/>
      <w:bookmarkEnd w:id="108"/>
    </w:p>
    <w:p w14:paraId="652E765F" w14:textId="43690A25" w:rsidR="0062326E" w:rsidRDefault="0062326E" w:rsidP="00391A69">
      <w:pPr>
        <w:pStyle w:val="Caption"/>
      </w:pPr>
      <w:bookmarkStart w:id="109" w:name="_Toc460862468"/>
      <w:r>
        <w:t xml:space="preserve">Table </w:t>
      </w:r>
      <w:r w:rsidR="004066EE">
        <w:fldChar w:fldCharType="begin"/>
      </w:r>
      <w:r w:rsidR="007B44B0">
        <w:instrText xml:space="preserve"> STYLEREF 1 \s </w:instrText>
      </w:r>
      <w:r w:rsidR="004066EE">
        <w:fldChar w:fldCharType="separate"/>
      </w:r>
      <w:r w:rsidR="002E10E1">
        <w:rPr>
          <w:noProof/>
        </w:rPr>
        <w:t>5</w:t>
      </w:r>
      <w:r w:rsidR="004066EE">
        <w:fldChar w:fldCharType="end"/>
      </w:r>
      <w:r w:rsidR="007B44B0">
        <w:noBreakHyphen/>
      </w:r>
      <w:r w:rsidR="004066EE">
        <w:fldChar w:fldCharType="begin"/>
      </w:r>
      <w:r w:rsidR="007B44B0">
        <w:instrText xml:space="preserve"> SEQ Table \* ARABIC \s 1 </w:instrText>
      </w:r>
      <w:r w:rsidR="004066EE">
        <w:fldChar w:fldCharType="separate"/>
      </w:r>
      <w:r w:rsidR="002E10E1">
        <w:rPr>
          <w:noProof/>
        </w:rPr>
        <w:t>2</w:t>
      </w:r>
      <w:r w:rsidR="004066EE">
        <w:fldChar w:fldCharType="end"/>
      </w:r>
      <w:r>
        <w:t xml:space="preserve">:  Ratings for </w:t>
      </w:r>
      <w:r w:rsidR="00213679">
        <w:t>T</w:t>
      </w:r>
      <w:r>
        <w:t xml:space="preserve">echnical </w:t>
      </w:r>
      <w:r w:rsidR="00213679">
        <w:t>B</w:t>
      </w:r>
      <w:r>
        <w:t>ackstopping</w:t>
      </w:r>
      <w:bookmarkEnd w:id="109"/>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3"/>
        <w:gridCol w:w="1843"/>
      </w:tblGrid>
      <w:tr w:rsidR="7811A68E" w14:paraId="420BB44A" w14:textId="77777777" w:rsidTr="00176AD6">
        <w:tc>
          <w:tcPr>
            <w:tcW w:w="3163" w:type="dxa"/>
            <w:shd w:val="clear" w:color="auto" w:fill="548DD4" w:themeFill="text2" w:themeFillTint="99"/>
          </w:tcPr>
          <w:p w14:paraId="427FF7F3" w14:textId="77777777" w:rsidR="7811A68E" w:rsidRDefault="7811A68E" w:rsidP="7811A68E">
            <w:pPr>
              <w:pStyle w:val="InduforTableText"/>
            </w:pPr>
          </w:p>
        </w:tc>
        <w:tc>
          <w:tcPr>
            <w:tcW w:w="1843" w:type="dxa"/>
            <w:shd w:val="clear" w:color="auto" w:fill="548DD4" w:themeFill="text2" w:themeFillTint="99"/>
          </w:tcPr>
          <w:p w14:paraId="4257EC29" w14:textId="77777777" w:rsidR="7811A68E" w:rsidRDefault="7811A68E" w:rsidP="7811A68E">
            <w:pPr>
              <w:pStyle w:val="InduforTableText"/>
            </w:pPr>
            <w:r w:rsidRPr="7811A68E">
              <w:rPr>
                <w:b/>
                <w:bCs/>
                <w:lang w:val="en-NZ"/>
              </w:rPr>
              <w:t>Rating</w:t>
            </w:r>
          </w:p>
        </w:tc>
      </w:tr>
      <w:tr w:rsidR="0062326E" w:rsidRPr="006A379E" w14:paraId="679BCFD5" w14:textId="77777777" w:rsidTr="00176AD6">
        <w:trPr>
          <w:trHeight w:val="99"/>
        </w:trPr>
        <w:tc>
          <w:tcPr>
            <w:tcW w:w="3163" w:type="dxa"/>
          </w:tcPr>
          <w:p w14:paraId="56105B17" w14:textId="77777777" w:rsidR="0062326E" w:rsidRPr="006A379E" w:rsidRDefault="0062326E" w:rsidP="0062326E">
            <w:pPr>
              <w:pStyle w:val="InduforTableText"/>
              <w:rPr>
                <w:lang w:val="en-NZ"/>
              </w:rPr>
            </w:pPr>
            <w:r>
              <w:rPr>
                <w:lang w:val="en-NZ"/>
              </w:rPr>
              <w:t>Overall Quality Technical Backstopping</w:t>
            </w:r>
            <w:r w:rsidRPr="006A379E">
              <w:rPr>
                <w:lang w:val="en-NZ"/>
              </w:rPr>
              <w:t xml:space="preserve"> </w:t>
            </w:r>
          </w:p>
        </w:tc>
        <w:tc>
          <w:tcPr>
            <w:tcW w:w="1843" w:type="dxa"/>
          </w:tcPr>
          <w:p w14:paraId="4C8363E3" w14:textId="77777777" w:rsidR="0062326E" w:rsidRPr="006A379E" w:rsidRDefault="00764060" w:rsidP="00FF2E36">
            <w:pPr>
              <w:pStyle w:val="InduforTableText"/>
              <w:rPr>
                <w:lang w:val="en-NZ"/>
              </w:rPr>
            </w:pPr>
            <w:r>
              <w:rPr>
                <w:lang w:val="en-NZ"/>
              </w:rPr>
              <w:t>S</w:t>
            </w:r>
          </w:p>
        </w:tc>
      </w:tr>
    </w:tbl>
    <w:p w14:paraId="5F810C72" w14:textId="7E5FAFEA" w:rsidR="00D04876" w:rsidRPr="006F29AE" w:rsidRDefault="00891B82" w:rsidP="00A53C8D">
      <w:pPr>
        <w:pStyle w:val="ParaNumbered"/>
      </w:pPr>
      <w:r w:rsidRPr="006F29AE">
        <w:t>Both UNDP</w:t>
      </w:r>
      <w:r w:rsidR="00C87A81">
        <w:t>, UNEP</w:t>
      </w:r>
      <w:r w:rsidRPr="006F29AE">
        <w:t xml:space="preserve"> and FAO provided</w:t>
      </w:r>
      <w:r w:rsidR="002C7EC2" w:rsidRPr="006F29AE">
        <w:t xml:space="preserve"> technical backstopping through</w:t>
      </w:r>
      <w:r w:rsidR="00176AD6" w:rsidRPr="006F29AE">
        <w:t xml:space="preserve"> the </w:t>
      </w:r>
      <w:r w:rsidR="00626C79">
        <w:t xml:space="preserve">headquarters and </w:t>
      </w:r>
      <w:r w:rsidR="00176AD6" w:rsidRPr="006F29AE">
        <w:t xml:space="preserve">regional offices in </w:t>
      </w:r>
      <w:r w:rsidR="00EA00D6" w:rsidRPr="006F29AE">
        <w:t>Nairobi</w:t>
      </w:r>
      <w:r w:rsidR="00626C79">
        <w:t>, Geneva,</w:t>
      </w:r>
      <w:r w:rsidR="00EA00D6" w:rsidRPr="006F29AE">
        <w:t xml:space="preserve"> and Rome</w:t>
      </w:r>
      <w:r w:rsidR="006F29AE" w:rsidRPr="006F29AE">
        <w:t xml:space="preserve">. </w:t>
      </w:r>
      <w:bookmarkEnd w:id="104"/>
      <w:bookmarkEnd w:id="105"/>
      <w:bookmarkEnd w:id="106"/>
      <w:r w:rsidR="00983CB6" w:rsidRPr="006F29AE">
        <w:t>The ET views the backstopping as adequate and notes the continued efforts by UN agencies to increase country level support.</w:t>
      </w:r>
    </w:p>
    <w:p w14:paraId="74C76B18" w14:textId="77777777" w:rsidR="0062326E" w:rsidRPr="003D46E3" w:rsidRDefault="00D04876" w:rsidP="00917E04">
      <w:pPr>
        <w:pStyle w:val="Heading2"/>
      </w:pPr>
      <w:bookmarkStart w:id="110" w:name="_Toc238641078"/>
      <w:bookmarkStart w:id="111" w:name="_Toc295655022"/>
      <w:bookmarkStart w:id="112" w:name="_Toc306035103"/>
      <w:bookmarkStart w:id="113" w:name="_Toc372280743"/>
      <w:bookmarkStart w:id="114" w:name="_Toc460862449"/>
      <w:r w:rsidRPr="003D46E3">
        <w:t>Government</w:t>
      </w:r>
      <w:bookmarkEnd w:id="110"/>
      <w:bookmarkEnd w:id="111"/>
      <w:bookmarkEnd w:id="112"/>
      <w:r w:rsidRPr="003D46E3">
        <w:t xml:space="preserve"> </w:t>
      </w:r>
      <w:r w:rsidR="00213679" w:rsidRPr="003D46E3">
        <w:t>P</w:t>
      </w:r>
      <w:r w:rsidRPr="003D46E3">
        <w:t>articipation</w:t>
      </w:r>
      <w:r w:rsidR="002927F7" w:rsidRPr="003D46E3">
        <w:t xml:space="preserve"> and </w:t>
      </w:r>
      <w:r w:rsidR="00213679" w:rsidRPr="003D46E3">
        <w:t>O</w:t>
      </w:r>
      <w:r w:rsidR="002927F7" w:rsidRPr="003D46E3">
        <w:t>wnership</w:t>
      </w:r>
      <w:bookmarkEnd w:id="113"/>
      <w:bookmarkEnd w:id="114"/>
      <w:r w:rsidR="0062326E" w:rsidRPr="003D46E3">
        <w:t xml:space="preserve"> </w:t>
      </w:r>
    </w:p>
    <w:p w14:paraId="21647753" w14:textId="72B31E8B" w:rsidR="0062326E" w:rsidRDefault="0062326E" w:rsidP="00391A69">
      <w:pPr>
        <w:pStyle w:val="Caption"/>
      </w:pPr>
      <w:bookmarkStart w:id="115" w:name="_Toc460862469"/>
      <w:r>
        <w:t xml:space="preserve">Table </w:t>
      </w:r>
      <w:r w:rsidR="004066EE">
        <w:fldChar w:fldCharType="begin"/>
      </w:r>
      <w:r w:rsidR="007B44B0">
        <w:instrText xml:space="preserve"> STYLEREF 1 \s </w:instrText>
      </w:r>
      <w:r w:rsidR="004066EE">
        <w:fldChar w:fldCharType="separate"/>
      </w:r>
      <w:r w:rsidR="002E10E1">
        <w:rPr>
          <w:noProof/>
        </w:rPr>
        <w:t>5</w:t>
      </w:r>
      <w:r w:rsidR="004066EE">
        <w:fldChar w:fldCharType="end"/>
      </w:r>
      <w:r w:rsidR="007B44B0">
        <w:noBreakHyphen/>
      </w:r>
      <w:r w:rsidR="004066EE">
        <w:fldChar w:fldCharType="begin"/>
      </w:r>
      <w:r w:rsidR="007B44B0">
        <w:instrText xml:space="preserve"> SEQ Table \* ARABIC \s 1 </w:instrText>
      </w:r>
      <w:r w:rsidR="004066EE">
        <w:fldChar w:fldCharType="separate"/>
      </w:r>
      <w:r w:rsidR="002E10E1">
        <w:rPr>
          <w:noProof/>
        </w:rPr>
        <w:t>3</w:t>
      </w:r>
      <w:r w:rsidR="004066EE">
        <w:fldChar w:fldCharType="end"/>
      </w:r>
      <w:r>
        <w:t>:</w:t>
      </w:r>
      <w:r w:rsidR="00526036">
        <w:t xml:space="preserve">  Summary of </w:t>
      </w:r>
      <w:r w:rsidR="00213679">
        <w:t>R</w:t>
      </w:r>
      <w:r w:rsidR="00526036">
        <w:t xml:space="preserve">atings of Government </w:t>
      </w:r>
      <w:r w:rsidR="00213679">
        <w:t>P</w:t>
      </w:r>
      <w:r w:rsidR="00526036">
        <w:t>articipation</w:t>
      </w:r>
      <w:bookmarkEnd w:id="11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3"/>
        <w:gridCol w:w="1843"/>
      </w:tblGrid>
      <w:tr w:rsidR="7811A68E" w14:paraId="363BDB7B" w14:textId="77777777" w:rsidTr="00176AD6">
        <w:tc>
          <w:tcPr>
            <w:tcW w:w="3163" w:type="dxa"/>
            <w:shd w:val="clear" w:color="auto" w:fill="548DD4" w:themeFill="text2" w:themeFillTint="99"/>
          </w:tcPr>
          <w:p w14:paraId="26426B85" w14:textId="77777777" w:rsidR="7811A68E" w:rsidRDefault="7811A68E" w:rsidP="7811A68E">
            <w:pPr>
              <w:pStyle w:val="InduforTableText"/>
            </w:pPr>
            <w:r w:rsidRPr="7811A68E">
              <w:rPr>
                <w:b/>
                <w:bCs/>
                <w:lang w:val="en-NZ"/>
              </w:rPr>
              <w:t>Government Participation and Ownership</w:t>
            </w:r>
          </w:p>
        </w:tc>
        <w:tc>
          <w:tcPr>
            <w:tcW w:w="1843" w:type="dxa"/>
            <w:shd w:val="clear" w:color="auto" w:fill="548DD4" w:themeFill="text2" w:themeFillTint="99"/>
          </w:tcPr>
          <w:p w14:paraId="5D2381EA" w14:textId="77777777" w:rsidR="7811A68E" w:rsidRDefault="7811A68E" w:rsidP="7811A68E">
            <w:pPr>
              <w:pStyle w:val="InduforTableText"/>
            </w:pPr>
            <w:r w:rsidRPr="7811A68E">
              <w:rPr>
                <w:b/>
                <w:bCs/>
              </w:rPr>
              <w:t>Rating</w:t>
            </w:r>
          </w:p>
        </w:tc>
      </w:tr>
      <w:tr w:rsidR="0062326E" w:rsidRPr="006A379E" w14:paraId="5D6EBFF6" w14:textId="77777777" w:rsidTr="00176AD6">
        <w:trPr>
          <w:trHeight w:val="99"/>
        </w:trPr>
        <w:tc>
          <w:tcPr>
            <w:tcW w:w="3163" w:type="dxa"/>
          </w:tcPr>
          <w:p w14:paraId="315FBF9F" w14:textId="77777777" w:rsidR="0062326E" w:rsidRDefault="7811A68E" w:rsidP="00FF2E36">
            <w:pPr>
              <w:pStyle w:val="InduforTableText"/>
              <w:rPr>
                <w:lang w:val="en-NZ"/>
              </w:rPr>
            </w:pPr>
            <w:r w:rsidRPr="7811A68E">
              <w:rPr>
                <w:lang w:val="en-NZ"/>
              </w:rPr>
              <w:t>Overall</w:t>
            </w:r>
            <w:r w:rsidR="0062326E">
              <w:rPr>
                <w:lang w:val="en-NZ"/>
              </w:rPr>
              <w:t xml:space="preserve"> rating for </w:t>
            </w:r>
            <w:r w:rsidRPr="7811A68E">
              <w:rPr>
                <w:lang w:val="en-NZ"/>
              </w:rPr>
              <w:t xml:space="preserve">government </w:t>
            </w:r>
            <w:r w:rsidR="0062326E">
              <w:rPr>
                <w:lang w:val="en-NZ"/>
              </w:rPr>
              <w:t>participation and ownership</w:t>
            </w:r>
          </w:p>
        </w:tc>
        <w:tc>
          <w:tcPr>
            <w:tcW w:w="1843" w:type="dxa"/>
          </w:tcPr>
          <w:p w14:paraId="41470A9B" w14:textId="77777777" w:rsidR="0062326E" w:rsidRPr="00843C23" w:rsidRDefault="00764060" w:rsidP="00FF2E36">
            <w:pPr>
              <w:pStyle w:val="InduforTableText"/>
              <w:rPr>
                <w:b/>
                <w:lang w:val="en-NZ"/>
              </w:rPr>
            </w:pPr>
            <w:r>
              <w:rPr>
                <w:b/>
                <w:lang w:val="en-NZ"/>
              </w:rPr>
              <w:t>S</w:t>
            </w:r>
          </w:p>
        </w:tc>
      </w:tr>
      <w:tr w:rsidR="0062326E" w:rsidRPr="006A379E" w14:paraId="410384E8" w14:textId="77777777" w:rsidTr="00176AD6">
        <w:trPr>
          <w:trHeight w:val="99"/>
        </w:trPr>
        <w:tc>
          <w:tcPr>
            <w:tcW w:w="3163" w:type="dxa"/>
          </w:tcPr>
          <w:p w14:paraId="7CC73088" w14:textId="77777777" w:rsidR="0062326E" w:rsidRPr="006A379E" w:rsidRDefault="7811A68E" w:rsidP="00FF2E36">
            <w:pPr>
              <w:pStyle w:val="InduforTableText"/>
              <w:rPr>
                <w:lang w:val="en-NZ"/>
              </w:rPr>
            </w:pPr>
            <w:r w:rsidRPr="7811A68E">
              <w:rPr>
                <w:lang w:val="en-NZ"/>
              </w:rPr>
              <w:t xml:space="preserve">Government participation  </w:t>
            </w:r>
          </w:p>
        </w:tc>
        <w:tc>
          <w:tcPr>
            <w:tcW w:w="1843" w:type="dxa"/>
          </w:tcPr>
          <w:p w14:paraId="009DCE64" w14:textId="77777777" w:rsidR="0062326E" w:rsidRPr="006A379E" w:rsidRDefault="00764060" w:rsidP="00FF2E36">
            <w:pPr>
              <w:pStyle w:val="InduforTableText"/>
              <w:rPr>
                <w:lang w:val="en-NZ"/>
              </w:rPr>
            </w:pPr>
            <w:r>
              <w:rPr>
                <w:lang w:val="en-NZ"/>
              </w:rPr>
              <w:t>S</w:t>
            </w:r>
          </w:p>
        </w:tc>
      </w:tr>
      <w:tr w:rsidR="0062326E" w:rsidRPr="006A379E" w14:paraId="26B5D268" w14:textId="77777777" w:rsidTr="00176AD6">
        <w:trPr>
          <w:trHeight w:val="99"/>
        </w:trPr>
        <w:tc>
          <w:tcPr>
            <w:tcW w:w="3163" w:type="dxa"/>
          </w:tcPr>
          <w:p w14:paraId="3F0E8310" w14:textId="77777777" w:rsidR="0062326E" w:rsidRDefault="0062326E" w:rsidP="00FF2E36">
            <w:pPr>
              <w:pStyle w:val="InduforTableText"/>
              <w:rPr>
                <w:lang w:val="en-NZ"/>
              </w:rPr>
            </w:pPr>
            <w:r>
              <w:rPr>
                <w:lang w:val="en-NZ"/>
              </w:rPr>
              <w:t>Ownership</w:t>
            </w:r>
          </w:p>
        </w:tc>
        <w:tc>
          <w:tcPr>
            <w:tcW w:w="1843" w:type="dxa"/>
          </w:tcPr>
          <w:p w14:paraId="2AC6C665" w14:textId="77777777" w:rsidR="0062326E" w:rsidRDefault="00764060" w:rsidP="00FF2E36">
            <w:pPr>
              <w:pStyle w:val="InduforTableText"/>
              <w:rPr>
                <w:lang w:val="en-NZ"/>
              </w:rPr>
            </w:pPr>
            <w:r>
              <w:rPr>
                <w:lang w:val="en-NZ"/>
              </w:rPr>
              <w:t>S</w:t>
            </w:r>
          </w:p>
        </w:tc>
      </w:tr>
    </w:tbl>
    <w:p w14:paraId="28559EB9" w14:textId="77777777" w:rsidR="006F29AE" w:rsidRPr="006F29AE" w:rsidRDefault="006F29AE" w:rsidP="00A53C8D">
      <w:pPr>
        <w:pStyle w:val="ParaNumbered"/>
        <w:rPr>
          <w:lang w:val="en-US"/>
        </w:rPr>
      </w:pPr>
      <w:r w:rsidRPr="006F29AE">
        <w:t xml:space="preserve">The issue of ownership has been presented through this report.  The ET also takes note of the 2013 Strategic Review of the ZNP which lists </w:t>
      </w:r>
      <w:r w:rsidRPr="006F29AE">
        <w:rPr>
          <w:lang w:val="en-US"/>
        </w:rPr>
        <w:t>several challenges on the side of the Government with the development of the strategy and eventual implementation of REDD+.  These include:</w:t>
      </w:r>
    </w:p>
    <w:p w14:paraId="77B6E8DC" w14:textId="77777777" w:rsidR="006F29AE" w:rsidRPr="006F29AE" w:rsidRDefault="006F29AE" w:rsidP="006F29AE">
      <w:pPr>
        <w:pStyle w:val="Bulletlevel1"/>
        <w:rPr>
          <w:lang w:val="en-US"/>
        </w:rPr>
      </w:pPr>
      <w:r w:rsidRPr="006F29AE">
        <w:rPr>
          <w:bCs/>
          <w:lang w:val="en-US"/>
        </w:rPr>
        <w:t xml:space="preserve">Limited national ownership;  </w:t>
      </w:r>
    </w:p>
    <w:p w14:paraId="3F102EF7" w14:textId="77777777" w:rsidR="006F29AE" w:rsidRPr="006F29AE" w:rsidRDefault="006F29AE" w:rsidP="006F29AE">
      <w:pPr>
        <w:pStyle w:val="Bulletlevel1"/>
        <w:rPr>
          <w:lang w:val="en-US"/>
        </w:rPr>
      </w:pPr>
      <w:r w:rsidRPr="006F29AE">
        <w:rPr>
          <w:lang w:val="en-US"/>
        </w:rPr>
        <w:t xml:space="preserve">Outdated legislation; </w:t>
      </w:r>
    </w:p>
    <w:p w14:paraId="6AE69B0F" w14:textId="77777777" w:rsidR="006F29AE" w:rsidRPr="006F29AE" w:rsidRDefault="006F29AE" w:rsidP="006F29AE">
      <w:pPr>
        <w:pStyle w:val="Bulletlevel1"/>
        <w:rPr>
          <w:lang w:val="en-US"/>
        </w:rPr>
      </w:pPr>
      <w:r w:rsidRPr="006F29AE">
        <w:rPr>
          <w:lang w:val="en-US"/>
        </w:rPr>
        <w:t xml:space="preserve">Limited management capacity in the Forestry Department and perception of governance issues; </w:t>
      </w:r>
    </w:p>
    <w:p w14:paraId="2BD78CC8" w14:textId="77777777" w:rsidR="006F29AE" w:rsidRPr="006F29AE" w:rsidRDefault="006F29AE" w:rsidP="006F29AE">
      <w:pPr>
        <w:pStyle w:val="Bulletlevel1"/>
      </w:pPr>
      <w:r w:rsidRPr="006F29AE">
        <w:rPr>
          <w:bCs/>
          <w:lang w:val="en-US"/>
        </w:rPr>
        <w:t>Limited involvement of stakeholders; and</w:t>
      </w:r>
      <w:r w:rsidRPr="006F29AE">
        <w:rPr>
          <w:lang w:val="en-US"/>
        </w:rPr>
        <w:t xml:space="preserve">  </w:t>
      </w:r>
    </w:p>
    <w:p w14:paraId="074091BA" w14:textId="77777777" w:rsidR="006F29AE" w:rsidRPr="006F29AE" w:rsidRDefault="006F29AE" w:rsidP="006F29AE">
      <w:pPr>
        <w:pStyle w:val="Bulletlevel1"/>
      </w:pPr>
      <w:r w:rsidRPr="006F29AE">
        <w:rPr>
          <w:bCs/>
        </w:rPr>
        <w:t>Limited capacity at local levels including, for example, lack of transport for forestry staff (a concern being flagged by the Review Team because of its relevance to future work).</w:t>
      </w:r>
    </w:p>
    <w:p w14:paraId="53234178" w14:textId="77777777" w:rsidR="006F29AE" w:rsidRPr="009C619D" w:rsidRDefault="009C619D" w:rsidP="00A53C8D">
      <w:pPr>
        <w:pStyle w:val="ParaNumbered"/>
      </w:pPr>
      <w:r w:rsidRPr="009C619D">
        <w:t>Th</w:t>
      </w:r>
      <w:r w:rsidR="00AA3BBD">
        <w:t>is</w:t>
      </w:r>
      <w:r w:rsidRPr="009C619D">
        <w:t xml:space="preserve"> </w:t>
      </w:r>
      <w:r w:rsidR="00130D65">
        <w:t>terminal evaluation</w:t>
      </w:r>
      <w:r w:rsidRPr="009C619D">
        <w:t xml:space="preserve"> takes a broader view in assessing issues of ownership, capacity and involvement of stakeholders.  </w:t>
      </w:r>
      <w:r w:rsidR="00AA3BBD">
        <w:t>T</w:t>
      </w:r>
      <w:r w:rsidRPr="009C619D">
        <w:t>he issue of outdated legislation needs to be viewed in the context of national development and considered as one of the reasons Zambia is embarking on multiple fronts to improve the policy framework.  These are aspects that are clearly articulated in the PD, and subsequently outlined in the NRS supported by broader cross-cutting strategy options that are based on recognising the historical and present policy failures – specially to address land management and the forestry sector</w:t>
      </w:r>
      <w:r w:rsidR="00AA3BBD">
        <w:t xml:space="preserve"> coordination</w:t>
      </w:r>
      <w:r w:rsidRPr="009C619D">
        <w:t xml:space="preserve">.  </w:t>
      </w:r>
      <w:r w:rsidR="00AA3BBD">
        <w:t>It is also important to acknowledge that the ZNP is not the only inst</w:t>
      </w:r>
      <w:r w:rsidR="00B70FDE">
        <w:t>rument the GRZ is embarking on.</w:t>
      </w:r>
    </w:p>
    <w:p w14:paraId="0A937B94" w14:textId="77777777" w:rsidR="008F7D68" w:rsidRDefault="00AA3BBD" w:rsidP="00C23B4C">
      <w:pPr>
        <w:pStyle w:val="ParaNumbered"/>
      </w:pPr>
      <w:r w:rsidRPr="008F7D68">
        <w:t xml:space="preserve">The ET therefore views the GRZ </w:t>
      </w:r>
      <w:r w:rsidR="00B70FDE">
        <w:t>to have</w:t>
      </w:r>
      <w:r w:rsidRPr="008F7D68">
        <w:t xml:space="preserve"> tak</w:t>
      </w:r>
      <w:r w:rsidR="00B70FDE">
        <w:t>en</w:t>
      </w:r>
      <w:r w:rsidRPr="008F7D68">
        <w:t xml:space="preserve"> ownership of the ZNP and use it as an opportunity to better understand the critical agents and drivers of deforestation and forest degradation.  </w:t>
      </w:r>
      <w:r w:rsidR="008F7D68" w:rsidRPr="008F7D68">
        <w:t>The coordination and inclusion of a multitude of stakeholders from different sector indicates willingness to ensure broad participation.  Understandably, participation was not universal but this also comes from the ZNP design.  Other REDD+ countries perhaps benefited from having pilot projects which increase sub-national level participation</w:t>
      </w:r>
      <w:r w:rsidR="00130D65">
        <w:t xml:space="preserve"> of the different constituencies</w:t>
      </w:r>
      <w:r w:rsidR="00B70FDE">
        <w:t>.</w:t>
      </w:r>
    </w:p>
    <w:p w14:paraId="56F88E38" w14:textId="77777777" w:rsidR="00AF330B" w:rsidRPr="00C95DB4" w:rsidRDefault="00D6011D" w:rsidP="00C23B4C">
      <w:pPr>
        <w:pStyle w:val="ParaNumbered"/>
      </w:pPr>
      <w:r w:rsidRPr="00C95DB4">
        <w:t xml:space="preserve">Both government officials and UN agency staff acknowledged the challenges faced in initiating the ZNP due to the large number of activities initially proposed – but this does not constitute lack of ownership on the part of the government. </w:t>
      </w:r>
      <w:r w:rsidR="00AF330B" w:rsidRPr="00C95DB4">
        <w:t xml:space="preserve">The </w:t>
      </w:r>
      <w:r w:rsidR="000017B1" w:rsidRPr="00C95DB4">
        <w:t>ZNP</w:t>
      </w:r>
      <w:r w:rsidR="008F7D68" w:rsidRPr="00C95DB4">
        <w:t xml:space="preserve"> wa</w:t>
      </w:r>
      <w:r w:rsidR="00AF330B" w:rsidRPr="00C95DB4">
        <w:t>s hosted in F</w:t>
      </w:r>
      <w:r w:rsidR="008F7D68" w:rsidRPr="00C95DB4">
        <w:t>D</w:t>
      </w:r>
      <w:r w:rsidR="00AF330B" w:rsidRPr="00C95DB4">
        <w:t xml:space="preserve"> </w:t>
      </w:r>
      <w:r w:rsidR="00A40298" w:rsidRPr="00C95DB4">
        <w:t xml:space="preserve">including </w:t>
      </w:r>
      <w:r w:rsidR="00A40298" w:rsidRPr="00C95DB4">
        <w:lastRenderedPageBreak/>
        <w:t>international technical advisors</w:t>
      </w:r>
      <w:r w:rsidR="00D93AAC" w:rsidRPr="00C95DB4">
        <w:t xml:space="preserve">. </w:t>
      </w:r>
      <w:r w:rsidR="00AF6E39" w:rsidRPr="00C95DB4">
        <w:t>S</w:t>
      </w:r>
      <w:r w:rsidR="00C138ED" w:rsidRPr="00C95DB4">
        <w:t xml:space="preserve">enior government officials acknowledge the challenges of implementing the </w:t>
      </w:r>
      <w:r w:rsidR="000017B1" w:rsidRPr="00C95DB4">
        <w:t>ZNP</w:t>
      </w:r>
      <w:r w:rsidR="008921FB" w:rsidRPr="00C95DB4">
        <w:t>,</w:t>
      </w:r>
      <w:r w:rsidR="00C138ED" w:rsidRPr="00C95DB4">
        <w:t xml:space="preserve"> but reiterate its importance to </w:t>
      </w:r>
      <w:r w:rsidR="007C61C7" w:rsidRPr="00C95DB4">
        <w:t>Zambia</w:t>
      </w:r>
      <w:r w:rsidR="00C138ED" w:rsidRPr="00C95DB4">
        <w:t>.</w:t>
      </w:r>
      <w:r w:rsidR="000E7065" w:rsidRPr="00C95DB4">
        <w:t xml:space="preserve"> </w:t>
      </w:r>
    </w:p>
    <w:p w14:paraId="1874CFB1" w14:textId="77777777" w:rsidR="00EB0E52" w:rsidRPr="00EB0E52" w:rsidRDefault="000D002C" w:rsidP="00917E04">
      <w:pPr>
        <w:pStyle w:val="Heading2"/>
      </w:pPr>
      <w:bookmarkStart w:id="116" w:name="_Toc372280744"/>
      <w:bookmarkStart w:id="117" w:name="_Toc460862450"/>
      <w:r w:rsidRPr="00775672">
        <w:t xml:space="preserve">Monitoring, </w:t>
      </w:r>
      <w:r w:rsidR="00185903" w:rsidRPr="00775672">
        <w:t>Re</w:t>
      </w:r>
      <w:r w:rsidRPr="00775672">
        <w:t xml:space="preserve">porting and </w:t>
      </w:r>
      <w:r w:rsidR="00E638FB">
        <w:t>E</w:t>
      </w:r>
      <w:r w:rsidRPr="00775672">
        <w:t>valuation</w:t>
      </w:r>
      <w:bookmarkEnd w:id="116"/>
      <w:bookmarkEnd w:id="117"/>
      <w:r w:rsidR="00185903" w:rsidRPr="00775672">
        <w:t xml:space="preserve"> </w:t>
      </w:r>
    </w:p>
    <w:p w14:paraId="54506881" w14:textId="364B04B5" w:rsidR="00946541" w:rsidRDefault="00946541" w:rsidP="00391A69">
      <w:pPr>
        <w:pStyle w:val="Caption"/>
      </w:pPr>
      <w:bookmarkStart w:id="118" w:name="_Toc460862470"/>
      <w:r>
        <w:t xml:space="preserve">Table </w:t>
      </w:r>
      <w:r w:rsidR="004066EE">
        <w:fldChar w:fldCharType="begin"/>
      </w:r>
      <w:r w:rsidR="007B44B0">
        <w:instrText xml:space="preserve"> STYLEREF 1 \s </w:instrText>
      </w:r>
      <w:r w:rsidR="004066EE">
        <w:fldChar w:fldCharType="separate"/>
      </w:r>
      <w:r w:rsidR="002E10E1">
        <w:rPr>
          <w:noProof/>
        </w:rPr>
        <w:t>5</w:t>
      </w:r>
      <w:r w:rsidR="004066EE">
        <w:fldChar w:fldCharType="end"/>
      </w:r>
      <w:r w:rsidR="007B44B0">
        <w:noBreakHyphen/>
      </w:r>
      <w:r w:rsidR="004066EE">
        <w:fldChar w:fldCharType="begin"/>
      </w:r>
      <w:r w:rsidR="007B44B0">
        <w:instrText xml:space="preserve"> SEQ Table \* ARABIC \s 1 </w:instrText>
      </w:r>
      <w:r w:rsidR="004066EE">
        <w:fldChar w:fldCharType="separate"/>
      </w:r>
      <w:r w:rsidR="002E10E1">
        <w:rPr>
          <w:noProof/>
        </w:rPr>
        <w:t>4</w:t>
      </w:r>
      <w:r w:rsidR="004066EE">
        <w:fldChar w:fldCharType="end"/>
      </w:r>
      <w:r>
        <w:t xml:space="preserve">:  Ratings for </w:t>
      </w:r>
      <w:r w:rsidR="00213679">
        <w:t>M</w:t>
      </w:r>
      <w:r>
        <w:t>onitoring</w:t>
      </w:r>
      <w:r w:rsidR="00213679">
        <w:t>,</w:t>
      </w:r>
      <w:r>
        <w:t xml:space="preserve"> </w:t>
      </w:r>
      <w:r w:rsidR="00213679">
        <w:t>R</w:t>
      </w:r>
      <w:r>
        <w:t xml:space="preserve">eporting and </w:t>
      </w:r>
      <w:r w:rsidR="00213679">
        <w:t>E</w:t>
      </w:r>
      <w:r>
        <w:t>valuation</w:t>
      </w:r>
      <w:bookmarkEnd w:id="118"/>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1843"/>
      </w:tblGrid>
      <w:tr w:rsidR="7811A68E" w14:paraId="10C1F7EF" w14:textId="77777777" w:rsidTr="00176AD6">
        <w:tc>
          <w:tcPr>
            <w:tcW w:w="3343" w:type="dxa"/>
            <w:shd w:val="clear" w:color="auto" w:fill="548DD4" w:themeFill="text2" w:themeFillTint="99"/>
          </w:tcPr>
          <w:p w14:paraId="2BC60757" w14:textId="77777777" w:rsidR="7811A68E" w:rsidRDefault="7811A68E">
            <w:r w:rsidRPr="7811A68E">
              <w:rPr>
                <w:rFonts w:ascii="Arial" w:eastAsia="Arial" w:hAnsi="Arial" w:cs="Arial"/>
                <w:b/>
                <w:bCs/>
                <w:sz w:val="18"/>
                <w:szCs w:val="18"/>
              </w:rPr>
              <w:t>Quality Monitoring, Reporting and Evaluation</w:t>
            </w:r>
          </w:p>
        </w:tc>
        <w:tc>
          <w:tcPr>
            <w:tcW w:w="1843" w:type="dxa"/>
            <w:shd w:val="clear" w:color="auto" w:fill="548DD4" w:themeFill="text2" w:themeFillTint="99"/>
          </w:tcPr>
          <w:p w14:paraId="67144C5A" w14:textId="77777777" w:rsidR="7811A68E" w:rsidRDefault="7811A68E" w:rsidP="7811A68E">
            <w:pPr>
              <w:pStyle w:val="InduforTableText"/>
            </w:pPr>
            <w:r w:rsidRPr="7811A68E">
              <w:rPr>
                <w:b/>
                <w:bCs/>
              </w:rPr>
              <w:t>Rating</w:t>
            </w:r>
          </w:p>
        </w:tc>
      </w:tr>
      <w:tr w:rsidR="00946541" w:rsidRPr="006A379E" w14:paraId="6FD38EF3" w14:textId="77777777" w:rsidTr="00176AD6">
        <w:trPr>
          <w:trHeight w:val="99"/>
        </w:trPr>
        <w:tc>
          <w:tcPr>
            <w:tcW w:w="3343" w:type="dxa"/>
          </w:tcPr>
          <w:p w14:paraId="7C513A20" w14:textId="77777777" w:rsidR="00946541" w:rsidRPr="006A379E" w:rsidRDefault="00946541" w:rsidP="00946541">
            <w:pPr>
              <w:pStyle w:val="InduforTableText"/>
              <w:rPr>
                <w:lang w:val="en-NZ"/>
              </w:rPr>
            </w:pPr>
            <w:r>
              <w:rPr>
                <w:lang w:val="en-NZ"/>
              </w:rPr>
              <w:t xml:space="preserve">Overall </w:t>
            </w:r>
            <w:r w:rsidRPr="7811A68E">
              <w:rPr>
                <w:rFonts w:eastAsia="Arial"/>
              </w:rPr>
              <w:t xml:space="preserve">Quality Monitoring, Reporting and </w:t>
            </w:r>
            <w:r w:rsidR="7811A68E" w:rsidRPr="7811A68E">
              <w:rPr>
                <w:rFonts w:eastAsia="Arial"/>
              </w:rPr>
              <w:t>Evaluation</w:t>
            </w:r>
            <w:r w:rsidRPr="006A379E">
              <w:rPr>
                <w:lang w:val="en-NZ"/>
              </w:rPr>
              <w:t xml:space="preserve"> </w:t>
            </w:r>
          </w:p>
        </w:tc>
        <w:tc>
          <w:tcPr>
            <w:tcW w:w="1843" w:type="dxa"/>
          </w:tcPr>
          <w:p w14:paraId="532FE791" w14:textId="77777777" w:rsidR="00946541" w:rsidRPr="00DD2A5F" w:rsidRDefault="005862A4" w:rsidP="00FF2E36">
            <w:pPr>
              <w:pStyle w:val="InduforTableText"/>
              <w:rPr>
                <w:b/>
                <w:lang w:val="en-NZ"/>
              </w:rPr>
            </w:pPr>
            <w:r>
              <w:rPr>
                <w:b/>
                <w:lang w:val="en-NZ"/>
              </w:rPr>
              <w:t>S</w:t>
            </w:r>
          </w:p>
        </w:tc>
      </w:tr>
      <w:tr w:rsidR="00946541" w:rsidRPr="006A379E" w14:paraId="322262F3" w14:textId="77777777" w:rsidTr="00176AD6">
        <w:trPr>
          <w:trHeight w:val="99"/>
        </w:trPr>
        <w:tc>
          <w:tcPr>
            <w:tcW w:w="3343" w:type="dxa"/>
          </w:tcPr>
          <w:p w14:paraId="221FE1FC" w14:textId="77777777" w:rsidR="00946541" w:rsidRDefault="00946541" w:rsidP="00FF2E36">
            <w:pPr>
              <w:pStyle w:val="InduforTableText"/>
              <w:rPr>
                <w:lang w:val="en-NZ"/>
              </w:rPr>
            </w:pPr>
            <w:r>
              <w:rPr>
                <w:lang w:val="en-NZ"/>
              </w:rPr>
              <w:t>Monitoring</w:t>
            </w:r>
          </w:p>
        </w:tc>
        <w:tc>
          <w:tcPr>
            <w:tcW w:w="1843" w:type="dxa"/>
          </w:tcPr>
          <w:p w14:paraId="3C2D54FE" w14:textId="77777777" w:rsidR="00946541" w:rsidRDefault="00C95DB4" w:rsidP="00FF2E36">
            <w:pPr>
              <w:pStyle w:val="InduforTableText"/>
              <w:rPr>
                <w:lang w:val="en-NZ"/>
              </w:rPr>
            </w:pPr>
            <w:r>
              <w:rPr>
                <w:lang w:val="en-NZ"/>
              </w:rPr>
              <w:t>S</w:t>
            </w:r>
          </w:p>
        </w:tc>
      </w:tr>
      <w:tr w:rsidR="00946541" w:rsidRPr="006A379E" w14:paraId="695C5BF4" w14:textId="77777777" w:rsidTr="00176AD6">
        <w:trPr>
          <w:trHeight w:val="99"/>
        </w:trPr>
        <w:tc>
          <w:tcPr>
            <w:tcW w:w="3343" w:type="dxa"/>
          </w:tcPr>
          <w:p w14:paraId="6C3AD379" w14:textId="77777777" w:rsidR="00946541" w:rsidRDefault="00946541" w:rsidP="00FF2E36">
            <w:pPr>
              <w:pStyle w:val="InduforTableText"/>
              <w:rPr>
                <w:lang w:val="en-NZ"/>
              </w:rPr>
            </w:pPr>
            <w:r>
              <w:rPr>
                <w:lang w:val="en-NZ"/>
              </w:rPr>
              <w:t>Reporting</w:t>
            </w:r>
          </w:p>
        </w:tc>
        <w:tc>
          <w:tcPr>
            <w:tcW w:w="1843" w:type="dxa"/>
          </w:tcPr>
          <w:p w14:paraId="27CFC8F0" w14:textId="77777777" w:rsidR="00946541" w:rsidRDefault="00C95DB4" w:rsidP="00FF2E36">
            <w:pPr>
              <w:pStyle w:val="InduforTableText"/>
              <w:rPr>
                <w:lang w:val="en-NZ"/>
              </w:rPr>
            </w:pPr>
            <w:r>
              <w:rPr>
                <w:lang w:val="en-NZ"/>
              </w:rPr>
              <w:t>S</w:t>
            </w:r>
          </w:p>
        </w:tc>
      </w:tr>
      <w:tr w:rsidR="00946541" w:rsidRPr="006A379E" w14:paraId="38A48210" w14:textId="77777777" w:rsidTr="00176AD6">
        <w:trPr>
          <w:trHeight w:val="99"/>
        </w:trPr>
        <w:tc>
          <w:tcPr>
            <w:tcW w:w="3343" w:type="dxa"/>
          </w:tcPr>
          <w:p w14:paraId="17408565" w14:textId="77777777" w:rsidR="00946541" w:rsidRDefault="00946541" w:rsidP="00FF2E36">
            <w:pPr>
              <w:pStyle w:val="InduforTableText"/>
              <w:rPr>
                <w:lang w:val="en-NZ"/>
              </w:rPr>
            </w:pPr>
            <w:r>
              <w:rPr>
                <w:lang w:val="en-NZ"/>
              </w:rPr>
              <w:t>Evaluation</w:t>
            </w:r>
          </w:p>
        </w:tc>
        <w:tc>
          <w:tcPr>
            <w:tcW w:w="1843" w:type="dxa"/>
          </w:tcPr>
          <w:p w14:paraId="214A40CB" w14:textId="77777777" w:rsidR="00946541" w:rsidRDefault="00C95DB4" w:rsidP="00FF2E36">
            <w:pPr>
              <w:pStyle w:val="InduforTableText"/>
              <w:rPr>
                <w:lang w:val="en-NZ"/>
              </w:rPr>
            </w:pPr>
            <w:r>
              <w:rPr>
                <w:lang w:val="en-NZ"/>
              </w:rPr>
              <w:t>S</w:t>
            </w:r>
          </w:p>
        </w:tc>
      </w:tr>
    </w:tbl>
    <w:p w14:paraId="1A1E833F" w14:textId="77777777" w:rsidR="00EB0E52" w:rsidRPr="00E645B9" w:rsidRDefault="3E7EACE1" w:rsidP="00A53C8D">
      <w:pPr>
        <w:pStyle w:val="ParaNumbered"/>
      </w:pPr>
      <w:r w:rsidRPr="00E645B9">
        <w:t xml:space="preserve">The </w:t>
      </w:r>
      <w:r w:rsidR="00E645B9" w:rsidRPr="00E645B9">
        <w:t>ZNP progress is general monitored and</w:t>
      </w:r>
      <w:r w:rsidRPr="00E645B9">
        <w:t xml:space="preserve"> progress towards the indicators specified in the results framework</w:t>
      </w:r>
      <w:r w:rsidR="00E645B9" w:rsidRPr="00E645B9">
        <w:t xml:space="preserve"> assessed through monthly financial reporting and annual progress reports corresponding to annual work plans.</w:t>
      </w:r>
      <w:r w:rsidRPr="00E645B9">
        <w:t xml:space="preserve"> </w:t>
      </w:r>
    </w:p>
    <w:p w14:paraId="1F9DBCCA" w14:textId="77777777" w:rsidR="009751B0" w:rsidRPr="00E645B9" w:rsidRDefault="3E7EACE1" w:rsidP="00C23B4C">
      <w:pPr>
        <w:pStyle w:val="ParaNumbered"/>
      </w:pPr>
      <w:r w:rsidRPr="00E645B9">
        <w:t>Funds used by the participating UN agencies are subject to internal and external audit</w:t>
      </w:r>
      <w:r w:rsidR="006E1E4E" w:rsidRPr="00E645B9">
        <w:t>s</w:t>
      </w:r>
      <w:r w:rsidRPr="00E645B9">
        <w:t xml:space="preserve"> as articulated in their applicable Financial Regulations and Rules. In addition, the Technical Secretariat will consult with the participating UN agencies on any additional specific audits or reviews that may be required, subject to the respective Financial Regulations and Rules of the Participating UN Organizations.  </w:t>
      </w:r>
    </w:p>
    <w:p w14:paraId="01604E01" w14:textId="77777777" w:rsidR="00185903" w:rsidRPr="00E645B9" w:rsidRDefault="3E7EACE1" w:rsidP="00C23B4C">
      <w:pPr>
        <w:pStyle w:val="ParaNumbered"/>
      </w:pPr>
      <w:r w:rsidRPr="00E645B9">
        <w:t xml:space="preserve">Participating UN agencies provide a summary of their internal audit key findings and recommendations for consolidation by the MDTF Office (Multi-Partner Trust Fund Office) Office and submission to the Policy Board and </w:t>
      </w:r>
      <w:r w:rsidR="00E645B9" w:rsidRPr="00E645B9">
        <w:t>GRZ</w:t>
      </w:r>
      <w:r w:rsidRPr="00E645B9">
        <w:t xml:space="preserve">. The use of funds allocated to </w:t>
      </w:r>
      <w:r w:rsidR="14628717" w:rsidRPr="00E645B9">
        <w:t>Implementing Partners</w:t>
      </w:r>
      <w:r w:rsidRPr="00E645B9">
        <w:t xml:space="preserve"> is reported back to the relevant UN agency charged with responsibilities for those funds using relevant reporting mechanisms. </w:t>
      </w:r>
      <w:r w:rsidR="00DB7DFE" w:rsidRPr="00E645B9">
        <w:t>The Participating UN Organizations are required to provide narrative reports on results achieved, lessons learned and the contributions made to the National Programme.</w:t>
      </w:r>
    </w:p>
    <w:p w14:paraId="669D2DD0" w14:textId="77777777" w:rsidR="00D57BE3" w:rsidRPr="00E645B9" w:rsidRDefault="3E7EACE1" w:rsidP="00C23B4C">
      <w:pPr>
        <w:pStyle w:val="ParaNumbered"/>
      </w:pPr>
      <w:r w:rsidRPr="00E645B9">
        <w:t>The execution of activities was in line with agreed protocols and it is noted that due process was followed to procure required services. Procurement used an open tendering process in which both parties agreed on the outcome as stated in the Annual Reports under Achievement of the Annual Targets.</w:t>
      </w:r>
    </w:p>
    <w:p w14:paraId="36F38045" w14:textId="77777777" w:rsidR="009A0150" w:rsidRPr="00E645B9" w:rsidRDefault="00C95DB4" w:rsidP="00C23B4C">
      <w:pPr>
        <w:pStyle w:val="ParaNumbered"/>
      </w:pPr>
      <w:r w:rsidRPr="00E645B9">
        <w:t>The GRZ</w:t>
      </w:r>
      <w:r w:rsidR="3E7EACE1" w:rsidRPr="00E645B9">
        <w:t xml:space="preserve">, and the UN agencies, jointly conducted scheduling and annual planning, and held review meetings for all activities covered in the results framework, monitoring and evaluation plan and work plans covered by the </w:t>
      </w:r>
      <w:r w:rsidR="000017B1" w:rsidRPr="00E645B9">
        <w:t>ZNP</w:t>
      </w:r>
      <w:r w:rsidR="3E7EACE1" w:rsidRPr="00E645B9">
        <w:t xml:space="preserve">. This included an assessment of the risks and assumptions to determine whether they are still </w:t>
      </w:r>
      <w:r w:rsidRPr="00E645B9">
        <w:t>valid</w:t>
      </w:r>
      <w:r w:rsidR="3E7EACE1" w:rsidRPr="00E645B9">
        <w:t>.</w:t>
      </w:r>
      <w:r w:rsidRPr="00E645B9">
        <w:t xml:space="preserve"> The 2013 Strategic Review recommended a no-cost extension </w:t>
      </w:r>
      <w:r w:rsidR="00E645B9" w:rsidRPr="00E645B9">
        <w:t xml:space="preserve">to December 2014 </w:t>
      </w:r>
      <w:r w:rsidRPr="00E645B9">
        <w:t>and this was taken on board.</w:t>
      </w:r>
    </w:p>
    <w:p w14:paraId="368CB819" w14:textId="77777777" w:rsidR="009A0150" w:rsidRPr="00DF3D42" w:rsidRDefault="009A0150" w:rsidP="00C23B4C">
      <w:pPr>
        <w:pStyle w:val="ParaNumbered"/>
        <w:numPr>
          <w:ilvl w:val="0"/>
          <w:numId w:val="0"/>
        </w:numPr>
        <w:ind w:left="284"/>
      </w:pPr>
    </w:p>
    <w:p w14:paraId="4F7F798A" w14:textId="77777777" w:rsidR="00DF3D42" w:rsidRDefault="00DF3D42" w:rsidP="00C23B4C">
      <w:pPr>
        <w:pStyle w:val="ParaNumbered"/>
        <w:numPr>
          <w:ilvl w:val="0"/>
          <w:numId w:val="0"/>
        </w:numPr>
        <w:ind w:left="284"/>
        <w:sectPr w:rsidR="00DF3D42" w:rsidSect="00D4587E">
          <w:pgSz w:w="11906" w:h="16838"/>
          <w:pgMar w:top="1440" w:right="1440" w:bottom="1440" w:left="1440" w:header="708" w:footer="708" w:gutter="0"/>
          <w:cols w:space="708"/>
          <w:docGrid w:linePitch="360"/>
        </w:sectPr>
      </w:pPr>
    </w:p>
    <w:p w14:paraId="3CF80399" w14:textId="77777777" w:rsidR="00C50DC8" w:rsidRPr="00775672" w:rsidRDefault="00107711" w:rsidP="4DA3EA87">
      <w:pPr>
        <w:pStyle w:val="Headercoverpage"/>
        <w:jc w:val="left"/>
        <w:rPr>
          <w:lang w:val="en-GB"/>
        </w:rPr>
      </w:pPr>
      <w:bookmarkStart w:id="119" w:name="_Toc372280745"/>
      <w:bookmarkStart w:id="120" w:name="_Toc460862451"/>
      <w:bookmarkStart w:id="121" w:name="_Toc238641088"/>
      <w:bookmarkStart w:id="122" w:name="_Toc295655031"/>
      <w:bookmarkStart w:id="123" w:name="_Toc306035110"/>
      <w:r w:rsidRPr="00775672">
        <w:rPr>
          <w:lang w:val="en-GB"/>
        </w:rPr>
        <w:lastRenderedPageBreak/>
        <w:t>PART 3. CONCLUSIONS</w:t>
      </w:r>
      <w:r w:rsidR="00632486">
        <w:rPr>
          <w:lang w:val="en-GB"/>
        </w:rPr>
        <w:t>,</w:t>
      </w:r>
      <w:r w:rsidRPr="00775672">
        <w:rPr>
          <w:lang w:val="en-GB"/>
        </w:rPr>
        <w:t xml:space="preserve"> RECOMMENDATIONS</w:t>
      </w:r>
      <w:bookmarkEnd w:id="119"/>
      <w:r w:rsidR="00632486">
        <w:rPr>
          <w:lang w:val="en-GB"/>
        </w:rPr>
        <w:t xml:space="preserve"> AND LESSONS LEARNT</w:t>
      </w:r>
      <w:bookmarkEnd w:id="120"/>
    </w:p>
    <w:p w14:paraId="11AED788" w14:textId="77777777" w:rsidR="00C50DC8" w:rsidRDefault="00213993" w:rsidP="00912F98">
      <w:pPr>
        <w:pStyle w:val="Heading1"/>
      </w:pPr>
      <w:bookmarkStart w:id="124" w:name="_Toc372280746"/>
      <w:bookmarkStart w:id="125" w:name="_Toc460862452"/>
      <w:r w:rsidRPr="00775672">
        <w:t>Conclusions</w:t>
      </w:r>
      <w:bookmarkEnd w:id="124"/>
      <w:bookmarkEnd w:id="125"/>
    </w:p>
    <w:p w14:paraId="7B8F32CD" w14:textId="77777777" w:rsidR="00EB3410" w:rsidRDefault="00CC510F" w:rsidP="00A53C8D">
      <w:pPr>
        <w:pStyle w:val="ParaNumbered"/>
      </w:pPr>
      <w:r>
        <w:t xml:space="preserve">Given the fact that </w:t>
      </w:r>
      <w:r w:rsidR="0081729A">
        <w:t xml:space="preserve">Zambia forest loss close to 300,00 hectares annually, and </w:t>
      </w:r>
      <w:r>
        <w:t>t</w:t>
      </w:r>
      <w:r w:rsidRPr="003745EF">
        <w:rPr>
          <w:lang w:val="en-US"/>
        </w:rPr>
        <w:t xml:space="preserve">he agents and drivers of deforestation </w:t>
      </w:r>
      <w:r w:rsidR="003745EF" w:rsidRPr="003745EF">
        <w:rPr>
          <w:lang w:val="en-US"/>
        </w:rPr>
        <w:t xml:space="preserve">center around </w:t>
      </w:r>
      <w:r w:rsidRPr="003745EF">
        <w:rPr>
          <w:lang w:val="en-US"/>
        </w:rPr>
        <w:t>agricultural expansion, charcoal</w:t>
      </w:r>
      <w:r w:rsidR="003745EF" w:rsidRPr="003745EF">
        <w:rPr>
          <w:lang w:val="en-US"/>
        </w:rPr>
        <w:t xml:space="preserve"> </w:t>
      </w:r>
      <w:r w:rsidRPr="003745EF">
        <w:rPr>
          <w:lang w:val="en-US"/>
        </w:rPr>
        <w:t>production, fuel wood collection, wood harvesting, settlements, fires, urbanization,</w:t>
      </w:r>
      <w:r w:rsidR="003745EF" w:rsidRPr="003745EF">
        <w:rPr>
          <w:lang w:val="en-US"/>
        </w:rPr>
        <w:t xml:space="preserve"> </w:t>
      </w:r>
      <w:r w:rsidRPr="003745EF">
        <w:rPr>
          <w:lang w:val="en-US"/>
        </w:rPr>
        <w:t>industrialization, urban expansion and livestock grazing</w:t>
      </w:r>
      <w:r w:rsidR="003745EF">
        <w:rPr>
          <w:lang w:val="en-US"/>
        </w:rPr>
        <w:t xml:space="preserve"> – it is only necessary that targeted strategies are developed</w:t>
      </w:r>
      <w:r w:rsidR="0081729A">
        <w:rPr>
          <w:lang w:val="en-US"/>
        </w:rPr>
        <w:t xml:space="preserve"> making the ZNP very relevant</w:t>
      </w:r>
      <w:r w:rsidRPr="003745EF">
        <w:rPr>
          <w:lang w:val="en-US"/>
        </w:rPr>
        <w:t xml:space="preserve">. </w:t>
      </w:r>
      <w:r w:rsidR="00130D65">
        <w:rPr>
          <w:lang w:val="en-US"/>
        </w:rPr>
        <w:t>T</w:t>
      </w:r>
      <w:r w:rsidR="009B52D9">
        <w:rPr>
          <w:lang w:val="en-US"/>
        </w:rPr>
        <w:t xml:space="preserve">he GRZ </w:t>
      </w:r>
      <w:r w:rsidR="00130D65">
        <w:rPr>
          <w:lang w:val="en-US"/>
        </w:rPr>
        <w:t xml:space="preserve">can </w:t>
      </w:r>
      <w:r w:rsidR="009B52D9">
        <w:rPr>
          <w:lang w:val="en-US"/>
        </w:rPr>
        <w:t xml:space="preserve">consider the ZNP </w:t>
      </w:r>
      <w:r w:rsidR="009B52D9" w:rsidRPr="009B52D9">
        <w:t>as a great opportunity</w:t>
      </w:r>
      <w:r w:rsidR="009B52D9">
        <w:t xml:space="preserve"> that enabled</w:t>
      </w:r>
      <w:r w:rsidR="009B52D9" w:rsidRPr="009B52D9">
        <w:t xml:space="preserve"> reconsider</w:t>
      </w:r>
      <w:r w:rsidR="009B52D9">
        <w:t>ation of</w:t>
      </w:r>
      <w:r w:rsidR="009B52D9" w:rsidRPr="009B52D9">
        <w:t xml:space="preserve"> its commitments towards fighting deforestation and forest degradation</w:t>
      </w:r>
      <w:r w:rsidR="009B52D9">
        <w:t xml:space="preserve"> benefit from </w:t>
      </w:r>
      <w:r w:rsidR="009B52D9" w:rsidRPr="009B52D9">
        <w:t xml:space="preserve">the </w:t>
      </w:r>
      <w:r w:rsidR="009B52D9">
        <w:t xml:space="preserve">extensive </w:t>
      </w:r>
      <w:r w:rsidR="009B52D9" w:rsidRPr="009B52D9">
        <w:t>analytical work done</w:t>
      </w:r>
      <w:r w:rsidR="00EB3410">
        <w:t xml:space="preserve">. </w:t>
      </w:r>
      <w:r w:rsidR="00EB3410" w:rsidRPr="00EB3410">
        <w:rPr>
          <w:rFonts w:eastAsia="Calibri" w:cs="Calibri"/>
          <w:sz w:val="20"/>
          <w:szCs w:val="22"/>
        </w:rPr>
        <w:t xml:space="preserve"> </w:t>
      </w:r>
      <w:r w:rsidR="00EB3410" w:rsidRPr="00EB3410">
        <w:t xml:space="preserve">The REDD+ programme has </w:t>
      </w:r>
      <w:r w:rsidR="00EB3410">
        <w:t xml:space="preserve">been particularly instrumental in bringing together </w:t>
      </w:r>
      <w:r w:rsidR="00EB3410" w:rsidRPr="00EB3410">
        <w:t xml:space="preserve">stakeholders at national and </w:t>
      </w:r>
      <w:r w:rsidR="00EB3410">
        <w:t xml:space="preserve">to a reasonable degree at </w:t>
      </w:r>
      <w:r w:rsidR="00EB3410" w:rsidRPr="00EB3410">
        <w:t xml:space="preserve">sub-national level. </w:t>
      </w:r>
      <w:r w:rsidR="00A66083" w:rsidRPr="00A66083">
        <w:rPr>
          <w:lang w:val="en-US"/>
        </w:rPr>
        <w:t>The ZNP implementation can best be viewed as satisfactory with highly satisfactory components with a likelihood for significant impact.</w:t>
      </w:r>
    </w:p>
    <w:p w14:paraId="3F9CDDBB" w14:textId="77777777" w:rsidR="00EB3410" w:rsidRDefault="00EB3410" w:rsidP="00C23B4C">
      <w:pPr>
        <w:pStyle w:val="ParaNumbered"/>
      </w:pPr>
      <w:r>
        <w:t>The implementation of the ZNP followed a c</w:t>
      </w:r>
      <w:r w:rsidRPr="00EB3410">
        <w:t xml:space="preserve">ollaborative and joint planning </w:t>
      </w:r>
      <w:r>
        <w:t>using</w:t>
      </w:r>
      <w:r w:rsidRPr="00EB3410">
        <w:t xml:space="preserve"> existing government structures </w:t>
      </w:r>
      <w:r>
        <w:t xml:space="preserve">at both national and subnational level. The willingness of both the GRZ and the UN agencies to be flexible and take adaptive measures to ensure the programme achieves meaningful results increased the likelihood for longer term impact. </w:t>
      </w:r>
    </w:p>
    <w:p w14:paraId="7FF32120" w14:textId="77777777" w:rsidR="009B52D9" w:rsidRPr="00DD12E6" w:rsidRDefault="009B52D9" w:rsidP="00C23B4C">
      <w:pPr>
        <w:pStyle w:val="ParaNumbered"/>
      </w:pPr>
      <w:r>
        <w:t>While this evaluation points out some gaps in the design, a</w:t>
      </w:r>
      <w:r w:rsidR="0081729A" w:rsidRPr="0081729A">
        <w:t xml:space="preserve">ll </w:t>
      </w:r>
      <w:r>
        <w:t>6</w:t>
      </w:r>
      <w:r w:rsidR="0081729A" w:rsidRPr="0081729A">
        <w:t xml:space="preserve"> </w:t>
      </w:r>
      <w:r w:rsidR="0081729A">
        <w:t>O</w:t>
      </w:r>
      <w:r w:rsidR="0081729A" w:rsidRPr="0081729A">
        <w:t>utcomes are relevant</w:t>
      </w:r>
      <w:r w:rsidRPr="009B52D9">
        <w:t xml:space="preserve"> </w:t>
      </w:r>
      <w:r>
        <w:t xml:space="preserve">and address critical components within the main REDD+ thematic areas of </w:t>
      </w:r>
      <w:r w:rsidRPr="00B97642">
        <w:rPr>
          <w:lang w:val="en-US"/>
        </w:rPr>
        <w:t>building institutional and stakeholder capacity to implement REDD+, develop</w:t>
      </w:r>
      <w:r w:rsidR="00130D65">
        <w:rPr>
          <w:lang w:val="en-US"/>
        </w:rPr>
        <w:t>ing</w:t>
      </w:r>
      <w:r w:rsidRPr="00B97642">
        <w:rPr>
          <w:lang w:val="en-US"/>
        </w:rPr>
        <w:t xml:space="preserve"> an enabling policy environment for REDD+, developing REDD+ benefit-sharing models, and </w:t>
      </w:r>
      <w:r>
        <w:rPr>
          <w:lang w:val="en-US"/>
        </w:rPr>
        <w:t>d</w:t>
      </w:r>
      <w:r w:rsidRPr="00B97642">
        <w:rPr>
          <w:lang w:val="en-US"/>
        </w:rPr>
        <w:t>evelop</w:t>
      </w:r>
      <w:r>
        <w:rPr>
          <w:lang w:val="en-US"/>
        </w:rPr>
        <w:t>ing</w:t>
      </w:r>
      <w:r w:rsidRPr="00B97642">
        <w:rPr>
          <w:lang w:val="en-US"/>
        </w:rPr>
        <w:t xml:space="preserve"> Monitoring, Reporting and Verification (MRV) systems for REDD+</w:t>
      </w:r>
      <w:r>
        <w:rPr>
          <w:lang w:val="en-US"/>
        </w:rPr>
        <w:t xml:space="preserve">. </w:t>
      </w:r>
    </w:p>
    <w:p w14:paraId="2D4AD2CB" w14:textId="77777777" w:rsidR="0081729A" w:rsidRPr="0081729A" w:rsidRDefault="0081729A" w:rsidP="00C23B4C">
      <w:pPr>
        <w:pStyle w:val="ParaNumbered"/>
      </w:pPr>
      <w:r w:rsidRPr="0081729A">
        <w:t>The</w:t>
      </w:r>
      <w:r w:rsidR="005F6BE0">
        <w:t xml:space="preserve"> ZNP has assisted to influence the setting up of an </w:t>
      </w:r>
      <w:r w:rsidRPr="0081729A">
        <w:t xml:space="preserve">institutional </w:t>
      </w:r>
      <w:r w:rsidR="005F6BE0">
        <w:t xml:space="preserve">framework </w:t>
      </w:r>
      <w:r w:rsidRPr="0081729A">
        <w:t xml:space="preserve">for the implementation of REDD+ </w:t>
      </w:r>
      <w:r w:rsidR="005F6BE0">
        <w:t>and simultaneously increasing awareness of current and potential roles and responsibilities among</w:t>
      </w:r>
      <w:r w:rsidRPr="0081729A">
        <w:t xml:space="preserve"> government line agencies</w:t>
      </w:r>
      <w:r w:rsidR="005F6BE0">
        <w:t>.</w:t>
      </w:r>
      <w:r w:rsidRPr="0081729A">
        <w:t xml:space="preserve">  </w:t>
      </w:r>
      <w:r w:rsidR="003847A0">
        <w:t>The ZNP has created opportunities and provides lessons. However, on its own and without the outcomes being sustained, i</w:t>
      </w:r>
      <w:r w:rsidRPr="0081729A">
        <w:t xml:space="preserve">t is unlikely that the </w:t>
      </w:r>
      <w:r>
        <w:t>Z</w:t>
      </w:r>
      <w:r w:rsidRPr="0081729A">
        <w:t>NP will have an impact on reducing deforestation and forest degradation, and indeed improvement of livelihoods at the community level</w:t>
      </w:r>
      <w:r w:rsidR="003847A0">
        <w:t xml:space="preserve"> </w:t>
      </w:r>
      <w:r w:rsidRPr="0081729A">
        <w:t xml:space="preserve">unless </w:t>
      </w:r>
      <w:r w:rsidR="003847A0">
        <w:t>the GRZ</w:t>
      </w:r>
      <w:r w:rsidR="005F6BE0">
        <w:t xml:space="preserve"> </w:t>
      </w:r>
      <w:r w:rsidRPr="0081729A">
        <w:t xml:space="preserve">can </w:t>
      </w:r>
      <w:r w:rsidR="003847A0">
        <w:t>support upscaling and effectively incorporate it</w:t>
      </w:r>
      <w:r w:rsidRPr="0081729A">
        <w:t xml:space="preserve"> </w:t>
      </w:r>
      <w:r w:rsidR="003847A0">
        <w:t>in the broader climate change response and economic development strategies.</w:t>
      </w:r>
    </w:p>
    <w:p w14:paraId="2A858D7D" w14:textId="77777777" w:rsidR="00130D65" w:rsidRPr="00130D65" w:rsidRDefault="002E4597" w:rsidP="00C23B4C">
      <w:pPr>
        <w:pStyle w:val="ParaNumbered"/>
      </w:pPr>
      <w:r>
        <w:rPr>
          <w:rFonts w:eastAsiaTheme="minorEastAsia"/>
        </w:rPr>
        <w:t xml:space="preserve">On the part of the UN agencies, </w:t>
      </w:r>
      <w:r w:rsidR="009651B4" w:rsidRPr="00E02796">
        <w:rPr>
          <w:rFonts w:eastAsiaTheme="minorEastAsia"/>
        </w:rPr>
        <w:t>UN-REDD NPs have been a major catalyst in the evolution of global discourse on efforts to reduce deforestation because of the practical lessons they are providing.</w:t>
      </w:r>
      <w:r w:rsidR="009651B4">
        <w:rPr>
          <w:rFonts w:eastAsiaTheme="minorEastAsia"/>
        </w:rPr>
        <w:t xml:space="preserve">  The extensive situation analysis and assessment of the potential intervention options outlined in the PD illustrate the attempts made by the design team to ensure alignment of outputs, indicators and the likely impact the ZNP would have in the long term.  </w:t>
      </w:r>
    </w:p>
    <w:p w14:paraId="6091C2C9" w14:textId="77777777" w:rsidR="00DA428C" w:rsidRDefault="009651B4" w:rsidP="00C23B4C">
      <w:pPr>
        <w:pStyle w:val="ParaNumbered"/>
      </w:pPr>
      <w:r>
        <w:rPr>
          <w:rFonts w:eastAsiaTheme="minorEastAsia"/>
        </w:rPr>
        <w:t>With REDD+ being a relative</w:t>
      </w:r>
      <w:r w:rsidR="00130D65">
        <w:rPr>
          <w:rFonts w:eastAsiaTheme="minorEastAsia"/>
        </w:rPr>
        <w:t>ly</w:t>
      </w:r>
      <w:r>
        <w:rPr>
          <w:rFonts w:eastAsiaTheme="minorEastAsia"/>
        </w:rPr>
        <w:t xml:space="preserve"> new concept and Zambia being among the first countries to receive support for the Quick Start Initiative, there was always going to be a risk in relation capacity and understanding of concepts to enable effective and efficient implementation.</w:t>
      </w:r>
      <w:r w:rsidRPr="009651B4">
        <w:t xml:space="preserve"> </w:t>
      </w:r>
      <w:r w:rsidR="002E4597">
        <w:t>This report has highlighted the need for matching design ambition, budget and national circumstances as ingredients for successful implementation.</w:t>
      </w:r>
    </w:p>
    <w:p w14:paraId="52EA72B5" w14:textId="77777777" w:rsidR="009651B4" w:rsidRDefault="002E4597" w:rsidP="00C23B4C">
      <w:pPr>
        <w:pStyle w:val="ParaNumbered"/>
      </w:pPr>
      <w:r>
        <w:t xml:space="preserve">Numerous NP evaluations have raised the difficulties arising from the financial disbursement implementation modality.  On the part of the GRZ, it is important to take the responsibility over institutional financial governance especially now as the global focus is on performance-based incentive payments for emission reductions. Poor accountability and non-conformance to institutional governance </w:t>
      </w:r>
      <w:r w:rsidR="00235A66">
        <w:t xml:space="preserve">and transparency </w:t>
      </w:r>
      <w:r>
        <w:t xml:space="preserve">measures at the departmental level </w:t>
      </w:r>
      <w:r w:rsidR="00235A66">
        <w:t>also reflect weakness at the higher level.  Transparency</w:t>
      </w:r>
      <w:r w:rsidR="00D76598">
        <w:t>,</w:t>
      </w:r>
      <w:r w:rsidR="00235A66">
        <w:t xml:space="preserve"> financial governance</w:t>
      </w:r>
      <w:r w:rsidR="00D76598">
        <w:t>,</w:t>
      </w:r>
      <w:r w:rsidR="00235A66">
        <w:t xml:space="preserve"> and accountability need to </w:t>
      </w:r>
      <w:r w:rsidR="00235A66">
        <w:lastRenderedPageBreak/>
        <w:t xml:space="preserve">transcend all levels – political and administrative in order to build confidence among stakeholders, beneficiaries, and donor agencies.  </w:t>
      </w:r>
      <w:r w:rsidR="00D76598">
        <w:t>In doing so, it will make the discussions about financial disbursement modalities for donor funded projects much easier because there is no risk o</w:t>
      </w:r>
      <w:r w:rsidR="00B67425">
        <w:t>f corruption or mismanagement.</w:t>
      </w:r>
    </w:p>
    <w:p w14:paraId="073F73DB" w14:textId="77777777" w:rsidR="00F917FD" w:rsidRPr="00775672" w:rsidRDefault="00F917FD" w:rsidP="00C50DC8"/>
    <w:p w14:paraId="284C53D4" w14:textId="77777777" w:rsidR="00213993" w:rsidRDefault="00213993" w:rsidP="00912F98">
      <w:pPr>
        <w:pStyle w:val="Heading1"/>
      </w:pPr>
      <w:bookmarkStart w:id="126" w:name="_Toc372280747"/>
      <w:bookmarkStart w:id="127" w:name="_Toc460862453"/>
      <w:bookmarkEnd w:id="121"/>
      <w:bookmarkEnd w:id="122"/>
      <w:bookmarkEnd w:id="123"/>
      <w:r>
        <w:t>Recommendations</w:t>
      </w:r>
      <w:r w:rsidR="00185903" w:rsidRPr="00775672">
        <w:t xml:space="preserve"> </w:t>
      </w:r>
      <w:bookmarkEnd w:id="126"/>
      <w:r w:rsidR="007C12C8">
        <w:t>(recs)</w:t>
      </w:r>
      <w:bookmarkEnd w:id="127"/>
    </w:p>
    <w:tbl>
      <w:tblPr>
        <w:tblStyle w:val="GridTable1Light-Accent11"/>
        <w:tblW w:w="10530" w:type="dxa"/>
        <w:tblInd w:w="-815" w:type="dxa"/>
        <w:tblLook w:val="04A0" w:firstRow="1" w:lastRow="0" w:firstColumn="1" w:lastColumn="0" w:noHBand="0" w:noVBand="1"/>
      </w:tblPr>
      <w:tblGrid>
        <w:gridCol w:w="10530"/>
      </w:tblGrid>
      <w:tr w:rsidR="006D4425" w14:paraId="0230E993" w14:textId="77777777" w:rsidTr="006D4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1338B97F" w14:textId="77777777" w:rsidR="006D4425" w:rsidRDefault="006D4425" w:rsidP="006D4425">
            <w:r>
              <w:rPr>
                <w:rFonts w:ascii="Calibri" w:eastAsia="Calibri" w:hAnsi="Calibri" w:cs="Calibri"/>
              </w:rPr>
              <w:t xml:space="preserve">Summary </w:t>
            </w:r>
            <w:r w:rsidRPr="61E3D109">
              <w:rPr>
                <w:rFonts w:ascii="Calibri" w:eastAsia="Calibri" w:hAnsi="Calibri" w:cs="Calibri"/>
              </w:rPr>
              <w:t xml:space="preserve">Recommendations  </w:t>
            </w:r>
          </w:p>
        </w:tc>
      </w:tr>
      <w:tr w:rsidR="006D4425" w14:paraId="482D7F6C" w14:textId="77777777" w:rsidTr="006D4425">
        <w:tc>
          <w:tcPr>
            <w:cnfStyle w:val="001000000000" w:firstRow="0" w:lastRow="0" w:firstColumn="1" w:lastColumn="0" w:oddVBand="0" w:evenVBand="0" w:oddHBand="0" w:evenHBand="0" w:firstRowFirstColumn="0" w:firstRowLastColumn="0" w:lastRowFirstColumn="0" w:lastRowLastColumn="0"/>
            <w:tcW w:w="10530" w:type="dxa"/>
          </w:tcPr>
          <w:p w14:paraId="297D54DE" w14:textId="77777777" w:rsidR="006D4425" w:rsidRDefault="006D4425" w:rsidP="006D4425">
            <w:r w:rsidRPr="61E3D109">
              <w:rPr>
                <w:rFonts w:ascii="Calibri" w:eastAsia="Calibri" w:hAnsi="Calibri" w:cs="Calibri"/>
                <w:i/>
                <w:iCs/>
                <w:color w:val="4F81BD" w:themeColor="accent1"/>
              </w:rPr>
              <w:t xml:space="preserve">For the UN-REDD agencies with regards to programme design </w:t>
            </w:r>
          </w:p>
        </w:tc>
      </w:tr>
      <w:tr w:rsidR="006D4425" w14:paraId="6E44B30B" w14:textId="77777777" w:rsidTr="006D4425">
        <w:tc>
          <w:tcPr>
            <w:cnfStyle w:val="001000000000" w:firstRow="0" w:lastRow="0" w:firstColumn="1" w:lastColumn="0" w:oddVBand="0" w:evenVBand="0" w:oddHBand="0" w:evenHBand="0" w:firstRowFirstColumn="0" w:firstRowLastColumn="0" w:lastRowFirstColumn="0" w:lastRowLastColumn="0"/>
            <w:tcW w:w="10530" w:type="dxa"/>
          </w:tcPr>
          <w:p w14:paraId="147E3A9D" w14:textId="77777777" w:rsidR="006D4425" w:rsidRPr="00155E2F" w:rsidRDefault="006D4425" w:rsidP="006D4425">
            <w:pPr>
              <w:rPr>
                <w:rFonts w:ascii="Calibri" w:eastAsia="Calibri" w:hAnsi="Calibri" w:cs="Calibri"/>
              </w:rPr>
            </w:pPr>
            <w:r w:rsidRPr="00155E2F">
              <w:rPr>
                <w:rFonts w:ascii="Calibri" w:eastAsia="Calibri" w:hAnsi="Calibri" w:cs="Calibri"/>
              </w:rPr>
              <w:t>RECOMMENDATION 1</w:t>
            </w:r>
            <w:r w:rsidRPr="00155E2F">
              <w:rPr>
                <w:rFonts w:ascii="Calibri" w:eastAsia="Calibri" w:hAnsi="Calibri" w:cs="Calibri"/>
                <w:b w:val="0"/>
              </w:rPr>
              <w:t xml:space="preserve">: In designing national programmes, </w:t>
            </w:r>
            <w:r>
              <w:rPr>
                <w:rFonts w:ascii="Calibri" w:eastAsia="Calibri" w:hAnsi="Calibri" w:cs="Calibri"/>
                <w:b w:val="0"/>
              </w:rPr>
              <w:t xml:space="preserve">the Evaluation Team recommends increasing the programme period from 3 to 3.5 years considering that the 3-year period has so proved too short for most REDD+ countries.  The additional </w:t>
            </w:r>
            <w:r w:rsidRPr="00155E2F">
              <w:rPr>
                <w:rFonts w:ascii="Calibri" w:eastAsia="Calibri" w:hAnsi="Calibri" w:cs="Calibri"/>
                <w:b w:val="0"/>
              </w:rPr>
              <w:t>6</w:t>
            </w:r>
            <w:r>
              <w:rPr>
                <w:rFonts w:ascii="Calibri" w:eastAsia="Calibri" w:hAnsi="Calibri" w:cs="Calibri"/>
                <w:b w:val="0"/>
              </w:rPr>
              <w:t xml:space="preserve"> </w:t>
            </w:r>
            <w:r w:rsidRPr="00155E2F">
              <w:rPr>
                <w:rFonts w:ascii="Calibri" w:eastAsia="Calibri" w:hAnsi="Calibri" w:cs="Calibri"/>
                <w:b w:val="0"/>
              </w:rPr>
              <w:t>month</w:t>
            </w:r>
            <w:r>
              <w:rPr>
                <w:rFonts w:ascii="Calibri" w:eastAsia="Calibri" w:hAnsi="Calibri" w:cs="Calibri"/>
                <w:b w:val="0"/>
              </w:rPr>
              <w:t>s should be used as an</w:t>
            </w:r>
            <w:r w:rsidRPr="00155E2F">
              <w:rPr>
                <w:rFonts w:ascii="Calibri" w:eastAsia="Calibri" w:hAnsi="Calibri" w:cs="Calibri"/>
                <w:b w:val="0"/>
              </w:rPr>
              <w:t xml:space="preserve"> inception phase to allow for design adjustments, and recruitment of relevant staff.  Constant feedback points</w:t>
            </w:r>
            <w:r>
              <w:rPr>
                <w:rFonts w:ascii="Calibri" w:eastAsia="Calibri" w:hAnsi="Calibri" w:cs="Calibri"/>
                <w:b w:val="0"/>
              </w:rPr>
              <w:t xml:space="preserve"> to</w:t>
            </w:r>
            <w:r w:rsidRPr="00155E2F">
              <w:rPr>
                <w:rFonts w:ascii="Calibri" w:eastAsia="Calibri" w:hAnsi="Calibri" w:cs="Calibri"/>
                <w:b w:val="0"/>
              </w:rPr>
              <w:t xml:space="preserve"> the complexity of REDD+ NPs. The ZNP had more than 100 individual activities in the logframe </w:t>
            </w:r>
            <w:r>
              <w:rPr>
                <w:rFonts w:ascii="Calibri" w:eastAsia="Calibri" w:hAnsi="Calibri" w:cs="Calibri"/>
                <w:b w:val="0"/>
              </w:rPr>
              <w:t>therefore substantial</w:t>
            </w:r>
            <w:r w:rsidRPr="00155E2F">
              <w:rPr>
                <w:rFonts w:ascii="Calibri" w:eastAsia="Calibri" w:hAnsi="Calibri" w:cs="Calibri"/>
                <w:b w:val="0"/>
              </w:rPr>
              <w:t xml:space="preserve"> consolidat</w:t>
            </w:r>
            <w:r>
              <w:rPr>
                <w:rFonts w:ascii="Calibri" w:eastAsia="Calibri" w:hAnsi="Calibri" w:cs="Calibri"/>
                <w:b w:val="0"/>
              </w:rPr>
              <w:t xml:space="preserve">ion and re-planning was required at the beginning.  Noting that NP designs will inherently have some challenges at the beginning, the purpose of the inception phase would be to formerly translate the design into implementation and make necessary adjustments if necessary. </w:t>
            </w:r>
          </w:p>
          <w:p w14:paraId="499B4D7C" w14:textId="77777777" w:rsidR="006D4425" w:rsidRDefault="006D4425" w:rsidP="006D4425">
            <w:pPr>
              <w:rPr>
                <w:rFonts w:ascii="Calibri" w:eastAsia="Calibri" w:hAnsi="Calibri" w:cs="Calibri"/>
              </w:rPr>
            </w:pPr>
            <w:r w:rsidRPr="00155E2F">
              <w:rPr>
                <w:rFonts w:ascii="Calibri" w:eastAsia="Calibri" w:hAnsi="Calibri" w:cs="Calibri"/>
              </w:rPr>
              <w:t xml:space="preserve">RECOMMENDATION 2:  </w:t>
            </w:r>
            <w:r w:rsidRPr="002926A0">
              <w:rPr>
                <w:rFonts w:ascii="Calibri" w:eastAsia="Calibri" w:hAnsi="Calibri" w:cs="Calibri"/>
                <w:b w:val="0"/>
              </w:rPr>
              <w:t>Gender mainstreaming in climate change is acutely pertinent but the role of women in critical decision making is still disproportionate</w:t>
            </w:r>
            <w:r>
              <w:rPr>
                <w:rFonts w:ascii="Calibri" w:eastAsia="Calibri" w:hAnsi="Calibri" w:cs="Calibri"/>
                <w:b w:val="0"/>
              </w:rPr>
              <w:t xml:space="preserve"> and the gender aspects in the design of the ZNP are somewhat subtle</w:t>
            </w:r>
            <w:r w:rsidRPr="002926A0">
              <w:rPr>
                <w:rFonts w:ascii="Calibri" w:eastAsia="Calibri" w:hAnsi="Calibri" w:cs="Calibri"/>
                <w:b w:val="0"/>
              </w:rPr>
              <w:t>.  The Evaluation Team recommends that future projects should include specific strategies for mainstreaming gender especially at community level where the gender problem is relatively more severe because of the relatively sl</w:t>
            </w:r>
            <w:r>
              <w:rPr>
                <w:rFonts w:ascii="Calibri" w:eastAsia="Calibri" w:hAnsi="Calibri" w:cs="Calibri"/>
                <w:b w:val="0"/>
              </w:rPr>
              <w:t>ow</w:t>
            </w:r>
            <w:r w:rsidRPr="002926A0">
              <w:rPr>
                <w:rFonts w:ascii="Calibri" w:eastAsia="Calibri" w:hAnsi="Calibri" w:cs="Calibri"/>
                <w:b w:val="0"/>
              </w:rPr>
              <w:t xml:space="preserve"> pace at which traditional and cultural practices are </w:t>
            </w:r>
            <w:r>
              <w:rPr>
                <w:rFonts w:ascii="Calibri" w:eastAsia="Calibri" w:hAnsi="Calibri" w:cs="Calibri"/>
                <w:b w:val="0"/>
              </w:rPr>
              <w:t xml:space="preserve">likely to </w:t>
            </w:r>
            <w:r w:rsidRPr="002926A0">
              <w:rPr>
                <w:rFonts w:ascii="Calibri" w:eastAsia="Calibri" w:hAnsi="Calibri" w:cs="Calibri"/>
                <w:b w:val="0"/>
              </w:rPr>
              <w:t>adapt to REDD+ type interventions.</w:t>
            </w:r>
            <w:r>
              <w:rPr>
                <w:rFonts w:ascii="Calibri" w:eastAsia="Calibri" w:hAnsi="Calibri" w:cs="Calibri"/>
              </w:rPr>
              <w:t xml:space="preserve">  This recommendation is for both the UN agencies and the GRZ.</w:t>
            </w:r>
          </w:p>
          <w:p w14:paraId="65F86D94" w14:textId="77777777" w:rsidR="006D4425" w:rsidRPr="002926A0" w:rsidRDefault="006D4425" w:rsidP="006D4425">
            <w:pPr>
              <w:rPr>
                <w:rFonts w:ascii="Calibri" w:eastAsia="Calibri" w:hAnsi="Calibri" w:cs="Calibri"/>
                <w:b w:val="0"/>
              </w:rPr>
            </w:pPr>
            <w:r>
              <w:rPr>
                <w:rFonts w:ascii="Calibri" w:eastAsia="Calibri" w:hAnsi="Calibri" w:cs="Calibri"/>
              </w:rPr>
              <w:t xml:space="preserve">RECOMMENDATION 3: </w:t>
            </w:r>
            <w:r w:rsidRPr="002926A0">
              <w:rPr>
                <w:rFonts w:ascii="Calibri" w:eastAsia="Calibri" w:hAnsi="Calibri" w:cs="Calibri"/>
                <w:b w:val="0"/>
              </w:rPr>
              <w:t xml:space="preserve">The current arrangements of transferring resources to the project involve delays which have a high potential of negative bearing on the project </w:t>
            </w:r>
            <w:r w:rsidRPr="00334A36">
              <w:rPr>
                <w:rFonts w:ascii="Calibri" w:eastAsia="Calibri" w:hAnsi="Calibri" w:cs="Calibri"/>
                <w:b w:val="0"/>
              </w:rPr>
              <w:t>implementation</w:t>
            </w:r>
            <w:r w:rsidRPr="00334A36">
              <w:rPr>
                <w:rFonts w:ascii="Calibri" w:eastAsia="Calibri" w:hAnsi="Calibri" w:cs="Calibri"/>
              </w:rPr>
              <w:t>.</w:t>
            </w:r>
            <w:r w:rsidRPr="00155E2F">
              <w:rPr>
                <w:rFonts w:ascii="Calibri" w:eastAsia="Calibri" w:hAnsi="Calibri" w:cs="Calibri"/>
                <w:b w:val="0"/>
              </w:rPr>
              <w:t xml:space="preserve"> </w:t>
            </w:r>
            <w:r w:rsidRPr="002926A0">
              <w:rPr>
                <w:rFonts w:ascii="Calibri" w:eastAsia="Calibri" w:hAnsi="Calibri" w:cs="Calibri"/>
                <w:b w:val="0"/>
              </w:rPr>
              <w:t>In order to eliminate problems that arise from delays in the transfer of resources to the project, fina</w:t>
            </w:r>
            <w:r w:rsidRPr="00E638BA">
              <w:rPr>
                <w:rFonts w:ascii="Calibri" w:eastAsia="Calibri" w:hAnsi="Calibri" w:cs="Calibri"/>
                <w:b w:val="0"/>
              </w:rPr>
              <w:t>ncial management arrangements c</w:t>
            </w:r>
            <w:r w:rsidRPr="002926A0">
              <w:rPr>
                <w:rFonts w:ascii="Calibri" w:eastAsia="Calibri" w:hAnsi="Calibri" w:cs="Calibri"/>
                <w:b w:val="0"/>
              </w:rPr>
              <w:t xml:space="preserve">ould provide for some (limited) autonomy in financial management to the project. </w:t>
            </w:r>
            <w:r>
              <w:rPr>
                <w:rFonts w:ascii="Calibri" w:eastAsia="Calibri" w:hAnsi="Calibri" w:cs="Calibri"/>
                <w:b w:val="0"/>
              </w:rPr>
              <w:t>In line with Recommendation 1, t</w:t>
            </w:r>
            <w:r w:rsidRPr="002926A0">
              <w:rPr>
                <w:rFonts w:ascii="Calibri" w:eastAsia="Calibri" w:hAnsi="Calibri" w:cs="Calibri"/>
                <w:b w:val="0"/>
              </w:rPr>
              <w:t>his can entail:</w:t>
            </w:r>
          </w:p>
          <w:p w14:paraId="0690B750" w14:textId="77777777" w:rsidR="006D4425" w:rsidRPr="002926A0" w:rsidRDefault="006D4425" w:rsidP="00767095">
            <w:pPr>
              <w:numPr>
                <w:ilvl w:val="0"/>
                <w:numId w:val="61"/>
              </w:numPr>
              <w:rPr>
                <w:rFonts w:ascii="Calibri" w:eastAsia="Calibri" w:hAnsi="Calibri" w:cs="Calibri"/>
                <w:b w:val="0"/>
              </w:rPr>
            </w:pPr>
            <w:r w:rsidRPr="002926A0">
              <w:rPr>
                <w:rFonts w:ascii="Calibri" w:eastAsia="Calibri" w:hAnsi="Calibri" w:cs="Calibri"/>
                <w:b w:val="0"/>
              </w:rPr>
              <w:t>Timely release of budgeted funds into the project account on quarterly basis</w:t>
            </w:r>
            <w:r>
              <w:rPr>
                <w:rFonts w:ascii="Calibri" w:eastAsia="Calibri" w:hAnsi="Calibri" w:cs="Calibri"/>
                <w:b w:val="0"/>
              </w:rPr>
              <w:t>.</w:t>
            </w:r>
            <w:r w:rsidRPr="002926A0">
              <w:rPr>
                <w:rFonts w:ascii="Calibri" w:eastAsia="Calibri" w:hAnsi="Calibri" w:cs="Calibri"/>
                <w:b w:val="0"/>
              </w:rPr>
              <w:t xml:space="preserve"> </w:t>
            </w:r>
          </w:p>
          <w:p w14:paraId="78D524CB" w14:textId="77777777" w:rsidR="006D4425" w:rsidRDefault="006D4425" w:rsidP="00767095">
            <w:pPr>
              <w:numPr>
                <w:ilvl w:val="0"/>
                <w:numId w:val="61"/>
              </w:numPr>
              <w:rPr>
                <w:rFonts w:ascii="Calibri" w:eastAsia="Calibri" w:hAnsi="Calibri" w:cs="Calibri"/>
                <w:b w:val="0"/>
              </w:rPr>
            </w:pPr>
            <w:r w:rsidRPr="002926A0">
              <w:rPr>
                <w:rFonts w:ascii="Calibri" w:eastAsia="Calibri" w:hAnsi="Calibri" w:cs="Calibri"/>
                <w:b w:val="0"/>
              </w:rPr>
              <w:t>Project management team in place, including Project Manager; Project Accountant; and Procurement Officer</w:t>
            </w:r>
            <w:r>
              <w:rPr>
                <w:rFonts w:ascii="Calibri" w:eastAsia="Calibri" w:hAnsi="Calibri" w:cs="Calibri"/>
                <w:b w:val="0"/>
              </w:rPr>
              <w:t>.</w:t>
            </w:r>
          </w:p>
          <w:p w14:paraId="23F16A72" w14:textId="77777777" w:rsidR="006D4425" w:rsidRPr="00E638BA" w:rsidRDefault="006D4425" w:rsidP="00767095">
            <w:pPr>
              <w:numPr>
                <w:ilvl w:val="0"/>
                <w:numId w:val="61"/>
              </w:numPr>
              <w:rPr>
                <w:rFonts w:ascii="Calibri" w:eastAsia="Calibri" w:hAnsi="Calibri" w:cs="Calibri"/>
                <w:b w:val="0"/>
              </w:rPr>
            </w:pPr>
            <w:r w:rsidRPr="00E638BA">
              <w:rPr>
                <w:rFonts w:ascii="Calibri" w:eastAsia="Calibri" w:hAnsi="Calibri" w:cs="Calibri"/>
                <w:b w:val="0"/>
              </w:rPr>
              <w:t xml:space="preserve">Project governance structure in place in </w:t>
            </w:r>
            <w:r>
              <w:rPr>
                <w:rFonts w:ascii="Calibri" w:eastAsia="Calibri" w:hAnsi="Calibri" w:cs="Calibri"/>
                <w:b w:val="0"/>
              </w:rPr>
              <w:t xml:space="preserve">the </w:t>
            </w:r>
            <w:r w:rsidRPr="00E638BA">
              <w:rPr>
                <w:rFonts w:ascii="Calibri" w:eastAsia="Calibri" w:hAnsi="Calibri" w:cs="Calibri"/>
                <w:b w:val="0"/>
              </w:rPr>
              <w:t>form of Project Steering Committee</w:t>
            </w:r>
            <w:r>
              <w:rPr>
                <w:rFonts w:ascii="Calibri" w:eastAsia="Calibri" w:hAnsi="Calibri" w:cs="Calibri"/>
                <w:b w:val="0"/>
              </w:rPr>
              <w:t>.</w:t>
            </w:r>
          </w:p>
          <w:p w14:paraId="7F8D6410" w14:textId="77777777" w:rsidR="006D4425" w:rsidRDefault="006D4425" w:rsidP="006D4425"/>
        </w:tc>
      </w:tr>
      <w:tr w:rsidR="006D4425" w14:paraId="748CD5FF" w14:textId="77777777" w:rsidTr="006D4425">
        <w:tc>
          <w:tcPr>
            <w:cnfStyle w:val="001000000000" w:firstRow="0" w:lastRow="0" w:firstColumn="1" w:lastColumn="0" w:oddVBand="0" w:evenVBand="0" w:oddHBand="0" w:evenHBand="0" w:firstRowFirstColumn="0" w:firstRowLastColumn="0" w:lastRowFirstColumn="0" w:lastRowLastColumn="0"/>
            <w:tcW w:w="10530" w:type="dxa"/>
          </w:tcPr>
          <w:p w14:paraId="5C95A94D" w14:textId="77777777" w:rsidR="006D4425" w:rsidRDefault="006D4425" w:rsidP="006D4425">
            <w:r w:rsidRPr="61E3D109">
              <w:rPr>
                <w:rFonts w:ascii="Calibri" w:eastAsia="Calibri" w:hAnsi="Calibri" w:cs="Calibri"/>
                <w:i/>
                <w:iCs/>
                <w:color w:val="4F81BD" w:themeColor="accent1"/>
              </w:rPr>
              <w:t xml:space="preserve">For consideration by the </w:t>
            </w:r>
            <w:r>
              <w:rPr>
                <w:rFonts w:ascii="Calibri" w:eastAsia="Calibri" w:hAnsi="Calibri" w:cs="Calibri"/>
                <w:i/>
                <w:iCs/>
                <w:color w:val="4F81BD" w:themeColor="accent1"/>
              </w:rPr>
              <w:t>Government of the Republic of Zambia</w:t>
            </w:r>
          </w:p>
        </w:tc>
      </w:tr>
      <w:tr w:rsidR="006D4425" w14:paraId="7C389517" w14:textId="77777777" w:rsidTr="006D4425">
        <w:tc>
          <w:tcPr>
            <w:cnfStyle w:val="001000000000" w:firstRow="0" w:lastRow="0" w:firstColumn="1" w:lastColumn="0" w:oddVBand="0" w:evenVBand="0" w:oddHBand="0" w:evenHBand="0" w:firstRowFirstColumn="0" w:firstRowLastColumn="0" w:lastRowFirstColumn="0" w:lastRowLastColumn="0"/>
            <w:tcW w:w="10530" w:type="dxa"/>
          </w:tcPr>
          <w:p w14:paraId="59FA8E79" w14:textId="20335B3D" w:rsidR="006D4425" w:rsidRPr="00155E2F" w:rsidRDefault="006D4425" w:rsidP="006D4425">
            <w:pPr>
              <w:rPr>
                <w:b w:val="0"/>
              </w:rPr>
            </w:pPr>
            <w:r w:rsidRPr="00155E2F">
              <w:t xml:space="preserve">RECOMMENDATION </w:t>
            </w:r>
            <w:r w:rsidR="007D0114">
              <w:t>4</w:t>
            </w:r>
            <w:r w:rsidRPr="00155E2F">
              <w:t>:</w:t>
            </w:r>
            <w:r w:rsidRPr="00155E2F">
              <w:rPr>
                <w:b w:val="0"/>
              </w:rPr>
              <w:t xml:space="preserve"> </w:t>
            </w:r>
            <w:r>
              <w:rPr>
                <w:b w:val="0"/>
              </w:rPr>
              <w:t xml:space="preserve">Social and environmental safeguards are critical for implementation of REDD+. </w:t>
            </w:r>
            <w:r w:rsidRPr="00155E2F">
              <w:rPr>
                <w:b w:val="0"/>
              </w:rPr>
              <w:t xml:space="preserve">The completion of the ZNP provides a suite of opportunities to access finance for performance-based emissions reductions.  </w:t>
            </w:r>
            <w:r>
              <w:rPr>
                <w:b w:val="0"/>
              </w:rPr>
              <w:t xml:space="preserve">However, the current progress status </w:t>
            </w:r>
            <w:r w:rsidRPr="00155E2F">
              <w:rPr>
                <w:b w:val="0"/>
              </w:rPr>
              <w:t>of SES, SIS and benefit sharing maybe a limiting factor to the success of implementing the NRS strategic options</w:t>
            </w:r>
            <w:r>
              <w:rPr>
                <w:b w:val="0"/>
              </w:rPr>
              <w:t xml:space="preserve">. The Evaluation Team highly recommends treating as a priority, the design and </w:t>
            </w:r>
            <w:r w:rsidRPr="00155E2F">
              <w:rPr>
                <w:b w:val="0"/>
              </w:rPr>
              <w:t xml:space="preserve">implementation of </w:t>
            </w:r>
            <w:r>
              <w:rPr>
                <w:b w:val="0"/>
              </w:rPr>
              <w:t xml:space="preserve">country-led </w:t>
            </w:r>
            <w:r w:rsidRPr="00155E2F">
              <w:rPr>
                <w:b w:val="0"/>
              </w:rPr>
              <w:t xml:space="preserve">social and environmental safeguards, safeguards information system, and </w:t>
            </w:r>
            <w:r>
              <w:rPr>
                <w:b w:val="0"/>
              </w:rPr>
              <w:t xml:space="preserve">downstream </w:t>
            </w:r>
            <w:r w:rsidRPr="00155E2F">
              <w:rPr>
                <w:b w:val="0"/>
              </w:rPr>
              <w:t xml:space="preserve">pro-poor benefit </w:t>
            </w:r>
            <w:r>
              <w:rPr>
                <w:b w:val="0"/>
              </w:rPr>
              <w:t>and incentive</w:t>
            </w:r>
            <w:r w:rsidRPr="00155E2F">
              <w:rPr>
                <w:b w:val="0"/>
              </w:rPr>
              <w:t xml:space="preserve"> systems</w:t>
            </w:r>
            <w:r>
              <w:rPr>
                <w:b w:val="0"/>
              </w:rPr>
              <w:t xml:space="preserve"> that promote and motivate actions to reduce deforestation</w:t>
            </w:r>
            <w:r w:rsidRPr="00155E2F">
              <w:rPr>
                <w:b w:val="0"/>
              </w:rPr>
              <w:t>.  .</w:t>
            </w:r>
          </w:p>
        </w:tc>
      </w:tr>
      <w:tr w:rsidR="006D4425" w14:paraId="5930D562" w14:textId="77777777" w:rsidTr="006D4425">
        <w:tc>
          <w:tcPr>
            <w:cnfStyle w:val="001000000000" w:firstRow="0" w:lastRow="0" w:firstColumn="1" w:lastColumn="0" w:oddVBand="0" w:evenVBand="0" w:oddHBand="0" w:evenHBand="0" w:firstRowFirstColumn="0" w:firstRowLastColumn="0" w:lastRowFirstColumn="0" w:lastRowLastColumn="0"/>
            <w:tcW w:w="10530" w:type="dxa"/>
          </w:tcPr>
          <w:p w14:paraId="21BC8B18" w14:textId="296C842C" w:rsidR="006D4425" w:rsidRPr="00155E2F" w:rsidRDefault="007D0114" w:rsidP="006D4425">
            <w:pPr>
              <w:rPr>
                <w:b w:val="0"/>
              </w:rPr>
            </w:pPr>
            <w:r>
              <w:t>RECOMMENDATION 5</w:t>
            </w:r>
            <w:r w:rsidR="006D4425" w:rsidRPr="00155E2F">
              <w:t>:</w:t>
            </w:r>
            <w:r w:rsidR="006D4425" w:rsidRPr="00155E2F">
              <w:rPr>
                <w:b w:val="0"/>
              </w:rPr>
              <w:t xml:space="preserve"> Prioritise investment in completing a broader national MRV system including implementing the proposal presented in the ILUA exit strategy. The ILUA exit strategy essential</w:t>
            </w:r>
            <w:r w:rsidR="006D4425">
              <w:rPr>
                <w:b w:val="0"/>
              </w:rPr>
              <w:t>ly</w:t>
            </w:r>
            <w:r w:rsidR="006D4425" w:rsidRPr="00155E2F">
              <w:rPr>
                <w:b w:val="0"/>
              </w:rPr>
              <w:t xml:space="preserve"> represents the sustainability strategy. There is a substantial risk that the ZNP and FINFAO investment in establishing GIS units at provincial level </w:t>
            </w:r>
            <w:r w:rsidR="006D4425" w:rsidRPr="00155E2F">
              <w:rPr>
                <w:b w:val="0"/>
              </w:rPr>
              <w:lastRenderedPageBreak/>
              <w:t>could go to waste if the capacity (staff, equipment, data) is not maintained, updated and provided continuous support. There is a further risk that Zambia may not be able to improve the REL submitted to the UNFCCC unless data collection and analysis is sustained.</w:t>
            </w:r>
          </w:p>
        </w:tc>
      </w:tr>
      <w:tr w:rsidR="006D4425" w14:paraId="0CDE4244" w14:textId="77777777" w:rsidTr="006D4425">
        <w:tc>
          <w:tcPr>
            <w:cnfStyle w:val="001000000000" w:firstRow="0" w:lastRow="0" w:firstColumn="1" w:lastColumn="0" w:oddVBand="0" w:evenVBand="0" w:oddHBand="0" w:evenHBand="0" w:firstRowFirstColumn="0" w:firstRowLastColumn="0" w:lastRowFirstColumn="0" w:lastRowLastColumn="0"/>
            <w:tcW w:w="10530" w:type="dxa"/>
          </w:tcPr>
          <w:p w14:paraId="4176FD3F" w14:textId="5873B39D" w:rsidR="006D4425" w:rsidRPr="00155E2F" w:rsidRDefault="007D0114" w:rsidP="006D4425">
            <w:pPr>
              <w:rPr>
                <w:b w:val="0"/>
              </w:rPr>
            </w:pPr>
            <w:r>
              <w:lastRenderedPageBreak/>
              <w:t>RECOMMENDATION 6</w:t>
            </w:r>
            <w:r w:rsidR="006D4425">
              <w:t xml:space="preserve"> (Note)</w:t>
            </w:r>
            <w:r w:rsidR="006D4425" w:rsidRPr="00155E2F">
              <w:t>:</w:t>
            </w:r>
            <w:r w:rsidR="006D4425" w:rsidRPr="00155E2F">
              <w:rPr>
                <w:b w:val="0"/>
              </w:rPr>
              <w:t xml:space="preserve"> </w:t>
            </w:r>
            <w:r w:rsidR="006D4425">
              <w:rPr>
                <w:b w:val="0"/>
              </w:rPr>
              <w:t xml:space="preserve">Noting Recommendation 3, future REDD+ implementation will entail potential and significant funds management and governance at national and sub-national level. To be effective, REDD+ incentive mechanisms will need to be supported by strong social and environmental safeguards and </w:t>
            </w:r>
            <w:r w:rsidR="006D4425" w:rsidRPr="008569F5">
              <w:rPr>
                <w:b w:val="0"/>
              </w:rPr>
              <w:t xml:space="preserve">need to be channelled through a system that embraces </w:t>
            </w:r>
            <w:r w:rsidR="006D4425">
              <w:rPr>
                <w:b w:val="0"/>
              </w:rPr>
              <w:t>the</w:t>
            </w:r>
            <w:r w:rsidR="006D4425" w:rsidRPr="008569F5">
              <w:rPr>
                <w:b w:val="0"/>
              </w:rPr>
              <w:t xml:space="preserve"> key principles</w:t>
            </w:r>
            <w:r w:rsidR="006D4425">
              <w:rPr>
                <w:b w:val="0"/>
              </w:rPr>
              <w:t xml:space="preserve"> of</w:t>
            </w:r>
            <w:r w:rsidR="006D4425" w:rsidRPr="008569F5">
              <w:rPr>
                <w:b w:val="0"/>
              </w:rPr>
              <w:t xml:space="preserve"> equitable, transparent</w:t>
            </w:r>
            <w:r w:rsidR="006D4425">
              <w:rPr>
                <w:b w:val="0"/>
              </w:rPr>
              <w:t xml:space="preserve">, participatory, </w:t>
            </w:r>
            <w:r w:rsidR="006D4425" w:rsidRPr="008569F5">
              <w:rPr>
                <w:b w:val="0"/>
              </w:rPr>
              <w:t>flexible</w:t>
            </w:r>
            <w:r w:rsidR="006D4425">
              <w:rPr>
                <w:b w:val="0"/>
              </w:rPr>
              <w:t xml:space="preserve"> and recognise all the beneficiaries. Strong </w:t>
            </w:r>
            <w:r w:rsidR="006D4425" w:rsidRPr="00155E2F">
              <w:rPr>
                <w:b w:val="0"/>
              </w:rPr>
              <w:t xml:space="preserve">accountability and institutional governance and transparency measures at the departmental level </w:t>
            </w:r>
            <w:r w:rsidR="006D4425">
              <w:rPr>
                <w:b w:val="0"/>
              </w:rPr>
              <w:t>will be necessary</w:t>
            </w:r>
            <w:r w:rsidR="006D4425" w:rsidRPr="00155E2F">
              <w:rPr>
                <w:b w:val="0"/>
              </w:rPr>
              <w:t>.</w:t>
            </w:r>
          </w:p>
        </w:tc>
      </w:tr>
    </w:tbl>
    <w:p w14:paraId="45A0DF27" w14:textId="77777777" w:rsidR="006D14D0" w:rsidRDefault="006D14D0">
      <w:pPr>
        <w:spacing w:before="0" w:after="0"/>
        <w:jc w:val="left"/>
        <w:rPr>
          <w:lang w:eastAsia="en-AU"/>
        </w:rPr>
      </w:pPr>
      <w:r>
        <w:rPr>
          <w:lang w:eastAsia="en-AU"/>
        </w:rPr>
        <w:br w:type="page"/>
      </w:r>
    </w:p>
    <w:p w14:paraId="479DBAB4" w14:textId="77777777" w:rsidR="00185903" w:rsidRPr="00775672" w:rsidRDefault="00185903" w:rsidP="00912F98">
      <w:pPr>
        <w:pStyle w:val="Heading1"/>
      </w:pPr>
      <w:bookmarkStart w:id="128" w:name="_Toc238641089"/>
      <w:bookmarkStart w:id="129" w:name="_Toc295655032"/>
      <w:bookmarkStart w:id="130" w:name="_Toc306035111"/>
      <w:bookmarkStart w:id="131" w:name="_Toc372280748"/>
      <w:bookmarkStart w:id="132" w:name="_Toc460862454"/>
      <w:r w:rsidRPr="00775672">
        <w:lastRenderedPageBreak/>
        <w:t xml:space="preserve">Lessons </w:t>
      </w:r>
      <w:bookmarkEnd w:id="128"/>
      <w:bookmarkEnd w:id="129"/>
      <w:bookmarkEnd w:id="130"/>
      <w:bookmarkEnd w:id="131"/>
      <w:r w:rsidRPr="00775672">
        <w:t>Learn</w:t>
      </w:r>
      <w:r w:rsidR="00865D20">
        <w:t>ed</w:t>
      </w:r>
      <w:bookmarkEnd w:id="132"/>
      <w:r w:rsidR="006E3E21">
        <w:t xml:space="preserve"> </w:t>
      </w:r>
    </w:p>
    <w:p w14:paraId="09105593" w14:textId="468C2C01" w:rsidR="009D024E" w:rsidRPr="00865D20" w:rsidRDefault="00865D20" w:rsidP="00865D20">
      <w:pPr>
        <w:pStyle w:val="ListParagraph"/>
        <w:rPr>
          <w:b/>
          <w:iCs/>
        </w:rPr>
      </w:pPr>
      <w:r w:rsidRPr="00865D20">
        <w:rPr>
          <w:lang w:val="en-US"/>
        </w:rPr>
        <w:t xml:space="preserve">REDD+ NPs are proving to be more complex and challenging to design than originally </w:t>
      </w:r>
      <w:r w:rsidR="005843BD" w:rsidRPr="00865D20">
        <w:rPr>
          <w:lang w:val="en-US"/>
        </w:rPr>
        <w:t>envisaged</w:t>
      </w:r>
      <w:r w:rsidR="005843BD">
        <w:rPr>
          <w:lang w:val="en-US"/>
        </w:rPr>
        <w:t>.</w:t>
      </w:r>
      <w:r w:rsidRPr="00865D20">
        <w:rPr>
          <w:lang w:val="en-US"/>
        </w:rPr>
        <w:t xml:space="preserve">  The 3</w:t>
      </w:r>
      <w:r>
        <w:rPr>
          <w:b/>
          <w:lang w:val="en-US"/>
        </w:rPr>
        <w:t>-</w:t>
      </w:r>
      <w:r w:rsidRPr="00865D20">
        <w:rPr>
          <w:lang w:val="en-US"/>
        </w:rPr>
        <w:t>year timeframe does not seem to be sufficient for most countries</w:t>
      </w:r>
      <w:r w:rsidR="00405CA3">
        <w:rPr>
          <w:lang w:val="en-US"/>
        </w:rPr>
        <w:t xml:space="preserve"> because of the long time it is taking to establish implementation arrangements and commence activities.  As noted in the recommendations, budgeting for an inception phase at the beginning and extending the programme timeframe to say 3.5 years could be more effective</w:t>
      </w:r>
      <w:r w:rsidR="006D4425">
        <w:rPr>
          <w:lang w:val="en-US"/>
        </w:rPr>
        <w:t>.</w:t>
      </w:r>
    </w:p>
    <w:p w14:paraId="52AF9522" w14:textId="77777777" w:rsidR="00FF575D" w:rsidRDefault="00FF575D" w:rsidP="00FF575D">
      <w:pPr>
        <w:pStyle w:val="ListParagraph"/>
        <w:numPr>
          <w:ilvl w:val="0"/>
          <w:numId w:val="0"/>
        </w:numPr>
        <w:ind w:left="360"/>
      </w:pPr>
    </w:p>
    <w:p w14:paraId="34F9240D" w14:textId="77777777" w:rsidR="00FF575D" w:rsidRDefault="00865D20" w:rsidP="00865D20">
      <w:pPr>
        <w:pStyle w:val="ListParagraph"/>
      </w:pPr>
      <w:r>
        <w:t>Effectiveness and cross-sector collaboration and coordination result from inclusive stakeholder engagement of national, sub-national government, private sector and civil society.</w:t>
      </w:r>
    </w:p>
    <w:p w14:paraId="54E8D360" w14:textId="77777777" w:rsidR="00FF575D" w:rsidRDefault="00FF575D" w:rsidP="00FF575D">
      <w:pPr>
        <w:pStyle w:val="ListParagraph"/>
        <w:numPr>
          <w:ilvl w:val="0"/>
          <w:numId w:val="0"/>
        </w:numPr>
        <w:ind w:left="360"/>
      </w:pPr>
    </w:p>
    <w:p w14:paraId="0301DCC0" w14:textId="77777777" w:rsidR="00FF575D" w:rsidRDefault="00FF575D" w:rsidP="00FF575D">
      <w:pPr>
        <w:pStyle w:val="ListParagraph"/>
      </w:pPr>
      <w:r>
        <w:t>When REDD+ is implemented as part of a broader suite of interventions, there is likely to be greater impact compared to REDD+ being treated as a stand-alone mechanism. REDD+ should be viewed as complimentary to existing efforts taking advantage of the normative knowledge developed at the global level.</w:t>
      </w:r>
      <w:r w:rsidR="003542F8">
        <w:t xml:space="preserve"> REDD+ is not the only solution to address deforestation and forest degradation.</w:t>
      </w:r>
    </w:p>
    <w:p w14:paraId="797E612D" w14:textId="77777777" w:rsidR="00F9696E" w:rsidRDefault="00F9696E" w:rsidP="00F26697">
      <w:pPr>
        <w:pStyle w:val="ListParagraph"/>
        <w:numPr>
          <w:ilvl w:val="0"/>
          <w:numId w:val="0"/>
        </w:numPr>
        <w:ind w:left="360"/>
      </w:pPr>
    </w:p>
    <w:p w14:paraId="0062FABB" w14:textId="77777777" w:rsidR="007C5A73" w:rsidRDefault="00F9696E" w:rsidP="007C5A73">
      <w:pPr>
        <w:pStyle w:val="ListParagraph"/>
      </w:pPr>
      <w:r>
        <w:t>The implementation of the ZNP coincided with the preparation of the NCCRS thus mainstreaming of the ZNP started with inclusion in th</w:t>
      </w:r>
      <w:r w:rsidR="00F26697">
        <w:t>is important strategy</w:t>
      </w:r>
      <w:r>
        <w:t>.</w:t>
      </w:r>
      <w:r w:rsidR="00F26697">
        <w:t xml:space="preserve">  It seems that this approach has influenced the policy reform process with intervention approaches assessed and presented in the NRS informing the National Forest Policy</w:t>
      </w:r>
      <w:r>
        <w:t xml:space="preserve">  </w:t>
      </w:r>
    </w:p>
    <w:p w14:paraId="70399A64" w14:textId="77777777" w:rsidR="007C5A73" w:rsidRDefault="007C5A73" w:rsidP="007C5A73">
      <w:pPr>
        <w:pStyle w:val="ListParagraph"/>
        <w:numPr>
          <w:ilvl w:val="0"/>
          <w:numId w:val="0"/>
        </w:numPr>
        <w:ind w:left="360"/>
      </w:pPr>
    </w:p>
    <w:p w14:paraId="6CE4F2F3" w14:textId="77777777" w:rsidR="007C5A73" w:rsidRPr="007C5A73" w:rsidRDefault="007C5A73" w:rsidP="007C5A73">
      <w:pPr>
        <w:pStyle w:val="ListParagraph"/>
      </w:pPr>
      <w:r>
        <w:t xml:space="preserve">It is important to have national ownership in order to have stakeholder commitment and manage expectations. REDD+ has promised to deliver financial and non-financial benefits but these take a long time to materialise. Therefore, strategic options and interventions should provide a mix of short-term benefits while establishing longer term interventions that will deliver broader and high-impact benefits for local communities. </w:t>
      </w:r>
    </w:p>
    <w:p w14:paraId="26494FD6" w14:textId="77777777" w:rsidR="007C5A73" w:rsidRDefault="007C5A73" w:rsidP="007C5A73">
      <w:pPr>
        <w:pStyle w:val="ListParagraph"/>
        <w:numPr>
          <w:ilvl w:val="0"/>
          <w:numId w:val="0"/>
        </w:numPr>
        <w:ind w:left="360"/>
      </w:pPr>
    </w:p>
    <w:p w14:paraId="65888C72" w14:textId="77777777" w:rsidR="0E9E8DFC" w:rsidRDefault="0E9E8DFC" w:rsidP="0E9E8DFC"/>
    <w:p w14:paraId="4280EB19" w14:textId="77777777" w:rsidR="00F35D5D" w:rsidRDefault="00F35D5D" w:rsidP="006533DB">
      <w:pPr>
        <w:sectPr w:rsidR="00F35D5D" w:rsidSect="00F35D5D">
          <w:headerReference w:type="even" r:id="rId26"/>
          <w:headerReference w:type="default" r:id="rId27"/>
          <w:footerReference w:type="default" r:id="rId28"/>
          <w:headerReference w:type="first" r:id="rId29"/>
          <w:pgSz w:w="11906" w:h="16838" w:code="9"/>
          <w:pgMar w:top="1440" w:right="1440" w:bottom="1440" w:left="1440" w:header="624" w:footer="737" w:gutter="0"/>
          <w:cols w:space="708"/>
          <w:docGrid w:linePitch="360"/>
        </w:sectPr>
      </w:pPr>
    </w:p>
    <w:p w14:paraId="66C7F752" w14:textId="77777777" w:rsidR="00185903" w:rsidRPr="00C00779" w:rsidRDefault="00185903" w:rsidP="006533DB"/>
    <w:p w14:paraId="2067EB71" w14:textId="77777777" w:rsidR="00185903" w:rsidRPr="00C00779" w:rsidRDefault="00185903" w:rsidP="0032480A"/>
    <w:p w14:paraId="4DC0220B" w14:textId="77777777" w:rsidR="00185903" w:rsidRPr="00775672" w:rsidRDefault="00185903" w:rsidP="00CB5BC1">
      <w:pPr>
        <w:pStyle w:val="Heading1"/>
      </w:pPr>
      <w:bookmarkStart w:id="133" w:name="_Toc238641090"/>
      <w:bookmarkStart w:id="134" w:name="_Toc295655033"/>
      <w:bookmarkStart w:id="135" w:name="_Toc306035112"/>
      <w:bookmarkStart w:id="136" w:name="_Toc306566538"/>
      <w:bookmarkStart w:id="137" w:name="_Toc306982909"/>
      <w:bookmarkStart w:id="138" w:name="_Toc460862455"/>
      <w:r w:rsidRPr="00775672">
        <w:t>Annexes</w:t>
      </w:r>
      <w:bookmarkEnd w:id="133"/>
      <w:bookmarkEnd w:id="134"/>
      <w:bookmarkEnd w:id="135"/>
      <w:r w:rsidRPr="00775672">
        <w:t xml:space="preserve"> to the evaluation report</w:t>
      </w:r>
      <w:bookmarkEnd w:id="136"/>
      <w:bookmarkEnd w:id="137"/>
      <w:bookmarkEnd w:id="138"/>
    </w:p>
    <w:p w14:paraId="5EE6F196" w14:textId="77777777" w:rsidR="00185903" w:rsidRPr="00C00779" w:rsidRDefault="00185903" w:rsidP="0032480A"/>
    <w:p w14:paraId="5CCEEF6B" w14:textId="77777777" w:rsidR="009C70C4" w:rsidRPr="009C70C4" w:rsidRDefault="009C70C4" w:rsidP="009C70C4">
      <w:pPr>
        <w:keepNext/>
        <w:keepLines/>
        <w:spacing w:before="240" w:after="360"/>
        <w:ind w:right="446"/>
        <w:outlineLvl w:val="0"/>
        <w:rPr>
          <w:rFonts w:ascii="Cambria" w:eastAsia="MS Gothic" w:hAnsi="Cambria" w:cs="MoolBoran"/>
          <w:i/>
          <w:iCs/>
          <w:color w:val="4F81BD"/>
          <w:sz w:val="28"/>
          <w:szCs w:val="28"/>
          <w:lang w:eastAsia="en-AU"/>
        </w:rPr>
      </w:pPr>
      <w:bookmarkStart w:id="139" w:name="_Toc263005295"/>
      <w:r w:rsidRPr="009C70C4">
        <w:rPr>
          <w:rFonts w:ascii="Cambria" w:eastAsia="MS Gothic" w:hAnsi="Cambria" w:cs="MoolBoran"/>
          <w:i/>
          <w:iCs/>
          <w:color w:val="4F81BD"/>
          <w:sz w:val="28"/>
          <w:szCs w:val="28"/>
          <w:lang w:eastAsia="en-AU"/>
        </w:rPr>
        <w:t>Annex 1: Evaluation consultancies Terms of Reference</w:t>
      </w:r>
    </w:p>
    <w:p w14:paraId="09C3B33E"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33BFFD0F" w14:textId="77777777" w:rsidR="006B5684" w:rsidRPr="006B5684" w:rsidRDefault="006B5684" w:rsidP="006B5684">
      <w:pPr>
        <w:spacing w:before="0" w:after="0" w:line="276" w:lineRule="auto"/>
        <w:jc w:val="left"/>
        <w:rPr>
          <w:rFonts w:eastAsiaTheme="minorEastAsia" w:cstheme="minorBidi"/>
          <w:b/>
          <w:sz w:val="28"/>
          <w:szCs w:val="28"/>
          <w:lang w:eastAsia="en-AU"/>
        </w:rPr>
      </w:pPr>
      <w:r w:rsidRPr="006B5684">
        <w:rPr>
          <w:rFonts w:ascii="FrutigerLT-Roman" w:eastAsiaTheme="minorEastAsia" w:hAnsi="FrutigerLT-Roman" w:cs="FrutigerLT-Roman"/>
          <w:noProof/>
          <w:sz w:val="42"/>
          <w:szCs w:val="40"/>
          <w:lang w:val="en-US"/>
        </w:rPr>
        <w:drawing>
          <wp:inline distT="0" distB="0" distL="0" distR="0" wp14:anchorId="4AE640A9" wp14:editId="34E1DE86">
            <wp:extent cx="1762125" cy="1323975"/>
            <wp:effectExtent l="19050" t="0" r="0" b="0"/>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19" cstate="print"/>
                    <a:srcRect/>
                    <a:stretch>
                      <a:fillRect/>
                    </a:stretch>
                  </pic:blipFill>
                  <pic:spPr bwMode="auto">
                    <a:xfrm>
                      <a:off x="0" y="0"/>
                      <a:ext cx="1762125" cy="1323975"/>
                    </a:xfrm>
                    <a:prstGeom prst="rect">
                      <a:avLst/>
                    </a:prstGeom>
                    <a:noFill/>
                    <a:ln w="9525">
                      <a:noFill/>
                      <a:miter lim="800000"/>
                      <a:headEnd/>
                      <a:tailEnd/>
                    </a:ln>
                  </pic:spPr>
                </pic:pic>
              </a:graphicData>
            </a:graphic>
          </wp:inline>
        </w:drawing>
      </w:r>
      <w:r w:rsidRPr="006B5684">
        <w:rPr>
          <w:rFonts w:eastAsiaTheme="minorEastAsia" w:cstheme="minorBidi"/>
          <w:noProof/>
          <w:szCs w:val="22"/>
          <w:lang w:val="en-US"/>
        </w:rPr>
        <w:drawing>
          <wp:anchor distT="0" distB="0" distL="114300" distR="114300" simplePos="0" relativeHeight="251649536" behindDoc="1" locked="0" layoutInCell="1" allowOverlap="1" wp14:anchorId="2D881588" wp14:editId="582283CF">
            <wp:simplePos x="0" y="0"/>
            <wp:positionH relativeFrom="column">
              <wp:posOffset>4424680</wp:posOffset>
            </wp:positionH>
            <wp:positionV relativeFrom="paragraph">
              <wp:posOffset>-73025</wp:posOffset>
            </wp:positionV>
            <wp:extent cx="1266825" cy="1419225"/>
            <wp:effectExtent l="0" t="0" r="9525" b="9525"/>
            <wp:wrapThrough wrapText="bothSides">
              <wp:wrapPolygon edited="0">
                <wp:start x="5197" y="0"/>
                <wp:lineTo x="0" y="3769"/>
                <wp:lineTo x="0" y="21165"/>
                <wp:lineTo x="9095" y="21455"/>
                <wp:lineTo x="12668" y="21455"/>
                <wp:lineTo x="21438" y="21165"/>
                <wp:lineTo x="21438" y="4349"/>
                <wp:lineTo x="16565" y="0"/>
                <wp:lineTo x="5197" y="0"/>
              </wp:wrapPolygon>
            </wp:wrapThrough>
            <wp:docPr id="3" name="Picture 3" descr="coat of arms Zambia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Zambia_transpar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6825" cy="1419225"/>
                    </a:xfrm>
                    <a:prstGeom prst="rect">
                      <a:avLst/>
                    </a:prstGeom>
                    <a:noFill/>
                    <a:ln>
                      <a:noFill/>
                    </a:ln>
                  </pic:spPr>
                </pic:pic>
              </a:graphicData>
            </a:graphic>
          </wp:anchor>
        </w:drawing>
      </w:r>
    </w:p>
    <w:p w14:paraId="675BF061"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4D21A177"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1E3C1F1C"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03823697"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3574E1EC" w14:textId="77777777" w:rsidR="006B5684" w:rsidRPr="006B5684" w:rsidRDefault="006B5684" w:rsidP="006B5684">
      <w:pPr>
        <w:spacing w:before="0" w:after="0" w:line="276" w:lineRule="auto"/>
        <w:jc w:val="left"/>
        <w:rPr>
          <w:rFonts w:eastAsiaTheme="minorEastAsia" w:cstheme="minorBidi"/>
          <w:b/>
          <w:sz w:val="28"/>
          <w:szCs w:val="28"/>
          <w:lang w:eastAsia="en-AU"/>
        </w:rPr>
      </w:pPr>
    </w:p>
    <w:tbl>
      <w:tblPr>
        <w:tblpPr w:leftFromText="187" w:rightFromText="187" w:vertAnchor="page" w:horzAnchor="margin" w:tblpXSpec="right" w:tblpY="5851"/>
        <w:tblW w:w="2857" w:type="pct"/>
        <w:tblBorders>
          <w:insideH w:val="single" w:sz="8" w:space="0" w:color="4F81BD"/>
          <w:insideV w:val="single" w:sz="8" w:space="0" w:color="4F81BD"/>
        </w:tblBorders>
        <w:tblLook w:val="04A0" w:firstRow="1" w:lastRow="0" w:firstColumn="1" w:lastColumn="0" w:noHBand="0" w:noVBand="1"/>
      </w:tblPr>
      <w:tblGrid>
        <w:gridCol w:w="5281"/>
      </w:tblGrid>
      <w:tr w:rsidR="006B5684" w:rsidRPr="006B5684" w14:paraId="17E17D30" w14:textId="77777777" w:rsidTr="00C46155">
        <w:trPr>
          <w:trHeight w:val="1418"/>
        </w:trPr>
        <w:tc>
          <w:tcPr>
            <w:tcW w:w="0" w:type="auto"/>
            <w:shd w:val="clear" w:color="auto" w:fill="FFFFFF"/>
          </w:tcPr>
          <w:p w14:paraId="600BF4DF" w14:textId="77777777" w:rsidR="006B5684" w:rsidRPr="006B5684" w:rsidRDefault="006B5684" w:rsidP="006B5684">
            <w:pPr>
              <w:tabs>
                <w:tab w:val="left" w:pos="2100"/>
              </w:tabs>
              <w:spacing w:before="0" w:after="0"/>
              <w:jc w:val="left"/>
              <w:rPr>
                <w:rFonts w:ascii="Franklin Gothic Book" w:hAnsi="Franklin Gothic Book"/>
                <w:b/>
                <w:bCs/>
                <w:sz w:val="56"/>
                <w:szCs w:val="56"/>
                <w:lang w:val="en-US" w:eastAsia="en-AU"/>
              </w:rPr>
            </w:pPr>
            <w:r w:rsidRPr="006B5684">
              <w:rPr>
                <w:rFonts w:ascii="Franklin Gothic Book" w:hAnsi="Franklin Gothic Book"/>
                <w:b/>
                <w:bCs/>
                <w:sz w:val="56"/>
                <w:szCs w:val="56"/>
                <w:lang w:val="en-US" w:eastAsia="en-AU"/>
              </w:rPr>
              <w:t>UN-REDD Zambia</w:t>
            </w:r>
          </w:p>
          <w:p w14:paraId="45BDFC8F" w14:textId="77777777" w:rsidR="006B5684" w:rsidRPr="006B5684" w:rsidRDefault="006B5684" w:rsidP="006B5684">
            <w:pPr>
              <w:tabs>
                <w:tab w:val="left" w:pos="2100"/>
              </w:tabs>
              <w:spacing w:before="0" w:after="0"/>
              <w:jc w:val="left"/>
              <w:rPr>
                <w:rFonts w:ascii="Franklin Gothic Book" w:hAnsi="Franklin Gothic Book"/>
                <w:b/>
                <w:bCs/>
                <w:sz w:val="56"/>
                <w:szCs w:val="56"/>
                <w:lang w:val="en-US" w:eastAsia="en-AU"/>
              </w:rPr>
            </w:pPr>
            <w:r w:rsidRPr="006B5684">
              <w:rPr>
                <w:rFonts w:ascii="Franklin Gothic Book" w:hAnsi="Franklin Gothic Book"/>
                <w:b/>
                <w:bCs/>
                <w:sz w:val="56"/>
                <w:szCs w:val="56"/>
                <w:lang w:val="en-US" w:eastAsia="en-AU"/>
              </w:rPr>
              <w:t xml:space="preserve">National Programme </w:t>
            </w:r>
          </w:p>
          <w:p w14:paraId="248EC2DB" w14:textId="77777777" w:rsidR="006B5684" w:rsidRPr="006B5684" w:rsidRDefault="006B5684" w:rsidP="006B5684">
            <w:pPr>
              <w:tabs>
                <w:tab w:val="left" w:pos="2100"/>
              </w:tabs>
              <w:spacing w:before="0" w:after="0"/>
              <w:contextualSpacing/>
              <w:jc w:val="left"/>
              <w:rPr>
                <w:rFonts w:ascii="Franklin Gothic Book" w:hAnsi="Franklin Gothic Book"/>
                <w:b/>
                <w:bCs/>
                <w:sz w:val="56"/>
                <w:szCs w:val="56"/>
                <w:lang w:val="en-US" w:eastAsia="en-AU"/>
              </w:rPr>
            </w:pPr>
            <w:r w:rsidRPr="006B5684">
              <w:rPr>
                <w:rFonts w:ascii="Franklin Gothic Book" w:hAnsi="Franklin Gothic Book"/>
                <w:b/>
                <w:bCs/>
                <w:sz w:val="56"/>
                <w:szCs w:val="56"/>
                <w:lang w:val="en-US" w:eastAsia="en-AU"/>
              </w:rPr>
              <w:t xml:space="preserve">Final Evaluation </w:t>
            </w:r>
          </w:p>
          <w:p w14:paraId="13D61B49" w14:textId="77777777" w:rsidR="006B5684" w:rsidRPr="006B5684" w:rsidRDefault="006B5684" w:rsidP="006B5684">
            <w:pPr>
              <w:tabs>
                <w:tab w:val="left" w:pos="2100"/>
              </w:tabs>
              <w:spacing w:before="0" w:after="0"/>
              <w:contextualSpacing/>
              <w:jc w:val="left"/>
              <w:rPr>
                <w:rFonts w:ascii="Franklin Gothic Book" w:hAnsi="Franklin Gothic Book"/>
                <w:b/>
                <w:bCs/>
                <w:sz w:val="56"/>
                <w:szCs w:val="56"/>
                <w:lang w:val="en-US" w:eastAsia="en-AU"/>
              </w:rPr>
            </w:pPr>
            <w:r w:rsidRPr="006B5684">
              <w:rPr>
                <w:rFonts w:ascii="Franklin Gothic Book" w:hAnsi="Franklin Gothic Book"/>
                <w:b/>
                <w:bCs/>
                <w:sz w:val="56"/>
                <w:szCs w:val="56"/>
                <w:lang w:val="en-US" w:eastAsia="en-AU"/>
              </w:rPr>
              <w:t>Terms of Reference</w:t>
            </w:r>
          </w:p>
        </w:tc>
      </w:tr>
      <w:tr w:rsidR="006B5684" w:rsidRPr="006B5684" w14:paraId="64675B38" w14:textId="77777777" w:rsidTr="00C46155">
        <w:trPr>
          <w:trHeight w:val="390"/>
        </w:trPr>
        <w:tc>
          <w:tcPr>
            <w:tcW w:w="0" w:type="auto"/>
            <w:shd w:val="clear" w:color="auto" w:fill="FFFFFF"/>
          </w:tcPr>
          <w:p w14:paraId="408C60B8" w14:textId="77777777" w:rsidR="006B5684" w:rsidRPr="006B5684" w:rsidRDefault="006B5684" w:rsidP="006B5684">
            <w:pPr>
              <w:spacing w:before="0" w:after="0"/>
              <w:jc w:val="left"/>
              <w:rPr>
                <w:rFonts w:ascii="Calibri" w:hAnsi="Calibri"/>
                <w:bCs/>
                <w:sz w:val="32"/>
                <w:szCs w:val="32"/>
                <w:lang w:val="en-US" w:eastAsia="en-AU"/>
              </w:rPr>
            </w:pPr>
            <w:r w:rsidRPr="006B5684">
              <w:rPr>
                <w:rFonts w:ascii="Calibri" w:hAnsi="Calibri"/>
                <w:bCs/>
                <w:sz w:val="32"/>
                <w:szCs w:val="32"/>
                <w:lang w:val="en-US" w:eastAsia="en-AU"/>
              </w:rPr>
              <w:t xml:space="preserve"> UN-REDD Programme</w:t>
            </w:r>
          </w:p>
        </w:tc>
      </w:tr>
      <w:tr w:rsidR="006B5684" w:rsidRPr="006B5684" w14:paraId="682C3A6D" w14:textId="77777777" w:rsidTr="00C46155">
        <w:trPr>
          <w:trHeight w:val="345"/>
        </w:trPr>
        <w:tc>
          <w:tcPr>
            <w:tcW w:w="0" w:type="auto"/>
            <w:shd w:val="clear" w:color="auto" w:fill="FFFFFF"/>
          </w:tcPr>
          <w:p w14:paraId="6C234E28" w14:textId="77777777" w:rsidR="006B5684" w:rsidRPr="006B5684" w:rsidRDefault="006B5684" w:rsidP="006B5684">
            <w:pPr>
              <w:spacing w:before="0" w:after="0"/>
              <w:jc w:val="left"/>
              <w:rPr>
                <w:rFonts w:ascii="Calibri" w:hAnsi="Calibri"/>
                <w:bCs/>
                <w:sz w:val="28"/>
                <w:szCs w:val="28"/>
                <w:lang w:val="en-US" w:eastAsia="en-AU"/>
              </w:rPr>
            </w:pPr>
          </w:p>
          <w:p w14:paraId="217A3411" w14:textId="77777777" w:rsidR="006B5684" w:rsidRPr="006B5684" w:rsidRDefault="006B5684" w:rsidP="006B5684">
            <w:pPr>
              <w:spacing w:before="0" w:after="0"/>
              <w:jc w:val="left"/>
              <w:rPr>
                <w:rFonts w:ascii="Calibri" w:hAnsi="Calibri"/>
                <w:bCs/>
                <w:sz w:val="28"/>
                <w:szCs w:val="28"/>
                <w:lang w:val="en-US" w:eastAsia="en-AU"/>
              </w:rPr>
            </w:pPr>
            <w:r w:rsidRPr="006B5684">
              <w:rPr>
                <w:rFonts w:ascii="Calibri" w:hAnsi="Calibri"/>
                <w:bCs/>
                <w:sz w:val="28"/>
                <w:szCs w:val="28"/>
                <w:lang w:val="en-US" w:eastAsia="en-AU"/>
              </w:rPr>
              <w:t>March 2016</w:t>
            </w:r>
          </w:p>
        </w:tc>
      </w:tr>
    </w:tbl>
    <w:p w14:paraId="03CA6807"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070594C3"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7C28A380"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3E155B36"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54590E3E"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77844260"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27F3659F"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3F8E4B45"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50EA6CFC"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4C63CDFF"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2BE2904C"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2DC6733A"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313F33B7"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60AFBD6F"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51032FE1"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02509B71" w14:textId="77777777" w:rsidR="006B5684" w:rsidRPr="006B5684" w:rsidRDefault="006B5684" w:rsidP="006B5684">
      <w:pPr>
        <w:spacing w:before="0" w:after="0" w:line="276" w:lineRule="auto"/>
        <w:jc w:val="left"/>
        <w:rPr>
          <w:rFonts w:eastAsiaTheme="minorEastAsia" w:cstheme="minorBidi"/>
          <w:b/>
          <w:sz w:val="28"/>
          <w:szCs w:val="28"/>
          <w:lang w:eastAsia="en-AU"/>
        </w:rPr>
      </w:pPr>
    </w:p>
    <w:p w14:paraId="6967E337" w14:textId="77777777" w:rsidR="006B5684" w:rsidRPr="006B5684" w:rsidRDefault="006B5684" w:rsidP="006B5684">
      <w:pPr>
        <w:spacing w:before="0" w:after="0" w:line="276" w:lineRule="auto"/>
        <w:jc w:val="center"/>
        <w:rPr>
          <w:rFonts w:eastAsiaTheme="minorEastAsia" w:cstheme="minorBidi"/>
          <w:b/>
          <w:sz w:val="28"/>
          <w:szCs w:val="28"/>
          <w:lang w:eastAsia="en-AU"/>
        </w:rPr>
      </w:pPr>
    </w:p>
    <w:p w14:paraId="5184926B" w14:textId="77777777" w:rsidR="006B5684" w:rsidRPr="006B5684" w:rsidRDefault="006B5684" w:rsidP="006B5684">
      <w:pPr>
        <w:spacing w:before="0" w:after="0" w:line="276" w:lineRule="auto"/>
        <w:jc w:val="center"/>
        <w:rPr>
          <w:rFonts w:eastAsiaTheme="minorEastAsia" w:cstheme="minorBidi"/>
          <w:b/>
          <w:sz w:val="28"/>
          <w:szCs w:val="28"/>
          <w:lang w:eastAsia="en-AU"/>
        </w:rPr>
      </w:pPr>
    </w:p>
    <w:p w14:paraId="65F1F0C1" w14:textId="77777777" w:rsidR="006B5684" w:rsidRPr="006B5684" w:rsidRDefault="006B5684" w:rsidP="00042E91">
      <w:pPr>
        <w:numPr>
          <w:ilvl w:val="0"/>
          <w:numId w:val="48"/>
        </w:numPr>
        <w:spacing w:before="0" w:after="200" w:line="276" w:lineRule="auto"/>
        <w:contextualSpacing/>
        <w:jc w:val="left"/>
        <w:rPr>
          <w:rFonts w:eastAsiaTheme="minorEastAsia"/>
          <w:b/>
          <w:szCs w:val="22"/>
          <w:lang w:eastAsia="en-AU"/>
        </w:rPr>
      </w:pPr>
      <w:r w:rsidRPr="006B5684">
        <w:rPr>
          <w:rFonts w:eastAsiaTheme="minorEastAsia"/>
          <w:b/>
          <w:szCs w:val="22"/>
          <w:lang w:eastAsia="en-AU"/>
        </w:rPr>
        <w:t>Background and Context</w:t>
      </w:r>
    </w:p>
    <w:p w14:paraId="0DAE0CCF" w14:textId="77777777" w:rsidR="006B5684" w:rsidRPr="006B5684" w:rsidRDefault="006B5684" w:rsidP="006B5684">
      <w:pPr>
        <w:spacing w:before="0" w:line="276" w:lineRule="auto"/>
        <w:rPr>
          <w:rFonts w:eastAsiaTheme="minorEastAsia"/>
          <w:szCs w:val="22"/>
          <w:lang w:val="en-US" w:eastAsia="en-AU"/>
        </w:rPr>
      </w:pPr>
      <w:r w:rsidRPr="006B5684">
        <w:rPr>
          <w:rFonts w:eastAsiaTheme="minorEastAsia"/>
          <w:szCs w:val="22"/>
          <w:lang w:val="en-US" w:eastAsia="en-AU"/>
        </w:rPr>
        <w:t>The UN-REDD Programme is the United Nations Joint collaborative initiative on Reducing Emissions from Deforestation and forest Degradation (REDD) in developing countries. The Programme was launched in 2008 and builds on the convening role and technical expertise of the Food and Agriculture Organization of the United Nations (FAO), the United Nations Development Programme (UNDP) and the United Nations Environment Programme (UNEP), referred to as the participating UN organizations. The UN-REDD Programme supports nationally-led REDD+ processes and promotes the informed and meaningful involvement of all stakeholders, including Indigenous Peoples and other forest-dependent communities, in national and international REDD+ implementation.</w:t>
      </w:r>
    </w:p>
    <w:p w14:paraId="692E1BDE" w14:textId="77777777" w:rsidR="006B5684" w:rsidRPr="006B5684" w:rsidRDefault="006B5684" w:rsidP="006B5684">
      <w:pPr>
        <w:spacing w:before="0" w:line="276" w:lineRule="auto"/>
        <w:rPr>
          <w:rFonts w:eastAsiaTheme="minorEastAsia"/>
          <w:szCs w:val="22"/>
          <w:lang w:val="en-US" w:eastAsia="en-AU"/>
        </w:rPr>
      </w:pPr>
      <w:r w:rsidRPr="006B5684">
        <w:rPr>
          <w:rFonts w:eastAsiaTheme="minorEastAsia"/>
          <w:szCs w:val="22"/>
          <w:lang w:val="en-US" w:eastAsia="en-AU"/>
        </w:rPr>
        <w:t>The UN-REDD Programme supports national REDD+ readiness efforts in two ways: (i) direct support to the design and implementation of UN-REDD National Programmes; and (ii) complementary support to national REDD+ action through common approaches, analyses, methodologies, tools, data and best practices developed through the UN-REDD Global Programme.</w:t>
      </w:r>
    </w:p>
    <w:p w14:paraId="28EFF61B" w14:textId="77777777" w:rsidR="006B5684" w:rsidRPr="006B5684" w:rsidRDefault="006B5684" w:rsidP="00042E91">
      <w:pPr>
        <w:numPr>
          <w:ilvl w:val="1"/>
          <w:numId w:val="35"/>
        </w:numPr>
        <w:spacing w:before="0" w:after="200" w:line="276" w:lineRule="auto"/>
        <w:contextualSpacing/>
        <w:jc w:val="left"/>
        <w:rPr>
          <w:rFonts w:eastAsiaTheme="minorEastAsia"/>
          <w:b/>
          <w:szCs w:val="22"/>
          <w:lang w:eastAsia="en-AU"/>
        </w:rPr>
      </w:pPr>
      <w:r w:rsidRPr="006B5684">
        <w:rPr>
          <w:rFonts w:eastAsiaTheme="minorEastAsia"/>
          <w:b/>
          <w:szCs w:val="22"/>
          <w:lang w:eastAsia="en-AU"/>
        </w:rPr>
        <w:t xml:space="preserve"> UN-REDD Programme – Zambia Quick Start Initiative</w:t>
      </w:r>
    </w:p>
    <w:p w14:paraId="18C13736" w14:textId="77777777" w:rsidR="006B5684" w:rsidRPr="006B5684" w:rsidRDefault="006B5684" w:rsidP="006B5684">
      <w:pPr>
        <w:spacing w:before="0" w:after="0" w:line="276" w:lineRule="auto"/>
        <w:jc w:val="left"/>
        <w:rPr>
          <w:rFonts w:eastAsiaTheme="minorEastAsia"/>
          <w:b/>
          <w:szCs w:val="22"/>
          <w:lang w:eastAsia="en-AU"/>
        </w:rPr>
      </w:pPr>
      <w:r w:rsidRPr="006B5684">
        <w:rPr>
          <w:rFonts w:eastAsiaTheme="minorEastAsia"/>
          <w:b/>
          <w:szCs w:val="22"/>
          <w:lang w:eastAsia="en-AU"/>
        </w:rPr>
        <w:t>Table 1: Programme information</w:t>
      </w:r>
    </w:p>
    <w:tbl>
      <w:tblPr>
        <w:tblStyle w:val="TableGrid8"/>
        <w:tblW w:w="0" w:type="auto"/>
        <w:tblInd w:w="108" w:type="dxa"/>
        <w:tblLook w:val="04A0" w:firstRow="1" w:lastRow="0" w:firstColumn="1" w:lastColumn="0" w:noHBand="0" w:noVBand="1"/>
      </w:tblPr>
      <w:tblGrid>
        <w:gridCol w:w="2268"/>
        <w:gridCol w:w="2410"/>
        <w:gridCol w:w="2410"/>
        <w:gridCol w:w="2016"/>
      </w:tblGrid>
      <w:tr w:rsidR="006B5684" w:rsidRPr="006B5684" w14:paraId="35233C2F" w14:textId="77777777" w:rsidTr="00C46155">
        <w:tc>
          <w:tcPr>
            <w:tcW w:w="2268" w:type="dxa"/>
            <w:shd w:val="clear" w:color="auto" w:fill="D9D9D9" w:themeFill="background1" w:themeFillShade="D9"/>
          </w:tcPr>
          <w:p w14:paraId="476FDE72" w14:textId="77777777" w:rsidR="006B5684" w:rsidRPr="006B5684" w:rsidRDefault="006B5684" w:rsidP="006B5684">
            <w:pPr>
              <w:spacing w:before="0" w:after="0" w:line="276" w:lineRule="auto"/>
              <w:rPr>
                <w:rFonts w:cs="Times New Roman"/>
                <w:b/>
              </w:rPr>
            </w:pPr>
            <w:r w:rsidRPr="006B5684">
              <w:rPr>
                <w:rFonts w:cs="Times New Roman"/>
                <w:b/>
              </w:rPr>
              <w:t>Programme title:</w:t>
            </w:r>
          </w:p>
        </w:tc>
        <w:tc>
          <w:tcPr>
            <w:tcW w:w="6836" w:type="dxa"/>
            <w:gridSpan w:val="3"/>
          </w:tcPr>
          <w:p w14:paraId="29B58E5D" w14:textId="77777777" w:rsidR="006B5684" w:rsidRPr="006B5684" w:rsidRDefault="006B5684" w:rsidP="006B5684">
            <w:pPr>
              <w:spacing w:before="0" w:after="0" w:line="276" w:lineRule="auto"/>
              <w:rPr>
                <w:rFonts w:cs="Times New Roman"/>
                <w:lang w:val="en-AU"/>
              </w:rPr>
            </w:pPr>
            <w:r w:rsidRPr="006B5684">
              <w:rPr>
                <w:rFonts w:cs="Times New Roman"/>
                <w:lang w:val="en-AU"/>
              </w:rPr>
              <w:t>UN-REDD Programme – Zambia Quick Start Initiative</w:t>
            </w:r>
          </w:p>
        </w:tc>
      </w:tr>
      <w:tr w:rsidR="006B5684" w:rsidRPr="006B5684" w14:paraId="3B72E9D1" w14:textId="77777777" w:rsidTr="00C46155">
        <w:tc>
          <w:tcPr>
            <w:tcW w:w="2268" w:type="dxa"/>
            <w:shd w:val="clear" w:color="auto" w:fill="D9D9D9" w:themeFill="background1" w:themeFillShade="D9"/>
          </w:tcPr>
          <w:p w14:paraId="23C8ABF8" w14:textId="77777777" w:rsidR="006B5684" w:rsidRPr="006B5684" w:rsidRDefault="006B5684" w:rsidP="006B5684">
            <w:pPr>
              <w:spacing w:before="0" w:after="0" w:line="276" w:lineRule="auto"/>
              <w:rPr>
                <w:rFonts w:cs="Times New Roman"/>
                <w:b/>
              </w:rPr>
            </w:pPr>
            <w:r w:rsidRPr="006B5684">
              <w:rPr>
                <w:rFonts w:cs="Times New Roman"/>
                <w:b/>
              </w:rPr>
              <w:t>Programme Objectives:</w:t>
            </w:r>
          </w:p>
        </w:tc>
        <w:tc>
          <w:tcPr>
            <w:tcW w:w="6836" w:type="dxa"/>
            <w:gridSpan w:val="3"/>
          </w:tcPr>
          <w:p w14:paraId="647A1B37" w14:textId="77777777" w:rsidR="006B5684" w:rsidRPr="006B5684" w:rsidRDefault="006B5684" w:rsidP="006B5684">
            <w:pPr>
              <w:spacing w:before="0" w:after="0" w:line="276" w:lineRule="auto"/>
              <w:rPr>
                <w:rFonts w:cs="Times New Roman"/>
              </w:rPr>
            </w:pPr>
            <w:r w:rsidRPr="006B5684">
              <w:rPr>
                <w:rFonts w:cs="Calibri"/>
                <w:lang w:val="en-AU"/>
              </w:rPr>
              <w:t>The Programme's objectives are: (a) to build institutional and stakeholder capacity to implement REDD+; (b) to develop an enabling policy environment for REDD+; (c) to develop REDD+ benefit-sharing model; and (d) to develop Measurement, Reporting and Verification (MRV) systems for REDD+</w:t>
            </w:r>
          </w:p>
        </w:tc>
      </w:tr>
      <w:tr w:rsidR="006B5684" w:rsidRPr="006B5684" w14:paraId="4CF451AD" w14:textId="77777777" w:rsidTr="00C46155">
        <w:tc>
          <w:tcPr>
            <w:tcW w:w="2268" w:type="dxa"/>
            <w:shd w:val="clear" w:color="auto" w:fill="D9D9D9" w:themeFill="background1" w:themeFillShade="D9"/>
          </w:tcPr>
          <w:p w14:paraId="4280D2CA" w14:textId="77777777" w:rsidR="006B5684" w:rsidRPr="006B5684" w:rsidRDefault="006B5684" w:rsidP="006B5684">
            <w:pPr>
              <w:spacing w:before="0" w:after="0" w:line="276" w:lineRule="auto"/>
              <w:rPr>
                <w:rFonts w:cs="Times New Roman"/>
                <w:b/>
                <w:shd w:val="clear" w:color="auto" w:fill="D9D9D9" w:themeFill="background1" w:themeFillShade="D9"/>
              </w:rPr>
            </w:pPr>
            <w:r w:rsidRPr="006B5684">
              <w:rPr>
                <w:rFonts w:cs="Times New Roman"/>
                <w:b/>
              </w:rPr>
              <w:t>Approval date:</w:t>
            </w:r>
          </w:p>
        </w:tc>
        <w:tc>
          <w:tcPr>
            <w:tcW w:w="2410" w:type="dxa"/>
          </w:tcPr>
          <w:p w14:paraId="63235D62" w14:textId="77777777" w:rsidR="006B5684" w:rsidRPr="006B5684" w:rsidRDefault="006B5684" w:rsidP="006B5684">
            <w:pPr>
              <w:spacing w:before="0" w:after="0" w:line="276" w:lineRule="auto"/>
              <w:rPr>
                <w:rFonts w:cs="Times New Roman"/>
              </w:rPr>
            </w:pPr>
            <w:r w:rsidRPr="006B5684">
              <w:rPr>
                <w:lang w:val="en-AU"/>
              </w:rPr>
              <w:t>18.03.2010</w:t>
            </w:r>
          </w:p>
        </w:tc>
        <w:tc>
          <w:tcPr>
            <w:tcW w:w="2410" w:type="dxa"/>
            <w:shd w:val="clear" w:color="auto" w:fill="D9D9D9" w:themeFill="background1" w:themeFillShade="D9"/>
          </w:tcPr>
          <w:p w14:paraId="5EC255D0" w14:textId="77777777" w:rsidR="006B5684" w:rsidRPr="006B5684" w:rsidRDefault="006B5684" w:rsidP="006B5684">
            <w:pPr>
              <w:spacing w:before="0" w:after="0" w:line="276" w:lineRule="auto"/>
              <w:rPr>
                <w:rFonts w:cs="Times New Roman"/>
                <w:b/>
                <w:shd w:val="clear" w:color="auto" w:fill="D9D9D9" w:themeFill="background1" w:themeFillShade="D9"/>
              </w:rPr>
            </w:pPr>
            <w:r w:rsidRPr="006B5684">
              <w:rPr>
                <w:rFonts w:cs="Times New Roman"/>
                <w:b/>
                <w:shd w:val="clear" w:color="auto" w:fill="D9D9D9" w:themeFill="background1" w:themeFillShade="D9"/>
              </w:rPr>
              <w:t>Fund transfer date:</w:t>
            </w:r>
          </w:p>
        </w:tc>
        <w:tc>
          <w:tcPr>
            <w:tcW w:w="2016" w:type="dxa"/>
          </w:tcPr>
          <w:p w14:paraId="6062E4E7" w14:textId="77777777" w:rsidR="006B5684" w:rsidRPr="006B5684" w:rsidRDefault="006B5684" w:rsidP="006B5684">
            <w:pPr>
              <w:spacing w:before="0" w:after="0" w:line="276" w:lineRule="auto"/>
              <w:rPr>
                <w:rFonts w:cs="Times New Roman"/>
              </w:rPr>
            </w:pPr>
            <w:r w:rsidRPr="006B5684">
              <w:rPr>
                <w:rFonts w:cs="Times New Roman"/>
              </w:rPr>
              <w:t>03.11.2010</w:t>
            </w:r>
          </w:p>
        </w:tc>
      </w:tr>
      <w:tr w:rsidR="006B5684" w:rsidRPr="006B5684" w14:paraId="1A961517" w14:textId="77777777" w:rsidTr="00C46155">
        <w:tc>
          <w:tcPr>
            <w:tcW w:w="2268" w:type="dxa"/>
            <w:shd w:val="clear" w:color="auto" w:fill="D9D9D9" w:themeFill="background1" w:themeFillShade="D9"/>
          </w:tcPr>
          <w:p w14:paraId="53EE38EE" w14:textId="77777777" w:rsidR="006B5684" w:rsidRPr="006B5684" w:rsidRDefault="006B5684" w:rsidP="006B5684">
            <w:pPr>
              <w:spacing w:before="0" w:after="0" w:line="276" w:lineRule="auto"/>
              <w:rPr>
                <w:rFonts w:cs="Times New Roman"/>
                <w:b/>
              </w:rPr>
            </w:pPr>
            <w:r w:rsidRPr="006B5684">
              <w:rPr>
                <w:rFonts w:cs="Times New Roman"/>
                <w:b/>
                <w:shd w:val="clear" w:color="auto" w:fill="D9D9D9" w:themeFill="background1" w:themeFillShade="D9"/>
              </w:rPr>
              <w:t>Completion</w:t>
            </w:r>
            <w:r w:rsidRPr="006B5684">
              <w:rPr>
                <w:rFonts w:cs="Times New Roman"/>
                <w:b/>
              </w:rPr>
              <w:t xml:space="preserve"> date:</w:t>
            </w:r>
          </w:p>
        </w:tc>
        <w:tc>
          <w:tcPr>
            <w:tcW w:w="2410" w:type="dxa"/>
          </w:tcPr>
          <w:p w14:paraId="750AEF8E" w14:textId="77777777" w:rsidR="006B5684" w:rsidRPr="006B5684" w:rsidRDefault="006B5684" w:rsidP="006B5684">
            <w:pPr>
              <w:spacing w:before="0" w:after="0" w:line="276" w:lineRule="auto"/>
              <w:rPr>
                <w:rFonts w:cs="Times New Roman"/>
              </w:rPr>
            </w:pPr>
            <w:r w:rsidRPr="006B5684">
              <w:rPr>
                <w:rFonts w:cs="Times New Roman"/>
              </w:rPr>
              <w:t>30.06.2015</w:t>
            </w:r>
          </w:p>
        </w:tc>
        <w:tc>
          <w:tcPr>
            <w:tcW w:w="2410" w:type="dxa"/>
            <w:shd w:val="clear" w:color="auto" w:fill="D9D9D9" w:themeFill="background1" w:themeFillShade="D9"/>
          </w:tcPr>
          <w:p w14:paraId="3F950668" w14:textId="77777777" w:rsidR="006B5684" w:rsidRPr="006B5684" w:rsidRDefault="006B5684" w:rsidP="006B5684">
            <w:pPr>
              <w:spacing w:before="0" w:after="0" w:line="276" w:lineRule="auto"/>
              <w:rPr>
                <w:rFonts w:cs="Times New Roman"/>
                <w:b/>
                <w:shd w:val="clear" w:color="auto" w:fill="D9D9D9" w:themeFill="background1" w:themeFillShade="D9"/>
              </w:rPr>
            </w:pPr>
            <w:r w:rsidRPr="006B5684">
              <w:rPr>
                <w:rFonts w:cs="Times New Roman"/>
                <w:b/>
                <w:shd w:val="clear" w:color="auto" w:fill="D9D9D9" w:themeFill="background1" w:themeFillShade="D9"/>
              </w:rPr>
              <w:t>Non cost extension date:</w:t>
            </w:r>
          </w:p>
        </w:tc>
        <w:tc>
          <w:tcPr>
            <w:tcW w:w="2016" w:type="dxa"/>
          </w:tcPr>
          <w:p w14:paraId="5323AC4E" w14:textId="77777777" w:rsidR="006B5684" w:rsidRPr="006B5684" w:rsidRDefault="006B5684" w:rsidP="006B5684">
            <w:pPr>
              <w:spacing w:before="0" w:after="0" w:line="276" w:lineRule="auto"/>
              <w:rPr>
                <w:rFonts w:cs="Times New Roman"/>
              </w:rPr>
            </w:pPr>
            <w:r w:rsidRPr="006B5684">
              <w:rPr>
                <w:rFonts w:cs="Times New Roman"/>
              </w:rPr>
              <w:t>30.08.2013</w:t>
            </w:r>
          </w:p>
        </w:tc>
      </w:tr>
    </w:tbl>
    <w:p w14:paraId="0AB3C44A" w14:textId="77777777" w:rsidR="006B5684" w:rsidRPr="006B5684" w:rsidRDefault="006B5684" w:rsidP="006B5684">
      <w:pPr>
        <w:spacing w:before="0" w:after="0" w:line="276" w:lineRule="auto"/>
        <w:rPr>
          <w:rFonts w:eastAsiaTheme="minorEastAsia"/>
          <w:szCs w:val="22"/>
          <w:lang w:eastAsia="en-AU"/>
        </w:rPr>
      </w:pPr>
    </w:p>
    <w:p w14:paraId="2D7DEF73" w14:textId="77777777" w:rsidR="006B5684" w:rsidRPr="006B5684" w:rsidRDefault="006B5684" w:rsidP="00042E91">
      <w:pPr>
        <w:numPr>
          <w:ilvl w:val="2"/>
          <w:numId w:val="35"/>
        </w:numPr>
        <w:spacing w:before="0" w:after="200" w:line="276" w:lineRule="auto"/>
        <w:contextualSpacing/>
        <w:jc w:val="left"/>
        <w:rPr>
          <w:rFonts w:eastAsiaTheme="minorEastAsia"/>
          <w:b/>
          <w:szCs w:val="22"/>
          <w:lang w:eastAsia="en-AU"/>
        </w:rPr>
      </w:pPr>
      <w:r w:rsidRPr="006B5684">
        <w:rPr>
          <w:rFonts w:eastAsiaTheme="minorEastAsia"/>
          <w:b/>
          <w:szCs w:val="22"/>
          <w:lang w:eastAsia="en-AU"/>
        </w:rPr>
        <w:t>Objective, Expected Outcomes and Outputs</w:t>
      </w:r>
    </w:p>
    <w:p w14:paraId="5357DAD4" w14:textId="77777777" w:rsidR="006B5684" w:rsidRPr="006B5684" w:rsidRDefault="006B5684" w:rsidP="006B5684">
      <w:pPr>
        <w:spacing w:before="0" w:after="0"/>
        <w:ind w:right="450"/>
        <w:rPr>
          <w:rFonts w:eastAsiaTheme="minorEastAsia"/>
          <w:szCs w:val="22"/>
          <w:lang w:val="en-US" w:eastAsia="en-AU"/>
        </w:rPr>
      </w:pPr>
      <w:r w:rsidRPr="006B5684">
        <w:rPr>
          <w:rFonts w:eastAsiaTheme="minorEastAsia"/>
          <w:szCs w:val="22"/>
          <w:lang w:eastAsia="en-AU"/>
        </w:rPr>
        <w:t xml:space="preserve">The goal of the programme is to </w:t>
      </w:r>
      <w:bookmarkStart w:id="140" w:name="_Toc245879311"/>
      <w:r w:rsidRPr="006B5684">
        <w:rPr>
          <w:rFonts w:eastAsiaTheme="minorEastAsia"/>
          <w:szCs w:val="22"/>
          <w:lang w:val="en-US" w:eastAsia="en-AU"/>
        </w:rPr>
        <w:t xml:space="preserve">prepare Zambian institutions and stakeholders for effective nationwide implementation of the REDD+ mechanism. The specific programme objectives are to: </w:t>
      </w:r>
    </w:p>
    <w:p w14:paraId="6C72DEDD" w14:textId="77777777" w:rsidR="006B5684" w:rsidRPr="006B5684" w:rsidRDefault="006B5684" w:rsidP="006B5684">
      <w:pPr>
        <w:autoSpaceDE w:val="0"/>
        <w:autoSpaceDN w:val="0"/>
        <w:adjustRightInd w:val="0"/>
        <w:spacing w:before="0" w:after="0"/>
        <w:jc w:val="center"/>
        <w:rPr>
          <w:rFonts w:eastAsiaTheme="minorEastAsia"/>
          <w:szCs w:val="22"/>
          <w:lang w:val="en-US" w:eastAsia="en-AU"/>
        </w:rPr>
      </w:pPr>
    </w:p>
    <w:p w14:paraId="0DDCBB0D" w14:textId="77777777" w:rsidR="006B5684" w:rsidRPr="006B5684" w:rsidRDefault="006B5684" w:rsidP="006B5684">
      <w:pPr>
        <w:autoSpaceDE w:val="0"/>
        <w:autoSpaceDN w:val="0"/>
        <w:adjustRightInd w:val="0"/>
        <w:spacing w:before="0" w:after="0"/>
        <w:ind w:firstLine="708"/>
        <w:jc w:val="left"/>
        <w:rPr>
          <w:rFonts w:eastAsiaTheme="minorEastAsia"/>
          <w:szCs w:val="22"/>
          <w:lang w:val="en-US" w:eastAsia="en-AU"/>
        </w:rPr>
      </w:pPr>
      <w:r w:rsidRPr="006B5684">
        <w:rPr>
          <w:rFonts w:eastAsiaTheme="minorEastAsia"/>
          <w:szCs w:val="22"/>
          <w:lang w:val="en-US" w:eastAsia="en-AU"/>
        </w:rPr>
        <w:t>i) Build institutional and stakeholder capacity to implement REDD+</w:t>
      </w:r>
    </w:p>
    <w:p w14:paraId="68009173" w14:textId="77777777" w:rsidR="006B5684" w:rsidRPr="006B5684" w:rsidRDefault="006B5684" w:rsidP="006B5684">
      <w:pPr>
        <w:autoSpaceDE w:val="0"/>
        <w:autoSpaceDN w:val="0"/>
        <w:adjustRightInd w:val="0"/>
        <w:spacing w:before="0" w:after="0"/>
        <w:ind w:firstLine="708"/>
        <w:jc w:val="left"/>
        <w:rPr>
          <w:rFonts w:eastAsiaTheme="minorEastAsia"/>
          <w:szCs w:val="22"/>
          <w:lang w:val="en-US" w:eastAsia="en-AU"/>
        </w:rPr>
      </w:pPr>
      <w:r w:rsidRPr="006B5684">
        <w:rPr>
          <w:rFonts w:eastAsiaTheme="minorEastAsia"/>
          <w:szCs w:val="22"/>
          <w:lang w:val="en-US" w:eastAsia="en-AU"/>
        </w:rPr>
        <w:t>ii) Develop an enabling policy environment for REDD+</w:t>
      </w:r>
    </w:p>
    <w:p w14:paraId="78D8DDAA" w14:textId="77777777" w:rsidR="006B5684" w:rsidRPr="006B5684" w:rsidRDefault="006B5684" w:rsidP="006B5684">
      <w:pPr>
        <w:autoSpaceDE w:val="0"/>
        <w:autoSpaceDN w:val="0"/>
        <w:adjustRightInd w:val="0"/>
        <w:spacing w:before="0" w:after="0"/>
        <w:ind w:firstLine="708"/>
        <w:jc w:val="left"/>
        <w:rPr>
          <w:rFonts w:eastAsiaTheme="minorEastAsia"/>
          <w:szCs w:val="22"/>
          <w:lang w:val="en-US" w:eastAsia="en-AU"/>
        </w:rPr>
      </w:pPr>
      <w:r w:rsidRPr="006B5684">
        <w:rPr>
          <w:rFonts w:eastAsiaTheme="minorEastAsia"/>
          <w:szCs w:val="22"/>
          <w:lang w:val="en-US" w:eastAsia="en-AU"/>
        </w:rPr>
        <w:t>iii) Develop REDD+ benefit-sharing models</w:t>
      </w:r>
    </w:p>
    <w:p w14:paraId="32BCAA63" w14:textId="77777777" w:rsidR="006B5684" w:rsidRPr="006B5684" w:rsidRDefault="006B5684" w:rsidP="006B5684">
      <w:pPr>
        <w:spacing w:before="0" w:after="200" w:line="276" w:lineRule="auto"/>
        <w:ind w:right="450" w:firstLine="708"/>
        <w:jc w:val="left"/>
        <w:rPr>
          <w:rFonts w:eastAsiaTheme="minorEastAsia"/>
          <w:bCs/>
          <w:szCs w:val="22"/>
          <w:lang w:eastAsia="en-AU"/>
        </w:rPr>
      </w:pPr>
      <w:r w:rsidRPr="006B5684">
        <w:rPr>
          <w:rFonts w:eastAsiaTheme="minorEastAsia"/>
          <w:szCs w:val="22"/>
          <w:lang w:val="en-US" w:eastAsia="en-AU"/>
        </w:rPr>
        <w:t>iv) Develop Monitoring, Reporting and Verification (MRV) systems for REDD+</w:t>
      </w:r>
    </w:p>
    <w:p w14:paraId="0AE15389" w14:textId="77777777" w:rsidR="006B5684" w:rsidRPr="006B5684" w:rsidRDefault="006B5684" w:rsidP="006B5684">
      <w:pPr>
        <w:autoSpaceDE w:val="0"/>
        <w:autoSpaceDN w:val="0"/>
        <w:adjustRightInd w:val="0"/>
        <w:spacing w:before="0" w:after="0"/>
        <w:jc w:val="left"/>
        <w:rPr>
          <w:rFonts w:eastAsiaTheme="minorEastAsia"/>
          <w:b/>
          <w:bCs/>
          <w:szCs w:val="22"/>
          <w:lang w:val="en-US" w:eastAsia="en-AU"/>
        </w:rPr>
      </w:pPr>
      <w:r w:rsidRPr="006B5684">
        <w:rPr>
          <w:rFonts w:eastAsiaTheme="minorEastAsia"/>
          <w:b/>
          <w:bCs/>
          <w:szCs w:val="22"/>
          <w:lang w:val="en-US" w:eastAsia="en-AU"/>
        </w:rPr>
        <w:t>Outcome 1. Capacity to manage REDD+ Readiness strengthened</w:t>
      </w:r>
    </w:p>
    <w:p w14:paraId="014E71C2"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p>
    <w:p w14:paraId="396EE1CA"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r w:rsidRPr="006B5684">
        <w:rPr>
          <w:rFonts w:eastAsiaTheme="minorEastAsia"/>
          <w:szCs w:val="22"/>
          <w:lang w:val="en-US" w:eastAsia="en-AU"/>
        </w:rPr>
        <w:t xml:space="preserve">This outcome will build capacity support for executing the National Joint Programme (NJP) by integrating it into the national development planning process and overall climate change strategy. Communication is also a key aspect of this outcome with analysis of lessons learned and establishment of a communication framework. In </w:t>
      </w:r>
      <w:r w:rsidR="0099406A" w:rsidRPr="006B5684">
        <w:rPr>
          <w:rFonts w:eastAsiaTheme="minorEastAsia"/>
          <w:szCs w:val="22"/>
          <w:lang w:val="en-US" w:eastAsia="en-AU"/>
        </w:rPr>
        <w:t>addition,</w:t>
      </w:r>
      <w:r w:rsidRPr="006B5684">
        <w:rPr>
          <w:rFonts w:eastAsiaTheme="minorEastAsia"/>
          <w:szCs w:val="22"/>
          <w:lang w:val="en-US" w:eastAsia="en-AU"/>
        </w:rPr>
        <w:t xml:space="preserve"> capacity, will be built with respect to financial and managerial support. The outputs are as follows:</w:t>
      </w:r>
    </w:p>
    <w:p w14:paraId="6DD8D2B4"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p>
    <w:p w14:paraId="32184445" w14:textId="77777777" w:rsidR="006B5684" w:rsidRPr="006B5684" w:rsidRDefault="006B5684" w:rsidP="00042E91">
      <w:pPr>
        <w:numPr>
          <w:ilvl w:val="0"/>
          <w:numId w:val="51"/>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1.1: REDD+ Readiness coordination and management bodies established and functioning.</w:t>
      </w:r>
    </w:p>
    <w:p w14:paraId="67FFCEB9" w14:textId="77777777" w:rsidR="006B5684" w:rsidRPr="006B5684" w:rsidRDefault="006B5684" w:rsidP="00042E91">
      <w:pPr>
        <w:numPr>
          <w:ilvl w:val="0"/>
          <w:numId w:val="51"/>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lastRenderedPageBreak/>
        <w:t>Output 1.2: REDD+ Readiness Process integrated into the national development planning process.</w:t>
      </w:r>
    </w:p>
    <w:p w14:paraId="5BAA903B" w14:textId="77777777" w:rsidR="006B5684" w:rsidRPr="006B5684" w:rsidRDefault="006B5684" w:rsidP="00042E91">
      <w:pPr>
        <w:numPr>
          <w:ilvl w:val="0"/>
          <w:numId w:val="51"/>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1.3: Communication and advocacy strategy as input in overall climate change strategy developed and implemented.</w:t>
      </w:r>
    </w:p>
    <w:p w14:paraId="396C1F65" w14:textId="77777777" w:rsidR="006B5684" w:rsidRPr="006B5684" w:rsidRDefault="006B5684" w:rsidP="00042E91">
      <w:pPr>
        <w:numPr>
          <w:ilvl w:val="0"/>
          <w:numId w:val="51"/>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1.4: Mapping and gap analysis of relevant initiatives undertaken.</w:t>
      </w:r>
    </w:p>
    <w:p w14:paraId="03FD381E"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p>
    <w:p w14:paraId="245E82E2" w14:textId="77777777" w:rsidR="006B5684" w:rsidRPr="006B5684" w:rsidRDefault="006B5684" w:rsidP="006B5684">
      <w:pPr>
        <w:autoSpaceDE w:val="0"/>
        <w:autoSpaceDN w:val="0"/>
        <w:adjustRightInd w:val="0"/>
        <w:spacing w:before="0" w:after="0"/>
        <w:jc w:val="left"/>
        <w:rPr>
          <w:rFonts w:eastAsiaTheme="minorEastAsia"/>
          <w:b/>
          <w:bCs/>
          <w:szCs w:val="22"/>
          <w:lang w:val="en-US" w:eastAsia="en-AU"/>
        </w:rPr>
      </w:pPr>
    </w:p>
    <w:p w14:paraId="58CFE37A" w14:textId="77777777" w:rsidR="006B5684" w:rsidRPr="006B5684" w:rsidRDefault="006B5684" w:rsidP="006B5684">
      <w:pPr>
        <w:autoSpaceDE w:val="0"/>
        <w:autoSpaceDN w:val="0"/>
        <w:adjustRightInd w:val="0"/>
        <w:spacing w:before="0" w:after="0"/>
        <w:jc w:val="left"/>
        <w:rPr>
          <w:rFonts w:eastAsiaTheme="minorEastAsia"/>
          <w:b/>
          <w:bCs/>
          <w:szCs w:val="22"/>
          <w:lang w:val="en-US" w:eastAsia="en-AU"/>
        </w:rPr>
      </w:pPr>
    </w:p>
    <w:p w14:paraId="3A56B52F" w14:textId="77777777" w:rsidR="006B5684" w:rsidRPr="006B5684" w:rsidRDefault="006B5684" w:rsidP="006B5684">
      <w:pPr>
        <w:autoSpaceDE w:val="0"/>
        <w:autoSpaceDN w:val="0"/>
        <w:adjustRightInd w:val="0"/>
        <w:spacing w:before="0" w:after="0"/>
        <w:jc w:val="left"/>
        <w:rPr>
          <w:rFonts w:eastAsiaTheme="minorEastAsia"/>
          <w:b/>
          <w:bCs/>
          <w:szCs w:val="22"/>
          <w:lang w:val="en-US" w:eastAsia="en-AU"/>
        </w:rPr>
      </w:pPr>
      <w:r w:rsidRPr="006B5684">
        <w:rPr>
          <w:rFonts w:eastAsiaTheme="minorEastAsia"/>
          <w:b/>
          <w:bCs/>
          <w:szCs w:val="22"/>
          <w:lang w:val="en-US" w:eastAsia="en-AU"/>
        </w:rPr>
        <w:t>Outcome 2. Broad-based stakeholder support for REDD+ established</w:t>
      </w:r>
    </w:p>
    <w:p w14:paraId="2B719B33"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p>
    <w:p w14:paraId="405BC62C"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r w:rsidRPr="006B5684">
        <w:rPr>
          <w:rFonts w:eastAsiaTheme="minorEastAsia"/>
          <w:szCs w:val="22"/>
          <w:lang w:val="en-US" w:eastAsia="en-AU"/>
        </w:rPr>
        <w:t>This outcome requires the involvement of a wide range of stakeholders, ranging from local community groups and the general public to government departments and international donors. It is therefore of critical importance that an effective means of stakeholder participation is established to ensure the timely implementation of REDD+ in Zambia. The outputs are as follows:</w:t>
      </w:r>
    </w:p>
    <w:p w14:paraId="1BCE6D3D"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p>
    <w:p w14:paraId="59417C2C" w14:textId="77777777" w:rsidR="006B5684" w:rsidRPr="006B5684" w:rsidRDefault="006B5684" w:rsidP="00042E91">
      <w:pPr>
        <w:numPr>
          <w:ilvl w:val="0"/>
          <w:numId w:val="52"/>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2.1: Stakeholders engagement process functioning. REDD+ requires commitment and involvement from affected stakeholders and it is therefore necessary to develop a stakeholder engagement framework. A key element of this framework is to promote a continuous and proactive engagement process within REDD+ in Zambia. Support of ongoing REDD+ initiatives undertaken by NGOs, the private sector and bilateral partners will be made possible through this output.</w:t>
      </w:r>
    </w:p>
    <w:p w14:paraId="40459AF9" w14:textId="77777777" w:rsidR="006B5684" w:rsidRPr="006B5684" w:rsidRDefault="006B5684" w:rsidP="00042E91">
      <w:pPr>
        <w:numPr>
          <w:ilvl w:val="0"/>
          <w:numId w:val="52"/>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2.2: Conflict resolution and redress mechanism reviewed.</w:t>
      </w:r>
    </w:p>
    <w:p w14:paraId="49570704"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r w:rsidRPr="006B5684">
        <w:rPr>
          <w:rFonts w:eastAsiaTheme="minorEastAsia"/>
          <w:szCs w:val="22"/>
          <w:lang w:val="en-US" w:eastAsia="en-AU"/>
        </w:rPr>
        <w:t>.</w:t>
      </w:r>
    </w:p>
    <w:p w14:paraId="2AB50603" w14:textId="77777777" w:rsidR="006B5684" w:rsidRPr="006B5684" w:rsidRDefault="006B5684" w:rsidP="006B5684">
      <w:pPr>
        <w:autoSpaceDE w:val="0"/>
        <w:autoSpaceDN w:val="0"/>
        <w:adjustRightInd w:val="0"/>
        <w:spacing w:before="0" w:after="0"/>
        <w:jc w:val="left"/>
        <w:rPr>
          <w:rFonts w:eastAsiaTheme="minorEastAsia"/>
          <w:b/>
          <w:bCs/>
          <w:szCs w:val="22"/>
          <w:lang w:val="en-US" w:eastAsia="en-AU"/>
        </w:rPr>
      </w:pPr>
      <w:r w:rsidRPr="006B5684">
        <w:rPr>
          <w:rFonts w:eastAsiaTheme="minorEastAsia"/>
          <w:b/>
          <w:bCs/>
          <w:szCs w:val="22"/>
          <w:lang w:val="en-US" w:eastAsia="en-AU"/>
        </w:rPr>
        <w:t>Outcome 3. National governance framework and institutional capacities for the implementation of REDD+ strengthened</w:t>
      </w:r>
    </w:p>
    <w:p w14:paraId="7DB46798"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p>
    <w:p w14:paraId="0CF72F81"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r w:rsidRPr="006B5684">
        <w:rPr>
          <w:rFonts w:eastAsiaTheme="minorEastAsia"/>
          <w:szCs w:val="22"/>
          <w:lang w:val="en-US" w:eastAsia="en-AU"/>
        </w:rPr>
        <w:t>This outcome builds the capacity for Zambia to effectively execute REDD+ nationally. It will develop the institutional, legal and financial mechanisms for supporting REDD+ related initiatives. The outputs are as follows:</w:t>
      </w:r>
    </w:p>
    <w:p w14:paraId="01E60FF4"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p>
    <w:p w14:paraId="71FEBDEF" w14:textId="77777777" w:rsidR="006B5684" w:rsidRPr="006B5684" w:rsidRDefault="006B5684" w:rsidP="00042E91">
      <w:pPr>
        <w:numPr>
          <w:ilvl w:val="0"/>
          <w:numId w:val="53"/>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3.1: Institutional capacity to implement REDD+ framework developed.</w:t>
      </w:r>
    </w:p>
    <w:p w14:paraId="54C95FCE" w14:textId="77777777" w:rsidR="006B5684" w:rsidRPr="006B5684" w:rsidRDefault="006B5684" w:rsidP="00042E91">
      <w:pPr>
        <w:numPr>
          <w:ilvl w:val="0"/>
          <w:numId w:val="53"/>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3.2: National REDD+ Strategy process integrated into the national development planning process.</w:t>
      </w:r>
    </w:p>
    <w:p w14:paraId="4C6D347B" w14:textId="77777777" w:rsidR="006B5684" w:rsidRPr="006B5684" w:rsidRDefault="006B5684" w:rsidP="00042E91">
      <w:pPr>
        <w:numPr>
          <w:ilvl w:val="0"/>
          <w:numId w:val="53"/>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3.3: Legislative framework to facilitate implementation of REDD+ strengthened.</w:t>
      </w:r>
    </w:p>
    <w:p w14:paraId="148339F0" w14:textId="77777777" w:rsidR="006B5684" w:rsidRPr="006B5684" w:rsidRDefault="006B5684" w:rsidP="00042E91">
      <w:pPr>
        <w:numPr>
          <w:ilvl w:val="0"/>
          <w:numId w:val="53"/>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3.4: Mechanism to administrate and channel REDD+ finance established.</w:t>
      </w:r>
    </w:p>
    <w:p w14:paraId="09526B35" w14:textId="77777777" w:rsidR="006B5684" w:rsidRPr="006B5684" w:rsidRDefault="006B5684" w:rsidP="00042E91">
      <w:pPr>
        <w:numPr>
          <w:ilvl w:val="0"/>
          <w:numId w:val="53"/>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3.5: Benefit sharing model approved.</w:t>
      </w:r>
    </w:p>
    <w:p w14:paraId="39E77A84" w14:textId="77777777" w:rsidR="006B5684" w:rsidRPr="006B5684" w:rsidRDefault="006B5684" w:rsidP="006B5684">
      <w:pPr>
        <w:autoSpaceDE w:val="0"/>
        <w:autoSpaceDN w:val="0"/>
        <w:adjustRightInd w:val="0"/>
        <w:spacing w:before="0" w:after="0"/>
        <w:jc w:val="left"/>
        <w:rPr>
          <w:rFonts w:eastAsiaTheme="minorEastAsia"/>
          <w:b/>
          <w:bCs/>
          <w:szCs w:val="22"/>
          <w:lang w:val="en-US" w:eastAsia="en-AU"/>
        </w:rPr>
      </w:pPr>
    </w:p>
    <w:p w14:paraId="0053DE84" w14:textId="77777777" w:rsidR="006B5684" w:rsidRPr="006B5684" w:rsidRDefault="006B5684" w:rsidP="006B5684">
      <w:pPr>
        <w:autoSpaceDE w:val="0"/>
        <w:autoSpaceDN w:val="0"/>
        <w:adjustRightInd w:val="0"/>
        <w:spacing w:before="0" w:after="0"/>
        <w:jc w:val="left"/>
        <w:rPr>
          <w:rFonts w:eastAsiaTheme="minorEastAsia"/>
          <w:b/>
          <w:bCs/>
          <w:szCs w:val="22"/>
          <w:lang w:val="en-US" w:eastAsia="en-AU"/>
        </w:rPr>
      </w:pPr>
      <w:r w:rsidRPr="006B5684">
        <w:rPr>
          <w:rFonts w:eastAsiaTheme="minorEastAsia"/>
          <w:b/>
          <w:bCs/>
          <w:szCs w:val="22"/>
          <w:lang w:val="en-US" w:eastAsia="en-AU"/>
        </w:rPr>
        <w:t>Outcome 4. National REDD+ strategies identified</w:t>
      </w:r>
    </w:p>
    <w:p w14:paraId="2C8C2926"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p>
    <w:p w14:paraId="18135D51"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r w:rsidRPr="006B5684">
        <w:rPr>
          <w:rFonts w:eastAsiaTheme="minorEastAsia"/>
          <w:szCs w:val="22"/>
          <w:lang w:val="en-US" w:eastAsia="en-AU"/>
        </w:rPr>
        <w:t>Community-based REDD+ strategies need to be developed to counteract the drivers of</w:t>
      </w:r>
    </w:p>
    <w:p w14:paraId="39EFAB5E"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r w:rsidRPr="006B5684">
        <w:rPr>
          <w:rFonts w:eastAsiaTheme="minorEastAsia"/>
          <w:szCs w:val="22"/>
          <w:lang w:val="en-US" w:eastAsia="en-AU"/>
        </w:rPr>
        <w:t>deforestation. These need to be socially and economically viable alternatives to deforestation to prevent losses being incurred by stakeholders. If any economic loss is incurred by communities, or the benefits are not transparent, sufficient or tangible, rates of deforestation and forest degradation are unlikely to be effectively reduced. The outputs are as follows:</w:t>
      </w:r>
    </w:p>
    <w:p w14:paraId="3A8DFECE"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p>
    <w:p w14:paraId="7474ED83" w14:textId="77777777" w:rsidR="006B5684" w:rsidRPr="006B5684" w:rsidRDefault="006B5684" w:rsidP="00042E91">
      <w:pPr>
        <w:numPr>
          <w:ilvl w:val="0"/>
          <w:numId w:val="54"/>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4.1: Drivers of deforestation and forest degradation assessed.</w:t>
      </w:r>
    </w:p>
    <w:p w14:paraId="44C8C223" w14:textId="77777777" w:rsidR="006B5684" w:rsidRPr="006B5684" w:rsidRDefault="006B5684" w:rsidP="00042E91">
      <w:pPr>
        <w:numPr>
          <w:ilvl w:val="0"/>
          <w:numId w:val="54"/>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4.2: Candidate activities for REDD+ identified.</w:t>
      </w:r>
    </w:p>
    <w:p w14:paraId="64CC82D1" w14:textId="77777777" w:rsidR="006B5684" w:rsidRPr="006B5684" w:rsidRDefault="006B5684" w:rsidP="006B5684">
      <w:pPr>
        <w:autoSpaceDE w:val="0"/>
        <w:autoSpaceDN w:val="0"/>
        <w:adjustRightInd w:val="0"/>
        <w:spacing w:before="0" w:after="0"/>
        <w:jc w:val="left"/>
        <w:rPr>
          <w:rFonts w:eastAsiaTheme="minorEastAsia"/>
          <w:b/>
          <w:bCs/>
          <w:szCs w:val="22"/>
          <w:lang w:val="en-US" w:eastAsia="en-AU"/>
        </w:rPr>
      </w:pPr>
    </w:p>
    <w:p w14:paraId="14C37E6B" w14:textId="77777777" w:rsidR="006B5684" w:rsidRPr="006B5684" w:rsidRDefault="006B5684" w:rsidP="006B5684">
      <w:pPr>
        <w:autoSpaceDE w:val="0"/>
        <w:autoSpaceDN w:val="0"/>
        <w:adjustRightInd w:val="0"/>
        <w:spacing w:before="0" w:after="0"/>
        <w:jc w:val="left"/>
        <w:rPr>
          <w:rFonts w:eastAsiaTheme="minorEastAsia"/>
          <w:b/>
          <w:bCs/>
          <w:szCs w:val="22"/>
          <w:lang w:val="en-US" w:eastAsia="en-AU"/>
        </w:rPr>
      </w:pPr>
    </w:p>
    <w:p w14:paraId="2AD59754" w14:textId="77777777" w:rsidR="006B5684" w:rsidRPr="006B5684" w:rsidRDefault="006B5684" w:rsidP="006B5684">
      <w:pPr>
        <w:autoSpaceDE w:val="0"/>
        <w:autoSpaceDN w:val="0"/>
        <w:adjustRightInd w:val="0"/>
        <w:spacing w:before="0" w:after="0"/>
        <w:jc w:val="left"/>
        <w:rPr>
          <w:rFonts w:eastAsiaTheme="minorEastAsia"/>
          <w:b/>
          <w:bCs/>
          <w:szCs w:val="22"/>
          <w:lang w:val="en-US" w:eastAsia="en-AU"/>
        </w:rPr>
      </w:pPr>
    </w:p>
    <w:p w14:paraId="5F1B3DCB" w14:textId="77777777" w:rsidR="006B5684" w:rsidRPr="006B5684" w:rsidRDefault="006B5684" w:rsidP="006B5684">
      <w:pPr>
        <w:autoSpaceDE w:val="0"/>
        <w:autoSpaceDN w:val="0"/>
        <w:adjustRightInd w:val="0"/>
        <w:spacing w:before="0" w:after="0"/>
        <w:jc w:val="left"/>
        <w:rPr>
          <w:rFonts w:eastAsiaTheme="minorEastAsia"/>
          <w:b/>
          <w:bCs/>
          <w:szCs w:val="22"/>
          <w:lang w:val="en-US" w:eastAsia="en-AU"/>
        </w:rPr>
      </w:pPr>
    </w:p>
    <w:p w14:paraId="331E6B24" w14:textId="77777777" w:rsidR="006B5684" w:rsidRPr="006B5684" w:rsidRDefault="006B5684" w:rsidP="006B5684">
      <w:pPr>
        <w:autoSpaceDE w:val="0"/>
        <w:autoSpaceDN w:val="0"/>
        <w:adjustRightInd w:val="0"/>
        <w:spacing w:before="0" w:after="0"/>
        <w:jc w:val="left"/>
        <w:rPr>
          <w:rFonts w:eastAsiaTheme="minorEastAsia"/>
          <w:b/>
          <w:bCs/>
          <w:szCs w:val="22"/>
          <w:lang w:val="en-US" w:eastAsia="en-AU"/>
        </w:rPr>
      </w:pPr>
      <w:r w:rsidRPr="006B5684">
        <w:rPr>
          <w:rFonts w:eastAsiaTheme="minorEastAsia"/>
          <w:b/>
          <w:bCs/>
          <w:szCs w:val="22"/>
          <w:lang w:val="en-US" w:eastAsia="en-AU"/>
        </w:rPr>
        <w:t>Outcome 5. MRV capacity to implement REDD+ strengthened</w:t>
      </w:r>
    </w:p>
    <w:p w14:paraId="3101081D"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p>
    <w:p w14:paraId="0FA117AE"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r w:rsidRPr="006B5684">
        <w:rPr>
          <w:rFonts w:eastAsiaTheme="minorEastAsia"/>
          <w:szCs w:val="22"/>
          <w:lang w:val="en-US" w:eastAsia="en-AU"/>
        </w:rPr>
        <w:t>This outcome will use existing methodologies to establish an effective Monitoring, Reporting and Verification (MRV) System for REDD+. The expected outputs are as follows:</w:t>
      </w:r>
    </w:p>
    <w:p w14:paraId="32162B34"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p>
    <w:p w14:paraId="17843E30" w14:textId="77777777" w:rsidR="006B5684" w:rsidRPr="006B5684" w:rsidRDefault="006B5684" w:rsidP="00042E91">
      <w:pPr>
        <w:numPr>
          <w:ilvl w:val="0"/>
          <w:numId w:val="55"/>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5.1: REDD+ integrated with forestry inventory system (ILUA) opportunities.</w:t>
      </w:r>
    </w:p>
    <w:p w14:paraId="4752782D" w14:textId="77777777" w:rsidR="006B5684" w:rsidRPr="006B5684" w:rsidRDefault="006B5684" w:rsidP="00042E91">
      <w:pPr>
        <w:numPr>
          <w:ilvl w:val="0"/>
          <w:numId w:val="55"/>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5.2: Operational Land Monitoring System established and institutionalized.</w:t>
      </w:r>
    </w:p>
    <w:p w14:paraId="41D92DCA" w14:textId="77777777" w:rsidR="006B5684" w:rsidRPr="006B5684" w:rsidRDefault="006B5684" w:rsidP="00042E91">
      <w:pPr>
        <w:numPr>
          <w:ilvl w:val="0"/>
          <w:numId w:val="55"/>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5.3: GHG emissions and removals from forest lands estimated and reported.</w:t>
      </w:r>
    </w:p>
    <w:p w14:paraId="43BE773F"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p>
    <w:p w14:paraId="7CF1960F" w14:textId="77777777" w:rsidR="006B5684" w:rsidRPr="006B5684" w:rsidRDefault="006B5684" w:rsidP="006B5684">
      <w:pPr>
        <w:autoSpaceDE w:val="0"/>
        <w:autoSpaceDN w:val="0"/>
        <w:adjustRightInd w:val="0"/>
        <w:spacing w:before="0" w:after="0"/>
        <w:jc w:val="left"/>
        <w:rPr>
          <w:rFonts w:eastAsiaTheme="minorEastAsia"/>
          <w:b/>
          <w:bCs/>
          <w:szCs w:val="22"/>
          <w:lang w:val="en-US" w:eastAsia="en-AU"/>
        </w:rPr>
      </w:pPr>
      <w:r w:rsidRPr="006B5684">
        <w:rPr>
          <w:rFonts w:eastAsiaTheme="minorEastAsia"/>
          <w:b/>
          <w:bCs/>
          <w:szCs w:val="22"/>
          <w:lang w:val="en-US" w:eastAsia="en-AU"/>
        </w:rPr>
        <w:t>Outcome 6. Assessment of Reference emission level (REL) and Reference level (RL) undertaken</w:t>
      </w:r>
    </w:p>
    <w:p w14:paraId="5B16A60C"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p>
    <w:p w14:paraId="0EED0A15"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r w:rsidRPr="006B5684">
        <w:rPr>
          <w:rFonts w:eastAsiaTheme="minorEastAsia"/>
          <w:szCs w:val="22"/>
          <w:lang w:val="en-US" w:eastAsia="en-AU"/>
        </w:rPr>
        <w:t>The objective of this outcome is to support Zambia in its ability to report on emission reductions through REDD+ related activities. The expected outputs are as follows:</w:t>
      </w:r>
    </w:p>
    <w:p w14:paraId="36A87470" w14:textId="77777777" w:rsidR="006B5684" w:rsidRPr="006B5684" w:rsidRDefault="006B5684" w:rsidP="006B5684">
      <w:pPr>
        <w:autoSpaceDE w:val="0"/>
        <w:autoSpaceDN w:val="0"/>
        <w:adjustRightInd w:val="0"/>
        <w:spacing w:before="0" w:after="0"/>
        <w:jc w:val="left"/>
        <w:rPr>
          <w:rFonts w:eastAsiaTheme="minorEastAsia"/>
          <w:szCs w:val="22"/>
          <w:lang w:val="en-US" w:eastAsia="en-AU"/>
        </w:rPr>
      </w:pPr>
    </w:p>
    <w:p w14:paraId="7787B7FD" w14:textId="77777777" w:rsidR="006B5684" w:rsidRPr="006B5684" w:rsidRDefault="006B5684" w:rsidP="00042E91">
      <w:pPr>
        <w:numPr>
          <w:ilvl w:val="0"/>
          <w:numId w:val="56"/>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6.1: Historical rates of forest area and carbon stock changes reviewed.</w:t>
      </w:r>
    </w:p>
    <w:p w14:paraId="2CAA53CE" w14:textId="77777777" w:rsidR="006B5684" w:rsidRPr="006B5684" w:rsidRDefault="006B5684" w:rsidP="00042E91">
      <w:pPr>
        <w:numPr>
          <w:ilvl w:val="0"/>
          <w:numId w:val="56"/>
        </w:numPr>
        <w:autoSpaceDE w:val="0"/>
        <w:autoSpaceDN w:val="0"/>
        <w:adjustRightInd w:val="0"/>
        <w:spacing w:before="0" w:after="0" w:line="276" w:lineRule="auto"/>
        <w:contextualSpacing/>
        <w:jc w:val="left"/>
        <w:rPr>
          <w:rFonts w:eastAsiaTheme="minorEastAsia"/>
          <w:szCs w:val="22"/>
          <w:lang w:val="en-US" w:eastAsia="en-AU"/>
        </w:rPr>
      </w:pPr>
      <w:r w:rsidRPr="006B5684">
        <w:rPr>
          <w:rFonts w:eastAsiaTheme="minorEastAsia"/>
          <w:szCs w:val="22"/>
          <w:lang w:val="en-US" w:eastAsia="en-AU"/>
        </w:rPr>
        <w:t>Output 6.2: National circumstances assessed.</w:t>
      </w:r>
    </w:p>
    <w:p w14:paraId="1D5DD915" w14:textId="77777777" w:rsidR="006B5684" w:rsidRPr="006B5684" w:rsidRDefault="006B5684" w:rsidP="006B5684">
      <w:pPr>
        <w:autoSpaceDE w:val="0"/>
        <w:autoSpaceDN w:val="0"/>
        <w:adjustRightInd w:val="0"/>
        <w:spacing w:before="0" w:after="0"/>
        <w:ind w:left="720"/>
        <w:contextualSpacing/>
        <w:jc w:val="left"/>
        <w:rPr>
          <w:rFonts w:eastAsiaTheme="minorEastAsia"/>
          <w:szCs w:val="22"/>
          <w:lang w:val="en-US" w:eastAsia="en-AU"/>
        </w:rPr>
      </w:pPr>
    </w:p>
    <w:p w14:paraId="345DCCE7" w14:textId="77777777" w:rsidR="006B5684" w:rsidRPr="006B5684" w:rsidRDefault="006B5684" w:rsidP="006B5684">
      <w:pPr>
        <w:autoSpaceDE w:val="0"/>
        <w:autoSpaceDN w:val="0"/>
        <w:adjustRightInd w:val="0"/>
        <w:spacing w:before="0" w:after="0"/>
        <w:ind w:left="720"/>
        <w:contextualSpacing/>
        <w:jc w:val="left"/>
        <w:rPr>
          <w:rFonts w:eastAsiaTheme="minorEastAsia"/>
          <w:szCs w:val="22"/>
          <w:lang w:val="en-US" w:eastAsia="en-AU"/>
        </w:rPr>
      </w:pPr>
    </w:p>
    <w:bookmarkEnd w:id="140"/>
    <w:p w14:paraId="0D8A7E55" w14:textId="77777777" w:rsidR="006B5684" w:rsidRPr="006B5684" w:rsidRDefault="006B5684" w:rsidP="00042E91">
      <w:pPr>
        <w:numPr>
          <w:ilvl w:val="2"/>
          <w:numId w:val="35"/>
        </w:numPr>
        <w:spacing w:before="0" w:after="20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Executing Arrangements</w:t>
      </w:r>
    </w:p>
    <w:p w14:paraId="151D3023" w14:textId="77777777" w:rsidR="006B5684" w:rsidRPr="006B5684" w:rsidRDefault="006B5684" w:rsidP="006B5684">
      <w:pPr>
        <w:autoSpaceDE w:val="0"/>
        <w:autoSpaceDN w:val="0"/>
        <w:adjustRightInd w:val="0"/>
        <w:spacing w:before="0" w:after="0"/>
        <w:rPr>
          <w:color w:val="000000" w:themeColor="text1"/>
          <w:szCs w:val="22"/>
          <w:lang w:val="en-US" w:eastAsia="en-AU"/>
        </w:rPr>
      </w:pPr>
      <w:r w:rsidRPr="006B5684">
        <w:rPr>
          <w:color w:val="000000" w:themeColor="text1"/>
          <w:szCs w:val="22"/>
          <w:lang w:val="en-US" w:eastAsia="en-AU"/>
        </w:rPr>
        <w:t xml:space="preserve">The Zambia REDD+ readiness programme was nationally executed. It was implemented by the REDD+ Coordination Unit (RCU). The RCU comprised the National REDD+ coordinator and three other staff who were attached to the programme from the Government. In addition, the Forestry Department provided overall technical and human resource support to various aspects of the REDD+ readiness process throughout programme implementation. Two International Technical Advisors were recruited to provide technical and strategic advisory support to the Government in the implementation of the NP. </w:t>
      </w:r>
    </w:p>
    <w:p w14:paraId="1BCC7D78" w14:textId="77777777" w:rsidR="006B5684" w:rsidRPr="006B5684" w:rsidRDefault="006B5684" w:rsidP="006B5684">
      <w:pPr>
        <w:autoSpaceDE w:val="0"/>
        <w:autoSpaceDN w:val="0"/>
        <w:adjustRightInd w:val="0"/>
        <w:spacing w:before="0" w:after="0"/>
        <w:rPr>
          <w:color w:val="000000" w:themeColor="text1"/>
          <w:szCs w:val="22"/>
          <w:lang w:val="en-US" w:eastAsia="en-AU"/>
        </w:rPr>
      </w:pPr>
    </w:p>
    <w:p w14:paraId="0EF61467" w14:textId="77777777" w:rsidR="006B5684" w:rsidRPr="006B5684" w:rsidRDefault="006B5684" w:rsidP="006B5684">
      <w:pPr>
        <w:autoSpaceDE w:val="0"/>
        <w:autoSpaceDN w:val="0"/>
        <w:adjustRightInd w:val="0"/>
        <w:spacing w:before="0" w:after="0"/>
        <w:rPr>
          <w:rFonts w:eastAsiaTheme="minorHAnsi"/>
          <w:bCs/>
          <w:szCs w:val="22"/>
          <w:lang w:val="en-US" w:eastAsia="en-AU"/>
        </w:rPr>
      </w:pPr>
      <w:r w:rsidRPr="006B5684">
        <w:rPr>
          <w:color w:val="000000" w:themeColor="text1"/>
          <w:szCs w:val="22"/>
          <w:lang w:val="en-US" w:eastAsia="en-AU"/>
        </w:rPr>
        <w:t xml:space="preserve">Overall, implementation of the NP was done in close collaboration with other Ministries, key stakeholder and the Interim Inter-Ministerial Climate Change Secretariat (IICCS). The IICCS is the national institutional framework for coordinating climate change activities. </w:t>
      </w:r>
      <w:r w:rsidRPr="006B5684">
        <w:rPr>
          <w:rFonts w:eastAsiaTheme="minorHAnsi"/>
          <w:color w:val="000000"/>
          <w:szCs w:val="22"/>
          <w:lang w:val="en-US" w:eastAsia="en-AU"/>
        </w:rPr>
        <w:t xml:space="preserve">It is worth mentioning that, at national level, the government encouraged the use of existing Institutional Arrangements to facilitate REDD+ processes. Notably, for example, the IICCS, aims to provide a coordination role to ensure harmonized approach to addressing climate change. </w:t>
      </w:r>
      <w:r w:rsidRPr="006B5684">
        <w:rPr>
          <w:rFonts w:eastAsiaTheme="minorHAnsi"/>
          <w:bCs/>
          <w:szCs w:val="22"/>
          <w:lang w:val="en-US" w:eastAsia="en-AU"/>
        </w:rPr>
        <w:t xml:space="preserve">The setting up of the IICCS was to ensure cross-sectoral collaboration and harmonization of policies on climate change. It equally provides a framework for integrating REDD+ issues across various sectors. In that sense, the REDD+ National Coordinator was institutionally relocated to this climate-change secretariat, to foster linkages between the REDD+ process and the overall climate change agenda. </w:t>
      </w:r>
    </w:p>
    <w:p w14:paraId="1179628D" w14:textId="77777777" w:rsidR="006B5684" w:rsidRPr="006B5684" w:rsidRDefault="006B5684" w:rsidP="006B5684">
      <w:pPr>
        <w:autoSpaceDE w:val="0"/>
        <w:autoSpaceDN w:val="0"/>
        <w:adjustRightInd w:val="0"/>
        <w:spacing w:before="0" w:after="0"/>
        <w:rPr>
          <w:rFonts w:eastAsiaTheme="minorHAnsi"/>
          <w:bCs/>
          <w:szCs w:val="22"/>
          <w:lang w:val="en-US" w:eastAsia="en-AU"/>
        </w:rPr>
      </w:pPr>
    </w:p>
    <w:p w14:paraId="78C6785C" w14:textId="77777777" w:rsidR="006B5684" w:rsidRPr="006B5684" w:rsidRDefault="006B5684" w:rsidP="006B5684">
      <w:pPr>
        <w:autoSpaceDE w:val="0"/>
        <w:autoSpaceDN w:val="0"/>
        <w:adjustRightInd w:val="0"/>
        <w:spacing w:before="0" w:after="0"/>
        <w:rPr>
          <w:color w:val="000000" w:themeColor="text1"/>
          <w:szCs w:val="22"/>
          <w:lang w:val="en-US" w:eastAsia="en-AU"/>
        </w:rPr>
      </w:pPr>
      <w:r w:rsidRPr="006B5684">
        <w:rPr>
          <w:color w:val="000000" w:themeColor="text1"/>
          <w:szCs w:val="22"/>
          <w:lang w:val="en-US" w:eastAsia="en-AU"/>
        </w:rPr>
        <w:t>The Coordination unit worked with all the key stakeholders and partners across various Ministries through stakeholder engagement, strategic partnership building including with civil society, and facilitated mainstreaming into key national policy and development processes.</w:t>
      </w:r>
    </w:p>
    <w:p w14:paraId="71046A03" w14:textId="77777777" w:rsidR="006B5684" w:rsidRPr="006B5684" w:rsidRDefault="006B5684" w:rsidP="006B5684">
      <w:pPr>
        <w:spacing w:before="0" w:line="276" w:lineRule="auto"/>
        <w:rPr>
          <w:rFonts w:eastAsiaTheme="minorEastAsia"/>
          <w:szCs w:val="22"/>
          <w:lang w:eastAsia="en-AU"/>
        </w:rPr>
      </w:pPr>
    </w:p>
    <w:p w14:paraId="5163FA63" w14:textId="77777777" w:rsidR="006B5684" w:rsidRPr="006B5684" w:rsidRDefault="006B5684" w:rsidP="006B5684">
      <w:pPr>
        <w:spacing w:before="0" w:line="276" w:lineRule="auto"/>
        <w:rPr>
          <w:rFonts w:eastAsiaTheme="minorEastAsia"/>
          <w:szCs w:val="22"/>
          <w:lang w:eastAsia="en-AU"/>
        </w:rPr>
      </w:pPr>
      <w:r w:rsidRPr="006B5684">
        <w:rPr>
          <w:rFonts w:eastAsiaTheme="minorEastAsia"/>
          <w:szCs w:val="22"/>
          <w:lang w:eastAsia="en-AU"/>
        </w:rPr>
        <w:t xml:space="preserve">In addition, the UN-REDD National Programme has been fully integrated into the United Nations Development Assistance Framework (UNDAF) 2010-2015 now transiting to Sustainable Development Framework which coordinates all UN activities in Zambia. The UN-REDD programme in Zambia is also integrated into the United Nations Joint Programme on Climate Change. </w:t>
      </w:r>
    </w:p>
    <w:p w14:paraId="03898734" w14:textId="77777777" w:rsidR="006B5684" w:rsidRPr="006B5684" w:rsidRDefault="006B5684" w:rsidP="006B5684">
      <w:pPr>
        <w:spacing w:before="0" w:line="276" w:lineRule="auto"/>
        <w:rPr>
          <w:rFonts w:eastAsiaTheme="minorEastAsia" w:cstheme="minorBidi"/>
          <w:szCs w:val="22"/>
          <w:lang w:eastAsia="en-AU"/>
        </w:rPr>
      </w:pPr>
    </w:p>
    <w:p w14:paraId="4E148432" w14:textId="77777777" w:rsidR="006B5684" w:rsidRPr="006B5684" w:rsidRDefault="006B5684" w:rsidP="00042E91">
      <w:pPr>
        <w:numPr>
          <w:ilvl w:val="2"/>
          <w:numId w:val="35"/>
        </w:numPr>
        <w:spacing w:before="0" w:after="20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Cost and Financing</w:t>
      </w:r>
    </w:p>
    <w:p w14:paraId="042055BF" w14:textId="77777777" w:rsidR="006B5684" w:rsidRPr="006B5684" w:rsidRDefault="006B5684" w:rsidP="006B5684">
      <w:pPr>
        <w:spacing w:line="276" w:lineRule="auto"/>
        <w:rPr>
          <w:rFonts w:eastAsiaTheme="minorEastAsia" w:cstheme="minorBidi"/>
          <w:szCs w:val="22"/>
          <w:lang w:eastAsia="en-AU"/>
        </w:rPr>
      </w:pPr>
      <w:r w:rsidRPr="006B5684">
        <w:rPr>
          <w:rFonts w:eastAsiaTheme="minorEastAsia" w:cstheme="minorBidi"/>
          <w:szCs w:val="22"/>
          <w:lang w:eastAsia="en-AU"/>
        </w:rPr>
        <w:t xml:space="preserve">The total amount transferred to the UN-REDD Programme – Zambia Quick Start Initiative is US$ 4.49 million as shown in Table 2. </w:t>
      </w:r>
    </w:p>
    <w:p w14:paraId="67864338" w14:textId="77777777" w:rsidR="006B5684" w:rsidRPr="006B5684" w:rsidRDefault="006B5684" w:rsidP="006B5684">
      <w:pPr>
        <w:spacing w:before="0" w:after="0" w:line="276" w:lineRule="auto"/>
        <w:rPr>
          <w:rFonts w:eastAsiaTheme="minorEastAsia" w:cstheme="minorBidi"/>
          <w:b/>
          <w:szCs w:val="22"/>
          <w:lang w:eastAsia="en-AU"/>
        </w:rPr>
      </w:pPr>
      <w:r w:rsidRPr="006B5684">
        <w:rPr>
          <w:rFonts w:eastAsiaTheme="minorEastAsia" w:cstheme="minorBidi"/>
          <w:b/>
          <w:szCs w:val="22"/>
          <w:lang w:eastAsia="en-AU"/>
        </w:rPr>
        <w:t>Table 2: Programme Financing (US$)</w:t>
      </w:r>
    </w:p>
    <w:tbl>
      <w:tblPr>
        <w:tblStyle w:val="TableGrid8"/>
        <w:tblW w:w="0" w:type="auto"/>
        <w:tblInd w:w="108" w:type="dxa"/>
        <w:tblLook w:val="04A0" w:firstRow="1" w:lastRow="0" w:firstColumn="1" w:lastColumn="0" w:noHBand="0" w:noVBand="1"/>
      </w:tblPr>
      <w:tblGrid>
        <w:gridCol w:w="1550"/>
        <w:gridCol w:w="3792"/>
        <w:gridCol w:w="3792"/>
      </w:tblGrid>
      <w:tr w:rsidR="006B5684" w:rsidRPr="006B5684" w14:paraId="31011AC6" w14:textId="77777777" w:rsidTr="00C46155">
        <w:tc>
          <w:tcPr>
            <w:tcW w:w="3220" w:type="dxa"/>
            <w:shd w:val="clear" w:color="auto" w:fill="D9D9D9" w:themeFill="background1" w:themeFillShade="D9"/>
            <w:vAlign w:val="center"/>
          </w:tcPr>
          <w:p w14:paraId="24CDBC72" w14:textId="77777777" w:rsidR="006B5684" w:rsidRPr="006B5684" w:rsidRDefault="006B5684" w:rsidP="006B5684">
            <w:pPr>
              <w:spacing w:before="0" w:after="0" w:line="276" w:lineRule="auto"/>
              <w:jc w:val="center"/>
              <w:rPr>
                <w:b/>
              </w:rPr>
            </w:pPr>
            <w:r w:rsidRPr="006B5684">
              <w:rPr>
                <w:b/>
              </w:rPr>
              <w:t xml:space="preserve">Participating UN </w:t>
            </w:r>
          </w:p>
          <w:p w14:paraId="03C339FC" w14:textId="77777777" w:rsidR="006B5684" w:rsidRPr="006B5684" w:rsidRDefault="006B5684" w:rsidP="006B5684">
            <w:pPr>
              <w:spacing w:before="0" w:after="0" w:line="276" w:lineRule="auto"/>
              <w:jc w:val="center"/>
              <w:rPr>
                <w:b/>
              </w:rPr>
            </w:pPr>
            <w:r w:rsidRPr="006B5684">
              <w:rPr>
                <w:b/>
              </w:rPr>
              <w:t>Organization</w:t>
            </w:r>
          </w:p>
        </w:tc>
        <w:tc>
          <w:tcPr>
            <w:tcW w:w="2796" w:type="dxa"/>
            <w:shd w:val="clear" w:color="auto" w:fill="D9D9D9" w:themeFill="background1" w:themeFillShade="D9"/>
            <w:vAlign w:val="center"/>
          </w:tcPr>
          <w:p w14:paraId="7394207B" w14:textId="77777777" w:rsidR="006B5684" w:rsidRPr="006B5684" w:rsidRDefault="006B5684" w:rsidP="006B5684">
            <w:pPr>
              <w:spacing w:before="0" w:after="0" w:line="276" w:lineRule="auto"/>
              <w:jc w:val="center"/>
              <w:rPr>
                <w:b/>
              </w:rPr>
            </w:pPr>
            <w:r w:rsidRPr="006B5684">
              <w:rPr>
                <w:b/>
              </w:rPr>
              <w:t>Amount allocated</w:t>
            </w:r>
          </w:p>
        </w:tc>
        <w:tc>
          <w:tcPr>
            <w:tcW w:w="2938" w:type="dxa"/>
            <w:shd w:val="clear" w:color="auto" w:fill="D9D9D9" w:themeFill="background1" w:themeFillShade="D9"/>
            <w:vAlign w:val="center"/>
          </w:tcPr>
          <w:p w14:paraId="14AF07C5" w14:textId="77777777" w:rsidR="006B5684" w:rsidRPr="006B5684" w:rsidRDefault="006B5684" w:rsidP="006B5684">
            <w:pPr>
              <w:spacing w:before="0" w:after="0" w:line="276" w:lineRule="auto"/>
              <w:jc w:val="center"/>
              <w:rPr>
                <w:b/>
              </w:rPr>
            </w:pPr>
            <w:r w:rsidRPr="006B5684">
              <w:rPr>
                <w:b/>
              </w:rPr>
              <w:t>Amount Transferred</w:t>
            </w:r>
          </w:p>
          <w:p w14:paraId="19C9D86D" w14:textId="77777777" w:rsidR="006B5684" w:rsidRPr="006B5684" w:rsidRDefault="006B5684" w:rsidP="006B5684">
            <w:pPr>
              <w:spacing w:before="0" w:after="0" w:line="276" w:lineRule="auto"/>
              <w:jc w:val="center"/>
              <w:rPr>
                <w:b/>
              </w:rPr>
            </w:pPr>
            <w:r w:rsidRPr="006B5684">
              <w:rPr>
                <w:b/>
              </w:rPr>
              <w:t xml:space="preserve">from the UN-REDD </w:t>
            </w:r>
          </w:p>
          <w:p w14:paraId="6F80887D" w14:textId="77777777" w:rsidR="006B5684" w:rsidRPr="006B5684" w:rsidRDefault="006B5684" w:rsidP="006B5684">
            <w:pPr>
              <w:spacing w:before="0" w:after="0" w:line="276" w:lineRule="auto"/>
              <w:jc w:val="center"/>
              <w:rPr>
                <w:b/>
              </w:rPr>
            </w:pPr>
            <w:r w:rsidRPr="006B5684">
              <w:rPr>
                <w:b/>
              </w:rPr>
              <w:t>Multi-Partner Trust Fund</w:t>
            </w:r>
          </w:p>
        </w:tc>
      </w:tr>
      <w:tr w:rsidR="006B5684" w:rsidRPr="006B5684" w14:paraId="06DF979D" w14:textId="77777777" w:rsidTr="00C46155">
        <w:tc>
          <w:tcPr>
            <w:tcW w:w="3220" w:type="dxa"/>
            <w:shd w:val="clear" w:color="auto" w:fill="D9D9D9" w:themeFill="background1" w:themeFillShade="D9"/>
            <w:vAlign w:val="center"/>
          </w:tcPr>
          <w:p w14:paraId="126CDF0C" w14:textId="77777777" w:rsidR="006B5684" w:rsidRPr="006B5684" w:rsidRDefault="006B5684" w:rsidP="006B5684">
            <w:pPr>
              <w:spacing w:before="0" w:after="0" w:line="276" w:lineRule="auto"/>
              <w:jc w:val="center"/>
              <w:rPr>
                <w:b/>
              </w:rPr>
            </w:pPr>
            <w:r w:rsidRPr="006B5684">
              <w:rPr>
                <w:b/>
              </w:rPr>
              <w:t>FAO</w:t>
            </w:r>
          </w:p>
        </w:tc>
        <w:sdt>
          <w:sdtPr>
            <w:rPr>
              <w:lang w:val="en-US" w:eastAsia="en-GB"/>
            </w:rPr>
            <w:alias w:val="Number"/>
            <w:id w:val="211079873"/>
            <w:text/>
          </w:sdtPr>
          <w:sdtEndPr/>
          <w:sdtContent>
            <w:tc>
              <w:tcPr>
                <w:tcW w:w="2796" w:type="dxa"/>
              </w:tcPr>
              <w:p w14:paraId="75B57CEA" w14:textId="77777777" w:rsidR="006B5684" w:rsidRPr="006B5684" w:rsidRDefault="006B5684" w:rsidP="006B5684">
                <w:pPr>
                  <w:spacing w:before="0" w:after="0"/>
                  <w:jc w:val="right"/>
                  <w:rPr>
                    <w:rFonts w:cs="Arial"/>
                    <w:lang w:val="da-DK"/>
                  </w:rPr>
                </w:pPr>
                <w:r w:rsidRPr="006B5684" w:rsidDel="008F698E">
                  <w:rPr>
                    <w:lang w:val="en-US" w:eastAsia="en-GB"/>
                  </w:rPr>
                  <w:t>2,180,000</w:t>
                </w:r>
                <w:r w:rsidR="001D3704" w:rsidDel="008F698E">
                  <w:rPr>
                    <w:lang w:val="en-US" w:eastAsia="en-GB"/>
                  </w:rPr>
                  <w:t>2,180,000</w:t>
                </w:r>
                <w:r w:rsidR="008F698E">
                  <w:rPr>
                    <w:lang w:val="en-US" w:eastAsia="en-GB"/>
                  </w:rPr>
                  <w:t>2,180,0002,180,000</w:t>
                </w:r>
              </w:p>
            </w:tc>
          </w:sdtContent>
        </w:sdt>
        <w:sdt>
          <w:sdtPr>
            <w:rPr>
              <w:lang w:val="en-US" w:eastAsia="en-GB"/>
            </w:rPr>
            <w:alias w:val="Number"/>
            <w:id w:val="-1877234753"/>
            <w:text/>
          </w:sdtPr>
          <w:sdtEndPr/>
          <w:sdtContent>
            <w:tc>
              <w:tcPr>
                <w:tcW w:w="2938" w:type="dxa"/>
              </w:tcPr>
              <w:p w14:paraId="4E8607A1" w14:textId="77777777" w:rsidR="006B5684" w:rsidRPr="006B5684" w:rsidRDefault="006B5684" w:rsidP="006B5684">
                <w:pPr>
                  <w:spacing w:before="0" w:after="0"/>
                  <w:jc w:val="right"/>
                  <w:rPr>
                    <w:rFonts w:cs="Arial"/>
                    <w:lang w:val="da-DK"/>
                  </w:rPr>
                </w:pPr>
                <w:r w:rsidRPr="006B5684" w:rsidDel="008F698E">
                  <w:rPr>
                    <w:lang w:val="en-US" w:eastAsia="en-GB"/>
                  </w:rPr>
                  <w:t>2,180,000</w:t>
                </w:r>
                <w:r w:rsidR="001D3704" w:rsidDel="008F698E">
                  <w:rPr>
                    <w:lang w:val="en-US" w:eastAsia="en-GB"/>
                  </w:rPr>
                  <w:t>2,180,000</w:t>
                </w:r>
                <w:r w:rsidR="008F698E">
                  <w:rPr>
                    <w:lang w:val="en-US" w:eastAsia="en-GB"/>
                  </w:rPr>
                  <w:t>2,180,0002,180,000</w:t>
                </w:r>
              </w:p>
            </w:tc>
          </w:sdtContent>
        </w:sdt>
      </w:tr>
      <w:tr w:rsidR="006B5684" w:rsidRPr="006B5684" w14:paraId="31423A50" w14:textId="77777777" w:rsidTr="00C46155">
        <w:tc>
          <w:tcPr>
            <w:tcW w:w="3220" w:type="dxa"/>
            <w:shd w:val="clear" w:color="auto" w:fill="D9D9D9" w:themeFill="background1" w:themeFillShade="D9"/>
            <w:vAlign w:val="center"/>
          </w:tcPr>
          <w:p w14:paraId="4AC819A2" w14:textId="77777777" w:rsidR="006B5684" w:rsidRPr="006B5684" w:rsidRDefault="006B5684" w:rsidP="006B5684">
            <w:pPr>
              <w:spacing w:before="0" w:after="0" w:line="276" w:lineRule="auto"/>
              <w:jc w:val="center"/>
              <w:rPr>
                <w:b/>
              </w:rPr>
            </w:pPr>
            <w:r w:rsidRPr="006B5684">
              <w:rPr>
                <w:b/>
              </w:rPr>
              <w:t>UNDP</w:t>
            </w:r>
          </w:p>
        </w:tc>
        <w:sdt>
          <w:sdtPr>
            <w:rPr>
              <w:lang w:val="en-US" w:eastAsia="en-GB"/>
            </w:rPr>
            <w:alias w:val="Number"/>
            <w:id w:val="526605071"/>
            <w:text/>
          </w:sdtPr>
          <w:sdtEndPr/>
          <w:sdtContent>
            <w:tc>
              <w:tcPr>
                <w:tcW w:w="2796" w:type="dxa"/>
              </w:tcPr>
              <w:p w14:paraId="798C2D25" w14:textId="77777777" w:rsidR="006B5684" w:rsidRPr="006B5684" w:rsidRDefault="006B5684" w:rsidP="006B5684">
                <w:pPr>
                  <w:spacing w:before="0" w:after="0"/>
                  <w:jc w:val="right"/>
                  <w:rPr>
                    <w:rFonts w:cs="Arial"/>
                    <w:lang w:val="da-DK"/>
                  </w:rPr>
                </w:pPr>
                <w:r w:rsidRPr="006B5684" w:rsidDel="008F698E">
                  <w:rPr>
                    <w:lang w:val="en-US" w:eastAsia="en-GB"/>
                  </w:rPr>
                  <w:t>1,995,000</w:t>
                </w:r>
                <w:r w:rsidR="001D3704" w:rsidDel="008F698E">
                  <w:rPr>
                    <w:lang w:val="en-US" w:eastAsia="en-GB"/>
                  </w:rPr>
                  <w:t>1,995,000</w:t>
                </w:r>
                <w:r w:rsidR="008F698E">
                  <w:rPr>
                    <w:lang w:val="en-US" w:eastAsia="en-GB"/>
                  </w:rPr>
                  <w:t>1,995,0001,995,000</w:t>
                </w:r>
              </w:p>
            </w:tc>
          </w:sdtContent>
        </w:sdt>
        <w:sdt>
          <w:sdtPr>
            <w:rPr>
              <w:lang w:val="en-US" w:eastAsia="en-GB"/>
            </w:rPr>
            <w:alias w:val="Number"/>
            <w:id w:val="-1552688647"/>
            <w:text/>
          </w:sdtPr>
          <w:sdtEndPr/>
          <w:sdtContent>
            <w:tc>
              <w:tcPr>
                <w:tcW w:w="2938" w:type="dxa"/>
              </w:tcPr>
              <w:p w14:paraId="11ACE7B8" w14:textId="77777777" w:rsidR="006B5684" w:rsidRPr="006B5684" w:rsidRDefault="006B5684" w:rsidP="006B5684">
                <w:pPr>
                  <w:spacing w:before="0" w:after="0"/>
                  <w:jc w:val="right"/>
                  <w:rPr>
                    <w:rFonts w:cs="Arial"/>
                    <w:lang w:val="da-DK"/>
                  </w:rPr>
                </w:pPr>
                <w:r w:rsidRPr="006B5684" w:rsidDel="008F698E">
                  <w:rPr>
                    <w:lang w:val="en-US" w:eastAsia="en-GB"/>
                  </w:rPr>
                  <w:t>1,995,000</w:t>
                </w:r>
                <w:r w:rsidR="001D3704" w:rsidDel="008F698E">
                  <w:rPr>
                    <w:lang w:val="en-US" w:eastAsia="en-GB"/>
                  </w:rPr>
                  <w:t>1,995,000</w:t>
                </w:r>
                <w:r w:rsidR="008F698E">
                  <w:rPr>
                    <w:lang w:val="en-US" w:eastAsia="en-GB"/>
                  </w:rPr>
                  <w:t>1,995,0001,995,000</w:t>
                </w:r>
              </w:p>
            </w:tc>
          </w:sdtContent>
        </w:sdt>
      </w:tr>
      <w:tr w:rsidR="006B5684" w:rsidRPr="006B5684" w14:paraId="17DB84ED" w14:textId="77777777" w:rsidTr="00C46155">
        <w:tc>
          <w:tcPr>
            <w:tcW w:w="3220" w:type="dxa"/>
            <w:shd w:val="clear" w:color="auto" w:fill="D9D9D9" w:themeFill="background1" w:themeFillShade="D9"/>
            <w:vAlign w:val="center"/>
          </w:tcPr>
          <w:p w14:paraId="54C3D8F1" w14:textId="77777777" w:rsidR="006B5684" w:rsidRPr="006B5684" w:rsidRDefault="006B5684" w:rsidP="006B5684">
            <w:pPr>
              <w:spacing w:before="0" w:after="0" w:line="276" w:lineRule="auto"/>
              <w:jc w:val="center"/>
              <w:rPr>
                <w:b/>
              </w:rPr>
            </w:pPr>
            <w:r w:rsidRPr="006B5684">
              <w:rPr>
                <w:b/>
              </w:rPr>
              <w:t>UNEP</w:t>
            </w:r>
          </w:p>
        </w:tc>
        <w:sdt>
          <w:sdtPr>
            <w:rPr>
              <w:lang w:val="en-US" w:eastAsia="en-GB"/>
            </w:rPr>
            <w:alias w:val="Number"/>
            <w:id w:val="2111393547"/>
            <w:text/>
          </w:sdtPr>
          <w:sdtEndPr/>
          <w:sdtContent>
            <w:tc>
              <w:tcPr>
                <w:tcW w:w="2796" w:type="dxa"/>
              </w:tcPr>
              <w:p w14:paraId="78667322" w14:textId="77777777" w:rsidR="006B5684" w:rsidRPr="006B5684" w:rsidRDefault="006B5684" w:rsidP="006B5684">
                <w:pPr>
                  <w:spacing w:before="0" w:after="0"/>
                  <w:jc w:val="right"/>
                  <w:rPr>
                    <w:rFonts w:cs="Arial"/>
                    <w:lang w:val="da-DK"/>
                  </w:rPr>
                </w:pPr>
                <w:r w:rsidRPr="006B5684" w:rsidDel="008F698E">
                  <w:rPr>
                    <w:lang w:val="en-US" w:eastAsia="en-GB"/>
                  </w:rPr>
                  <w:t>315,001</w:t>
                </w:r>
                <w:r w:rsidR="001D3704" w:rsidDel="008F698E">
                  <w:rPr>
                    <w:lang w:val="en-US" w:eastAsia="en-GB"/>
                  </w:rPr>
                  <w:t>315,001</w:t>
                </w:r>
                <w:r w:rsidR="008F698E">
                  <w:rPr>
                    <w:lang w:val="en-US" w:eastAsia="en-GB"/>
                  </w:rPr>
                  <w:t>315,001315,001</w:t>
                </w:r>
              </w:p>
            </w:tc>
          </w:sdtContent>
        </w:sdt>
        <w:sdt>
          <w:sdtPr>
            <w:rPr>
              <w:lang w:val="en-US" w:eastAsia="en-GB"/>
            </w:rPr>
            <w:alias w:val="Number"/>
            <w:id w:val="-1572497352"/>
            <w:text/>
          </w:sdtPr>
          <w:sdtEndPr/>
          <w:sdtContent>
            <w:tc>
              <w:tcPr>
                <w:tcW w:w="2938" w:type="dxa"/>
              </w:tcPr>
              <w:p w14:paraId="0D5BDA89" w14:textId="77777777" w:rsidR="006B5684" w:rsidRPr="006B5684" w:rsidRDefault="006B5684" w:rsidP="006B5684">
                <w:pPr>
                  <w:spacing w:before="0" w:after="0"/>
                  <w:jc w:val="right"/>
                  <w:rPr>
                    <w:rFonts w:cs="Arial"/>
                    <w:lang w:val="da-DK"/>
                  </w:rPr>
                </w:pPr>
                <w:r w:rsidRPr="006B5684" w:rsidDel="008F698E">
                  <w:rPr>
                    <w:lang w:val="en-US" w:eastAsia="en-GB"/>
                  </w:rPr>
                  <w:t>315,001</w:t>
                </w:r>
                <w:r w:rsidR="001D3704" w:rsidDel="008F698E">
                  <w:rPr>
                    <w:lang w:val="en-US" w:eastAsia="en-GB"/>
                  </w:rPr>
                  <w:t>315,001</w:t>
                </w:r>
                <w:r w:rsidR="008F698E">
                  <w:rPr>
                    <w:lang w:val="en-US" w:eastAsia="en-GB"/>
                  </w:rPr>
                  <w:t>315,001315,001</w:t>
                </w:r>
              </w:p>
            </w:tc>
          </w:sdtContent>
        </w:sdt>
      </w:tr>
      <w:tr w:rsidR="006B5684" w:rsidRPr="006B5684" w14:paraId="4156B0BC" w14:textId="77777777" w:rsidTr="00C46155">
        <w:tc>
          <w:tcPr>
            <w:tcW w:w="3220" w:type="dxa"/>
            <w:shd w:val="clear" w:color="auto" w:fill="D9D9D9" w:themeFill="background1" w:themeFillShade="D9"/>
            <w:vAlign w:val="center"/>
          </w:tcPr>
          <w:p w14:paraId="5B8732B1" w14:textId="77777777" w:rsidR="006B5684" w:rsidRPr="006B5684" w:rsidRDefault="006B5684" w:rsidP="006B5684">
            <w:pPr>
              <w:spacing w:before="0" w:after="0" w:line="276" w:lineRule="auto"/>
              <w:jc w:val="right"/>
              <w:rPr>
                <w:b/>
              </w:rPr>
            </w:pPr>
            <w:r w:rsidRPr="006B5684">
              <w:rPr>
                <w:b/>
              </w:rPr>
              <w:t>Total:</w:t>
            </w:r>
          </w:p>
        </w:tc>
        <w:sdt>
          <w:sdtPr>
            <w:rPr>
              <w:lang w:val="en-US" w:eastAsia="en-GB"/>
            </w:rPr>
            <w:alias w:val="Number"/>
            <w:id w:val="-66808237"/>
            <w:text/>
          </w:sdtPr>
          <w:sdtEndPr/>
          <w:sdtContent>
            <w:tc>
              <w:tcPr>
                <w:tcW w:w="2796" w:type="dxa"/>
              </w:tcPr>
              <w:p w14:paraId="6CB08BC9" w14:textId="77777777" w:rsidR="006B5684" w:rsidRPr="006B5684" w:rsidRDefault="006B5684" w:rsidP="006B5684">
                <w:pPr>
                  <w:spacing w:before="0" w:after="0"/>
                  <w:jc w:val="right"/>
                  <w:rPr>
                    <w:lang w:val="en-AU"/>
                  </w:rPr>
                </w:pPr>
                <w:r w:rsidRPr="006B5684" w:rsidDel="008F698E">
                  <w:rPr>
                    <w:lang w:val="en-US" w:eastAsia="en-GB"/>
                  </w:rPr>
                  <w:t>293,738</w:t>
                </w:r>
                <w:r w:rsidR="001D3704" w:rsidDel="008F698E">
                  <w:rPr>
                    <w:lang w:val="en-US" w:eastAsia="en-GB"/>
                  </w:rPr>
                  <w:t>293,738</w:t>
                </w:r>
                <w:r w:rsidR="008F698E">
                  <w:rPr>
                    <w:lang w:val="en-US" w:eastAsia="en-GB"/>
                  </w:rPr>
                  <w:t>293,738293,738</w:t>
                </w:r>
              </w:p>
            </w:tc>
          </w:sdtContent>
        </w:sdt>
        <w:sdt>
          <w:sdtPr>
            <w:rPr>
              <w:lang w:val="en-US" w:eastAsia="en-GB"/>
            </w:rPr>
            <w:alias w:val="Number"/>
            <w:id w:val="1438094075"/>
            <w:text/>
          </w:sdtPr>
          <w:sdtEndPr/>
          <w:sdtContent>
            <w:tc>
              <w:tcPr>
                <w:tcW w:w="2938" w:type="dxa"/>
              </w:tcPr>
              <w:p w14:paraId="4BEF95E8" w14:textId="77777777" w:rsidR="006B5684" w:rsidRPr="006B5684" w:rsidRDefault="006B5684" w:rsidP="006B5684">
                <w:pPr>
                  <w:spacing w:before="0" w:after="0"/>
                  <w:jc w:val="right"/>
                  <w:rPr>
                    <w:lang w:val="en-AU"/>
                  </w:rPr>
                </w:pPr>
                <w:r w:rsidRPr="006B5684" w:rsidDel="008F698E">
                  <w:rPr>
                    <w:lang w:val="en-US" w:eastAsia="en-GB"/>
                  </w:rPr>
                  <w:t>293,738</w:t>
                </w:r>
                <w:r w:rsidR="001D3704" w:rsidDel="008F698E">
                  <w:rPr>
                    <w:lang w:val="en-US" w:eastAsia="en-GB"/>
                  </w:rPr>
                  <w:t>293,738</w:t>
                </w:r>
                <w:r w:rsidR="008F698E">
                  <w:rPr>
                    <w:lang w:val="en-US" w:eastAsia="en-GB"/>
                  </w:rPr>
                  <w:t>293,738293,738</w:t>
                </w:r>
              </w:p>
            </w:tc>
          </w:sdtContent>
        </w:sdt>
      </w:tr>
      <w:tr w:rsidR="006B5684" w:rsidRPr="006B5684" w14:paraId="41CA4929" w14:textId="77777777" w:rsidTr="00C46155">
        <w:tc>
          <w:tcPr>
            <w:tcW w:w="3220" w:type="dxa"/>
            <w:shd w:val="clear" w:color="auto" w:fill="D9D9D9" w:themeFill="background1" w:themeFillShade="D9"/>
            <w:vAlign w:val="center"/>
          </w:tcPr>
          <w:p w14:paraId="35C6F2C4" w14:textId="77777777" w:rsidR="006B5684" w:rsidRPr="006B5684" w:rsidRDefault="006B5684" w:rsidP="006B5684">
            <w:pPr>
              <w:spacing w:before="0" w:after="0"/>
              <w:jc w:val="right"/>
              <w:rPr>
                <w:b/>
              </w:rPr>
            </w:pPr>
          </w:p>
        </w:tc>
        <w:sdt>
          <w:sdtPr>
            <w:rPr>
              <w:rFonts w:cs="Calibri,Bold"/>
              <w:b/>
              <w:bCs/>
              <w:lang w:val="en-US" w:eastAsia="en-GB"/>
            </w:rPr>
            <w:alias w:val="Number"/>
            <w:id w:val="48427297"/>
            <w:text/>
          </w:sdtPr>
          <w:sdtEndPr/>
          <w:sdtContent>
            <w:tc>
              <w:tcPr>
                <w:tcW w:w="2796" w:type="dxa"/>
              </w:tcPr>
              <w:p w14:paraId="2C5C1435" w14:textId="77777777" w:rsidR="006B5684" w:rsidRPr="006B5684" w:rsidRDefault="006B5684" w:rsidP="006B5684">
                <w:pPr>
                  <w:spacing w:before="0" w:after="0"/>
                  <w:jc w:val="right"/>
                  <w:rPr>
                    <w:lang w:val="en-US" w:eastAsia="en-GB"/>
                  </w:rPr>
                </w:pPr>
                <w:r w:rsidRPr="006B5684" w:rsidDel="008F698E">
                  <w:rPr>
                    <w:rFonts w:cs="Calibri,Bold"/>
                    <w:b/>
                    <w:bCs/>
                    <w:lang w:val="en-US" w:eastAsia="en-GB"/>
                  </w:rPr>
                  <w:t>4,490,000</w:t>
                </w:r>
                <w:r w:rsidR="001D3704" w:rsidDel="008F698E">
                  <w:rPr>
                    <w:rFonts w:cs="Calibri,Bold"/>
                    <w:b/>
                    <w:bCs/>
                    <w:lang w:val="en-US" w:eastAsia="en-GB"/>
                  </w:rPr>
                  <w:t>4,490,000</w:t>
                </w:r>
                <w:r w:rsidR="008F698E">
                  <w:rPr>
                    <w:rFonts w:cs="Calibri,Bold"/>
                    <w:b/>
                    <w:bCs/>
                    <w:lang w:val="en-US" w:eastAsia="en-GB"/>
                  </w:rPr>
                  <w:t>4,490,0004,490,000</w:t>
                </w:r>
              </w:p>
            </w:tc>
          </w:sdtContent>
        </w:sdt>
        <w:sdt>
          <w:sdtPr>
            <w:rPr>
              <w:rFonts w:cs="Calibri,Bold"/>
              <w:b/>
              <w:bCs/>
              <w:lang w:val="en-US" w:eastAsia="en-GB"/>
            </w:rPr>
            <w:alias w:val="Number"/>
            <w:id w:val="-324051079"/>
            <w:text/>
          </w:sdtPr>
          <w:sdtEndPr/>
          <w:sdtContent>
            <w:tc>
              <w:tcPr>
                <w:tcW w:w="2938" w:type="dxa"/>
              </w:tcPr>
              <w:p w14:paraId="63800846" w14:textId="77777777" w:rsidR="006B5684" w:rsidRPr="006B5684" w:rsidRDefault="006B5684" w:rsidP="006B5684">
                <w:pPr>
                  <w:spacing w:before="0" w:after="0"/>
                  <w:jc w:val="right"/>
                  <w:rPr>
                    <w:lang w:val="en-US" w:eastAsia="en-GB"/>
                  </w:rPr>
                </w:pPr>
                <w:r w:rsidRPr="006B5684" w:rsidDel="008F698E">
                  <w:rPr>
                    <w:rFonts w:cs="Calibri,Bold"/>
                    <w:b/>
                    <w:bCs/>
                    <w:lang w:val="en-US" w:eastAsia="en-GB"/>
                  </w:rPr>
                  <w:t>4,490,000</w:t>
                </w:r>
                <w:r w:rsidR="001D3704" w:rsidDel="008F698E">
                  <w:rPr>
                    <w:rFonts w:cs="Calibri,Bold"/>
                    <w:b/>
                    <w:bCs/>
                    <w:lang w:val="en-US" w:eastAsia="en-GB"/>
                  </w:rPr>
                  <w:t>4,490,000</w:t>
                </w:r>
                <w:r w:rsidR="008F698E">
                  <w:rPr>
                    <w:rFonts w:cs="Calibri,Bold"/>
                    <w:b/>
                    <w:bCs/>
                    <w:lang w:val="en-US" w:eastAsia="en-GB"/>
                  </w:rPr>
                  <w:t>4,490,0004,490,000</w:t>
                </w:r>
              </w:p>
            </w:tc>
          </w:sdtContent>
        </w:sdt>
      </w:tr>
    </w:tbl>
    <w:p w14:paraId="08657AAC" w14:textId="77777777" w:rsidR="006B5684" w:rsidRPr="006B5684" w:rsidRDefault="006B5684" w:rsidP="006B5684">
      <w:pPr>
        <w:spacing w:before="0" w:after="0" w:line="276" w:lineRule="auto"/>
        <w:rPr>
          <w:rFonts w:eastAsiaTheme="minorEastAsia" w:cstheme="minorBidi"/>
          <w:b/>
          <w:szCs w:val="22"/>
          <w:lang w:eastAsia="en-AU"/>
        </w:rPr>
      </w:pPr>
    </w:p>
    <w:p w14:paraId="381FC49E" w14:textId="77777777" w:rsidR="006B5684" w:rsidRPr="006B5684" w:rsidRDefault="006B5684" w:rsidP="006B5684">
      <w:pPr>
        <w:spacing w:before="0" w:after="0" w:line="276" w:lineRule="auto"/>
        <w:rPr>
          <w:rFonts w:eastAsiaTheme="minorEastAsia" w:cstheme="minorBidi"/>
          <w:b/>
          <w:szCs w:val="22"/>
          <w:lang w:eastAsia="en-AU"/>
        </w:rPr>
      </w:pPr>
    </w:p>
    <w:p w14:paraId="35C6BAB7" w14:textId="77777777" w:rsidR="006B5684" w:rsidRPr="006B5684" w:rsidRDefault="006B5684" w:rsidP="00042E91">
      <w:pPr>
        <w:numPr>
          <w:ilvl w:val="2"/>
          <w:numId w:val="35"/>
        </w:numPr>
        <w:spacing w:before="0" w:after="20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Programme Implementation Status</w:t>
      </w:r>
    </w:p>
    <w:p w14:paraId="23F5C5BD" w14:textId="77777777" w:rsidR="006B5684" w:rsidRPr="006B5684" w:rsidRDefault="006B5684" w:rsidP="006B5684">
      <w:pPr>
        <w:spacing w:before="0" w:line="276" w:lineRule="auto"/>
        <w:ind w:left="720"/>
        <w:contextualSpacing/>
        <w:rPr>
          <w:rFonts w:eastAsiaTheme="minorEastAsia" w:cstheme="minorBidi"/>
          <w:szCs w:val="22"/>
          <w:lang w:eastAsia="en-AU"/>
        </w:rPr>
      </w:pPr>
    </w:p>
    <w:p w14:paraId="26AFB389" w14:textId="77777777" w:rsidR="006B5684" w:rsidRPr="006B5684" w:rsidRDefault="006B5684" w:rsidP="006B5684">
      <w:pPr>
        <w:spacing w:before="0" w:after="200" w:line="276" w:lineRule="auto"/>
        <w:rPr>
          <w:rFonts w:eastAsiaTheme="minorEastAsia" w:cstheme="minorBidi"/>
          <w:szCs w:val="22"/>
          <w:lang w:val="en-AU" w:eastAsia="en-AU"/>
        </w:rPr>
      </w:pPr>
      <w:r w:rsidRPr="006B5684">
        <w:rPr>
          <w:rFonts w:eastAsiaTheme="minorEastAsia" w:cstheme="minorBidi"/>
          <w:szCs w:val="22"/>
          <w:lang w:val="en-AU" w:eastAsia="en-AU"/>
        </w:rPr>
        <w:t>The UN-REDD programme has been implementing outputs and outcomes in the National Programme (NP) in line with the Warsaw Framework. The National Programme was finalised officially on 31</w:t>
      </w:r>
      <w:r w:rsidRPr="006B5684">
        <w:rPr>
          <w:rFonts w:eastAsiaTheme="minorEastAsia" w:cstheme="minorBidi"/>
          <w:szCs w:val="22"/>
          <w:vertAlign w:val="superscript"/>
          <w:lang w:val="en-AU" w:eastAsia="en-AU"/>
        </w:rPr>
        <w:t>st</w:t>
      </w:r>
      <w:r w:rsidRPr="006B5684">
        <w:rPr>
          <w:rFonts w:eastAsiaTheme="minorEastAsia" w:cstheme="minorBidi"/>
          <w:szCs w:val="22"/>
          <w:lang w:val="en-AU" w:eastAsia="en-AU"/>
        </w:rPr>
        <w:t xml:space="preserve"> December 2014. It is important to mention that, the reporting on the </w:t>
      </w:r>
      <w:r w:rsidR="0099406A" w:rsidRPr="006B5684">
        <w:rPr>
          <w:rFonts w:eastAsiaTheme="minorEastAsia" w:cstheme="minorBidi"/>
          <w:szCs w:val="22"/>
          <w:lang w:val="en-AU" w:eastAsia="en-AU"/>
        </w:rPr>
        <w:t>programme</w:t>
      </w:r>
      <w:r w:rsidRPr="006B5684">
        <w:rPr>
          <w:rFonts w:eastAsiaTheme="minorEastAsia" w:cstheme="minorBidi"/>
          <w:szCs w:val="22"/>
          <w:lang w:val="en-AU" w:eastAsia="en-AU"/>
        </w:rPr>
        <w:t xml:space="preserve"> implementation status has been clustered and organized around the Warsaw Framework for ease of reporting and in line with the re-orientation of the national programme that took place in 2013. The following notable achievements have been made in Zambia: </w:t>
      </w:r>
    </w:p>
    <w:p w14:paraId="3D875A5F" w14:textId="77777777" w:rsidR="006B5684" w:rsidRPr="006B5684" w:rsidRDefault="006B5684" w:rsidP="00042E91">
      <w:pPr>
        <w:numPr>
          <w:ilvl w:val="0"/>
          <w:numId w:val="57"/>
        </w:numPr>
        <w:spacing w:before="0" w:after="0" w:line="276" w:lineRule="auto"/>
        <w:contextualSpacing/>
        <w:jc w:val="left"/>
        <w:rPr>
          <w:rFonts w:eastAsiaTheme="minorEastAsia"/>
          <w:szCs w:val="22"/>
          <w:lang w:eastAsia="en-AU"/>
        </w:rPr>
      </w:pPr>
      <w:r w:rsidRPr="006B5684">
        <w:rPr>
          <w:rFonts w:eastAsiaTheme="minorEastAsia"/>
          <w:b/>
          <w:szCs w:val="22"/>
          <w:lang w:val="en-AU" w:eastAsia="en-AU"/>
        </w:rPr>
        <w:t>Strategy Development</w:t>
      </w:r>
      <w:r w:rsidRPr="006B5684">
        <w:rPr>
          <w:rFonts w:eastAsiaTheme="minorEastAsia"/>
          <w:szCs w:val="22"/>
          <w:lang w:val="en-AU" w:eastAsia="en-AU"/>
        </w:rPr>
        <w:t xml:space="preserve">: Zambia has developed a draft REDD+ Strategy, anchored on widespread stakeholder consultations, communication and knowledge management at national and provincial levels.  The draft REDD+ strategy provides the overall vision, measures and actions to address deforestation and forest degradation in Zambia. It demonstrates the country’s global and national commitments to promote REDD+. </w:t>
      </w:r>
      <w:r w:rsidRPr="006B5684">
        <w:rPr>
          <w:rFonts w:eastAsiaTheme="minorEastAsia"/>
          <w:szCs w:val="22"/>
          <w:lang w:eastAsia="en-AU"/>
        </w:rPr>
        <w:t xml:space="preserve">Its vision is to realize a prosperous climate change resilient economy by 2030, anchored upon sustainable management and utilization of Zambia’s natural resources towards improved livelihoods. </w:t>
      </w:r>
    </w:p>
    <w:p w14:paraId="0CA2D2EB" w14:textId="77777777" w:rsidR="006B5684" w:rsidRPr="006B5684" w:rsidRDefault="006B5684" w:rsidP="006B5684">
      <w:pPr>
        <w:spacing w:before="0" w:after="0"/>
        <w:rPr>
          <w:rFonts w:eastAsiaTheme="minorEastAsia"/>
          <w:szCs w:val="22"/>
          <w:lang w:eastAsia="en-AU"/>
        </w:rPr>
      </w:pPr>
    </w:p>
    <w:p w14:paraId="5D824421" w14:textId="77777777" w:rsidR="006B5684" w:rsidRPr="006B5684" w:rsidRDefault="006B5684" w:rsidP="006B5684">
      <w:pPr>
        <w:spacing w:before="0" w:after="0"/>
        <w:ind w:left="708"/>
        <w:rPr>
          <w:rFonts w:eastAsiaTheme="minorEastAsia"/>
          <w:szCs w:val="22"/>
          <w:lang w:eastAsia="en-AU"/>
        </w:rPr>
      </w:pPr>
      <w:r w:rsidRPr="006B5684">
        <w:rPr>
          <w:rFonts w:eastAsiaTheme="minorEastAsia"/>
          <w:szCs w:val="22"/>
          <w:lang w:eastAsia="en-AU"/>
        </w:rPr>
        <w:t xml:space="preserve">Its goal is to contribute to national reductions in greenhouse gas emissions by improving forest and land management, and to ensure equitable sharing of both carbon and non-carbon benefits among stakeholders. The strategy is guided by seven core principles: effectiveness, efficiency, fairness, transparency, accountability, inclusiveness and sustainability.  </w:t>
      </w:r>
      <w:r w:rsidRPr="006B5684">
        <w:rPr>
          <w:rFonts w:eastAsiaTheme="minorEastAsia"/>
          <w:szCs w:val="22"/>
          <w:lang w:val="en-AU" w:eastAsia="en-AU"/>
        </w:rPr>
        <w:t>The strategy provides the framework to facilitate stakeholder consultations, ensure buy-in of the strategy as well as consensus building on how to address drivers of deforestation. Underpinning the strategy development are key studies including the drivers of deforestation, economic context of REDD+, the economic valuation of forests and ecosystem services, finance, incentives and benefit sharing opportunities for REDD+, amongst other (see annex 1 for full details).</w:t>
      </w:r>
    </w:p>
    <w:p w14:paraId="697CA01F" w14:textId="77777777" w:rsidR="006B5684" w:rsidRPr="006B5684" w:rsidRDefault="006B5684" w:rsidP="006B5684">
      <w:pPr>
        <w:spacing w:before="0" w:after="0"/>
        <w:rPr>
          <w:rFonts w:eastAsiaTheme="minorEastAsia"/>
          <w:szCs w:val="22"/>
          <w:lang w:eastAsia="en-AU"/>
        </w:rPr>
      </w:pPr>
    </w:p>
    <w:p w14:paraId="6D17A1F2" w14:textId="77777777" w:rsidR="006B5684" w:rsidRPr="006B5684" w:rsidRDefault="006B5684" w:rsidP="006B5684">
      <w:pPr>
        <w:spacing w:before="0" w:after="0"/>
        <w:ind w:left="708"/>
        <w:rPr>
          <w:rFonts w:eastAsiaTheme="minorEastAsia"/>
          <w:szCs w:val="22"/>
          <w:lang w:eastAsia="en-AU"/>
        </w:rPr>
      </w:pPr>
      <w:r w:rsidRPr="006B5684">
        <w:rPr>
          <w:rFonts w:eastAsiaTheme="minorEastAsia"/>
          <w:szCs w:val="22"/>
          <w:lang w:eastAsia="en-AU"/>
        </w:rPr>
        <w:t xml:space="preserve">Implementation of the national REDD+ strategy will focus on tackling different drivers of deforestation in both the forestry and other identified key sectors such as agriculture, </w:t>
      </w:r>
      <w:r w:rsidRPr="006B5684">
        <w:rPr>
          <w:rFonts w:eastAsiaTheme="minorEastAsia"/>
          <w:szCs w:val="22"/>
          <w:lang w:eastAsia="en-AU"/>
        </w:rPr>
        <w:lastRenderedPageBreak/>
        <w:t xml:space="preserve">energy, mining and land-use. The strategy will be implemented through a landscape approach at the watershed level and through national-level policy reforms. It will take into account all land uses in a holistic way (including water and wildlife) and will work to lessen the competition for natural resources among different sectors. The approach ensures that the best possible balance is achieved among a range of different development objectives, including climate change mitigation and adaptation, environmental and biodiversity conservation, enhanced economic productivity, and improved livelihoods. </w:t>
      </w:r>
      <w:r w:rsidRPr="006B5684">
        <w:rPr>
          <w:rFonts w:eastAsiaTheme="minorEastAsia"/>
          <w:szCs w:val="22"/>
          <w:lang w:val="en-AU" w:eastAsia="en-AU"/>
        </w:rPr>
        <w:t>It also offers opportunities for Zambia to be supported in the implementation of its policies and measures as outlined in the draft national REDD+ strategy and consistent with national development priorities.</w:t>
      </w:r>
    </w:p>
    <w:p w14:paraId="3EACB534" w14:textId="77777777" w:rsidR="006B5684" w:rsidRPr="006B5684" w:rsidRDefault="006B5684" w:rsidP="006B5684">
      <w:pPr>
        <w:spacing w:before="0" w:after="200" w:line="276" w:lineRule="auto"/>
        <w:ind w:left="720"/>
        <w:contextualSpacing/>
        <w:rPr>
          <w:rFonts w:eastAsiaTheme="minorEastAsia" w:cstheme="minorBidi"/>
          <w:szCs w:val="22"/>
          <w:lang w:val="en-AU" w:eastAsia="en-AU"/>
        </w:rPr>
      </w:pPr>
    </w:p>
    <w:p w14:paraId="02B06223" w14:textId="77777777" w:rsidR="006B5684" w:rsidRPr="006B5684" w:rsidRDefault="006B5684" w:rsidP="006B5684">
      <w:pPr>
        <w:spacing w:before="0" w:after="200" w:line="276" w:lineRule="auto"/>
        <w:ind w:left="708"/>
        <w:contextualSpacing/>
        <w:rPr>
          <w:rFonts w:eastAsiaTheme="minorEastAsia" w:cstheme="minorBidi"/>
          <w:sz w:val="24"/>
          <w:lang w:val="en-AU" w:eastAsia="en-AU"/>
        </w:rPr>
      </w:pPr>
    </w:p>
    <w:p w14:paraId="43B18ED0" w14:textId="77777777" w:rsidR="006B5684" w:rsidRPr="006B5684" w:rsidRDefault="006B5684" w:rsidP="00042E91">
      <w:pPr>
        <w:numPr>
          <w:ilvl w:val="0"/>
          <w:numId w:val="57"/>
        </w:numPr>
        <w:spacing w:before="0" w:after="200" w:line="276" w:lineRule="auto"/>
        <w:ind w:left="708" w:hanging="348"/>
        <w:contextualSpacing/>
        <w:jc w:val="left"/>
        <w:rPr>
          <w:rFonts w:eastAsiaTheme="minorEastAsia" w:cstheme="minorBidi"/>
          <w:sz w:val="24"/>
          <w:lang w:val="en-AU" w:eastAsia="en-AU"/>
        </w:rPr>
      </w:pPr>
      <w:r w:rsidRPr="006B5684">
        <w:rPr>
          <w:rFonts w:eastAsiaTheme="minorEastAsia" w:cstheme="minorBidi"/>
          <w:b/>
          <w:szCs w:val="22"/>
          <w:lang w:val="en-AU" w:eastAsia="en-AU"/>
        </w:rPr>
        <w:t>Measurement, Reporting and Verification System (MRV)</w:t>
      </w:r>
      <w:r w:rsidRPr="006B5684">
        <w:rPr>
          <w:rFonts w:eastAsiaTheme="minorEastAsia" w:cstheme="minorBidi"/>
          <w:szCs w:val="22"/>
          <w:lang w:val="en-AU" w:eastAsia="en-AU"/>
        </w:rPr>
        <w:t xml:space="preserve">: The Government has also developed a Web Portal which incorporates the National Forest Monitoring System (NFMS) and a REDD+ Wiki/Database. The idea of bringing the NFMS and the REDD+ Wiki together is novelty. Amongst others, it will enrich and enhance stakeholder engagement and insights on REDD+, and potentially offering a gateway for including information on governance, REDD+ activities, and overall social &amp; environmental safeguards on REDD+. </w:t>
      </w:r>
      <w:r w:rsidRPr="006B5684">
        <w:rPr>
          <w:rFonts w:eastAsiaTheme="minorEastAsia" w:cstheme="minorBidi"/>
          <w:lang w:val="en-AU" w:eastAsia="en-AU"/>
        </w:rPr>
        <w:t xml:space="preserve">Zambia's work in the area of MRV for REDD+ has focused on the development of a decentralized national forest monitoring system. This has required extensive in-country capacity building and infrastructure development. Ten provincial forest monitoring laboratories have been established and equipped with tools for forest monitoring such as computers with Geographic Information System (GIS) software, Geographical Positioning System (GPS) units for forest monitoring field activities and printers and plotters for </w:t>
      </w:r>
      <w:r w:rsidR="0099406A" w:rsidRPr="006B5684">
        <w:rPr>
          <w:rFonts w:eastAsiaTheme="minorEastAsia" w:cstheme="minorBidi"/>
          <w:lang w:val="en-AU" w:eastAsia="en-AU"/>
        </w:rPr>
        <w:t>field map</w:t>
      </w:r>
      <w:r w:rsidRPr="006B5684">
        <w:rPr>
          <w:rFonts w:eastAsiaTheme="minorEastAsia" w:cstheme="minorBidi"/>
          <w:lang w:val="en-AU" w:eastAsia="en-AU"/>
        </w:rPr>
        <w:t xml:space="preserve"> production. These provincial laboratories are manned by a group of trained cross-sectoral technicians from forestry, agriculture and planning sectors providing a decentralized hub of MRV expertise. The laboratories will provide near real-time spatial data on deforestation and forest degradation which can be relayed to the central national forest monitoring laboratory in Lusaka to inform national reporting. This innovative approach is in-line with the decentralization policy of the Government of the Republic of Zambia.</w:t>
      </w:r>
    </w:p>
    <w:p w14:paraId="0DC0A0F4" w14:textId="77777777" w:rsidR="006B5684" w:rsidRPr="006B5684" w:rsidRDefault="006B5684" w:rsidP="006B5684">
      <w:pPr>
        <w:spacing w:before="0" w:after="200" w:line="276" w:lineRule="auto"/>
        <w:ind w:left="708"/>
        <w:contextualSpacing/>
        <w:rPr>
          <w:rFonts w:eastAsiaTheme="minorEastAsia" w:cstheme="minorBidi"/>
          <w:sz w:val="24"/>
          <w:lang w:val="en-AU" w:eastAsia="en-AU"/>
        </w:rPr>
      </w:pPr>
    </w:p>
    <w:p w14:paraId="31EB5D86" w14:textId="77777777" w:rsidR="006B5684" w:rsidRPr="006B5684" w:rsidRDefault="006B5684" w:rsidP="00042E91">
      <w:pPr>
        <w:numPr>
          <w:ilvl w:val="0"/>
          <w:numId w:val="57"/>
        </w:numPr>
        <w:spacing w:before="0" w:after="200" w:line="276" w:lineRule="auto"/>
        <w:ind w:left="708" w:hanging="348"/>
        <w:contextualSpacing/>
        <w:jc w:val="left"/>
        <w:rPr>
          <w:rFonts w:eastAsiaTheme="minorEastAsia" w:cstheme="minorBidi"/>
          <w:szCs w:val="22"/>
          <w:lang w:val="en-AU" w:eastAsia="en-AU"/>
        </w:rPr>
      </w:pPr>
      <w:r w:rsidRPr="006B5684">
        <w:rPr>
          <w:rFonts w:eastAsiaTheme="minorEastAsia"/>
          <w:b/>
          <w:bCs/>
          <w:szCs w:val="22"/>
          <w:lang w:val="en-US" w:eastAsia="en-AU"/>
        </w:rPr>
        <w:t xml:space="preserve">FREL/FRL: </w:t>
      </w:r>
      <w:r w:rsidRPr="006B5684">
        <w:rPr>
          <w:rFonts w:eastAsiaTheme="minorEastAsia"/>
          <w:bCs/>
          <w:szCs w:val="22"/>
          <w:lang w:val="en-US" w:eastAsia="en-AU"/>
        </w:rPr>
        <w:t xml:space="preserve">Zambia has completed its land cover mapping for 1990, 2000, 2010 as well as Forest Inventories in all the 10 Provinces </w:t>
      </w:r>
      <w:r w:rsidRPr="006B5684">
        <w:rPr>
          <w:rFonts w:eastAsiaTheme="minorEastAsia"/>
          <w:szCs w:val="22"/>
          <w:lang w:val="en-US" w:eastAsia="en-AU"/>
        </w:rPr>
        <w:t xml:space="preserve">as a basis for FREL/FRL development. A roadmap for FREL/FREL construction has been developed. </w:t>
      </w:r>
      <w:r w:rsidRPr="006B5684">
        <w:rPr>
          <w:rFonts w:eastAsiaTheme="minorEastAsia"/>
          <w:szCs w:val="22"/>
          <w:lang w:val="en-AU" w:eastAsia="en-AU"/>
        </w:rPr>
        <w:t>Importantly, Zambia has also integrated in its strategy</w:t>
      </w:r>
      <w:r w:rsidRPr="006B5684">
        <w:rPr>
          <w:rFonts w:eastAsiaTheme="minorEastAsia"/>
          <w:szCs w:val="22"/>
          <w:lang w:val="en-US" w:eastAsia="en-AU"/>
        </w:rPr>
        <w:t xml:space="preserve"> Approach to FREL/FRL integrated into draft REDD+ strategy based on national circumstances and in line with UNFCCC guidance. </w:t>
      </w:r>
      <w:r w:rsidRPr="006B5684">
        <w:rPr>
          <w:rFonts w:eastAsiaTheme="minorEastAsia"/>
          <w:szCs w:val="22"/>
          <w:lang w:eastAsia="en-AU"/>
        </w:rPr>
        <w:t xml:space="preserve">The FREL/FRL are an important component of the REDD+ readiness since performance based payment system will depend on reliable data especially the land cover and forest inventory. The work on land cover mapping is going through refinement with all key stakeholders involved including public and private sectors. </w:t>
      </w:r>
    </w:p>
    <w:p w14:paraId="2D6FAFF4" w14:textId="77777777" w:rsidR="006B5684" w:rsidRPr="006B5684" w:rsidRDefault="006B5684" w:rsidP="006B5684">
      <w:pPr>
        <w:spacing w:before="0" w:after="200" w:line="276" w:lineRule="auto"/>
        <w:ind w:left="720"/>
        <w:contextualSpacing/>
        <w:jc w:val="left"/>
        <w:rPr>
          <w:rFonts w:eastAsiaTheme="minorEastAsia" w:cstheme="minorBidi"/>
          <w:szCs w:val="22"/>
          <w:lang w:val="en-AU" w:eastAsia="en-AU"/>
        </w:rPr>
      </w:pPr>
    </w:p>
    <w:p w14:paraId="30BDE80D" w14:textId="77777777" w:rsidR="006B5684" w:rsidRPr="006B5684" w:rsidRDefault="006B5684" w:rsidP="006B5684">
      <w:pPr>
        <w:spacing w:before="0" w:after="200" w:line="276" w:lineRule="auto"/>
        <w:ind w:left="708"/>
        <w:contextualSpacing/>
        <w:rPr>
          <w:rFonts w:eastAsiaTheme="minorEastAsia" w:cstheme="minorBidi"/>
          <w:szCs w:val="22"/>
          <w:lang w:val="en-AU" w:eastAsia="en-AU"/>
        </w:rPr>
      </w:pPr>
    </w:p>
    <w:p w14:paraId="007C0E59" w14:textId="77777777" w:rsidR="006B5684" w:rsidRPr="006B5684" w:rsidRDefault="006B5684" w:rsidP="00042E91">
      <w:pPr>
        <w:numPr>
          <w:ilvl w:val="0"/>
          <w:numId w:val="57"/>
        </w:numPr>
        <w:spacing w:before="0" w:after="200" w:line="276" w:lineRule="auto"/>
        <w:ind w:left="708" w:hanging="348"/>
        <w:contextualSpacing/>
        <w:jc w:val="left"/>
        <w:rPr>
          <w:rFonts w:eastAsiaTheme="minorEastAsia" w:cstheme="minorBidi"/>
          <w:szCs w:val="22"/>
          <w:lang w:val="en-AU" w:eastAsia="en-AU"/>
        </w:rPr>
      </w:pPr>
      <w:r w:rsidRPr="006B5684">
        <w:rPr>
          <w:rFonts w:eastAsiaTheme="minorEastAsia" w:cstheme="minorBidi"/>
          <w:b/>
          <w:szCs w:val="22"/>
          <w:lang w:val="en-AU" w:eastAsia="en-AU"/>
        </w:rPr>
        <w:t>Country Approach to Safeguards:</w:t>
      </w:r>
      <w:r w:rsidRPr="006B5684">
        <w:rPr>
          <w:rFonts w:eastAsiaTheme="minorEastAsia" w:cstheme="minorBidi"/>
          <w:szCs w:val="22"/>
          <w:lang w:val="en-AU" w:eastAsia="en-AU"/>
        </w:rPr>
        <w:t xml:space="preserve"> A country approach to safeguards is also outlined in the strategy. As part of this, </w:t>
      </w:r>
      <w:r w:rsidRPr="006B5684">
        <w:rPr>
          <w:rFonts w:eastAsiaTheme="minorEastAsia" w:cstheme="minorBidi"/>
          <w:bCs/>
          <w:szCs w:val="22"/>
          <w:lang w:val="en-US" w:eastAsia="en-AU"/>
        </w:rPr>
        <w:t>a Technical report on the assessment of Policies, Legal and Regulatory Frameworks for REDD+ implementation was commissioned. Amongst others, the report identifies e</w:t>
      </w:r>
      <w:r w:rsidRPr="006B5684">
        <w:rPr>
          <w:rFonts w:eastAsiaTheme="minorHAnsi" w:cstheme="minorBidi"/>
          <w:szCs w:val="22"/>
          <w:lang w:val="en-US" w:eastAsia="en-GB"/>
        </w:rPr>
        <w:t xml:space="preserve">xisting REDD+ safeguards, gaps and proposes recommendations that will inform the development of the REDD+ strategy and its subsequent implementation. </w:t>
      </w:r>
      <w:r w:rsidRPr="006B5684">
        <w:rPr>
          <w:rFonts w:eastAsiaTheme="minorHAnsi" w:cstheme="minorBidi"/>
          <w:szCs w:val="22"/>
          <w:lang w:val="en-US" w:eastAsia="en-GB"/>
        </w:rPr>
        <w:lastRenderedPageBreak/>
        <w:t>Furthermore,</w:t>
      </w:r>
      <w:r w:rsidRPr="006B5684">
        <w:rPr>
          <w:rFonts w:eastAsiaTheme="minorEastAsia" w:cstheme="minorBidi"/>
          <w:bCs/>
          <w:szCs w:val="22"/>
          <w:lang w:val="en-US" w:eastAsia="en-AU"/>
        </w:rPr>
        <w:t xml:space="preserve"> </w:t>
      </w:r>
      <w:r w:rsidR="0099406A">
        <w:rPr>
          <w:rFonts w:eastAsiaTheme="minorEastAsia" w:cstheme="minorBidi"/>
          <w:szCs w:val="22"/>
          <w:lang w:val="en-AU" w:eastAsia="en-AU"/>
        </w:rPr>
        <w:t>a comprehensive</w:t>
      </w:r>
      <w:r w:rsidRPr="006B5684">
        <w:rPr>
          <w:rFonts w:eastAsiaTheme="minorEastAsia" w:cstheme="minorBidi"/>
          <w:bCs/>
          <w:szCs w:val="22"/>
          <w:lang w:val="en-US" w:eastAsia="en-AU"/>
        </w:rPr>
        <w:t xml:space="preserve"> assessment on how to develop SIS was conducted based on an Issues and Options report and strong stakeholder consultations in all the 10 provinces. SIS may build on already established REDD+ Wiki linked to NFMS and web portal. </w:t>
      </w:r>
      <w:r w:rsidRPr="006B5684">
        <w:rPr>
          <w:rFonts w:eastAsiaTheme="minorEastAsia" w:cstheme="minorBidi"/>
          <w:szCs w:val="22"/>
          <w:lang w:val="en-AU" w:eastAsia="en-AU"/>
        </w:rPr>
        <w:t xml:space="preserve">The approach for SIS  is outlined in the draft strategy and will be rooted in Zambia’s existing legal framework (national policies, laws and regulations that define and regulate the effective implementation and compliance of the safeguards), the country’s institutional framework (existing procedures for implementing and enforcing the legal framework), and an outline of the compliance framework (with a monitoring and information system; grievance and redress mechanisms; and noncompliance mechanisms). </w:t>
      </w:r>
    </w:p>
    <w:p w14:paraId="323F14B8" w14:textId="77777777" w:rsidR="006B5684" w:rsidRPr="006B5684" w:rsidRDefault="006B5684" w:rsidP="006B5684">
      <w:pPr>
        <w:tabs>
          <w:tab w:val="left" w:pos="4245"/>
        </w:tabs>
        <w:spacing w:before="0" w:after="200" w:line="276" w:lineRule="auto"/>
        <w:ind w:left="720"/>
        <w:contextualSpacing/>
        <w:rPr>
          <w:rFonts w:eastAsiaTheme="minorEastAsia" w:cstheme="minorBidi"/>
          <w:sz w:val="24"/>
          <w:lang w:val="en-AU" w:eastAsia="en-AU"/>
        </w:rPr>
      </w:pPr>
      <w:r w:rsidRPr="006B5684">
        <w:rPr>
          <w:rFonts w:eastAsiaTheme="minorEastAsia" w:cstheme="minorBidi"/>
          <w:szCs w:val="22"/>
          <w:lang w:val="en-AU" w:eastAsia="en-AU"/>
        </w:rPr>
        <w:tab/>
      </w:r>
    </w:p>
    <w:p w14:paraId="390AAD03" w14:textId="77777777" w:rsidR="006B5684" w:rsidRPr="006B5684" w:rsidRDefault="006B5684" w:rsidP="006B5684">
      <w:pPr>
        <w:shd w:val="clear" w:color="auto" w:fill="FFFFFF" w:themeFill="background1"/>
        <w:spacing w:before="0" w:after="200" w:line="276" w:lineRule="auto"/>
        <w:rPr>
          <w:rFonts w:eastAsiaTheme="minorEastAsia"/>
          <w:szCs w:val="22"/>
          <w:lang w:val="en-AU" w:eastAsia="en-AU"/>
        </w:rPr>
      </w:pPr>
      <w:r w:rsidRPr="006B5684">
        <w:rPr>
          <w:rFonts w:eastAsiaTheme="minorEastAsia"/>
          <w:szCs w:val="22"/>
          <w:lang w:val="en-AU" w:eastAsia="en-AU"/>
        </w:rPr>
        <w:t>In addition to the above-mentioned, the NP provided support to policy and legal processes including the draft Forest Policy, which was approved by Cabinet in December 2014.  The policy makes explicit reference to the REDD+ objectives notably, “Zambia is expected to contribute to minimizing the impact of greenhouse gas emissions and conserving biodiversity through the achievement of these policy objectives related to socio-economic and ecologically sustainable forest management, maintaining and increasing the total natural forest cover and by increasing the percentage of land under plantation</w:t>
      </w:r>
      <w:r w:rsidR="0099406A" w:rsidRPr="006B5684">
        <w:rPr>
          <w:rFonts w:eastAsiaTheme="minorEastAsia"/>
          <w:szCs w:val="22"/>
          <w:lang w:val="en-AU" w:eastAsia="en-AU"/>
        </w:rPr>
        <w:t>.” [</w:t>
      </w:r>
      <w:r w:rsidRPr="006B5684">
        <w:rPr>
          <w:rFonts w:eastAsiaTheme="minorEastAsia"/>
          <w:szCs w:val="22"/>
          <w:lang w:val="en-AU" w:eastAsia="en-AU"/>
        </w:rPr>
        <w:t xml:space="preserve">Forest Policy 2014]. The policy embraces social and environmental safeguards and recognizes carbon as a forest product like timber and others. The policy provides guidance on broad forestry related issues including institutional and governance mechanisms. </w:t>
      </w:r>
    </w:p>
    <w:p w14:paraId="699C2D15" w14:textId="77777777" w:rsidR="006B5684" w:rsidRPr="006B5684" w:rsidRDefault="006B5684" w:rsidP="006B5684">
      <w:pPr>
        <w:shd w:val="clear" w:color="auto" w:fill="FFFFFF" w:themeFill="background1"/>
        <w:spacing w:before="0" w:after="200" w:line="276" w:lineRule="auto"/>
        <w:rPr>
          <w:rFonts w:eastAsiaTheme="minorEastAsia" w:cstheme="minorBidi"/>
          <w:szCs w:val="22"/>
          <w:lang w:eastAsia="en-ZW"/>
        </w:rPr>
      </w:pPr>
      <w:r w:rsidRPr="006B5684">
        <w:rPr>
          <w:rFonts w:eastAsiaTheme="minorEastAsia"/>
          <w:szCs w:val="22"/>
          <w:lang w:val="en-AU" w:eastAsia="en-AU"/>
        </w:rPr>
        <w:t xml:space="preserve">Furthermore, </w:t>
      </w:r>
      <w:r w:rsidRPr="006B5684">
        <w:rPr>
          <w:rFonts w:eastAsiaTheme="minorEastAsia" w:cstheme="minorBidi"/>
          <w:szCs w:val="22"/>
          <w:lang w:val="en-AU" w:eastAsia="en-AU"/>
        </w:rPr>
        <w:t xml:space="preserve">Zambia Forest Bill legislative process benefitted from the National REDD+ Readiness process in particular the REDD+ strategy development process, which </w:t>
      </w:r>
      <w:r w:rsidRPr="006B5684">
        <w:rPr>
          <w:rFonts w:eastAsiaTheme="minorEastAsia" w:cs="Calibri"/>
          <w:bCs/>
          <w:szCs w:val="22"/>
          <w:lang w:eastAsia="en-AU"/>
        </w:rPr>
        <w:t xml:space="preserve">provided support to policy and legal processes such as mainstreaming of REDD+ into </w:t>
      </w:r>
      <w:r w:rsidRPr="006B5684">
        <w:rPr>
          <w:rFonts w:eastAsiaTheme="minorEastAsia" w:cstheme="minorBidi"/>
          <w:szCs w:val="22"/>
          <w:lang w:eastAsia="en-ZW"/>
        </w:rPr>
        <w:t>the Forest Bill. This was premised on the cross-cutting nature of REDD+, the need to create an enabling condition for REDD+ implementation</w:t>
      </w:r>
      <w:r w:rsidRPr="006B5684">
        <w:rPr>
          <w:rFonts w:eastAsiaTheme="minorEastAsia" w:cs="Calibri"/>
          <w:bCs/>
          <w:szCs w:val="22"/>
          <w:lang w:eastAsia="en-AU"/>
        </w:rPr>
        <w:t xml:space="preserve"> and as well </w:t>
      </w:r>
      <w:r w:rsidRPr="006B5684">
        <w:rPr>
          <w:rFonts w:eastAsiaTheme="minorEastAsia" w:cstheme="minorBidi"/>
          <w:szCs w:val="22"/>
          <w:lang w:eastAsia="en-ZW"/>
        </w:rPr>
        <w:t xml:space="preserve">address the drivers of deforestation in </w:t>
      </w:r>
      <w:r w:rsidRPr="006B5684">
        <w:rPr>
          <w:rFonts w:eastAsiaTheme="minorEastAsia" w:cs="Calibri"/>
          <w:bCs/>
          <w:szCs w:val="22"/>
          <w:lang w:eastAsia="en-AU"/>
        </w:rPr>
        <w:t>national policy and planning processes</w:t>
      </w:r>
      <w:r w:rsidRPr="006B5684">
        <w:rPr>
          <w:rFonts w:eastAsiaTheme="minorEastAsia" w:cstheme="minorBidi"/>
          <w:szCs w:val="22"/>
          <w:lang w:eastAsia="en-ZW"/>
        </w:rPr>
        <w:t xml:space="preserve">.  </w:t>
      </w:r>
      <w:r w:rsidRPr="006B5684">
        <w:rPr>
          <w:rFonts w:eastAsiaTheme="minorEastAsia" w:cstheme="minorBidi"/>
          <w:szCs w:val="22"/>
          <w:lang w:val="en-AU" w:eastAsia="en-AU"/>
        </w:rPr>
        <w:t xml:space="preserve"> </w:t>
      </w:r>
      <w:r w:rsidRPr="006B5684">
        <w:rPr>
          <w:rFonts w:eastAsiaTheme="minorEastAsia"/>
          <w:szCs w:val="22"/>
          <w:lang w:val="en-AU" w:eastAsia="en-AU"/>
        </w:rPr>
        <w:t xml:space="preserve">The Forest Bill has been approved by cabinet and now passed as an Act of Parliament. </w:t>
      </w:r>
    </w:p>
    <w:p w14:paraId="277A70D2" w14:textId="77777777" w:rsidR="006B5684" w:rsidRPr="006B5684" w:rsidRDefault="006B5684" w:rsidP="006B5684">
      <w:pPr>
        <w:spacing w:before="0" w:after="200" w:line="276" w:lineRule="auto"/>
        <w:rPr>
          <w:rFonts w:eastAsiaTheme="minorEastAsia" w:cstheme="minorBidi"/>
          <w:sz w:val="24"/>
          <w:lang w:val="en-AU" w:eastAsia="en-AU"/>
        </w:rPr>
      </w:pPr>
      <w:r w:rsidRPr="006B5684">
        <w:rPr>
          <w:rFonts w:eastAsiaTheme="minorEastAsia" w:cstheme="minorBidi"/>
          <w:szCs w:val="22"/>
          <w:lang w:val="en-AU" w:eastAsia="en-AU"/>
        </w:rPr>
        <w:t xml:space="preserve">Furthermore, the Government, with the support of UN-REDD has </w:t>
      </w:r>
      <w:r w:rsidRPr="006B5684">
        <w:rPr>
          <w:rFonts w:eastAsiaTheme="minorEastAsia" w:cstheme="minorBidi"/>
          <w:lang w:val="en-AU" w:eastAsia="en-AU"/>
        </w:rPr>
        <w:t xml:space="preserve">established a partnership platform on REDD+ comprising Cooperating partners supporting environment and climate change issues. This platform will ensure coordination as well as leverage future mobilization and investment opportunities for REDD+. It is worth noting that the country is now benefitting from financial resources and investments from the World Bank’s BioCarbon Fund Initiative for Sustainable Forest Lands (ISFL). The ISFL provides great impetus for the strategy implementation as well as a lever for additional financial resources and investments for REDD+ in Zambia. There are other existing and emerging opportunities for REDD+ implementation including from USAID, Finland GEF and other UN agencies, amongst others. Furthermore, the Forest Investment Programme (FIP) sub-committee approved funds for Zambia to develop a REDD+ Investment Plan, which is seen as part of efforts to support Zambia’s REDD+ strategy implementation. </w:t>
      </w:r>
    </w:p>
    <w:p w14:paraId="1F46FB3D" w14:textId="77777777" w:rsidR="006B5684" w:rsidRPr="006B5684" w:rsidRDefault="006B5684" w:rsidP="006B5684">
      <w:pPr>
        <w:suppressAutoHyphens/>
        <w:spacing w:before="0" w:after="0"/>
        <w:rPr>
          <w:szCs w:val="22"/>
        </w:rPr>
      </w:pPr>
    </w:p>
    <w:p w14:paraId="01210990"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Additional information on the implementation of the Zambia UN-REDD National Programme can be found in the Annual and Semi-Annual Programme Reports. Further updates on implementation in 2015 will be provided at the beginning of the evaluation. The Strategic Review of the Zambia UN-REDD National Programme and the associated management response, action plan and revised work plan and budget are important documents for understanding the changes or revisions that were made to programme objectives and expected results. The Final Evaluation should build on the </w:t>
      </w:r>
      <w:r w:rsidRPr="006B5684">
        <w:rPr>
          <w:rFonts w:eastAsiaTheme="minorEastAsia" w:cstheme="minorBidi"/>
          <w:szCs w:val="22"/>
          <w:lang w:eastAsia="en-AU"/>
        </w:rPr>
        <w:lastRenderedPageBreak/>
        <w:t xml:space="preserve">Strategic Review where possible, and in particular, verify the extent to which the Strategic Review recommendations have been implemented including on stakeholder engagement.  </w:t>
      </w:r>
    </w:p>
    <w:p w14:paraId="6B7887D7" w14:textId="77777777" w:rsidR="006B5684" w:rsidRPr="006B5684" w:rsidRDefault="006B5684" w:rsidP="006B5684">
      <w:pPr>
        <w:spacing w:before="0" w:line="276" w:lineRule="auto"/>
        <w:rPr>
          <w:rFonts w:eastAsiaTheme="minorEastAsia" w:cstheme="minorBidi"/>
          <w:szCs w:val="22"/>
          <w:lang w:eastAsia="en-AU"/>
        </w:rPr>
      </w:pPr>
    </w:p>
    <w:p w14:paraId="0A003B98" w14:textId="77777777" w:rsidR="006B5684" w:rsidRPr="006B5684" w:rsidRDefault="006B5684" w:rsidP="00042E91">
      <w:pPr>
        <w:numPr>
          <w:ilvl w:val="0"/>
          <w:numId w:val="42"/>
        </w:numPr>
        <w:spacing w:before="0" w:after="20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Evaluation Objective and Scope</w:t>
      </w:r>
    </w:p>
    <w:p w14:paraId="45FAF83B"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scope of the evaluation is the Zambia UN-REDD National Programme. The evaluation will be based on data available at the time of evaluation and discuss outputs delivered by the programme from the time of inception, August 2010, until</w:t>
      </w:r>
      <w:r w:rsidRPr="006B5684" w:rsidDel="00BF6754">
        <w:rPr>
          <w:rFonts w:eastAsiaTheme="minorEastAsia" w:cstheme="minorBidi"/>
          <w:szCs w:val="22"/>
          <w:lang w:eastAsia="en-AU"/>
        </w:rPr>
        <w:t xml:space="preserve"> </w:t>
      </w:r>
      <w:r w:rsidRPr="006B5684">
        <w:rPr>
          <w:rFonts w:eastAsiaTheme="minorEastAsia" w:cstheme="minorBidi"/>
          <w:szCs w:val="22"/>
          <w:lang w:eastAsia="en-AU"/>
        </w:rPr>
        <w:t>the time of closure in June 2015. It will also assess the likelihood of future outcomes and impact that may not have been achieved yet by the end of June 2015.</w:t>
      </w:r>
    </w:p>
    <w:p w14:paraId="4811CA3F"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evaluation of the UN-REDD National Programme is undertaken to assess (i) programme performance in terms of relevance, effectiveness (outputs and outcomes) and efficiency, (ii) sustainability and up-scaling of results, and (iii)</w:t>
      </w:r>
      <w:r w:rsidRPr="006B5684" w:rsidDel="00A2600D">
        <w:rPr>
          <w:rFonts w:eastAsiaTheme="minorEastAsia" w:cstheme="minorBidi"/>
          <w:szCs w:val="22"/>
          <w:lang w:eastAsia="en-AU"/>
        </w:rPr>
        <w:t xml:space="preserve"> </w:t>
      </w:r>
      <w:r w:rsidRPr="006B5684">
        <w:rPr>
          <w:rFonts w:eastAsiaTheme="minorEastAsia" w:cstheme="minorBidi"/>
          <w:szCs w:val="22"/>
          <w:lang w:eastAsia="en-AU"/>
        </w:rPr>
        <w:t xml:space="preserve">actual and potential impact stemming from the programme. The evaluation has the following objectives: </w:t>
      </w:r>
    </w:p>
    <w:p w14:paraId="6D88B26B" w14:textId="77777777" w:rsidR="006B5684" w:rsidRPr="006B5684" w:rsidRDefault="006B5684" w:rsidP="00042E91">
      <w:pPr>
        <w:numPr>
          <w:ilvl w:val="0"/>
          <w:numId w:val="49"/>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To provide evidence of results to meet accountability requirements.</w:t>
      </w:r>
    </w:p>
    <w:p w14:paraId="3031A36A" w14:textId="77777777" w:rsidR="006B5684" w:rsidRPr="006B5684" w:rsidRDefault="006B5684" w:rsidP="00042E91">
      <w:pPr>
        <w:numPr>
          <w:ilvl w:val="0"/>
          <w:numId w:val="49"/>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To assess the status of REDD+ readiness in Zambia, gaps and challenges that need to be addressed to achieve REDD+ readiness and the UN-REDD Programme’s future role in the REDD+ process in the country.</w:t>
      </w:r>
      <w:r w:rsidRPr="006B5684" w:rsidDel="00A2600D">
        <w:rPr>
          <w:rFonts w:eastAsiaTheme="minorEastAsia" w:cstheme="minorBidi"/>
          <w:szCs w:val="22"/>
          <w:lang w:eastAsia="en-AU"/>
        </w:rPr>
        <w:t xml:space="preserve"> </w:t>
      </w:r>
    </w:p>
    <w:p w14:paraId="7B56ECC0" w14:textId="77777777" w:rsidR="006B5684" w:rsidRPr="006B5684" w:rsidRDefault="006B5684" w:rsidP="00042E91">
      <w:pPr>
        <w:numPr>
          <w:ilvl w:val="0"/>
          <w:numId w:val="49"/>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To propose recommendations on how existing and potential financing and investment opportunities can be leveraged and better coordinated for the implementation of the national REDD+ strategy.  </w:t>
      </w:r>
    </w:p>
    <w:p w14:paraId="50C57A62" w14:textId="77777777" w:rsidR="006B5684" w:rsidRPr="006B5684" w:rsidRDefault="006B5684" w:rsidP="00042E91">
      <w:pPr>
        <w:numPr>
          <w:ilvl w:val="0"/>
          <w:numId w:val="58"/>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To review the proposed institutional arrangements for REDD+ in the national REDD+ strategy and make recommendations on how to better implement REDD+ within these institutional arrangements. </w:t>
      </w:r>
    </w:p>
    <w:p w14:paraId="42F4EC86" w14:textId="77777777" w:rsidR="006B5684" w:rsidRPr="006B5684" w:rsidRDefault="006B5684" w:rsidP="00042E91">
      <w:pPr>
        <w:numPr>
          <w:ilvl w:val="0"/>
          <w:numId w:val="58"/>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To promote learning, feedback and knowledge sharing through results and lessons learned among the participating partners and stakeholders including the Government and UN Organizations and other partners. The evaluation will identify lessons of operational and technical relevance for future programme formulation and implementation in the country, especially future UN-REDD Programmes, and/or for the UN-REDD Programme as a whole.</w:t>
      </w:r>
    </w:p>
    <w:p w14:paraId="4922B23C"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primary audience for the evaluation will be the Government of Zambia, the three participating UN Organizations of the UN-REDD Programme and the programme resource partners. The secondary audience for the evaluation will be the national REDD+ stakeholders and the UN-REDD Policy Board. The evaluation will also be made available to the public through the UN-REDD Programme website (</w:t>
      </w:r>
      <w:hyperlink r:id="rId30" w:history="1">
        <w:r w:rsidRPr="006B5684">
          <w:rPr>
            <w:rFonts w:eastAsiaTheme="minorEastAsia" w:cstheme="minorBidi"/>
            <w:szCs w:val="22"/>
            <w:u w:val="single"/>
            <w:lang w:eastAsia="en-AU"/>
          </w:rPr>
          <w:t>www.un-redd.org</w:t>
        </w:r>
      </w:hyperlink>
      <w:r w:rsidRPr="006B5684">
        <w:rPr>
          <w:rFonts w:eastAsiaTheme="minorEastAsia" w:cstheme="minorBidi"/>
          <w:szCs w:val="22"/>
          <w:lang w:eastAsia="en-AU"/>
        </w:rPr>
        <w:t xml:space="preserve">). </w:t>
      </w:r>
    </w:p>
    <w:p w14:paraId="531C94AB" w14:textId="77777777" w:rsidR="006B5684" w:rsidRPr="006B5684" w:rsidRDefault="006B5684" w:rsidP="006B5684">
      <w:pPr>
        <w:spacing w:before="0" w:line="276" w:lineRule="auto"/>
        <w:rPr>
          <w:rFonts w:eastAsiaTheme="minorEastAsia" w:cstheme="minorBidi"/>
          <w:szCs w:val="22"/>
          <w:lang w:eastAsia="en-AU"/>
        </w:rPr>
      </w:pPr>
    </w:p>
    <w:p w14:paraId="0A803B0B" w14:textId="77777777" w:rsidR="006B5684" w:rsidRPr="006B5684" w:rsidRDefault="006B5684" w:rsidP="00042E91">
      <w:pPr>
        <w:numPr>
          <w:ilvl w:val="1"/>
          <w:numId w:val="42"/>
        </w:numPr>
        <w:spacing w:before="0" w:after="20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Evaluation Criteria</w:t>
      </w:r>
    </w:p>
    <w:p w14:paraId="7465BD14"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To focus the evaluation objectives, by defining the standards against which the initiative will be assessed, the following five evaluation criteria will be applied:</w:t>
      </w:r>
    </w:p>
    <w:p w14:paraId="7E13AF48" w14:textId="77777777" w:rsidR="006B5684" w:rsidRPr="006B5684" w:rsidRDefault="006B5684" w:rsidP="00042E91">
      <w:pPr>
        <w:numPr>
          <w:ilvl w:val="0"/>
          <w:numId w:val="44"/>
        </w:numPr>
        <w:spacing w:before="0" w:after="200" w:line="276" w:lineRule="auto"/>
        <w:contextualSpacing/>
        <w:jc w:val="left"/>
        <w:rPr>
          <w:rFonts w:eastAsiaTheme="minorEastAsia" w:cstheme="minorBidi"/>
          <w:szCs w:val="22"/>
          <w:lang w:eastAsia="en-AU"/>
        </w:rPr>
      </w:pPr>
      <w:r w:rsidRPr="006B5684">
        <w:rPr>
          <w:rFonts w:eastAsiaTheme="minorEastAsia" w:cstheme="minorBidi"/>
          <w:b/>
          <w:szCs w:val="22"/>
          <w:lang w:eastAsia="en-AU"/>
        </w:rPr>
        <w:lastRenderedPageBreak/>
        <w:t>Relevance</w:t>
      </w:r>
      <w:r w:rsidRPr="006B5684">
        <w:rPr>
          <w:rFonts w:eastAsiaTheme="minorEastAsia" w:cstheme="minorBidi"/>
          <w:szCs w:val="22"/>
          <w:lang w:eastAsia="en-AU"/>
        </w:rPr>
        <w:t>, concerns the extent to which the National Programme and its intended outcomes or outputs are consistent with national and local policies and priorities and the needs of the intended beneficiaries. Relevance also considers the extent to which the initiative is aligned with the UN-REDD Programme Strategy 2011-2015</w:t>
      </w:r>
      <w:r w:rsidRPr="006B5684">
        <w:rPr>
          <w:rFonts w:eastAsiaTheme="minorEastAsia" w:cstheme="minorBidi"/>
          <w:szCs w:val="22"/>
          <w:vertAlign w:val="superscript"/>
          <w:lang w:eastAsia="en-AU"/>
        </w:rPr>
        <w:footnoteReference w:id="15"/>
      </w:r>
      <w:r w:rsidRPr="006B5684">
        <w:rPr>
          <w:rFonts w:eastAsiaTheme="minorEastAsia" w:cstheme="minorBidi"/>
          <w:szCs w:val="22"/>
          <w:lang w:eastAsia="en-AU"/>
        </w:rPr>
        <w:t xml:space="preserve"> (or the UN-REDD Programme Framework Document</w:t>
      </w:r>
      <w:r w:rsidRPr="006B5684">
        <w:rPr>
          <w:rFonts w:eastAsiaTheme="minorEastAsia" w:cstheme="minorBidi"/>
          <w:szCs w:val="22"/>
          <w:vertAlign w:val="superscript"/>
          <w:lang w:eastAsia="en-AU"/>
        </w:rPr>
        <w:footnoteReference w:id="16"/>
      </w:r>
      <w:r w:rsidRPr="006B5684">
        <w:rPr>
          <w:rFonts w:eastAsiaTheme="minorEastAsia" w:cstheme="minorBidi"/>
          <w:szCs w:val="22"/>
          <w:lang w:eastAsia="en-AU"/>
        </w:rPr>
        <w:t xml:space="preserve"> for Programmes approved before November 2010) and the corporate plans of the three participating UN Organizations. Relevance vis-a-vis other REDD+ or REDD+-related programmes implemented in the country should also be examined, in terms of synergies, complementarities and absence of duplication of efforts.</w:t>
      </w:r>
    </w:p>
    <w:p w14:paraId="543869A5" w14:textId="77777777" w:rsidR="006B5684" w:rsidRPr="006B5684" w:rsidRDefault="006B5684" w:rsidP="00042E91">
      <w:pPr>
        <w:numPr>
          <w:ilvl w:val="0"/>
          <w:numId w:val="44"/>
        </w:numPr>
        <w:spacing w:before="0" w:after="0" w:line="276" w:lineRule="auto"/>
        <w:contextualSpacing/>
        <w:jc w:val="left"/>
        <w:rPr>
          <w:rFonts w:eastAsiaTheme="minorEastAsia" w:cstheme="minorBidi"/>
          <w:szCs w:val="22"/>
          <w:lang w:eastAsia="en-AU"/>
        </w:rPr>
      </w:pPr>
      <w:r w:rsidRPr="006B5684">
        <w:rPr>
          <w:rFonts w:eastAsiaTheme="minorEastAsia" w:cstheme="minorBidi"/>
          <w:b/>
          <w:szCs w:val="22"/>
          <w:lang w:eastAsia="en-AU"/>
        </w:rPr>
        <w:t>Effectiveness</w:t>
      </w:r>
      <w:r w:rsidRPr="006B5684">
        <w:rPr>
          <w:rFonts w:eastAsiaTheme="minorEastAsia" w:cstheme="minorBidi"/>
          <w:szCs w:val="22"/>
          <w:lang w:eastAsia="en-AU"/>
        </w:rPr>
        <w:t xml:space="preserve">, measures the extent to which the National Programme’s intended results (outputs and outcomes) have been achieved or the extent to which progress towards outputs and outcomes has been achieved. To explain </w:t>
      </w:r>
      <w:r w:rsidRPr="006B5684">
        <w:rPr>
          <w:rFonts w:eastAsiaTheme="minorEastAsia" w:cstheme="minorBidi"/>
          <w:szCs w:val="22"/>
          <w:u w:val="single"/>
          <w:lang w:eastAsia="en-AU"/>
        </w:rPr>
        <w:t>why</w:t>
      </w:r>
      <w:r w:rsidRPr="006B5684">
        <w:rPr>
          <w:rFonts w:eastAsiaTheme="minorEastAsia" w:cstheme="minorBidi"/>
          <w:szCs w:val="22"/>
          <w:lang w:eastAsia="en-AU"/>
        </w:rPr>
        <w:t xml:space="preserve"> certain outputs and outcomes have been achieved better or more than others, the evaluation will review:</w:t>
      </w:r>
    </w:p>
    <w:p w14:paraId="1339CEF6" w14:textId="77777777" w:rsidR="006B5684" w:rsidRPr="006B5684" w:rsidRDefault="006B5684" w:rsidP="006B5684">
      <w:pPr>
        <w:spacing w:before="0" w:after="0" w:line="276" w:lineRule="auto"/>
        <w:ind w:left="1080"/>
        <w:rPr>
          <w:rFonts w:eastAsiaTheme="minorEastAsia" w:cs="Arial"/>
          <w:szCs w:val="22"/>
          <w:lang w:eastAsia="en-AU"/>
        </w:rPr>
      </w:pPr>
      <w:r w:rsidRPr="006B5684">
        <w:rPr>
          <w:rFonts w:eastAsiaTheme="minorEastAsia" w:cstheme="minorBidi"/>
          <w:b/>
          <w:szCs w:val="22"/>
          <w:lang w:eastAsia="en-AU"/>
        </w:rPr>
        <w:t>a)</w:t>
      </w:r>
      <w:r w:rsidRPr="006B5684">
        <w:rPr>
          <w:rFonts w:cs="Arial"/>
          <w:b/>
          <w:szCs w:val="22"/>
          <w:lang w:val="en-US" w:eastAsia="en-AU"/>
        </w:rPr>
        <w:t xml:space="preserve"> </w:t>
      </w:r>
      <w:r w:rsidRPr="006B5684">
        <w:rPr>
          <w:rFonts w:eastAsiaTheme="minorEastAsia" w:cstheme="minorBidi"/>
          <w:b/>
          <w:szCs w:val="22"/>
          <w:lang w:val="en-US" w:eastAsia="en-AU"/>
        </w:rPr>
        <w:t>Processes that affected the attainment of project results</w:t>
      </w:r>
      <w:r w:rsidRPr="006B5684">
        <w:rPr>
          <w:rFonts w:eastAsiaTheme="minorEastAsia" w:cstheme="minorBidi"/>
          <w:b/>
          <w:szCs w:val="22"/>
          <w:lang w:eastAsia="en-AU"/>
        </w:rPr>
        <w:t xml:space="preserve"> </w:t>
      </w:r>
      <w:r w:rsidRPr="006B5684">
        <w:rPr>
          <w:rFonts w:eastAsiaTheme="minorEastAsia" w:cstheme="minorBidi"/>
          <w:szCs w:val="22"/>
          <w:lang w:eastAsia="en-AU"/>
        </w:rPr>
        <w:t xml:space="preserve">– which looks at </w:t>
      </w:r>
      <w:r w:rsidRPr="006B5684">
        <w:rPr>
          <w:rFonts w:eastAsiaTheme="minorEastAsia" w:cs="Arial"/>
          <w:szCs w:val="22"/>
          <w:lang w:eastAsia="en-AU"/>
        </w:rPr>
        <w:t xml:space="preserve">examination of preparation and readiness of the project, country ownership, stakeholder involvement, financial planning, performance of national and local implementing agencies and designated supervision agency, coordination mechanism with other relevant </w:t>
      </w:r>
      <w:r w:rsidR="00F3791E" w:rsidRPr="006B5684">
        <w:rPr>
          <w:rFonts w:eastAsiaTheme="minorEastAsia" w:cs="Arial"/>
          <w:szCs w:val="22"/>
          <w:lang w:eastAsia="en-AU"/>
        </w:rPr>
        <w:t>donors’</w:t>
      </w:r>
      <w:r w:rsidRPr="006B5684">
        <w:rPr>
          <w:rFonts w:eastAsiaTheme="minorEastAsia" w:cs="Arial"/>
          <w:szCs w:val="22"/>
          <w:lang w:eastAsia="en-AU"/>
        </w:rPr>
        <w:t xml:space="preserve"> projects/programmes, and reasons for any bottlenecks and delays in delivery of project outputs, outcomes and the attainment of sustainability.</w:t>
      </w:r>
    </w:p>
    <w:p w14:paraId="2BC57C0D" w14:textId="77777777" w:rsidR="006B5684" w:rsidRPr="006B5684" w:rsidRDefault="006B5684" w:rsidP="006B5684">
      <w:pPr>
        <w:spacing w:before="0" w:after="0" w:line="276" w:lineRule="auto"/>
        <w:ind w:left="1080"/>
        <w:rPr>
          <w:rFonts w:eastAsiaTheme="minorEastAsia" w:cstheme="minorBidi"/>
          <w:szCs w:val="22"/>
          <w:lang w:eastAsia="en-AU"/>
        </w:rPr>
      </w:pPr>
      <w:r w:rsidRPr="006B5684">
        <w:rPr>
          <w:rFonts w:eastAsiaTheme="minorEastAsia" w:cstheme="minorBidi"/>
          <w:b/>
          <w:szCs w:val="22"/>
          <w:lang w:eastAsia="en-AU"/>
        </w:rPr>
        <w:t xml:space="preserve">b) </w:t>
      </w:r>
      <w:r w:rsidRPr="006B5684">
        <w:rPr>
          <w:rFonts w:eastAsiaTheme="minorEastAsia" w:cs="Arial"/>
          <w:b/>
          <w:szCs w:val="22"/>
          <w:lang w:eastAsia="en-AU"/>
        </w:rPr>
        <w:t xml:space="preserve">Implementation approach - </w:t>
      </w:r>
      <w:r w:rsidRPr="006B5684">
        <w:rPr>
          <w:rFonts w:eastAsiaTheme="minorEastAsia" w:cs="Arial"/>
          <w:szCs w:val="22"/>
          <w:lang w:eastAsia="en-AU"/>
        </w:rPr>
        <w:t>including an analysis of the project's result framework, performance indicators, adaptive management to changing conditions, overall project management and mechanisms applied in project management in delivering project outcomes and outputs.</w:t>
      </w:r>
    </w:p>
    <w:p w14:paraId="5234B98A" w14:textId="77777777" w:rsidR="006B5684" w:rsidRPr="006B5684" w:rsidRDefault="006B5684" w:rsidP="00042E91">
      <w:pPr>
        <w:numPr>
          <w:ilvl w:val="0"/>
          <w:numId w:val="44"/>
        </w:numPr>
        <w:spacing w:before="0" w:after="200" w:line="276" w:lineRule="auto"/>
        <w:contextualSpacing/>
        <w:jc w:val="left"/>
        <w:rPr>
          <w:rFonts w:eastAsiaTheme="minorEastAsia" w:cstheme="minorBidi"/>
          <w:szCs w:val="22"/>
          <w:lang w:eastAsia="en-AU"/>
        </w:rPr>
      </w:pPr>
      <w:r w:rsidRPr="006B5684">
        <w:rPr>
          <w:rFonts w:eastAsiaTheme="minorEastAsia" w:cstheme="minorBidi"/>
          <w:b/>
          <w:szCs w:val="22"/>
          <w:lang w:eastAsia="en-AU"/>
        </w:rPr>
        <w:t>Efficiency</w:t>
      </w:r>
      <w:r w:rsidRPr="006B5684">
        <w:rPr>
          <w:rFonts w:eastAsiaTheme="minorEastAsia" w:cstheme="minorBidi"/>
          <w:szCs w:val="22"/>
          <w:lang w:eastAsia="en-AU"/>
        </w:rPr>
        <w:t>, measures how economically resources or inputs (such as funds, expertise and time) are converted to achieving stipulated outcomes and outputs.</w:t>
      </w:r>
    </w:p>
    <w:p w14:paraId="4BBED386" w14:textId="77777777" w:rsidR="006B5684" w:rsidRPr="006B5684" w:rsidRDefault="006B5684" w:rsidP="00042E91">
      <w:pPr>
        <w:numPr>
          <w:ilvl w:val="0"/>
          <w:numId w:val="44"/>
        </w:numPr>
        <w:spacing w:before="0" w:after="200" w:line="276" w:lineRule="auto"/>
        <w:contextualSpacing/>
        <w:jc w:val="left"/>
        <w:rPr>
          <w:rFonts w:eastAsiaTheme="minorEastAsia" w:cstheme="minorBidi"/>
          <w:szCs w:val="22"/>
          <w:lang w:eastAsia="en-AU"/>
        </w:rPr>
      </w:pPr>
      <w:r w:rsidRPr="006B5684">
        <w:rPr>
          <w:rFonts w:eastAsiaTheme="minorEastAsia" w:cstheme="minorBidi"/>
          <w:b/>
          <w:szCs w:val="22"/>
          <w:lang w:eastAsia="en-AU"/>
        </w:rPr>
        <w:t>Sustainability</w:t>
      </w:r>
      <w:r w:rsidRPr="006B5684">
        <w:rPr>
          <w:rFonts w:eastAsiaTheme="minorEastAsia" w:cstheme="minorBidi"/>
          <w:szCs w:val="22"/>
          <w:lang w:eastAsia="en-AU"/>
        </w:rPr>
        <w:t xml:space="preserve">, </w:t>
      </w:r>
      <w:r w:rsidRPr="006B5684">
        <w:rPr>
          <w:rFonts w:eastAsiaTheme="minorEastAsia" w:cs="Arial"/>
          <w:szCs w:val="22"/>
          <w:lang w:eastAsia="en-AU"/>
        </w:rPr>
        <w:t>analyse the likelihood of sustainable outcomes at programme termination, with attention to sustainability of financial resources, the socio-political environment, catalytic or replication effects of the project, institutional and governance factors, and environmental risks</w:t>
      </w:r>
      <w:r w:rsidRPr="006B5684">
        <w:rPr>
          <w:rFonts w:eastAsiaTheme="minorEastAsia" w:cstheme="minorBidi"/>
          <w:szCs w:val="22"/>
          <w:lang w:eastAsia="en-AU"/>
        </w:rPr>
        <w:t>.</w:t>
      </w:r>
    </w:p>
    <w:p w14:paraId="72C5A733" w14:textId="77777777" w:rsidR="006B5684" w:rsidRPr="006B5684" w:rsidRDefault="006B5684" w:rsidP="00042E91">
      <w:pPr>
        <w:numPr>
          <w:ilvl w:val="0"/>
          <w:numId w:val="44"/>
        </w:numPr>
        <w:spacing w:before="0" w:after="0" w:line="276" w:lineRule="auto"/>
        <w:contextualSpacing/>
        <w:jc w:val="left"/>
        <w:rPr>
          <w:rFonts w:eastAsiaTheme="minorEastAsia" w:cstheme="minorBidi"/>
          <w:szCs w:val="22"/>
          <w:lang w:eastAsia="en-AU"/>
        </w:rPr>
      </w:pPr>
      <w:r w:rsidRPr="006B5684">
        <w:rPr>
          <w:rFonts w:eastAsiaTheme="minorEastAsia" w:cstheme="minorBidi"/>
          <w:b/>
          <w:szCs w:val="22"/>
          <w:lang w:eastAsia="en-AU"/>
        </w:rPr>
        <w:t>Impact</w:t>
      </w:r>
      <w:r w:rsidRPr="006B5684">
        <w:rPr>
          <w:rFonts w:eastAsiaTheme="minorEastAsia" w:cstheme="minorBidi"/>
          <w:szCs w:val="22"/>
          <w:lang w:eastAsia="en-AU"/>
        </w:rPr>
        <w:t>, measures to what extent the National Programme has contributed to, or is likely to contribute to intermediate states towards impact, such as changes in the governance systems and stakeholder behaviour, and to impact on people’s lives and the environment. The evaluation will assess the likelihood of impact by critically reviewing the programmes intervention strategy (Theory of Change) and the presence of the required drivers and assumptions for outcomes to lead to intermediate states and impact.</w:t>
      </w:r>
    </w:p>
    <w:p w14:paraId="23AC4278" w14:textId="77777777" w:rsidR="006B5684" w:rsidRPr="006B5684" w:rsidRDefault="006B5684" w:rsidP="006B5684">
      <w:pPr>
        <w:spacing w:before="0" w:after="0" w:line="276" w:lineRule="auto"/>
        <w:rPr>
          <w:rFonts w:eastAsiaTheme="minorEastAsia" w:cstheme="minorBidi"/>
          <w:szCs w:val="22"/>
          <w:lang w:eastAsia="en-AU"/>
        </w:rPr>
      </w:pPr>
    </w:p>
    <w:p w14:paraId="227EC1A6" w14:textId="77777777" w:rsidR="006B5684" w:rsidRPr="006B5684" w:rsidRDefault="006B5684" w:rsidP="00042E91">
      <w:pPr>
        <w:numPr>
          <w:ilvl w:val="1"/>
          <w:numId w:val="42"/>
        </w:numPr>
        <w:spacing w:before="0" w:after="20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Evaluation Questions</w:t>
      </w:r>
    </w:p>
    <w:p w14:paraId="73D7BECA"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The following list includes standard questions and issues that the UN-REDD National Programme evaluation should address. It is based on the internationally accepted evaluation criteria mentioned above, i.e. relevance, efficiency, effectiveness, impact and sustainability, as well as an additional category of questions regarding factors affecting programme performance. The evaluation will assess the Zambia UN-REDD National Programme as follows: </w:t>
      </w:r>
    </w:p>
    <w:p w14:paraId="36BF4225" w14:textId="77777777" w:rsidR="006B5684" w:rsidRPr="006B5684" w:rsidRDefault="006B5684" w:rsidP="00042E91">
      <w:pPr>
        <w:numPr>
          <w:ilvl w:val="0"/>
          <w:numId w:val="45"/>
        </w:numPr>
        <w:spacing w:before="0" w:after="200" w:line="276" w:lineRule="auto"/>
        <w:contextualSpacing/>
        <w:jc w:val="left"/>
        <w:rPr>
          <w:rFonts w:eastAsiaTheme="minorEastAsia" w:cstheme="minorBidi"/>
          <w:szCs w:val="22"/>
          <w:lang w:eastAsia="en-AU"/>
        </w:rPr>
      </w:pPr>
      <w:r w:rsidRPr="006B5684">
        <w:rPr>
          <w:rFonts w:eastAsiaTheme="minorEastAsia" w:cstheme="minorBidi"/>
          <w:b/>
          <w:szCs w:val="22"/>
          <w:lang w:eastAsia="en-AU"/>
        </w:rPr>
        <w:t>Relevance</w:t>
      </w:r>
    </w:p>
    <w:p w14:paraId="62595B88" w14:textId="77777777" w:rsidR="006B5684" w:rsidRPr="006B5684" w:rsidRDefault="006B5684" w:rsidP="00042E91">
      <w:pPr>
        <w:numPr>
          <w:ilvl w:val="0"/>
          <w:numId w:val="37"/>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National Programme’s relevance to:</w:t>
      </w:r>
    </w:p>
    <w:p w14:paraId="1919654C" w14:textId="77777777" w:rsidR="006B5684" w:rsidRPr="006B5684" w:rsidRDefault="006B5684" w:rsidP="00042E91">
      <w:pPr>
        <w:numPr>
          <w:ilvl w:val="0"/>
          <w:numId w:val="4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Country needs;</w:t>
      </w:r>
    </w:p>
    <w:p w14:paraId="7E4FD5DE" w14:textId="77777777" w:rsidR="006B5684" w:rsidRPr="006B5684" w:rsidRDefault="006B5684" w:rsidP="00042E91">
      <w:pPr>
        <w:numPr>
          <w:ilvl w:val="0"/>
          <w:numId w:val="4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National development priorities as expressed in national policies and plans as well as in sector development frameworks;</w:t>
      </w:r>
    </w:p>
    <w:p w14:paraId="57CCADDE" w14:textId="77777777" w:rsidR="006B5684" w:rsidRPr="006B5684" w:rsidRDefault="006B5684" w:rsidP="00042E91">
      <w:pPr>
        <w:numPr>
          <w:ilvl w:val="0"/>
          <w:numId w:val="4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UN Country Programme or other donor assistance framework approved by the government;</w:t>
      </w:r>
    </w:p>
    <w:p w14:paraId="6237002D" w14:textId="77777777" w:rsidR="006B5684" w:rsidRPr="006B5684" w:rsidRDefault="006B5684" w:rsidP="00042E91">
      <w:pPr>
        <w:numPr>
          <w:ilvl w:val="0"/>
          <w:numId w:val="4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UNDAF and the UN Joint Programme on Climate Change;</w:t>
      </w:r>
    </w:p>
    <w:p w14:paraId="730EB914" w14:textId="77777777" w:rsidR="006B5684" w:rsidRPr="006B5684" w:rsidRDefault="006B5684" w:rsidP="00042E91">
      <w:pPr>
        <w:numPr>
          <w:ilvl w:val="0"/>
          <w:numId w:val="4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UN-REDD Programme Framework Document</w:t>
      </w:r>
      <w:r w:rsidRPr="006B5684">
        <w:rPr>
          <w:rFonts w:eastAsiaTheme="minorEastAsia" w:cstheme="minorBidi"/>
          <w:szCs w:val="22"/>
          <w:vertAlign w:val="superscript"/>
          <w:lang w:eastAsia="en-AU"/>
        </w:rPr>
        <w:footnoteReference w:id="17"/>
      </w:r>
      <w:r w:rsidRPr="006B5684">
        <w:rPr>
          <w:rFonts w:eastAsiaTheme="minorEastAsia" w:cstheme="minorBidi"/>
          <w:szCs w:val="22"/>
          <w:lang w:eastAsia="en-AU"/>
        </w:rPr>
        <w:t>;</w:t>
      </w:r>
    </w:p>
    <w:p w14:paraId="16DF2257" w14:textId="77777777" w:rsidR="006B5684" w:rsidRPr="006B5684" w:rsidRDefault="006B5684" w:rsidP="00042E91">
      <w:pPr>
        <w:numPr>
          <w:ilvl w:val="0"/>
          <w:numId w:val="4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Other REDD+ related programmes in the country, in particular the National REDD+ Strategy</w:t>
      </w:r>
      <w:r w:rsidRPr="006B5684">
        <w:rPr>
          <w:rFonts w:eastAsiaTheme="minorEastAsia" w:cstheme="minorBidi"/>
          <w:szCs w:val="22"/>
          <w:u w:val="single"/>
          <w:lang w:eastAsia="en-AU"/>
        </w:rPr>
        <w:t>;</w:t>
      </w:r>
    </w:p>
    <w:p w14:paraId="093510A4"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Robustness and realism of the theory of change underpinning the National Programme, including logic of causal relationship between inputs, activities, expected outputs, </w:t>
      </w:r>
      <w:r w:rsidR="00F3791E" w:rsidRPr="006B5684">
        <w:rPr>
          <w:rFonts w:eastAsiaTheme="minorEastAsia" w:cstheme="minorBidi"/>
          <w:szCs w:val="22"/>
          <w:lang w:eastAsia="en-AU"/>
        </w:rPr>
        <w:t>outcomes and</w:t>
      </w:r>
      <w:r w:rsidRPr="006B5684">
        <w:rPr>
          <w:rFonts w:eastAsiaTheme="minorEastAsia" w:cstheme="minorBidi"/>
          <w:szCs w:val="22"/>
          <w:lang w:eastAsia="en-AU"/>
        </w:rPr>
        <w:t xml:space="preserve"> impacts against the specific and development objectives and validity of indicators, assumptions and risks.</w:t>
      </w:r>
    </w:p>
    <w:p w14:paraId="53CC1D6C"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Quality and realism of the National Programme design, including:</w:t>
      </w:r>
    </w:p>
    <w:p w14:paraId="58919AC4" w14:textId="77777777" w:rsidR="006B5684" w:rsidRPr="006B5684" w:rsidRDefault="006B5684" w:rsidP="00042E91">
      <w:pPr>
        <w:numPr>
          <w:ilvl w:val="0"/>
          <w:numId w:val="36"/>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Duration;</w:t>
      </w:r>
    </w:p>
    <w:p w14:paraId="64EB2592" w14:textId="77777777" w:rsidR="006B5684" w:rsidRPr="006B5684" w:rsidRDefault="006B5684" w:rsidP="00042E91">
      <w:pPr>
        <w:numPr>
          <w:ilvl w:val="0"/>
          <w:numId w:val="36"/>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Stakeholder and beneficiary identification;</w:t>
      </w:r>
    </w:p>
    <w:p w14:paraId="2C0D401C" w14:textId="77777777" w:rsidR="006B5684" w:rsidRPr="006B5684" w:rsidRDefault="006B5684" w:rsidP="00042E91">
      <w:pPr>
        <w:numPr>
          <w:ilvl w:val="0"/>
          <w:numId w:val="36"/>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Institutional set-up and management arrangements;</w:t>
      </w:r>
    </w:p>
    <w:p w14:paraId="1361457F" w14:textId="77777777" w:rsidR="006B5684" w:rsidRPr="006B5684" w:rsidRDefault="006B5684" w:rsidP="00042E91">
      <w:pPr>
        <w:numPr>
          <w:ilvl w:val="0"/>
          <w:numId w:val="36"/>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Overall programme results’ framework</w:t>
      </w:r>
    </w:p>
    <w:p w14:paraId="15B3CC04" w14:textId="77777777" w:rsidR="006B5684" w:rsidRPr="006B5684" w:rsidRDefault="006B5684" w:rsidP="00042E91">
      <w:pPr>
        <w:numPr>
          <w:ilvl w:val="0"/>
          <w:numId w:val="36"/>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Approach and methodology.</w:t>
      </w:r>
    </w:p>
    <w:p w14:paraId="2DA675BE"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Evolution of National Programme objectives since programme formulation.</w:t>
      </w:r>
    </w:p>
    <w:p w14:paraId="65FFCE04" w14:textId="77777777" w:rsidR="006B5684" w:rsidRPr="006B5684" w:rsidRDefault="006B5684" w:rsidP="00042E91">
      <w:pPr>
        <w:numPr>
          <w:ilvl w:val="0"/>
          <w:numId w:val="45"/>
        </w:numPr>
        <w:spacing w:before="0" w:after="0" w:line="276" w:lineRule="auto"/>
        <w:contextualSpacing/>
        <w:jc w:val="left"/>
        <w:rPr>
          <w:rFonts w:eastAsiaTheme="minorEastAsia" w:cstheme="minorBidi"/>
          <w:szCs w:val="22"/>
          <w:lang w:eastAsia="en-AU"/>
        </w:rPr>
      </w:pPr>
      <w:r w:rsidRPr="006B5684">
        <w:rPr>
          <w:rFonts w:eastAsiaTheme="minorEastAsia" w:cstheme="minorBidi"/>
          <w:b/>
          <w:szCs w:val="22"/>
          <w:lang w:eastAsia="en-AU"/>
        </w:rPr>
        <w:t>Effectiveness</w:t>
      </w:r>
    </w:p>
    <w:p w14:paraId="218F610C"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Extent to which the expected outputs have been produced, their quality and timeliness.</w:t>
      </w:r>
    </w:p>
    <w:p w14:paraId="148ACAED"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Extent to which the expected outcomes have been achieved.</w:t>
      </w:r>
    </w:p>
    <w:p w14:paraId="2B97971A"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Assessment of gender mainstreaming in the National Programme. This will cover:</w:t>
      </w:r>
    </w:p>
    <w:p w14:paraId="718C9257" w14:textId="77777777" w:rsidR="006B5684" w:rsidRPr="006B5684" w:rsidRDefault="006B5684" w:rsidP="00042E91">
      <w:pPr>
        <w:numPr>
          <w:ilvl w:val="0"/>
          <w:numId w:val="40"/>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Analysis of how gender issues were reflected in Programme objectives, design, identification of beneficiaries and implementation;</w:t>
      </w:r>
    </w:p>
    <w:p w14:paraId="38D701E7" w14:textId="77777777" w:rsidR="006B5684" w:rsidRPr="006B5684" w:rsidRDefault="006B5684" w:rsidP="00042E91">
      <w:pPr>
        <w:numPr>
          <w:ilvl w:val="0"/>
          <w:numId w:val="40"/>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Analysis of how gender relations and equality are likely to be affected by the initiative;</w:t>
      </w:r>
    </w:p>
    <w:p w14:paraId="2B70BCC8" w14:textId="77777777" w:rsidR="006B5684" w:rsidRPr="006B5684" w:rsidRDefault="00F3791E" w:rsidP="00042E91">
      <w:pPr>
        <w:numPr>
          <w:ilvl w:val="0"/>
          <w:numId w:val="40"/>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Extent to which gender issues were taken into account in Programme</w:t>
      </w:r>
      <w:r w:rsidR="006B5684" w:rsidRPr="006B5684">
        <w:rPr>
          <w:rFonts w:eastAsiaTheme="minorEastAsia" w:cstheme="minorBidi"/>
          <w:szCs w:val="22"/>
          <w:lang w:eastAsia="en-AU"/>
        </w:rPr>
        <w:t xml:space="preserve"> management.</w:t>
      </w:r>
    </w:p>
    <w:p w14:paraId="1F071189" w14:textId="77777777" w:rsidR="006B5684" w:rsidRPr="006B5684" w:rsidRDefault="006B5684" w:rsidP="00042E91">
      <w:pPr>
        <w:numPr>
          <w:ilvl w:val="0"/>
          <w:numId w:val="40"/>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Assessment of likely distribution of benefits and costs between stakeholders.</w:t>
      </w:r>
    </w:p>
    <w:p w14:paraId="6D38762E"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Use made by the National Programme of the UN-REDD Programme’s   normative products, guidelines and safeguards, e.g. the UN-REDD Programme Guidelines on Free, Prior and Informed Consent (FPIC), and the UN-REDD / FCPF Guidelines on Stakeholder Engagement in </w:t>
      </w:r>
      <w:r w:rsidRPr="006B5684">
        <w:rPr>
          <w:rFonts w:eastAsiaTheme="minorEastAsia" w:cstheme="minorBidi"/>
          <w:szCs w:val="22"/>
          <w:lang w:eastAsia="en-AU"/>
        </w:rPr>
        <w:lastRenderedPageBreak/>
        <w:t>REDD+ Readiness, and the extent of which they have contributed towards national safeguards</w:t>
      </w:r>
      <w:r w:rsidRPr="006B5684">
        <w:rPr>
          <w:rFonts w:eastAsiaTheme="minorEastAsia" w:cstheme="minorBidi"/>
          <w:szCs w:val="22"/>
          <w:vertAlign w:val="superscript"/>
          <w:lang w:eastAsia="en-AU"/>
        </w:rPr>
        <w:footnoteReference w:id="18"/>
      </w:r>
      <w:r w:rsidRPr="006B5684">
        <w:rPr>
          <w:rFonts w:eastAsiaTheme="minorEastAsia" w:cstheme="minorBidi"/>
          <w:szCs w:val="22"/>
          <w:lang w:eastAsia="en-AU"/>
        </w:rPr>
        <w:t>.</w:t>
      </w:r>
    </w:p>
    <w:p w14:paraId="2A1AB281"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Actual and potential contribution of the National Programme to the normative work of the three participating UN Organizations, e.g. contribution towards the “Delivering as One” initiative and lessons learned incorporated into broader organizational strategies.</w:t>
      </w:r>
    </w:p>
    <w:p w14:paraId="5D3ED900" w14:textId="77777777" w:rsidR="006B5684" w:rsidRPr="006B5684" w:rsidRDefault="006B5684" w:rsidP="00042E91">
      <w:pPr>
        <w:numPr>
          <w:ilvl w:val="0"/>
          <w:numId w:val="45"/>
        </w:numPr>
        <w:spacing w:before="0" w:after="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Efficiency</w:t>
      </w:r>
    </w:p>
    <w:p w14:paraId="4F17C28B"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Cost and timeliness of key outputs delivered compared to national and regional benchmarks</w:t>
      </w:r>
    </w:p>
    <w:p w14:paraId="5D8F3DC3"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Administrative costs (including costs for supervision and coordination between participating UN agencies) compared to operational costs</w:t>
      </w:r>
    </w:p>
    <w:p w14:paraId="5B4157ED"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Any time and cost-saving measures taken by the programme</w:t>
      </w:r>
    </w:p>
    <w:p w14:paraId="74D70320"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Any significant delays or cost-overruns incurred, reason why and appropriateness of any remedial measures taken </w:t>
      </w:r>
    </w:p>
    <w:p w14:paraId="779FCF45" w14:textId="77777777" w:rsidR="006B5684" w:rsidRPr="006B5684" w:rsidRDefault="006B5684" w:rsidP="00042E91">
      <w:pPr>
        <w:numPr>
          <w:ilvl w:val="0"/>
          <w:numId w:val="45"/>
        </w:numPr>
        <w:spacing w:before="0" w:after="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Sustainability</w:t>
      </w:r>
    </w:p>
    <w:p w14:paraId="48DF7297"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Major factors influencing the achievement or non-achievement of sustainability of the programme.</w:t>
      </w:r>
    </w:p>
    <w:p w14:paraId="3F3BF3AE"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prospects for sustaining and up-scaling the National Programme’s results by the beneficiaries after the termination of the initiative. The assessment of sustainability will include, as appropriate:</w:t>
      </w:r>
    </w:p>
    <w:p w14:paraId="7A003878" w14:textId="77777777" w:rsidR="006B5684" w:rsidRPr="006B5684" w:rsidRDefault="006B5684" w:rsidP="00042E91">
      <w:pPr>
        <w:numPr>
          <w:ilvl w:val="0"/>
          <w:numId w:val="25"/>
        </w:numPr>
        <w:spacing w:before="0" w:after="0" w:line="276" w:lineRule="auto"/>
        <w:ind w:left="720"/>
        <w:contextualSpacing/>
        <w:jc w:val="left"/>
        <w:rPr>
          <w:rFonts w:eastAsiaTheme="minorEastAsia" w:cstheme="minorBidi"/>
          <w:szCs w:val="22"/>
          <w:lang w:eastAsia="en-AU"/>
        </w:rPr>
      </w:pPr>
      <w:r w:rsidRPr="006B5684">
        <w:rPr>
          <w:rFonts w:eastAsiaTheme="minorEastAsia" w:cstheme="minorBidi"/>
          <w:szCs w:val="22"/>
          <w:lang w:eastAsia="en-AU"/>
        </w:rPr>
        <w:t>Institutional, technical, economic and social sustainability of proposed technologies, innovations and/or processes;</w:t>
      </w:r>
    </w:p>
    <w:p w14:paraId="758340C3" w14:textId="77777777" w:rsidR="006B5684" w:rsidRPr="006B5684" w:rsidRDefault="006B5684" w:rsidP="00042E91">
      <w:pPr>
        <w:numPr>
          <w:ilvl w:val="0"/>
          <w:numId w:val="25"/>
        </w:numPr>
        <w:spacing w:before="0" w:after="0" w:line="276" w:lineRule="auto"/>
        <w:ind w:left="720"/>
        <w:contextualSpacing/>
        <w:jc w:val="left"/>
        <w:rPr>
          <w:rFonts w:eastAsiaTheme="minorEastAsia" w:cstheme="minorBidi"/>
          <w:szCs w:val="22"/>
          <w:lang w:eastAsia="en-AU"/>
        </w:rPr>
      </w:pPr>
      <w:r w:rsidRPr="006B5684">
        <w:rPr>
          <w:rFonts w:eastAsiaTheme="minorEastAsia" w:cstheme="minorBidi"/>
          <w:szCs w:val="22"/>
          <w:lang w:eastAsia="en-AU"/>
        </w:rPr>
        <w:t>Perspectives for institutional uptake, support and mainstreaming of the newly acquired capacities, or diffusion beyond the beneficiaries or the National Programme.</w:t>
      </w:r>
    </w:p>
    <w:p w14:paraId="47586BB4" w14:textId="77777777" w:rsidR="006B5684" w:rsidRPr="006B5684" w:rsidRDefault="006B5684" w:rsidP="00042E91">
      <w:pPr>
        <w:numPr>
          <w:ilvl w:val="0"/>
          <w:numId w:val="45"/>
        </w:numPr>
        <w:spacing w:before="0" w:after="0" w:line="276" w:lineRule="auto"/>
        <w:contextualSpacing/>
        <w:jc w:val="left"/>
        <w:rPr>
          <w:rFonts w:eastAsiaTheme="minorEastAsia" w:cstheme="minorBidi"/>
          <w:szCs w:val="22"/>
          <w:lang w:eastAsia="en-AU"/>
        </w:rPr>
      </w:pPr>
      <w:r w:rsidRPr="006B5684">
        <w:rPr>
          <w:rFonts w:eastAsiaTheme="minorEastAsia" w:cstheme="minorBidi"/>
          <w:b/>
          <w:szCs w:val="22"/>
          <w:lang w:eastAsia="en-AU"/>
        </w:rPr>
        <w:t>Impact</w:t>
      </w:r>
    </w:p>
    <w:p w14:paraId="2628C3C4"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Extent to which the initiative has attained, or is expected to attain, its social and environmental objectives; this will also include the identification of actual and potential positive and negative impacts produced by the initiative, directly or indirectly, intended or unintended</w:t>
      </w:r>
    </w:p>
    <w:p w14:paraId="04EAF4D9"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Presence of the required drivers and assumptions for outcomes to lead to intermediate states and impact.</w:t>
      </w:r>
    </w:p>
    <w:p w14:paraId="44BFD69D" w14:textId="77777777" w:rsidR="006B5684" w:rsidRPr="006B5684" w:rsidRDefault="006B5684" w:rsidP="00042E91">
      <w:pPr>
        <w:numPr>
          <w:ilvl w:val="0"/>
          <w:numId w:val="45"/>
        </w:numPr>
        <w:spacing w:before="0" w:after="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Factors affecting performance</w:t>
      </w:r>
    </w:p>
    <w:p w14:paraId="0E991E34"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The evaluation will assess factors and processes that affected project results with particular attention to preparation and readiness of the project, country ownership, and stakeholder involvement, effectiveness of national and local implementing agencies, financial planning and management and coordination mechanisms. </w:t>
      </w:r>
    </w:p>
    <w:p w14:paraId="23286A36"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Management and implementation of the National Programme, including:</w:t>
      </w:r>
    </w:p>
    <w:p w14:paraId="607F71BB" w14:textId="77777777" w:rsidR="006B5684" w:rsidRPr="006B5684" w:rsidRDefault="006B5684" w:rsidP="00042E91">
      <w:pPr>
        <w:numPr>
          <w:ilvl w:val="0"/>
          <w:numId w:val="39"/>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Quality and realism of work plans;</w:t>
      </w:r>
    </w:p>
    <w:p w14:paraId="143B0427" w14:textId="77777777" w:rsidR="006B5684" w:rsidRPr="006B5684" w:rsidRDefault="006B5684" w:rsidP="00042E91">
      <w:pPr>
        <w:numPr>
          <w:ilvl w:val="0"/>
          <w:numId w:val="39"/>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Quality of operational management;</w:t>
      </w:r>
    </w:p>
    <w:p w14:paraId="371B1141" w14:textId="77777777" w:rsidR="006B5684" w:rsidRPr="006B5684" w:rsidRDefault="006B5684" w:rsidP="00042E91">
      <w:pPr>
        <w:numPr>
          <w:ilvl w:val="0"/>
          <w:numId w:val="39"/>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Performance of coordination and steering bodies;</w:t>
      </w:r>
    </w:p>
    <w:p w14:paraId="2471B039" w14:textId="77777777" w:rsidR="006B5684" w:rsidRPr="006B5684" w:rsidRDefault="006B5684" w:rsidP="00042E91">
      <w:pPr>
        <w:numPr>
          <w:ilvl w:val="0"/>
          <w:numId w:val="39"/>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Quality and quantity of administrative and technical support by the three participating UN Organizations; and</w:t>
      </w:r>
    </w:p>
    <w:p w14:paraId="38824ABB" w14:textId="77777777" w:rsidR="006B5684" w:rsidRPr="006B5684" w:rsidRDefault="006B5684" w:rsidP="00042E91">
      <w:pPr>
        <w:numPr>
          <w:ilvl w:val="0"/>
          <w:numId w:val="39"/>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lastRenderedPageBreak/>
        <w:t>Timeliness, quality and quantity of inputs and support by the Government and partners.</w:t>
      </w:r>
    </w:p>
    <w:p w14:paraId="7979C178"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Financial resources management of the National Programme, including:</w:t>
      </w:r>
    </w:p>
    <w:p w14:paraId="4F001B1E" w14:textId="77777777" w:rsidR="006B5684" w:rsidRPr="006B5684" w:rsidRDefault="006B5684" w:rsidP="00042E91">
      <w:pPr>
        <w:numPr>
          <w:ilvl w:val="0"/>
          <w:numId w:val="38"/>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Adequacy of budget allocations to achieve outputs;</w:t>
      </w:r>
    </w:p>
    <w:p w14:paraId="521D37EC" w14:textId="77777777" w:rsidR="006B5684" w:rsidRPr="006B5684" w:rsidRDefault="006B5684" w:rsidP="00042E91">
      <w:pPr>
        <w:numPr>
          <w:ilvl w:val="0"/>
          <w:numId w:val="38"/>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Coherence and soundness of budget revisions in matching implementation needs and programme objectives;</w:t>
      </w:r>
    </w:p>
    <w:p w14:paraId="45F73366" w14:textId="77777777" w:rsidR="006B5684" w:rsidRPr="006B5684" w:rsidRDefault="006B5684" w:rsidP="00042E91">
      <w:pPr>
        <w:numPr>
          <w:ilvl w:val="0"/>
          <w:numId w:val="38"/>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Rate of delivery and budget balance at the time of the evaluation.</w:t>
      </w:r>
    </w:p>
    <w:p w14:paraId="377BA1A7" w14:textId="77777777" w:rsidR="006B5684" w:rsidRPr="006B5684" w:rsidRDefault="006B5684" w:rsidP="00042E91">
      <w:pPr>
        <w:numPr>
          <w:ilvl w:val="0"/>
          <w:numId w:val="39"/>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Efficiency of fund-management arrangements.</w:t>
      </w:r>
    </w:p>
    <w:p w14:paraId="1CF55617" w14:textId="77777777" w:rsidR="006B5684" w:rsidRPr="006B5684" w:rsidRDefault="006B5684" w:rsidP="00042E91">
      <w:pPr>
        <w:numPr>
          <w:ilvl w:val="0"/>
          <w:numId w:val="37"/>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Assessment of coordination </w:t>
      </w:r>
      <w:r w:rsidR="00F3791E" w:rsidRPr="006B5684">
        <w:rPr>
          <w:rFonts w:eastAsiaTheme="minorEastAsia" w:cstheme="minorBidi"/>
          <w:szCs w:val="22"/>
          <w:lang w:eastAsia="en-AU"/>
        </w:rPr>
        <w:t>mechanisms:</w:t>
      </w:r>
    </w:p>
    <w:p w14:paraId="0AF482B5" w14:textId="77777777" w:rsidR="006B5684" w:rsidRPr="006B5684" w:rsidRDefault="006B5684" w:rsidP="00042E91">
      <w:pPr>
        <w:numPr>
          <w:ilvl w:val="0"/>
          <w:numId w:val="39"/>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 Between the three participating UN organizations to ensure joint delivery.</w:t>
      </w:r>
    </w:p>
    <w:p w14:paraId="6146FEC4" w14:textId="77777777" w:rsidR="006B5684" w:rsidRPr="006B5684" w:rsidRDefault="006B5684" w:rsidP="00042E91">
      <w:pPr>
        <w:numPr>
          <w:ilvl w:val="0"/>
          <w:numId w:val="39"/>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Between the Government and the three participating UN organizations to ensure programme outcomes are achieved.</w:t>
      </w:r>
    </w:p>
    <w:p w14:paraId="7BA89B10" w14:textId="77777777" w:rsidR="006B5684" w:rsidRPr="006B5684" w:rsidRDefault="006B5684" w:rsidP="00042E91">
      <w:pPr>
        <w:numPr>
          <w:ilvl w:val="0"/>
          <w:numId w:val="39"/>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Within and between Government ministries in order to ensure programme outcomes is achieved.</w:t>
      </w:r>
    </w:p>
    <w:p w14:paraId="0E51AA4E" w14:textId="77777777" w:rsidR="006B5684" w:rsidRPr="006B5684" w:rsidRDefault="006B5684" w:rsidP="00042E91">
      <w:pPr>
        <w:numPr>
          <w:ilvl w:val="0"/>
          <w:numId w:val="39"/>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Between the National Programme and other bilateral and multilateral REDD+ initiatives.</w:t>
      </w:r>
    </w:p>
    <w:p w14:paraId="6DFF1E9E" w14:textId="77777777" w:rsidR="006B5684" w:rsidRPr="006B5684" w:rsidRDefault="006B5684" w:rsidP="006B5684">
      <w:pPr>
        <w:spacing w:before="0" w:line="276" w:lineRule="auto"/>
        <w:ind w:left="720"/>
        <w:contextualSpacing/>
        <w:rPr>
          <w:rFonts w:eastAsiaTheme="minorEastAsia" w:cstheme="minorBidi"/>
          <w:szCs w:val="22"/>
          <w:lang w:eastAsia="en-AU"/>
        </w:rPr>
      </w:pPr>
    </w:p>
    <w:p w14:paraId="6F467AA6" w14:textId="77777777" w:rsidR="006B5684" w:rsidRPr="006B5684" w:rsidRDefault="006B5684" w:rsidP="006B5684">
      <w:pPr>
        <w:spacing w:before="0" w:line="276" w:lineRule="auto"/>
        <w:contextualSpacing/>
        <w:rPr>
          <w:rFonts w:eastAsiaTheme="minorEastAsia" w:cstheme="minorBidi"/>
          <w:szCs w:val="22"/>
          <w:lang w:eastAsia="en-AU"/>
        </w:rPr>
      </w:pPr>
      <w:r w:rsidRPr="006B5684">
        <w:rPr>
          <w:rFonts w:eastAsiaTheme="minorEastAsia" w:cstheme="minorBidi"/>
          <w:szCs w:val="22"/>
          <w:lang w:eastAsia="en-AU"/>
        </w:rPr>
        <w:t>In addition, the evaluation will review the following crucial questions:</w:t>
      </w:r>
    </w:p>
    <w:p w14:paraId="7DDC17D4" w14:textId="77777777" w:rsidR="006B5684" w:rsidRPr="006B5684" w:rsidRDefault="006B5684" w:rsidP="006B5684">
      <w:pPr>
        <w:spacing w:before="0" w:line="276" w:lineRule="auto"/>
        <w:contextualSpacing/>
        <w:rPr>
          <w:rFonts w:eastAsiaTheme="minorEastAsia" w:cstheme="minorBidi"/>
          <w:szCs w:val="22"/>
          <w:lang w:eastAsia="en-AU"/>
        </w:rPr>
      </w:pPr>
    </w:p>
    <w:p w14:paraId="7F8B2503" w14:textId="77777777" w:rsidR="006B5684" w:rsidRPr="006B5684" w:rsidRDefault="006B5684" w:rsidP="00042E91">
      <w:pPr>
        <w:numPr>
          <w:ilvl w:val="0"/>
          <w:numId w:val="50"/>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What is the status of REDD+ readiness in the country, looking at the typical REDD+ readiness components, and to which extent the programme contributed to </w:t>
      </w:r>
      <w:r w:rsidR="00F3791E" w:rsidRPr="006B5684">
        <w:rPr>
          <w:rFonts w:eastAsiaTheme="minorEastAsia" w:cstheme="minorBidi"/>
          <w:szCs w:val="22"/>
          <w:lang w:eastAsia="en-AU"/>
        </w:rPr>
        <w:t>each?</w:t>
      </w:r>
    </w:p>
    <w:p w14:paraId="1817CDD1" w14:textId="14F76454" w:rsidR="006B5684" w:rsidRPr="006B5684" w:rsidRDefault="006B5684" w:rsidP="00042E91">
      <w:pPr>
        <w:numPr>
          <w:ilvl w:val="0"/>
          <w:numId w:val="50"/>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What are the prospects for follow-up and scaling-up REDD+ in Zambia, providing suggestions for potential UN-REDD engagement (if </w:t>
      </w:r>
      <w:r w:rsidR="005843BD" w:rsidRPr="006B5684">
        <w:rPr>
          <w:rFonts w:eastAsiaTheme="minorEastAsia" w:cstheme="minorBidi"/>
          <w:szCs w:val="22"/>
          <w:lang w:eastAsia="en-AU"/>
        </w:rPr>
        <w:t>pertinent)?</w:t>
      </w:r>
    </w:p>
    <w:p w14:paraId="643F89CA" w14:textId="77777777" w:rsidR="006B5684" w:rsidRPr="006B5684" w:rsidRDefault="006B5684" w:rsidP="006B5684">
      <w:pPr>
        <w:spacing w:before="0" w:line="276" w:lineRule="auto"/>
        <w:contextualSpacing/>
        <w:rPr>
          <w:rFonts w:eastAsiaTheme="minorEastAsia" w:cstheme="minorBidi"/>
          <w:szCs w:val="22"/>
          <w:lang w:eastAsia="en-AU"/>
        </w:rPr>
      </w:pPr>
    </w:p>
    <w:p w14:paraId="7495F36E" w14:textId="77777777" w:rsidR="006B5684" w:rsidRPr="006B5684" w:rsidRDefault="006B5684" w:rsidP="006B5684">
      <w:pPr>
        <w:spacing w:before="0" w:line="276" w:lineRule="auto"/>
        <w:ind w:left="720"/>
        <w:contextualSpacing/>
        <w:rPr>
          <w:rFonts w:eastAsiaTheme="minorEastAsia" w:cstheme="minorBidi"/>
          <w:szCs w:val="22"/>
          <w:lang w:eastAsia="en-AU"/>
        </w:rPr>
      </w:pPr>
    </w:p>
    <w:p w14:paraId="37A8B620" w14:textId="77777777" w:rsidR="006B5684" w:rsidRPr="006B5684" w:rsidRDefault="006B5684" w:rsidP="00042E91">
      <w:pPr>
        <w:numPr>
          <w:ilvl w:val="0"/>
          <w:numId w:val="42"/>
        </w:numPr>
        <w:spacing w:before="0" w:after="20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 xml:space="preserve"> Evaluation Methodology</w:t>
      </w:r>
    </w:p>
    <w:p w14:paraId="5E5FCA81"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UN-REDD National Programme final evaluation will adhere to the UNEG Norms &amp; Standards</w:t>
      </w:r>
      <w:r w:rsidRPr="006B5684">
        <w:rPr>
          <w:rFonts w:eastAsiaTheme="minorEastAsia" w:cstheme="minorBidi"/>
          <w:szCs w:val="22"/>
          <w:vertAlign w:val="superscript"/>
          <w:lang w:eastAsia="en-AU"/>
        </w:rPr>
        <w:footnoteReference w:id="19"/>
      </w:r>
      <w:r w:rsidRPr="006B5684">
        <w:rPr>
          <w:rFonts w:eastAsiaTheme="minorEastAsia" w:cstheme="minorBidi"/>
          <w:szCs w:val="22"/>
          <w:lang w:eastAsia="en-AU"/>
        </w:rPr>
        <w:t>. It will be conducted by two independent consultants under the overall responsibility and management of the three participating UN Organizations’ Evaluation Departments through their participation in the Evaluation Management Group, in consultation with relevant headquarter, regional and country staff of the participating UN Organizations.</w:t>
      </w:r>
    </w:p>
    <w:p w14:paraId="1BE8B1C0"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Evaluation findings and judgements should be based on sound evidence and analysis, clearly documented in the evaluation report. Information will be triangulated (i.e. verified from different sources) to the extent possible, and when verification is not possible, the single source will be mentioned</w:t>
      </w:r>
      <w:r w:rsidRPr="006B5684">
        <w:rPr>
          <w:rFonts w:eastAsiaTheme="minorEastAsia" w:cstheme="minorBidi"/>
          <w:szCs w:val="22"/>
          <w:vertAlign w:val="superscript"/>
          <w:lang w:eastAsia="en-AU"/>
        </w:rPr>
        <w:footnoteReference w:id="20"/>
      </w:r>
      <w:r w:rsidRPr="006B5684">
        <w:rPr>
          <w:rFonts w:eastAsiaTheme="minorEastAsia" w:cstheme="minorBidi"/>
          <w:szCs w:val="22"/>
          <w:lang w:eastAsia="en-AU"/>
        </w:rPr>
        <w:t>. Analysis leading to evaluative judgements should always be clearly spelled out. The limitations of the methodological framework should also be spelled out in the evaluation reports.</w:t>
      </w:r>
    </w:p>
    <w:p w14:paraId="48F7C208" w14:textId="77777777" w:rsidR="006B5684" w:rsidRPr="006B5684" w:rsidRDefault="006B5684" w:rsidP="006B5684">
      <w:pPr>
        <w:spacing w:before="0" w:line="276" w:lineRule="auto"/>
        <w:rPr>
          <w:szCs w:val="22"/>
          <w:lang w:eastAsia="en-AU"/>
        </w:rPr>
      </w:pPr>
      <w:r w:rsidRPr="006B5684">
        <w:rPr>
          <w:szCs w:val="22"/>
          <w:lang w:eastAsia="en-AU"/>
        </w:rPr>
        <w:t>The evaluation will assess the programme with respect to a minimum set of evaluation criteria using the table for rating performance in Annex 6.</w:t>
      </w:r>
    </w:p>
    <w:p w14:paraId="63DB77FC" w14:textId="77777777" w:rsidR="006B5684" w:rsidRPr="006B5684" w:rsidRDefault="006B5684" w:rsidP="006B5684">
      <w:pPr>
        <w:spacing w:before="0" w:line="276" w:lineRule="auto"/>
        <w:rPr>
          <w:szCs w:val="22"/>
          <w:lang w:eastAsia="en-AU"/>
        </w:rPr>
      </w:pPr>
      <w:r w:rsidRPr="006B5684">
        <w:rPr>
          <w:szCs w:val="22"/>
          <w:lang w:eastAsia="en-AU"/>
        </w:rPr>
        <w:lastRenderedPageBreak/>
        <w:t xml:space="preserve">In attempting to </w:t>
      </w:r>
      <w:r w:rsidRPr="006B5684">
        <w:rPr>
          <w:szCs w:val="20"/>
          <w:lang w:eastAsia="en-AU"/>
        </w:rPr>
        <w:t>attribute</w:t>
      </w:r>
      <w:r w:rsidRPr="006B5684">
        <w:rPr>
          <w:szCs w:val="22"/>
          <w:lang w:eastAsia="en-AU"/>
        </w:rPr>
        <w:t xml:space="preserve"> </w:t>
      </w:r>
      <w:r w:rsidRPr="006B5684">
        <w:rPr>
          <w:bCs/>
          <w:szCs w:val="22"/>
          <w:lang w:eastAsia="en-AU"/>
        </w:rPr>
        <w:t>any</w:t>
      </w:r>
      <w:r w:rsidRPr="006B5684">
        <w:rPr>
          <w:szCs w:val="22"/>
          <w:lang w:eastAsia="en-AU"/>
        </w:rPr>
        <w:t xml:space="preserve"> outcomes and impacts to the programme, the evaluators should consider the difference between what has happened with and what would have happened without the programme. This implies that there should be consideration of the baseline conditions and trends in relation to the intended programme outcomes and impacts. This also means that there should be plausible evidence to attribute such outcomes and impacts to the actions of the project. Sometimes, adequate information on baseline conditions and trends is lacking. In such cases this should be clearly highlighted by the evaluators, along with any simplifying assumptions that were taken to enable the evaluator to make informed judgements about project performance.</w:t>
      </w:r>
    </w:p>
    <w:p w14:paraId="7596D888" w14:textId="77777777" w:rsidR="006B5684" w:rsidRPr="006B5684" w:rsidRDefault="006B5684" w:rsidP="006B5684">
      <w:pPr>
        <w:spacing w:before="0" w:line="276" w:lineRule="auto"/>
        <w:rPr>
          <w:szCs w:val="22"/>
          <w:lang w:eastAsia="en-AU"/>
        </w:rPr>
      </w:pPr>
      <w:r w:rsidRPr="006B5684">
        <w:rPr>
          <w:szCs w:val="22"/>
          <w:lang w:eastAsia="en-AU"/>
        </w:rPr>
        <w:t xml:space="preserve">As this is </w:t>
      </w:r>
      <w:r w:rsidRPr="006B5684">
        <w:rPr>
          <w:szCs w:val="20"/>
          <w:lang w:eastAsia="en-AU"/>
        </w:rPr>
        <w:t xml:space="preserve">a final evaluation, particular attention should be given to learning from the experience. </w:t>
      </w:r>
      <w:r w:rsidRPr="006B5684">
        <w:rPr>
          <w:szCs w:val="22"/>
          <w:lang w:eastAsia="en-AU"/>
        </w:rPr>
        <w:t xml:space="preserve"> Therefore, the “why?” question should be at the front of the consultants’ minds throughout the evaluation exercise. This means that the consultants need to go beyond the assessment of “what” the programme performance was, and make a serious effort to provide a deeper understanding of “why” the performance turned out the way it did, i.e. of processes affecting attainment of programme results. This should provide the basis for the lessons that can be drawn from the programme. In fact, the usefulness of the evaluation will be determined to a large extent by the capacity of the consultant to explain “why things happened” as they happened and are likely to evolve in this or that direction, which goes well beyond the mere assessment of “where things stand” today. The consultant could also provide recommendations for the way forward.</w:t>
      </w:r>
    </w:p>
    <w:p w14:paraId="36FDDF61" w14:textId="77777777" w:rsidR="006B5684" w:rsidRPr="006B5684" w:rsidRDefault="006B5684" w:rsidP="006B5684">
      <w:pPr>
        <w:spacing w:before="0" w:line="276" w:lineRule="auto"/>
        <w:ind w:left="765"/>
        <w:contextualSpacing/>
        <w:rPr>
          <w:rFonts w:eastAsiaTheme="minorEastAsia" w:cstheme="minorBidi"/>
          <w:b/>
          <w:szCs w:val="22"/>
          <w:lang w:eastAsia="en-AU"/>
        </w:rPr>
      </w:pPr>
      <w:r w:rsidRPr="006B5684">
        <w:rPr>
          <w:rFonts w:eastAsiaTheme="minorEastAsia" w:cstheme="minorBidi"/>
          <w:b/>
          <w:szCs w:val="22"/>
          <w:lang w:eastAsia="en-AU"/>
        </w:rPr>
        <w:t>4.0 Tools</w:t>
      </w:r>
    </w:p>
    <w:p w14:paraId="446F5D63"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The Zambia UN-REDD National Programme final evaluation will make use of the following tools: </w:t>
      </w:r>
    </w:p>
    <w:p w14:paraId="7F5E6DF0" w14:textId="77777777" w:rsidR="006B5684" w:rsidRPr="006B5684" w:rsidRDefault="006B5684" w:rsidP="00042E91">
      <w:pPr>
        <w:numPr>
          <w:ilvl w:val="0"/>
          <w:numId w:val="27"/>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A desk review of project documents including, but not limited to:</w:t>
      </w:r>
    </w:p>
    <w:p w14:paraId="64AC7B42" w14:textId="77777777" w:rsidR="006B5684" w:rsidRPr="006B5684" w:rsidRDefault="006B5684" w:rsidP="00042E91">
      <w:pPr>
        <w:numPr>
          <w:ilvl w:val="0"/>
          <w:numId w:val="28"/>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Relevant background documentation, including the UN-REDD Programme Framework Document</w:t>
      </w:r>
      <w:r w:rsidRPr="006B5684">
        <w:rPr>
          <w:rFonts w:eastAsiaTheme="minorEastAsia" w:cstheme="minorBidi"/>
          <w:szCs w:val="22"/>
          <w:vertAlign w:val="superscript"/>
          <w:lang w:eastAsia="en-AU"/>
        </w:rPr>
        <w:footnoteReference w:id="21"/>
      </w:r>
      <w:r w:rsidRPr="006B5684">
        <w:rPr>
          <w:rFonts w:eastAsiaTheme="minorEastAsia" w:cstheme="minorBidi"/>
          <w:szCs w:val="22"/>
          <w:lang w:eastAsia="en-AU"/>
        </w:rPr>
        <w:t>;</w:t>
      </w:r>
    </w:p>
    <w:p w14:paraId="4801828B" w14:textId="77777777" w:rsidR="006B5684" w:rsidRPr="006B5684" w:rsidRDefault="006B5684" w:rsidP="00042E91">
      <w:pPr>
        <w:numPr>
          <w:ilvl w:val="0"/>
          <w:numId w:val="28"/>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Relevant reports, such as National Programme Annual, Semi-Annual and quarterly Reports, publications, external evaluations by donors, partners etc.;</w:t>
      </w:r>
    </w:p>
    <w:p w14:paraId="7CF9FA17" w14:textId="77777777" w:rsidR="006B5684" w:rsidRPr="006B5684" w:rsidRDefault="006B5684" w:rsidP="00042E91">
      <w:pPr>
        <w:numPr>
          <w:ilvl w:val="0"/>
          <w:numId w:val="28"/>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Project design documents, such as the National Programme Document, annual work plans and budgets, revisions to the logical framework and project financing;</w:t>
      </w:r>
    </w:p>
    <w:p w14:paraId="1CFC3E44" w14:textId="77777777" w:rsidR="006B5684" w:rsidRPr="006B5684" w:rsidRDefault="006B5684" w:rsidP="00042E91">
      <w:pPr>
        <w:numPr>
          <w:ilvl w:val="0"/>
          <w:numId w:val="28"/>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Documentation related to National Programme outputs and relevant materials published on the Programme website, reports from workshops or consultations etc.;</w:t>
      </w:r>
    </w:p>
    <w:p w14:paraId="13ED7E90" w14:textId="77777777" w:rsidR="006B5684" w:rsidRPr="006B5684" w:rsidRDefault="006B5684" w:rsidP="00042E91">
      <w:pPr>
        <w:numPr>
          <w:ilvl w:val="0"/>
          <w:numId w:val="28"/>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final report of the Strategic Review of the Zambia UN-REDD National Programme;</w:t>
      </w:r>
    </w:p>
    <w:p w14:paraId="191D1535" w14:textId="77777777" w:rsidR="006B5684" w:rsidRPr="006B5684" w:rsidRDefault="006B5684" w:rsidP="00042E91">
      <w:pPr>
        <w:numPr>
          <w:ilvl w:val="0"/>
          <w:numId w:val="28"/>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Other relevant documents, such as possible new national policy documents, sector plans and available evaluations bearing relevance for UN-REDD.</w:t>
      </w:r>
    </w:p>
    <w:p w14:paraId="0BC36341" w14:textId="77777777" w:rsidR="006B5684" w:rsidRPr="006B5684" w:rsidRDefault="006B5684" w:rsidP="00042E91">
      <w:pPr>
        <w:numPr>
          <w:ilvl w:val="0"/>
          <w:numId w:val="27"/>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Semi-structured interviews</w:t>
      </w:r>
      <w:r w:rsidRPr="006B5684">
        <w:rPr>
          <w:rFonts w:eastAsiaTheme="minorEastAsia" w:cstheme="minorBidi"/>
          <w:szCs w:val="22"/>
          <w:vertAlign w:val="superscript"/>
          <w:lang w:eastAsia="en-AU"/>
        </w:rPr>
        <w:footnoteReference w:id="22"/>
      </w:r>
      <w:r w:rsidRPr="006B5684">
        <w:rPr>
          <w:rFonts w:eastAsiaTheme="minorEastAsia" w:cstheme="minorBidi"/>
          <w:szCs w:val="22"/>
          <w:lang w:eastAsia="en-AU"/>
        </w:rPr>
        <w:t xml:space="preserve"> with key informants, stakeholders and participants, including:</w:t>
      </w:r>
    </w:p>
    <w:p w14:paraId="61C375A6" w14:textId="77777777" w:rsidR="006B5684" w:rsidRPr="006B5684" w:rsidRDefault="006B5684" w:rsidP="00042E91">
      <w:pPr>
        <w:numPr>
          <w:ilvl w:val="0"/>
          <w:numId w:val="28"/>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Government counterparts;</w:t>
      </w:r>
    </w:p>
    <w:p w14:paraId="2285549F" w14:textId="77777777" w:rsidR="006B5684" w:rsidRPr="006B5684" w:rsidRDefault="006B5684" w:rsidP="00042E91">
      <w:pPr>
        <w:numPr>
          <w:ilvl w:val="0"/>
          <w:numId w:val="28"/>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Government stakeholders including all ministries participating from coordinating bodies or steering committees;</w:t>
      </w:r>
    </w:p>
    <w:p w14:paraId="700C2024" w14:textId="77777777" w:rsidR="006B5684" w:rsidRPr="006B5684" w:rsidRDefault="006B5684" w:rsidP="00042E91">
      <w:pPr>
        <w:numPr>
          <w:ilvl w:val="0"/>
          <w:numId w:val="28"/>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Civil Society Organizations;</w:t>
      </w:r>
    </w:p>
    <w:p w14:paraId="1C39F0C1" w14:textId="77777777" w:rsidR="006B5684" w:rsidRPr="006B5684" w:rsidRDefault="00F3791E" w:rsidP="00042E91">
      <w:pPr>
        <w:numPr>
          <w:ilvl w:val="0"/>
          <w:numId w:val="28"/>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lastRenderedPageBreak/>
        <w:t>Country,</w:t>
      </w:r>
      <w:r w:rsidR="006B5684" w:rsidRPr="006B5684">
        <w:rPr>
          <w:rFonts w:eastAsiaTheme="minorEastAsia" w:cstheme="minorBidi"/>
          <w:szCs w:val="22"/>
          <w:lang w:eastAsia="en-AU"/>
        </w:rPr>
        <w:t xml:space="preserve"> regional and headquarter personnel from the three UN-Agencies involved in the National Programme, e.g. the Programme Management Unit, Resident Coordination and Regional Technical Advisers;</w:t>
      </w:r>
    </w:p>
    <w:p w14:paraId="75D5D056" w14:textId="77777777" w:rsidR="006B5684" w:rsidRPr="006B5684" w:rsidRDefault="006B5684" w:rsidP="00042E91">
      <w:pPr>
        <w:numPr>
          <w:ilvl w:val="0"/>
          <w:numId w:val="28"/>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Representatives from other bi-lateral or multi-lateral initiatives co-financing the NP if applicable.</w:t>
      </w:r>
    </w:p>
    <w:p w14:paraId="26A6643C" w14:textId="77777777" w:rsidR="006B5684" w:rsidRPr="006B5684" w:rsidRDefault="006B5684" w:rsidP="00042E91">
      <w:pPr>
        <w:numPr>
          <w:ilvl w:val="0"/>
          <w:numId w:val="27"/>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Theory of Change and subsequent application of ROtI approach on progress towards impact</w:t>
      </w:r>
      <w:r w:rsidRPr="006B5684">
        <w:rPr>
          <w:rFonts w:eastAsiaTheme="minorEastAsia" w:cstheme="minorBidi"/>
          <w:szCs w:val="22"/>
          <w:vertAlign w:val="superscript"/>
          <w:lang w:eastAsia="en-AU"/>
        </w:rPr>
        <w:footnoteReference w:id="23"/>
      </w:r>
      <w:r w:rsidRPr="006B5684">
        <w:rPr>
          <w:rFonts w:eastAsiaTheme="minorEastAsia" w:cstheme="minorBidi"/>
          <w:szCs w:val="22"/>
          <w:lang w:eastAsia="en-AU"/>
        </w:rPr>
        <w:t>.</w:t>
      </w:r>
    </w:p>
    <w:p w14:paraId="58602856" w14:textId="77777777" w:rsidR="006B5684" w:rsidRPr="006B5684" w:rsidRDefault="006B5684" w:rsidP="00042E91">
      <w:pPr>
        <w:numPr>
          <w:ilvl w:val="0"/>
          <w:numId w:val="27"/>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val="en-AU" w:eastAsia="en-AU"/>
        </w:rPr>
        <w:t xml:space="preserve">In addition, the UN-REDD programme has started to include a scorecard in the evaluations, requesting evaluators to reconstruct a baseline to the extent possible and to assess end of the National Programme status. This intended to </w:t>
      </w:r>
      <w:r w:rsidR="00F3791E" w:rsidRPr="006B5684">
        <w:rPr>
          <w:rFonts w:eastAsiaTheme="minorEastAsia" w:cstheme="minorBidi"/>
          <w:szCs w:val="22"/>
          <w:lang w:val="en-AU" w:eastAsia="en-AU"/>
        </w:rPr>
        <w:t>better understand</w:t>
      </w:r>
      <w:r w:rsidRPr="006B5684">
        <w:rPr>
          <w:rFonts w:eastAsiaTheme="minorEastAsia" w:cstheme="minorBidi"/>
          <w:szCs w:val="22"/>
          <w:lang w:val="en-AU" w:eastAsia="en-AU"/>
        </w:rPr>
        <w:t xml:space="preserve"> what is expected of the evaluation.  The scorecard is attached as (see separate attachment)  </w:t>
      </w:r>
    </w:p>
    <w:p w14:paraId="7BF86393"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A list of key stakeholders and other individuals who should be consulted would be included in Annex 5.</w:t>
      </w:r>
    </w:p>
    <w:p w14:paraId="0310F3AB" w14:textId="77777777" w:rsidR="006B5684" w:rsidRPr="006B5684" w:rsidRDefault="006B5684" w:rsidP="00042E91">
      <w:pPr>
        <w:numPr>
          <w:ilvl w:val="0"/>
          <w:numId w:val="43"/>
        </w:numPr>
        <w:spacing w:before="0" w:after="20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Consultation process</w:t>
      </w:r>
    </w:p>
    <w:p w14:paraId="3C60A4F0" w14:textId="77777777" w:rsidR="006B5684" w:rsidRPr="006B5684" w:rsidRDefault="006B5684" w:rsidP="006B5684">
      <w:pPr>
        <w:shd w:val="clear" w:color="auto" w:fill="FFFFFF" w:themeFill="background1"/>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While fully independent in its judgements, the Evaluation Team will adopt a consultative and transparent approach with internal and external stakeholders. Throughout the process the evaluation team will maintain close liaison with: </w:t>
      </w:r>
      <w:r w:rsidR="00F3791E" w:rsidRPr="006B5684">
        <w:rPr>
          <w:rFonts w:eastAsiaTheme="minorEastAsia" w:cstheme="minorBidi"/>
          <w:szCs w:val="22"/>
          <w:lang w:eastAsia="en-AU"/>
        </w:rPr>
        <w:t>The</w:t>
      </w:r>
      <w:r w:rsidRPr="006B5684">
        <w:rPr>
          <w:rFonts w:eastAsiaTheme="minorEastAsia" w:cstheme="minorBidi"/>
          <w:szCs w:val="22"/>
          <w:lang w:eastAsia="en-AU"/>
        </w:rPr>
        <w:t xml:space="preserve"> Evaluation Management Group (Consisting of representatives of the evaluation departments of the three participating UN Organizations and the UN-REDD Secretariat), the REDD+ Coordination Unit, UN headquarters, regional, sub-regional and country level staff members, and other key stakeholders. Although the team is free to discuss with the authorities concerned anything relevant to its assignment, it is not authorized to make any commitments on behalf of the Government, the donor or the participating UN Organizations.</w:t>
      </w:r>
    </w:p>
    <w:p w14:paraId="62A45F68"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draft evaluation report will be circulated among the three participating UN Organizations, including the Evaluation Management Group, REDD+ Coordination Unit and other key stakeholders, including civil society, for comment before finalisation; suggestions will be incorporated as deemed appropriate by the evaluation team.</w:t>
      </w:r>
    </w:p>
    <w:p w14:paraId="56ED0FEB" w14:textId="77777777" w:rsidR="006B5684" w:rsidRPr="006B5684" w:rsidRDefault="006B5684" w:rsidP="00042E91">
      <w:pPr>
        <w:numPr>
          <w:ilvl w:val="0"/>
          <w:numId w:val="43"/>
        </w:numPr>
        <w:spacing w:before="0" w:after="20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The Evaluation Team</w:t>
      </w:r>
    </w:p>
    <w:p w14:paraId="5F887CDE"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Evaluation Team should consist of two evaluators, including one team leader. The evaluation team should comprise the best available mix of skills that are required to assess the Zambia UN-REDD National Programme. Knowledge of the country in question, good technical understanding of the REDD+ field, as well as competence and skills in evaluation will be required. To the extent possible the Evaluation Team will be balanced in terms of geographical and gender representation to ensure diversity and complementarity of perspectives.</w:t>
      </w:r>
    </w:p>
    <w:p w14:paraId="122B29F7"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The Evaluation Team members will have had no previous involvement in the formulation, implementation or backstopping of the initiative, and have no future engagement with the UN-REDD programme or the operational units, in Zambia or within the participating UN agencies, involved in </w:t>
      </w:r>
      <w:r w:rsidRPr="006B5684">
        <w:rPr>
          <w:rFonts w:eastAsiaTheme="minorEastAsia" w:cstheme="minorBidi"/>
          <w:szCs w:val="22"/>
          <w:lang w:eastAsia="en-AU"/>
        </w:rPr>
        <w:lastRenderedPageBreak/>
        <w:t>UN-REDD. All members of the Evaluation Team will sign the Evaluation Consultant Code of Conduct</w:t>
      </w:r>
      <w:r w:rsidRPr="006B5684">
        <w:rPr>
          <w:rFonts w:eastAsiaTheme="minorEastAsia" w:cstheme="minorBidi"/>
          <w:szCs w:val="22"/>
          <w:vertAlign w:val="superscript"/>
          <w:lang w:eastAsia="en-AU"/>
        </w:rPr>
        <w:footnoteReference w:id="24"/>
      </w:r>
      <w:r w:rsidRPr="006B5684">
        <w:rPr>
          <w:rFonts w:eastAsiaTheme="minorEastAsia" w:cstheme="minorBidi"/>
          <w:szCs w:val="22"/>
          <w:lang w:eastAsia="en-AU"/>
        </w:rPr>
        <w:t xml:space="preserve"> Agreement Form (Annex 3).</w:t>
      </w:r>
    </w:p>
    <w:p w14:paraId="1CF5AFFD"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Evaluation Team is responsible for conducting the evaluation as set out in these TORs and applying the approach and methods proposed in the inception report they will prepare. All team members, including the Team Leader, will participate in briefing and debriefing meetings, discussions, field visits, and will contribute to the evaluation with written inputs.</w:t>
      </w:r>
    </w:p>
    <w:p w14:paraId="186D4CC9" w14:textId="77777777" w:rsidR="006B5684" w:rsidRPr="006B5684" w:rsidRDefault="006B5684" w:rsidP="00042E91">
      <w:pPr>
        <w:numPr>
          <w:ilvl w:val="0"/>
          <w:numId w:val="43"/>
        </w:numPr>
        <w:spacing w:before="0" w:after="20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Evaluation Team Deliverables</w:t>
      </w:r>
    </w:p>
    <w:p w14:paraId="342786A0" w14:textId="77777777" w:rsidR="006B5684" w:rsidRPr="006B5684" w:rsidRDefault="006B5684" w:rsidP="006B5684">
      <w:pPr>
        <w:spacing w:before="0" w:line="276" w:lineRule="auto"/>
        <w:ind w:left="360"/>
        <w:contextualSpacing/>
        <w:jc w:val="left"/>
        <w:rPr>
          <w:rFonts w:eastAsiaTheme="minorEastAsia" w:cstheme="minorBidi"/>
          <w:b/>
          <w:szCs w:val="22"/>
          <w:lang w:eastAsia="en-AU"/>
        </w:rPr>
      </w:pPr>
    </w:p>
    <w:p w14:paraId="6B64662A" w14:textId="77777777" w:rsidR="006B5684" w:rsidRPr="006B5684" w:rsidRDefault="006B5684" w:rsidP="00042E91">
      <w:pPr>
        <w:numPr>
          <w:ilvl w:val="1"/>
          <w:numId w:val="43"/>
        </w:numPr>
        <w:spacing w:before="0" w:after="20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Inception Report</w:t>
      </w:r>
    </w:p>
    <w:p w14:paraId="05B04263"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Before going into data collection the Evaluation Team shall prepare an </w:t>
      </w:r>
      <w:r w:rsidRPr="006B5684">
        <w:rPr>
          <w:rFonts w:eastAsiaTheme="minorEastAsia" w:cstheme="minorBidi"/>
          <w:i/>
          <w:szCs w:val="22"/>
          <w:lang w:eastAsia="en-AU"/>
        </w:rPr>
        <w:t>inception report</w:t>
      </w:r>
      <w:r w:rsidRPr="006B5684">
        <w:rPr>
          <w:rFonts w:eastAsiaTheme="minorEastAsia" w:cstheme="minorBidi"/>
          <w:szCs w:val="22"/>
          <w:lang w:eastAsia="en-AU"/>
        </w:rPr>
        <w:t xml:space="preserve"> containing a thorough review of the project design quality and the evaluation framework. The </w:t>
      </w:r>
      <w:r w:rsidRPr="006B5684">
        <w:rPr>
          <w:rFonts w:eastAsiaTheme="minorEastAsia" w:cstheme="minorBidi"/>
          <w:i/>
          <w:szCs w:val="22"/>
          <w:lang w:eastAsia="en-AU"/>
        </w:rPr>
        <w:t>inception report</w:t>
      </w:r>
      <w:r w:rsidRPr="006B5684">
        <w:rPr>
          <w:rFonts w:eastAsiaTheme="minorEastAsia" w:cstheme="minorBidi"/>
          <w:szCs w:val="22"/>
          <w:lang w:eastAsia="en-AU"/>
        </w:rPr>
        <w:t xml:space="preserve"> should detail the evaluators’ understanding of what is being evaluated and why, showing how the evaluation questions can be answered by way of: proposed methods and sources of data, as well as data collection procedures. The </w:t>
      </w:r>
      <w:r w:rsidRPr="006B5684">
        <w:rPr>
          <w:rFonts w:eastAsiaTheme="minorEastAsia" w:cstheme="minorBidi"/>
          <w:i/>
          <w:szCs w:val="22"/>
          <w:lang w:eastAsia="en-AU"/>
        </w:rPr>
        <w:t>inception report</w:t>
      </w:r>
      <w:r w:rsidRPr="006B5684">
        <w:rPr>
          <w:rFonts w:eastAsiaTheme="minorEastAsia" w:cstheme="minorBidi"/>
          <w:szCs w:val="22"/>
          <w:lang w:eastAsia="en-AU"/>
        </w:rPr>
        <w:t xml:space="preserve"> will also present a draft, desk review-based Theory of Change of the National Programme, identifying outcomes, intermediate states towards impact, drivers and assumptions for evaluation. The </w:t>
      </w:r>
      <w:r w:rsidRPr="006B5684">
        <w:rPr>
          <w:rFonts w:eastAsiaTheme="minorEastAsia" w:cstheme="minorBidi"/>
          <w:i/>
          <w:szCs w:val="22"/>
          <w:lang w:eastAsia="en-AU"/>
        </w:rPr>
        <w:t xml:space="preserve">inception report </w:t>
      </w:r>
      <w:r w:rsidRPr="006B5684">
        <w:rPr>
          <w:rFonts w:eastAsiaTheme="minorEastAsia" w:cstheme="minorBidi"/>
          <w:szCs w:val="22"/>
          <w:lang w:eastAsia="en-AU"/>
        </w:rPr>
        <w:t>should also include a proposed schedule of tasks, activities and deliverables, as well as a desk based Theory of Change of the programme</w:t>
      </w:r>
      <w:r w:rsidRPr="006B5684">
        <w:rPr>
          <w:rFonts w:eastAsiaTheme="minorEastAsia" w:cstheme="minorBidi"/>
          <w:szCs w:val="22"/>
          <w:vertAlign w:val="superscript"/>
          <w:lang w:eastAsia="en-AU"/>
        </w:rPr>
        <w:footnoteReference w:id="25"/>
      </w:r>
      <w:r w:rsidRPr="006B5684">
        <w:rPr>
          <w:rFonts w:eastAsiaTheme="minorEastAsia" w:cstheme="minorBidi"/>
          <w:szCs w:val="22"/>
          <w:lang w:eastAsia="en-AU"/>
        </w:rPr>
        <w:t>. The evaluation framework should summarize the information available from programme documentation against each of the main evaluation parameters. Any gaps in information should be identified and methods for additional data collection, verification and analysis should be specified. The evaluation framework will present in further detail the evaluation questions under each criterion with their respective indicators and data sources. This will allow the three participating UN Organizations to verify that there is a shared understanding about the evaluation and clarify any misunderstandings at the outset. A list of important documents and web pages that the evaluators should read at the outset of the evaluation and before finalizing the evaluation design and the inception report is included in Annex 4. The Inception Report will be shared with the three participating UN Organizations and other relevant stakeholders and reviewed by the Evaluation Management Group.</w:t>
      </w:r>
    </w:p>
    <w:p w14:paraId="55EF7D72" w14:textId="77777777" w:rsidR="006B5684" w:rsidRPr="006B5684" w:rsidRDefault="006B5684" w:rsidP="00042E91">
      <w:pPr>
        <w:numPr>
          <w:ilvl w:val="1"/>
          <w:numId w:val="43"/>
        </w:numPr>
        <w:spacing w:before="0" w:after="20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Evaluation Reporting</w:t>
      </w:r>
    </w:p>
    <w:p w14:paraId="5FAC6211"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At the end of the field mission, the consultants will prepare a </w:t>
      </w:r>
      <w:r w:rsidRPr="006B5684">
        <w:rPr>
          <w:rFonts w:eastAsiaTheme="minorEastAsia" w:cstheme="minorBidi"/>
          <w:i/>
          <w:szCs w:val="22"/>
          <w:lang w:eastAsia="en-AU"/>
        </w:rPr>
        <w:t>preliminary findings report</w:t>
      </w:r>
      <w:r w:rsidRPr="006B5684">
        <w:rPr>
          <w:rFonts w:eastAsiaTheme="minorEastAsia" w:cstheme="minorBidi"/>
          <w:szCs w:val="22"/>
          <w:lang w:eastAsia="en-AU"/>
        </w:rPr>
        <w:t xml:space="preserve"> (mission Aide memoire) and present their first findings to stakeholders in Lusaka at a debriefing session. The </w:t>
      </w:r>
      <w:r w:rsidRPr="006B5684">
        <w:rPr>
          <w:rFonts w:eastAsiaTheme="minorEastAsia" w:cstheme="minorBidi"/>
          <w:i/>
          <w:szCs w:val="22"/>
          <w:lang w:eastAsia="en-AU"/>
        </w:rPr>
        <w:t xml:space="preserve">preliminary findings report </w:t>
      </w:r>
      <w:r w:rsidRPr="006B5684">
        <w:rPr>
          <w:rFonts w:eastAsiaTheme="minorEastAsia" w:cstheme="minorBidi"/>
          <w:szCs w:val="22"/>
          <w:lang w:eastAsia="en-AU"/>
        </w:rPr>
        <w:t xml:space="preserve">should be shared with stakeholders invited to the debriefing session </w:t>
      </w:r>
      <w:r w:rsidR="00F3791E" w:rsidRPr="006B5684">
        <w:rPr>
          <w:rFonts w:eastAsiaTheme="minorEastAsia" w:cstheme="minorBidi"/>
          <w:szCs w:val="22"/>
          <w:lang w:eastAsia="en-AU"/>
        </w:rPr>
        <w:t>in advance</w:t>
      </w:r>
      <w:r w:rsidRPr="006B5684">
        <w:rPr>
          <w:rFonts w:eastAsiaTheme="minorEastAsia" w:cstheme="minorBidi"/>
          <w:szCs w:val="22"/>
          <w:lang w:eastAsia="en-AU"/>
        </w:rPr>
        <w:t xml:space="preserve"> of the meeting. </w:t>
      </w:r>
    </w:p>
    <w:p w14:paraId="733B1657"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The reviewers shall prepare a </w:t>
      </w:r>
      <w:r w:rsidRPr="006B5684">
        <w:rPr>
          <w:rFonts w:eastAsiaTheme="minorEastAsia" w:cstheme="minorBidi"/>
          <w:i/>
          <w:szCs w:val="22"/>
          <w:lang w:eastAsia="en-AU"/>
        </w:rPr>
        <w:t>draft evaluation report</w:t>
      </w:r>
      <w:r w:rsidRPr="006B5684">
        <w:rPr>
          <w:rFonts w:eastAsiaTheme="minorEastAsia" w:cstheme="minorBidi"/>
          <w:szCs w:val="22"/>
          <w:lang w:eastAsia="en-AU"/>
        </w:rPr>
        <w:t xml:space="preserve"> within three weeks after the field mission. The Team Leader bears responsibility for submitting the draft report to the UN-REDD Secretariat within three weeks from the conclusion of the mission, and the Secretariat will immediately transmit the </w:t>
      </w:r>
      <w:r w:rsidRPr="006B5684">
        <w:rPr>
          <w:rFonts w:eastAsiaTheme="minorEastAsia" w:cstheme="minorBidi"/>
          <w:szCs w:val="22"/>
          <w:lang w:eastAsia="en-AU"/>
        </w:rPr>
        <w:lastRenderedPageBreak/>
        <w:t xml:space="preserve">draft report to the evaluation departments of the three participating UN Organizations. The evaluation departments will verify that the draft report meets their evaluation quality standards and may request a revision of the draft report by the consultants before it is shared with a wider audience. The draft evaluation report will then be circulated among the three participating UN Organizations, including the Evaluation Management Group, and other key stakeholders for comments. Comments will be incorporated as deemed appropriate by the Evaluation Team. The consultants will prepare a </w:t>
      </w:r>
      <w:r w:rsidRPr="006B5684">
        <w:rPr>
          <w:rFonts w:eastAsiaTheme="minorEastAsia" w:cstheme="minorBidi"/>
          <w:i/>
          <w:szCs w:val="22"/>
          <w:lang w:eastAsia="en-AU"/>
        </w:rPr>
        <w:t>response to comments</w:t>
      </w:r>
      <w:r w:rsidRPr="006B5684">
        <w:rPr>
          <w:rFonts w:eastAsiaTheme="minorEastAsia" w:cstheme="minorBidi"/>
          <w:szCs w:val="22"/>
          <w:lang w:eastAsia="en-AU"/>
        </w:rPr>
        <w:t xml:space="preserve"> in the form of a table listing all comments partially or entirely rejected by the evaluation team with an explanation why, which will be shared with stakeholders to ensure transparency. Confidential comments on the report will not be shared.</w:t>
      </w:r>
    </w:p>
    <w:p w14:paraId="3CD50496"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The </w:t>
      </w:r>
      <w:r w:rsidRPr="006B5684">
        <w:rPr>
          <w:rFonts w:eastAsiaTheme="minorEastAsia" w:cstheme="minorBidi"/>
          <w:i/>
          <w:szCs w:val="22"/>
          <w:lang w:eastAsia="en-AU"/>
        </w:rPr>
        <w:t>final evaluation report</w:t>
      </w:r>
      <w:r w:rsidRPr="006B5684">
        <w:rPr>
          <w:rFonts w:eastAsiaTheme="minorEastAsia" w:cstheme="minorBidi"/>
          <w:szCs w:val="22"/>
          <w:lang w:eastAsia="en-AU"/>
        </w:rPr>
        <w:t xml:space="preserve"> will illustrate the evidence found that responds to the evaluation issues, questions and criteria listed in the Terms of Reference. The length of the final evaluation report should be 15-18,000 words, excluding executive summary and annexes. Supporting data and analysis should be annexed to the report when considered important to complement the main report. The recommendations will be addressed to the different stakeholders and prioritized: they will be evidence-based, relevant, focused, clearly formulated and actionable. Lessons learned will be based on programme experience and will specify the scope of their applicability beyond the programme.</w:t>
      </w:r>
    </w:p>
    <w:p w14:paraId="531DC76E" w14:textId="77777777" w:rsidR="006B5684" w:rsidRPr="006B5684" w:rsidRDefault="00F3791E"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Evaluation Team shall</w:t>
      </w:r>
      <w:r w:rsidR="006B5684" w:rsidRPr="006B5684">
        <w:rPr>
          <w:rFonts w:eastAsiaTheme="minorEastAsia" w:cstheme="minorBidi"/>
          <w:szCs w:val="22"/>
          <w:lang w:eastAsia="en-AU"/>
        </w:rPr>
        <w:t xml:space="preserve"> </w:t>
      </w:r>
      <w:r w:rsidRPr="006B5684">
        <w:rPr>
          <w:rFonts w:eastAsiaTheme="minorEastAsia" w:cstheme="minorBidi"/>
          <w:szCs w:val="22"/>
          <w:lang w:eastAsia="en-AU"/>
        </w:rPr>
        <w:t>propose the outline of the report</w:t>
      </w:r>
      <w:r w:rsidR="006B5684" w:rsidRPr="006B5684">
        <w:rPr>
          <w:rFonts w:eastAsiaTheme="minorEastAsia" w:cstheme="minorBidi"/>
          <w:szCs w:val="22"/>
          <w:lang w:eastAsia="en-AU"/>
        </w:rPr>
        <w:t xml:space="preserve"> </w:t>
      </w:r>
      <w:r w:rsidRPr="006B5684">
        <w:rPr>
          <w:rFonts w:eastAsiaTheme="minorEastAsia" w:cstheme="minorBidi"/>
          <w:szCs w:val="22"/>
          <w:lang w:eastAsia="en-AU"/>
        </w:rPr>
        <w:t>in the inception</w:t>
      </w:r>
      <w:r w:rsidR="006B5684" w:rsidRPr="006B5684">
        <w:rPr>
          <w:rFonts w:eastAsiaTheme="minorEastAsia" w:cstheme="minorBidi"/>
          <w:szCs w:val="22"/>
          <w:lang w:eastAsia="en-AU"/>
        </w:rPr>
        <w:t xml:space="preserve"> report, based on the template provided in Annex 2 of this Terms of Reference. The report shall be prepared in English, and translated into French and Spanish.</w:t>
      </w:r>
    </w:p>
    <w:p w14:paraId="3878B81A" w14:textId="77777777" w:rsidR="006B5684" w:rsidRPr="006B5684" w:rsidRDefault="006B5684" w:rsidP="006B5684">
      <w:pPr>
        <w:spacing w:before="0" w:line="276" w:lineRule="auto"/>
        <w:jc w:val="left"/>
        <w:rPr>
          <w:rFonts w:eastAsiaTheme="minorEastAsia" w:cstheme="minorBidi"/>
          <w:szCs w:val="22"/>
          <w:lang w:eastAsia="en-AU"/>
        </w:rPr>
      </w:pPr>
      <w:r w:rsidRPr="006B5684">
        <w:rPr>
          <w:rFonts w:eastAsiaTheme="minorEastAsia" w:cstheme="minorBidi"/>
          <w:szCs w:val="22"/>
          <w:lang w:eastAsia="en-AU"/>
        </w:rPr>
        <w:t>Annexes to the evaluation report will include, though not limited to, the following as relevant:</w:t>
      </w:r>
    </w:p>
    <w:p w14:paraId="0A3BA1EE" w14:textId="77777777" w:rsidR="006B5684" w:rsidRPr="006B5684" w:rsidRDefault="006B5684" w:rsidP="00042E91">
      <w:pPr>
        <w:numPr>
          <w:ilvl w:val="0"/>
          <w:numId w:val="41"/>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Terms of reference for the evaluation;</w:t>
      </w:r>
    </w:p>
    <w:p w14:paraId="2CBFCAD4" w14:textId="77777777" w:rsidR="006B5684" w:rsidRPr="006B5684" w:rsidRDefault="006B5684" w:rsidP="00042E91">
      <w:pPr>
        <w:numPr>
          <w:ilvl w:val="0"/>
          <w:numId w:val="41"/>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Additional methodology-related documentation;</w:t>
      </w:r>
    </w:p>
    <w:p w14:paraId="54D4F6AA" w14:textId="77777777" w:rsidR="006B5684" w:rsidRPr="006B5684" w:rsidRDefault="006B5684" w:rsidP="00042E91">
      <w:pPr>
        <w:numPr>
          <w:ilvl w:val="0"/>
          <w:numId w:val="41"/>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Profile of team members;</w:t>
      </w:r>
    </w:p>
    <w:p w14:paraId="0907B4D3" w14:textId="77777777" w:rsidR="006B5684" w:rsidRPr="006B5684" w:rsidRDefault="006B5684" w:rsidP="00042E91">
      <w:pPr>
        <w:numPr>
          <w:ilvl w:val="0"/>
          <w:numId w:val="41"/>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List of documents reviewed;</w:t>
      </w:r>
    </w:p>
    <w:p w14:paraId="07B0A6B2" w14:textId="77777777" w:rsidR="006B5684" w:rsidRPr="006B5684" w:rsidRDefault="006B5684" w:rsidP="00042E91">
      <w:pPr>
        <w:numPr>
          <w:ilvl w:val="0"/>
          <w:numId w:val="41"/>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List of institutions and stakeholders interviewed by the evaluation team;</w:t>
      </w:r>
    </w:p>
    <w:p w14:paraId="1EF7BC4E" w14:textId="77777777" w:rsidR="006B5684" w:rsidRPr="006B5684" w:rsidRDefault="006B5684" w:rsidP="00042E91">
      <w:pPr>
        <w:numPr>
          <w:ilvl w:val="0"/>
          <w:numId w:val="41"/>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List of programme outputs/Programme results framework;</w:t>
      </w:r>
    </w:p>
    <w:p w14:paraId="20FFB44F" w14:textId="77777777" w:rsidR="006B5684" w:rsidRPr="006B5684" w:rsidRDefault="006B5684" w:rsidP="00042E91">
      <w:pPr>
        <w:numPr>
          <w:ilvl w:val="0"/>
          <w:numId w:val="41"/>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Evaluation tools.</w:t>
      </w:r>
    </w:p>
    <w:p w14:paraId="0CB5087A"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Evaluation Team is fully responsible for its independent report which may not necessarily reflect the views of the Government or the three participating UN Organizations. An evaluation report is not subject to technical clearance by the evaluation departments of the three participating UN Organizations, but has to meet the quality standards for evaluation of the three Organizations. The final report will be published on the UN-REDD Programme web site (</w:t>
      </w:r>
      <w:hyperlink r:id="rId31" w:history="1">
        <w:r w:rsidRPr="006B5684">
          <w:rPr>
            <w:rFonts w:eastAsiaTheme="minorEastAsia" w:cstheme="minorBidi"/>
            <w:szCs w:val="22"/>
            <w:u w:val="single"/>
            <w:lang w:eastAsia="en-AU"/>
          </w:rPr>
          <w:t>www.un-redd.org</w:t>
        </w:r>
      </w:hyperlink>
      <w:r w:rsidRPr="006B5684">
        <w:rPr>
          <w:rFonts w:eastAsiaTheme="minorEastAsia" w:cstheme="minorBidi"/>
          <w:szCs w:val="22"/>
          <w:lang w:eastAsia="en-AU"/>
        </w:rPr>
        <w:t>).</w:t>
      </w:r>
    </w:p>
    <w:p w14:paraId="1812F8A1"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Evaluation Team will be invited to present the findings, recommendations and lessons learned from the evaluation to a relevant event bringing (UN-)REDD stakeholders together in Zambia, to promote the dissemination and ownership of evaluation results. The inception report should suggest at which appropriate event(s) this could be done. The Team may, after completion of the evaluation process, also be invited by one or more participating UN agencies to present the evaluation at regional office or headquarters level.</w:t>
      </w:r>
    </w:p>
    <w:p w14:paraId="2AD8F6D5" w14:textId="77777777" w:rsidR="006B5684" w:rsidRPr="006B5684" w:rsidRDefault="006B5684" w:rsidP="006B5684">
      <w:pPr>
        <w:spacing w:before="0" w:line="276" w:lineRule="auto"/>
        <w:rPr>
          <w:rFonts w:eastAsiaTheme="minorEastAsia" w:cstheme="minorBidi"/>
          <w:szCs w:val="22"/>
          <w:lang w:eastAsia="en-AU"/>
        </w:rPr>
      </w:pPr>
    </w:p>
    <w:p w14:paraId="608201A6" w14:textId="77777777" w:rsidR="006B5684" w:rsidRPr="006B5684" w:rsidRDefault="006B5684" w:rsidP="00042E91">
      <w:pPr>
        <w:numPr>
          <w:ilvl w:val="0"/>
          <w:numId w:val="47"/>
        </w:numPr>
        <w:spacing w:before="0" w:after="200" w:line="276" w:lineRule="auto"/>
        <w:contextualSpacing/>
        <w:jc w:val="left"/>
        <w:rPr>
          <w:rFonts w:eastAsiaTheme="minorEastAsia" w:cstheme="minorBidi"/>
          <w:b/>
          <w:szCs w:val="22"/>
          <w:lang w:eastAsia="en-AU"/>
        </w:rPr>
      </w:pPr>
      <w:r w:rsidRPr="006B5684">
        <w:rPr>
          <w:rFonts w:eastAsiaTheme="minorEastAsia" w:cstheme="minorBidi"/>
          <w:b/>
          <w:szCs w:val="22"/>
          <w:lang w:eastAsia="en-AU"/>
        </w:rPr>
        <w:t>Evaluation timetable and budget</w:t>
      </w:r>
    </w:p>
    <w:p w14:paraId="768626F3" w14:textId="77777777" w:rsidR="006B5684" w:rsidRPr="006B5684" w:rsidRDefault="006B5684" w:rsidP="006B5684">
      <w:pPr>
        <w:spacing w:before="0" w:line="276" w:lineRule="auto"/>
        <w:jc w:val="left"/>
        <w:rPr>
          <w:rFonts w:eastAsiaTheme="minorEastAsia" w:cstheme="minorBidi"/>
          <w:szCs w:val="22"/>
          <w:lang w:eastAsia="en-AU"/>
        </w:rPr>
      </w:pPr>
      <w:r w:rsidRPr="006B5684">
        <w:rPr>
          <w:rFonts w:eastAsiaTheme="minorEastAsia" w:cstheme="minorBidi"/>
          <w:szCs w:val="22"/>
          <w:lang w:eastAsia="en-AU"/>
        </w:rPr>
        <w:lastRenderedPageBreak/>
        <w:t>Table 3 outlines the tentative timetable and responsibility of the evaluation process. The timetable will be adjusted according to the availability of the selected consultant.</w:t>
      </w:r>
    </w:p>
    <w:p w14:paraId="13913CD4" w14:textId="77777777" w:rsidR="006B5684" w:rsidRPr="006B5684" w:rsidRDefault="006B5684" w:rsidP="006B5684">
      <w:pPr>
        <w:spacing w:before="0" w:line="276" w:lineRule="auto"/>
        <w:jc w:val="left"/>
        <w:rPr>
          <w:rFonts w:eastAsiaTheme="minorEastAsia" w:cstheme="minorBidi"/>
          <w:szCs w:val="22"/>
          <w:lang w:eastAsia="en-AU"/>
        </w:rPr>
      </w:pPr>
      <w:r w:rsidRPr="006B5684">
        <w:rPr>
          <w:rFonts w:eastAsiaTheme="minorEastAsia" w:cstheme="minorBidi"/>
          <w:b/>
          <w:sz w:val="20"/>
          <w:szCs w:val="20"/>
          <w:lang w:eastAsia="en-AU"/>
        </w:rPr>
        <w:t>Table 3: UN-REDD National Programme Evaluation Timeline</w:t>
      </w:r>
    </w:p>
    <w:tbl>
      <w:tblPr>
        <w:tblStyle w:val="TableGrid8"/>
        <w:tblW w:w="0" w:type="auto"/>
        <w:tblInd w:w="108" w:type="dxa"/>
        <w:tblLook w:val="04A0" w:firstRow="1" w:lastRow="0" w:firstColumn="1" w:lastColumn="0" w:noHBand="0" w:noVBand="1"/>
      </w:tblPr>
      <w:tblGrid>
        <w:gridCol w:w="1269"/>
        <w:gridCol w:w="2502"/>
        <w:gridCol w:w="5183"/>
      </w:tblGrid>
      <w:tr w:rsidR="006B5684" w:rsidRPr="006B5684" w14:paraId="603A03CB" w14:textId="77777777" w:rsidTr="00C46155">
        <w:tc>
          <w:tcPr>
            <w:tcW w:w="1269" w:type="dxa"/>
            <w:shd w:val="clear" w:color="auto" w:fill="D9D9D9" w:themeFill="background1" w:themeFillShade="D9"/>
          </w:tcPr>
          <w:p w14:paraId="45D750EE" w14:textId="77777777" w:rsidR="006B5684" w:rsidRPr="006B5684" w:rsidRDefault="006B5684" w:rsidP="006B5684">
            <w:pPr>
              <w:spacing w:before="0" w:after="0" w:line="276" w:lineRule="auto"/>
              <w:jc w:val="center"/>
              <w:rPr>
                <w:sz w:val="20"/>
                <w:szCs w:val="20"/>
              </w:rPr>
            </w:pPr>
            <w:r w:rsidRPr="006B5684">
              <w:rPr>
                <w:sz w:val="20"/>
                <w:szCs w:val="20"/>
              </w:rPr>
              <w:t>Date:</w:t>
            </w:r>
          </w:p>
        </w:tc>
        <w:tc>
          <w:tcPr>
            <w:tcW w:w="2502" w:type="dxa"/>
            <w:shd w:val="clear" w:color="auto" w:fill="D9D9D9" w:themeFill="background1" w:themeFillShade="D9"/>
          </w:tcPr>
          <w:p w14:paraId="704891F9" w14:textId="77777777" w:rsidR="006B5684" w:rsidRPr="006B5684" w:rsidRDefault="006B5684" w:rsidP="006B5684">
            <w:pPr>
              <w:spacing w:before="0" w:after="0" w:line="276" w:lineRule="auto"/>
              <w:jc w:val="center"/>
              <w:rPr>
                <w:sz w:val="20"/>
                <w:szCs w:val="20"/>
              </w:rPr>
            </w:pPr>
            <w:r w:rsidRPr="006B5684">
              <w:rPr>
                <w:sz w:val="20"/>
                <w:szCs w:val="20"/>
              </w:rPr>
              <w:t>Activity</w:t>
            </w:r>
          </w:p>
        </w:tc>
        <w:tc>
          <w:tcPr>
            <w:tcW w:w="5183" w:type="dxa"/>
            <w:shd w:val="clear" w:color="auto" w:fill="D9D9D9" w:themeFill="background1" w:themeFillShade="D9"/>
          </w:tcPr>
          <w:p w14:paraId="2B1503A8" w14:textId="77777777" w:rsidR="006B5684" w:rsidRPr="006B5684" w:rsidRDefault="006B5684" w:rsidP="006B5684">
            <w:pPr>
              <w:spacing w:before="0" w:after="0" w:line="276" w:lineRule="auto"/>
              <w:jc w:val="center"/>
              <w:rPr>
                <w:sz w:val="20"/>
                <w:szCs w:val="20"/>
              </w:rPr>
            </w:pPr>
            <w:r w:rsidRPr="006B5684">
              <w:rPr>
                <w:sz w:val="20"/>
                <w:szCs w:val="20"/>
              </w:rPr>
              <w:t>Responsibility</w:t>
            </w:r>
          </w:p>
        </w:tc>
      </w:tr>
      <w:tr w:rsidR="006B5684" w:rsidRPr="006B5684" w14:paraId="22A86D04" w14:textId="77777777" w:rsidTr="00C46155">
        <w:tc>
          <w:tcPr>
            <w:tcW w:w="1269" w:type="dxa"/>
          </w:tcPr>
          <w:p w14:paraId="2CB072B1" w14:textId="77777777" w:rsidR="006B5684" w:rsidRPr="006B5684" w:rsidRDefault="006B5684" w:rsidP="006B5684">
            <w:pPr>
              <w:spacing w:before="0" w:after="0"/>
              <w:jc w:val="left"/>
              <w:rPr>
                <w:sz w:val="20"/>
                <w:szCs w:val="20"/>
              </w:rPr>
            </w:pPr>
            <w:r w:rsidRPr="006B5684">
              <w:rPr>
                <w:sz w:val="20"/>
                <w:szCs w:val="20"/>
              </w:rPr>
              <w:t>May -August 2015</w:t>
            </w:r>
          </w:p>
        </w:tc>
        <w:tc>
          <w:tcPr>
            <w:tcW w:w="2502" w:type="dxa"/>
          </w:tcPr>
          <w:p w14:paraId="082CB204" w14:textId="77777777" w:rsidR="006B5684" w:rsidRPr="006B5684" w:rsidRDefault="006B5684" w:rsidP="006B5684">
            <w:pPr>
              <w:spacing w:before="0" w:after="0" w:line="276" w:lineRule="auto"/>
              <w:rPr>
                <w:sz w:val="20"/>
                <w:szCs w:val="20"/>
              </w:rPr>
            </w:pPr>
            <w:r w:rsidRPr="006B5684">
              <w:rPr>
                <w:sz w:val="20"/>
                <w:szCs w:val="20"/>
              </w:rPr>
              <w:t xml:space="preserve">Draft National Programme Final Evaluation Terms of Reference </w:t>
            </w:r>
          </w:p>
          <w:p w14:paraId="35B60265" w14:textId="77777777" w:rsidR="006B5684" w:rsidRPr="006B5684" w:rsidRDefault="006B5684" w:rsidP="006B5684">
            <w:pPr>
              <w:spacing w:before="0" w:after="0"/>
              <w:rPr>
                <w:sz w:val="20"/>
                <w:szCs w:val="20"/>
              </w:rPr>
            </w:pPr>
            <w:r w:rsidRPr="006B5684">
              <w:rPr>
                <w:sz w:val="20"/>
                <w:szCs w:val="20"/>
              </w:rPr>
              <w:t>(draft to be based on the “National Programme Final Evaluation Template”)</w:t>
            </w:r>
          </w:p>
        </w:tc>
        <w:tc>
          <w:tcPr>
            <w:tcW w:w="5183" w:type="dxa"/>
          </w:tcPr>
          <w:p w14:paraId="2286A659" w14:textId="77777777" w:rsidR="006B5684" w:rsidRPr="006B5684" w:rsidRDefault="006B5684" w:rsidP="006B5684">
            <w:pPr>
              <w:spacing w:before="0"/>
              <w:rPr>
                <w:sz w:val="20"/>
                <w:szCs w:val="20"/>
              </w:rPr>
            </w:pPr>
            <w:r w:rsidRPr="006B5684">
              <w:rPr>
                <w:sz w:val="20"/>
                <w:szCs w:val="20"/>
              </w:rPr>
              <w:t>The UN three participating UN Organizations prepare the first draft of the TORs. The National Programme staff ensures the draft Terms of Reference is shared with the Government counterpart and other relevant key stakeholders, including civil society, for information and their comments.</w:t>
            </w:r>
          </w:p>
        </w:tc>
      </w:tr>
      <w:tr w:rsidR="006B5684" w:rsidRPr="006B5684" w14:paraId="44465D1F" w14:textId="77777777" w:rsidTr="00C46155">
        <w:tc>
          <w:tcPr>
            <w:tcW w:w="1269" w:type="dxa"/>
          </w:tcPr>
          <w:p w14:paraId="326AED46" w14:textId="77777777" w:rsidR="006B5684" w:rsidRPr="006B5684" w:rsidRDefault="006B5684" w:rsidP="006B5684">
            <w:pPr>
              <w:spacing w:before="0" w:after="0" w:line="276" w:lineRule="auto"/>
              <w:jc w:val="left"/>
              <w:rPr>
                <w:sz w:val="20"/>
                <w:szCs w:val="20"/>
              </w:rPr>
            </w:pPr>
            <w:r w:rsidRPr="006B5684">
              <w:rPr>
                <w:sz w:val="20"/>
                <w:szCs w:val="20"/>
              </w:rPr>
              <w:t>September -October 2015</w:t>
            </w:r>
          </w:p>
        </w:tc>
        <w:tc>
          <w:tcPr>
            <w:tcW w:w="2502" w:type="dxa"/>
          </w:tcPr>
          <w:p w14:paraId="4B1D6075" w14:textId="77777777" w:rsidR="006B5684" w:rsidRPr="006B5684" w:rsidRDefault="006B5684" w:rsidP="006B5684">
            <w:pPr>
              <w:spacing w:before="0" w:after="0" w:line="276" w:lineRule="auto"/>
              <w:rPr>
                <w:sz w:val="20"/>
                <w:szCs w:val="20"/>
              </w:rPr>
            </w:pPr>
            <w:r w:rsidRPr="006B5684">
              <w:rPr>
                <w:sz w:val="20"/>
                <w:szCs w:val="20"/>
              </w:rPr>
              <w:t>Review National Programme Final Evaluation Terms of Reference</w:t>
            </w:r>
          </w:p>
        </w:tc>
        <w:tc>
          <w:tcPr>
            <w:tcW w:w="5183" w:type="dxa"/>
          </w:tcPr>
          <w:p w14:paraId="410A5407" w14:textId="77777777" w:rsidR="006B5684" w:rsidRPr="006B5684" w:rsidRDefault="006B5684" w:rsidP="006B5684">
            <w:pPr>
              <w:spacing w:before="0" w:after="0" w:line="276" w:lineRule="auto"/>
              <w:rPr>
                <w:sz w:val="20"/>
                <w:szCs w:val="20"/>
              </w:rPr>
            </w:pPr>
            <w:r w:rsidRPr="006B5684">
              <w:rPr>
                <w:sz w:val="20"/>
                <w:szCs w:val="20"/>
              </w:rPr>
              <w:t>Evaluation Management Group (Evaluation Departments of the three participating UN Organizations and the UN-REDD Secretariat)</w:t>
            </w:r>
          </w:p>
        </w:tc>
      </w:tr>
      <w:tr w:rsidR="006B5684" w:rsidRPr="006B5684" w14:paraId="4AA9AE78" w14:textId="77777777" w:rsidTr="00C46155">
        <w:tc>
          <w:tcPr>
            <w:tcW w:w="1269" w:type="dxa"/>
          </w:tcPr>
          <w:p w14:paraId="5A6F3A2A" w14:textId="77777777" w:rsidR="006B5684" w:rsidRPr="006B5684" w:rsidRDefault="006B5684" w:rsidP="006B5684">
            <w:pPr>
              <w:spacing w:before="0" w:after="0" w:line="276" w:lineRule="auto"/>
              <w:jc w:val="left"/>
              <w:rPr>
                <w:sz w:val="20"/>
                <w:szCs w:val="20"/>
              </w:rPr>
            </w:pPr>
            <w:r w:rsidRPr="006B5684">
              <w:rPr>
                <w:sz w:val="20"/>
                <w:szCs w:val="20"/>
              </w:rPr>
              <w:t>December 2015-March 2016</w:t>
            </w:r>
          </w:p>
        </w:tc>
        <w:tc>
          <w:tcPr>
            <w:tcW w:w="2502" w:type="dxa"/>
          </w:tcPr>
          <w:p w14:paraId="7817372B" w14:textId="77777777" w:rsidR="006B5684" w:rsidRPr="006B5684" w:rsidRDefault="006B5684" w:rsidP="006B5684">
            <w:pPr>
              <w:spacing w:before="0" w:after="0" w:line="276" w:lineRule="auto"/>
              <w:rPr>
                <w:sz w:val="20"/>
                <w:szCs w:val="20"/>
              </w:rPr>
            </w:pPr>
            <w:r w:rsidRPr="006B5684">
              <w:rPr>
                <w:sz w:val="20"/>
                <w:szCs w:val="20"/>
              </w:rPr>
              <w:t>Recruit consultants</w:t>
            </w:r>
          </w:p>
        </w:tc>
        <w:tc>
          <w:tcPr>
            <w:tcW w:w="5183" w:type="dxa"/>
          </w:tcPr>
          <w:p w14:paraId="2DAC6BA0" w14:textId="77777777" w:rsidR="006B5684" w:rsidRPr="006B5684" w:rsidRDefault="006B5684" w:rsidP="006B5684">
            <w:pPr>
              <w:spacing w:before="0" w:after="0" w:line="276" w:lineRule="auto"/>
              <w:rPr>
                <w:sz w:val="20"/>
                <w:szCs w:val="20"/>
              </w:rPr>
            </w:pPr>
            <w:r w:rsidRPr="006B5684">
              <w:rPr>
                <w:sz w:val="20"/>
                <w:szCs w:val="20"/>
              </w:rPr>
              <w:t>National Programme Evaluation budget holder in consultation with the Evaluation Management Group (Evaluation departments of the three participating UN Organizations and the UN-REDD Secretariat)</w:t>
            </w:r>
          </w:p>
        </w:tc>
      </w:tr>
      <w:tr w:rsidR="006B5684" w:rsidRPr="006B5684" w14:paraId="7ECE5948" w14:textId="77777777" w:rsidTr="00C46155">
        <w:tc>
          <w:tcPr>
            <w:tcW w:w="1269" w:type="dxa"/>
          </w:tcPr>
          <w:p w14:paraId="6A970729" w14:textId="77777777" w:rsidR="006B5684" w:rsidRPr="006B5684" w:rsidRDefault="006B5684" w:rsidP="006B5684">
            <w:pPr>
              <w:spacing w:before="0" w:after="0" w:line="276" w:lineRule="auto"/>
              <w:jc w:val="left"/>
              <w:rPr>
                <w:rFonts w:cs="Arial"/>
                <w:sz w:val="20"/>
                <w:szCs w:val="20"/>
              </w:rPr>
            </w:pPr>
            <w:r w:rsidRPr="006B5684">
              <w:rPr>
                <w:rFonts w:cs="Arial"/>
                <w:sz w:val="20"/>
                <w:szCs w:val="20"/>
              </w:rPr>
              <w:t>March 2016</w:t>
            </w:r>
          </w:p>
        </w:tc>
        <w:tc>
          <w:tcPr>
            <w:tcW w:w="2502" w:type="dxa"/>
          </w:tcPr>
          <w:p w14:paraId="3EFA9A5E" w14:textId="77777777" w:rsidR="006B5684" w:rsidRPr="006B5684" w:rsidRDefault="006B5684" w:rsidP="006B5684">
            <w:pPr>
              <w:spacing w:before="0" w:after="0" w:line="276" w:lineRule="auto"/>
              <w:rPr>
                <w:sz w:val="20"/>
                <w:szCs w:val="20"/>
              </w:rPr>
            </w:pPr>
            <w:r w:rsidRPr="006B5684">
              <w:rPr>
                <w:rFonts w:cs="Arial"/>
                <w:sz w:val="20"/>
                <w:szCs w:val="20"/>
              </w:rPr>
              <w:t xml:space="preserve">Preparation of Inception Report </w:t>
            </w:r>
          </w:p>
        </w:tc>
        <w:tc>
          <w:tcPr>
            <w:tcW w:w="5183" w:type="dxa"/>
          </w:tcPr>
          <w:p w14:paraId="2F00E642" w14:textId="77777777" w:rsidR="006B5684" w:rsidRPr="006B5684" w:rsidRDefault="006B5684" w:rsidP="006B5684">
            <w:pPr>
              <w:spacing w:before="0" w:line="276" w:lineRule="auto"/>
              <w:rPr>
                <w:sz w:val="20"/>
                <w:szCs w:val="20"/>
              </w:rPr>
            </w:pPr>
            <w:r w:rsidRPr="006B5684">
              <w:rPr>
                <w:sz w:val="20"/>
                <w:szCs w:val="20"/>
              </w:rPr>
              <w:t>Evaluation Team (consultants)</w:t>
            </w:r>
          </w:p>
          <w:p w14:paraId="508E5136" w14:textId="77777777" w:rsidR="006B5684" w:rsidRPr="006B5684" w:rsidRDefault="006B5684" w:rsidP="006B5684">
            <w:pPr>
              <w:spacing w:before="0" w:after="0" w:line="276" w:lineRule="auto"/>
              <w:rPr>
                <w:sz w:val="20"/>
                <w:szCs w:val="20"/>
              </w:rPr>
            </w:pPr>
            <w:r w:rsidRPr="006B5684">
              <w:rPr>
                <w:sz w:val="20"/>
                <w:szCs w:val="20"/>
              </w:rPr>
              <w:t>Logistical support provided by the participating UN Organizations National Programme staff</w:t>
            </w:r>
          </w:p>
        </w:tc>
      </w:tr>
      <w:tr w:rsidR="006B5684" w:rsidRPr="006B5684" w14:paraId="54DCDCA5" w14:textId="77777777" w:rsidTr="00C46155">
        <w:tc>
          <w:tcPr>
            <w:tcW w:w="1269" w:type="dxa"/>
          </w:tcPr>
          <w:p w14:paraId="4D442919" w14:textId="77777777" w:rsidR="006B5684" w:rsidRPr="006B5684" w:rsidRDefault="006B5684" w:rsidP="006B5684">
            <w:pPr>
              <w:spacing w:before="0" w:after="0" w:line="276" w:lineRule="auto"/>
              <w:jc w:val="left"/>
              <w:rPr>
                <w:rFonts w:cs="Arial"/>
                <w:sz w:val="20"/>
                <w:szCs w:val="20"/>
              </w:rPr>
            </w:pPr>
            <w:r w:rsidRPr="006B5684">
              <w:rPr>
                <w:rFonts w:cs="Arial"/>
                <w:sz w:val="20"/>
                <w:szCs w:val="20"/>
              </w:rPr>
              <w:t>April 2016</w:t>
            </w:r>
          </w:p>
        </w:tc>
        <w:tc>
          <w:tcPr>
            <w:tcW w:w="2502" w:type="dxa"/>
          </w:tcPr>
          <w:p w14:paraId="4AE98D5B" w14:textId="77777777" w:rsidR="006B5684" w:rsidRPr="006B5684" w:rsidRDefault="006B5684" w:rsidP="006B5684">
            <w:pPr>
              <w:spacing w:before="0" w:after="0" w:line="276" w:lineRule="auto"/>
              <w:rPr>
                <w:rFonts w:cs="Arial"/>
                <w:sz w:val="20"/>
                <w:szCs w:val="20"/>
              </w:rPr>
            </w:pPr>
            <w:r w:rsidRPr="006B5684">
              <w:rPr>
                <w:rFonts w:cs="Arial"/>
                <w:sz w:val="20"/>
                <w:szCs w:val="20"/>
              </w:rPr>
              <w:t xml:space="preserve">Review inception report </w:t>
            </w:r>
          </w:p>
        </w:tc>
        <w:tc>
          <w:tcPr>
            <w:tcW w:w="5183" w:type="dxa"/>
          </w:tcPr>
          <w:p w14:paraId="7CE0BDC3" w14:textId="77777777" w:rsidR="006B5684" w:rsidRPr="006B5684" w:rsidRDefault="006B5684" w:rsidP="006B5684">
            <w:pPr>
              <w:spacing w:before="0" w:after="0" w:line="276" w:lineRule="auto"/>
              <w:rPr>
                <w:sz w:val="20"/>
                <w:szCs w:val="20"/>
              </w:rPr>
            </w:pPr>
            <w:r w:rsidRPr="006B5684">
              <w:rPr>
                <w:sz w:val="20"/>
                <w:szCs w:val="20"/>
              </w:rPr>
              <w:t>The three participating UN Organizations and the Evaluation Management Group (Evaluation departments of the three participating UN Organizations and the UN-REDD Secretariat)</w:t>
            </w:r>
          </w:p>
        </w:tc>
      </w:tr>
      <w:tr w:rsidR="006B5684" w:rsidRPr="006B5684" w14:paraId="3C31534B" w14:textId="77777777" w:rsidTr="00C46155">
        <w:tc>
          <w:tcPr>
            <w:tcW w:w="1269" w:type="dxa"/>
          </w:tcPr>
          <w:p w14:paraId="38099B0E" w14:textId="77777777" w:rsidR="006B5684" w:rsidRPr="006B5684" w:rsidRDefault="006B5684" w:rsidP="006B5684">
            <w:pPr>
              <w:spacing w:before="0" w:after="200" w:line="276" w:lineRule="auto"/>
              <w:jc w:val="left"/>
              <w:rPr>
                <w:rFonts w:cs="Arial"/>
                <w:sz w:val="20"/>
                <w:szCs w:val="20"/>
              </w:rPr>
            </w:pPr>
            <w:r w:rsidRPr="006B5684">
              <w:rPr>
                <w:rFonts w:cs="Arial"/>
                <w:sz w:val="20"/>
                <w:szCs w:val="20"/>
              </w:rPr>
              <w:t>April 2016</w:t>
            </w:r>
          </w:p>
        </w:tc>
        <w:tc>
          <w:tcPr>
            <w:tcW w:w="2502" w:type="dxa"/>
          </w:tcPr>
          <w:p w14:paraId="638E3E40" w14:textId="77777777" w:rsidR="006B5684" w:rsidRPr="006B5684" w:rsidRDefault="006B5684" w:rsidP="006B5684">
            <w:pPr>
              <w:spacing w:before="0" w:after="0" w:line="276" w:lineRule="auto"/>
              <w:rPr>
                <w:sz w:val="20"/>
                <w:szCs w:val="20"/>
                <w:lang w:val="en-AU"/>
              </w:rPr>
            </w:pPr>
            <w:r w:rsidRPr="006B5684">
              <w:rPr>
                <w:rFonts w:cs="Arial"/>
                <w:sz w:val="20"/>
                <w:szCs w:val="20"/>
                <w:lang w:val="en-AU"/>
              </w:rPr>
              <w:t xml:space="preserve">Evaluation Mission, including preparation </w:t>
            </w:r>
            <w:r w:rsidR="00F3791E" w:rsidRPr="006B5684">
              <w:rPr>
                <w:rFonts w:cs="Arial"/>
                <w:sz w:val="20"/>
                <w:szCs w:val="20"/>
                <w:lang w:val="en-AU"/>
              </w:rPr>
              <w:t xml:space="preserve">of </w:t>
            </w:r>
            <w:r w:rsidR="00F3791E" w:rsidRPr="006B5684">
              <w:rPr>
                <w:rFonts w:cs="Arial"/>
                <w:i/>
                <w:sz w:val="20"/>
                <w:szCs w:val="20"/>
                <w:lang w:val="en-AU"/>
              </w:rPr>
              <w:t>preliminary</w:t>
            </w:r>
            <w:r w:rsidRPr="006B5684">
              <w:rPr>
                <w:rFonts w:cs="Arial"/>
                <w:i/>
                <w:sz w:val="20"/>
                <w:szCs w:val="20"/>
                <w:lang w:val="en-AU"/>
              </w:rPr>
              <w:t xml:space="preserve"> findings report</w:t>
            </w:r>
            <w:r w:rsidRPr="006B5684">
              <w:rPr>
                <w:rFonts w:cs="Arial"/>
                <w:sz w:val="20"/>
                <w:szCs w:val="20"/>
                <w:lang w:val="en-AU"/>
              </w:rPr>
              <w:t xml:space="preserve"> </w:t>
            </w:r>
          </w:p>
        </w:tc>
        <w:tc>
          <w:tcPr>
            <w:tcW w:w="5183" w:type="dxa"/>
          </w:tcPr>
          <w:p w14:paraId="62F7191B" w14:textId="77777777" w:rsidR="006B5684" w:rsidRPr="006B5684" w:rsidRDefault="006B5684" w:rsidP="006B5684">
            <w:pPr>
              <w:spacing w:before="0" w:line="276" w:lineRule="auto"/>
              <w:rPr>
                <w:sz w:val="20"/>
                <w:szCs w:val="20"/>
              </w:rPr>
            </w:pPr>
            <w:r w:rsidRPr="006B5684">
              <w:rPr>
                <w:sz w:val="20"/>
                <w:szCs w:val="20"/>
              </w:rPr>
              <w:t>Evaluation Team (consultants)</w:t>
            </w:r>
          </w:p>
          <w:p w14:paraId="3C8B0450" w14:textId="77777777" w:rsidR="006B5684" w:rsidRPr="006B5684" w:rsidRDefault="006B5684" w:rsidP="006B5684">
            <w:pPr>
              <w:spacing w:before="0" w:after="0" w:line="276" w:lineRule="auto"/>
              <w:rPr>
                <w:sz w:val="20"/>
                <w:szCs w:val="20"/>
              </w:rPr>
            </w:pPr>
            <w:r w:rsidRPr="006B5684">
              <w:rPr>
                <w:sz w:val="20"/>
                <w:szCs w:val="20"/>
              </w:rPr>
              <w:t xml:space="preserve">Logistical support provided by the participating UN Organizations’ National Programme staff. Also, a </w:t>
            </w:r>
            <w:r w:rsidR="00F3791E" w:rsidRPr="006B5684">
              <w:rPr>
                <w:sz w:val="20"/>
                <w:szCs w:val="20"/>
              </w:rPr>
              <w:t>one-day</w:t>
            </w:r>
            <w:r w:rsidRPr="006B5684">
              <w:rPr>
                <w:sz w:val="20"/>
                <w:szCs w:val="20"/>
              </w:rPr>
              <w:t xml:space="preserve"> debriefing workshop with stakeholders will be held at the end of the Evaluation Mission. At this workshop the </w:t>
            </w:r>
            <w:r w:rsidRPr="006B5684">
              <w:rPr>
                <w:i/>
                <w:sz w:val="20"/>
                <w:szCs w:val="20"/>
              </w:rPr>
              <w:t>preliminary findings report</w:t>
            </w:r>
            <w:r w:rsidRPr="006B5684">
              <w:rPr>
                <w:sz w:val="20"/>
                <w:szCs w:val="20"/>
              </w:rPr>
              <w:t xml:space="preserve"> will be presented. </w:t>
            </w:r>
          </w:p>
        </w:tc>
      </w:tr>
      <w:tr w:rsidR="006B5684" w:rsidRPr="006B5684" w14:paraId="78739F9D" w14:textId="77777777" w:rsidTr="00C46155">
        <w:tc>
          <w:tcPr>
            <w:tcW w:w="1269" w:type="dxa"/>
          </w:tcPr>
          <w:p w14:paraId="4B55431B" w14:textId="77777777" w:rsidR="006B5684" w:rsidRPr="006B5684" w:rsidRDefault="006B5684" w:rsidP="006B5684">
            <w:pPr>
              <w:spacing w:before="0" w:after="0"/>
              <w:jc w:val="left"/>
              <w:rPr>
                <w:rFonts w:cs="Arial"/>
                <w:sz w:val="20"/>
                <w:szCs w:val="20"/>
              </w:rPr>
            </w:pPr>
            <w:r w:rsidRPr="006B5684">
              <w:rPr>
                <w:rFonts w:cs="Arial"/>
                <w:sz w:val="20"/>
                <w:szCs w:val="20"/>
              </w:rPr>
              <w:t>May 2016</w:t>
            </w:r>
          </w:p>
        </w:tc>
        <w:tc>
          <w:tcPr>
            <w:tcW w:w="2502" w:type="dxa"/>
          </w:tcPr>
          <w:p w14:paraId="20FC3B00" w14:textId="77777777" w:rsidR="006B5684" w:rsidRPr="006B5684" w:rsidRDefault="006B5684" w:rsidP="006B5684">
            <w:pPr>
              <w:spacing w:before="0" w:after="0"/>
              <w:rPr>
                <w:rFonts w:cs="Arial"/>
                <w:sz w:val="20"/>
                <w:szCs w:val="20"/>
              </w:rPr>
            </w:pPr>
            <w:r w:rsidRPr="006B5684">
              <w:rPr>
                <w:rFonts w:cs="Arial"/>
                <w:sz w:val="20"/>
                <w:szCs w:val="20"/>
              </w:rPr>
              <w:t>Preparation of draft evaluation report and submission to UNREDD Secretariat.</w:t>
            </w:r>
          </w:p>
        </w:tc>
        <w:tc>
          <w:tcPr>
            <w:tcW w:w="5183" w:type="dxa"/>
          </w:tcPr>
          <w:p w14:paraId="077040D3" w14:textId="77777777" w:rsidR="006B5684" w:rsidRPr="006B5684" w:rsidRDefault="006B5684" w:rsidP="006B5684">
            <w:pPr>
              <w:spacing w:before="0"/>
              <w:rPr>
                <w:sz w:val="20"/>
                <w:szCs w:val="20"/>
              </w:rPr>
            </w:pPr>
            <w:r w:rsidRPr="006B5684">
              <w:rPr>
                <w:sz w:val="20"/>
                <w:szCs w:val="20"/>
              </w:rPr>
              <w:t xml:space="preserve">The draft evaluation report will be submitted to the UN-REDD Secretariat at the latest 3 weeks after the mission has been completed. </w:t>
            </w:r>
          </w:p>
        </w:tc>
      </w:tr>
      <w:tr w:rsidR="006B5684" w:rsidRPr="006B5684" w14:paraId="68BE24FD" w14:textId="77777777" w:rsidTr="00C46155">
        <w:tc>
          <w:tcPr>
            <w:tcW w:w="1269" w:type="dxa"/>
          </w:tcPr>
          <w:p w14:paraId="06BF3663" w14:textId="77777777" w:rsidR="006B5684" w:rsidRPr="006B5684" w:rsidRDefault="006B5684" w:rsidP="006B5684">
            <w:pPr>
              <w:spacing w:before="0" w:after="0" w:line="276" w:lineRule="auto"/>
              <w:jc w:val="left"/>
              <w:rPr>
                <w:rFonts w:cs="Arial"/>
                <w:sz w:val="20"/>
                <w:szCs w:val="20"/>
              </w:rPr>
            </w:pPr>
            <w:r w:rsidRPr="006B5684">
              <w:rPr>
                <w:rFonts w:cs="Arial"/>
                <w:sz w:val="20"/>
                <w:szCs w:val="20"/>
              </w:rPr>
              <w:t>May 2016</w:t>
            </w:r>
          </w:p>
        </w:tc>
        <w:tc>
          <w:tcPr>
            <w:tcW w:w="2502" w:type="dxa"/>
          </w:tcPr>
          <w:p w14:paraId="70961A40" w14:textId="77777777" w:rsidR="006B5684" w:rsidRPr="006B5684" w:rsidRDefault="006B5684" w:rsidP="006B5684">
            <w:pPr>
              <w:spacing w:before="0" w:after="0" w:line="276" w:lineRule="auto"/>
              <w:rPr>
                <w:rFonts w:cs="Arial"/>
                <w:sz w:val="20"/>
                <w:szCs w:val="20"/>
              </w:rPr>
            </w:pPr>
            <w:r w:rsidRPr="006B5684">
              <w:rPr>
                <w:rFonts w:cs="Arial"/>
                <w:sz w:val="20"/>
                <w:szCs w:val="20"/>
              </w:rPr>
              <w:t xml:space="preserve">Review Draft Evaluation Report by the evaluation departments of the participating UN Organizations </w:t>
            </w:r>
          </w:p>
        </w:tc>
        <w:tc>
          <w:tcPr>
            <w:tcW w:w="5183" w:type="dxa"/>
          </w:tcPr>
          <w:p w14:paraId="497A027C" w14:textId="77777777" w:rsidR="006B5684" w:rsidRPr="006B5684" w:rsidRDefault="006B5684" w:rsidP="006B5684">
            <w:pPr>
              <w:spacing w:before="0" w:line="276" w:lineRule="auto"/>
              <w:rPr>
                <w:sz w:val="20"/>
                <w:szCs w:val="20"/>
              </w:rPr>
            </w:pPr>
            <w:r w:rsidRPr="006B5684">
              <w:rPr>
                <w:sz w:val="20"/>
                <w:szCs w:val="20"/>
              </w:rPr>
              <w:t>The Evaluation Management Group (Evaluation departments of the three participating UN Organizations and the UN-REDD Secretariat) reviews the draft from the point of view of its evaluation quality and make comments to the Evaluation Team in that respect. If need be, the evaluation team will revise the draft report. The latter will be then circulated to other stakeholders for comment.</w:t>
            </w:r>
          </w:p>
        </w:tc>
      </w:tr>
      <w:tr w:rsidR="006B5684" w:rsidRPr="006B5684" w14:paraId="233B45D6" w14:textId="77777777" w:rsidTr="00C46155">
        <w:tc>
          <w:tcPr>
            <w:tcW w:w="1269" w:type="dxa"/>
          </w:tcPr>
          <w:p w14:paraId="619DE4DC" w14:textId="77777777" w:rsidR="006B5684" w:rsidRPr="006B5684" w:rsidRDefault="006B5684" w:rsidP="006B5684">
            <w:pPr>
              <w:spacing w:before="0" w:after="0" w:line="276" w:lineRule="auto"/>
              <w:jc w:val="left"/>
              <w:rPr>
                <w:rFonts w:cs="Arial"/>
                <w:sz w:val="20"/>
                <w:szCs w:val="20"/>
              </w:rPr>
            </w:pPr>
            <w:r w:rsidRPr="006B5684">
              <w:rPr>
                <w:rFonts w:cs="Arial"/>
                <w:sz w:val="20"/>
                <w:szCs w:val="20"/>
              </w:rPr>
              <w:t>June 2016</w:t>
            </w:r>
          </w:p>
        </w:tc>
        <w:tc>
          <w:tcPr>
            <w:tcW w:w="2502" w:type="dxa"/>
          </w:tcPr>
          <w:p w14:paraId="0161BBCB" w14:textId="77777777" w:rsidR="006B5684" w:rsidRPr="006B5684" w:rsidRDefault="006B5684" w:rsidP="006B5684">
            <w:pPr>
              <w:spacing w:before="0" w:after="0" w:line="276" w:lineRule="auto"/>
              <w:rPr>
                <w:rFonts w:cs="Arial"/>
                <w:sz w:val="20"/>
                <w:szCs w:val="20"/>
              </w:rPr>
            </w:pPr>
            <w:r w:rsidRPr="006B5684">
              <w:rPr>
                <w:rFonts w:cs="Arial"/>
                <w:sz w:val="20"/>
                <w:szCs w:val="20"/>
              </w:rPr>
              <w:t xml:space="preserve">Review Draft Evaluation Report by the participating UN Organisations, Government Counterpart, UN Country Offices and </w:t>
            </w:r>
            <w:r w:rsidRPr="006B5684">
              <w:rPr>
                <w:rFonts w:cs="Arial"/>
                <w:sz w:val="20"/>
                <w:szCs w:val="20"/>
              </w:rPr>
              <w:lastRenderedPageBreak/>
              <w:t xml:space="preserve">other stakeholders </w:t>
            </w:r>
          </w:p>
        </w:tc>
        <w:tc>
          <w:tcPr>
            <w:tcW w:w="5183" w:type="dxa"/>
          </w:tcPr>
          <w:p w14:paraId="1D6E157E" w14:textId="77777777" w:rsidR="006B5684" w:rsidRPr="006B5684" w:rsidRDefault="006B5684" w:rsidP="006B5684">
            <w:pPr>
              <w:spacing w:before="0" w:line="276" w:lineRule="auto"/>
              <w:rPr>
                <w:sz w:val="20"/>
                <w:szCs w:val="20"/>
              </w:rPr>
            </w:pPr>
            <w:r w:rsidRPr="006B5684">
              <w:rPr>
                <w:sz w:val="20"/>
                <w:szCs w:val="20"/>
              </w:rPr>
              <w:lastRenderedPageBreak/>
              <w:t>The National Programme staff should ensure the Draft Evaluation Report is shared with the Government Counterpart and other relevant key stakeholders, including civil society, for information and their comments.</w:t>
            </w:r>
          </w:p>
        </w:tc>
      </w:tr>
      <w:tr w:rsidR="006B5684" w:rsidRPr="006B5684" w14:paraId="630BADF9" w14:textId="77777777" w:rsidTr="00C46155">
        <w:tc>
          <w:tcPr>
            <w:tcW w:w="1269" w:type="dxa"/>
          </w:tcPr>
          <w:p w14:paraId="33F2F786" w14:textId="77777777" w:rsidR="006B5684" w:rsidRPr="006B5684" w:rsidRDefault="006B5684" w:rsidP="006B5684">
            <w:pPr>
              <w:spacing w:before="0" w:after="0" w:line="276" w:lineRule="auto"/>
              <w:jc w:val="left"/>
              <w:rPr>
                <w:rFonts w:cs="Arial"/>
                <w:sz w:val="20"/>
                <w:szCs w:val="20"/>
              </w:rPr>
            </w:pPr>
            <w:r w:rsidRPr="006B5684">
              <w:rPr>
                <w:rFonts w:cs="Arial"/>
                <w:sz w:val="20"/>
                <w:szCs w:val="20"/>
              </w:rPr>
              <w:t>June 2016</w:t>
            </w:r>
          </w:p>
        </w:tc>
        <w:tc>
          <w:tcPr>
            <w:tcW w:w="2502" w:type="dxa"/>
          </w:tcPr>
          <w:p w14:paraId="0B0EAA89" w14:textId="77777777" w:rsidR="006B5684" w:rsidRPr="006B5684" w:rsidRDefault="006B5684" w:rsidP="006B5684">
            <w:pPr>
              <w:spacing w:before="0" w:after="0" w:line="276" w:lineRule="auto"/>
              <w:rPr>
                <w:sz w:val="20"/>
                <w:szCs w:val="20"/>
              </w:rPr>
            </w:pPr>
            <w:r w:rsidRPr="006B5684">
              <w:rPr>
                <w:rFonts w:cs="Arial"/>
                <w:sz w:val="20"/>
                <w:szCs w:val="20"/>
              </w:rPr>
              <w:t xml:space="preserve">Final Report </w:t>
            </w:r>
          </w:p>
        </w:tc>
        <w:tc>
          <w:tcPr>
            <w:tcW w:w="5183" w:type="dxa"/>
          </w:tcPr>
          <w:p w14:paraId="4CB0F33E" w14:textId="77777777" w:rsidR="006B5684" w:rsidRPr="006B5684" w:rsidRDefault="006B5684" w:rsidP="006B5684">
            <w:pPr>
              <w:spacing w:before="0" w:line="276" w:lineRule="auto"/>
              <w:rPr>
                <w:sz w:val="20"/>
                <w:szCs w:val="20"/>
              </w:rPr>
            </w:pPr>
            <w:r w:rsidRPr="006B5684">
              <w:rPr>
                <w:sz w:val="20"/>
                <w:szCs w:val="20"/>
              </w:rPr>
              <w:t>Evaluation Team (consultants)</w:t>
            </w:r>
          </w:p>
          <w:p w14:paraId="3B706CD3" w14:textId="77777777" w:rsidR="006B5684" w:rsidRPr="006B5684" w:rsidRDefault="006B5684" w:rsidP="006B5684">
            <w:pPr>
              <w:spacing w:before="0" w:after="0" w:line="276" w:lineRule="auto"/>
              <w:rPr>
                <w:sz w:val="20"/>
                <w:szCs w:val="20"/>
              </w:rPr>
            </w:pPr>
            <w:r w:rsidRPr="006B5684">
              <w:rPr>
                <w:sz w:val="20"/>
                <w:szCs w:val="20"/>
              </w:rPr>
              <w:t>Logistical support provided by the participating UN Organizations National Programme staff</w:t>
            </w:r>
          </w:p>
        </w:tc>
      </w:tr>
      <w:tr w:rsidR="006B5684" w:rsidRPr="006B5684" w14:paraId="38A1D8CB" w14:textId="77777777" w:rsidTr="00C46155">
        <w:tc>
          <w:tcPr>
            <w:tcW w:w="1269" w:type="dxa"/>
          </w:tcPr>
          <w:p w14:paraId="521E02B2" w14:textId="77777777" w:rsidR="006B5684" w:rsidRPr="006B5684" w:rsidRDefault="006B5684" w:rsidP="006B5684">
            <w:pPr>
              <w:spacing w:before="0" w:after="0"/>
              <w:jc w:val="left"/>
              <w:rPr>
                <w:rFonts w:cs="Arial"/>
                <w:sz w:val="20"/>
                <w:szCs w:val="20"/>
              </w:rPr>
            </w:pPr>
            <w:r w:rsidRPr="006B5684">
              <w:rPr>
                <w:rFonts w:cs="Arial"/>
                <w:sz w:val="20"/>
                <w:szCs w:val="20"/>
              </w:rPr>
              <w:t>June –2016</w:t>
            </w:r>
          </w:p>
        </w:tc>
        <w:tc>
          <w:tcPr>
            <w:tcW w:w="2502" w:type="dxa"/>
          </w:tcPr>
          <w:p w14:paraId="645A4D50" w14:textId="77777777" w:rsidR="006B5684" w:rsidRPr="006B5684" w:rsidRDefault="006B5684" w:rsidP="006B5684">
            <w:pPr>
              <w:spacing w:before="0" w:after="0"/>
              <w:rPr>
                <w:rFonts w:cs="Arial"/>
                <w:sz w:val="20"/>
                <w:szCs w:val="20"/>
              </w:rPr>
            </w:pPr>
            <w:r w:rsidRPr="006B5684">
              <w:rPr>
                <w:rFonts w:cs="Arial"/>
                <w:sz w:val="20"/>
                <w:szCs w:val="20"/>
              </w:rPr>
              <w:t>Presentation of evaluation results in Zambia</w:t>
            </w:r>
          </w:p>
        </w:tc>
        <w:tc>
          <w:tcPr>
            <w:tcW w:w="5183" w:type="dxa"/>
          </w:tcPr>
          <w:p w14:paraId="7754F06B" w14:textId="77777777" w:rsidR="006B5684" w:rsidRPr="006B5684" w:rsidRDefault="006B5684" w:rsidP="006B5684">
            <w:pPr>
              <w:spacing w:before="0" w:line="276" w:lineRule="auto"/>
              <w:rPr>
                <w:sz w:val="20"/>
                <w:szCs w:val="20"/>
              </w:rPr>
            </w:pPr>
            <w:r w:rsidRPr="006B5684">
              <w:rPr>
                <w:sz w:val="20"/>
                <w:szCs w:val="20"/>
              </w:rPr>
              <w:t>Evaluation Team (consultants)</w:t>
            </w:r>
          </w:p>
          <w:p w14:paraId="10982A77" w14:textId="77777777" w:rsidR="006B5684" w:rsidRPr="006B5684" w:rsidRDefault="006B5684" w:rsidP="006B5684">
            <w:pPr>
              <w:spacing w:before="0"/>
              <w:rPr>
                <w:sz w:val="20"/>
                <w:szCs w:val="20"/>
              </w:rPr>
            </w:pPr>
          </w:p>
        </w:tc>
      </w:tr>
      <w:tr w:rsidR="006B5684" w:rsidRPr="006B5684" w14:paraId="7C37C8D6" w14:textId="77777777" w:rsidTr="00C46155">
        <w:tc>
          <w:tcPr>
            <w:tcW w:w="1269" w:type="dxa"/>
          </w:tcPr>
          <w:p w14:paraId="3406BB1D" w14:textId="77777777" w:rsidR="006B5684" w:rsidRPr="006B5684" w:rsidRDefault="006B5684" w:rsidP="006B5684">
            <w:pPr>
              <w:spacing w:before="0" w:after="0" w:line="276" w:lineRule="auto"/>
              <w:jc w:val="left"/>
              <w:rPr>
                <w:sz w:val="20"/>
                <w:szCs w:val="20"/>
              </w:rPr>
            </w:pPr>
            <w:r w:rsidRPr="006B5684">
              <w:rPr>
                <w:sz w:val="20"/>
                <w:szCs w:val="20"/>
              </w:rPr>
              <w:t>July 2016</w:t>
            </w:r>
          </w:p>
        </w:tc>
        <w:tc>
          <w:tcPr>
            <w:tcW w:w="2502" w:type="dxa"/>
          </w:tcPr>
          <w:p w14:paraId="01451970" w14:textId="77777777" w:rsidR="006B5684" w:rsidRPr="006B5684" w:rsidRDefault="006B5684" w:rsidP="006B5684">
            <w:pPr>
              <w:spacing w:before="0" w:after="0" w:line="276" w:lineRule="auto"/>
              <w:rPr>
                <w:rFonts w:cs="Arial"/>
                <w:sz w:val="20"/>
                <w:szCs w:val="20"/>
              </w:rPr>
            </w:pPr>
            <w:r w:rsidRPr="006B5684">
              <w:rPr>
                <w:sz w:val="20"/>
                <w:szCs w:val="20"/>
              </w:rPr>
              <w:t xml:space="preserve">Management response from the Participating UN Organizations </w:t>
            </w:r>
          </w:p>
        </w:tc>
        <w:tc>
          <w:tcPr>
            <w:tcW w:w="5183" w:type="dxa"/>
          </w:tcPr>
          <w:p w14:paraId="52ED7F41" w14:textId="77777777" w:rsidR="006B5684" w:rsidRPr="006B5684" w:rsidRDefault="006B5684" w:rsidP="006B5684">
            <w:pPr>
              <w:spacing w:before="0" w:after="0" w:line="276" w:lineRule="auto"/>
              <w:rPr>
                <w:sz w:val="20"/>
                <w:szCs w:val="20"/>
              </w:rPr>
            </w:pPr>
            <w:r w:rsidRPr="006B5684">
              <w:rPr>
                <w:sz w:val="20"/>
                <w:szCs w:val="20"/>
              </w:rPr>
              <w:t>Participating UN Organizations</w:t>
            </w:r>
          </w:p>
        </w:tc>
      </w:tr>
      <w:tr w:rsidR="006B5684" w:rsidRPr="006B5684" w14:paraId="3DDC2A2A" w14:textId="77777777" w:rsidTr="00C46155">
        <w:tc>
          <w:tcPr>
            <w:tcW w:w="1269" w:type="dxa"/>
          </w:tcPr>
          <w:p w14:paraId="0320B873" w14:textId="77777777" w:rsidR="006B5684" w:rsidRPr="006B5684" w:rsidRDefault="006B5684" w:rsidP="006B5684">
            <w:pPr>
              <w:spacing w:before="0" w:after="0" w:line="276" w:lineRule="auto"/>
              <w:jc w:val="left"/>
              <w:rPr>
                <w:sz w:val="20"/>
                <w:szCs w:val="20"/>
              </w:rPr>
            </w:pPr>
            <w:r w:rsidRPr="006B5684">
              <w:rPr>
                <w:sz w:val="20"/>
                <w:szCs w:val="20"/>
              </w:rPr>
              <w:t>July 2016</w:t>
            </w:r>
          </w:p>
        </w:tc>
        <w:tc>
          <w:tcPr>
            <w:tcW w:w="2502" w:type="dxa"/>
          </w:tcPr>
          <w:p w14:paraId="1950CD40" w14:textId="77777777" w:rsidR="006B5684" w:rsidRPr="006B5684" w:rsidRDefault="006B5684" w:rsidP="006B5684">
            <w:pPr>
              <w:spacing w:before="0" w:after="0" w:line="276" w:lineRule="auto"/>
              <w:rPr>
                <w:sz w:val="20"/>
                <w:szCs w:val="20"/>
              </w:rPr>
            </w:pPr>
            <w:r w:rsidRPr="006B5684">
              <w:rPr>
                <w:sz w:val="20"/>
                <w:szCs w:val="20"/>
              </w:rPr>
              <w:t xml:space="preserve">Management response from the Government Counterpart </w:t>
            </w:r>
          </w:p>
        </w:tc>
        <w:tc>
          <w:tcPr>
            <w:tcW w:w="5183" w:type="dxa"/>
          </w:tcPr>
          <w:p w14:paraId="4BDECFF1" w14:textId="77777777" w:rsidR="006B5684" w:rsidRPr="006B5684" w:rsidRDefault="006B5684" w:rsidP="006B5684">
            <w:pPr>
              <w:spacing w:before="0" w:after="0" w:line="276" w:lineRule="auto"/>
              <w:rPr>
                <w:sz w:val="20"/>
                <w:szCs w:val="20"/>
              </w:rPr>
            </w:pPr>
            <w:r w:rsidRPr="006B5684">
              <w:rPr>
                <w:sz w:val="20"/>
                <w:szCs w:val="20"/>
              </w:rPr>
              <w:t>Government Counterpart</w:t>
            </w:r>
          </w:p>
        </w:tc>
      </w:tr>
      <w:tr w:rsidR="006B5684" w:rsidRPr="006B5684" w14:paraId="00BEA03C" w14:textId="77777777" w:rsidTr="00C46155">
        <w:tc>
          <w:tcPr>
            <w:tcW w:w="1269" w:type="dxa"/>
          </w:tcPr>
          <w:p w14:paraId="424A7063" w14:textId="77777777" w:rsidR="006B5684" w:rsidRPr="006B5684" w:rsidRDefault="006B5684" w:rsidP="006B5684">
            <w:pPr>
              <w:spacing w:before="0" w:after="0" w:line="276" w:lineRule="auto"/>
              <w:jc w:val="left"/>
              <w:rPr>
                <w:sz w:val="20"/>
                <w:szCs w:val="20"/>
              </w:rPr>
            </w:pPr>
            <w:r w:rsidRPr="006B5684">
              <w:rPr>
                <w:sz w:val="20"/>
                <w:szCs w:val="20"/>
              </w:rPr>
              <w:t>(TBC)</w:t>
            </w:r>
          </w:p>
        </w:tc>
        <w:tc>
          <w:tcPr>
            <w:tcW w:w="2502" w:type="dxa"/>
          </w:tcPr>
          <w:p w14:paraId="3CC66BB8" w14:textId="77777777" w:rsidR="006B5684" w:rsidRPr="006B5684" w:rsidRDefault="006B5684" w:rsidP="006B5684">
            <w:pPr>
              <w:spacing w:before="0" w:after="0" w:line="276" w:lineRule="auto"/>
              <w:rPr>
                <w:sz w:val="20"/>
                <w:szCs w:val="20"/>
              </w:rPr>
            </w:pPr>
            <w:r w:rsidRPr="006B5684">
              <w:rPr>
                <w:sz w:val="20"/>
                <w:szCs w:val="20"/>
              </w:rPr>
              <w:t>Dissemination of the report</w:t>
            </w:r>
          </w:p>
        </w:tc>
        <w:tc>
          <w:tcPr>
            <w:tcW w:w="5183" w:type="dxa"/>
          </w:tcPr>
          <w:p w14:paraId="231F3EF2" w14:textId="77777777" w:rsidR="006B5684" w:rsidRPr="006B5684" w:rsidRDefault="006B5684" w:rsidP="006B5684">
            <w:pPr>
              <w:spacing w:before="0" w:after="0" w:line="276" w:lineRule="auto"/>
              <w:rPr>
                <w:sz w:val="20"/>
                <w:szCs w:val="20"/>
              </w:rPr>
            </w:pPr>
            <w:r w:rsidRPr="006B5684">
              <w:rPr>
                <w:sz w:val="20"/>
                <w:szCs w:val="20"/>
              </w:rPr>
              <w:t>The UN country offices on the national level and the UN-REDD Programme Secretariat on the global level (e.g. PB).</w:t>
            </w:r>
          </w:p>
        </w:tc>
      </w:tr>
    </w:tbl>
    <w:p w14:paraId="2C15DADD" w14:textId="77777777" w:rsidR="006B5684" w:rsidRPr="006B5684" w:rsidRDefault="006B5684" w:rsidP="006B5684">
      <w:pPr>
        <w:spacing w:before="0" w:after="0" w:line="276" w:lineRule="auto"/>
        <w:jc w:val="left"/>
        <w:rPr>
          <w:rFonts w:eastAsiaTheme="minorEastAsia" w:cstheme="minorBidi"/>
          <w:szCs w:val="22"/>
          <w:lang w:eastAsia="en-AU"/>
        </w:rPr>
      </w:pPr>
    </w:p>
    <w:p w14:paraId="5D7A2B8C" w14:textId="77777777" w:rsidR="006B5684" w:rsidRPr="006B5684" w:rsidRDefault="006B5684" w:rsidP="006B5684">
      <w:pPr>
        <w:spacing w:before="0" w:line="276" w:lineRule="auto"/>
        <w:jc w:val="left"/>
        <w:rPr>
          <w:rFonts w:eastAsiaTheme="minorEastAsia" w:cstheme="minorBidi"/>
          <w:b/>
          <w:sz w:val="24"/>
          <w:lang w:eastAsia="en-AU"/>
        </w:rPr>
      </w:pPr>
    </w:p>
    <w:p w14:paraId="32E58858" w14:textId="77777777" w:rsidR="006B5684" w:rsidRPr="006B5684" w:rsidRDefault="006B5684" w:rsidP="006B5684">
      <w:pPr>
        <w:spacing w:before="0" w:line="276" w:lineRule="auto"/>
        <w:jc w:val="left"/>
        <w:rPr>
          <w:rFonts w:eastAsiaTheme="minorEastAsia" w:cstheme="minorBidi"/>
          <w:b/>
          <w:sz w:val="24"/>
          <w:lang w:eastAsia="en-AU"/>
        </w:rPr>
      </w:pPr>
    </w:p>
    <w:p w14:paraId="2AAC581C" w14:textId="77777777" w:rsidR="006B5684" w:rsidRPr="006B5684" w:rsidRDefault="006B5684" w:rsidP="006B5684">
      <w:pPr>
        <w:spacing w:before="0" w:line="276" w:lineRule="auto"/>
        <w:jc w:val="left"/>
        <w:rPr>
          <w:rFonts w:eastAsiaTheme="minorEastAsia" w:cstheme="minorBidi"/>
          <w:b/>
          <w:sz w:val="24"/>
          <w:lang w:eastAsia="en-AU"/>
        </w:rPr>
      </w:pPr>
    </w:p>
    <w:p w14:paraId="30BCF03B" w14:textId="77777777" w:rsidR="006B5684" w:rsidRPr="006B5684" w:rsidRDefault="006B5684" w:rsidP="006B5684">
      <w:pPr>
        <w:spacing w:before="0" w:line="276" w:lineRule="auto"/>
        <w:jc w:val="left"/>
        <w:rPr>
          <w:rFonts w:eastAsiaTheme="minorEastAsia" w:cstheme="minorBidi"/>
          <w:b/>
          <w:sz w:val="24"/>
          <w:lang w:eastAsia="en-AU"/>
        </w:rPr>
      </w:pPr>
    </w:p>
    <w:p w14:paraId="5B58DAE7" w14:textId="77777777" w:rsidR="006B5684" w:rsidRPr="006B5684" w:rsidRDefault="006B5684" w:rsidP="006B5684">
      <w:pPr>
        <w:spacing w:before="0" w:line="276" w:lineRule="auto"/>
        <w:jc w:val="left"/>
        <w:rPr>
          <w:rFonts w:eastAsiaTheme="minorEastAsia" w:cstheme="minorBidi"/>
          <w:b/>
          <w:sz w:val="24"/>
          <w:lang w:eastAsia="en-AU"/>
        </w:rPr>
      </w:pPr>
    </w:p>
    <w:p w14:paraId="7AD2B717" w14:textId="77777777" w:rsidR="006B5684" w:rsidRPr="006B5684" w:rsidRDefault="006B5684" w:rsidP="006B5684">
      <w:pPr>
        <w:spacing w:before="0" w:after="200" w:line="276" w:lineRule="auto"/>
        <w:jc w:val="left"/>
        <w:rPr>
          <w:rFonts w:eastAsiaTheme="minorEastAsia" w:cstheme="minorBidi"/>
          <w:b/>
          <w:sz w:val="24"/>
          <w:lang w:eastAsia="en-AU"/>
        </w:rPr>
      </w:pPr>
      <w:r w:rsidRPr="006B5684">
        <w:rPr>
          <w:rFonts w:eastAsiaTheme="minorEastAsia" w:cstheme="minorBidi"/>
          <w:b/>
          <w:sz w:val="24"/>
          <w:lang w:eastAsia="en-AU"/>
        </w:rPr>
        <w:br w:type="page"/>
      </w:r>
    </w:p>
    <w:p w14:paraId="00C6F222" w14:textId="77777777" w:rsidR="006B5684" w:rsidRPr="006B5684" w:rsidRDefault="006B5684" w:rsidP="006B5684">
      <w:pPr>
        <w:spacing w:before="0" w:line="276" w:lineRule="auto"/>
        <w:jc w:val="left"/>
        <w:rPr>
          <w:rFonts w:eastAsiaTheme="minorEastAsia" w:cstheme="minorBidi"/>
          <w:b/>
          <w:sz w:val="24"/>
          <w:lang w:eastAsia="en-AU"/>
        </w:rPr>
      </w:pPr>
      <w:r w:rsidRPr="006B5684">
        <w:rPr>
          <w:rFonts w:eastAsiaTheme="minorEastAsia" w:cstheme="minorBidi"/>
          <w:b/>
          <w:sz w:val="24"/>
          <w:lang w:eastAsia="en-AU"/>
        </w:rPr>
        <w:lastRenderedPageBreak/>
        <w:t>Annex 1: Evaluation consultancies Terms of Reference</w:t>
      </w:r>
    </w:p>
    <w:p w14:paraId="6B43B0BB"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The Evaluation Team should consist of two evaluators, including one team leader. The Team Leader must have sound evaluation experience. </w:t>
      </w:r>
      <w:r w:rsidRPr="006B5684">
        <w:rPr>
          <w:rFonts w:eastAsiaTheme="minorEastAsia" w:cstheme="minorBidi"/>
          <w:szCs w:val="22"/>
          <w:lang w:val="en-AU" w:eastAsia="en-AU"/>
        </w:rPr>
        <w:t xml:space="preserve">The Team Leader will lead, organize, and supervise the work of the evaluation team, ensuring a division of labour that is commensurate with the skills profiles of the individual team members. He or she will have overall responsibility for the production of deliverables, in particular the evaluation report, and is ultimately accountable for its </w:t>
      </w:r>
      <w:r w:rsidR="00F3791E" w:rsidRPr="006B5684">
        <w:rPr>
          <w:rFonts w:eastAsiaTheme="minorEastAsia" w:cstheme="minorBidi"/>
          <w:szCs w:val="22"/>
          <w:lang w:val="en-AU" w:eastAsia="en-AU"/>
        </w:rPr>
        <w:t>quality.</w:t>
      </w:r>
      <w:r w:rsidR="00F3791E" w:rsidRPr="006B5684">
        <w:rPr>
          <w:rFonts w:eastAsiaTheme="minorEastAsia" w:cstheme="minorBidi"/>
          <w:szCs w:val="22"/>
          <w:lang w:eastAsia="en-AU"/>
        </w:rPr>
        <w:t xml:space="preserve"> The</w:t>
      </w:r>
      <w:r w:rsidRPr="006B5684">
        <w:rPr>
          <w:rFonts w:eastAsiaTheme="minorEastAsia" w:cstheme="minorBidi"/>
          <w:szCs w:val="22"/>
          <w:lang w:eastAsia="en-AU"/>
        </w:rPr>
        <w:t xml:space="preserve"> evaluation team should comprise the best available mix of skills that are required to assess the Zambia UN-REDD National Programme, and ideally include in-depth knowledge of the National Programme country, good technical understanding of REDD+, as well as competence and skills in evaluation. To the extent possible the Evaluation Team will be balanced in terms of geographical and gender representation to ensure diversity and complementarity of perspectives.</w:t>
      </w:r>
    </w:p>
    <w:p w14:paraId="1EDFE07C" w14:textId="77777777" w:rsidR="006B5684" w:rsidRPr="006B5684" w:rsidRDefault="006B5684" w:rsidP="006B5684">
      <w:pPr>
        <w:spacing w:before="0" w:line="276" w:lineRule="auto"/>
        <w:rPr>
          <w:rFonts w:eastAsiaTheme="minorEastAsia" w:cstheme="minorBidi"/>
          <w:szCs w:val="22"/>
          <w:lang w:eastAsia="en-AU"/>
        </w:rPr>
      </w:pPr>
    </w:p>
    <w:p w14:paraId="0DB3BF4E"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Evaluation Team members shall have had no previous direct involvement in the formulation, implementation or backstopping of the National Programme, and have no future engagement with the UN-REDD programme or the operational units, in Zambia or within the participating UN agencies, involved in UN-REDD. All members of the Evaluation Team will sign the Evaluation Consultant Code of Conduct</w:t>
      </w:r>
      <w:r w:rsidRPr="006B5684">
        <w:rPr>
          <w:rFonts w:eastAsiaTheme="minorEastAsia" w:cstheme="minorBidi"/>
          <w:szCs w:val="22"/>
          <w:vertAlign w:val="superscript"/>
          <w:lang w:eastAsia="en-AU"/>
        </w:rPr>
        <w:footnoteReference w:id="26"/>
      </w:r>
      <w:r w:rsidRPr="006B5684">
        <w:rPr>
          <w:rFonts w:eastAsiaTheme="minorEastAsia" w:cstheme="minorBidi"/>
          <w:szCs w:val="22"/>
          <w:lang w:eastAsia="en-AU"/>
        </w:rPr>
        <w:t xml:space="preserve"> Agreement Form (Annex 3).</w:t>
      </w:r>
    </w:p>
    <w:p w14:paraId="43BEC709" w14:textId="77777777" w:rsidR="006B5684" w:rsidRPr="006B5684" w:rsidRDefault="00F3791E" w:rsidP="006B5684">
      <w:pPr>
        <w:spacing w:before="0" w:line="276" w:lineRule="auto"/>
        <w:rPr>
          <w:rFonts w:eastAsiaTheme="minorEastAsia" w:cstheme="minorBidi"/>
          <w:bCs/>
          <w:szCs w:val="22"/>
          <w:lang w:eastAsia="en-AU"/>
        </w:rPr>
      </w:pPr>
      <w:r w:rsidRPr="006B5684">
        <w:rPr>
          <w:rFonts w:eastAsiaTheme="minorEastAsia" w:cstheme="minorBidi"/>
          <w:szCs w:val="22"/>
          <w:lang w:eastAsia="en-AU"/>
        </w:rPr>
        <w:t>The Evaluation Team</w:t>
      </w:r>
      <w:r w:rsidR="006B5684" w:rsidRPr="006B5684">
        <w:rPr>
          <w:rFonts w:eastAsiaTheme="minorEastAsia" w:cstheme="minorBidi"/>
          <w:szCs w:val="22"/>
          <w:lang w:eastAsia="en-AU"/>
        </w:rPr>
        <w:t xml:space="preserve"> </w:t>
      </w:r>
      <w:r w:rsidRPr="006B5684">
        <w:rPr>
          <w:rFonts w:eastAsiaTheme="minorEastAsia" w:cstheme="minorBidi"/>
          <w:szCs w:val="22"/>
          <w:lang w:eastAsia="en-AU"/>
        </w:rPr>
        <w:t>is responsible for conducting the evaluation</w:t>
      </w:r>
      <w:r w:rsidR="006B5684" w:rsidRPr="006B5684">
        <w:rPr>
          <w:rFonts w:eastAsiaTheme="minorEastAsia" w:cstheme="minorBidi"/>
          <w:szCs w:val="22"/>
          <w:lang w:eastAsia="en-AU"/>
        </w:rPr>
        <w:t xml:space="preserve"> as described in the overall TORs of the </w:t>
      </w:r>
      <w:r w:rsidRPr="006B5684">
        <w:rPr>
          <w:rFonts w:eastAsiaTheme="minorEastAsia" w:cstheme="minorBidi"/>
          <w:szCs w:val="22"/>
          <w:lang w:eastAsia="en-AU"/>
        </w:rPr>
        <w:t>evaluation, and applying the</w:t>
      </w:r>
      <w:r w:rsidR="006B5684" w:rsidRPr="006B5684">
        <w:rPr>
          <w:rFonts w:eastAsiaTheme="minorEastAsia" w:cstheme="minorBidi"/>
          <w:szCs w:val="22"/>
          <w:lang w:eastAsia="en-AU"/>
        </w:rPr>
        <w:t xml:space="preserve"> approach and methods they will propose in the inception report. All team members, including the Team Leader, will participate in briefing and </w:t>
      </w:r>
      <w:r w:rsidRPr="006B5684">
        <w:rPr>
          <w:rFonts w:eastAsiaTheme="minorEastAsia" w:cstheme="minorBidi"/>
          <w:szCs w:val="22"/>
          <w:lang w:eastAsia="en-AU"/>
        </w:rPr>
        <w:t>debriefing meetings, discussions, field visits, and will contribute to the evaluation with</w:t>
      </w:r>
      <w:r w:rsidR="006B5684" w:rsidRPr="006B5684">
        <w:rPr>
          <w:rFonts w:eastAsiaTheme="minorEastAsia" w:cstheme="minorBidi"/>
          <w:szCs w:val="22"/>
          <w:lang w:eastAsia="en-AU"/>
        </w:rPr>
        <w:t xml:space="preserve"> written inputs and oral presentations. The Evaluation Team shall collaborate on a single document for each of the three main deliverables (inception report, preliminary findings report and main report), while the Team Leader is responsible for coordinating the inputs and ensuring all deadlines are met.</w:t>
      </w:r>
      <w:r w:rsidR="006B5684" w:rsidRPr="006B5684">
        <w:rPr>
          <w:rFonts w:eastAsiaTheme="minorEastAsia" w:cstheme="minorBidi"/>
          <w:bCs/>
          <w:szCs w:val="22"/>
          <w:lang w:eastAsia="en-AU"/>
        </w:rPr>
        <w:t xml:space="preserve"> </w:t>
      </w:r>
    </w:p>
    <w:p w14:paraId="08E68ADA" w14:textId="77777777" w:rsidR="006B5684" w:rsidRPr="006B5684" w:rsidRDefault="006B5684" w:rsidP="006B5684">
      <w:pPr>
        <w:spacing w:before="0" w:line="276" w:lineRule="auto"/>
        <w:rPr>
          <w:rFonts w:eastAsiaTheme="minorEastAsia" w:cstheme="minorBidi"/>
          <w:bCs/>
          <w:szCs w:val="22"/>
          <w:u w:val="single"/>
          <w:lang w:eastAsia="en-AU"/>
        </w:rPr>
      </w:pPr>
      <w:r w:rsidRPr="006B5684">
        <w:rPr>
          <w:rFonts w:eastAsiaTheme="minorEastAsia" w:cstheme="minorBidi"/>
          <w:bCs/>
          <w:szCs w:val="22"/>
          <w:u w:val="single"/>
          <w:lang w:eastAsia="en-AU"/>
        </w:rPr>
        <w:t>Competencies:</w:t>
      </w:r>
    </w:p>
    <w:p w14:paraId="0F6973DD" w14:textId="77777777" w:rsidR="006B5684" w:rsidRPr="006B5684" w:rsidRDefault="006B5684" w:rsidP="00042E91">
      <w:pPr>
        <w:numPr>
          <w:ilvl w:val="0"/>
          <w:numId w:val="30"/>
        </w:numPr>
        <w:spacing w:before="0" w:after="0" w:line="276" w:lineRule="auto"/>
        <w:jc w:val="left"/>
        <w:rPr>
          <w:rFonts w:eastAsiaTheme="minorEastAsia" w:cstheme="minorBidi"/>
          <w:bCs/>
          <w:szCs w:val="22"/>
          <w:lang w:eastAsia="en-AU"/>
        </w:rPr>
      </w:pPr>
      <w:r w:rsidRPr="006B5684">
        <w:rPr>
          <w:rFonts w:eastAsiaTheme="minorEastAsia" w:cstheme="minorBidi"/>
          <w:bCs/>
          <w:szCs w:val="22"/>
          <w:lang w:eastAsia="en-AU"/>
        </w:rPr>
        <w:t>Independent from the UN-REDD Programme and the participating UN Organizations, FAO, UNDP and UNEP.</w:t>
      </w:r>
    </w:p>
    <w:p w14:paraId="5B8E8E45" w14:textId="77777777" w:rsidR="006B5684" w:rsidRPr="006B5684" w:rsidRDefault="006B5684" w:rsidP="00042E91">
      <w:pPr>
        <w:numPr>
          <w:ilvl w:val="0"/>
          <w:numId w:val="30"/>
        </w:numPr>
        <w:spacing w:before="0" w:after="0" w:line="276" w:lineRule="auto"/>
        <w:jc w:val="left"/>
        <w:rPr>
          <w:rFonts w:eastAsiaTheme="minorEastAsia" w:cstheme="minorBidi"/>
          <w:bCs/>
          <w:szCs w:val="22"/>
          <w:lang w:eastAsia="en-AU"/>
        </w:rPr>
      </w:pPr>
      <w:r w:rsidRPr="006B5684">
        <w:rPr>
          <w:rFonts w:eastAsiaTheme="minorEastAsia" w:cstheme="minorBidi"/>
          <w:szCs w:val="22"/>
          <w:lang w:eastAsia="en-AU"/>
        </w:rPr>
        <w:t>The evaluation team should comprise the best available mix of skills that are required to assess the National Programme, including:</w:t>
      </w:r>
    </w:p>
    <w:p w14:paraId="06F4D49F" w14:textId="77777777" w:rsidR="006B5684" w:rsidRPr="006B5684" w:rsidRDefault="006B5684" w:rsidP="00042E91">
      <w:pPr>
        <w:numPr>
          <w:ilvl w:val="0"/>
          <w:numId w:val="31"/>
        </w:numPr>
        <w:spacing w:before="0" w:after="0" w:line="276" w:lineRule="auto"/>
        <w:jc w:val="left"/>
        <w:rPr>
          <w:rFonts w:eastAsiaTheme="minorEastAsia" w:cstheme="minorBidi"/>
          <w:szCs w:val="22"/>
          <w:lang w:eastAsia="en-AU"/>
        </w:rPr>
      </w:pPr>
      <w:r w:rsidRPr="006B5684">
        <w:rPr>
          <w:rFonts w:eastAsiaTheme="minorEastAsia" w:cstheme="minorBidi"/>
          <w:szCs w:val="22"/>
          <w:lang w:val="en-AU" w:eastAsia="en-AU"/>
        </w:rPr>
        <w:t>Broad knowledge of REDD+ and its role in climate change policies and approaches, with 5-10 years’ experience in the implementation of forestry and /or climate change projects and programmes in developing countries;</w:t>
      </w:r>
    </w:p>
    <w:p w14:paraId="798D8C49" w14:textId="77777777" w:rsidR="006B5684" w:rsidRPr="006B5684" w:rsidRDefault="006B5684" w:rsidP="00042E91">
      <w:pPr>
        <w:numPr>
          <w:ilvl w:val="0"/>
          <w:numId w:val="31"/>
        </w:numPr>
        <w:spacing w:before="0" w:after="0" w:line="276" w:lineRule="auto"/>
        <w:jc w:val="left"/>
        <w:rPr>
          <w:rFonts w:eastAsiaTheme="minorEastAsia" w:cstheme="minorBidi"/>
          <w:szCs w:val="22"/>
          <w:lang w:val="en-AU" w:eastAsia="en-AU"/>
        </w:rPr>
      </w:pPr>
      <w:r w:rsidRPr="006B5684">
        <w:rPr>
          <w:rFonts w:eastAsiaTheme="minorEastAsia" w:cstheme="minorBidi"/>
          <w:szCs w:val="22"/>
          <w:lang w:eastAsia="en-AU"/>
        </w:rPr>
        <w:t>Good technical understanding of REDD</w:t>
      </w:r>
      <w:r w:rsidR="00F3791E" w:rsidRPr="006B5684">
        <w:rPr>
          <w:rFonts w:eastAsiaTheme="minorEastAsia" w:cstheme="minorBidi"/>
          <w:szCs w:val="22"/>
          <w:lang w:eastAsia="en-AU"/>
        </w:rPr>
        <w:t>+; Preferably</w:t>
      </w:r>
      <w:r w:rsidRPr="006B5684">
        <w:rPr>
          <w:rFonts w:eastAsiaTheme="minorEastAsia" w:cstheme="minorBidi"/>
          <w:szCs w:val="22"/>
          <w:lang w:eastAsia="en-AU"/>
        </w:rPr>
        <w:t xml:space="preserve"> in-depth knowledge of Zambia and </w:t>
      </w:r>
      <w:r w:rsidRPr="006B5684">
        <w:rPr>
          <w:rFonts w:eastAsiaTheme="minorEastAsia" w:cstheme="minorBidi"/>
          <w:szCs w:val="22"/>
          <w:lang w:val="en-AU" w:eastAsia="en-AU"/>
        </w:rPr>
        <w:t>and how REDD+ fits in with that;</w:t>
      </w:r>
    </w:p>
    <w:p w14:paraId="464BB305" w14:textId="77777777" w:rsidR="006B5684" w:rsidRPr="006B5684" w:rsidRDefault="006B5684" w:rsidP="00042E91">
      <w:pPr>
        <w:numPr>
          <w:ilvl w:val="0"/>
          <w:numId w:val="31"/>
        </w:numPr>
        <w:spacing w:before="0" w:after="0" w:line="276" w:lineRule="auto"/>
        <w:jc w:val="left"/>
        <w:rPr>
          <w:rFonts w:eastAsiaTheme="minorEastAsia" w:cstheme="minorBidi"/>
          <w:szCs w:val="22"/>
          <w:lang w:eastAsia="en-AU"/>
        </w:rPr>
      </w:pPr>
    </w:p>
    <w:p w14:paraId="611FB33C" w14:textId="77777777" w:rsidR="006B5684" w:rsidRPr="006B5684" w:rsidRDefault="006B5684" w:rsidP="00042E91">
      <w:pPr>
        <w:numPr>
          <w:ilvl w:val="0"/>
          <w:numId w:val="32"/>
        </w:numPr>
        <w:spacing w:before="0" w:after="0" w:line="276" w:lineRule="auto"/>
        <w:contextualSpacing/>
        <w:jc w:val="left"/>
        <w:rPr>
          <w:rFonts w:eastAsiaTheme="minorEastAsia" w:cstheme="minorBidi"/>
          <w:bCs/>
          <w:szCs w:val="22"/>
          <w:lang w:eastAsia="en-AU"/>
        </w:rPr>
      </w:pPr>
      <w:r w:rsidRPr="006B5684">
        <w:rPr>
          <w:rFonts w:eastAsiaTheme="minorEastAsia" w:cstheme="minorBidi"/>
          <w:szCs w:val="22"/>
          <w:lang w:eastAsia="en-AU"/>
        </w:rPr>
        <w:lastRenderedPageBreak/>
        <w:t xml:space="preserve">Demonstrate experience from evaluations of similar types of programmes, using a Theory of Change approach to evaluation or </w:t>
      </w:r>
      <w:r w:rsidRPr="006B5684">
        <w:rPr>
          <w:rFonts w:eastAsiaTheme="minorEastAsia" w:cstheme="minorBidi"/>
          <w:szCs w:val="22"/>
          <w:lang w:val="en-AU" w:eastAsia="en-AU"/>
        </w:rPr>
        <w:t>demonstrated strong knowledge of Monitoring and Review methods for development projects</w:t>
      </w:r>
      <w:r w:rsidRPr="006B5684">
        <w:rPr>
          <w:rFonts w:eastAsiaTheme="minorEastAsia" w:cstheme="minorBidi"/>
          <w:szCs w:val="22"/>
          <w:lang w:eastAsia="en-AU"/>
        </w:rPr>
        <w:t>.</w:t>
      </w:r>
    </w:p>
    <w:p w14:paraId="182BFEA2" w14:textId="77777777" w:rsidR="006B5684" w:rsidRPr="006B5684" w:rsidRDefault="006B5684" w:rsidP="00042E91">
      <w:pPr>
        <w:numPr>
          <w:ilvl w:val="0"/>
          <w:numId w:val="30"/>
        </w:numPr>
        <w:spacing w:before="0" w:after="0" w:line="276" w:lineRule="auto"/>
        <w:jc w:val="left"/>
        <w:rPr>
          <w:rFonts w:eastAsiaTheme="minorEastAsia" w:cstheme="minorBidi"/>
          <w:bCs/>
          <w:szCs w:val="22"/>
          <w:lang w:eastAsia="en-AU"/>
        </w:rPr>
      </w:pPr>
      <w:r w:rsidRPr="006B5684">
        <w:rPr>
          <w:rFonts w:eastAsiaTheme="minorEastAsia" w:cstheme="minorBidi"/>
          <w:szCs w:val="22"/>
          <w:lang w:eastAsia="en-AU"/>
        </w:rPr>
        <w:t>Excellent writing and editing skills.</w:t>
      </w:r>
    </w:p>
    <w:p w14:paraId="6AD44DAA" w14:textId="77777777" w:rsidR="006B5684" w:rsidRPr="006B5684" w:rsidRDefault="006B5684" w:rsidP="00042E91">
      <w:pPr>
        <w:numPr>
          <w:ilvl w:val="0"/>
          <w:numId w:val="29"/>
        </w:numPr>
        <w:spacing w:before="0" w:after="200" w:line="276" w:lineRule="auto"/>
        <w:jc w:val="left"/>
        <w:rPr>
          <w:rFonts w:eastAsiaTheme="minorEastAsia" w:cstheme="minorBidi"/>
          <w:bCs/>
          <w:szCs w:val="22"/>
          <w:lang w:eastAsia="en-AU"/>
        </w:rPr>
      </w:pPr>
      <w:r w:rsidRPr="006B5684">
        <w:rPr>
          <w:rFonts w:eastAsiaTheme="minorEastAsia" w:cstheme="minorBidi"/>
          <w:bCs/>
          <w:szCs w:val="22"/>
          <w:lang w:eastAsia="en-AU"/>
        </w:rPr>
        <w:t>Attention to detail and respect for timelines.</w:t>
      </w:r>
    </w:p>
    <w:p w14:paraId="6DB4512A" w14:textId="77777777" w:rsidR="006B5684" w:rsidRPr="006B5684" w:rsidRDefault="006B5684" w:rsidP="006B5684">
      <w:pPr>
        <w:ind w:left="720"/>
        <w:rPr>
          <w:rFonts w:eastAsiaTheme="minorEastAsia" w:cstheme="minorBidi"/>
          <w:bCs/>
          <w:szCs w:val="22"/>
          <w:lang w:eastAsia="en-AU"/>
        </w:rPr>
      </w:pPr>
    </w:p>
    <w:p w14:paraId="399AB35E" w14:textId="77777777" w:rsidR="006B5684" w:rsidRPr="006B5684" w:rsidRDefault="006B5684" w:rsidP="006B5684">
      <w:pPr>
        <w:spacing w:before="0" w:after="0" w:line="276" w:lineRule="auto"/>
        <w:rPr>
          <w:rFonts w:eastAsiaTheme="minorEastAsia" w:cstheme="minorBidi"/>
          <w:szCs w:val="22"/>
          <w:u w:val="single"/>
          <w:lang w:eastAsia="en-AU"/>
        </w:rPr>
      </w:pPr>
      <w:r w:rsidRPr="006B5684">
        <w:rPr>
          <w:rFonts w:eastAsiaTheme="minorEastAsia" w:cstheme="minorBidi"/>
          <w:szCs w:val="22"/>
          <w:u w:val="single"/>
          <w:lang w:eastAsia="en-AU"/>
        </w:rPr>
        <w:t>Qualification requirements for both consultants:</w:t>
      </w:r>
    </w:p>
    <w:p w14:paraId="7EDFE168" w14:textId="77777777" w:rsidR="006B5684" w:rsidRPr="006B5684" w:rsidRDefault="006B5684" w:rsidP="00042E91">
      <w:pPr>
        <w:numPr>
          <w:ilvl w:val="0"/>
          <w:numId w:val="30"/>
        </w:numPr>
        <w:spacing w:before="0" w:after="0" w:line="276" w:lineRule="auto"/>
        <w:jc w:val="left"/>
        <w:rPr>
          <w:rFonts w:eastAsiaTheme="minorEastAsia" w:cstheme="minorBidi"/>
          <w:bCs/>
          <w:szCs w:val="22"/>
          <w:lang w:eastAsia="en-AU"/>
        </w:rPr>
      </w:pPr>
      <w:r w:rsidRPr="006B5684">
        <w:rPr>
          <w:rFonts w:eastAsiaTheme="minorEastAsia" w:cstheme="minorBidi"/>
          <w:szCs w:val="22"/>
          <w:lang w:eastAsia="en-AU"/>
        </w:rPr>
        <w:t>Advanced university degree in social science, development studies, forestry, environment and natural resources or relevant field.</w:t>
      </w:r>
    </w:p>
    <w:p w14:paraId="6DD73ED3" w14:textId="77777777" w:rsidR="006B5684" w:rsidRPr="006B5684" w:rsidRDefault="006B5684" w:rsidP="00042E91">
      <w:pPr>
        <w:numPr>
          <w:ilvl w:val="0"/>
          <w:numId w:val="30"/>
        </w:numPr>
        <w:spacing w:before="0" w:after="0" w:line="276" w:lineRule="auto"/>
        <w:jc w:val="left"/>
        <w:rPr>
          <w:rFonts w:eastAsiaTheme="minorEastAsia" w:cstheme="minorBidi"/>
          <w:bCs/>
          <w:szCs w:val="22"/>
          <w:lang w:eastAsia="en-AU"/>
        </w:rPr>
      </w:pPr>
      <w:r w:rsidRPr="006B5684">
        <w:rPr>
          <w:rFonts w:eastAsiaTheme="minorEastAsia" w:cstheme="minorBidi"/>
          <w:szCs w:val="22"/>
          <w:lang w:eastAsia="en-AU"/>
        </w:rPr>
        <w:t>Minimum 12 (team leader)/7 (team member) years of professional experience is required, longer professional experience is an advantage, including proven experience from developing countries.</w:t>
      </w:r>
    </w:p>
    <w:p w14:paraId="75922227" w14:textId="77777777" w:rsidR="006B5684" w:rsidRPr="006B5684" w:rsidRDefault="006B5684" w:rsidP="00042E91">
      <w:pPr>
        <w:numPr>
          <w:ilvl w:val="0"/>
          <w:numId w:val="30"/>
        </w:numPr>
        <w:spacing w:before="0" w:after="0" w:line="276" w:lineRule="auto"/>
        <w:jc w:val="left"/>
        <w:rPr>
          <w:rFonts w:eastAsiaTheme="minorEastAsia" w:cstheme="minorBidi"/>
          <w:szCs w:val="22"/>
          <w:lang w:val="en-AU" w:eastAsia="en-AU"/>
        </w:rPr>
      </w:pPr>
      <w:r w:rsidRPr="006B5684">
        <w:rPr>
          <w:rFonts w:eastAsiaTheme="minorEastAsia" w:cstheme="minorBidi"/>
          <w:szCs w:val="22"/>
          <w:lang w:eastAsia="en-AU"/>
        </w:rPr>
        <w:t xml:space="preserve">Fluency in English language, both written and spoken is a requirement. Knowledge of local language would be a distinctive </w:t>
      </w:r>
      <w:r w:rsidR="00F3791E" w:rsidRPr="006B5684">
        <w:rPr>
          <w:rFonts w:eastAsiaTheme="minorEastAsia" w:cstheme="minorBidi"/>
          <w:szCs w:val="22"/>
          <w:lang w:eastAsia="en-AU"/>
        </w:rPr>
        <w:t>advantage.</w:t>
      </w:r>
      <w:r w:rsidR="00F3791E" w:rsidRPr="006B5684">
        <w:rPr>
          <w:rFonts w:eastAsiaTheme="minorEastAsia" w:cstheme="minorBidi"/>
          <w:szCs w:val="22"/>
          <w:lang w:val="en-AU" w:eastAsia="en-AU"/>
        </w:rPr>
        <w:t xml:space="preserve"> Familiarity</w:t>
      </w:r>
      <w:r w:rsidRPr="006B5684">
        <w:rPr>
          <w:rFonts w:eastAsiaTheme="minorEastAsia" w:cstheme="minorBidi"/>
          <w:szCs w:val="22"/>
          <w:lang w:val="en-AU" w:eastAsia="en-AU"/>
        </w:rPr>
        <w:t xml:space="preserve"> with project implementation in complex multi donor-funded projects.</w:t>
      </w:r>
    </w:p>
    <w:p w14:paraId="02353BF7" w14:textId="77777777" w:rsidR="006B5684" w:rsidRPr="006B5684" w:rsidRDefault="006B5684" w:rsidP="006B5684">
      <w:pPr>
        <w:spacing w:before="0" w:line="276" w:lineRule="auto"/>
        <w:jc w:val="left"/>
        <w:rPr>
          <w:rFonts w:ascii="Times New Roman" w:eastAsiaTheme="minorEastAsia" w:hAnsi="Times New Roman" w:cstheme="minorBidi"/>
          <w:szCs w:val="22"/>
          <w:lang w:val="en-AU" w:eastAsia="en-AU"/>
        </w:rPr>
      </w:pPr>
      <w:r w:rsidRPr="006B5684">
        <w:rPr>
          <w:rFonts w:eastAsiaTheme="minorEastAsia" w:cstheme="minorBidi"/>
          <w:bCs/>
          <w:szCs w:val="22"/>
          <w:u w:val="single"/>
          <w:lang w:eastAsia="en-AU"/>
        </w:rPr>
        <w:br w:type="page"/>
      </w:r>
    </w:p>
    <w:p w14:paraId="4F4A27B4" w14:textId="77777777" w:rsidR="006B5684" w:rsidRPr="006B5684" w:rsidRDefault="006B5684" w:rsidP="006B5684">
      <w:pPr>
        <w:spacing w:before="0" w:after="200" w:line="276" w:lineRule="auto"/>
        <w:jc w:val="left"/>
        <w:rPr>
          <w:rFonts w:eastAsiaTheme="minorEastAsia" w:cstheme="minorBidi"/>
          <w:bCs/>
          <w:szCs w:val="22"/>
          <w:u w:val="single"/>
          <w:lang w:eastAsia="en-AU"/>
        </w:rPr>
      </w:pPr>
    </w:p>
    <w:p w14:paraId="6AE20E57" w14:textId="77777777" w:rsidR="006B5684" w:rsidRPr="006B5684" w:rsidRDefault="006B5684" w:rsidP="006B5684">
      <w:pPr>
        <w:spacing w:before="0" w:line="276" w:lineRule="auto"/>
        <w:rPr>
          <w:rFonts w:eastAsiaTheme="minorEastAsia" w:cstheme="minorBidi"/>
          <w:bCs/>
          <w:szCs w:val="22"/>
          <w:u w:val="single"/>
          <w:lang w:eastAsia="en-AU"/>
        </w:rPr>
      </w:pPr>
      <w:r w:rsidRPr="006B5684">
        <w:rPr>
          <w:rFonts w:eastAsiaTheme="minorEastAsia" w:cstheme="minorBidi"/>
          <w:bCs/>
          <w:szCs w:val="22"/>
          <w:u w:val="single"/>
          <w:lang w:eastAsia="en-AU"/>
        </w:rPr>
        <w:t>Deliverables:</w:t>
      </w:r>
    </w:p>
    <w:p w14:paraId="7D4D0A4D" w14:textId="77777777" w:rsidR="006B5684" w:rsidRPr="006B5684" w:rsidRDefault="006B5684" w:rsidP="00042E91">
      <w:pPr>
        <w:numPr>
          <w:ilvl w:val="0"/>
          <w:numId w:val="29"/>
        </w:numPr>
        <w:spacing w:before="0" w:after="0" w:line="276" w:lineRule="auto"/>
        <w:jc w:val="left"/>
        <w:rPr>
          <w:rFonts w:eastAsiaTheme="minorEastAsia" w:cstheme="minorBidi"/>
          <w:szCs w:val="22"/>
          <w:lang w:eastAsia="en-AU"/>
        </w:rPr>
      </w:pPr>
      <w:r w:rsidRPr="006B5684">
        <w:rPr>
          <w:rFonts w:eastAsiaTheme="minorEastAsia" w:cstheme="minorBidi"/>
          <w:szCs w:val="22"/>
          <w:lang w:eastAsia="en-AU"/>
        </w:rPr>
        <w:t xml:space="preserve">An inception </w:t>
      </w:r>
      <w:r w:rsidR="00F3791E" w:rsidRPr="006B5684">
        <w:rPr>
          <w:rFonts w:eastAsiaTheme="minorEastAsia" w:cstheme="minorBidi"/>
          <w:szCs w:val="22"/>
          <w:lang w:eastAsia="en-AU"/>
        </w:rPr>
        <w:t>reports</w:t>
      </w:r>
      <w:r w:rsidRPr="006B5684">
        <w:rPr>
          <w:rFonts w:eastAsiaTheme="minorEastAsia" w:cstheme="minorBidi"/>
          <w:szCs w:val="22"/>
          <w:lang w:eastAsia="en-AU"/>
        </w:rPr>
        <w:t xml:space="preserve"> prepared; </w:t>
      </w:r>
    </w:p>
    <w:p w14:paraId="0F911EFE" w14:textId="77777777" w:rsidR="006B5684" w:rsidRPr="006B5684" w:rsidRDefault="006B5684" w:rsidP="00042E91">
      <w:pPr>
        <w:numPr>
          <w:ilvl w:val="0"/>
          <w:numId w:val="29"/>
        </w:numPr>
        <w:spacing w:before="0" w:after="0" w:line="276" w:lineRule="auto"/>
        <w:jc w:val="left"/>
        <w:rPr>
          <w:rFonts w:eastAsiaTheme="minorEastAsia" w:cstheme="minorBidi"/>
          <w:szCs w:val="22"/>
          <w:lang w:eastAsia="en-AU"/>
        </w:rPr>
      </w:pPr>
      <w:r w:rsidRPr="006B5684">
        <w:rPr>
          <w:rFonts w:eastAsiaTheme="minorEastAsia" w:cstheme="minorBidi"/>
          <w:szCs w:val="22"/>
          <w:lang w:eastAsia="en-AU"/>
        </w:rPr>
        <w:t>A preliminary findings report prepared and presented it at the end of the mission to programme stakeholders;</w:t>
      </w:r>
    </w:p>
    <w:p w14:paraId="4D5EA2DB" w14:textId="77777777" w:rsidR="006B5684" w:rsidRPr="006B5684" w:rsidRDefault="006B5684" w:rsidP="00042E91">
      <w:pPr>
        <w:numPr>
          <w:ilvl w:val="0"/>
          <w:numId w:val="29"/>
        </w:numPr>
        <w:spacing w:before="0" w:after="0" w:line="276" w:lineRule="auto"/>
        <w:jc w:val="left"/>
        <w:rPr>
          <w:rFonts w:eastAsiaTheme="minorEastAsia" w:cstheme="minorBidi"/>
          <w:szCs w:val="22"/>
          <w:lang w:eastAsia="en-AU"/>
        </w:rPr>
      </w:pPr>
      <w:r w:rsidRPr="006B5684">
        <w:rPr>
          <w:rFonts w:eastAsiaTheme="minorEastAsia" w:cstheme="minorBidi"/>
          <w:szCs w:val="22"/>
          <w:lang w:eastAsia="en-AU"/>
        </w:rPr>
        <w:t>A consolidated draft report that meets the quality requirements of the evaluation departments of the three participating UN agencies produced. The team leader is responsible for consolidating the report;</w:t>
      </w:r>
    </w:p>
    <w:p w14:paraId="429A8852" w14:textId="77777777" w:rsidR="006B5684" w:rsidRPr="006B5684" w:rsidRDefault="006B5684" w:rsidP="00042E91">
      <w:pPr>
        <w:numPr>
          <w:ilvl w:val="0"/>
          <w:numId w:val="29"/>
        </w:numPr>
        <w:spacing w:before="0" w:after="0" w:line="276" w:lineRule="auto"/>
        <w:jc w:val="left"/>
        <w:rPr>
          <w:rFonts w:eastAsiaTheme="minorEastAsia" w:cstheme="minorBidi"/>
          <w:szCs w:val="22"/>
          <w:lang w:eastAsia="en-AU"/>
        </w:rPr>
      </w:pPr>
      <w:r w:rsidRPr="006B5684">
        <w:rPr>
          <w:rFonts w:eastAsiaTheme="minorEastAsia" w:cstheme="minorBidi"/>
          <w:szCs w:val="22"/>
          <w:lang w:eastAsia="en-AU"/>
        </w:rPr>
        <w:t>A response to comments received from stakeholders on the draft report prepared;</w:t>
      </w:r>
    </w:p>
    <w:p w14:paraId="3D6C86AF" w14:textId="77777777" w:rsidR="006B5684" w:rsidRPr="006B5684" w:rsidRDefault="006B5684" w:rsidP="00042E91">
      <w:pPr>
        <w:numPr>
          <w:ilvl w:val="0"/>
          <w:numId w:val="29"/>
        </w:numPr>
        <w:spacing w:before="0" w:after="200" w:line="276" w:lineRule="auto"/>
        <w:jc w:val="left"/>
        <w:rPr>
          <w:rFonts w:eastAsiaTheme="minorEastAsia" w:cstheme="minorBidi"/>
          <w:szCs w:val="22"/>
          <w:lang w:eastAsia="en-AU"/>
        </w:rPr>
      </w:pPr>
      <w:r w:rsidRPr="006B5684">
        <w:rPr>
          <w:rFonts w:eastAsiaTheme="minorEastAsia" w:cstheme="minorBidi"/>
          <w:szCs w:val="22"/>
          <w:lang w:eastAsia="en-AU"/>
        </w:rPr>
        <w:t>A consolidated final report produced. The team leader is responsible for consolidating the report.</w:t>
      </w:r>
    </w:p>
    <w:p w14:paraId="0777B9B3" w14:textId="77777777" w:rsidR="006B5684" w:rsidRPr="006B5684" w:rsidRDefault="006B5684" w:rsidP="006B5684">
      <w:pPr>
        <w:spacing w:before="0" w:line="276" w:lineRule="auto"/>
        <w:rPr>
          <w:rFonts w:eastAsiaTheme="minorEastAsia" w:cstheme="minorBidi"/>
          <w:bCs/>
          <w:szCs w:val="22"/>
          <w:u w:val="single"/>
          <w:lang w:eastAsia="en-AU"/>
        </w:rPr>
      </w:pPr>
      <w:r w:rsidRPr="006B5684">
        <w:rPr>
          <w:rFonts w:eastAsiaTheme="minorEastAsia" w:cstheme="minorBidi"/>
          <w:bCs/>
          <w:szCs w:val="22"/>
          <w:u w:val="single"/>
          <w:lang w:eastAsia="en-AU"/>
        </w:rPr>
        <w:t>Application:</w:t>
      </w:r>
    </w:p>
    <w:p w14:paraId="171BBE81" w14:textId="77777777" w:rsidR="006B5684" w:rsidRPr="006B5684" w:rsidRDefault="006B5684" w:rsidP="006B5684">
      <w:pPr>
        <w:spacing w:before="0" w:line="276" w:lineRule="auto"/>
        <w:rPr>
          <w:rFonts w:eastAsiaTheme="minorEastAsia" w:cstheme="minorBidi"/>
          <w:szCs w:val="22"/>
          <w:u w:val="single"/>
          <w:lang w:eastAsia="en-AU"/>
        </w:rPr>
      </w:pPr>
    </w:p>
    <w:p w14:paraId="1E68105D"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u w:val="single"/>
          <w:lang w:eastAsia="en-AU"/>
        </w:rPr>
        <w:t>Total days:</w:t>
      </w:r>
      <w:r w:rsidRPr="006B5684">
        <w:rPr>
          <w:rFonts w:eastAsiaTheme="minorEastAsia" w:cstheme="minorBidi"/>
          <w:szCs w:val="22"/>
          <w:lang w:eastAsia="en-AU"/>
        </w:rPr>
        <w:t xml:space="preserve"> 65 days</w:t>
      </w:r>
    </w:p>
    <w:p w14:paraId="19488DCA" w14:textId="77777777" w:rsidR="006B5684" w:rsidRPr="006B5684" w:rsidRDefault="006B5684" w:rsidP="006B5684">
      <w:pPr>
        <w:spacing w:before="0" w:after="200" w:line="276" w:lineRule="auto"/>
        <w:rPr>
          <w:rFonts w:eastAsiaTheme="minorEastAsia" w:cstheme="minorBidi"/>
          <w:b/>
          <w:bCs/>
          <w:szCs w:val="22"/>
          <w:lang w:val="en-AU" w:eastAsia="en-AU"/>
        </w:rPr>
      </w:pPr>
      <w:r w:rsidRPr="006B5684">
        <w:rPr>
          <w:rFonts w:eastAsiaTheme="minorEastAsia" w:cstheme="minorBidi"/>
          <w:bCs/>
          <w:szCs w:val="22"/>
          <w:lang w:val="en-AU" w:eastAsia="en-AU"/>
        </w:rPr>
        <w:t>The work shall be completed in accordance with the below time schedule:</w:t>
      </w:r>
    </w:p>
    <w:tbl>
      <w:tblPr>
        <w:tblStyle w:val="TableGrid8"/>
        <w:tblW w:w="9062" w:type="dxa"/>
        <w:tblLook w:val="04A0" w:firstRow="1" w:lastRow="0" w:firstColumn="1" w:lastColumn="0" w:noHBand="0" w:noVBand="1"/>
      </w:tblPr>
      <w:tblGrid>
        <w:gridCol w:w="3777"/>
        <w:gridCol w:w="1788"/>
        <w:gridCol w:w="1808"/>
        <w:gridCol w:w="1689"/>
      </w:tblGrid>
      <w:tr w:rsidR="006B5684" w:rsidRPr="006B5684" w14:paraId="720C22A7" w14:textId="77777777" w:rsidTr="00C46155">
        <w:trPr>
          <w:trHeight w:val="724"/>
        </w:trPr>
        <w:tc>
          <w:tcPr>
            <w:tcW w:w="3777" w:type="dxa"/>
            <w:shd w:val="clear" w:color="auto" w:fill="D9D9D9" w:themeFill="background1" w:themeFillShade="D9"/>
            <w:vAlign w:val="center"/>
          </w:tcPr>
          <w:p w14:paraId="0F74353C" w14:textId="77777777" w:rsidR="006B5684" w:rsidRPr="006B5684" w:rsidRDefault="006B5684" w:rsidP="006B5684">
            <w:pPr>
              <w:spacing w:before="0" w:after="0" w:line="276" w:lineRule="auto"/>
              <w:jc w:val="center"/>
              <w:rPr>
                <w:b/>
              </w:rPr>
            </w:pPr>
            <w:r w:rsidRPr="006B5684">
              <w:rPr>
                <w:b/>
              </w:rPr>
              <w:t>Activity</w:t>
            </w:r>
          </w:p>
        </w:tc>
        <w:tc>
          <w:tcPr>
            <w:tcW w:w="1788" w:type="dxa"/>
            <w:shd w:val="clear" w:color="auto" w:fill="D9D9D9" w:themeFill="background1" w:themeFillShade="D9"/>
            <w:vAlign w:val="center"/>
          </w:tcPr>
          <w:p w14:paraId="782AF0C5" w14:textId="77777777" w:rsidR="006B5684" w:rsidRPr="006B5684" w:rsidRDefault="006B5684" w:rsidP="006B5684">
            <w:pPr>
              <w:spacing w:before="0" w:after="0" w:line="276" w:lineRule="auto"/>
              <w:jc w:val="center"/>
              <w:rPr>
                <w:b/>
              </w:rPr>
            </w:pPr>
            <w:r w:rsidRPr="006B5684">
              <w:rPr>
                <w:b/>
              </w:rPr>
              <w:t>Consultant One (Team Leader)</w:t>
            </w:r>
          </w:p>
        </w:tc>
        <w:tc>
          <w:tcPr>
            <w:tcW w:w="1808" w:type="dxa"/>
            <w:shd w:val="clear" w:color="auto" w:fill="D9D9D9" w:themeFill="background1" w:themeFillShade="D9"/>
            <w:vAlign w:val="center"/>
          </w:tcPr>
          <w:p w14:paraId="2263BBB1" w14:textId="77777777" w:rsidR="006B5684" w:rsidRPr="006B5684" w:rsidRDefault="006B5684" w:rsidP="006B5684">
            <w:pPr>
              <w:spacing w:before="0" w:after="0" w:line="276" w:lineRule="auto"/>
              <w:jc w:val="center"/>
              <w:rPr>
                <w:b/>
              </w:rPr>
            </w:pPr>
            <w:r w:rsidRPr="006B5684">
              <w:rPr>
                <w:b/>
              </w:rPr>
              <w:t>Consultant Two</w:t>
            </w:r>
          </w:p>
        </w:tc>
        <w:tc>
          <w:tcPr>
            <w:tcW w:w="1689" w:type="dxa"/>
            <w:shd w:val="clear" w:color="auto" w:fill="D9D9D9" w:themeFill="background1" w:themeFillShade="D9"/>
          </w:tcPr>
          <w:p w14:paraId="67242E2B" w14:textId="77777777" w:rsidR="006B5684" w:rsidRPr="006B5684" w:rsidRDefault="006B5684" w:rsidP="006B5684">
            <w:pPr>
              <w:spacing w:before="0" w:after="0"/>
              <w:jc w:val="center"/>
              <w:rPr>
                <w:b/>
              </w:rPr>
            </w:pPr>
            <w:r w:rsidRPr="006B5684">
              <w:rPr>
                <w:b/>
              </w:rPr>
              <w:t xml:space="preserve">Dates </w:t>
            </w:r>
          </w:p>
        </w:tc>
      </w:tr>
      <w:tr w:rsidR="006B5684" w:rsidRPr="006B5684" w14:paraId="04020F02" w14:textId="77777777" w:rsidTr="00C46155">
        <w:trPr>
          <w:trHeight w:val="277"/>
        </w:trPr>
        <w:tc>
          <w:tcPr>
            <w:tcW w:w="3777" w:type="dxa"/>
          </w:tcPr>
          <w:p w14:paraId="569A443F" w14:textId="77777777" w:rsidR="006B5684" w:rsidRPr="006B5684" w:rsidRDefault="006B5684" w:rsidP="006B5684">
            <w:pPr>
              <w:spacing w:before="0" w:after="0" w:line="276" w:lineRule="auto"/>
            </w:pPr>
            <w:r w:rsidRPr="006B5684">
              <w:t xml:space="preserve">Preparation of inception report outlining consultants understanding of key tasks as well as a work plan for the implementation of activities </w:t>
            </w:r>
          </w:p>
        </w:tc>
        <w:tc>
          <w:tcPr>
            <w:tcW w:w="1788" w:type="dxa"/>
          </w:tcPr>
          <w:p w14:paraId="77390E28" w14:textId="77777777" w:rsidR="006B5684" w:rsidRPr="006B5684" w:rsidRDefault="006B5684" w:rsidP="006B5684">
            <w:pPr>
              <w:spacing w:before="0" w:after="0" w:line="276" w:lineRule="auto"/>
              <w:jc w:val="center"/>
            </w:pPr>
            <w:r w:rsidRPr="006B5684">
              <w:t>3 days</w:t>
            </w:r>
          </w:p>
        </w:tc>
        <w:tc>
          <w:tcPr>
            <w:tcW w:w="1808" w:type="dxa"/>
          </w:tcPr>
          <w:p w14:paraId="62E11C99" w14:textId="77777777" w:rsidR="006B5684" w:rsidRPr="006B5684" w:rsidRDefault="006B5684" w:rsidP="006B5684">
            <w:pPr>
              <w:spacing w:before="0" w:after="0" w:line="276" w:lineRule="auto"/>
              <w:jc w:val="center"/>
            </w:pPr>
            <w:r w:rsidRPr="006B5684">
              <w:t>3 days</w:t>
            </w:r>
          </w:p>
        </w:tc>
        <w:tc>
          <w:tcPr>
            <w:tcW w:w="1689" w:type="dxa"/>
          </w:tcPr>
          <w:p w14:paraId="71131463" w14:textId="77777777" w:rsidR="006B5684" w:rsidRPr="006B5684" w:rsidRDefault="006B5684" w:rsidP="006B5684">
            <w:pPr>
              <w:spacing w:before="0" w:after="0"/>
              <w:jc w:val="center"/>
            </w:pPr>
            <w:r w:rsidRPr="006B5684">
              <w:t>By 31</w:t>
            </w:r>
            <w:r w:rsidRPr="006B5684">
              <w:rPr>
                <w:vertAlign w:val="superscript"/>
              </w:rPr>
              <w:t>st</w:t>
            </w:r>
            <w:r w:rsidRPr="006B5684">
              <w:t xml:space="preserve"> March</w:t>
            </w:r>
          </w:p>
        </w:tc>
      </w:tr>
      <w:tr w:rsidR="006B5684" w:rsidRPr="006B5684" w14:paraId="3C7C807E" w14:textId="77777777" w:rsidTr="00C46155">
        <w:trPr>
          <w:trHeight w:val="277"/>
        </w:trPr>
        <w:tc>
          <w:tcPr>
            <w:tcW w:w="3777" w:type="dxa"/>
          </w:tcPr>
          <w:p w14:paraId="5E0668B6" w14:textId="77777777" w:rsidR="006B5684" w:rsidRPr="006B5684" w:rsidRDefault="006B5684" w:rsidP="006B5684">
            <w:pPr>
              <w:spacing w:before="0" w:after="0" w:line="276" w:lineRule="auto"/>
            </w:pPr>
            <w:r w:rsidRPr="006B5684">
              <w:t>Desk review, evaluation mission, stakeholder meetings, draft evaluation report</w:t>
            </w:r>
          </w:p>
        </w:tc>
        <w:tc>
          <w:tcPr>
            <w:tcW w:w="1788" w:type="dxa"/>
          </w:tcPr>
          <w:p w14:paraId="36EBF5AB" w14:textId="77777777" w:rsidR="006B5684" w:rsidRPr="006B5684" w:rsidRDefault="006B5684" w:rsidP="006B5684">
            <w:pPr>
              <w:spacing w:before="0" w:after="0" w:line="276" w:lineRule="auto"/>
              <w:jc w:val="center"/>
            </w:pPr>
            <w:r w:rsidRPr="006B5684">
              <w:t>20 days</w:t>
            </w:r>
          </w:p>
        </w:tc>
        <w:tc>
          <w:tcPr>
            <w:tcW w:w="1808" w:type="dxa"/>
          </w:tcPr>
          <w:p w14:paraId="153C7C03" w14:textId="77777777" w:rsidR="006B5684" w:rsidRPr="006B5684" w:rsidRDefault="006B5684" w:rsidP="006B5684">
            <w:pPr>
              <w:spacing w:before="0" w:after="0" w:line="276" w:lineRule="auto"/>
              <w:jc w:val="center"/>
            </w:pPr>
            <w:r w:rsidRPr="006B5684">
              <w:t>22days</w:t>
            </w:r>
          </w:p>
        </w:tc>
        <w:tc>
          <w:tcPr>
            <w:tcW w:w="1689" w:type="dxa"/>
          </w:tcPr>
          <w:p w14:paraId="4C6E3F3A" w14:textId="77777777" w:rsidR="006B5684" w:rsidRPr="006B5684" w:rsidRDefault="006B5684" w:rsidP="006B5684">
            <w:pPr>
              <w:spacing w:before="0" w:after="0"/>
              <w:jc w:val="center"/>
            </w:pPr>
            <w:r w:rsidRPr="006B5684">
              <w:t>By May 2016</w:t>
            </w:r>
          </w:p>
        </w:tc>
      </w:tr>
      <w:tr w:rsidR="006B5684" w:rsidRPr="006B5684" w14:paraId="3DB3A296" w14:textId="77777777" w:rsidTr="00C46155">
        <w:trPr>
          <w:trHeight w:val="277"/>
        </w:trPr>
        <w:tc>
          <w:tcPr>
            <w:tcW w:w="3777" w:type="dxa"/>
          </w:tcPr>
          <w:p w14:paraId="0F5A353F" w14:textId="77777777" w:rsidR="006B5684" w:rsidRPr="006B5684" w:rsidRDefault="006B5684" w:rsidP="006B5684">
            <w:pPr>
              <w:spacing w:before="0" w:after="0" w:line="276" w:lineRule="auto"/>
            </w:pPr>
            <w:r w:rsidRPr="006B5684">
              <w:t xml:space="preserve">Draft final report, which has been approved and accepted </w:t>
            </w:r>
          </w:p>
        </w:tc>
        <w:tc>
          <w:tcPr>
            <w:tcW w:w="1788" w:type="dxa"/>
          </w:tcPr>
          <w:p w14:paraId="12B972B4" w14:textId="77777777" w:rsidR="006B5684" w:rsidRPr="006B5684" w:rsidRDefault="006B5684" w:rsidP="006B5684">
            <w:pPr>
              <w:spacing w:before="0" w:after="0" w:line="276" w:lineRule="auto"/>
              <w:jc w:val="center"/>
            </w:pPr>
            <w:r w:rsidRPr="006B5684">
              <w:t>9 days</w:t>
            </w:r>
          </w:p>
        </w:tc>
        <w:tc>
          <w:tcPr>
            <w:tcW w:w="1808" w:type="dxa"/>
          </w:tcPr>
          <w:p w14:paraId="6F721B6F" w14:textId="77777777" w:rsidR="006B5684" w:rsidRPr="006B5684" w:rsidRDefault="006B5684" w:rsidP="006B5684">
            <w:pPr>
              <w:spacing w:before="0" w:after="0" w:line="276" w:lineRule="auto"/>
              <w:jc w:val="center"/>
            </w:pPr>
            <w:r w:rsidRPr="006B5684">
              <w:t>7 days</w:t>
            </w:r>
          </w:p>
        </w:tc>
        <w:tc>
          <w:tcPr>
            <w:tcW w:w="1689" w:type="dxa"/>
          </w:tcPr>
          <w:p w14:paraId="07936C6F" w14:textId="77777777" w:rsidR="006B5684" w:rsidRPr="006B5684" w:rsidRDefault="006B5684" w:rsidP="006B5684">
            <w:pPr>
              <w:spacing w:before="0" w:after="0"/>
              <w:jc w:val="center"/>
            </w:pPr>
            <w:r w:rsidRPr="006B5684">
              <w:t>By July 2016</w:t>
            </w:r>
          </w:p>
        </w:tc>
      </w:tr>
      <w:tr w:rsidR="006B5684" w:rsidRPr="006B5684" w14:paraId="5B7D06E8" w14:textId="77777777" w:rsidTr="00C46155">
        <w:trPr>
          <w:trHeight w:val="277"/>
        </w:trPr>
        <w:tc>
          <w:tcPr>
            <w:tcW w:w="3777" w:type="dxa"/>
          </w:tcPr>
          <w:p w14:paraId="2F711A2D" w14:textId="77777777" w:rsidR="006B5684" w:rsidRPr="006B5684" w:rsidRDefault="006B5684" w:rsidP="006B5684">
            <w:pPr>
              <w:spacing w:before="0" w:after="0" w:line="276" w:lineRule="auto"/>
            </w:pPr>
            <w:r w:rsidRPr="006B5684">
              <w:t>Total</w:t>
            </w:r>
          </w:p>
        </w:tc>
        <w:tc>
          <w:tcPr>
            <w:tcW w:w="1788" w:type="dxa"/>
          </w:tcPr>
          <w:p w14:paraId="21060757" w14:textId="77777777" w:rsidR="006B5684" w:rsidRPr="006B5684" w:rsidRDefault="006B5684" w:rsidP="006B5684">
            <w:pPr>
              <w:spacing w:before="0" w:after="0" w:line="276" w:lineRule="auto"/>
              <w:jc w:val="center"/>
            </w:pPr>
            <w:r w:rsidRPr="006B5684">
              <w:t>32 days</w:t>
            </w:r>
          </w:p>
        </w:tc>
        <w:tc>
          <w:tcPr>
            <w:tcW w:w="1808" w:type="dxa"/>
          </w:tcPr>
          <w:p w14:paraId="7F546A05" w14:textId="77777777" w:rsidR="006B5684" w:rsidRPr="006B5684" w:rsidRDefault="006B5684" w:rsidP="006B5684">
            <w:pPr>
              <w:spacing w:before="0" w:after="0" w:line="276" w:lineRule="auto"/>
              <w:jc w:val="center"/>
            </w:pPr>
            <w:r w:rsidRPr="006B5684">
              <w:t>32 days</w:t>
            </w:r>
          </w:p>
        </w:tc>
        <w:tc>
          <w:tcPr>
            <w:tcW w:w="1689" w:type="dxa"/>
          </w:tcPr>
          <w:p w14:paraId="647444B7" w14:textId="77777777" w:rsidR="006B5684" w:rsidRPr="006B5684" w:rsidRDefault="006B5684" w:rsidP="006B5684">
            <w:pPr>
              <w:spacing w:before="0" w:after="0"/>
              <w:jc w:val="center"/>
            </w:pPr>
          </w:p>
        </w:tc>
      </w:tr>
    </w:tbl>
    <w:p w14:paraId="667ED7BB" w14:textId="77777777" w:rsidR="006B5684" w:rsidRPr="006B5684" w:rsidRDefault="006B5684" w:rsidP="006B5684">
      <w:pPr>
        <w:spacing w:before="0" w:line="276" w:lineRule="auto"/>
        <w:jc w:val="left"/>
        <w:rPr>
          <w:rFonts w:eastAsiaTheme="minorEastAsia" w:cstheme="minorBidi"/>
          <w:szCs w:val="22"/>
          <w:u w:val="single"/>
          <w:lang w:eastAsia="en-AU"/>
        </w:rPr>
      </w:pPr>
    </w:p>
    <w:p w14:paraId="2B271EE4" w14:textId="77777777" w:rsidR="006B5684" w:rsidRPr="006B5684" w:rsidRDefault="006B5684" w:rsidP="006B5684">
      <w:pPr>
        <w:spacing w:before="0" w:line="276" w:lineRule="auto"/>
        <w:jc w:val="left"/>
        <w:rPr>
          <w:rFonts w:eastAsiaTheme="minorEastAsia" w:cstheme="minorBidi"/>
          <w:szCs w:val="22"/>
          <w:u w:val="single"/>
          <w:lang w:eastAsia="en-AU"/>
        </w:rPr>
      </w:pPr>
      <w:r w:rsidRPr="006B5684">
        <w:rPr>
          <w:rFonts w:eastAsiaTheme="minorEastAsia" w:cstheme="minorBidi"/>
          <w:szCs w:val="22"/>
          <w:u w:val="single"/>
          <w:lang w:eastAsia="en-AU"/>
        </w:rPr>
        <w:t>Schedule of Payment: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2490"/>
        <w:gridCol w:w="2592"/>
      </w:tblGrid>
      <w:tr w:rsidR="006B5684" w:rsidRPr="006B5684" w14:paraId="50A23434" w14:textId="77777777" w:rsidTr="00C46155">
        <w:tc>
          <w:tcPr>
            <w:tcW w:w="4014" w:type="dxa"/>
            <w:shd w:val="clear" w:color="auto" w:fill="D9D9D9" w:themeFill="background1" w:themeFillShade="D9"/>
            <w:vAlign w:val="center"/>
          </w:tcPr>
          <w:p w14:paraId="16D8D145" w14:textId="77777777" w:rsidR="006B5684" w:rsidRPr="006B5684" w:rsidRDefault="006B5684" w:rsidP="006B5684">
            <w:pPr>
              <w:spacing w:before="0" w:after="0" w:line="276" w:lineRule="auto"/>
              <w:jc w:val="center"/>
              <w:rPr>
                <w:rFonts w:ascii="Calibri" w:hAnsi="Calibri"/>
                <w:b/>
                <w:szCs w:val="22"/>
                <w:lang w:eastAsia="en-AU"/>
              </w:rPr>
            </w:pPr>
            <w:r w:rsidRPr="006B5684">
              <w:rPr>
                <w:rFonts w:ascii="Calibri" w:hAnsi="Calibri"/>
                <w:b/>
                <w:szCs w:val="22"/>
                <w:lang w:eastAsia="en-AU"/>
              </w:rPr>
              <w:t>Deliverables</w:t>
            </w:r>
          </w:p>
        </w:tc>
        <w:tc>
          <w:tcPr>
            <w:tcW w:w="2490" w:type="dxa"/>
            <w:shd w:val="clear" w:color="auto" w:fill="D9D9D9" w:themeFill="background1" w:themeFillShade="D9"/>
            <w:vAlign w:val="center"/>
          </w:tcPr>
          <w:p w14:paraId="16E0FFA3" w14:textId="77777777" w:rsidR="006B5684" w:rsidRPr="006B5684" w:rsidRDefault="006B5684" w:rsidP="006B5684">
            <w:pPr>
              <w:spacing w:before="0" w:after="0" w:line="276" w:lineRule="auto"/>
              <w:jc w:val="center"/>
              <w:rPr>
                <w:rFonts w:ascii="Calibri" w:hAnsi="Calibri"/>
                <w:b/>
                <w:szCs w:val="22"/>
                <w:lang w:eastAsia="en-AU"/>
              </w:rPr>
            </w:pPr>
            <w:r w:rsidRPr="006B5684">
              <w:rPr>
                <w:rFonts w:ascii="Calibri" w:hAnsi="Calibri"/>
                <w:b/>
                <w:szCs w:val="22"/>
                <w:lang w:eastAsia="en-AU"/>
              </w:rPr>
              <w:t>Percentage payment to Consultant One (Team leader):</w:t>
            </w:r>
          </w:p>
        </w:tc>
        <w:tc>
          <w:tcPr>
            <w:tcW w:w="2592" w:type="dxa"/>
            <w:shd w:val="clear" w:color="auto" w:fill="D9D9D9" w:themeFill="background1" w:themeFillShade="D9"/>
            <w:vAlign w:val="center"/>
          </w:tcPr>
          <w:p w14:paraId="50BBD333" w14:textId="77777777" w:rsidR="006B5684" w:rsidRPr="006B5684" w:rsidRDefault="006B5684" w:rsidP="006B5684">
            <w:pPr>
              <w:spacing w:before="0" w:after="0" w:line="276" w:lineRule="auto"/>
              <w:jc w:val="center"/>
              <w:rPr>
                <w:rFonts w:ascii="Calibri" w:hAnsi="Calibri"/>
                <w:b/>
                <w:szCs w:val="22"/>
                <w:lang w:eastAsia="en-AU"/>
              </w:rPr>
            </w:pPr>
            <w:r w:rsidRPr="006B5684">
              <w:rPr>
                <w:rFonts w:ascii="Calibri" w:hAnsi="Calibri"/>
                <w:b/>
                <w:szCs w:val="22"/>
                <w:lang w:eastAsia="en-AU"/>
              </w:rPr>
              <w:t>Percentage payment to Consultant Two:</w:t>
            </w:r>
          </w:p>
        </w:tc>
      </w:tr>
      <w:tr w:rsidR="006B5684" w:rsidRPr="006B5684" w14:paraId="7CE7155E" w14:textId="77777777" w:rsidTr="00C46155">
        <w:tc>
          <w:tcPr>
            <w:tcW w:w="4014" w:type="dxa"/>
          </w:tcPr>
          <w:p w14:paraId="79B97F36" w14:textId="77777777" w:rsidR="006B5684" w:rsidRPr="006B5684" w:rsidRDefault="006B5684" w:rsidP="006B5684">
            <w:pPr>
              <w:spacing w:before="0" w:after="0" w:line="276" w:lineRule="auto"/>
              <w:jc w:val="left"/>
              <w:rPr>
                <w:rFonts w:ascii="Calibri" w:hAnsi="Calibri"/>
                <w:i/>
                <w:szCs w:val="22"/>
                <w:lang w:eastAsia="en-AU"/>
              </w:rPr>
            </w:pPr>
            <w:r w:rsidRPr="006B5684">
              <w:rPr>
                <w:rFonts w:eastAsiaTheme="minorEastAsia" w:cstheme="minorBidi"/>
                <w:szCs w:val="22"/>
                <w:lang w:val="en-AU" w:eastAsia="en-AU"/>
              </w:rPr>
              <w:t xml:space="preserve">An acceptable and satisfactory inception report </w:t>
            </w:r>
          </w:p>
        </w:tc>
        <w:tc>
          <w:tcPr>
            <w:tcW w:w="2490" w:type="dxa"/>
            <w:vAlign w:val="center"/>
          </w:tcPr>
          <w:p w14:paraId="5C523007" w14:textId="77777777" w:rsidR="006B5684" w:rsidRPr="006B5684" w:rsidRDefault="006B5684" w:rsidP="006B5684">
            <w:pPr>
              <w:spacing w:before="0" w:after="0" w:line="276" w:lineRule="auto"/>
              <w:jc w:val="center"/>
              <w:rPr>
                <w:rFonts w:ascii="Calibri" w:hAnsi="Calibri"/>
                <w:szCs w:val="22"/>
                <w:lang w:eastAsia="en-AU"/>
              </w:rPr>
            </w:pPr>
            <w:r w:rsidRPr="006B5684">
              <w:rPr>
                <w:rFonts w:ascii="Calibri" w:hAnsi="Calibri"/>
                <w:szCs w:val="22"/>
                <w:lang w:eastAsia="en-AU"/>
              </w:rPr>
              <w:t>20%</w:t>
            </w:r>
          </w:p>
        </w:tc>
        <w:tc>
          <w:tcPr>
            <w:tcW w:w="2592" w:type="dxa"/>
            <w:vAlign w:val="center"/>
          </w:tcPr>
          <w:p w14:paraId="58096EA8" w14:textId="77777777" w:rsidR="006B5684" w:rsidRPr="006B5684" w:rsidRDefault="006B5684" w:rsidP="006B5684">
            <w:pPr>
              <w:spacing w:before="0" w:after="0" w:line="276" w:lineRule="auto"/>
              <w:jc w:val="center"/>
              <w:rPr>
                <w:rFonts w:ascii="Calibri" w:hAnsi="Calibri"/>
                <w:szCs w:val="22"/>
                <w:lang w:eastAsia="en-AU"/>
              </w:rPr>
            </w:pPr>
            <w:r w:rsidRPr="006B5684">
              <w:rPr>
                <w:rFonts w:ascii="Calibri" w:hAnsi="Calibri"/>
                <w:szCs w:val="22"/>
                <w:lang w:eastAsia="en-AU"/>
              </w:rPr>
              <w:t>20%</w:t>
            </w:r>
          </w:p>
        </w:tc>
      </w:tr>
      <w:tr w:rsidR="006B5684" w:rsidRPr="006B5684" w14:paraId="61BFFD4F" w14:textId="77777777" w:rsidTr="00C46155">
        <w:tc>
          <w:tcPr>
            <w:tcW w:w="4014" w:type="dxa"/>
          </w:tcPr>
          <w:p w14:paraId="482BBE65" w14:textId="77777777" w:rsidR="006B5684" w:rsidRPr="006B5684" w:rsidRDefault="006B5684" w:rsidP="006B5684">
            <w:pPr>
              <w:spacing w:before="0" w:after="0" w:line="276" w:lineRule="auto"/>
              <w:jc w:val="left"/>
              <w:rPr>
                <w:rFonts w:ascii="Calibri" w:hAnsi="Calibri"/>
                <w:szCs w:val="22"/>
                <w:lang w:eastAsia="en-AU"/>
              </w:rPr>
            </w:pPr>
            <w:r w:rsidRPr="006B5684">
              <w:rPr>
                <w:rFonts w:ascii="Calibri" w:hAnsi="Calibri"/>
                <w:szCs w:val="22"/>
                <w:lang w:eastAsia="en-AU"/>
              </w:rPr>
              <w:t xml:space="preserve">A draft evaluation report </w:t>
            </w:r>
          </w:p>
        </w:tc>
        <w:tc>
          <w:tcPr>
            <w:tcW w:w="2490" w:type="dxa"/>
            <w:vAlign w:val="center"/>
          </w:tcPr>
          <w:p w14:paraId="5133FD49" w14:textId="77777777" w:rsidR="006B5684" w:rsidRPr="006B5684" w:rsidRDefault="006B5684" w:rsidP="006B5684">
            <w:pPr>
              <w:spacing w:before="0" w:after="0" w:line="276" w:lineRule="auto"/>
              <w:jc w:val="center"/>
              <w:rPr>
                <w:rFonts w:ascii="Calibri" w:hAnsi="Calibri"/>
                <w:szCs w:val="22"/>
                <w:lang w:eastAsia="en-AU"/>
              </w:rPr>
            </w:pPr>
            <w:r w:rsidRPr="006B5684">
              <w:rPr>
                <w:rFonts w:ascii="Calibri" w:hAnsi="Calibri"/>
                <w:szCs w:val="22"/>
                <w:lang w:eastAsia="en-AU"/>
              </w:rPr>
              <w:t>30%</w:t>
            </w:r>
          </w:p>
        </w:tc>
        <w:tc>
          <w:tcPr>
            <w:tcW w:w="2592" w:type="dxa"/>
            <w:vAlign w:val="center"/>
          </w:tcPr>
          <w:p w14:paraId="5288B621" w14:textId="77777777" w:rsidR="006B5684" w:rsidRPr="006B5684" w:rsidRDefault="006B5684" w:rsidP="006B5684">
            <w:pPr>
              <w:spacing w:before="0" w:after="0" w:line="276" w:lineRule="auto"/>
              <w:jc w:val="center"/>
              <w:rPr>
                <w:rFonts w:ascii="Calibri" w:hAnsi="Calibri"/>
                <w:szCs w:val="22"/>
                <w:lang w:eastAsia="en-AU"/>
              </w:rPr>
            </w:pPr>
            <w:r w:rsidRPr="006B5684">
              <w:rPr>
                <w:rFonts w:ascii="Calibri" w:hAnsi="Calibri"/>
                <w:szCs w:val="22"/>
                <w:lang w:eastAsia="en-AU"/>
              </w:rPr>
              <w:t>30%</w:t>
            </w:r>
          </w:p>
        </w:tc>
      </w:tr>
      <w:tr w:rsidR="006B5684" w:rsidRPr="006B5684" w14:paraId="64F13CB6" w14:textId="77777777" w:rsidTr="00C46155">
        <w:tc>
          <w:tcPr>
            <w:tcW w:w="4014" w:type="dxa"/>
          </w:tcPr>
          <w:p w14:paraId="1D659A11" w14:textId="77777777" w:rsidR="006B5684" w:rsidRPr="006B5684" w:rsidRDefault="006B5684" w:rsidP="006B5684">
            <w:pPr>
              <w:spacing w:before="0" w:after="0" w:line="276" w:lineRule="auto"/>
              <w:jc w:val="left"/>
              <w:rPr>
                <w:rFonts w:ascii="Calibri" w:hAnsi="Calibri"/>
                <w:i/>
                <w:szCs w:val="22"/>
                <w:lang w:eastAsia="en-AU"/>
              </w:rPr>
            </w:pPr>
            <w:r w:rsidRPr="006B5684">
              <w:rPr>
                <w:rFonts w:ascii="Calibri" w:hAnsi="Calibri"/>
                <w:szCs w:val="22"/>
                <w:lang w:eastAsia="en-AU"/>
              </w:rPr>
              <w:t>Submission and approval of the final evaluation report, which incorporates comments and recommendations from Government, UN and key stakeholders</w:t>
            </w:r>
          </w:p>
        </w:tc>
        <w:tc>
          <w:tcPr>
            <w:tcW w:w="2490" w:type="dxa"/>
            <w:vAlign w:val="center"/>
          </w:tcPr>
          <w:p w14:paraId="5DD433E6" w14:textId="77777777" w:rsidR="006B5684" w:rsidRPr="006B5684" w:rsidRDefault="006B5684" w:rsidP="006B5684">
            <w:pPr>
              <w:spacing w:before="0" w:after="0" w:line="276" w:lineRule="auto"/>
              <w:jc w:val="center"/>
              <w:rPr>
                <w:rFonts w:ascii="Calibri" w:hAnsi="Calibri"/>
                <w:szCs w:val="22"/>
                <w:lang w:eastAsia="en-AU"/>
              </w:rPr>
            </w:pPr>
            <w:r w:rsidRPr="006B5684">
              <w:rPr>
                <w:rFonts w:ascii="Calibri" w:hAnsi="Calibri"/>
                <w:szCs w:val="22"/>
                <w:lang w:eastAsia="en-AU"/>
              </w:rPr>
              <w:t>50%</w:t>
            </w:r>
          </w:p>
        </w:tc>
        <w:tc>
          <w:tcPr>
            <w:tcW w:w="2592" w:type="dxa"/>
            <w:vAlign w:val="center"/>
          </w:tcPr>
          <w:p w14:paraId="30D7E176" w14:textId="77777777" w:rsidR="006B5684" w:rsidRPr="006B5684" w:rsidRDefault="006B5684" w:rsidP="006B5684">
            <w:pPr>
              <w:spacing w:before="0" w:after="0" w:line="276" w:lineRule="auto"/>
              <w:jc w:val="center"/>
              <w:rPr>
                <w:rFonts w:ascii="Calibri" w:hAnsi="Calibri"/>
                <w:szCs w:val="22"/>
                <w:lang w:eastAsia="en-AU"/>
              </w:rPr>
            </w:pPr>
            <w:r w:rsidRPr="006B5684">
              <w:rPr>
                <w:rFonts w:ascii="Calibri" w:hAnsi="Calibri"/>
                <w:szCs w:val="22"/>
                <w:lang w:eastAsia="en-AU"/>
              </w:rPr>
              <w:t>50%</w:t>
            </w:r>
          </w:p>
        </w:tc>
      </w:tr>
    </w:tbl>
    <w:p w14:paraId="15B311F3" w14:textId="77777777" w:rsidR="006B5684" w:rsidRPr="006B5684" w:rsidRDefault="006B5684" w:rsidP="006B5684">
      <w:pPr>
        <w:spacing w:before="0" w:line="276" w:lineRule="auto"/>
        <w:rPr>
          <w:rFonts w:eastAsiaTheme="minorEastAsia" w:cstheme="minorBidi"/>
          <w:b/>
          <w:sz w:val="24"/>
          <w:lang w:eastAsia="en-AU"/>
        </w:rPr>
      </w:pPr>
    </w:p>
    <w:p w14:paraId="11C4461C" w14:textId="77777777" w:rsidR="006B5684" w:rsidRPr="006B5684" w:rsidRDefault="006B5684" w:rsidP="006B5684">
      <w:pPr>
        <w:spacing w:before="0" w:line="276" w:lineRule="auto"/>
        <w:rPr>
          <w:rFonts w:eastAsiaTheme="minorEastAsia" w:cstheme="minorBidi"/>
          <w:b/>
          <w:sz w:val="24"/>
          <w:lang w:eastAsia="en-AU"/>
        </w:rPr>
      </w:pPr>
    </w:p>
    <w:p w14:paraId="31C267CE" w14:textId="77777777" w:rsidR="006B5684" w:rsidRPr="006B5684" w:rsidRDefault="006B5684" w:rsidP="006B5684">
      <w:pPr>
        <w:spacing w:before="0" w:line="276" w:lineRule="auto"/>
        <w:rPr>
          <w:rFonts w:eastAsiaTheme="minorEastAsia" w:cstheme="minorBidi"/>
          <w:b/>
          <w:sz w:val="24"/>
          <w:lang w:eastAsia="en-AU"/>
        </w:rPr>
      </w:pPr>
      <w:r w:rsidRPr="006B5684">
        <w:rPr>
          <w:rFonts w:eastAsiaTheme="minorEastAsia" w:cstheme="minorBidi"/>
          <w:b/>
          <w:sz w:val="24"/>
          <w:lang w:eastAsia="en-AU"/>
        </w:rPr>
        <w:t>Annex 2: Annotated UN-REDD National Programme evaluation report outline</w:t>
      </w:r>
    </w:p>
    <w:p w14:paraId="0A151631"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Evaluation Team can modify the structure of the report outline below, as long as the key contents are maintained in the report and the flow of information and analysis is coherent and clear. The length of the UN-REDD National Programme final evaluation report should be 15-18,000 words, excluding executive summary and annexes.</w:t>
      </w:r>
    </w:p>
    <w:p w14:paraId="66010CCC"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 xml:space="preserve">Acknowledgements </w:t>
      </w:r>
    </w:p>
    <w:p w14:paraId="5154D463"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Insert acknowledgements.</w:t>
      </w:r>
    </w:p>
    <w:p w14:paraId="3E64B17B" w14:textId="77777777" w:rsidR="006B5684" w:rsidRPr="006B5684" w:rsidRDefault="006B5684" w:rsidP="006B5684">
      <w:pPr>
        <w:spacing w:before="0" w:line="276" w:lineRule="auto"/>
        <w:jc w:val="left"/>
        <w:rPr>
          <w:rFonts w:eastAsiaTheme="minorEastAsia" w:cstheme="minorBidi"/>
          <w:b/>
          <w:szCs w:val="22"/>
          <w:lang w:eastAsia="en-AU"/>
        </w:rPr>
      </w:pPr>
      <w:r w:rsidRPr="006B5684">
        <w:rPr>
          <w:rFonts w:eastAsiaTheme="minorEastAsia" w:cstheme="minorBidi"/>
          <w:b/>
          <w:szCs w:val="22"/>
          <w:lang w:eastAsia="en-AU"/>
        </w:rPr>
        <w:t>Composition of the Evaluation Team</w:t>
      </w:r>
    </w:p>
    <w:p w14:paraId="37F99B85" w14:textId="77777777" w:rsidR="006B5684" w:rsidRPr="006B5684" w:rsidRDefault="006B5684" w:rsidP="006B5684">
      <w:pPr>
        <w:spacing w:before="0" w:line="276" w:lineRule="auto"/>
        <w:jc w:val="left"/>
        <w:rPr>
          <w:rFonts w:eastAsiaTheme="minorEastAsia" w:cstheme="minorBidi"/>
          <w:szCs w:val="22"/>
          <w:lang w:eastAsia="en-AU"/>
        </w:rPr>
      </w:pPr>
      <w:r w:rsidRPr="006B5684">
        <w:rPr>
          <w:rFonts w:eastAsiaTheme="minorEastAsia" w:cstheme="minorBidi"/>
          <w:szCs w:val="22"/>
          <w:lang w:eastAsia="en-AU"/>
        </w:rPr>
        <w:t>Insert description of the composition of the Evaluation Team.</w:t>
      </w:r>
    </w:p>
    <w:p w14:paraId="7DCFFD01" w14:textId="77777777" w:rsidR="006B5684" w:rsidRPr="006B5684" w:rsidRDefault="006B5684" w:rsidP="006B5684">
      <w:pPr>
        <w:spacing w:before="0" w:line="276" w:lineRule="auto"/>
        <w:jc w:val="left"/>
        <w:rPr>
          <w:rFonts w:eastAsiaTheme="minorEastAsia" w:cstheme="minorBidi"/>
          <w:b/>
          <w:szCs w:val="22"/>
          <w:lang w:eastAsia="en-AU"/>
        </w:rPr>
      </w:pPr>
      <w:r w:rsidRPr="006B5684">
        <w:rPr>
          <w:rFonts w:eastAsiaTheme="minorEastAsia" w:cstheme="minorBidi"/>
          <w:b/>
          <w:szCs w:val="22"/>
          <w:lang w:eastAsia="en-AU"/>
        </w:rPr>
        <w:t>Table of Contents</w:t>
      </w:r>
    </w:p>
    <w:p w14:paraId="2F29F857"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Insert Table of Contents.</w:t>
      </w:r>
    </w:p>
    <w:p w14:paraId="7828E783"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 xml:space="preserve">Acronyms </w:t>
      </w:r>
    </w:p>
    <w:p w14:paraId="5446787C"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When an abbreviation is used for the first time in the text, it should be explained in full; it will be included in the list of acronyms when it is used repeatedly within the report.  </w:t>
      </w:r>
    </w:p>
    <w:p w14:paraId="2E891C77"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 xml:space="preserve">Executive Summary </w:t>
      </w:r>
    </w:p>
    <w:p w14:paraId="5D15DEE4"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Executive Summary should:</w:t>
      </w:r>
    </w:p>
    <w:p w14:paraId="2B14AC9E"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Be in length approximately 10-15% of the main report, excluding annexes;</w:t>
      </w:r>
    </w:p>
    <w:p w14:paraId="532EF06E"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Provide key information on the evaluation process and methodology;</w:t>
      </w:r>
    </w:p>
    <w:p w14:paraId="4ACA8D4B"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Illustrate key findings and conclusions;</w:t>
      </w:r>
    </w:p>
    <w:p w14:paraId="579B4E36"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List all recommendations:  this will facilitate the drafting of the Management Response to the evaluation.</w:t>
      </w:r>
    </w:p>
    <w:p w14:paraId="7C1450E5"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1.  Introduction</w:t>
      </w:r>
    </w:p>
    <w:p w14:paraId="327054E2"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1.1 Background and purposes of the evaluation</w:t>
      </w:r>
    </w:p>
    <w:p w14:paraId="1A7526F7" w14:textId="77777777" w:rsidR="006B5684" w:rsidRPr="006B5684" w:rsidRDefault="006B5684" w:rsidP="006B5684">
      <w:pPr>
        <w:spacing w:before="0" w:after="0" w:line="276" w:lineRule="auto"/>
        <w:rPr>
          <w:rFonts w:eastAsiaTheme="minorEastAsia" w:cstheme="minorBidi"/>
          <w:szCs w:val="22"/>
          <w:lang w:eastAsia="en-AU"/>
        </w:rPr>
      </w:pPr>
      <w:r w:rsidRPr="006B5684">
        <w:rPr>
          <w:rFonts w:eastAsiaTheme="minorEastAsia" w:cstheme="minorBidi"/>
          <w:szCs w:val="22"/>
          <w:lang w:eastAsia="en-AU"/>
        </w:rPr>
        <w:t>This section will include:</w:t>
      </w:r>
    </w:p>
    <w:p w14:paraId="1B648270" w14:textId="77777777" w:rsidR="006B5684" w:rsidRPr="006B5684" w:rsidRDefault="006B5684" w:rsidP="00042E91">
      <w:pPr>
        <w:numPr>
          <w:ilvl w:val="0"/>
          <w:numId w:val="26"/>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purpose of the evaluation, as stated in the Terms of Reference;</w:t>
      </w:r>
    </w:p>
    <w:p w14:paraId="79ECB8B5" w14:textId="77777777" w:rsidR="006B5684" w:rsidRPr="006B5684" w:rsidRDefault="006B5684" w:rsidP="00042E91">
      <w:pPr>
        <w:numPr>
          <w:ilvl w:val="0"/>
          <w:numId w:val="26"/>
        </w:numPr>
        <w:spacing w:before="0" w:after="0" w:line="276" w:lineRule="auto"/>
        <w:contextualSpacing/>
        <w:jc w:val="left"/>
        <w:rPr>
          <w:rFonts w:eastAsiaTheme="minorEastAsia" w:cstheme="minorBidi"/>
          <w:szCs w:val="22"/>
          <w:lang w:eastAsia="en-AU"/>
        </w:rPr>
      </w:pPr>
      <w:r w:rsidRPr="006B5684">
        <w:rPr>
          <w:rFonts w:eastAsiaTheme="minorEastAsia" w:cstheme="minorBidi"/>
          <w:szCs w:val="22"/>
          <w:lang w:eastAsia="en-AU"/>
        </w:rPr>
        <w:t>National Programme title, starting and closing dates, initial and current total budget;</w:t>
      </w:r>
    </w:p>
    <w:p w14:paraId="0976F689"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Dates of implementation of the evaluation.</w:t>
      </w:r>
    </w:p>
    <w:p w14:paraId="33DCA622"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It will also mention that Annex I of the evaluation report is the evaluation Terms of Reference.</w:t>
      </w:r>
    </w:p>
    <w:p w14:paraId="32DE4151"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1.2 Methodology of the evaluation</w:t>
      </w:r>
    </w:p>
    <w:p w14:paraId="137C8789"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This section will comprise a description of the methodology and tools used and evaluation criteria that were applied by the evaluation. This should also note any limitations incurred in applying the methodology by the evaluation team.</w:t>
      </w:r>
    </w:p>
    <w:p w14:paraId="2B6854B5"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2.  Context of the National Programme</w:t>
      </w:r>
    </w:p>
    <w:p w14:paraId="5C867799"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lastRenderedPageBreak/>
        <w:t>This section will include a description of the developmental context relevant to the National Programme including major challenges in the area of the intervention, political and legislative issues, etc. It will also describe the process by which the programme was identified and developed and cite other related and bilateral interventions if relevant.</w:t>
      </w:r>
    </w:p>
    <w:p w14:paraId="2DA70C3D"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3. Concept and relevance</w:t>
      </w:r>
    </w:p>
    <w:p w14:paraId="7C8D49F6"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3.1 Design</w:t>
      </w:r>
    </w:p>
    <w:p w14:paraId="535B5F59"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National Programmes are built on assumptions on how and why they are supposed to achieve the   agreed objectives through the selected strategy; this set of assumptions constitutes the programme theory or ‘theory of change’ and can be explicit (e.g. in a logical framework matrix) or implicit in a programme document.</w:t>
      </w:r>
    </w:p>
    <w:p w14:paraId="7365B245"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This section will include a diagram and short description of the programme theory of change, including its results chains from outputs to impact, impact drivers and assumptions and will analyse critically:</w:t>
      </w:r>
    </w:p>
    <w:p w14:paraId="1F74F236"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appropriateness of stated development goals and outcomes (immediate objectives);</w:t>
      </w:r>
    </w:p>
    <w:p w14:paraId="647CBFE1"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causal relationship between outputs, outcomes (immediate objectives) and impact (development objectives);</w:t>
      </w:r>
    </w:p>
    <w:p w14:paraId="20DA18C5"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extent to which drivers for change have been recognized and supported by the programme;</w:t>
      </w:r>
    </w:p>
    <w:p w14:paraId="69F504F9"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relevance and appropriateness of indicators;</w:t>
      </w:r>
    </w:p>
    <w:p w14:paraId="77CCA244"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validity of assumptions and risks.</w:t>
      </w:r>
    </w:p>
    <w:p w14:paraId="0079F46E"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This section will also critically assess:</w:t>
      </w:r>
    </w:p>
    <w:p w14:paraId="61A2DED3"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programme’s institutional set-up and management arrangements;</w:t>
      </w:r>
    </w:p>
    <w:p w14:paraId="404B2DB4"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adequacy of the time-frame for implementation;</w:t>
      </w:r>
    </w:p>
    <w:p w14:paraId="1F252AA9"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adequacy of resources from all parties and appropriateness of budget allocations to achieve intended results;</w:t>
      </w:r>
    </w:p>
    <w:p w14:paraId="6FE247D2"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The adequacy of the methodology of implementation to achieve intended results;</w:t>
      </w:r>
    </w:p>
    <w:p w14:paraId="56EA267E"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The quality of the stakeholders’ and </w:t>
      </w:r>
      <w:r w:rsidR="00F3791E" w:rsidRPr="006B5684">
        <w:rPr>
          <w:rFonts w:eastAsiaTheme="minorEastAsia" w:cstheme="minorBidi"/>
          <w:szCs w:val="22"/>
          <w:lang w:eastAsia="en-AU"/>
        </w:rPr>
        <w:t>beneficiaries’</w:t>
      </w:r>
      <w:r w:rsidRPr="006B5684">
        <w:rPr>
          <w:rFonts w:eastAsiaTheme="minorEastAsia" w:cstheme="minorBidi"/>
          <w:szCs w:val="22"/>
          <w:lang w:eastAsia="en-AU"/>
        </w:rPr>
        <w:t xml:space="preserve"> identification.</w:t>
      </w:r>
    </w:p>
    <w:p w14:paraId="6FD39C7E"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 xml:space="preserve">3.2 Relevance </w:t>
      </w:r>
    </w:p>
    <w:p w14:paraId="24277D1E"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This section will analyse the extent to which the National Programme’s objectives and strategy were consistent with country’s expressed requirements and policies, with beneficiaries’ needs, and other programmes, at the time of approval and at the time of the evaluation.  </w:t>
      </w:r>
    </w:p>
    <w:p w14:paraId="19F7BEBE"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There will also be an analysis of the degree to which the programme corresponds to priorities in the UN-REDD Programme Strategy.</w:t>
      </w:r>
    </w:p>
    <w:p w14:paraId="505D4681"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 xml:space="preserve">4. Results and contribution to stated objectives  </w:t>
      </w:r>
    </w:p>
    <w:p w14:paraId="2566A7A5"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 xml:space="preserve">4.1 Outputs and outcomes </w:t>
      </w:r>
    </w:p>
    <w:p w14:paraId="6E3A242E" w14:textId="4431DCD0" w:rsidR="006B5684" w:rsidRPr="006B5684" w:rsidRDefault="00F3791E"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This section will </w:t>
      </w:r>
      <w:r w:rsidR="005843BD" w:rsidRPr="006B5684">
        <w:rPr>
          <w:rFonts w:eastAsiaTheme="minorEastAsia" w:cstheme="minorBidi"/>
          <w:szCs w:val="22"/>
          <w:lang w:eastAsia="en-AU"/>
        </w:rPr>
        <w:t>critically analyse the National</w:t>
      </w:r>
      <w:r w:rsidR="006B5684" w:rsidRPr="006B5684">
        <w:rPr>
          <w:rFonts w:eastAsiaTheme="minorEastAsia" w:cstheme="minorBidi"/>
          <w:szCs w:val="22"/>
          <w:lang w:eastAsia="en-AU"/>
        </w:rPr>
        <w:t xml:space="preserve"> </w:t>
      </w:r>
      <w:r w:rsidR="005843BD" w:rsidRPr="006B5684">
        <w:rPr>
          <w:rFonts w:eastAsiaTheme="minorEastAsia" w:cstheme="minorBidi"/>
          <w:szCs w:val="22"/>
          <w:lang w:eastAsia="en-AU"/>
        </w:rPr>
        <w:t>Programme outputs</w:t>
      </w:r>
      <w:r w:rsidR="006B5684" w:rsidRPr="006B5684">
        <w:rPr>
          <w:rFonts w:eastAsiaTheme="minorEastAsia" w:cstheme="minorBidi"/>
          <w:szCs w:val="22"/>
          <w:lang w:eastAsia="en-AU"/>
        </w:rPr>
        <w:t xml:space="preserve">:  ideally,  the evaluation team should directly assess all of these, but this is not always feasible due to time and  resources  constraints.  Thus,  the  detailed  analysis  should  be  done  on  a  representative sample of outputs that were assessed directly, while a complete list of outputs prepared by the programme  team  </w:t>
      </w:r>
      <w:r w:rsidR="006B5684" w:rsidRPr="006B5684">
        <w:rPr>
          <w:rFonts w:eastAsiaTheme="minorEastAsia" w:cstheme="minorBidi"/>
          <w:szCs w:val="22"/>
          <w:lang w:eastAsia="en-AU"/>
        </w:rPr>
        <w:lastRenderedPageBreak/>
        <w:t>should  be  included  as  annex.  If appropriate, the section will also include an analysis of gaps and delays and their causes and consequences.</w:t>
      </w:r>
    </w:p>
    <w:p w14:paraId="478ADE3D"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Further, the section will critically analyse to what extent expected outcomes (specific/immediate objectives) were achieved. It will also identify and analyse the main factors influencing their achievement and the contributions of the various stakeholders to them.</w:t>
      </w:r>
    </w:p>
    <w:p w14:paraId="357CA8CC"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4.2 Gender issues</w:t>
      </w:r>
    </w:p>
    <w:p w14:paraId="0A645D66"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This section will analyse if and how the programme mainstreamed gender issues. The assessment will cover:</w:t>
      </w:r>
    </w:p>
    <w:p w14:paraId="475FC9E0"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Analysis of how gender issues were reflected in objectives, design, identification of beneficiaries and implementation;</w:t>
      </w:r>
    </w:p>
    <w:p w14:paraId="40D07C94"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Analysis  of  how  gender  relations  and  equality  and  processes  of  women’s  inclusion were and are likely to be affected by the initiative;</w:t>
      </w:r>
    </w:p>
    <w:p w14:paraId="19480A51"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Extent to which gender issues were taken into account in programme management.</w:t>
      </w:r>
    </w:p>
    <w:p w14:paraId="7BC08303"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4.3 Capacity development</w:t>
      </w:r>
    </w:p>
    <w:p w14:paraId="236F1622"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 The evaluation will assess:</w:t>
      </w:r>
    </w:p>
    <w:p w14:paraId="77B0DC8E"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The extent and quality of programme work in capacity development of beneficiaries; </w:t>
      </w:r>
    </w:p>
    <w:p w14:paraId="570A3B5B"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The perspectives for institutional uptake and mainstreaming of the newly acquired capacities, or diffusion beyond the beneficiaries or the programme. </w:t>
      </w:r>
    </w:p>
    <w:p w14:paraId="3E93F0FE"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 xml:space="preserve">4.4 Sustainability </w:t>
      </w:r>
    </w:p>
    <w:p w14:paraId="4C911F6F"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This section will assess the prospects for long-term use of outputs and outcomes, from an institutional, social, technical and economic perspective. If applicable, there will also be an analysis of environmental sustainability (maintenance and/or regeneration of the natural resource base).</w:t>
      </w:r>
    </w:p>
    <w:p w14:paraId="766FB306"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4.5 Impact</w:t>
      </w:r>
    </w:p>
    <w:p w14:paraId="3633D4E2"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 This  section  will  assess  the  current  and  foreseeable  positive  and  negative  impacts produced as a result of the programme, directly or indirectly, intended or unintended. It  will  assess  the  actual  or  potential  contribution of the programme  to  the planned  development  objective  and  to  UN-REDD strategic objectives, described in the UN-REDD Programme Strategy 2011-2015.</w:t>
      </w:r>
    </w:p>
    <w:p w14:paraId="7D7AA48F"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5. Implementation</w:t>
      </w:r>
    </w:p>
    <w:p w14:paraId="65080692"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 xml:space="preserve">5.1 Budget and Expenditure </w:t>
      </w:r>
    </w:p>
    <w:p w14:paraId="7FF0FC5B"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This section will contain the analysis of the National Programme financial resources and management, including:</w:t>
      </w:r>
    </w:p>
    <w:p w14:paraId="5B0E2FC9"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Efficiency in production of outputs;</w:t>
      </w:r>
    </w:p>
    <w:p w14:paraId="4A4C0E42"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Coherence  and  soundness  of  Budget  Revisions  in  matching  implementation  needs and programme objectives; and</w:t>
      </w:r>
    </w:p>
    <w:p w14:paraId="62CBC474"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Assessment of rate of delivery and budget balance at the time of the evaluation, compared to the initial plan.</w:t>
      </w:r>
    </w:p>
    <w:p w14:paraId="3E3C851C"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 xml:space="preserve">5.2 Programme Management </w:t>
      </w:r>
    </w:p>
    <w:p w14:paraId="32CB5D63"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 This section will analyse the performance of the management function, including:</w:t>
      </w:r>
    </w:p>
    <w:p w14:paraId="3ECA6D1E"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lastRenderedPageBreak/>
        <w:t>Efficiency and effectiveness of operations management, both within the programme and by the participating UN Organizations, including timeliness, quality, reasons for delays and assessment of remedial measures taken if any;</w:t>
      </w:r>
    </w:p>
    <w:p w14:paraId="76C8DCAE"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Effectiveness of strategic decision-making by programme management;</w:t>
      </w:r>
    </w:p>
    <w:p w14:paraId="12C6F5AD"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Realism of annual work-plans;</w:t>
      </w:r>
    </w:p>
    <w:p w14:paraId="75CBA810"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Efficiency and effectiveness of monitoring system and internal evaluation processes; </w:t>
      </w:r>
    </w:p>
    <w:p w14:paraId="20FB7330"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Elaboration and implementation of an exit strategy;</w:t>
      </w:r>
    </w:p>
    <w:p w14:paraId="697EB833"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Role and effectiveness of institutional set-up, including  steering bodies; </w:t>
      </w:r>
    </w:p>
    <w:p w14:paraId="3D6D6C78"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 xml:space="preserve">5.3 Technical Backstopping </w:t>
      </w:r>
    </w:p>
    <w:p w14:paraId="29E71FAC"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This section will analyse the extent, timeliness and quality of technical backstopping the programme received from involved units in the participating UN Organizations, at all levels (headquarter, regional, sub-regional and country offices). </w:t>
      </w:r>
    </w:p>
    <w:p w14:paraId="22B6C86D"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 xml:space="preserve">5.4 Government’s participation </w:t>
      </w:r>
    </w:p>
    <w:p w14:paraId="5933C740"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This section will analyse government’s commitment and support to the programme, in particular:</w:t>
      </w:r>
    </w:p>
    <w:p w14:paraId="326FD14B"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Financial and human resources made available for programme operations;</w:t>
      </w:r>
    </w:p>
    <w:p w14:paraId="06BD0B6F"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Uptake of outputs and outcomes through policy or investment for up-scaling.</w:t>
      </w:r>
    </w:p>
    <w:p w14:paraId="1D6C44FE"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6.  Conclusions and Recommendations</w:t>
      </w:r>
    </w:p>
    <w:p w14:paraId="5D9F896E"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Conclusions need to be substantiated by findings consistent with data collected and methodology, and represent insights into identification and/or solutions of important problems or issues. They may address specific evaluation questions raised in the Terms of Reference and should provide a clear basis for the recommendations which follow.</w:t>
      </w:r>
    </w:p>
    <w:p w14:paraId="4C6833E7"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 The Conclusions will synthesise the main findings from the preceding sections: main achievements, major weaknesses and gaps in implementation, factors affecting strengths and weaknesses, prospects for follow-up, any emerging issues. It will consolidate the assessment of various aspects to judge the extent to which the programme has attained, or is expected to attain, its intermediate/specific objectives. Considerations about relevance, costs, implementation strategy and quantity and quality of outputs and outcomes should be brought to bear on the aggregate final assessment.</w:t>
      </w:r>
    </w:p>
    <w:p w14:paraId="549BF0D2" w14:textId="77777777" w:rsidR="006B5684" w:rsidRPr="006B5684" w:rsidRDefault="006B5684" w:rsidP="006B5684">
      <w:pPr>
        <w:spacing w:before="0" w:after="200" w:line="276" w:lineRule="auto"/>
        <w:rPr>
          <w:rFonts w:eastAsiaTheme="minorEastAsia" w:cstheme="minorBidi"/>
          <w:szCs w:val="22"/>
          <w:lang w:eastAsia="en-AU"/>
        </w:rPr>
      </w:pPr>
      <w:r w:rsidRPr="006B5684">
        <w:rPr>
          <w:rFonts w:eastAsiaTheme="minorEastAsia" w:cstheme="minorBidi"/>
          <w:szCs w:val="22"/>
          <w:lang w:eastAsia="en-AU"/>
        </w:rPr>
        <w:t>The  section  will  include  an  assessment  of  the three participating UN Organizations role  as  implementing  organizations  and  the  quality  of  the  feedback  loop  between  the  programme  and  the organizations’ normative role, namely:</w:t>
      </w:r>
    </w:p>
    <w:p w14:paraId="7D728233"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Actual use by the programme of relevant participating UN Organizations’ normative products (databases, publications, methodologies, etc.);</w:t>
      </w:r>
    </w:p>
    <w:p w14:paraId="2CF9DD88" w14:textId="77777777" w:rsidR="006B5684" w:rsidRPr="006B5684" w:rsidRDefault="006B5684" w:rsidP="00042E91">
      <w:pPr>
        <w:numPr>
          <w:ilvl w:val="0"/>
          <w:numId w:val="26"/>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Actual and potential contribution of programme outputs and outcomes to the participating UN Organizations normative work.</w:t>
      </w:r>
    </w:p>
    <w:p w14:paraId="08B47FC1"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Recommendations should be firmly based on evidence and analysis, be relevant and realistic, with priorities for action made clear. They can tackle strategic, thematic or operational issues. Recommendations concerned with on-going activities should be presented separately from those relating to follow-up once the National Programme is terminated. Each recommendation should each be introduced by the rationale for it; alternatively, it should be referenced to the paragraphs in the report to which it is linked.</w:t>
      </w:r>
    </w:p>
    <w:p w14:paraId="0F95BE52"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lastRenderedPageBreak/>
        <w:t>Each recommendation should be clearly addressed to the appropriate party(ies), i.e. the Government and the Participating UN Organizations at different levels (headquarter, regional, and national). Responsibilities and the time frame for their implementation should be stated, to the extent possible. Although it is not possible to identify a ‘correct’ number of recommendations in an evaluation report, the evaluation team should consider that each recommendation must receive a response.</w:t>
      </w:r>
    </w:p>
    <w:p w14:paraId="7EB313E5"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7. Lessons Learned</w:t>
      </w:r>
    </w:p>
    <w:p w14:paraId="370F3CAA"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The evaluation will identify lessons and good practices on </w:t>
      </w:r>
      <w:r w:rsidR="00F3791E" w:rsidRPr="006B5684">
        <w:rPr>
          <w:rFonts w:eastAsiaTheme="minorEastAsia" w:cstheme="minorBidi"/>
          <w:szCs w:val="22"/>
          <w:lang w:eastAsia="en-AU"/>
        </w:rPr>
        <w:t>substantive, methodological</w:t>
      </w:r>
      <w:r w:rsidRPr="006B5684">
        <w:rPr>
          <w:rFonts w:eastAsiaTheme="minorEastAsia" w:cstheme="minorBidi"/>
          <w:szCs w:val="22"/>
          <w:lang w:eastAsia="en-AU"/>
        </w:rPr>
        <w:t xml:space="preserve"> or procedural </w:t>
      </w:r>
      <w:r w:rsidR="00F3791E" w:rsidRPr="006B5684">
        <w:rPr>
          <w:rFonts w:eastAsiaTheme="minorEastAsia" w:cstheme="minorBidi"/>
          <w:szCs w:val="22"/>
          <w:lang w:eastAsia="en-AU"/>
        </w:rPr>
        <w:t>issues, which could be</w:t>
      </w:r>
      <w:r w:rsidRPr="006B5684">
        <w:rPr>
          <w:rFonts w:eastAsiaTheme="minorEastAsia" w:cstheme="minorBidi"/>
          <w:szCs w:val="22"/>
          <w:lang w:eastAsia="en-AU"/>
        </w:rPr>
        <w:t xml:space="preserve"> relevant  to  the  design, implementation  and  evaluation  of  similar  projects  or  programmes, especially future UN-REDD activities and programmes in Zambia. Such lessons/practices must have been innovative, demonstrated success, had an impact, and be replicable.</w:t>
      </w:r>
    </w:p>
    <w:p w14:paraId="5E9724FD"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 xml:space="preserve">Annexes to the evaluation report </w:t>
      </w:r>
    </w:p>
    <w:p w14:paraId="6772F8F1"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I.  Evaluation Terms of Reference  </w:t>
      </w:r>
    </w:p>
    <w:p w14:paraId="40C51921"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II. Brief profile of evaluation team members </w:t>
      </w:r>
    </w:p>
    <w:p w14:paraId="6461F030"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III. List of documents reviewed  </w:t>
      </w:r>
    </w:p>
    <w:p w14:paraId="1C483C2E"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IV. List of institutions and stakeholders met during the evaluation process </w:t>
      </w:r>
    </w:p>
    <w:p w14:paraId="1A3962EA" w14:textId="77777777" w:rsidR="006B5684" w:rsidRPr="006B5684" w:rsidRDefault="00F3791E"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team</w:t>
      </w:r>
      <w:r w:rsidR="006B5684" w:rsidRPr="006B5684">
        <w:rPr>
          <w:rFonts w:eastAsiaTheme="minorEastAsia" w:cstheme="minorBidi"/>
          <w:szCs w:val="22"/>
          <w:lang w:eastAsia="en-AU"/>
        </w:rPr>
        <w:t xml:space="preserve">  will decide  whether  to  report  the  full  name  and/or  the  function  of  the  people  who were interviewed in this list.</w:t>
      </w:r>
    </w:p>
    <w:p w14:paraId="2694794F"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 xml:space="preserve">V.  List of programme outputs </w:t>
      </w:r>
    </w:p>
    <w:p w14:paraId="28FE9E6C"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This includes training events, meetings, reports/publications, initiatives supported through the programme.  It  should  be  prepared  by  the  programme  staff,  in  a  format decided by the evaluation team, when details cannot be provided in the main text because too cumbersome.</w:t>
      </w:r>
    </w:p>
    <w:p w14:paraId="4B105D17"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VI.        Evaluation tools</w:t>
      </w:r>
    </w:p>
    <w:p w14:paraId="4DD01C9D" w14:textId="77777777" w:rsidR="006B5684" w:rsidRPr="006B5684" w:rsidRDefault="006B5684" w:rsidP="006B5684">
      <w:pPr>
        <w:spacing w:before="0" w:line="276" w:lineRule="auto"/>
        <w:rPr>
          <w:rFonts w:eastAsiaTheme="minorEastAsia" w:cstheme="minorBidi"/>
          <w:szCs w:val="22"/>
          <w:lang w:eastAsia="en-AU"/>
        </w:rPr>
      </w:pPr>
    </w:p>
    <w:p w14:paraId="43E68408" w14:textId="77777777" w:rsidR="006B5684" w:rsidRPr="006B5684" w:rsidRDefault="006B5684" w:rsidP="006B5684">
      <w:pPr>
        <w:spacing w:before="0" w:after="200" w:line="276" w:lineRule="auto"/>
        <w:jc w:val="left"/>
        <w:rPr>
          <w:rFonts w:eastAsiaTheme="minorEastAsia" w:cstheme="minorBidi"/>
          <w:szCs w:val="22"/>
          <w:lang w:eastAsia="en-AU"/>
        </w:rPr>
      </w:pPr>
      <w:r w:rsidRPr="006B5684">
        <w:rPr>
          <w:rFonts w:eastAsiaTheme="minorEastAsia" w:cstheme="minorBidi"/>
          <w:szCs w:val="22"/>
          <w:lang w:eastAsia="en-AU"/>
        </w:rPr>
        <w:br w:type="page"/>
      </w:r>
    </w:p>
    <w:p w14:paraId="7D640E4E" w14:textId="77777777" w:rsidR="006B5684" w:rsidRPr="006B5684" w:rsidRDefault="006B5684" w:rsidP="006B5684">
      <w:pPr>
        <w:spacing w:before="0" w:line="276" w:lineRule="auto"/>
        <w:rPr>
          <w:rFonts w:eastAsiaTheme="minorEastAsia" w:cstheme="minorBidi"/>
          <w:szCs w:val="22"/>
          <w:lang w:eastAsia="en-AU"/>
        </w:rPr>
      </w:pPr>
    </w:p>
    <w:p w14:paraId="0285B9A8" w14:textId="77777777" w:rsidR="006B5684" w:rsidRPr="006B5684" w:rsidRDefault="006B5684" w:rsidP="006B5684">
      <w:pPr>
        <w:spacing w:before="0" w:line="276" w:lineRule="auto"/>
        <w:rPr>
          <w:rFonts w:eastAsiaTheme="minorEastAsia" w:cstheme="minorBidi"/>
          <w:b/>
          <w:sz w:val="24"/>
          <w:lang w:eastAsia="en-AU"/>
        </w:rPr>
      </w:pPr>
      <w:r w:rsidRPr="006B5684">
        <w:rPr>
          <w:rFonts w:eastAsiaTheme="minorEastAsia" w:cstheme="minorBidi"/>
          <w:b/>
          <w:sz w:val="24"/>
          <w:lang w:eastAsia="en-AU"/>
        </w:rPr>
        <w:t>Annex 3: Evaluation Consultant Code of Conduct</w:t>
      </w:r>
      <w:r w:rsidRPr="006B5684">
        <w:rPr>
          <w:rFonts w:eastAsiaTheme="minorEastAsia" w:cstheme="minorBidi"/>
          <w:b/>
          <w:sz w:val="24"/>
          <w:vertAlign w:val="superscript"/>
          <w:lang w:eastAsia="en-AU"/>
        </w:rPr>
        <w:footnoteReference w:id="27"/>
      </w:r>
      <w:r w:rsidRPr="006B5684">
        <w:rPr>
          <w:rFonts w:eastAsiaTheme="minorEastAsia" w:cstheme="minorBidi"/>
          <w:b/>
          <w:sz w:val="24"/>
          <w:lang w:eastAsia="en-AU"/>
        </w:rPr>
        <w:t xml:space="preserve"> Agreement Form</w:t>
      </w:r>
    </w:p>
    <w:p w14:paraId="5F30041F" w14:textId="77777777" w:rsidR="006B5684" w:rsidRPr="006B5684" w:rsidRDefault="006B5684" w:rsidP="006B5684">
      <w:pPr>
        <w:spacing w:before="0" w:line="276" w:lineRule="auto"/>
        <w:rPr>
          <w:rFonts w:eastAsiaTheme="minorEastAsia" w:cstheme="minorBidi"/>
          <w:sz w:val="24"/>
          <w:lang w:eastAsia="en-AU"/>
        </w:rPr>
      </w:pPr>
      <w:r w:rsidRPr="006B5684">
        <w:rPr>
          <w:rFonts w:eastAsiaTheme="minorEastAsia" w:cstheme="minorBidi"/>
          <w:sz w:val="24"/>
          <w:lang w:eastAsia="en-AU"/>
        </w:rPr>
        <w:t>The form is to be completed by all consultants and included as an annex in the final report.</w:t>
      </w:r>
    </w:p>
    <w:p w14:paraId="501B0BE7" w14:textId="0DB394A2" w:rsidR="006B5684" w:rsidRPr="006B5684" w:rsidRDefault="005452C0" w:rsidP="006B5684">
      <w:pPr>
        <w:spacing w:before="0" w:after="200" w:line="276" w:lineRule="auto"/>
        <w:rPr>
          <w:rFonts w:eastAsiaTheme="minorEastAsia" w:cstheme="minorBidi"/>
          <w:szCs w:val="22"/>
          <w:lang w:eastAsia="en-AU"/>
        </w:rPr>
      </w:pPr>
      <w:r>
        <w:rPr>
          <w:rFonts w:eastAsiaTheme="minorEastAsia" w:cstheme="minorBidi"/>
          <w:noProof/>
          <w:szCs w:val="22"/>
          <w:lang w:val="en-US"/>
        </w:rPr>
        <mc:AlternateContent>
          <mc:Choice Requires="wps">
            <w:drawing>
              <wp:anchor distT="0" distB="0" distL="114300" distR="114300" simplePos="0" relativeHeight="251662336" behindDoc="0" locked="0" layoutInCell="1" allowOverlap="1" wp14:anchorId="4658792A" wp14:editId="34E343FA">
                <wp:simplePos x="0" y="0"/>
                <wp:positionH relativeFrom="column">
                  <wp:posOffset>-23495</wp:posOffset>
                </wp:positionH>
                <wp:positionV relativeFrom="paragraph">
                  <wp:posOffset>58420</wp:posOffset>
                </wp:positionV>
                <wp:extent cx="5652770" cy="2058670"/>
                <wp:effectExtent l="0" t="0" r="508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2058670"/>
                        </a:xfrm>
                        <a:prstGeom prst="rect">
                          <a:avLst/>
                        </a:prstGeom>
                        <a:solidFill>
                          <a:srgbClr val="FFFFFF"/>
                        </a:solidFill>
                        <a:ln w="9525">
                          <a:solidFill>
                            <a:srgbClr val="000000"/>
                          </a:solidFill>
                          <a:miter lim="800000"/>
                          <a:headEnd/>
                          <a:tailEnd/>
                        </a:ln>
                      </wps:spPr>
                      <wps:txbx>
                        <w:txbxContent>
                          <w:p w14:paraId="14291E55" w14:textId="77777777" w:rsidR="002E10E1" w:rsidRPr="00ED5790" w:rsidRDefault="002E10E1" w:rsidP="006B5684">
                            <w:pPr>
                              <w:jc w:val="center"/>
                              <w:rPr>
                                <w:b/>
                              </w:rPr>
                            </w:pPr>
                            <w:r w:rsidRPr="00ED5790">
                              <w:rPr>
                                <w:b/>
                              </w:rPr>
                              <w:t>Evaluation Consultant Agreement Form</w:t>
                            </w:r>
                          </w:p>
                          <w:p w14:paraId="087D6100" w14:textId="77777777" w:rsidR="002E10E1" w:rsidRDefault="002E10E1" w:rsidP="006B5684">
                            <w:r>
                              <w:t>Agreement to abide by the Code of Conduct for Evaluation in the UN System</w:t>
                            </w:r>
                          </w:p>
                          <w:p w14:paraId="4CFEF75E" w14:textId="77777777" w:rsidR="002E10E1" w:rsidRDefault="002E10E1" w:rsidP="006B5684">
                            <w:r>
                              <w:t>Name of Consultant: _____________________________</w:t>
                            </w:r>
                          </w:p>
                          <w:p w14:paraId="6C64BE17" w14:textId="77777777" w:rsidR="002E10E1" w:rsidRPr="00ED5790" w:rsidRDefault="002E10E1" w:rsidP="006B5684">
                            <w:pPr>
                              <w:rPr>
                                <w:b/>
                              </w:rPr>
                            </w:pPr>
                            <w:r w:rsidRPr="00ED5790">
                              <w:rPr>
                                <w:b/>
                              </w:rPr>
                              <w:t>I confirm that I have received and understood and will abide by the United Nations Code of Conduct for Evaluation.</w:t>
                            </w:r>
                          </w:p>
                          <w:p w14:paraId="6FDD7C9A" w14:textId="77777777" w:rsidR="002E10E1" w:rsidRDefault="002E10E1" w:rsidP="006B5684">
                            <w:r>
                              <w:t>Signed at (place) on (date)</w:t>
                            </w:r>
                          </w:p>
                          <w:p w14:paraId="1F0210B7" w14:textId="77777777" w:rsidR="002E10E1" w:rsidRPr="00ED5790" w:rsidRDefault="002E10E1" w:rsidP="006B5684">
                            <w:r>
                              <w:t>Signature: 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58792A" id="_x0000_t202" coordsize="21600,21600" o:spt="202" path="m,l,21600r21600,l21600,xe">
                <v:stroke joinstyle="miter"/>
                <v:path gradientshapeok="t" o:connecttype="rect"/>
              </v:shapetype>
              <v:shape id="Text Box 3" o:spid="_x0000_s1027" type="#_x0000_t202" style="position:absolute;left:0;text-align:left;margin-left:-1.85pt;margin-top:4.6pt;width:445.1pt;height:16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gKwIAAFk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">
                <v:textbox>
                  <w:txbxContent>
                    <w:p w14:paraId="14291E55" w14:textId="77777777" w:rsidR="002E10E1" w:rsidRPr="00ED5790" w:rsidRDefault="002E10E1" w:rsidP="006B5684">
                      <w:pPr>
                        <w:jc w:val="center"/>
                        <w:rPr>
                          <w:b/>
                        </w:rPr>
                      </w:pPr>
                      <w:r w:rsidRPr="00ED5790">
                        <w:rPr>
                          <w:b/>
                        </w:rPr>
                        <w:t>Evaluation Consultant Agreement Form</w:t>
                      </w:r>
                    </w:p>
                    <w:p w14:paraId="087D6100" w14:textId="77777777" w:rsidR="002E10E1" w:rsidRDefault="002E10E1" w:rsidP="006B5684">
                      <w:r>
                        <w:t>Agreement to abide by the Code of Conduct for Evaluation in the UN System</w:t>
                      </w:r>
                    </w:p>
                    <w:p w14:paraId="4CFEF75E" w14:textId="77777777" w:rsidR="002E10E1" w:rsidRDefault="002E10E1" w:rsidP="006B5684">
                      <w:r>
                        <w:t>Name of Consultant: _____________________________</w:t>
                      </w:r>
                    </w:p>
                    <w:p w14:paraId="6C64BE17" w14:textId="77777777" w:rsidR="002E10E1" w:rsidRPr="00ED5790" w:rsidRDefault="002E10E1" w:rsidP="006B5684">
                      <w:pPr>
                        <w:rPr>
                          <w:b/>
                        </w:rPr>
                      </w:pPr>
                      <w:r w:rsidRPr="00ED5790">
                        <w:rPr>
                          <w:b/>
                        </w:rPr>
                        <w:t>I confirm that I have received and understood and will abide by the United Nations Code of Conduct for Evaluation.</w:t>
                      </w:r>
                    </w:p>
                    <w:p w14:paraId="6FDD7C9A" w14:textId="77777777" w:rsidR="002E10E1" w:rsidRDefault="002E10E1" w:rsidP="006B5684">
                      <w:r>
                        <w:t>Signed at (place) on (date)</w:t>
                      </w:r>
                    </w:p>
                    <w:p w14:paraId="1F0210B7" w14:textId="77777777" w:rsidR="002E10E1" w:rsidRPr="00ED5790" w:rsidRDefault="002E10E1" w:rsidP="006B5684">
                      <w:r>
                        <w:t>Signature: ______________________________</w:t>
                      </w:r>
                    </w:p>
                  </w:txbxContent>
                </v:textbox>
              </v:shape>
            </w:pict>
          </mc:Fallback>
        </mc:AlternateContent>
      </w:r>
    </w:p>
    <w:p w14:paraId="38A48A50" w14:textId="77777777" w:rsidR="006B5684" w:rsidRPr="006B5684" w:rsidRDefault="006B5684" w:rsidP="006B5684">
      <w:pPr>
        <w:spacing w:before="0" w:after="200" w:line="276" w:lineRule="auto"/>
        <w:rPr>
          <w:rFonts w:eastAsiaTheme="minorEastAsia" w:cstheme="minorBidi"/>
          <w:szCs w:val="22"/>
          <w:lang w:eastAsia="en-AU"/>
        </w:rPr>
      </w:pPr>
    </w:p>
    <w:p w14:paraId="1B5B0066" w14:textId="77777777" w:rsidR="006B5684" w:rsidRPr="006B5684" w:rsidRDefault="006B5684" w:rsidP="006B5684">
      <w:pPr>
        <w:spacing w:before="0" w:after="200" w:line="276" w:lineRule="auto"/>
        <w:rPr>
          <w:rFonts w:eastAsiaTheme="minorEastAsia" w:cstheme="minorBidi"/>
          <w:szCs w:val="22"/>
          <w:lang w:eastAsia="en-AU"/>
        </w:rPr>
      </w:pPr>
    </w:p>
    <w:p w14:paraId="0D2AFAA9" w14:textId="77777777" w:rsidR="006B5684" w:rsidRPr="006B5684" w:rsidRDefault="006B5684" w:rsidP="006B5684">
      <w:pPr>
        <w:spacing w:before="0" w:after="200" w:line="276" w:lineRule="auto"/>
        <w:rPr>
          <w:rFonts w:eastAsiaTheme="minorEastAsia" w:cstheme="minorBidi"/>
          <w:szCs w:val="22"/>
          <w:lang w:eastAsia="en-AU"/>
        </w:rPr>
      </w:pPr>
    </w:p>
    <w:p w14:paraId="44DEE250" w14:textId="77777777" w:rsidR="006B5684" w:rsidRPr="006B5684" w:rsidRDefault="006B5684" w:rsidP="006B5684">
      <w:pPr>
        <w:spacing w:before="0" w:after="200" w:line="276" w:lineRule="auto"/>
        <w:rPr>
          <w:rFonts w:eastAsiaTheme="minorEastAsia" w:cstheme="minorBidi"/>
          <w:szCs w:val="22"/>
          <w:lang w:eastAsia="en-AU"/>
        </w:rPr>
      </w:pPr>
    </w:p>
    <w:p w14:paraId="359CE464" w14:textId="77777777" w:rsidR="006B5684" w:rsidRPr="006B5684" w:rsidRDefault="006B5684" w:rsidP="006B5684">
      <w:pPr>
        <w:spacing w:before="0" w:after="200" w:line="276" w:lineRule="auto"/>
        <w:rPr>
          <w:rFonts w:eastAsiaTheme="minorEastAsia" w:cstheme="minorBidi"/>
          <w:szCs w:val="22"/>
          <w:lang w:eastAsia="en-AU"/>
        </w:rPr>
      </w:pPr>
    </w:p>
    <w:p w14:paraId="5EF29530" w14:textId="77777777" w:rsidR="006B5684" w:rsidRPr="006B5684" w:rsidRDefault="006B5684" w:rsidP="006B5684">
      <w:pPr>
        <w:spacing w:before="0" w:after="200" w:line="276" w:lineRule="auto"/>
        <w:rPr>
          <w:rFonts w:eastAsiaTheme="minorEastAsia" w:cstheme="minorBidi"/>
          <w:szCs w:val="22"/>
          <w:lang w:eastAsia="en-AU"/>
        </w:rPr>
      </w:pPr>
    </w:p>
    <w:p w14:paraId="1B522982" w14:textId="77777777" w:rsidR="006B5684" w:rsidRPr="006B5684" w:rsidRDefault="006B5684" w:rsidP="006B5684">
      <w:pPr>
        <w:spacing w:before="0" w:after="200" w:line="276" w:lineRule="auto"/>
        <w:jc w:val="left"/>
        <w:rPr>
          <w:rFonts w:eastAsiaTheme="minorEastAsia" w:cstheme="minorBidi"/>
          <w:b/>
          <w:sz w:val="24"/>
          <w:lang w:eastAsia="en-AU"/>
        </w:rPr>
      </w:pPr>
    </w:p>
    <w:p w14:paraId="3A0F1640" w14:textId="77777777" w:rsidR="006B5684" w:rsidRPr="006B5684" w:rsidRDefault="006B5684" w:rsidP="006B5684">
      <w:pPr>
        <w:spacing w:before="0" w:line="276" w:lineRule="auto"/>
        <w:rPr>
          <w:rFonts w:eastAsiaTheme="minorEastAsia" w:cstheme="minorBidi"/>
          <w:b/>
          <w:sz w:val="24"/>
          <w:lang w:eastAsia="en-AU"/>
        </w:rPr>
      </w:pPr>
      <w:r w:rsidRPr="006B5684">
        <w:rPr>
          <w:rFonts w:eastAsiaTheme="minorEastAsia" w:cstheme="minorBidi"/>
          <w:b/>
          <w:sz w:val="24"/>
          <w:lang w:eastAsia="en-AU"/>
        </w:rPr>
        <w:t>Annex 4: Documents to be consulted</w:t>
      </w:r>
    </w:p>
    <w:p w14:paraId="6FD56DAA"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following list of documents should be consulted by the evaluators at the outset of the evaluation and before finalizing the evaluation design and the inception report:</w:t>
      </w:r>
    </w:p>
    <w:p w14:paraId="69DCF97B"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UN-REDD Programme Strategy:</w:t>
      </w:r>
    </w:p>
    <w:p w14:paraId="5D5BE515" w14:textId="77777777" w:rsidR="006B5684" w:rsidRPr="006B5684" w:rsidRDefault="009503BC" w:rsidP="006B5684">
      <w:pPr>
        <w:spacing w:before="0" w:line="276" w:lineRule="auto"/>
        <w:ind w:left="720"/>
        <w:contextualSpacing/>
        <w:rPr>
          <w:rFonts w:eastAsiaTheme="minorEastAsia" w:cstheme="minorBidi"/>
          <w:szCs w:val="22"/>
          <w:lang w:eastAsia="en-AU"/>
        </w:rPr>
      </w:pPr>
      <w:hyperlink r:id="rId32" w:history="1">
        <w:r w:rsidR="006B5684" w:rsidRPr="006B5684">
          <w:rPr>
            <w:rFonts w:eastAsiaTheme="minorEastAsia" w:cstheme="minorBidi"/>
            <w:szCs w:val="22"/>
            <w:u w:val="single"/>
            <w:lang w:eastAsia="en-AU"/>
          </w:rPr>
          <w:t>http://www.unredd.net/index.php?option=com_docman&amp;task=doc_download&amp;gid=4598&amp;Itemid=53</w:t>
        </w:r>
      </w:hyperlink>
      <w:r w:rsidR="006B5684" w:rsidRPr="006B5684">
        <w:rPr>
          <w:rFonts w:eastAsiaTheme="minorEastAsia" w:cstheme="minorBidi"/>
          <w:szCs w:val="22"/>
          <w:lang w:eastAsia="en-AU"/>
        </w:rPr>
        <w:t xml:space="preserve"> </w:t>
      </w:r>
    </w:p>
    <w:p w14:paraId="29704B12"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Zambia Final UN-REDD National Joint Programme</w:t>
      </w:r>
    </w:p>
    <w:p w14:paraId="53FCAF5B"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Final Report of the Strategic Review of the UN-REDD Programme-Zambia Quick-Start Initiative </w:t>
      </w:r>
    </w:p>
    <w:p w14:paraId="1FE00A48"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Annual and quarterly work plans</w:t>
      </w:r>
    </w:p>
    <w:p w14:paraId="70F725EC"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Minutes of the meetings of the Technical Committee meeting and Programme Steering Committee (PSC)</w:t>
      </w:r>
    </w:p>
    <w:p w14:paraId="5476D0A9"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National REDD+ Strategy of Zambia</w:t>
      </w:r>
    </w:p>
    <w:p w14:paraId="6D2FBC08" w14:textId="77777777" w:rsidR="006B5684" w:rsidRPr="006B5684" w:rsidRDefault="006B5684" w:rsidP="00042E91">
      <w:pPr>
        <w:numPr>
          <w:ilvl w:val="0"/>
          <w:numId w:val="24"/>
        </w:numPr>
        <w:spacing w:before="0" w:after="0" w:line="276" w:lineRule="auto"/>
        <w:jc w:val="left"/>
        <w:rPr>
          <w:rFonts w:eastAsiaTheme="minorEastAsia" w:cstheme="minorBidi"/>
          <w:szCs w:val="22"/>
          <w:lang w:val="en-AU" w:eastAsia="en-AU"/>
        </w:rPr>
      </w:pPr>
      <w:r w:rsidRPr="006B5684">
        <w:rPr>
          <w:rFonts w:eastAsiaTheme="minorEastAsia" w:cstheme="minorBidi"/>
          <w:szCs w:val="22"/>
          <w:lang w:eastAsia="en-AU"/>
        </w:rPr>
        <w:t xml:space="preserve">Issues and options report </w:t>
      </w:r>
      <w:r w:rsidRPr="006B5684">
        <w:rPr>
          <w:rFonts w:eastAsiaTheme="minorEastAsia" w:cstheme="minorBidi"/>
          <w:szCs w:val="22"/>
          <w:lang w:val="en-AU" w:eastAsia="en-AU"/>
        </w:rPr>
        <w:t>for REDD+ Strategy Development and Implementation</w:t>
      </w:r>
    </w:p>
    <w:p w14:paraId="5B4D7A89" w14:textId="77777777" w:rsidR="006B5684" w:rsidRPr="006B5684" w:rsidRDefault="006B5684" w:rsidP="00042E91">
      <w:pPr>
        <w:numPr>
          <w:ilvl w:val="0"/>
          <w:numId w:val="24"/>
        </w:numPr>
        <w:spacing w:before="0" w:after="0" w:line="276" w:lineRule="auto"/>
        <w:jc w:val="left"/>
        <w:rPr>
          <w:rFonts w:eastAsiaTheme="minorEastAsia" w:cstheme="minorBidi"/>
          <w:szCs w:val="22"/>
          <w:lang w:val="en-AU" w:eastAsia="en-AU"/>
        </w:rPr>
      </w:pPr>
    </w:p>
    <w:p w14:paraId="4662CEE2" w14:textId="77777777" w:rsidR="006B5684" w:rsidRPr="006B5684" w:rsidRDefault="006B5684" w:rsidP="00042E91">
      <w:pPr>
        <w:numPr>
          <w:ilvl w:val="0"/>
          <w:numId w:val="24"/>
        </w:numPr>
        <w:spacing w:before="0" w:after="0" w:line="276" w:lineRule="auto"/>
        <w:jc w:val="left"/>
        <w:rPr>
          <w:rFonts w:eastAsiaTheme="minorEastAsia" w:cstheme="minorBidi"/>
          <w:szCs w:val="22"/>
          <w:lang w:val="en-AU" w:eastAsia="en-AU"/>
        </w:rPr>
      </w:pPr>
      <w:r w:rsidRPr="006B5684">
        <w:rPr>
          <w:rFonts w:eastAsiaTheme="minorEastAsia" w:cstheme="minorBidi"/>
          <w:szCs w:val="22"/>
          <w:lang w:val="en-AU" w:eastAsia="en-AU"/>
        </w:rPr>
        <w:t xml:space="preserve">Technical Paper on the Adequacy of Policy, Legal and Regulatory Instruments for REDD+ Implementation in Zambia </w:t>
      </w:r>
    </w:p>
    <w:p w14:paraId="57A78A45" w14:textId="77777777" w:rsidR="006B5684" w:rsidRPr="006B5684" w:rsidRDefault="006B5684" w:rsidP="00042E91">
      <w:pPr>
        <w:numPr>
          <w:ilvl w:val="0"/>
          <w:numId w:val="24"/>
        </w:numPr>
        <w:spacing w:before="0" w:after="0" w:line="276" w:lineRule="auto"/>
        <w:jc w:val="left"/>
        <w:rPr>
          <w:rFonts w:eastAsiaTheme="minorEastAsia" w:cstheme="minorBidi"/>
          <w:szCs w:val="22"/>
          <w:lang w:val="en-AU" w:eastAsia="en-AU"/>
        </w:rPr>
      </w:pPr>
      <w:r w:rsidRPr="006B5684">
        <w:rPr>
          <w:rFonts w:eastAsiaTheme="minorEastAsia" w:cstheme="minorBidi"/>
          <w:szCs w:val="22"/>
          <w:lang w:val="en-AU" w:eastAsia="en-AU"/>
        </w:rPr>
        <w:t xml:space="preserve">Technical Paper for Agriculture and NRM Issues and Options for REDD+ Strategy Development and Implementation </w:t>
      </w:r>
    </w:p>
    <w:p w14:paraId="51704E8F" w14:textId="77777777" w:rsidR="006B5684" w:rsidRPr="006B5684" w:rsidRDefault="006B5684" w:rsidP="00042E91">
      <w:pPr>
        <w:numPr>
          <w:ilvl w:val="0"/>
          <w:numId w:val="24"/>
        </w:numPr>
        <w:spacing w:before="0" w:after="0" w:line="276" w:lineRule="auto"/>
        <w:jc w:val="left"/>
        <w:rPr>
          <w:rFonts w:eastAsiaTheme="minorEastAsia" w:cstheme="minorBidi"/>
          <w:szCs w:val="22"/>
          <w:lang w:val="en-AU" w:eastAsia="en-AU"/>
        </w:rPr>
      </w:pPr>
      <w:r w:rsidRPr="006B5684">
        <w:rPr>
          <w:rFonts w:eastAsiaTheme="minorEastAsia" w:cstheme="minorBidi"/>
          <w:szCs w:val="22"/>
          <w:lang w:val="en-AU" w:eastAsia="en-AU"/>
        </w:rPr>
        <w:t>Assessment of previous, ongoing and planned forest management activities with potential for REDD+</w:t>
      </w:r>
    </w:p>
    <w:p w14:paraId="5C82A774" w14:textId="77777777" w:rsidR="006B5684" w:rsidRPr="006B5684" w:rsidRDefault="006B5684" w:rsidP="00042E91">
      <w:pPr>
        <w:numPr>
          <w:ilvl w:val="0"/>
          <w:numId w:val="24"/>
        </w:numPr>
        <w:spacing w:before="0" w:after="0" w:line="276" w:lineRule="auto"/>
        <w:jc w:val="left"/>
        <w:rPr>
          <w:rFonts w:eastAsiaTheme="minorEastAsia" w:cstheme="minorBidi"/>
          <w:szCs w:val="22"/>
          <w:lang w:val="en-AU" w:eastAsia="en-AU"/>
        </w:rPr>
      </w:pPr>
      <w:r w:rsidRPr="006B5684">
        <w:rPr>
          <w:rFonts w:eastAsiaTheme="minorEastAsia" w:cstheme="minorBidi"/>
          <w:szCs w:val="22"/>
          <w:lang w:val="en-AU" w:eastAsia="en-AU"/>
        </w:rPr>
        <w:lastRenderedPageBreak/>
        <w:t>Assessment of Financing, Incentives and Benefit Sharing Options and Considerations for REDD+</w:t>
      </w:r>
    </w:p>
    <w:p w14:paraId="1B5EEF60" w14:textId="77777777" w:rsidR="006B5684" w:rsidRPr="006B5684" w:rsidRDefault="006B5684" w:rsidP="00042E91">
      <w:pPr>
        <w:numPr>
          <w:ilvl w:val="0"/>
          <w:numId w:val="24"/>
        </w:numPr>
        <w:spacing w:before="0" w:after="0" w:line="276" w:lineRule="auto"/>
        <w:jc w:val="left"/>
        <w:rPr>
          <w:rFonts w:eastAsiaTheme="minorEastAsia" w:cstheme="minorBidi"/>
          <w:szCs w:val="22"/>
          <w:lang w:val="en-AU" w:eastAsia="en-AU"/>
        </w:rPr>
      </w:pPr>
      <w:r w:rsidRPr="006B5684">
        <w:rPr>
          <w:rFonts w:eastAsiaTheme="minorEastAsia" w:cstheme="minorBidi"/>
          <w:szCs w:val="22"/>
          <w:lang w:val="en-AU" w:eastAsia="en-AU"/>
        </w:rPr>
        <w:t>Engaging Private Sector in REDD+ implementation in Zambia</w:t>
      </w:r>
    </w:p>
    <w:p w14:paraId="2411EE5F" w14:textId="77777777" w:rsidR="006B5684" w:rsidRPr="006B5684" w:rsidRDefault="006B5684" w:rsidP="00042E91">
      <w:pPr>
        <w:numPr>
          <w:ilvl w:val="0"/>
          <w:numId w:val="24"/>
        </w:numPr>
        <w:spacing w:before="0" w:after="0" w:line="276" w:lineRule="auto"/>
        <w:jc w:val="left"/>
        <w:rPr>
          <w:rFonts w:eastAsiaTheme="minorEastAsia" w:cstheme="minorBidi"/>
          <w:szCs w:val="22"/>
          <w:lang w:val="en-AU" w:eastAsia="en-AU"/>
        </w:rPr>
      </w:pPr>
      <w:r w:rsidRPr="006B5684">
        <w:rPr>
          <w:rFonts w:eastAsiaTheme="minorEastAsia" w:cstheme="minorBidi"/>
          <w:szCs w:val="22"/>
          <w:lang w:val="en-AU" w:eastAsia="en-AU"/>
        </w:rPr>
        <w:t>Assessment of Institutional Capacities and Capacity Building Needs for REDD+ in Zambia</w:t>
      </w:r>
    </w:p>
    <w:p w14:paraId="5EF28AB3"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Stakeholder Assessment and Engagement Plan </w:t>
      </w:r>
    </w:p>
    <w:p w14:paraId="19BFED37"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Communication strategy for REDD+ in Zambia </w:t>
      </w:r>
    </w:p>
    <w:p w14:paraId="72FC17F1"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Guiding technical document on Zambia’s Forest Reference Levels</w:t>
      </w:r>
    </w:p>
    <w:p w14:paraId="4C2F64E6"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Preliminary study of drivers of deforestation in Zambia</w:t>
      </w:r>
    </w:p>
    <w:p w14:paraId="513E9835"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Economic Valuation of forests and ecosystem services</w:t>
      </w:r>
    </w:p>
    <w:p w14:paraId="6961FC1F"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Detailed study of drivers of deforestation and degradation</w:t>
      </w:r>
    </w:p>
    <w:p w14:paraId="6F122D6A"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Study of alternatives livelihoods and opportunity cost of REDD+ in Zambia</w:t>
      </w:r>
    </w:p>
    <w:p w14:paraId="27653AE3"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Forest Management Practices with potential for REDD+ in Zambia</w:t>
      </w:r>
    </w:p>
    <w:p w14:paraId="7190E835"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p>
    <w:p w14:paraId="5F293FF9"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Legal preparedness for REDD+ in Zambia</w:t>
      </w:r>
    </w:p>
    <w:p w14:paraId="4C882413"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 xml:space="preserve">IPCC compliant GHG reporting methodology for Forest Lands in ZambiaDraft web portal and wiki </w:t>
      </w:r>
    </w:p>
    <w:p w14:paraId="1DDCC6F8" w14:textId="77777777" w:rsidR="006B5684" w:rsidRPr="006B5684" w:rsidRDefault="006B5684" w:rsidP="00042E91">
      <w:pPr>
        <w:numPr>
          <w:ilvl w:val="0"/>
          <w:numId w:val="24"/>
        </w:numPr>
        <w:spacing w:before="0" w:after="200" w:line="276" w:lineRule="auto"/>
        <w:contextualSpacing/>
        <w:jc w:val="left"/>
        <w:rPr>
          <w:rFonts w:eastAsiaTheme="minorEastAsia" w:cstheme="minorBidi"/>
          <w:szCs w:val="22"/>
          <w:lang w:eastAsia="en-AU"/>
        </w:rPr>
      </w:pPr>
      <w:r w:rsidRPr="006B5684">
        <w:rPr>
          <w:rFonts w:eastAsiaTheme="minorEastAsia" w:cstheme="minorBidi"/>
          <w:szCs w:val="22"/>
          <w:lang w:eastAsia="en-AU"/>
        </w:rPr>
        <w:t>Workshop and training reports</w:t>
      </w:r>
    </w:p>
    <w:p w14:paraId="39C9D84F" w14:textId="77777777" w:rsidR="006B5684" w:rsidRPr="006B5684" w:rsidRDefault="006B5684" w:rsidP="006B5684">
      <w:pPr>
        <w:spacing w:before="0" w:line="276" w:lineRule="auto"/>
        <w:rPr>
          <w:rFonts w:eastAsiaTheme="minorEastAsia" w:cstheme="minorBidi"/>
          <w:b/>
          <w:sz w:val="24"/>
          <w:lang w:eastAsia="en-AU"/>
        </w:rPr>
      </w:pPr>
    </w:p>
    <w:p w14:paraId="0F7C1BBB" w14:textId="77777777" w:rsidR="006B5684" w:rsidRPr="006B5684" w:rsidRDefault="006B5684" w:rsidP="006B5684">
      <w:pPr>
        <w:spacing w:before="0" w:after="200" w:line="276" w:lineRule="auto"/>
        <w:jc w:val="left"/>
        <w:rPr>
          <w:rFonts w:eastAsiaTheme="minorEastAsia" w:cstheme="minorBidi"/>
          <w:b/>
          <w:sz w:val="24"/>
          <w:lang w:eastAsia="en-AU"/>
        </w:rPr>
      </w:pPr>
      <w:r w:rsidRPr="006B5684">
        <w:rPr>
          <w:rFonts w:eastAsiaTheme="minorEastAsia" w:cstheme="minorBidi"/>
          <w:b/>
          <w:sz w:val="24"/>
          <w:lang w:eastAsia="en-AU"/>
        </w:rPr>
        <w:br w:type="page"/>
      </w:r>
    </w:p>
    <w:p w14:paraId="27407DEC" w14:textId="77777777" w:rsidR="006B5684" w:rsidRPr="006B5684" w:rsidRDefault="006B5684" w:rsidP="006B5684">
      <w:pPr>
        <w:spacing w:before="0" w:line="276" w:lineRule="auto"/>
        <w:rPr>
          <w:rFonts w:eastAsiaTheme="minorEastAsia" w:cstheme="minorBidi"/>
          <w:b/>
          <w:sz w:val="24"/>
          <w:lang w:eastAsia="en-AU"/>
        </w:rPr>
      </w:pPr>
      <w:r w:rsidRPr="006B5684">
        <w:rPr>
          <w:rFonts w:eastAsiaTheme="minorEastAsia" w:cstheme="minorBidi"/>
          <w:b/>
          <w:sz w:val="24"/>
          <w:lang w:eastAsia="en-AU"/>
        </w:rPr>
        <w:lastRenderedPageBreak/>
        <w:t>Annex 5: Key stakeholders and partners</w:t>
      </w:r>
    </w:p>
    <w:p w14:paraId="702B87EB" w14:textId="77777777" w:rsidR="006B5684" w:rsidRPr="006B5684" w:rsidRDefault="006B5684" w:rsidP="006B5684">
      <w:pPr>
        <w:spacing w:before="0" w:line="276" w:lineRule="auto"/>
        <w:rPr>
          <w:rFonts w:eastAsiaTheme="minorEastAsia" w:cstheme="minorBidi"/>
          <w:szCs w:val="22"/>
          <w:lang w:eastAsia="en-AU"/>
        </w:rPr>
      </w:pPr>
      <w:r w:rsidRPr="006B5684">
        <w:rPr>
          <w:rFonts w:eastAsiaTheme="minorEastAsia" w:cstheme="minorBidi"/>
          <w:szCs w:val="22"/>
          <w:lang w:eastAsia="en-AU"/>
        </w:rPr>
        <w:t>The following list of key stakeholders and other individuals should be consulted:</w:t>
      </w:r>
    </w:p>
    <w:tbl>
      <w:tblPr>
        <w:tblStyle w:val="TableGrid8"/>
        <w:tblW w:w="0" w:type="auto"/>
        <w:tblLook w:val="04A0" w:firstRow="1" w:lastRow="0" w:firstColumn="1" w:lastColumn="0" w:noHBand="0" w:noVBand="1"/>
      </w:tblPr>
      <w:tblGrid>
        <w:gridCol w:w="2515"/>
        <w:gridCol w:w="2937"/>
        <w:gridCol w:w="3610"/>
      </w:tblGrid>
      <w:tr w:rsidR="006B5684" w:rsidRPr="006B5684" w14:paraId="4EFF2D33" w14:textId="77777777" w:rsidTr="00C46155">
        <w:tc>
          <w:tcPr>
            <w:tcW w:w="2515" w:type="dxa"/>
            <w:shd w:val="clear" w:color="auto" w:fill="D9D9D9" w:themeFill="background1" w:themeFillShade="D9"/>
            <w:vAlign w:val="center"/>
          </w:tcPr>
          <w:p w14:paraId="510A439F" w14:textId="77777777" w:rsidR="006B5684" w:rsidRPr="006B5684" w:rsidRDefault="006B5684" w:rsidP="006B5684">
            <w:pPr>
              <w:spacing w:before="0" w:after="0" w:line="276" w:lineRule="auto"/>
              <w:jc w:val="center"/>
              <w:rPr>
                <w:b/>
              </w:rPr>
            </w:pPr>
            <w:r w:rsidRPr="006B5684">
              <w:rPr>
                <w:b/>
              </w:rPr>
              <w:t>Name</w:t>
            </w:r>
          </w:p>
        </w:tc>
        <w:tc>
          <w:tcPr>
            <w:tcW w:w="2937" w:type="dxa"/>
            <w:shd w:val="clear" w:color="auto" w:fill="D9D9D9" w:themeFill="background1" w:themeFillShade="D9"/>
            <w:vAlign w:val="center"/>
          </w:tcPr>
          <w:p w14:paraId="11D11157" w14:textId="77777777" w:rsidR="006B5684" w:rsidRPr="006B5684" w:rsidRDefault="006B5684" w:rsidP="006B5684">
            <w:pPr>
              <w:spacing w:before="0" w:after="0" w:line="276" w:lineRule="auto"/>
              <w:jc w:val="center"/>
              <w:rPr>
                <w:b/>
              </w:rPr>
            </w:pPr>
            <w:r w:rsidRPr="006B5684">
              <w:rPr>
                <w:b/>
              </w:rPr>
              <w:t>Title / Organisation</w:t>
            </w:r>
          </w:p>
        </w:tc>
        <w:tc>
          <w:tcPr>
            <w:tcW w:w="3610" w:type="dxa"/>
            <w:shd w:val="clear" w:color="auto" w:fill="D9D9D9" w:themeFill="background1" w:themeFillShade="D9"/>
            <w:vAlign w:val="center"/>
          </w:tcPr>
          <w:p w14:paraId="1C9303A2" w14:textId="77777777" w:rsidR="006B5684" w:rsidRPr="006B5684" w:rsidRDefault="006B5684" w:rsidP="006B5684">
            <w:pPr>
              <w:spacing w:before="0" w:after="0" w:line="276" w:lineRule="auto"/>
              <w:jc w:val="center"/>
              <w:rPr>
                <w:b/>
              </w:rPr>
            </w:pPr>
            <w:r w:rsidRPr="006B5684">
              <w:rPr>
                <w:b/>
              </w:rPr>
              <w:t>Contact information</w:t>
            </w:r>
          </w:p>
        </w:tc>
      </w:tr>
      <w:tr w:rsidR="006B5684" w:rsidRPr="006B5684" w14:paraId="7BE20B26" w14:textId="77777777" w:rsidTr="00C46155">
        <w:tc>
          <w:tcPr>
            <w:tcW w:w="9062" w:type="dxa"/>
            <w:gridSpan w:val="3"/>
            <w:shd w:val="clear" w:color="auto" w:fill="D9D9D9" w:themeFill="background1" w:themeFillShade="D9"/>
            <w:vAlign w:val="center"/>
          </w:tcPr>
          <w:p w14:paraId="2E75E514" w14:textId="77777777" w:rsidR="006B5684" w:rsidRPr="006B5684" w:rsidRDefault="006B5684" w:rsidP="006B5684">
            <w:pPr>
              <w:spacing w:before="0" w:after="0" w:line="276" w:lineRule="auto"/>
              <w:jc w:val="left"/>
              <w:rPr>
                <w:b/>
              </w:rPr>
            </w:pPr>
            <w:r w:rsidRPr="006B5684">
              <w:rPr>
                <w:b/>
              </w:rPr>
              <w:t>Zambian Government</w:t>
            </w:r>
          </w:p>
        </w:tc>
      </w:tr>
      <w:tr w:rsidR="006B5684" w:rsidRPr="006B5684" w14:paraId="6B9B32E8" w14:textId="77777777" w:rsidTr="00C46155">
        <w:tc>
          <w:tcPr>
            <w:tcW w:w="2515" w:type="dxa"/>
          </w:tcPr>
          <w:p w14:paraId="29D2BDAC" w14:textId="77777777" w:rsidR="006B5684" w:rsidRPr="006B5684" w:rsidRDefault="006B5684" w:rsidP="006B5684">
            <w:pPr>
              <w:spacing w:before="0" w:after="0"/>
              <w:jc w:val="left"/>
            </w:pPr>
            <w:r w:rsidRPr="006B5684">
              <w:t>Mr. Ignatius Makumba</w:t>
            </w:r>
          </w:p>
        </w:tc>
        <w:tc>
          <w:tcPr>
            <w:tcW w:w="2937" w:type="dxa"/>
          </w:tcPr>
          <w:p w14:paraId="14C3358C" w14:textId="77777777" w:rsidR="006B5684" w:rsidRPr="006B5684" w:rsidRDefault="006B5684" w:rsidP="006B5684">
            <w:pPr>
              <w:spacing w:before="0" w:after="0"/>
              <w:jc w:val="left"/>
            </w:pPr>
            <w:r w:rsidRPr="006B5684">
              <w:t>Director of Forestry Department</w:t>
            </w:r>
          </w:p>
        </w:tc>
        <w:tc>
          <w:tcPr>
            <w:tcW w:w="3610" w:type="dxa"/>
          </w:tcPr>
          <w:p w14:paraId="1FE9E8F8" w14:textId="77777777" w:rsidR="006B5684" w:rsidRPr="006B5684" w:rsidRDefault="006B5684" w:rsidP="006B5684">
            <w:pPr>
              <w:spacing w:before="0" w:after="0"/>
              <w:jc w:val="left"/>
              <w:rPr>
                <w:lang w:val="it-IT"/>
              </w:rPr>
            </w:pPr>
            <w:r w:rsidRPr="006B5684">
              <w:t>Ignatius Makumba &lt;inmakumba@gmail.com</w:t>
            </w:r>
          </w:p>
        </w:tc>
      </w:tr>
      <w:tr w:rsidR="006B5684" w:rsidRPr="006B5684" w14:paraId="2D3178BA" w14:textId="77777777" w:rsidTr="00C46155">
        <w:tc>
          <w:tcPr>
            <w:tcW w:w="2515" w:type="dxa"/>
          </w:tcPr>
          <w:p w14:paraId="3BFCCCB1" w14:textId="77777777" w:rsidR="006B5684" w:rsidRPr="006B5684" w:rsidRDefault="006B5684" w:rsidP="006B5684">
            <w:pPr>
              <w:spacing w:before="0" w:after="0"/>
              <w:jc w:val="left"/>
            </w:pPr>
            <w:r w:rsidRPr="006B5684">
              <w:t>Mr. David Kaluba</w:t>
            </w:r>
          </w:p>
        </w:tc>
        <w:tc>
          <w:tcPr>
            <w:tcW w:w="2937" w:type="dxa"/>
          </w:tcPr>
          <w:p w14:paraId="6C45770B" w14:textId="77777777" w:rsidR="006B5684" w:rsidRPr="006B5684" w:rsidRDefault="006B5684" w:rsidP="006B5684">
            <w:pPr>
              <w:spacing w:before="0" w:after="0"/>
              <w:jc w:val="left"/>
            </w:pPr>
            <w:r w:rsidRPr="006B5684">
              <w:t xml:space="preserve">Coordinator, Interim Climate Change  Climate Change Secretariat </w:t>
            </w:r>
          </w:p>
        </w:tc>
        <w:tc>
          <w:tcPr>
            <w:tcW w:w="3610" w:type="dxa"/>
          </w:tcPr>
          <w:p w14:paraId="3FF4CB8B" w14:textId="77777777" w:rsidR="006B5684" w:rsidRPr="006B5684" w:rsidRDefault="006B5684" w:rsidP="006B5684">
            <w:pPr>
              <w:spacing w:before="0" w:after="0"/>
              <w:jc w:val="left"/>
            </w:pPr>
          </w:p>
        </w:tc>
      </w:tr>
      <w:tr w:rsidR="006B5684" w:rsidRPr="006B5684" w14:paraId="3DEC0BFF" w14:textId="77777777" w:rsidTr="00C46155">
        <w:tc>
          <w:tcPr>
            <w:tcW w:w="2515" w:type="dxa"/>
          </w:tcPr>
          <w:p w14:paraId="5DF13A41" w14:textId="77777777" w:rsidR="006B5684" w:rsidRPr="006B5684" w:rsidRDefault="006B5684" w:rsidP="006B5684">
            <w:pPr>
              <w:spacing w:before="0" w:after="0"/>
              <w:jc w:val="left"/>
            </w:pPr>
            <w:r w:rsidRPr="006B5684">
              <w:t>Mr. Deutoronomy Kasaro</w:t>
            </w:r>
          </w:p>
        </w:tc>
        <w:tc>
          <w:tcPr>
            <w:tcW w:w="2937" w:type="dxa"/>
          </w:tcPr>
          <w:p w14:paraId="0A54C2C8" w14:textId="77777777" w:rsidR="006B5684" w:rsidRPr="006B5684" w:rsidRDefault="006B5684" w:rsidP="006B5684">
            <w:pPr>
              <w:spacing w:before="0" w:after="0"/>
              <w:jc w:val="left"/>
            </w:pPr>
            <w:r w:rsidRPr="006B5684">
              <w:t xml:space="preserve">National REDD+ focal point/Mitigation Specialist  </w:t>
            </w:r>
          </w:p>
        </w:tc>
        <w:tc>
          <w:tcPr>
            <w:tcW w:w="3610" w:type="dxa"/>
          </w:tcPr>
          <w:p w14:paraId="70C12D19" w14:textId="77777777" w:rsidR="006B5684" w:rsidRPr="006B5684" w:rsidRDefault="006B5684" w:rsidP="006B5684">
            <w:pPr>
              <w:spacing w:before="0" w:after="0"/>
              <w:jc w:val="left"/>
              <w:rPr>
                <w:lang w:val="it-IT"/>
              </w:rPr>
            </w:pPr>
            <w:r w:rsidRPr="006B5684">
              <w:rPr>
                <w:lang w:val="it-IT"/>
              </w:rPr>
              <w:t>deutkas@yahoo.co.uk</w:t>
            </w:r>
          </w:p>
        </w:tc>
      </w:tr>
      <w:tr w:rsidR="006B5684" w:rsidRPr="006B5684" w14:paraId="75BBD8FB" w14:textId="77777777" w:rsidTr="00C46155">
        <w:tc>
          <w:tcPr>
            <w:tcW w:w="2515" w:type="dxa"/>
          </w:tcPr>
          <w:p w14:paraId="23950F7A" w14:textId="77777777" w:rsidR="006B5684" w:rsidRPr="006B5684" w:rsidRDefault="006B5684" w:rsidP="006B5684">
            <w:pPr>
              <w:spacing w:before="0" w:after="0"/>
              <w:jc w:val="left"/>
            </w:pPr>
          </w:p>
        </w:tc>
        <w:tc>
          <w:tcPr>
            <w:tcW w:w="2937" w:type="dxa"/>
          </w:tcPr>
          <w:p w14:paraId="287F8CFE" w14:textId="77777777" w:rsidR="006B5684" w:rsidRPr="006B5684" w:rsidRDefault="006B5684" w:rsidP="006B5684">
            <w:pPr>
              <w:spacing w:before="0" w:after="0"/>
              <w:jc w:val="left"/>
            </w:pPr>
          </w:p>
        </w:tc>
        <w:tc>
          <w:tcPr>
            <w:tcW w:w="3610" w:type="dxa"/>
          </w:tcPr>
          <w:p w14:paraId="4050C5AA" w14:textId="77777777" w:rsidR="006B5684" w:rsidRPr="006B5684" w:rsidRDefault="006B5684" w:rsidP="006B5684">
            <w:pPr>
              <w:spacing w:before="0" w:after="0"/>
              <w:jc w:val="left"/>
            </w:pPr>
          </w:p>
        </w:tc>
      </w:tr>
      <w:tr w:rsidR="006B5684" w:rsidRPr="006B5684" w14:paraId="7A37824D" w14:textId="77777777" w:rsidTr="00C46155">
        <w:tc>
          <w:tcPr>
            <w:tcW w:w="2515" w:type="dxa"/>
          </w:tcPr>
          <w:p w14:paraId="4280074D" w14:textId="77777777" w:rsidR="006B5684" w:rsidRPr="006B5684" w:rsidRDefault="006B5684" w:rsidP="006B5684">
            <w:pPr>
              <w:spacing w:before="0" w:after="0"/>
              <w:jc w:val="left"/>
            </w:pPr>
            <w:r w:rsidRPr="006B5684">
              <w:t>Mr. Davies Kashole</w:t>
            </w:r>
          </w:p>
        </w:tc>
        <w:tc>
          <w:tcPr>
            <w:tcW w:w="2937" w:type="dxa"/>
          </w:tcPr>
          <w:p w14:paraId="44A4E106" w14:textId="77777777" w:rsidR="006B5684" w:rsidRPr="006B5684" w:rsidRDefault="006B5684" w:rsidP="006B5684">
            <w:pPr>
              <w:spacing w:before="0" w:after="0"/>
              <w:jc w:val="left"/>
            </w:pPr>
            <w:r w:rsidRPr="006B5684">
              <w:t>UN-REDD Project Officer, Forestry Department</w:t>
            </w:r>
          </w:p>
        </w:tc>
        <w:tc>
          <w:tcPr>
            <w:tcW w:w="3610" w:type="dxa"/>
          </w:tcPr>
          <w:p w14:paraId="04598B09" w14:textId="77777777" w:rsidR="006B5684" w:rsidRPr="006B5684" w:rsidRDefault="006B5684" w:rsidP="006B5684">
            <w:pPr>
              <w:spacing w:before="0" w:after="0"/>
              <w:jc w:val="left"/>
            </w:pPr>
            <w:r w:rsidRPr="006B5684">
              <w:t>dkashole@gmail.com</w:t>
            </w:r>
          </w:p>
        </w:tc>
      </w:tr>
      <w:tr w:rsidR="006B5684" w:rsidRPr="006B5684" w14:paraId="25E5AA9F" w14:textId="77777777" w:rsidTr="00C46155">
        <w:tc>
          <w:tcPr>
            <w:tcW w:w="2515" w:type="dxa"/>
          </w:tcPr>
          <w:p w14:paraId="3E8EC05B" w14:textId="77777777" w:rsidR="006B5684" w:rsidRPr="006B5684" w:rsidRDefault="006B5684" w:rsidP="006B5684">
            <w:pPr>
              <w:spacing w:before="0" w:after="0"/>
              <w:jc w:val="left"/>
            </w:pPr>
            <w:r w:rsidRPr="006B5684">
              <w:t>Ms. Maureen Mwale</w:t>
            </w:r>
          </w:p>
        </w:tc>
        <w:tc>
          <w:tcPr>
            <w:tcW w:w="2937" w:type="dxa"/>
          </w:tcPr>
          <w:p w14:paraId="05762A9E" w14:textId="77777777" w:rsidR="006B5684" w:rsidRPr="006B5684" w:rsidRDefault="006B5684" w:rsidP="006B5684">
            <w:pPr>
              <w:spacing w:before="0" w:after="0"/>
              <w:jc w:val="left"/>
            </w:pPr>
            <w:r w:rsidRPr="006B5684">
              <w:t>UN-REDD Project Officer, Forestry Department</w:t>
            </w:r>
          </w:p>
        </w:tc>
        <w:tc>
          <w:tcPr>
            <w:tcW w:w="3610" w:type="dxa"/>
          </w:tcPr>
          <w:p w14:paraId="214DB4C9" w14:textId="77777777" w:rsidR="006B5684" w:rsidRPr="006B5684" w:rsidRDefault="009503BC" w:rsidP="006B5684">
            <w:pPr>
              <w:spacing w:before="0" w:after="0"/>
              <w:jc w:val="left"/>
            </w:pPr>
            <w:hyperlink r:id="rId33" w:history="1">
              <w:r w:rsidR="006B5684" w:rsidRPr="006B5684">
                <w:rPr>
                  <w:color w:val="0000FF" w:themeColor="hyperlink"/>
                  <w:u w:val="single"/>
                </w:rPr>
                <w:t>mwalecm@yahoo.com</w:t>
              </w:r>
            </w:hyperlink>
          </w:p>
          <w:p w14:paraId="3D1D3E23" w14:textId="77777777" w:rsidR="006B5684" w:rsidRPr="006B5684" w:rsidRDefault="006B5684" w:rsidP="006B5684">
            <w:pPr>
              <w:spacing w:before="0" w:after="0"/>
              <w:jc w:val="left"/>
            </w:pPr>
          </w:p>
        </w:tc>
      </w:tr>
      <w:tr w:rsidR="006B5684" w:rsidRPr="006B5684" w14:paraId="078314C8" w14:textId="77777777" w:rsidTr="00C46155">
        <w:tc>
          <w:tcPr>
            <w:tcW w:w="2515" w:type="dxa"/>
          </w:tcPr>
          <w:p w14:paraId="76CF4A6F" w14:textId="77777777" w:rsidR="006B5684" w:rsidRPr="006B5684" w:rsidRDefault="006B5684" w:rsidP="006B5684">
            <w:pPr>
              <w:spacing w:before="0" w:after="0"/>
              <w:jc w:val="left"/>
            </w:pPr>
            <w:r w:rsidRPr="006B5684">
              <w:t xml:space="preserve">Mr. </w:t>
            </w:r>
            <w:r w:rsidRPr="006B5684">
              <w:rPr>
                <w:lang w:val="en-AU"/>
              </w:rPr>
              <w:t>Abel Siampale</w:t>
            </w:r>
          </w:p>
        </w:tc>
        <w:tc>
          <w:tcPr>
            <w:tcW w:w="2937" w:type="dxa"/>
          </w:tcPr>
          <w:p w14:paraId="096778C4" w14:textId="77777777" w:rsidR="006B5684" w:rsidRPr="006B5684" w:rsidRDefault="006B5684" w:rsidP="006B5684">
            <w:pPr>
              <w:spacing w:before="0" w:after="0"/>
              <w:jc w:val="left"/>
            </w:pPr>
            <w:r w:rsidRPr="006B5684">
              <w:t>Technical expert from the Forestry Department</w:t>
            </w:r>
          </w:p>
        </w:tc>
        <w:tc>
          <w:tcPr>
            <w:tcW w:w="3610" w:type="dxa"/>
          </w:tcPr>
          <w:p w14:paraId="6190B52B" w14:textId="77777777" w:rsidR="006B5684" w:rsidRPr="006B5684" w:rsidRDefault="006B5684" w:rsidP="006B5684">
            <w:pPr>
              <w:spacing w:before="0" w:after="0"/>
              <w:jc w:val="left"/>
            </w:pPr>
            <w:r w:rsidRPr="006B5684">
              <w:rPr>
                <w:lang w:val="en-AU"/>
              </w:rPr>
              <w:t>abel.m.siampale@gmail.com</w:t>
            </w:r>
          </w:p>
        </w:tc>
      </w:tr>
      <w:tr w:rsidR="006B5684" w:rsidRPr="006B5684" w14:paraId="35D256FE" w14:textId="77777777" w:rsidTr="00C46155">
        <w:tc>
          <w:tcPr>
            <w:tcW w:w="2515" w:type="dxa"/>
          </w:tcPr>
          <w:p w14:paraId="4AC0EE2F" w14:textId="77777777" w:rsidR="006B5684" w:rsidRPr="006B5684" w:rsidRDefault="006B5684" w:rsidP="006B5684">
            <w:pPr>
              <w:spacing w:before="0" w:after="0"/>
              <w:jc w:val="left"/>
            </w:pPr>
            <w:r w:rsidRPr="006B5684">
              <w:t xml:space="preserve">Mr. Moses Kaumba </w:t>
            </w:r>
          </w:p>
        </w:tc>
        <w:tc>
          <w:tcPr>
            <w:tcW w:w="2937" w:type="dxa"/>
          </w:tcPr>
          <w:p w14:paraId="667E5D62" w14:textId="77777777" w:rsidR="006B5684" w:rsidRPr="006B5684" w:rsidRDefault="006B5684" w:rsidP="006B5684">
            <w:pPr>
              <w:spacing w:before="0" w:after="0"/>
              <w:jc w:val="left"/>
            </w:pPr>
            <w:r w:rsidRPr="006B5684">
              <w:t>UN-REDD Project Officer</w:t>
            </w:r>
          </w:p>
        </w:tc>
        <w:tc>
          <w:tcPr>
            <w:tcW w:w="3610" w:type="dxa"/>
          </w:tcPr>
          <w:p w14:paraId="18D1706A" w14:textId="77777777" w:rsidR="006B5684" w:rsidRPr="006B5684" w:rsidRDefault="006B5684" w:rsidP="006B5684">
            <w:pPr>
              <w:spacing w:before="0" w:after="0"/>
              <w:jc w:val="left"/>
            </w:pPr>
            <w:r w:rsidRPr="006B5684">
              <w:t>kaumbam@ymail.com</w:t>
            </w:r>
          </w:p>
        </w:tc>
      </w:tr>
      <w:tr w:rsidR="006B5684" w:rsidRPr="006B5684" w14:paraId="6946CE31" w14:textId="77777777" w:rsidTr="00C46155">
        <w:tc>
          <w:tcPr>
            <w:tcW w:w="2515" w:type="dxa"/>
          </w:tcPr>
          <w:p w14:paraId="616028DC" w14:textId="77777777" w:rsidR="006B5684" w:rsidRPr="006B5684" w:rsidRDefault="006B5684" w:rsidP="006B5684">
            <w:pPr>
              <w:spacing w:before="0" w:after="0"/>
              <w:jc w:val="left"/>
            </w:pPr>
          </w:p>
        </w:tc>
        <w:tc>
          <w:tcPr>
            <w:tcW w:w="2937" w:type="dxa"/>
          </w:tcPr>
          <w:p w14:paraId="410C70EA" w14:textId="77777777" w:rsidR="006B5684" w:rsidRPr="006B5684" w:rsidRDefault="006B5684" w:rsidP="006B5684">
            <w:pPr>
              <w:spacing w:before="0" w:after="0"/>
              <w:jc w:val="left"/>
            </w:pPr>
          </w:p>
        </w:tc>
        <w:tc>
          <w:tcPr>
            <w:tcW w:w="3610" w:type="dxa"/>
          </w:tcPr>
          <w:p w14:paraId="1554978E" w14:textId="77777777" w:rsidR="006B5684" w:rsidRPr="006B5684" w:rsidRDefault="006B5684" w:rsidP="006B5684">
            <w:pPr>
              <w:spacing w:before="0" w:after="0"/>
              <w:jc w:val="left"/>
            </w:pPr>
          </w:p>
        </w:tc>
      </w:tr>
      <w:tr w:rsidR="006B5684" w:rsidRPr="006B5684" w14:paraId="158B00EB" w14:textId="77777777" w:rsidTr="00C46155">
        <w:tc>
          <w:tcPr>
            <w:tcW w:w="9062" w:type="dxa"/>
            <w:gridSpan w:val="3"/>
            <w:shd w:val="clear" w:color="auto" w:fill="D9D9D9" w:themeFill="background1" w:themeFillShade="D9"/>
          </w:tcPr>
          <w:p w14:paraId="5C612310" w14:textId="77777777" w:rsidR="006B5684" w:rsidRPr="006B5684" w:rsidRDefault="006B5684" w:rsidP="006B5684">
            <w:pPr>
              <w:spacing w:before="0" w:after="0"/>
              <w:jc w:val="left"/>
            </w:pPr>
            <w:r w:rsidRPr="006B5684">
              <w:rPr>
                <w:b/>
              </w:rPr>
              <w:t>Participating UN Organizations</w:t>
            </w:r>
          </w:p>
        </w:tc>
      </w:tr>
      <w:tr w:rsidR="006B5684" w:rsidRPr="006B5684" w14:paraId="7C781F96" w14:textId="77777777" w:rsidTr="00C46155">
        <w:tc>
          <w:tcPr>
            <w:tcW w:w="2515" w:type="dxa"/>
          </w:tcPr>
          <w:p w14:paraId="10AF04A0" w14:textId="77777777" w:rsidR="006B5684" w:rsidRPr="006B5684" w:rsidRDefault="006B5684" w:rsidP="006B5684">
            <w:pPr>
              <w:spacing w:before="0" w:after="0"/>
              <w:jc w:val="left"/>
            </w:pPr>
            <w:r w:rsidRPr="006B5684">
              <w:t>Ms. Janet Rogan</w:t>
            </w:r>
          </w:p>
        </w:tc>
        <w:tc>
          <w:tcPr>
            <w:tcW w:w="2937" w:type="dxa"/>
          </w:tcPr>
          <w:p w14:paraId="25512C05" w14:textId="77777777" w:rsidR="006B5684" w:rsidRPr="006B5684" w:rsidRDefault="006B5684" w:rsidP="006B5684">
            <w:pPr>
              <w:spacing w:before="0" w:after="0"/>
              <w:jc w:val="left"/>
            </w:pPr>
            <w:r w:rsidRPr="006B5684">
              <w:t xml:space="preserve">UNDP Resident Representative and UN Resident Coordinator </w:t>
            </w:r>
          </w:p>
        </w:tc>
        <w:tc>
          <w:tcPr>
            <w:tcW w:w="3610" w:type="dxa"/>
          </w:tcPr>
          <w:p w14:paraId="361270A4" w14:textId="77777777" w:rsidR="006B5684" w:rsidRPr="006B5684" w:rsidRDefault="006B5684" w:rsidP="006B5684">
            <w:pPr>
              <w:spacing w:before="0" w:after="0"/>
              <w:jc w:val="left"/>
            </w:pPr>
            <w:r w:rsidRPr="006B5684">
              <w:t>Janet.rogan@one.un.org</w:t>
            </w:r>
          </w:p>
        </w:tc>
      </w:tr>
      <w:tr w:rsidR="006B5684" w:rsidRPr="006B5684" w14:paraId="2B992FA5" w14:textId="77777777" w:rsidTr="00C46155">
        <w:tc>
          <w:tcPr>
            <w:tcW w:w="2515" w:type="dxa"/>
          </w:tcPr>
          <w:p w14:paraId="2760BFCB" w14:textId="77777777" w:rsidR="006B5684" w:rsidRPr="006B5684" w:rsidRDefault="006B5684" w:rsidP="006B5684">
            <w:pPr>
              <w:spacing w:before="0" w:after="0"/>
              <w:jc w:val="left"/>
            </w:pPr>
            <w:r w:rsidRPr="006B5684">
              <w:t>Mr. Martim Maya</w:t>
            </w:r>
          </w:p>
        </w:tc>
        <w:tc>
          <w:tcPr>
            <w:tcW w:w="2937" w:type="dxa"/>
          </w:tcPr>
          <w:p w14:paraId="45AAA3CA" w14:textId="77777777" w:rsidR="006B5684" w:rsidRPr="006B5684" w:rsidRDefault="006B5684" w:rsidP="006B5684">
            <w:pPr>
              <w:spacing w:before="0" w:after="0"/>
              <w:jc w:val="left"/>
            </w:pPr>
            <w:r w:rsidRPr="006B5684">
              <w:t xml:space="preserve">UNDP Country Director </w:t>
            </w:r>
          </w:p>
        </w:tc>
        <w:tc>
          <w:tcPr>
            <w:tcW w:w="3610" w:type="dxa"/>
          </w:tcPr>
          <w:p w14:paraId="3E5A5C71" w14:textId="77777777" w:rsidR="006B5684" w:rsidRPr="006B5684" w:rsidRDefault="006B5684" w:rsidP="006B5684">
            <w:pPr>
              <w:spacing w:before="0" w:after="0"/>
              <w:jc w:val="left"/>
            </w:pPr>
            <w:r w:rsidRPr="006B5684">
              <w:t>Martim.maya@undp.org</w:t>
            </w:r>
          </w:p>
        </w:tc>
      </w:tr>
      <w:tr w:rsidR="006B5684" w:rsidRPr="006B5684" w14:paraId="7B355528" w14:textId="77777777" w:rsidTr="00C46155">
        <w:tc>
          <w:tcPr>
            <w:tcW w:w="2515" w:type="dxa"/>
          </w:tcPr>
          <w:p w14:paraId="2EC5A98E" w14:textId="77777777" w:rsidR="006B5684" w:rsidRPr="006B5684" w:rsidRDefault="006B5684" w:rsidP="006B5684">
            <w:pPr>
              <w:spacing w:before="0" w:after="0"/>
              <w:jc w:val="left"/>
            </w:pPr>
            <w:r w:rsidRPr="006B5684">
              <w:t xml:space="preserve">Winnie Musonda </w:t>
            </w:r>
          </w:p>
        </w:tc>
        <w:tc>
          <w:tcPr>
            <w:tcW w:w="2937" w:type="dxa"/>
          </w:tcPr>
          <w:p w14:paraId="7006738A" w14:textId="77777777" w:rsidR="006B5684" w:rsidRPr="006B5684" w:rsidRDefault="006B5684" w:rsidP="006B5684">
            <w:pPr>
              <w:spacing w:before="0" w:after="0"/>
              <w:jc w:val="left"/>
            </w:pPr>
            <w:r w:rsidRPr="006B5684">
              <w:t>Assistant Resident Representative and Environment Advisor</w:t>
            </w:r>
          </w:p>
        </w:tc>
        <w:tc>
          <w:tcPr>
            <w:tcW w:w="3610" w:type="dxa"/>
          </w:tcPr>
          <w:p w14:paraId="428B75DC" w14:textId="77777777" w:rsidR="006B5684" w:rsidRPr="006B5684" w:rsidRDefault="006B5684" w:rsidP="006B5684">
            <w:pPr>
              <w:spacing w:before="0" w:after="0"/>
              <w:jc w:val="left"/>
            </w:pPr>
            <w:r w:rsidRPr="006B5684">
              <w:t>Winnie.musonda@undp.org</w:t>
            </w:r>
          </w:p>
        </w:tc>
      </w:tr>
      <w:tr w:rsidR="006B5684" w:rsidRPr="006B5684" w14:paraId="5DB1147C" w14:textId="77777777" w:rsidTr="00C46155">
        <w:tc>
          <w:tcPr>
            <w:tcW w:w="2515" w:type="dxa"/>
          </w:tcPr>
          <w:p w14:paraId="4810D060" w14:textId="77777777" w:rsidR="006B5684" w:rsidRPr="006B5684" w:rsidRDefault="006B5684" w:rsidP="006B5684">
            <w:pPr>
              <w:spacing w:before="0" w:after="0"/>
              <w:jc w:val="left"/>
            </w:pPr>
            <w:r w:rsidRPr="006B5684">
              <w:t>Elsie G. Attafuah</w:t>
            </w:r>
          </w:p>
        </w:tc>
        <w:tc>
          <w:tcPr>
            <w:tcW w:w="2937" w:type="dxa"/>
          </w:tcPr>
          <w:p w14:paraId="4816BBA1" w14:textId="77777777" w:rsidR="006B5684" w:rsidRPr="006B5684" w:rsidRDefault="006B5684" w:rsidP="006B5684">
            <w:pPr>
              <w:spacing w:before="0" w:after="0"/>
              <w:jc w:val="left"/>
            </w:pPr>
            <w:r w:rsidRPr="006B5684">
              <w:t>Senior Regional Technical Advisor, UNDP/UN-REDD and former Technical Advisor for Zambia</w:t>
            </w:r>
          </w:p>
        </w:tc>
        <w:tc>
          <w:tcPr>
            <w:tcW w:w="3610" w:type="dxa"/>
          </w:tcPr>
          <w:p w14:paraId="2B28F7A4" w14:textId="77777777" w:rsidR="006B5684" w:rsidRPr="006B5684" w:rsidRDefault="006B5684" w:rsidP="006B5684">
            <w:pPr>
              <w:spacing w:before="0" w:after="0"/>
              <w:jc w:val="left"/>
            </w:pPr>
            <w:r w:rsidRPr="006B5684">
              <w:t>Elsie.attafuah@undp.org</w:t>
            </w:r>
          </w:p>
        </w:tc>
      </w:tr>
      <w:tr w:rsidR="006B5684" w:rsidRPr="006B5684" w14:paraId="4CFC72C5" w14:textId="77777777" w:rsidTr="00C46155">
        <w:tc>
          <w:tcPr>
            <w:tcW w:w="2515" w:type="dxa"/>
          </w:tcPr>
          <w:p w14:paraId="6D6BC4F1" w14:textId="77777777" w:rsidR="006B5684" w:rsidRPr="006B5684" w:rsidRDefault="006B5684" w:rsidP="006B5684">
            <w:pPr>
              <w:spacing w:before="0" w:after="0"/>
              <w:jc w:val="left"/>
            </w:pPr>
            <w:r w:rsidRPr="006B5684">
              <w:t>Andsone Nsune</w:t>
            </w:r>
          </w:p>
        </w:tc>
        <w:tc>
          <w:tcPr>
            <w:tcW w:w="2937" w:type="dxa"/>
          </w:tcPr>
          <w:p w14:paraId="5A6F40F8" w14:textId="77777777" w:rsidR="006B5684" w:rsidRPr="006B5684" w:rsidRDefault="006B5684" w:rsidP="006B5684">
            <w:pPr>
              <w:spacing w:before="0" w:after="0"/>
              <w:jc w:val="left"/>
            </w:pPr>
            <w:r w:rsidRPr="006B5684">
              <w:t>M and E Advisor, UNDP</w:t>
            </w:r>
          </w:p>
        </w:tc>
        <w:tc>
          <w:tcPr>
            <w:tcW w:w="3610" w:type="dxa"/>
          </w:tcPr>
          <w:p w14:paraId="791C47D3" w14:textId="77777777" w:rsidR="006B5684" w:rsidRPr="006B5684" w:rsidRDefault="006B5684" w:rsidP="006B5684">
            <w:pPr>
              <w:spacing w:before="0" w:after="0"/>
              <w:jc w:val="left"/>
            </w:pPr>
            <w:r w:rsidRPr="006B5684">
              <w:t>Andsone.nsune@undp.org</w:t>
            </w:r>
          </w:p>
        </w:tc>
      </w:tr>
      <w:tr w:rsidR="006B5684" w:rsidRPr="006B5684" w14:paraId="553A94CE" w14:textId="77777777" w:rsidTr="00C46155">
        <w:tc>
          <w:tcPr>
            <w:tcW w:w="2515" w:type="dxa"/>
          </w:tcPr>
          <w:p w14:paraId="0BCBD8FE" w14:textId="77777777" w:rsidR="006B5684" w:rsidRPr="006B5684" w:rsidRDefault="006B5684" w:rsidP="006B5684">
            <w:pPr>
              <w:spacing w:before="0" w:after="0"/>
              <w:jc w:val="left"/>
            </w:pPr>
            <w:r w:rsidRPr="006B5684">
              <w:t>Velice Nangavo</w:t>
            </w:r>
          </w:p>
        </w:tc>
        <w:tc>
          <w:tcPr>
            <w:tcW w:w="2937" w:type="dxa"/>
          </w:tcPr>
          <w:p w14:paraId="2650518E" w14:textId="77777777" w:rsidR="006B5684" w:rsidRPr="006B5684" w:rsidRDefault="006B5684" w:rsidP="006B5684">
            <w:pPr>
              <w:spacing w:before="0" w:after="0"/>
              <w:jc w:val="left"/>
            </w:pPr>
            <w:r w:rsidRPr="006B5684">
              <w:t>Project Officer</w:t>
            </w:r>
          </w:p>
        </w:tc>
        <w:tc>
          <w:tcPr>
            <w:tcW w:w="3610" w:type="dxa"/>
          </w:tcPr>
          <w:p w14:paraId="725580C9" w14:textId="77777777" w:rsidR="006B5684" w:rsidRPr="006B5684" w:rsidRDefault="006B5684" w:rsidP="006B5684">
            <w:pPr>
              <w:spacing w:before="0" w:after="0"/>
              <w:jc w:val="left"/>
            </w:pPr>
            <w:r w:rsidRPr="006B5684">
              <w:t>Velice.nangavo@undp.org</w:t>
            </w:r>
          </w:p>
        </w:tc>
      </w:tr>
      <w:tr w:rsidR="006B5684" w:rsidRPr="006B5684" w14:paraId="0D8B4AF2" w14:textId="77777777" w:rsidTr="00C46155">
        <w:tc>
          <w:tcPr>
            <w:tcW w:w="2515" w:type="dxa"/>
          </w:tcPr>
          <w:p w14:paraId="436B915B" w14:textId="77777777" w:rsidR="006B5684" w:rsidRPr="006B5684" w:rsidRDefault="006B5684" w:rsidP="006B5684">
            <w:pPr>
              <w:spacing w:before="0" w:after="0"/>
              <w:jc w:val="left"/>
            </w:pPr>
            <w:r w:rsidRPr="006B5684">
              <w:t>Mazuba Mwambazi</w:t>
            </w:r>
          </w:p>
        </w:tc>
        <w:tc>
          <w:tcPr>
            <w:tcW w:w="2937" w:type="dxa"/>
          </w:tcPr>
          <w:p w14:paraId="10B426D4" w14:textId="77777777" w:rsidR="006B5684" w:rsidRPr="006B5684" w:rsidRDefault="006B5684" w:rsidP="006B5684">
            <w:pPr>
              <w:spacing w:before="0" w:after="0"/>
              <w:jc w:val="left"/>
            </w:pPr>
            <w:r w:rsidRPr="006B5684">
              <w:t>UN-REDD Administrative Assistant</w:t>
            </w:r>
          </w:p>
        </w:tc>
        <w:tc>
          <w:tcPr>
            <w:tcW w:w="3610" w:type="dxa"/>
          </w:tcPr>
          <w:p w14:paraId="6A425387" w14:textId="77777777" w:rsidR="006B5684" w:rsidRPr="006B5684" w:rsidRDefault="006B5684" w:rsidP="006B5684">
            <w:pPr>
              <w:spacing w:before="0" w:after="0"/>
              <w:jc w:val="left"/>
            </w:pPr>
            <w:r w:rsidRPr="006B5684">
              <w:t>Mazuba.mwambazi@undp.org</w:t>
            </w:r>
          </w:p>
        </w:tc>
      </w:tr>
      <w:tr w:rsidR="006B5684" w:rsidRPr="006B5684" w14:paraId="05A13974" w14:textId="77777777" w:rsidTr="00C46155">
        <w:tc>
          <w:tcPr>
            <w:tcW w:w="2515" w:type="dxa"/>
          </w:tcPr>
          <w:p w14:paraId="33C6E4C8" w14:textId="77777777" w:rsidR="006B5684" w:rsidRPr="006B5684" w:rsidRDefault="006B5684" w:rsidP="006B5684">
            <w:pPr>
              <w:spacing w:before="0" w:after="0"/>
              <w:jc w:val="left"/>
            </w:pPr>
            <w:r w:rsidRPr="006B5684">
              <w:t>Daniel Pouakouyou</w:t>
            </w:r>
          </w:p>
        </w:tc>
        <w:tc>
          <w:tcPr>
            <w:tcW w:w="2937" w:type="dxa"/>
          </w:tcPr>
          <w:p w14:paraId="70438F57" w14:textId="77777777" w:rsidR="006B5684" w:rsidRPr="006B5684" w:rsidRDefault="006B5684" w:rsidP="006B5684">
            <w:pPr>
              <w:spacing w:before="0" w:after="0"/>
              <w:jc w:val="left"/>
            </w:pPr>
            <w:r w:rsidRPr="006B5684">
              <w:t>Regional Technical Advisor</w:t>
            </w:r>
          </w:p>
        </w:tc>
        <w:tc>
          <w:tcPr>
            <w:tcW w:w="3610" w:type="dxa"/>
          </w:tcPr>
          <w:p w14:paraId="6ADEEFC5" w14:textId="77777777" w:rsidR="006B5684" w:rsidRPr="006B5684" w:rsidRDefault="006B5684" w:rsidP="006B5684">
            <w:pPr>
              <w:spacing w:before="0" w:after="0"/>
              <w:jc w:val="left"/>
            </w:pPr>
            <w:r w:rsidRPr="006B5684">
              <w:t>Daniel.pouakouyou@unep.org</w:t>
            </w:r>
          </w:p>
        </w:tc>
      </w:tr>
      <w:tr w:rsidR="006B5684" w:rsidRPr="006B5684" w14:paraId="4791B27E" w14:textId="77777777" w:rsidTr="00C46155">
        <w:tc>
          <w:tcPr>
            <w:tcW w:w="2515" w:type="dxa"/>
          </w:tcPr>
          <w:p w14:paraId="1525C560" w14:textId="77777777" w:rsidR="006B5684" w:rsidRPr="006B5684" w:rsidRDefault="006B5684" w:rsidP="006B5684">
            <w:pPr>
              <w:spacing w:before="0" w:after="0"/>
              <w:jc w:val="left"/>
            </w:pPr>
            <w:r w:rsidRPr="006B5684">
              <w:t>Thais Narciso</w:t>
            </w:r>
          </w:p>
        </w:tc>
        <w:tc>
          <w:tcPr>
            <w:tcW w:w="2937" w:type="dxa"/>
          </w:tcPr>
          <w:p w14:paraId="6511AA1F" w14:textId="77777777" w:rsidR="006B5684" w:rsidRPr="006B5684" w:rsidRDefault="006B5684" w:rsidP="006B5684">
            <w:pPr>
              <w:spacing w:before="0" w:after="0"/>
              <w:jc w:val="left"/>
            </w:pPr>
            <w:r w:rsidRPr="006B5684">
              <w:t>Associate Programme Officer</w:t>
            </w:r>
          </w:p>
        </w:tc>
        <w:tc>
          <w:tcPr>
            <w:tcW w:w="3610" w:type="dxa"/>
          </w:tcPr>
          <w:p w14:paraId="71B85494" w14:textId="77777777" w:rsidR="006B5684" w:rsidRPr="006B5684" w:rsidRDefault="006B5684" w:rsidP="006B5684">
            <w:pPr>
              <w:spacing w:before="0" w:after="0"/>
              <w:jc w:val="left"/>
            </w:pPr>
            <w:r w:rsidRPr="006B5684">
              <w:t>Thais.narciso@unep.org</w:t>
            </w:r>
          </w:p>
        </w:tc>
      </w:tr>
      <w:tr w:rsidR="006B5684" w:rsidRPr="006B5684" w14:paraId="5CDFE627" w14:textId="77777777" w:rsidTr="00C46155">
        <w:tc>
          <w:tcPr>
            <w:tcW w:w="2515" w:type="dxa"/>
          </w:tcPr>
          <w:p w14:paraId="3B796803" w14:textId="77777777" w:rsidR="006B5684" w:rsidRPr="006B5684" w:rsidRDefault="006B5684" w:rsidP="006B5684">
            <w:pPr>
              <w:spacing w:before="0" w:after="0"/>
              <w:jc w:val="left"/>
            </w:pPr>
            <w:r w:rsidRPr="006B5684">
              <w:t>Mr. Julian Fox</w:t>
            </w:r>
          </w:p>
        </w:tc>
        <w:tc>
          <w:tcPr>
            <w:tcW w:w="2937" w:type="dxa"/>
          </w:tcPr>
          <w:p w14:paraId="3B980592" w14:textId="77777777" w:rsidR="006B5684" w:rsidRPr="006B5684" w:rsidRDefault="006B5684" w:rsidP="006B5684">
            <w:pPr>
              <w:spacing w:before="0" w:after="0"/>
              <w:jc w:val="left"/>
            </w:pPr>
            <w:r w:rsidRPr="006B5684">
              <w:t>Former UN-REDD expert and ILUA II CTA in Zambia</w:t>
            </w:r>
          </w:p>
        </w:tc>
        <w:tc>
          <w:tcPr>
            <w:tcW w:w="3610" w:type="dxa"/>
          </w:tcPr>
          <w:p w14:paraId="521A7AA5" w14:textId="77777777" w:rsidR="006B5684" w:rsidRPr="006B5684" w:rsidRDefault="006B5684" w:rsidP="006B5684">
            <w:pPr>
              <w:spacing w:before="0" w:after="0"/>
              <w:jc w:val="left"/>
            </w:pPr>
            <w:r w:rsidRPr="006B5684">
              <w:t>Julian.fox@fao.org</w:t>
            </w:r>
          </w:p>
        </w:tc>
      </w:tr>
      <w:tr w:rsidR="006B5684" w:rsidRPr="00622BA8" w14:paraId="06B693D4" w14:textId="77777777" w:rsidTr="00C46155">
        <w:tc>
          <w:tcPr>
            <w:tcW w:w="2515" w:type="dxa"/>
          </w:tcPr>
          <w:p w14:paraId="148D5AAF" w14:textId="77777777" w:rsidR="006B5684" w:rsidRPr="006B5684" w:rsidRDefault="006B5684" w:rsidP="006B5684">
            <w:pPr>
              <w:spacing w:before="0" w:after="0"/>
              <w:jc w:val="left"/>
            </w:pPr>
            <w:r w:rsidRPr="006B5684">
              <w:t>Ms. Celestina Lwatula</w:t>
            </w:r>
          </w:p>
        </w:tc>
        <w:tc>
          <w:tcPr>
            <w:tcW w:w="2937" w:type="dxa"/>
          </w:tcPr>
          <w:p w14:paraId="0DDCB05D" w14:textId="77777777" w:rsidR="006B5684" w:rsidRPr="006B5684" w:rsidRDefault="006B5684" w:rsidP="006B5684">
            <w:pPr>
              <w:spacing w:before="0" w:after="0"/>
              <w:jc w:val="left"/>
            </w:pPr>
            <w:r w:rsidRPr="006B5684">
              <w:t>FAO Programme Assistant</w:t>
            </w:r>
          </w:p>
        </w:tc>
        <w:tc>
          <w:tcPr>
            <w:tcW w:w="3610" w:type="dxa"/>
          </w:tcPr>
          <w:p w14:paraId="66668985" w14:textId="77777777" w:rsidR="006B5684" w:rsidRPr="006B5684" w:rsidRDefault="006B5684" w:rsidP="006B5684">
            <w:pPr>
              <w:spacing w:before="0" w:after="0"/>
              <w:jc w:val="left"/>
              <w:rPr>
                <w:lang w:val="it-IT"/>
              </w:rPr>
            </w:pPr>
            <w:r w:rsidRPr="006B5684">
              <w:rPr>
                <w:lang w:val="it-IT"/>
              </w:rPr>
              <w:t>Lwatula, Celestina (FAOZM) &lt;celestina.lwatula@fao.org&gt;</w:t>
            </w:r>
          </w:p>
        </w:tc>
      </w:tr>
      <w:tr w:rsidR="006B5684" w:rsidRPr="006B5684" w14:paraId="55138432" w14:textId="77777777" w:rsidTr="00C46155">
        <w:tc>
          <w:tcPr>
            <w:tcW w:w="2515" w:type="dxa"/>
          </w:tcPr>
          <w:p w14:paraId="2551DDB2" w14:textId="77777777" w:rsidR="006B5684" w:rsidRPr="006B5684" w:rsidRDefault="006B5684" w:rsidP="006B5684">
            <w:pPr>
              <w:spacing w:before="0" w:after="0"/>
              <w:jc w:val="left"/>
            </w:pPr>
            <w:r w:rsidRPr="006B5684">
              <w:t>Mr. Philippe Crete</w:t>
            </w:r>
          </w:p>
        </w:tc>
        <w:tc>
          <w:tcPr>
            <w:tcW w:w="2937" w:type="dxa"/>
          </w:tcPr>
          <w:p w14:paraId="50B2B98C" w14:textId="77777777" w:rsidR="006B5684" w:rsidRPr="006B5684" w:rsidRDefault="006B5684" w:rsidP="006B5684">
            <w:pPr>
              <w:spacing w:before="0" w:after="0"/>
              <w:jc w:val="left"/>
            </w:pPr>
            <w:r w:rsidRPr="006B5684">
              <w:t>UN-REDD regional advisor for Africa</w:t>
            </w:r>
          </w:p>
        </w:tc>
        <w:tc>
          <w:tcPr>
            <w:tcW w:w="3610" w:type="dxa"/>
          </w:tcPr>
          <w:p w14:paraId="73851F6D" w14:textId="77777777" w:rsidR="006B5684" w:rsidRPr="006B5684" w:rsidRDefault="009503BC" w:rsidP="006B5684">
            <w:pPr>
              <w:spacing w:before="0" w:after="0"/>
              <w:jc w:val="left"/>
            </w:pPr>
            <w:hyperlink r:id="rId34" w:history="1">
              <w:r w:rsidR="006B5684" w:rsidRPr="006B5684">
                <w:rPr>
                  <w:color w:val="0000FF" w:themeColor="hyperlink"/>
                  <w:u w:val="single"/>
                </w:rPr>
                <w:t>Philippe.crete@fao.org</w:t>
              </w:r>
            </w:hyperlink>
          </w:p>
        </w:tc>
      </w:tr>
      <w:tr w:rsidR="006B5684" w:rsidRPr="006B5684" w14:paraId="11272E97" w14:textId="77777777" w:rsidTr="00C46155">
        <w:tc>
          <w:tcPr>
            <w:tcW w:w="2515" w:type="dxa"/>
          </w:tcPr>
          <w:p w14:paraId="68C345B5" w14:textId="77777777" w:rsidR="006B5684" w:rsidRPr="006B5684" w:rsidRDefault="006B5684" w:rsidP="006B5684">
            <w:pPr>
              <w:spacing w:before="0" w:after="0"/>
              <w:jc w:val="left"/>
            </w:pPr>
            <w:r w:rsidRPr="006B5684">
              <w:t>Mr. Georges Okech</w:t>
            </w:r>
          </w:p>
        </w:tc>
        <w:tc>
          <w:tcPr>
            <w:tcW w:w="2937" w:type="dxa"/>
          </w:tcPr>
          <w:p w14:paraId="26561EE6" w14:textId="77777777" w:rsidR="006B5684" w:rsidRPr="006B5684" w:rsidRDefault="006B5684" w:rsidP="006B5684">
            <w:pPr>
              <w:spacing w:before="0" w:after="0"/>
              <w:jc w:val="left"/>
            </w:pPr>
            <w:r w:rsidRPr="006B5684">
              <w:t>FAO representative in Zambia</w:t>
            </w:r>
          </w:p>
        </w:tc>
        <w:tc>
          <w:tcPr>
            <w:tcW w:w="3610" w:type="dxa"/>
          </w:tcPr>
          <w:p w14:paraId="50EC37D8" w14:textId="77777777" w:rsidR="006B5684" w:rsidRPr="006B5684" w:rsidRDefault="006B5684" w:rsidP="006B5684">
            <w:pPr>
              <w:spacing w:before="0" w:after="0"/>
              <w:jc w:val="left"/>
            </w:pPr>
            <w:r w:rsidRPr="006B5684">
              <w:t>george.okech@fao.org</w:t>
            </w:r>
          </w:p>
        </w:tc>
      </w:tr>
      <w:tr w:rsidR="006B5684" w:rsidRPr="006B5684" w14:paraId="3EC4FB06" w14:textId="77777777" w:rsidTr="00C46155">
        <w:tc>
          <w:tcPr>
            <w:tcW w:w="2515" w:type="dxa"/>
          </w:tcPr>
          <w:p w14:paraId="27331785" w14:textId="77777777" w:rsidR="006B5684" w:rsidRPr="006B5684" w:rsidRDefault="006B5684" w:rsidP="006B5684">
            <w:pPr>
              <w:spacing w:before="0" w:after="0"/>
              <w:jc w:val="left"/>
            </w:pPr>
            <w:r w:rsidRPr="006B5684">
              <w:t>Ms. Rebecca Tavani</w:t>
            </w:r>
          </w:p>
        </w:tc>
        <w:tc>
          <w:tcPr>
            <w:tcW w:w="2937" w:type="dxa"/>
          </w:tcPr>
          <w:p w14:paraId="6E1A19C9" w14:textId="77777777" w:rsidR="006B5684" w:rsidRPr="006B5684" w:rsidRDefault="006B5684" w:rsidP="006B5684">
            <w:pPr>
              <w:spacing w:before="0" w:after="0"/>
              <w:jc w:val="left"/>
            </w:pPr>
            <w:r w:rsidRPr="006B5684">
              <w:t>FAO NFI expert supporting ILUA II</w:t>
            </w:r>
          </w:p>
        </w:tc>
        <w:tc>
          <w:tcPr>
            <w:tcW w:w="3610" w:type="dxa"/>
          </w:tcPr>
          <w:p w14:paraId="7A5C375E" w14:textId="77777777" w:rsidR="006B5684" w:rsidRPr="006B5684" w:rsidRDefault="006B5684" w:rsidP="006B5684">
            <w:pPr>
              <w:spacing w:before="0" w:after="0"/>
              <w:jc w:val="left"/>
              <w:rPr>
                <w:lang w:val="it-IT"/>
              </w:rPr>
            </w:pPr>
            <w:r w:rsidRPr="006B5684">
              <w:rPr>
                <w:lang w:val="it-IT"/>
              </w:rPr>
              <w:t>Rebecca.Tavani@fao.org</w:t>
            </w:r>
          </w:p>
        </w:tc>
      </w:tr>
      <w:tr w:rsidR="006B5684" w:rsidRPr="006B5684" w14:paraId="72903AFD" w14:textId="77777777" w:rsidTr="00C46155">
        <w:tc>
          <w:tcPr>
            <w:tcW w:w="9062" w:type="dxa"/>
            <w:gridSpan w:val="3"/>
            <w:shd w:val="clear" w:color="auto" w:fill="D9D9D9" w:themeFill="background1" w:themeFillShade="D9"/>
            <w:vAlign w:val="center"/>
          </w:tcPr>
          <w:p w14:paraId="25DEE1FC" w14:textId="77777777" w:rsidR="006B5684" w:rsidRPr="006B5684" w:rsidRDefault="006B5684" w:rsidP="006B5684">
            <w:pPr>
              <w:spacing w:before="0" w:after="0" w:line="276" w:lineRule="auto"/>
              <w:jc w:val="left"/>
              <w:rPr>
                <w:b/>
              </w:rPr>
            </w:pPr>
            <w:r w:rsidRPr="006B5684">
              <w:rPr>
                <w:b/>
              </w:rPr>
              <w:t>Donor/Bilateral Organizations</w:t>
            </w:r>
          </w:p>
        </w:tc>
      </w:tr>
      <w:tr w:rsidR="006B5684" w:rsidRPr="006B5684" w14:paraId="1771D8CE" w14:textId="77777777" w:rsidTr="00C46155">
        <w:tc>
          <w:tcPr>
            <w:tcW w:w="2515" w:type="dxa"/>
          </w:tcPr>
          <w:p w14:paraId="2233EFD4" w14:textId="77777777" w:rsidR="006B5684" w:rsidRPr="006B5684" w:rsidRDefault="006B5684" w:rsidP="006B5684">
            <w:pPr>
              <w:spacing w:before="0" w:after="0"/>
              <w:jc w:val="left"/>
            </w:pPr>
            <w:r w:rsidRPr="006B5684">
              <w:lastRenderedPageBreak/>
              <w:t>Hans Peter Melby</w:t>
            </w:r>
          </w:p>
        </w:tc>
        <w:tc>
          <w:tcPr>
            <w:tcW w:w="2937" w:type="dxa"/>
          </w:tcPr>
          <w:p w14:paraId="3D844B7E" w14:textId="77777777" w:rsidR="006B5684" w:rsidRPr="006B5684" w:rsidRDefault="006B5684" w:rsidP="006B5684">
            <w:pPr>
              <w:spacing w:before="0" w:after="0"/>
              <w:jc w:val="left"/>
            </w:pPr>
            <w:r w:rsidRPr="006B5684">
              <w:t xml:space="preserve">Head of Co-operation, Royal Norwegian Embassy in Zambia </w:t>
            </w:r>
          </w:p>
        </w:tc>
        <w:tc>
          <w:tcPr>
            <w:tcW w:w="3610" w:type="dxa"/>
          </w:tcPr>
          <w:p w14:paraId="1750F273" w14:textId="77777777" w:rsidR="006B5684" w:rsidRPr="006B5684" w:rsidRDefault="006B5684" w:rsidP="006B5684">
            <w:pPr>
              <w:spacing w:before="0" w:after="0"/>
              <w:jc w:val="left"/>
            </w:pPr>
            <w:r w:rsidRPr="006B5684">
              <w:t>Hans.peter.melby@mfa.no</w:t>
            </w:r>
          </w:p>
        </w:tc>
      </w:tr>
      <w:tr w:rsidR="006B5684" w:rsidRPr="006B5684" w14:paraId="4B8AC78D" w14:textId="77777777" w:rsidTr="00C46155">
        <w:tc>
          <w:tcPr>
            <w:tcW w:w="2515" w:type="dxa"/>
          </w:tcPr>
          <w:p w14:paraId="05972511" w14:textId="77777777" w:rsidR="006B5684" w:rsidRPr="006B5684" w:rsidRDefault="006B5684" w:rsidP="006B5684">
            <w:pPr>
              <w:spacing w:before="0" w:after="0"/>
              <w:jc w:val="left"/>
            </w:pPr>
            <w:r w:rsidRPr="006B5684">
              <w:t>Government of Finland</w:t>
            </w:r>
          </w:p>
        </w:tc>
        <w:tc>
          <w:tcPr>
            <w:tcW w:w="2937" w:type="dxa"/>
          </w:tcPr>
          <w:p w14:paraId="1275A291" w14:textId="77777777" w:rsidR="006B5684" w:rsidRPr="006B5684" w:rsidRDefault="006B5684" w:rsidP="006B5684">
            <w:pPr>
              <w:spacing w:before="0" w:after="0"/>
              <w:jc w:val="left"/>
            </w:pPr>
            <w:r w:rsidRPr="006B5684">
              <w:t xml:space="preserve">Elizabeth </w:t>
            </w:r>
            <w:r w:rsidRPr="006B5684">
              <w:rPr>
                <w:lang w:val="en-AU"/>
              </w:rPr>
              <w:t xml:space="preserve">Ndhvolu, </w:t>
            </w:r>
            <w:r w:rsidRPr="006B5684">
              <w:t>Environment Advisor</w:t>
            </w:r>
          </w:p>
        </w:tc>
        <w:tc>
          <w:tcPr>
            <w:tcW w:w="3610" w:type="dxa"/>
          </w:tcPr>
          <w:p w14:paraId="45EA60A7" w14:textId="77777777" w:rsidR="006B5684" w:rsidRPr="006B5684" w:rsidRDefault="006B5684" w:rsidP="006B5684">
            <w:pPr>
              <w:spacing w:before="0" w:after="0"/>
              <w:jc w:val="left"/>
            </w:pPr>
            <w:r w:rsidRPr="006B5684">
              <w:t>Elizabeth.ndhlovu@formin.fi</w:t>
            </w:r>
          </w:p>
        </w:tc>
      </w:tr>
      <w:tr w:rsidR="006B5684" w:rsidRPr="006B5684" w14:paraId="105EDB85" w14:textId="77777777" w:rsidTr="00C46155">
        <w:tc>
          <w:tcPr>
            <w:tcW w:w="2515" w:type="dxa"/>
          </w:tcPr>
          <w:p w14:paraId="261640BE" w14:textId="77777777" w:rsidR="006B5684" w:rsidRPr="006B5684" w:rsidRDefault="006B5684" w:rsidP="006B5684">
            <w:pPr>
              <w:spacing w:before="0" w:after="0"/>
              <w:jc w:val="left"/>
            </w:pPr>
            <w:r w:rsidRPr="006B5684">
              <w:rPr>
                <w:color w:val="000000"/>
              </w:rPr>
              <w:t>Indira Janaki Ekanayake</w:t>
            </w:r>
          </w:p>
        </w:tc>
        <w:tc>
          <w:tcPr>
            <w:tcW w:w="2937" w:type="dxa"/>
          </w:tcPr>
          <w:p w14:paraId="3EBE8EAB" w14:textId="77777777" w:rsidR="006B5684" w:rsidRPr="006B5684" w:rsidRDefault="006B5684" w:rsidP="006B5684">
            <w:pPr>
              <w:spacing w:before="0" w:after="0"/>
              <w:jc w:val="left"/>
            </w:pPr>
            <w:r w:rsidRPr="006B5684">
              <w:t>Senior Agricultur</w:t>
            </w:r>
            <w:r w:rsidRPr="006B5684">
              <w:rPr>
                <w:lang w:val="en-AU"/>
              </w:rPr>
              <w:t>e Economist</w:t>
            </w:r>
            <w:r w:rsidRPr="006B5684">
              <w:t>, Agriculture Global Practice (GFADR), World Bank</w:t>
            </w:r>
          </w:p>
        </w:tc>
        <w:tc>
          <w:tcPr>
            <w:tcW w:w="3610" w:type="dxa"/>
          </w:tcPr>
          <w:p w14:paraId="2F740133" w14:textId="77777777" w:rsidR="006B5684" w:rsidRPr="006B5684" w:rsidRDefault="006B5684" w:rsidP="006B5684">
            <w:pPr>
              <w:spacing w:before="0" w:after="0"/>
              <w:jc w:val="left"/>
            </w:pPr>
            <w:r w:rsidRPr="006B5684">
              <w:t>iekanayake@worldbank.org</w:t>
            </w:r>
          </w:p>
        </w:tc>
      </w:tr>
      <w:tr w:rsidR="006B5684" w:rsidRPr="006B5684" w14:paraId="647B5048" w14:textId="77777777" w:rsidTr="00C46155">
        <w:tc>
          <w:tcPr>
            <w:tcW w:w="2515" w:type="dxa"/>
          </w:tcPr>
          <w:p w14:paraId="22183690" w14:textId="77777777" w:rsidR="006B5684" w:rsidRPr="006B5684" w:rsidRDefault="006B5684" w:rsidP="006B5684">
            <w:pPr>
              <w:spacing w:before="0" w:after="0"/>
              <w:jc w:val="left"/>
            </w:pPr>
            <w:r w:rsidRPr="006B5684">
              <w:t>Anna Toness</w:t>
            </w:r>
          </w:p>
        </w:tc>
        <w:tc>
          <w:tcPr>
            <w:tcW w:w="2937" w:type="dxa"/>
          </w:tcPr>
          <w:p w14:paraId="15F20376" w14:textId="77777777" w:rsidR="006B5684" w:rsidRPr="006B5684" w:rsidRDefault="006B5684" w:rsidP="006B5684">
            <w:pPr>
              <w:spacing w:before="0" w:after="0"/>
              <w:jc w:val="left"/>
            </w:pPr>
            <w:r w:rsidRPr="006B5684">
              <w:t>Office Director, Economic Development, Anna Toness,</w:t>
            </w:r>
          </w:p>
          <w:p w14:paraId="007B94D9" w14:textId="77777777" w:rsidR="006B5684" w:rsidRPr="006B5684" w:rsidRDefault="006B5684" w:rsidP="006B5684">
            <w:pPr>
              <w:spacing w:before="0" w:after="0"/>
              <w:jc w:val="left"/>
            </w:pPr>
            <w:r w:rsidRPr="006B5684">
              <w:t xml:space="preserve"> </w:t>
            </w:r>
          </w:p>
          <w:p w14:paraId="2009E72E" w14:textId="77777777" w:rsidR="006B5684" w:rsidRPr="006B5684" w:rsidRDefault="006B5684" w:rsidP="006B5684">
            <w:pPr>
              <w:spacing w:before="0" w:after="0"/>
              <w:jc w:val="left"/>
            </w:pPr>
            <w:r w:rsidRPr="006B5684">
              <w:t xml:space="preserve">And </w:t>
            </w:r>
          </w:p>
          <w:p w14:paraId="36F698D8" w14:textId="77777777" w:rsidR="006B5684" w:rsidRPr="006B5684" w:rsidRDefault="006B5684" w:rsidP="006B5684">
            <w:pPr>
              <w:spacing w:before="0" w:after="0"/>
              <w:jc w:val="left"/>
            </w:pPr>
            <w:r w:rsidRPr="006B5684">
              <w:t>Catherine Tembo, Forest and Climate Change Officer</w:t>
            </w:r>
          </w:p>
        </w:tc>
        <w:tc>
          <w:tcPr>
            <w:tcW w:w="3610" w:type="dxa"/>
          </w:tcPr>
          <w:p w14:paraId="2D52603D" w14:textId="77777777" w:rsidR="006B5684" w:rsidRPr="006B5684" w:rsidRDefault="006B5684" w:rsidP="006B5684">
            <w:pPr>
              <w:spacing w:before="0" w:after="0"/>
              <w:jc w:val="left"/>
            </w:pPr>
            <w:r w:rsidRPr="006B5684">
              <w:t>atoness@usaid.gov</w:t>
            </w:r>
          </w:p>
          <w:p w14:paraId="4C42C426" w14:textId="77777777" w:rsidR="006B5684" w:rsidRPr="006B5684" w:rsidRDefault="006B5684" w:rsidP="006B5684">
            <w:pPr>
              <w:spacing w:before="0" w:after="0"/>
              <w:jc w:val="left"/>
            </w:pPr>
          </w:p>
          <w:p w14:paraId="386BC44A" w14:textId="77777777" w:rsidR="006B5684" w:rsidRPr="006B5684" w:rsidRDefault="006B5684" w:rsidP="006B5684">
            <w:pPr>
              <w:spacing w:before="0" w:after="0"/>
              <w:jc w:val="left"/>
            </w:pPr>
          </w:p>
          <w:p w14:paraId="19562699" w14:textId="77777777" w:rsidR="006B5684" w:rsidRPr="006B5684" w:rsidRDefault="006B5684" w:rsidP="006B5684">
            <w:pPr>
              <w:spacing w:before="0" w:after="0"/>
              <w:jc w:val="left"/>
            </w:pPr>
          </w:p>
          <w:p w14:paraId="19137BA6" w14:textId="77777777" w:rsidR="006B5684" w:rsidRPr="006B5684" w:rsidRDefault="006B5684" w:rsidP="006B5684">
            <w:pPr>
              <w:spacing w:before="0" w:after="0"/>
              <w:jc w:val="left"/>
            </w:pPr>
          </w:p>
          <w:p w14:paraId="1B7B4E66" w14:textId="77777777" w:rsidR="006B5684" w:rsidRPr="006B5684" w:rsidRDefault="006B5684" w:rsidP="006B5684">
            <w:pPr>
              <w:spacing w:before="0" w:after="0"/>
              <w:jc w:val="left"/>
            </w:pPr>
            <w:r w:rsidRPr="006B5684">
              <w:t>ctembo@usaid.gov</w:t>
            </w:r>
          </w:p>
        </w:tc>
      </w:tr>
      <w:tr w:rsidR="006B5684" w:rsidRPr="006B5684" w14:paraId="555E2AA9" w14:textId="77777777" w:rsidTr="00C46155">
        <w:tc>
          <w:tcPr>
            <w:tcW w:w="2515" w:type="dxa"/>
          </w:tcPr>
          <w:p w14:paraId="69C3C0F5" w14:textId="77777777" w:rsidR="006B5684" w:rsidRPr="006B5684" w:rsidRDefault="006B5684" w:rsidP="006B5684">
            <w:pPr>
              <w:spacing w:before="0" w:after="0"/>
              <w:jc w:val="left"/>
            </w:pPr>
          </w:p>
        </w:tc>
        <w:tc>
          <w:tcPr>
            <w:tcW w:w="2937" w:type="dxa"/>
          </w:tcPr>
          <w:p w14:paraId="15CE58F0" w14:textId="77777777" w:rsidR="006B5684" w:rsidRPr="006B5684" w:rsidRDefault="006B5684" w:rsidP="006B5684">
            <w:pPr>
              <w:spacing w:before="0" w:after="0"/>
              <w:jc w:val="left"/>
            </w:pPr>
          </w:p>
        </w:tc>
        <w:tc>
          <w:tcPr>
            <w:tcW w:w="3610" w:type="dxa"/>
          </w:tcPr>
          <w:p w14:paraId="2836B22D" w14:textId="77777777" w:rsidR="006B5684" w:rsidRPr="006B5684" w:rsidRDefault="006B5684" w:rsidP="006B5684">
            <w:pPr>
              <w:spacing w:before="0" w:after="0"/>
              <w:jc w:val="left"/>
            </w:pPr>
          </w:p>
        </w:tc>
      </w:tr>
      <w:tr w:rsidR="006B5684" w:rsidRPr="006B5684" w14:paraId="032612E6" w14:textId="77777777" w:rsidTr="00C46155">
        <w:tc>
          <w:tcPr>
            <w:tcW w:w="9062" w:type="dxa"/>
            <w:gridSpan w:val="3"/>
            <w:shd w:val="clear" w:color="auto" w:fill="D9D9D9" w:themeFill="background1" w:themeFillShade="D9"/>
            <w:vAlign w:val="center"/>
          </w:tcPr>
          <w:p w14:paraId="189765B8" w14:textId="77777777" w:rsidR="006B5684" w:rsidRPr="006B5684" w:rsidRDefault="006B5684" w:rsidP="006B5684">
            <w:pPr>
              <w:spacing w:before="0" w:after="0" w:line="276" w:lineRule="auto"/>
              <w:jc w:val="left"/>
              <w:rPr>
                <w:b/>
              </w:rPr>
            </w:pPr>
            <w:r w:rsidRPr="006B5684">
              <w:rPr>
                <w:b/>
              </w:rPr>
              <w:t>Non-Governmental Organizations/Private Sector</w:t>
            </w:r>
          </w:p>
        </w:tc>
      </w:tr>
      <w:tr w:rsidR="006B5684" w:rsidRPr="006B5684" w14:paraId="46BD46CE" w14:textId="77777777" w:rsidTr="00C46155">
        <w:tc>
          <w:tcPr>
            <w:tcW w:w="2515" w:type="dxa"/>
          </w:tcPr>
          <w:p w14:paraId="66AFA6DE" w14:textId="77777777" w:rsidR="006B5684" w:rsidRPr="006B5684" w:rsidRDefault="006B5684" w:rsidP="006B5684">
            <w:pPr>
              <w:spacing w:before="0" w:after="0"/>
              <w:jc w:val="left"/>
            </w:pPr>
            <w:r w:rsidRPr="006B5684">
              <w:t>Zambian Climate Change Network (ZCCN)</w:t>
            </w:r>
          </w:p>
        </w:tc>
        <w:tc>
          <w:tcPr>
            <w:tcW w:w="2937" w:type="dxa"/>
          </w:tcPr>
          <w:p w14:paraId="7BA17E05" w14:textId="77777777" w:rsidR="006B5684" w:rsidRPr="006B5684" w:rsidRDefault="006B5684" w:rsidP="006B5684">
            <w:pPr>
              <w:spacing w:before="0" w:after="0"/>
              <w:jc w:val="left"/>
            </w:pPr>
          </w:p>
        </w:tc>
        <w:tc>
          <w:tcPr>
            <w:tcW w:w="3610" w:type="dxa"/>
          </w:tcPr>
          <w:p w14:paraId="7D6C81D2" w14:textId="77777777" w:rsidR="006B5684" w:rsidRPr="006B5684" w:rsidRDefault="006B5684" w:rsidP="006B5684">
            <w:pPr>
              <w:spacing w:before="0" w:after="0"/>
              <w:jc w:val="left"/>
            </w:pPr>
          </w:p>
        </w:tc>
      </w:tr>
      <w:tr w:rsidR="006B5684" w:rsidRPr="006B5684" w14:paraId="3D343885" w14:textId="77777777" w:rsidTr="00C46155">
        <w:tc>
          <w:tcPr>
            <w:tcW w:w="2515" w:type="dxa"/>
          </w:tcPr>
          <w:p w14:paraId="66522DDE" w14:textId="77777777" w:rsidR="006B5684" w:rsidRPr="006B5684" w:rsidRDefault="006B5684" w:rsidP="006B5684">
            <w:pPr>
              <w:spacing w:before="0" w:after="0"/>
              <w:jc w:val="left"/>
            </w:pPr>
            <w:r w:rsidRPr="006B5684">
              <w:t xml:space="preserve">Community Based Natural Resource Management Forum </w:t>
            </w:r>
          </w:p>
        </w:tc>
        <w:tc>
          <w:tcPr>
            <w:tcW w:w="2937" w:type="dxa"/>
          </w:tcPr>
          <w:p w14:paraId="79B6801A" w14:textId="77777777" w:rsidR="006B5684" w:rsidRPr="006B5684" w:rsidRDefault="006B5684" w:rsidP="006B5684">
            <w:pPr>
              <w:spacing w:before="0" w:after="0"/>
              <w:jc w:val="left"/>
            </w:pPr>
          </w:p>
        </w:tc>
        <w:tc>
          <w:tcPr>
            <w:tcW w:w="3610" w:type="dxa"/>
          </w:tcPr>
          <w:p w14:paraId="695D5935" w14:textId="77777777" w:rsidR="006B5684" w:rsidRPr="006B5684" w:rsidRDefault="006B5684" w:rsidP="006B5684">
            <w:pPr>
              <w:spacing w:before="0" w:after="0"/>
              <w:jc w:val="left"/>
            </w:pPr>
          </w:p>
        </w:tc>
      </w:tr>
      <w:tr w:rsidR="006B5684" w:rsidRPr="006B5684" w14:paraId="509E6C95" w14:textId="77777777" w:rsidTr="00C46155">
        <w:tc>
          <w:tcPr>
            <w:tcW w:w="2515" w:type="dxa"/>
          </w:tcPr>
          <w:p w14:paraId="1769203C" w14:textId="77777777" w:rsidR="006B5684" w:rsidRPr="006B5684" w:rsidRDefault="006B5684" w:rsidP="006B5684">
            <w:pPr>
              <w:spacing w:before="0" w:after="0"/>
              <w:jc w:val="left"/>
            </w:pPr>
            <w:r w:rsidRPr="006B5684">
              <w:t xml:space="preserve">Zambian Institute of Environmental Management </w:t>
            </w:r>
          </w:p>
        </w:tc>
        <w:tc>
          <w:tcPr>
            <w:tcW w:w="2937" w:type="dxa"/>
          </w:tcPr>
          <w:p w14:paraId="37065013" w14:textId="77777777" w:rsidR="006B5684" w:rsidRPr="006B5684" w:rsidRDefault="006B5684" w:rsidP="006B5684">
            <w:pPr>
              <w:spacing w:before="0" w:after="0"/>
              <w:jc w:val="left"/>
            </w:pPr>
          </w:p>
        </w:tc>
        <w:tc>
          <w:tcPr>
            <w:tcW w:w="3610" w:type="dxa"/>
          </w:tcPr>
          <w:p w14:paraId="083ABE2D" w14:textId="77777777" w:rsidR="006B5684" w:rsidRPr="006B5684" w:rsidRDefault="006B5684" w:rsidP="006B5684">
            <w:pPr>
              <w:spacing w:before="0" w:after="0"/>
              <w:jc w:val="left"/>
            </w:pPr>
          </w:p>
        </w:tc>
      </w:tr>
      <w:tr w:rsidR="006B5684" w:rsidRPr="006B5684" w14:paraId="7D8BD59B" w14:textId="77777777" w:rsidTr="00C46155">
        <w:tc>
          <w:tcPr>
            <w:tcW w:w="2515" w:type="dxa"/>
          </w:tcPr>
          <w:p w14:paraId="68B87EB9" w14:textId="77777777" w:rsidR="006B5684" w:rsidRPr="006B5684" w:rsidRDefault="006B5684" w:rsidP="006B5684">
            <w:pPr>
              <w:spacing w:before="0" w:after="0"/>
              <w:jc w:val="left"/>
            </w:pPr>
            <w:r w:rsidRPr="006B5684">
              <w:t>Hassan Sachedina</w:t>
            </w:r>
          </w:p>
        </w:tc>
        <w:tc>
          <w:tcPr>
            <w:tcW w:w="2937" w:type="dxa"/>
          </w:tcPr>
          <w:p w14:paraId="08E25CF2" w14:textId="77777777" w:rsidR="006B5684" w:rsidRPr="006B5684" w:rsidRDefault="006B5684" w:rsidP="006B5684">
            <w:pPr>
              <w:spacing w:before="0" w:after="0"/>
              <w:jc w:val="left"/>
            </w:pPr>
            <w:r w:rsidRPr="006B5684">
              <w:t>BioCarbon Partners</w:t>
            </w:r>
          </w:p>
        </w:tc>
        <w:tc>
          <w:tcPr>
            <w:tcW w:w="3610" w:type="dxa"/>
          </w:tcPr>
          <w:p w14:paraId="6F146C4E" w14:textId="77777777" w:rsidR="006B5684" w:rsidRPr="006B5684" w:rsidRDefault="006B5684" w:rsidP="006B5684">
            <w:pPr>
              <w:spacing w:before="0" w:after="0"/>
              <w:jc w:val="left"/>
            </w:pPr>
            <w:r w:rsidRPr="006B5684">
              <w:t>hassan@biocarbonpartners.com</w:t>
            </w:r>
          </w:p>
        </w:tc>
      </w:tr>
      <w:tr w:rsidR="006B5684" w:rsidRPr="006B5684" w14:paraId="37501C6A" w14:textId="77777777" w:rsidTr="00C46155">
        <w:tc>
          <w:tcPr>
            <w:tcW w:w="2515" w:type="dxa"/>
          </w:tcPr>
          <w:p w14:paraId="788EA373" w14:textId="77777777" w:rsidR="006B5684" w:rsidRPr="006B5684" w:rsidRDefault="006B5684" w:rsidP="006B5684">
            <w:pPr>
              <w:spacing w:before="0" w:after="0"/>
              <w:jc w:val="left"/>
            </w:pPr>
            <w:r w:rsidRPr="006B5684">
              <w:t>Dale Lewis</w:t>
            </w:r>
          </w:p>
        </w:tc>
        <w:tc>
          <w:tcPr>
            <w:tcW w:w="2937" w:type="dxa"/>
          </w:tcPr>
          <w:p w14:paraId="132174A2" w14:textId="77777777" w:rsidR="006B5684" w:rsidRPr="006B5684" w:rsidRDefault="006B5684" w:rsidP="006B5684">
            <w:pPr>
              <w:spacing w:before="0" w:after="0"/>
              <w:jc w:val="left"/>
            </w:pPr>
            <w:r w:rsidRPr="006B5684">
              <w:t>COMACO</w:t>
            </w:r>
          </w:p>
        </w:tc>
        <w:tc>
          <w:tcPr>
            <w:tcW w:w="3610" w:type="dxa"/>
          </w:tcPr>
          <w:p w14:paraId="05841617" w14:textId="77777777" w:rsidR="006B5684" w:rsidRPr="006B5684" w:rsidRDefault="006B5684" w:rsidP="006B5684">
            <w:pPr>
              <w:spacing w:before="0" w:after="0"/>
              <w:jc w:val="left"/>
            </w:pPr>
          </w:p>
        </w:tc>
      </w:tr>
      <w:tr w:rsidR="006B5684" w:rsidRPr="006B5684" w14:paraId="5418F910" w14:textId="77777777" w:rsidTr="00C46155">
        <w:tc>
          <w:tcPr>
            <w:tcW w:w="2515" w:type="dxa"/>
          </w:tcPr>
          <w:p w14:paraId="175EE0DB" w14:textId="77777777" w:rsidR="006B5684" w:rsidRPr="006B5684" w:rsidRDefault="006B5684" w:rsidP="006B5684">
            <w:pPr>
              <w:spacing w:before="0" w:after="0"/>
              <w:jc w:val="left"/>
            </w:pPr>
            <w:r w:rsidRPr="006B5684">
              <w:t>Misael Kokwe</w:t>
            </w:r>
          </w:p>
        </w:tc>
        <w:tc>
          <w:tcPr>
            <w:tcW w:w="2937" w:type="dxa"/>
          </w:tcPr>
          <w:p w14:paraId="2DE4FCF0" w14:textId="77777777" w:rsidR="006B5684" w:rsidRPr="006B5684" w:rsidRDefault="006B5684" w:rsidP="006B5684">
            <w:pPr>
              <w:spacing w:before="0" w:after="0"/>
              <w:jc w:val="left"/>
            </w:pPr>
            <w:r w:rsidRPr="006B5684">
              <w:t>Natural Reource Consultative Forum/Technical Coordinator of Climate Smart Agriculture Project</w:t>
            </w:r>
          </w:p>
        </w:tc>
        <w:tc>
          <w:tcPr>
            <w:tcW w:w="3610" w:type="dxa"/>
          </w:tcPr>
          <w:p w14:paraId="44C852B0" w14:textId="77777777" w:rsidR="006B5684" w:rsidRPr="006B5684" w:rsidRDefault="009503BC" w:rsidP="006B5684">
            <w:pPr>
              <w:spacing w:before="0" w:after="0"/>
              <w:jc w:val="left"/>
            </w:pPr>
            <w:hyperlink r:id="rId35" w:history="1">
              <w:r w:rsidR="006B5684" w:rsidRPr="006B5684">
                <w:rPr>
                  <w:color w:val="0000FF" w:themeColor="hyperlink"/>
                  <w:u w:val="single"/>
                </w:rPr>
                <w:t>Misael.kokwe@gmail.com</w:t>
              </w:r>
            </w:hyperlink>
            <w:r w:rsidR="006B5684" w:rsidRPr="006B5684">
              <w:t xml:space="preserve"> </w:t>
            </w:r>
          </w:p>
        </w:tc>
      </w:tr>
      <w:tr w:rsidR="006B5684" w:rsidRPr="006B5684" w14:paraId="29CD2779" w14:textId="77777777" w:rsidTr="00C46155">
        <w:tc>
          <w:tcPr>
            <w:tcW w:w="2515" w:type="dxa"/>
          </w:tcPr>
          <w:p w14:paraId="5D17AD75" w14:textId="77777777" w:rsidR="006B5684" w:rsidRPr="006B5684" w:rsidRDefault="006B5684" w:rsidP="006B5684">
            <w:pPr>
              <w:spacing w:before="0" w:after="0"/>
              <w:jc w:val="left"/>
            </w:pPr>
          </w:p>
        </w:tc>
        <w:tc>
          <w:tcPr>
            <w:tcW w:w="2937" w:type="dxa"/>
          </w:tcPr>
          <w:p w14:paraId="706648C1" w14:textId="77777777" w:rsidR="006B5684" w:rsidRPr="006B5684" w:rsidRDefault="006B5684" w:rsidP="006B5684">
            <w:pPr>
              <w:spacing w:before="0" w:after="0"/>
              <w:jc w:val="left"/>
            </w:pPr>
          </w:p>
        </w:tc>
        <w:tc>
          <w:tcPr>
            <w:tcW w:w="3610" w:type="dxa"/>
          </w:tcPr>
          <w:p w14:paraId="1F01F97E" w14:textId="77777777" w:rsidR="006B5684" w:rsidRPr="006B5684" w:rsidRDefault="006B5684" w:rsidP="006B5684">
            <w:pPr>
              <w:spacing w:before="0" w:after="0"/>
              <w:jc w:val="left"/>
            </w:pPr>
          </w:p>
        </w:tc>
      </w:tr>
      <w:tr w:rsidR="006B5684" w:rsidRPr="006B5684" w14:paraId="6D682A7B" w14:textId="77777777" w:rsidTr="00C46155">
        <w:tc>
          <w:tcPr>
            <w:tcW w:w="9062" w:type="dxa"/>
            <w:gridSpan w:val="3"/>
            <w:shd w:val="clear" w:color="auto" w:fill="D9D9D9" w:themeFill="background1" w:themeFillShade="D9"/>
            <w:vAlign w:val="center"/>
          </w:tcPr>
          <w:p w14:paraId="3E70187C" w14:textId="77777777" w:rsidR="006B5684" w:rsidRPr="006B5684" w:rsidRDefault="006B5684" w:rsidP="006B5684">
            <w:pPr>
              <w:spacing w:before="0" w:after="0" w:line="276" w:lineRule="auto"/>
              <w:jc w:val="left"/>
              <w:rPr>
                <w:b/>
              </w:rPr>
            </w:pPr>
            <w:r w:rsidRPr="006B5684">
              <w:rPr>
                <w:b/>
              </w:rPr>
              <w:t>Research Institutes</w:t>
            </w:r>
          </w:p>
        </w:tc>
      </w:tr>
      <w:tr w:rsidR="006B5684" w:rsidRPr="006B5684" w14:paraId="0A969885" w14:textId="77777777" w:rsidTr="00C46155">
        <w:tc>
          <w:tcPr>
            <w:tcW w:w="2515" w:type="dxa"/>
          </w:tcPr>
          <w:p w14:paraId="50329DEE" w14:textId="77777777" w:rsidR="006B5684" w:rsidRPr="006B5684" w:rsidRDefault="006B5684" w:rsidP="006B5684">
            <w:pPr>
              <w:spacing w:before="0" w:after="0"/>
              <w:jc w:val="left"/>
            </w:pPr>
            <w:r w:rsidRPr="006B5684">
              <w:t>Centre for International Forestry Research (CIFOR)</w:t>
            </w:r>
          </w:p>
        </w:tc>
        <w:tc>
          <w:tcPr>
            <w:tcW w:w="2937" w:type="dxa"/>
          </w:tcPr>
          <w:p w14:paraId="40E18702" w14:textId="77777777" w:rsidR="006B5684" w:rsidRPr="006B5684" w:rsidRDefault="006B5684" w:rsidP="006B5684">
            <w:pPr>
              <w:spacing w:before="0" w:after="0"/>
              <w:jc w:val="left"/>
            </w:pPr>
            <w:r w:rsidRPr="006B5684">
              <w:t xml:space="preserve">Dr. Davidson Gumbo, Head of CIFOR, Zambia </w:t>
            </w:r>
          </w:p>
        </w:tc>
        <w:tc>
          <w:tcPr>
            <w:tcW w:w="3610" w:type="dxa"/>
          </w:tcPr>
          <w:p w14:paraId="27051F82" w14:textId="77777777" w:rsidR="006B5684" w:rsidRPr="006B5684" w:rsidRDefault="006B5684" w:rsidP="006B5684">
            <w:pPr>
              <w:spacing w:before="0" w:after="0"/>
              <w:jc w:val="left"/>
            </w:pPr>
            <w:r w:rsidRPr="006B5684">
              <w:t>d.gumbo@cgiar.org</w:t>
            </w:r>
          </w:p>
        </w:tc>
      </w:tr>
      <w:tr w:rsidR="006B5684" w:rsidRPr="006B5684" w14:paraId="26DA57CB" w14:textId="77777777" w:rsidTr="00C46155">
        <w:tc>
          <w:tcPr>
            <w:tcW w:w="2515" w:type="dxa"/>
          </w:tcPr>
          <w:p w14:paraId="4E65D512" w14:textId="77777777" w:rsidR="006B5684" w:rsidRPr="006B5684" w:rsidRDefault="006B5684" w:rsidP="006B5684">
            <w:pPr>
              <w:spacing w:before="0" w:after="0"/>
              <w:jc w:val="left"/>
            </w:pPr>
            <w:r w:rsidRPr="006B5684">
              <w:t>University of Zambia</w:t>
            </w:r>
          </w:p>
        </w:tc>
        <w:tc>
          <w:tcPr>
            <w:tcW w:w="2937" w:type="dxa"/>
          </w:tcPr>
          <w:p w14:paraId="33ABFA91" w14:textId="77777777" w:rsidR="006B5684" w:rsidRPr="006B5684" w:rsidRDefault="006B5684" w:rsidP="006B5684">
            <w:pPr>
              <w:spacing w:before="0" w:after="0"/>
              <w:jc w:val="left"/>
            </w:pPr>
            <w:r w:rsidRPr="006B5684">
              <w:t xml:space="preserve">Dr. Mick Mwala, Dean of Agriculture, University of Zambia </w:t>
            </w:r>
          </w:p>
        </w:tc>
        <w:tc>
          <w:tcPr>
            <w:tcW w:w="3610" w:type="dxa"/>
          </w:tcPr>
          <w:p w14:paraId="67B85D26" w14:textId="77777777" w:rsidR="006B5684" w:rsidRPr="006B5684" w:rsidRDefault="009503BC" w:rsidP="006B5684">
            <w:pPr>
              <w:spacing w:before="0" w:after="0"/>
              <w:jc w:val="left"/>
            </w:pPr>
            <w:hyperlink r:id="rId36" w:history="1">
              <w:r w:rsidR="006B5684" w:rsidRPr="006B5684">
                <w:rPr>
                  <w:color w:val="0000FF" w:themeColor="hyperlink"/>
                  <w:u w:val="single"/>
                  <w:lang w:val="en-AU"/>
                </w:rPr>
                <w:t>mmwala@yahoo.com</w:t>
              </w:r>
            </w:hyperlink>
            <w:r w:rsidR="006B5684" w:rsidRPr="006B5684">
              <w:rPr>
                <w:lang w:val="en-AU"/>
              </w:rPr>
              <w:t>; mmwala@unzaa.zm</w:t>
            </w:r>
          </w:p>
        </w:tc>
      </w:tr>
      <w:tr w:rsidR="006B5684" w:rsidRPr="006B5684" w14:paraId="2625220E" w14:textId="77777777" w:rsidTr="00C46155">
        <w:tc>
          <w:tcPr>
            <w:tcW w:w="2515" w:type="dxa"/>
          </w:tcPr>
          <w:p w14:paraId="2166CA2F" w14:textId="77777777" w:rsidR="006B5684" w:rsidRPr="006B5684" w:rsidRDefault="006B5684" w:rsidP="006B5684">
            <w:pPr>
              <w:spacing w:before="0" w:after="0"/>
              <w:jc w:val="left"/>
            </w:pPr>
            <w:r w:rsidRPr="006B5684">
              <w:t>Copperbelt University</w:t>
            </w:r>
          </w:p>
        </w:tc>
        <w:tc>
          <w:tcPr>
            <w:tcW w:w="2937" w:type="dxa"/>
          </w:tcPr>
          <w:p w14:paraId="7F6732D4" w14:textId="77777777" w:rsidR="006B5684" w:rsidRPr="006B5684" w:rsidRDefault="006B5684" w:rsidP="006B5684">
            <w:pPr>
              <w:spacing w:before="0" w:after="0"/>
              <w:jc w:val="left"/>
            </w:pPr>
            <w:r w:rsidRPr="006B5684">
              <w:t xml:space="preserve">Dr. Royd Vinya, School of Natural Resources  </w:t>
            </w:r>
          </w:p>
        </w:tc>
        <w:tc>
          <w:tcPr>
            <w:tcW w:w="3610" w:type="dxa"/>
          </w:tcPr>
          <w:p w14:paraId="3515F357" w14:textId="77777777" w:rsidR="006B5684" w:rsidRPr="006B5684" w:rsidRDefault="006B5684" w:rsidP="006B5684">
            <w:pPr>
              <w:spacing w:before="0" w:after="0"/>
              <w:jc w:val="left"/>
            </w:pPr>
            <w:r w:rsidRPr="006B5684">
              <w:rPr>
                <w:lang w:val="en-AU"/>
              </w:rPr>
              <w:t>royd.vinya@gmail.com/ royd.vinya@cbu.ac.zm</w:t>
            </w:r>
          </w:p>
        </w:tc>
      </w:tr>
      <w:tr w:rsidR="006B5684" w:rsidRPr="006B5684" w14:paraId="09A47A51" w14:textId="77777777" w:rsidTr="00C46155">
        <w:tc>
          <w:tcPr>
            <w:tcW w:w="2515" w:type="dxa"/>
          </w:tcPr>
          <w:p w14:paraId="79983791" w14:textId="77777777" w:rsidR="006B5684" w:rsidRPr="006B5684" w:rsidRDefault="006B5684" w:rsidP="006B5684">
            <w:pPr>
              <w:spacing w:before="0" w:after="0"/>
              <w:jc w:val="left"/>
            </w:pPr>
            <w:r w:rsidRPr="006B5684">
              <w:t>Forest Research, Kitwe</w:t>
            </w:r>
          </w:p>
        </w:tc>
        <w:tc>
          <w:tcPr>
            <w:tcW w:w="2937" w:type="dxa"/>
          </w:tcPr>
          <w:p w14:paraId="5F98B6A0" w14:textId="77777777" w:rsidR="006B5684" w:rsidRPr="006B5684" w:rsidRDefault="006B5684" w:rsidP="006B5684">
            <w:pPr>
              <w:spacing w:before="0" w:after="0"/>
              <w:jc w:val="left"/>
            </w:pPr>
          </w:p>
        </w:tc>
        <w:tc>
          <w:tcPr>
            <w:tcW w:w="3610" w:type="dxa"/>
          </w:tcPr>
          <w:p w14:paraId="00A30932" w14:textId="77777777" w:rsidR="006B5684" w:rsidRPr="006B5684" w:rsidRDefault="006B5684" w:rsidP="006B5684">
            <w:pPr>
              <w:spacing w:before="0" w:after="0"/>
              <w:jc w:val="left"/>
            </w:pPr>
          </w:p>
        </w:tc>
      </w:tr>
      <w:tr w:rsidR="006B5684" w:rsidRPr="006B5684" w14:paraId="15D6DDE4" w14:textId="77777777" w:rsidTr="00C46155">
        <w:tc>
          <w:tcPr>
            <w:tcW w:w="2515" w:type="dxa"/>
          </w:tcPr>
          <w:p w14:paraId="05F51CEB" w14:textId="77777777" w:rsidR="006B5684" w:rsidRPr="006B5684" w:rsidRDefault="006B5684" w:rsidP="00042E91">
            <w:pPr>
              <w:numPr>
                <w:ilvl w:val="0"/>
                <w:numId w:val="24"/>
              </w:numPr>
              <w:autoSpaceDE w:val="0"/>
              <w:autoSpaceDN w:val="0"/>
              <w:adjustRightInd w:val="0"/>
              <w:spacing w:before="0" w:after="0"/>
              <w:ind w:left="0" w:firstLine="0"/>
              <w:jc w:val="left"/>
              <w:rPr>
                <w:color w:val="000000"/>
                <w:lang w:val="en-US"/>
              </w:rPr>
            </w:pPr>
            <w:r w:rsidRPr="006B5684">
              <w:rPr>
                <w:color w:val="000000"/>
                <w:lang w:val="en-US"/>
              </w:rPr>
              <w:t>Centre for Environmental Research, Education and Development (CERED)</w:t>
            </w:r>
          </w:p>
        </w:tc>
        <w:tc>
          <w:tcPr>
            <w:tcW w:w="2937" w:type="dxa"/>
          </w:tcPr>
          <w:p w14:paraId="276317C9" w14:textId="77777777" w:rsidR="006B5684" w:rsidRPr="006B5684" w:rsidRDefault="006B5684" w:rsidP="006B5684">
            <w:pPr>
              <w:spacing w:before="0" w:after="0"/>
              <w:jc w:val="left"/>
            </w:pPr>
            <w:r w:rsidRPr="006B5684">
              <w:t>Prof. Patrick Matakala</w:t>
            </w:r>
          </w:p>
        </w:tc>
        <w:tc>
          <w:tcPr>
            <w:tcW w:w="3610" w:type="dxa"/>
          </w:tcPr>
          <w:p w14:paraId="1F9442E4" w14:textId="77777777" w:rsidR="006B5684" w:rsidRPr="006B5684" w:rsidRDefault="006B5684" w:rsidP="006B5684">
            <w:pPr>
              <w:spacing w:before="0" w:after="0"/>
              <w:jc w:val="left"/>
            </w:pPr>
            <w:r w:rsidRPr="006B5684">
              <w:t>ceredc@gmail.com</w:t>
            </w:r>
          </w:p>
        </w:tc>
      </w:tr>
    </w:tbl>
    <w:p w14:paraId="6F0B205F" w14:textId="77777777" w:rsidR="006B5684" w:rsidRPr="006B5684" w:rsidRDefault="006B5684" w:rsidP="006B5684">
      <w:pPr>
        <w:spacing w:before="0" w:line="276" w:lineRule="auto"/>
        <w:rPr>
          <w:rFonts w:eastAsiaTheme="minorEastAsia" w:cstheme="minorBidi"/>
          <w:szCs w:val="22"/>
          <w:lang w:val="de-DE" w:eastAsia="en-AU"/>
        </w:rPr>
      </w:pPr>
    </w:p>
    <w:p w14:paraId="18E5C8F9" w14:textId="77777777" w:rsidR="006B5684" w:rsidRPr="006B5684" w:rsidRDefault="006B5684" w:rsidP="006B5684">
      <w:pPr>
        <w:spacing w:before="0" w:after="200" w:line="276" w:lineRule="auto"/>
        <w:jc w:val="left"/>
        <w:rPr>
          <w:rFonts w:eastAsiaTheme="minorEastAsia" w:cstheme="minorBidi"/>
          <w:b/>
          <w:szCs w:val="22"/>
          <w:lang w:val="de-DE" w:eastAsia="en-AU"/>
        </w:rPr>
      </w:pPr>
      <w:r w:rsidRPr="006B5684">
        <w:rPr>
          <w:rFonts w:eastAsiaTheme="minorEastAsia" w:cstheme="minorBidi"/>
          <w:b/>
          <w:szCs w:val="22"/>
          <w:lang w:val="de-DE" w:eastAsia="en-AU"/>
        </w:rPr>
        <w:br w:type="page"/>
      </w:r>
    </w:p>
    <w:p w14:paraId="425BBC44" w14:textId="77777777" w:rsidR="006B5684" w:rsidRPr="006B5684" w:rsidRDefault="006B5684" w:rsidP="006B5684">
      <w:pPr>
        <w:spacing w:before="0" w:after="200" w:line="276" w:lineRule="auto"/>
        <w:jc w:val="left"/>
        <w:rPr>
          <w:rFonts w:eastAsiaTheme="minorEastAsia" w:cstheme="minorBidi"/>
          <w:b/>
          <w:szCs w:val="22"/>
          <w:lang w:eastAsia="en-AU"/>
        </w:rPr>
      </w:pPr>
      <w:r w:rsidRPr="006B5684">
        <w:rPr>
          <w:rFonts w:eastAsiaTheme="minorEastAsia" w:cstheme="minorBidi"/>
          <w:b/>
          <w:szCs w:val="22"/>
          <w:lang w:eastAsia="en-AU"/>
        </w:rPr>
        <w:lastRenderedPageBreak/>
        <w:t>Annex 6: Rating Programme Performance</w:t>
      </w:r>
    </w:p>
    <w:tbl>
      <w:tblPr>
        <w:tblStyle w:val="TableGrid8"/>
        <w:tblW w:w="0" w:type="auto"/>
        <w:tblInd w:w="108" w:type="dxa"/>
        <w:tblLook w:val="04A0" w:firstRow="1" w:lastRow="0" w:firstColumn="1" w:lastColumn="0" w:noHBand="0" w:noVBand="1"/>
      </w:tblPr>
      <w:tblGrid>
        <w:gridCol w:w="3828"/>
        <w:gridCol w:w="1789"/>
        <w:gridCol w:w="3455"/>
      </w:tblGrid>
      <w:tr w:rsidR="006B5684" w:rsidRPr="006B5684" w14:paraId="79439B78" w14:textId="77777777" w:rsidTr="00C46155">
        <w:tc>
          <w:tcPr>
            <w:tcW w:w="56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52654D" w14:textId="77777777" w:rsidR="006B5684" w:rsidRPr="006B5684" w:rsidRDefault="006B5684" w:rsidP="006B5684">
            <w:pPr>
              <w:spacing w:before="0" w:after="0" w:line="276" w:lineRule="auto"/>
              <w:jc w:val="center"/>
              <w:rPr>
                <w:rFonts w:cstheme="minorHAnsi"/>
                <w:b/>
                <w:sz w:val="20"/>
                <w:szCs w:val="20"/>
              </w:rPr>
            </w:pPr>
            <w:r w:rsidRPr="006B5684">
              <w:rPr>
                <w:rFonts w:cstheme="minorHAnsi"/>
                <w:b/>
                <w:sz w:val="20"/>
                <w:szCs w:val="20"/>
              </w:rPr>
              <w:t>Criteria</w:t>
            </w:r>
          </w:p>
        </w:tc>
        <w:tc>
          <w:tcPr>
            <w:tcW w:w="3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052AB0" w14:textId="77777777" w:rsidR="006B5684" w:rsidRPr="006B5684" w:rsidRDefault="006B5684" w:rsidP="006B5684">
            <w:pPr>
              <w:spacing w:before="0" w:after="0" w:line="276" w:lineRule="auto"/>
              <w:jc w:val="center"/>
              <w:rPr>
                <w:rFonts w:cstheme="minorHAnsi"/>
                <w:b/>
                <w:sz w:val="20"/>
                <w:szCs w:val="20"/>
              </w:rPr>
            </w:pPr>
            <w:r w:rsidRPr="006B5684">
              <w:rPr>
                <w:rFonts w:cstheme="minorHAnsi"/>
                <w:b/>
                <w:sz w:val="20"/>
                <w:szCs w:val="20"/>
              </w:rPr>
              <w:t>Comments</w:t>
            </w:r>
          </w:p>
        </w:tc>
      </w:tr>
      <w:tr w:rsidR="006B5684" w:rsidRPr="006B5684" w14:paraId="510A5EB0" w14:textId="77777777" w:rsidTr="00C46155">
        <w:tc>
          <w:tcPr>
            <w:tcW w:w="9072" w:type="dxa"/>
            <w:gridSpan w:val="3"/>
            <w:tcBorders>
              <w:top w:val="single" w:sz="4" w:space="0" w:color="auto"/>
              <w:left w:val="single" w:sz="4" w:space="0" w:color="auto"/>
              <w:bottom w:val="single" w:sz="4" w:space="0" w:color="auto"/>
              <w:right w:val="single" w:sz="4" w:space="0" w:color="auto"/>
            </w:tcBorders>
            <w:hideMark/>
          </w:tcPr>
          <w:p w14:paraId="31B03C69" w14:textId="77777777" w:rsidR="006B5684" w:rsidRPr="006B5684" w:rsidRDefault="006B5684" w:rsidP="006B5684">
            <w:pPr>
              <w:spacing w:before="0" w:after="200" w:line="276" w:lineRule="auto"/>
              <w:jc w:val="left"/>
              <w:rPr>
                <w:rFonts w:cstheme="minorHAnsi"/>
                <w:b/>
                <w:sz w:val="20"/>
                <w:szCs w:val="20"/>
              </w:rPr>
            </w:pPr>
            <w:r w:rsidRPr="006B5684">
              <w:rPr>
                <w:rFonts w:cstheme="minorHAnsi"/>
                <w:b/>
                <w:sz w:val="20"/>
                <w:szCs w:val="20"/>
              </w:rPr>
              <w:t xml:space="preserve">Agency Coordination and implementation: </w:t>
            </w:r>
            <w:r w:rsidRPr="006B5684">
              <w:rPr>
                <w:rFonts w:cstheme="minorHAnsi"/>
                <w:sz w:val="20"/>
                <w:szCs w:val="20"/>
              </w:rPr>
              <w:t>Highly Satisfactory (HS), Satisfactory (S) Moderately Satisfactory (MS), Moderately Unsatisfactory (MU), Unsatisfactory (U), Highly Unsatisfactory (HU)</w:t>
            </w:r>
          </w:p>
        </w:tc>
      </w:tr>
      <w:tr w:rsidR="006B5684" w:rsidRPr="006B5684" w14:paraId="3115AD33" w14:textId="77777777" w:rsidTr="00C46155">
        <w:tc>
          <w:tcPr>
            <w:tcW w:w="3828" w:type="dxa"/>
            <w:tcBorders>
              <w:top w:val="single" w:sz="4" w:space="0" w:color="auto"/>
              <w:left w:val="single" w:sz="4" w:space="0" w:color="auto"/>
              <w:bottom w:val="single" w:sz="4" w:space="0" w:color="auto"/>
              <w:right w:val="single" w:sz="4" w:space="0" w:color="auto"/>
            </w:tcBorders>
            <w:hideMark/>
          </w:tcPr>
          <w:p w14:paraId="15DF57E9" w14:textId="77777777" w:rsidR="006B5684" w:rsidRPr="006B5684" w:rsidRDefault="006B5684" w:rsidP="006B5684">
            <w:pPr>
              <w:spacing w:before="0" w:after="200" w:line="276" w:lineRule="auto"/>
              <w:jc w:val="left"/>
              <w:rPr>
                <w:rFonts w:cstheme="minorHAnsi"/>
                <w:sz w:val="20"/>
                <w:szCs w:val="20"/>
              </w:rPr>
            </w:pPr>
            <w:r w:rsidRPr="006B5684">
              <w:rPr>
                <w:rFonts w:cstheme="minorHAnsi"/>
                <w:sz w:val="20"/>
                <w:szCs w:val="20"/>
              </w:rPr>
              <w:t>Overall Quality of Project Implementation</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rPr>
              <w:id w:val="1114330933"/>
              <w:dropDownList>
                <w:listItem w:displayText="(rate)" w:value="(rate)"/>
                <w:listItem w:displayText="HS" w:value="HS"/>
                <w:listItem w:displayText="S" w:value="S"/>
                <w:listItem w:displayText="MS" w:value="MS"/>
                <w:listItem w:displayText="MU" w:value="MU"/>
                <w:listItem w:displayText="U" w:value="U"/>
                <w:listItem w:displayText="HU" w:value="HU"/>
                <w:listItem w:displayText="N/A" w:value="N/A"/>
                <w:listItem w:displayText="U/A" w:value="U/A"/>
              </w:dropDownList>
            </w:sdtPr>
            <w:sdtEndPr/>
            <w:sdtContent>
              <w:p w14:paraId="343C548C" w14:textId="77777777" w:rsidR="006B5684" w:rsidRPr="006B5684" w:rsidRDefault="006B5684" w:rsidP="006B5684">
                <w:pPr>
                  <w:spacing w:before="0" w:after="0" w:line="276" w:lineRule="auto"/>
                  <w:jc w:val="left"/>
                  <w:rPr>
                    <w:rFonts w:cstheme="minorHAnsi"/>
                    <w:sz w:val="20"/>
                    <w:szCs w:val="20"/>
                  </w:rPr>
                </w:pPr>
                <w:r w:rsidRPr="006B5684" w:rsidDel="008F698E">
                  <w:rPr>
                    <w:rFonts w:cstheme="minorHAnsi"/>
                    <w:sz w:val="20"/>
                    <w:szCs w:val="20"/>
                  </w:rPr>
                  <w:t>(rate 6 pt. scale)</w:t>
                </w:r>
                <w:r w:rsidR="001D3704" w:rsidDel="008F698E">
                  <w:rPr>
                    <w:rFonts w:cstheme="minorHAnsi"/>
                    <w:sz w:val="20"/>
                    <w:szCs w:val="20"/>
                    <w:lang w:val="en-US"/>
                  </w:rPr>
                  <w:t>(rate 6 pt. scale)</w:t>
                </w:r>
                <w:r w:rsidR="008F698E">
                  <w:rPr>
                    <w:rFonts w:cstheme="minorHAnsi"/>
                    <w:sz w:val="20"/>
                    <w:szCs w:val="20"/>
                    <w:lang w:val="en-US"/>
                  </w:rPr>
                  <w:t>(rate 6 pt. scale)(rate 6 pt. scale)</w:t>
                </w:r>
              </w:p>
            </w:sdtContent>
          </w:sdt>
        </w:tc>
        <w:tc>
          <w:tcPr>
            <w:tcW w:w="3455" w:type="dxa"/>
            <w:tcBorders>
              <w:top w:val="single" w:sz="4" w:space="0" w:color="auto"/>
              <w:left w:val="single" w:sz="4" w:space="0" w:color="auto"/>
              <w:bottom w:val="single" w:sz="4" w:space="0" w:color="auto"/>
              <w:right w:val="single" w:sz="4" w:space="0" w:color="auto"/>
            </w:tcBorders>
          </w:tcPr>
          <w:p w14:paraId="09843C9B" w14:textId="77777777" w:rsidR="006B5684" w:rsidRPr="006B5684" w:rsidRDefault="006B5684" w:rsidP="006B5684">
            <w:pPr>
              <w:spacing w:before="0" w:after="0" w:line="276" w:lineRule="auto"/>
              <w:jc w:val="left"/>
              <w:rPr>
                <w:rFonts w:cstheme="minorHAnsi"/>
                <w:sz w:val="20"/>
                <w:szCs w:val="20"/>
              </w:rPr>
            </w:pPr>
          </w:p>
        </w:tc>
      </w:tr>
      <w:tr w:rsidR="006B5684" w:rsidRPr="006B5684" w14:paraId="0CE384CF" w14:textId="77777777" w:rsidTr="00C46155">
        <w:tc>
          <w:tcPr>
            <w:tcW w:w="3828" w:type="dxa"/>
            <w:tcBorders>
              <w:top w:val="single" w:sz="4" w:space="0" w:color="auto"/>
              <w:left w:val="single" w:sz="4" w:space="0" w:color="auto"/>
              <w:bottom w:val="single" w:sz="4" w:space="0" w:color="auto"/>
              <w:right w:val="single" w:sz="4" w:space="0" w:color="auto"/>
            </w:tcBorders>
            <w:hideMark/>
          </w:tcPr>
          <w:p w14:paraId="27A23B6C" w14:textId="77777777" w:rsidR="006B5684" w:rsidRPr="006B5684" w:rsidRDefault="006B5684" w:rsidP="006B5684">
            <w:pPr>
              <w:spacing w:before="0" w:after="0" w:line="276" w:lineRule="auto"/>
              <w:jc w:val="left"/>
              <w:rPr>
                <w:rFonts w:cstheme="minorHAnsi"/>
                <w:i/>
                <w:sz w:val="20"/>
                <w:szCs w:val="20"/>
              </w:rPr>
            </w:pPr>
            <w:r w:rsidRPr="006B5684">
              <w:rPr>
                <w:rFonts w:cstheme="minorHAnsi"/>
                <w:i/>
                <w:sz w:val="20"/>
                <w:szCs w:val="20"/>
              </w:rPr>
              <w:t>Agency coordination</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rPr>
              <w:id w:val="-1895031609"/>
              <w:dropDownList>
                <w:listItem w:displayText="(rate)" w:value="(rate)"/>
                <w:listItem w:displayText="HS" w:value="HS"/>
                <w:listItem w:displayText="S" w:value="S"/>
                <w:listItem w:displayText="MS" w:value="MS"/>
                <w:listItem w:displayText="MU" w:value="MU"/>
                <w:listItem w:displayText="U" w:value="U"/>
                <w:listItem w:displayText="HU" w:value="HU"/>
                <w:listItem w:displayText="N/A" w:value="N/A"/>
                <w:listItem w:displayText="U/A" w:value="U/A"/>
              </w:dropDownList>
            </w:sdtPr>
            <w:sdtEndPr/>
            <w:sdtContent>
              <w:p w14:paraId="15CE5310" w14:textId="77777777" w:rsidR="006B5684" w:rsidRPr="006B5684" w:rsidRDefault="006B5684" w:rsidP="006B5684">
                <w:pPr>
                  <w:spacing w:before="0" w:after="0" w:line="276" w:lineRule="auto"/>
                  <w:jc w:val="left"/>
                  <w:rPr>
                    <w:rFonts w:cstheme="minorHAnsi"/>
                    <w:sz w:val="20"/>
                    <w:szCs w:val="20"/>
                  </w:rPr>
                </w:pPr>
                <w:r w:rsidRPr="006B5684" w:rsidDel="008F698E">
                  <w:rPr>
                    <w:rFonts w:cstheme="minorHAnsi"/>
                    <w:sz w:val="20"/>
                    <w:szCs w:val="20"/>
                  </w:rPr>
                  <w:t>(rate 6 pt. scale)</w:t>
                </w:r>
                <w:r w:rsidR="001D3704" w:rsidDel="008F698E">
                  <w:rPr>
                    <w:rFonts w:cstheme="minorHAnsi"/>
                    <w:sz w:val="20"/>
                    <w:szCs w:val="20"/>
                    <w:lang w:val="en-US"/>
                  </w:rPr>
                  <w:t>(rate 6 pt. scale)</w:t>
                </w:r>
                <w:r w:rsidR="008F698E">
                  <w:rPr>
                    <w:rFonts w:cstheme="minorHAnsi"/>
                    <w:sz w:val="20"/>
                    <w:szCs w:val="20"/>
                    <w:lang w:val="en-US"/>
                  </w:rPr>
                  <w:t>(rate 6 pt. scale)(rate 6 pt. scale)</w:t>
                </w:r>
              </w:p>
            </w:sdtContent>
          </w:sdt>
        </w:tc>
        <w:tc>
          <w:tcPr>
            <w:tcW w:w="3455" w:type="dxa"/>
            <w:tcBorders>
              <w:top w:val="single" w:sz="4" w:space="0" w:color="auto"/>
              <w:left w:val="single" w:sz="4" w:space="0" w:color="auto"/>
              <w:bottom w:val="single" w:sz="4" w:space="0" w:color="auto"/>
              <w:right w:val="single" w:sz="4" w:space="0" w:color="auto"/>
            </w:tcBorders>
          </w:tcPr>
          <w:p w14:paraId="27554277" w14:textId="77777777" w:rsidR="006B5684" w:rsidRPr="006B5684" w:rsidRDefault="006B5684" w:rsidP="006B5684">
            <w:pPr>
              <w:spacing w:before="0" w:after="0" w:line="276" w:lineRule="auto"/>
              <w:jc w:val="left"/>
              <w:rPr>
                <w:rFonts w:cstheme="minorHAnsi"/>
                <w:sz w:val="20"/>
                <w:szCs w:val="20"/>
              </w:rPr>
            </w:pPr>
          </w:p>
        </w:tc>
      </w:tr>
      <w:tr w:rsidR="006B5684" w:rsidRPr="006B5684" w14:paraId="126065CD" w14:textId="77777777" w:rsidTr="00C46155">
        <w:tc>
          <w:tcPr>
            <w:tcW w:w="3828" w:type="dxa"/>
            <w:tcBorders>
              <w:top w:val="single" w:sz="4" w:space="0" w:color="auto"/>
              <w:left w:val="single" w:sz="4" w:space="0" w:color="auto"/>
              <w:bottom w:val="single" w:sz="4" w:space="0" w:color="auto"/>
              <w:right w:val="single" w:sz="4" w:space="0" w:color="auto"/>
            </w:tcBorders>
            <w:hideMark/>
          </w:tcPr>
          <w:p w14:paraId="0F6AA7CF" w14:textId="77777777" w:rsidR="006B5684" w:rsidRPr="006B5684" w:rsidRDefault="006B5684" w:rsidP="006B5684">
            <w:pPr>
              <w:spacing w:before="0" w:after="0" w:line="276" w:lineRule="auto"/>
              <w:jc w:val="left"/>
              <w:rPr>
                <w:rFonts w:cstheme="minorHAnsi"/>
                <w:i/>
                <w:sz w:val="20"/>
                <w:szCs w:val="20"/>
              </w:rPr>
            </w:pPr>
            <w:r w:rsidRPr="006B5684">
              <w:rPr>
                <w:rFonts w:cstheme="minorHAnsi"/>
                <w:i/>
                <w:sz w:val="20"/>
                <w:szCs w:val="20"/>
              </w:rPr>
              <w:t>Project Supervision</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rPr>
              <w:id w:val="-1440521801"/>
              <w:dropDownList>
                <w:listItem w:displayText="(rate)" w:value="(rate)"/>
                <w:listItem w:displayText="HS" w:value="HS"/>
                <w:listItem w:displayText="S" w:value="S"/>
                <w:listItem w:displayText="MS" w:value="MS"/>
                <w:listItem w:displayText="MU" w:value="MU"/>
                <w:listItem w:displayText="U" w:value="U"/>
                <w:listItem w:displayText="HU" w:value="HU"/>
                <w:listItem w:displayText="N/A" w:value="N/A"/>
                <w:listItem w:displayText="U/A" w:value="U/A"/>
              </w:dropDownList>
            </w:sdtPr>
            <w:sdtEndPr/>
            <w:sdtContent>
              <w:p w14:paraId="09B462EE" w14:textId="77777777" w:rsidR="006B5684" w:rsidRPr="006B5684" w:rsidRDefault="006B5684" w:rsidP="006B5684">
                <w:pPr>
                  <w:spacing w:before="0" w:after="0" w:line="276" w:lineRule="auto"/>
                  <w:jc w:val="left"/>
                  <w:rPr>
                    <w:rFonts w:cstheme="minorHAnsi"/>
                    <w:sz w:val="20"/>
                    <w:szCs w:val="20"/>
                  </w:rPr>
                </w:pPr>
                <w:r w:rsidRPr="006B5684" w:rsidDel="008F698E">
                  <w:rPr>
                    <w:rFonts w:cstheme="minorHAnsi"/>
                    <w:sz w:val="20"/>
                    <w:szCs w:val="20"/>
                  </w:rPr>
                  <w:t>(rate 6 pt. scale)</w:t>
                </w:r>
                <w:r w:rsidR="001D3704" w:rsidDel="008F698E">
                  <w:rPr>
                    <w:rFonts w:cstheme="minorHAnsi"/>
                    <w:sz w:val="20"/>
                    <w:szCs w:val="20"/>
                    <w:lang w:val="en-US"/>
                  </w:rPr>
                  <w:t>(rate 6 pt. scale)</w:t>
                </w:r>
                <w:r w:rsidR="008F698E">
                  <w:rPr>
                    <w:rFonts w:cstheme="minorHAnsi"/>
                    <w:sz w:val="20"/>
                    <w:szCs w:val="20"/>
                    <w:lang w:val="en-US"/>
                  </w:rPr>
                  <w:t>(rate 6 pt. scale)(rate 6 pt. scale)</w:t>
                </w:r>
              </w:p>
            </w:sdtContent>
          </w:sdt>
        </w:tc>
        <w:tc>
          <w:tcPr>
            <w:tcW w:w="3455" w:type="dxa"/>
            <w:tcBorders>
              <w:top w:val="single" w:sz="4" w:space="0" w:color="auto"/>
              <w:left w:val="single" w:sz="4" w:space="0" w:color="auto"/>
              <w:bottom w:val="single" w:sz="4" w:space="0" w:color="auto"/>
              <w:right w:val="single" w:sz="4" w:space="0" w:color="auto"/>
            </w:tcBorders>
          </w:tcPr>
          <w:p w14:paraId="6843F6D0" w14:textId="77777777" w:rsidR="006B5684" w:rsidRPr="006B5684" w:rsidRDefault="006B5684" w:rsidP="006B5684">
            <w:pPr>
              <w:spacing w:before="0" w:after="0" w:line="276" w:lineRule="auto"/>
              <w:jc w:val="left"/>
              <w:rPr>
                <w:rFonts w:cstheme="minorHAnsi"/>
                <w:sz w:val="20"/>
                <w:szCs w:val="20"/>
              </w:rPr>
            </w:pPr>
          </w:p>
        </w:tc>
      </w:tr>
      <w:tr w:rsidR="006B5684" w:rsidRPr="006B5684" w14:paraId="628BE03F" w14:textId="77777777" w:rsidTr="00C46155">
        <w:trPr>
          <w:trHeight w:val="233"/>
        </w:trPr>
        <w:tc>
          <w:tcPr>
            <w:tcW w:w="9072" w:type="dxa"/>
            <w:gridSpan w:val="3"/>
            <w:tcBorders>
              <w:top w:val="single" w:sz="4" w:space="0" w:color="auto"/>
              <w:left w:val="single" w:sz="4" w:space="0" w:color="auto"/>
              <w:bottom w:val="single" w:sz="4" w:space="0" w:color="auto"/>
              <w:right w:val="single" w:sz="4" w:space="0" w:color="auto"/>
            </w:tcBorders>
            <w:hideMark/>
          </w:tcPr>
          <w:p w14:paraId="172E33F4" w14:textId="77777777" w:rsidR="006B5684" w:rsidRPr="006B5684" w:rsidRDefault="006B5684" w:rsidP="006B5684">
            <w:pPr>
              <w:keepNext/>
              <w:spacing w:before="0" w:after="240" w:line="276" w:lineRule="auto"/>
              <w:jc w:val="left"/>
              <w:outlineLvl w:val="1"/>
              <w:rPr>
                <w:rFonts w:cstheme="minorHAnsi"/>
                <w:b/>
                <w:sz w:val="20"/>
                <w:szCs w:val="20"/>
              </w:rPr>
            </w:pPr>
            <w:r w:rsidRPr="006B5684">
              <w:rPr>
                <w:rFonts w:cstheme="minorHAnsi"/>
                <w:b/>
                <w:sz w:val="20"/>
                <w:szCs w:val="20"/>
              </w:rPr>
              <w:t xml:space="preserve">Outcomes: </w:t>
            </w:r>
            <w:r w:rsidRPr="006B5684">
              <w:rPr>
                <w:rFonts w:cstheme="minorHAnsi"/>
                <w:sz w:val="20"/>
                <w:szCs w:val="20"/>
              </w:rPr>
              <w:t>Highly Satisfactory (HS), Satisfactory (S) Moderately Satisfactory (MS), Moderately Unsatisfactory (MU), Unsatisfactory (U), Highly Unsatisfactory (HU)</w:t>
            </w:r>
          </w:p>
        </w:tc>
      </w:tr>
      <w:tr w:rsidR="006B5684" w:rsidRPr="006B5684" w14:paraId="631B723F" w14:textId="77777777" w:rsidTr="00C46155">
        <w:tc>
          <w:tcPr>
            <w:tcW w:w="3828" w:type="dxa"/>
            <w:tcBorders>
              <w:top w:val="single" w:sz="4" w:space="0" w:color="auto"/>
              <w:left w:val="single" w:sz="4" w:space="0" w:color="auto"/>
              <w:bottom w:val="single" w:sz="4" w:space="0" w:color="auto"/>
              <w:right w:val="single" w:sz="4" w:space="0" w:color="auto"/>
            </w:tcBorders>
            <w:hideMark/>
          </w:tcPr>
          <w:p w14:paraId="2B26AB1A" w14:textId="77777777" w:rsidR="006B5684" w:rsidRPr="006B5684" w:rsidRDefault="006B5684" w:rsidP="006B5684">
            <w:pPr>
              <w:keepNext/>
              <w:spacing w:before="0" w:after="240" w:line="276" w:lineRule="auto"/>
              <w:jc w:val="left"/>
              <w:outlineLvl w:val="1"/>
              <w:rPr>
                <w:rFonts w:cstheme="minorHAnsi"/>
                <w:sz w:val="20"/>
                <w:szCs w:val="20"/>
              </w:rPr>
            </w:pPr>
            <w:r w:rsidRPr="006B5684">
              <w:rPr>
                <w:rFonts w:cstheme="minorHAnsi"/>
                <w:sz w:val="20"/>
                <w:szCs w:val="20"/>
              </w:rPr>
              <w:t>Overall Quality of Project Outcomes</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rPr>
              <w:id w:val="1861884"/>
              <w:dropDownList>
                <w:listItem w:displayText="(rate)" w:value="(rate)"/>
                <w:listItem w:displayText="HS" w:value="HS"/>
                <w:listItem w:displayText="S" w:value="S"/>
                <w:listItem w:displayText="MS" w:value="MS"/>
                <w:listItem w:displayText="MU" w:value="MU"/>
                <w:listItem w:displayText="U" w:value="U"/>
                <w:listItem w:displayText="HU" w:value="HU"/>
                <w:listItem w:displayText="N/A" w:value="N/A"/>
                <w:listItem w:displayText="U/A" w:value="U/A"/>
              </w:dropDownList>
            </w:sdtPr>
            <w:sdtEndPr/>
            <w:sdtContent>
              <w:p w14:paraId="057ED299" w14:textId="77777777" w:rsidR="006B5684" w:rsidRPr="006B5684" w:rsidRDefault="006B5684" w:rsidP="006B5684">
                <w:pPr>
                  <w:spacing w:before="0" w:after="0" w:line="276" w:lineRule="auto"/>
                  <w:jc w:val="left"/>
                  <w:rPr>
                    <w:rFonts w:cstheme="minorHAnsi"/>
                    <w:sz w:val="20"/>
                    <w:szCs w:val="20"/>
                  </w:rPr>
                </w:pPr>
                <w:r w:rsidRPr="006B5684" w:rsidDel="008F698E">
                  <w:rPr>
                    <w:rFonts w:cstheme="minorHAnsi"/>
                    <w:sz w:val="20"/>
                    <w:szCs w:val="20"/>
                  </w:rPr>
                  <w:t>(rate 6 pt. scale)</w:t>
                </w:r>
                <w:r w:rsidR="001D3704" w:rsidDel="008F698E">
                  <w:rPr>
                    <w:rFonts w:cstheme="minorHAnsi"/>
                    <w:sz w:val="20"/>
                    <w:szCs w:val="20"/>
                    <w:lang w:val="en-US"/>
                  </w:rPr>
                  <w:t>(rate 6 pt. scale)</w:t>
                </w:r>
                <w:r w:rsidR="008F698E">
                  <w:rPr>
                    <w:rFonts w:cstheme="minorHAnsi"/>
                    <w:sz w:val="20"/>
                    <w:szCs w:val="20"/>
                    <w:lang w:val="en-US"/>
                  </w:rPr>
                  <w:t>(rate 6 pt. scale)(rate 6 pt. scale)</w:t>
                </w:r>
              </w:p>
            </w:sdtContent>
          </w:sdt>
        </w:tc>
        <w:tc>
          <w:tcPr>
            <w:tcW w:w="3455" w:type="dxa"/>
            <w:tcBorders>
              <w:top w:val="single" w:sz="4" w:space="0" w:color="auto"/>
              <w:left w:val="single" w:sz="4" w:space="0" w:color="auto"/>
              <w:bottom w:val="single" w:sz="4" w:space="0" w:color="auto"/>
              <w:right w:val="single" w:sz="4" w:space="0" w:color="auto"/>
            </w:tcBorders>
          </w:tcPr>
          <w:p w14:paraId="6D61FC5D" w14:textId="77777777" w:rsidR="006B5684" w:rsidRPr="006B5684" w:rsidRDefault="006B5684" w:rsidP="006B5684">
            <w:pPr>
              <w:spacing w:before="0" w:after="0" w:line="276" w:lineRule="auto"/>
              <w:jc w:val="left"/>
              <w:rPr>
                <w:rFonts w:cstheme="minorHAnsi"/>
                <w:sz w:val="20"/>
                <w:szCs w:val="20"/>
              </w:rPr>
            </w:pPr>
          </w:p>
        </w:tc>
      </w:tr>
      <w:tr w:rsidR="006B5684" w:rsidRPr="006B5684" w14:paraId="7466457B" w14:textId="77777777" w:rsidTr="00C46155">
        <w:trPr>
          <w:trHeight w:val="274"/>
        </w:trPr>
        <w:tc>
          <w:tcPr>
            <w:tcW w:w="3828" w:type="dxa"/>
            <w:tcBorders>
              <w:top w:val="single" w:sz="4" w:space="0" w:color="auto"/>
              <w:left w:val="single" w:sz="4" w:space="0" w:color="auto"/>
              <w:bottom w:val="single" w:sz="4" w:space="0" w:color="auto"/>
              <w:right w:val="single" w:sz="4" w:space="0" w:color="auto"/>
            </w:tcBorders>
            <w:hideMark/>
          </w:tcPr>
          <w:p w14:paraId="2EFABB78" w14:textId="77777777" w:rsidR="006B5684" w:rsidRPr="006B5684" w:rsidRDefault="006B5684" w:rsidP="006B5684">
            <w:pPr>
              <w:spacing w:before="0" w:after="0" w:line="276" w:lineRule="auto"/>
              <w:jc w:val="left"/>
              <w:rPr>
                <w:rFonts w:cstheme="minorHAnsi"/>
                <w:i/>
                <w:sz w:val="20"/>
                <w:szCs w:val="20"/>
              </w:rPr>
            </w:pPr>
            <w:r w:rsidRPr="006B5684">
              <w:rPr>
                <w:rFonts w:cstheme="minorHAnsi"/>
                <w:i/>
                <w:sz w:val="20"/>
                <w:szCs w:val="20"/>
              </w:rPr>
              <w:t xml:space="preserve">Relevance: </w:t>
            </w:r>
            <w:r w:rsidRPr="006B5684">
              <w:rPr>
                <w:rFonts w:cstheme="minorHAnsi"/>
                <w:sz w:val="20"/>
                <w:szCs w:val="20"/>
              </w:rPr>
              <w:t>relevant (R) or not relevant (NR)</w:t>
            </w:r>
          </w:p>
        </w:tc>
        <w:sdt>
          <w:sdtPr>
            <w:rPr>
              <w:rFonts w:cstheme="minorHAnsi"/>
              <w:sz w:val="20"/>
              <w:szCs w:val="20"/>
            </w:rPr>
            <w:id w:val="-1512908694"/>
            <w:showingPlcHdr/>
            <w:dropDownList>
              <w:listItem w:value="Choose an item."/>
              <w:listItem w:displayText="R" w:value="R"/>
              <w:listItem w:displayText="NR" w:value="NR"/>
            </w:dropDownList>
          </w:sdtPr>
          <w:sdtEndPr/>
          <w:sdtContent>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F6C99A" w14:textId="77777777" w:rsidR="006B5684" w:rsidRPr="006B5684" w:rsidRDefault="006B5684" w:rsidP="006B5684">
                <w:pPr>
                  <w:spacing w:before="0" w:after="0" w:line="276" w:lineRule="auto"/>
                  <w:jc w:val="left"/>
                  <w:rPr>
                    <w:rFonts w:cstheme="minorHAnsi"/>
                    <w:sz w:val="20"/>
                    <w:szCs w:val="20"/>
                  </w:rPr>
                </w:pPr>
                <w:r w:rsidRPr="006B5684">
                  <w:rPr>
                    <w:rFonts w:cstheme="minorHAnsi"/>
                    <w:sz w:val="20"/>
                    <w:szCs w:val="20"/>
                  </w:rPr>
                  <w:t>(rate 2pt. scale)</w:t>
                </w:r>
              </w:p>
            </w:tc>
          </w:sdtContent>
        </w:sdt>
        <w:tc>
          <w:tcPr>
            <w:tcW w:w="3455" w:type="dxa"/>
            <w:tcBorders>
              <w:top w:val="single" w:sz="4" w:space="0" w:color="auto"/>
              <w:left w:val="single" w:sz="4" w:space="0" w:color="auto"/>
              <w:bottom w:val="single" w:sz="4" w:space="0" w:color="auto"/>
              <w:right w:val="single" w:sz="4" w:space="0" w:color="auto"/>
            </w:tcBorders>
          </w:tcPr>
          <w:p w14:paraId="0DA0FF13" w14:textId="77777777" w:rsidR="006B5684" w:rsidRPr="006B5684" w:rsidRDefault="006B5684" w:rsidP="006B5684">
            <w:pPr>
              <w:spacing w:before="0" w:after="0" w:line="276" w:lineRule="auto"/>
              <w:jc w:val="left"/>
              <w:rPr>
                <w:rFonts w:cstheme="minorHAnsi"/>
                <w:sz w:val="20"/>
                <w:szCs w:val="20"/>
              </w:rPr>
            </w:pPr>
          </w:p>
        </w:tc>
      </w:tr>
      <w:tr w:rsidR="006B5684" w:rsidRPr="006B5684" w14:paraId="0B0F9BA3" w14:textId="77777777" w:rsidTr="00C46155">
        <w:tc>
          <w:tcPr>
            <w:tcW w:w="3828" w:type="dxa"/>
            <w:tcBorders>
              <w:top w:val="single" w:sz="4" w:space="0" w:color="auto"/>
              <w:left w:val="single" w:sz="4" w:space="0" w:color="auto"/>
              <w:bottom w:val="single" w:sz="4" w:space="0" w:color="auto"/>
              <w:right w:val="single" w:sz="4" w:space="0" w:color="auto"/>
            </w:tcBorders>
            <w:hideMark/>
          </w:tcPr>
          <w:p w14:paraId="128467C3" w14:textId="77777777" w:rsidR="006B5684" w:rsidRPr="006B5684" w:rsidRDefault="006B5684" w:rsidP="006B5684">
            <w:pPr>
              <w:spacing w:before="0" w:after="0" w:line="276" w:lineRule="auto"/>
              <w:jc w:val="left"/>
              <w:rPr>
                <w:rFonts w:cstheme="minorHAnsi"/>
                <w:i/>
                <w:sz w:val="20"/>
                <w:szCs w:val="20"/>
              </w:rPr>
            </w:pPr>
            <w:r w:rsidRPr="006B5684">
              <w:rPr>
                <w:rFonts w:cstheme="minorHAnsi"/>
                <w:i/>
                <w:sz w:val="20"/>
                <w:szCs w:val="20"/>
              </w:rPr>
              <w:t>Effectiveness</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rPr>
              <w:id w:val="1861890"/>
              <w:dropDownList>
                <w:listItem w:displayText="(rate)" w:value="(rate)"/>
                <w:listItem w:displayText="HS" w:value="HS"/>
                <w:listItem w:displayText="S" w:value="S"/>
                <w:listItem w:displayText="MS" w:value="MS"/>
                <w:listItem w:displayText="MU" w:value="MU"/>
                <w:listItem w:displayText="U" w:value="U"/>
                <w:listItem w:displayText="HU" w:value="HU"/>
                <w:listItem w:displayText="N/A" w:value="N/A"/>
                <w:listItem w:displayText="U/A" w:value="U/A"/>
              </w:dropDownList>
            </w:sdtPr>
            <w:sdtEndPr/>
            <w:sdtContent>
              <w:p w14:paraId="7C8D62DA" w14:textId="77777777" w:rsidR="006B5684" w:rsidRPr="006B5684" w:rsidRDefault="006B5684" w:rsidP="006B5684">
                <w:pPr>
                  <w:spacing w:before="0" w:after="0" w:line="276" w:lineRule="auto"/>
                  <w:jc w:val="left"/>
                  <w:rPr>
                    <w:rFonts w:cstheme="minorHAnsi"/>
                    <w:sz w:val="20"/>
                    <w:szCs w:val="20"/>
                  </w:rPr>
                </w:pPr>
                <w:r w:rsidRPr="006B5684" w:rsidDel="008F698E">
                  <w:rPr>
                    <w:rFonts w:cstheme="minorHAnsi"/>
                    <w:sz w:val="20"/>
                    <w:szCs w:val="20"/>
                  </w:rPr>
                  <w:t>(rate 6 pt. scale)</w:t>
                </w:r>
                <w:r w:rsidR="001D3704" w:rsidDel="008F698E">
                  <w:rPr>
                    <w:rFonts w:cstheme="minorHAnsi"/>
                    <w:sz w:val="20"/>
                    <w:szCs w:val="20"/>
                    <w:lang w:val="en-US"/>
                  </w:rPr>
                  <w:t>(rate 6 pt. scale)</w:t>
                </w:r>
                <w:r w:rsidR="008F698E">
                  <w:rPr>
                    <w:rFonts w:cstheme="minorHAnsi"/>
                    <w:sz w:val="20"/>
                    <w:szCs w:val="20"/>
                    <w:lang w:val="en-US"/>
                  </w:rPr>
                  <w:t>(rate 6 pt. scale)(rate 6 pt. scale)</w:t>
                </w:r>
              </w:p>
            </w:sdtContent>
          </w:sdt>
        </w:tc>
        <w:tc>
          <w:tcPr>
            <w:tcW w:w="3455" w:type="dxa"/>
            <w:tcBorders>
              <w:top w:val="single" w:sz="4" w:space="0" w:color="auto"/>
              <w:left w:val="single" w:sz="4" w:space="0" w:color="auto"/>
              <w:bottom w:val="single" w:sz="4" w:space="0" w:color="auto"/>
              <w:right w:val="single" w:sz="4" w:space="0" w:color="auto"/>
            </w:tcBorders>
          </w:tcPr>
          <w:p w14:paraId="57163C2E" w14:textId="77777777" w:rsidR="006B5684" w:rsidRPr="006B5684" w:rsidRDefault="006B5684" w:rsidP="006B5684">
            <w:pPr>
              <w:spacing w:before="0" w:after="0" w:line="276" w:lineRule="auto"/>
              <w:jc w:val="left"/>
              <w:rPr>
                <w:rFonts w:cstheme="minorHAnsi"/>
                <w:sz w:val="20"/>
                <w:szCs w:val="20"/>
              </w:rPr>
            </w:pPr>
          </w:p>
        </w:tc>
      </w:tr>
      <w:tr w:rsidR="006B5684" w:rsidRPr="006B5684" w14:paraId="2025D6D1" w14:textId="77777777" w:rsidTr="00C46155">
        <w:tc>
          <w:tcPr>
            <w:tcW w:w="3828" w:type="dxa"/>
            <w:tcBorders>
              <w:top w:val="single" w:sz="4" w:space="0" w:color="auto"/>
              <w:left w:val="single" w:sz="4" w:space="0" w:color="auto"/>
              <w:bottom w:val="single" w:sz="4" w:space="0" w:color="auto"/>
              <w:right w:val="single" w:sz="4" w:space="0" w:color="auto"/>
            </w:tcBorders>
            <w:hideMark/>
          </w:tcPr>
          <w:p w14:paraId="70D27768" w14:textId="77777777" w:rsidR="006B5684" w:rsidRPr="006B5684" w:rsidRDefault="006B5684" w:rsidP="006B5684">
            <w:pPr>
              <w:spacing w:before="0" w:after="0" w:line="276" w:lineRule="auto"/>
              <w:jc w:val="left"/>
              <w:rPr>
                <w:rFonts w:cstheme="minorHAnsi"/>
                <w:i/>
                <w:sz w:val="20"/>
                <w:szCs w:val="20"/>
              </w:rPr>
            </w:pPr>
            <w:r w:rsidRPr="006B5684">
              <w:rPr>
                <w:rFonts w:cstheme="minorHAnsi"/>
                <w:i/>
                <w:sz w:val="20"/>
                <w:szCs w:val="20"/>
              </w:rPr>
              <w:t>Efficiency</w:t>
            </w:r>
          </w:p>
        </w:tc>
        <w:sdt>
          <w:sdtPr>
            <w:rPr>
              <w:rFonts w:cstheme="minorHAnsi"/>
              <w:sz w:val="20"/>
              <w:szCs w:val="20"/>
            </w:rPr>
            <w:id w:val="1861893"/>
            <w:dropDownList>
              <w:listItem w:displayText="(rate)" w:value="(rate)"/>
              <w:listItem w:displayText="HS" w:value="HS"/>
              <w:listItem w:displayText="S" w:value="S"/>
              <w:listItem w:displayText="MS" w:value="MS"/>
              <w:listItem w:displayText="MU" w:value="MU"/>
              <w:listItem w:displayText="U" w:value="U"/>
              <w:listItem w:displayText="HU" w:value="HU"/>
              <w:listItem w:displayText="N/A" w:value="N/A"/>
              <w:listItem w:displayText="U/A" w:value="U/A"/>
            </w:dropDownList>
          </w:sdtPr>
          <w:sdtEndPr/>
          <w:sdtContent>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BBDA7" w14:textId="77777777" w:rsidR="006B5684" w:rsidRPr="006B5684" w:rsidRDefault="006B5684" w:rsidP="006B5684">
                <w:pPr>
                  <w:spacing w:before="0" w:after="0" w:line="276" w:lineRule="auto"/>
                  <w:jc w:val="left"/>
                  <w:rPr>
                    <w:rFonts w:cstheme="minorHAnsi"/>
                    <w:sz w:val="20"/>
                    <w:szCs w:val="20"/>
                  </w:rPr>
                </w:pPr>
                <w:r w:rsidRPr="006B5684" w:rsidDel="008F698E">
                  <w:rPr>
                    <w:rFonts w:cstheme="minorHAnsi"/>
                    <w:sz w:val="20"/>
                    <w:szCs w:val="20"/>
                  </w:rPr>
                  <w:t>(rate 6 pt. scale)</w:t>
                </w:r>
                <w:r w:rsidR="001D3704" w:rsidDel="008F698E">
                  <w:rPr>
                    <w:rFonts w:cstheme="minorHAnsi"/>
                    <w:sz w:val="20"/>
                    <w:szCs w:val="20"/>
                    <w:lang w:val="en-US"/>
                  </w:rPr>
                  <w:t>(rate 6 pt. scale)</w:t>
                </w:r>
                <w:r w:rsidR="008F698E">
                  <w:rPr>
                    <w:rFonts w:cstheme="minorHAnsi"/>
                    <w:sz w:val="20"/>
                    <w:szCs w:val="20"/>
                    <w:lang w:val="en-US"/>
                  </w:rPr>
                  <w:t>(rate 6 pt. scale)(rate 6 pt. scale)</w:t>
                </w:r>
              </w:p>
            </w:tc>
          </w:sdtContent>
        </w:sdt>
        <w:tc>
          <w:tcPr>
            <w:tcW w:w="3455" w:type="dxa"/>
            <w:tcBorders>
              <w:top w:val="single" w:sz="4" w:space="0" w:color="auto"/>
              <w:left w:val="single" w:sz="4" w:space="0" w:color="auto"/>
              <w:bottom w:val="single" w:sz="4" w:space="0" w:color="auto"/>
              <w:right w:val="single" w:sz="4" w:space="0" w:color="auto"/>
            </w:tcBorders>
          </w:tcPr>
          <w:p w14:paraId="6FE786A8" w14:textId="77777777" w:rsidR="006B5684" w:rsidRPr="006B5684" w:rsidRDefault="006B5684" w:rsidP="006B5684">
            <w:pPr>
              <w:spacing w:before="0" w:after="0" w:line="276" w:lineRule="auto"/>
              <w:jc w:val="left"/>
              <w:rPr>
                <w:rFonts w:cstheme="minorHAnsi"/>
                <w:sz w:val="20"/>
                <w:szCs w:val="20"/>
              </w:rPr>
            </w:pPr>
          </w:p>
        </w:tc>
      </w:tr>
      <w:tr w:rsidR="006B5684" w:rsidRPr="006B5684" w14:paraId="59F2936F" w14:textId="77777777" w:rsidTr="00C46155">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EC619" w14:textId="77777777" w:rsidR="006B5684" w:rsidRPr="006B5684" w:rsidRDefault="006B5684" w:rsidP="006B5684">
            <w:pPr>
              <w:spacing w:before="0" w:after="0" w:line="276" w:lineRule="auto"/>
              <w:jc w:val="left"/>
              <w:rPr>
                <w:rFonts w:cstheme="minorHAnsi"/>
                <w:b/>
                <w:sz w:val="20"/>
                <w:szCs w:val="20"/>
              </w:rPr>
            </w:pPr>
          </w:p>
        </w:tc>
      </w:tr>
      <w:tr w:rsidR="006B5684" w:rsidRPr="006B5684" w14:paraId="38DFCBEA" w14:textId="77777777" w:rsidTr="00C46155">
        <w:tc>
          <w:tcPr>
            <w:tcW w:w="9072" w:type="dxa"/>
            <w:gridSpan w:val="3"/>
            <w:tcBorders>
              <w:top w:val="single" w:sz="4" w:space="0" w:color="auto"/>
              <w:left w:val="single" w:sz="4" w:space="0" w:color="auto"/>
              <w:bottom w:val="single" w:sz="4" w:space="0" w:color="auto"/>
              <w:right w:val="single" w:sz="4" w:space="0" w:color="auto"/>
            </w:tcBorders>
            <w:hideMark/>
          </w:tcPr>
          <w:p w14:paraId="4A0EE7CF" w14:textId="77777777" w:rsidR="006B5684" w:rsidRPr="006B5684" w:rsidRDefault="006B5684" w:rsidP="006B5684">
            <w:pPr>
              <w:spacing w:before="0" w:after="200" w:line="276" w:lineRule="auto"/>
              <w:jc w:val="left"/>
              <w:rPr>
                <w:rFonts w:cstheme="minorHAnsi"/>
                <w:sz w:val="20"/>
                <w:szCs w:val="20"/>
              </w:rPr>
            </w:pPr>
            <w:r w:rsidRPr="006B5684">
              <w:rPr>
                <w:rFonts w:cstheme="minorHAnsi"/>
                <w:b/>
                <w:sz w:val="20"/>
                <w:szCs w:val="20"/>
              </w:rPr>
              <w:t xml:space="preserve">Sustainability: </w:t>
            </w:r>
            <w:r w:rsidRPr="006B5684">
              <w:rPr>
                <w:rFonts w:cstheme="minorHAnsi"/>
                <w:sz w:val="20"/>
                <w:szCs w:val="20"/>
              </w:rPr>
              <w:t>Likely (L); Moderately Likely (ML); Moderately Unlikely (MU); Unlikely (U).</w:t>
            </w:r>
          </w:p>
        </w:tc>
      </w:tr>
      <w:tr w:rsidR="006B5684" w:rsidRPr="006B5684" w14:paraId="754D0ED3" w14:textId="77777777" w:rsidTr="00C46155">
        <w:tc>
          <w:tcPr>
            <w:tcW w:w="3828" w:type="dxa"/>
            <w:tcBorders>
              <w:top w:val="single" w:sz="4" w:space="0" w:color="auto"/>
              <w:left w:val="single" w:sz="4" w:space="0" w:color="auto"/>
              <w:bottom w:val="single" w:sz="4" w:space="0" w:color="auto"/>
              <w:right w:val="single" w:sz="4" w:space="0" w:color="auto"/>
            </w:tcBorders>
            <w:hideMark/>
          </w:tcPr>
          <w:p w14:paraId="7C9E9011" w14:textId="77777777" w:rsidR="006B5684" w:rsidRPr="006B5684" w:rsidRDefault="006B5684" w:rsidP="006B5684">
            <w:pPr>
              <w:spacing w:before="0" w:after="200" w:line="276" w:lineRule="auto"/>
              <w:jc w:val="left"/>
              <w:rPr>
                <w:rFonts w:cstheme="minorHAnsi"/>
                <w:sz w:val="20"/>
                <w:szCs w:val="20"/>
              </w:rPr>
            </w:pPr>
            <w:r w:rsidRPr="006B5684">
              <w:rPr>
                <w:rFonts w:cstheme="minorHAnsi"/>
                <w:sz w:val="20"/>
                <w:szCs w:val="20"/>
              </w:rPr>
              <w:t>Overall likelihood of risks to Sustainability:</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rPr>
              <w:id w:val="1861826"/>
              <w:dropDownList>
                <w:listItem w:displayText="(rate)" w:value="(rate)"/>
                <w:listItem w:displayText="L" w:value="L"/>
                <w:listItem w:displayText="ML" w:value="ML"/>
                <w:listItem w:displayText="MU" w:value="MU"/>
                <w:listItem w:displayText="U" w:value="U"/>
                <w:listItem w:displayText="HU" w:value="HU"/>
                <w:listItem w:displayText="N/A" w:value="N/A"/>
                <w:listItem w:displayText="U/A" w:value="U/A"/>
              </w:dropDownList>
            </w:sdtPr>
            <w:sdtEndPr/>
            <w:sdtContent>
              <w:p w14:paraId="6A09E7FD" w14:textId="77777777" w:rsidR="006B5684" w:rsidRPr="006B5684" w:rsidRDefault="006B5684" w:rsidP="006B5684">
                <w:pPr>
                  <w:spacing w:before="0" w:after="0" w:line="276" w:lineRule="auto"/>
                  <w:jc w:val="left"/>
                  <w:rPr>
                    <w:rFonts w:cstheme="minorHAnsi"/>
                    <w:sz w:val="20"/>
                    <w:szCs w:val="20"/>
                  </w:rPr>
                </w:pPr>
                <w:r w:rsidRPr="006B5684" w:rsidDel="008F698E">
                  <w:rPr>
                    <w:rFonts w:cstheme="minorHAnsi"/>
                    <w:sz w:val="20"/>
                    <w:szCs w:val="20"/>
                  </w:rPr>
                  <w:t>(rate 4pt. scale)</w:t>
                </w:r>
                <w:r w:rsidR="001D3704" w:rsidDel="008F698E">
                  <w:rPr>
                    <w:rFonts w:cstheme="minorHAnsi"/>
                    <w:sz w:val="20"/>
                    <w:szCs w:val="20"/>
                    <w:lang w:val="en-US"/>
                  </w:rPr>
                  <w:t>(rate 4pt. scale)</w:t>
                </w:r>
                <w:r w:rsidR="008F698E">
                  <w:rPr>
                    <w:rFonts w:cstheme="minorHAnsi"/>
                    <w:sz w:val="20"/>
                    <w:szCs w:val="20"/>
                    <w:lang w:val="en-US"/>
                  </w:rPr>
                  <w:t>(rate 4pt. scale)(rate 4pt. scale)</w:t>
                </w:r>
              </w:p>
            </w:sdtContent>
          </w:sdt>
        </w:tc>
        <w:tc>
          <w:tcPr>
            <w:tcW w:w="3455" w:type="dxa"/>
            <w:tcBorders>
              <w:top w:val="single" w:sz="4" w:space="0" w:color="auto"/>
              <w:left w:val="single" w:sz="4" w:space="0" w:color="auto"/>
              <w:bottom w:val="single" w:sz="4" w:space="0" w:color="auto"/>
              <w:right w:val="single" w:sz="4" w:space="0" w:color="auto"/>
            </w:tcBorders>
          </w:tcPr>
          <w:p w14:paraId="1915D304" w14:textId="77777777" w:rsidR="006B5684" w:rsidRPr="006B5684" w:rsidRDefault="006B5684" w:rsidP="006B5684">
            <w:pPr>
              <w:spacing w:before="0" w:after="0" w:line="276" w:lineRule="auto"/>
              <w:jc w:val="left"/>
              <w:rPr>
                <w:rFonts w:cstheme="minorHAnsi"/>
                <w:sz w:val="20"/>
                <w:szCs w:val="20"/>
              </w:rPr>
            </w:pPr>
          </w:p>
        </w:tc>
      </w:tr>
      <w:tr w:rsidR="006B5684" w:rsidRPr="006B5684" w14:paraId="58E0A55D" w14:textId="77777777" w:rsidTr="00C46155">
        <w:tc>
          <w:tcPr>
            <w:tcW w:w="3828" w:type="dxa"/>
            <w:tcBorders>
              <w:top w:val="single" w:sz="4" w:space="0" w:color="auto"/>
              <w:left w:val="single" w:sz="4" w:space="0" w:color="auto"/>
              <w:bottom w:val="single" w:sz="4" w:space="0" w:color="auto"/>
              <w:right w:val="single" w:sz="4" w:space="0" w:color="auto"/>
            </w:tcBorders>
            <w:hideMark/>
          </w:tcPr>
          <w:p w14:paraId="283EB4B5" w14:textId="77777777" w:rsidR="006B5684" w:rsidRPr="006B5684" w:rsidRDefault="006B5684" w:rsidP="006B5684">
            <w:pPr>
              <w:spacing w:before="0" w:after="0" w:line="276" w:lineRule="auto"/>
              <w:jc w:val="left"/>
              <w:rPr>
                <w:rFonts w:cstheme="minorHAnsi"/>
                <w:i/>
                <w:sz w:val="20"/>
                <w:szCs w:val="20"/>
              </w:rPr>
            </w:pPr>
            <w:r w:rsidRPr="006B5684">
              <w:rPr>
                <w:rFonts w:cstheme="minorHAnsi"/>
                <w:i/>
                <w:sz w:val="20"/>
                <w:szCs w:val="20"/>
              </w:rPr>
              <w:t>Financial resources</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rPr>
              <w:id w:val="1398169363"/>
              <w:dropDownList>
                <w:listItem w:displayText="(rate)" w:value="(rate)"/>
                <w:listItem w:displayText="L" w:value="L"/>
                <w:listItem w:displayText="ML" w:value="ML"/>
                <w:listItem w:displayText="MU" w:value="MU"/>
                <w:listItem w:displayText="U" w:value="U"/>
                <w:listItem w:displayText="HU" w:value="HU"/>
                <w:listItem w:displayText="N/A" w:value="N/A"/>
                <w:listItem w:displayText="U/A" w:value="U/A"/>
              </w:dropDownList>
            </w:sdtPr>
            <w:sdtEndPr/>
            <w:sdtContent>
              <w:p w14:paraId="08A74791" w14:textId="77777777" w:rsidR="006B5684" w:rsidRPr="006B5684" w:rsidRDefault="006B5684" w:rsidP="006B5684">
                <w:pPr>
                  <w:spacing w:before="0" w:after="0" w:line="276" w:lineRule="auto"/>
                  <w:jc w:val="left"/>
                  <w:rPr>
                    <w:rFonts w:cstheme="minorHAnsi"/>
                    <w:sz w:val="20"/>
                    <w:szCs w:val="20"/>
                  </w:rPr>
                </w:pPr>
                <w:r w:rsidRPr="006B5684" w:rsidDel="008F698E">
                  <w:rPr>
                    <w:rFonts w:cstheme="minorHAnsi"/>
                    <w:sz w:val="20"/>
                    <w:szCs w:val="20"/>
                  </w:rPr>
                  <w:t xml:space="preserve">(rate 4pt. </w:t>
                </w:r>
                <w:r w:rsidRPr="006B5684" w:rsidDel="008F698E">
                  <w:rPr>
                    <w:rFonts w:cstheme="minorHAnsi"/>
                    <w:sz w:val="20"/>
                    <w:szCs w:val="20"/>
                  </w:rPr>
                  <w:lastRenderedPageBreak/>
                  <w:t>scale)</w:t>
                </w:r>
                <w:r w:rsidR="001D3704" w:rsidDel="008F698E">
                  <w:rPr>
                    <w:rFonts w:cstheme="minorHAnsi"/>
                    <w:sz w:val="20"/>
                    <w:szCs w:val="20"/>
                    <w:lang w:val="en-US"/>
                  </w:rPr>
                  <w:t>(rate 4pt. scale)</w:t>
                </w:r>
                <w:r w:rsidR="008F698E">
                  <w:rPr>
                    <w:rFonts w:cstheme="minorHAnsi"/>
                    <w:sz w:val="20"/>
                    <w:szCs w:val="20"/>
                    <w:lang w:val="en-US"/>
                  </w:rPr>
                  <w:t>(rate 4pt. scale)(rate 4pt. scale)</w:t>
                </w:r>
              </w:p>
            </w:sdtContent>
          </w:sdt>
        </w:tc>
        <w:tc>
          <w:tcPr>
            <w:tcW w:w="3455" w:type="dxa"/>
            <w:tcBorders>
              <w:top w:val="single" w:sz="4" w:space="0" w:color="auto"/>
              <w:left w:val="single" w:sz="4" w:space="0" w:color="auto"/>
              <w:bottom w:val="single" w:sz="4" w:space="0" w:color="auto"/>
              <w:right w:val="single" w:sz="4" w:space="0" w:color="auto"/>
            </w:tcBorders>
          </w:tcPr>
          <w:p w14:paraId="147147EA" w14:textId="77777777" w:rsidR="006B5684" w:rsidRPr="006B5684" w:rsidRDefault="006B5684" w:rsidP="006B5684">
            <w:pPr>
              <w:spacing w:before="0" w:after="0" w:line="276" w:lineRule="auto"/>
              <w:jc w:val="left"/>
              <w:rPr>
                <w:rFonts w:cstheme="minorHAnsi"/>
                <w:sz w:val="20"/>
                <w:szCs w:val="20"/>
              </w:rPr>
            </w:pPr>
          </w:p>
        </w:tc>
      </w:tr>
      <w:tr w:rsidR="006B5684" w:rsidRPr="006B5684" w14:paraId="6659FEAD" w14:textId="77777777" w:rsidTr="00C46155">
        <w:tc>
          <w:tcPr>
            <w:tcW w:w="3828" w:type="dxa"/>
            <w:tcBorders>
              <w:top w:val="single" w:sz="4" w:space="0" w:color="auto"/>
              <w:left w:val="single" w:sz="4" w:space="0" w:color="auto"/>
              <w:bottom w:val="single" w:sz="4" w:space="0" w:color="auto"/>
              <w:right w:val="single" w:sz="4" w:space="0" w:color="auto"/>
            </w:tcBorders>
            <w:hideMark/>
          </w:tcPr>
          <w:p w14:paraId="3D34B3F5" w14:textId="77777777" w:rsidR="006B5684" w:rsidRPr="006B5684" w:rsidRDefault="006B5684" w:rsidP="006B5684">
            <w:pPr>
              <w:spacing w:before="0" w:after="0" w:line="276" w:lineRule="auto"/>
              <w:jc w:val="left"/>
              <w:rPr>
                <w:rFonts w:cstheme="minorHAnsi"/>
                <w:i/>
                <w:sz w:val="20"/>
                <w:szCs w:val="20"/>
              </w:rPr>
            </w:pPr>
            <w:r w:rsidRPr="006B5684">
              <w:rPr>
                <w:rFonts w:cstheme="minorHAnsi"/>
                <w:i/>
                <w:sz w:val="20"/>
                <w:szCs w:val="20"/>
              </w:rPr>
              <w:t>Socio-economic</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rPr>
              <w:id w:val="288401170"/>
              <w:dropDownList>
                <w:listItem w:displayText="(rate)" w:value="(rate)"/>
                <w:listItem w:displayText="L" w:value="L"/>
                <w:listItem w:displayText="ML" w:value="ML"/>
                <w:listItem w:displayText="MU" w:value="MU"/>
                <w:listItem w:displayText="U" w:value="U"/>
                <w:listItem w:displayText="HU" w:value="HU"/>
                <w:listItem w:displayText="N/A" w:value="N/A"/>
                <w:listItem w:displayText="U/A" w:value="U/A"/>
              </w:dropDownList>
            </w:sdtPr>
            <w:sdtEndPr/>
            <w:sdtContent>
              <w:p w14:paraId="29E8894F" w14:textId="77777777" w:rsidR="006B5684" w:rsidRPr="006B5684" w:rsidRDefault="006B5684" w:rsidP="006B5684">
                <w:pPr>
                  <w:spacing w:before="0" w:after="0" w:line="276" w:lineRule="auto"/>
                  <w:jc w:val="left"/>
                  <w:rPr>
                    <w:rFonts w:cstheme="minorHAnsi"/>
                    <w:sz w:val="20"/>
                    <w:szCs w:val="20"/>
                  </w:rPr>
                </w:pPr>
                <w:r w:rsidRPr="006B5684" w:rsidDel="008F698E">
                  <w:rPr>
                    <w:rFonts w:cstheme="minorHAnsi"/>
                    <w:sz w:val="20"/>
                    <w:szCs w:val="20"/>
                  </w:rPr>
                  <w:t>(rate 4pt. scale)</w:t>
                </w:r>
                <w:r w:rsidR="001D3704" w:rsidDel="008F698E">
                  <w:rPr>
                    <w:rFonts w:cstheme="minorHAnsi"/>
                    <w:sz w:val="20"/>
                    <w:szCs w:val="20"/>
                    <w:lang w:val="en-US"/>
                  </w:rPr>
                  <w:t>(rate 4pt. scale)</w:t>
                </w:r>
                <w:r w:rsidR="008F698E">
                  <w:rPr>
                    <w:rFonts w:cstheme="minorHAnsi"/>
                    <w:sz w:val="20"/>
                    <w:szCs w:val="20"/>
                    <w:lang w:val="en-US"/>
                  </w:rPr>
                  <w:t>(rate 4pt. scale)(rate 4pt. scale)</w:t>
                </w:r>
              </w:p>
            </w:sdtContent>
          </w:sdt>
        </w:tc>
        <w:tc>
          <w:tcPr>
            <w:tcW w:w="3455" w:type="dxa"/>
            <w:tcBorders>
              <w:top w:val="single" w:sz="4" w:space="0" w:color="auto"/>
              <w:left w:val="single" w:sz="4" w:space="0" w:color="auto"/>
              <w:bottom w:val="single" w:sz="4" w:space="0" w:color="auto"/>
              <w:right w:val="single" w:sz="4" w:space="0" w:color="auto"/>
            </w:tcBorders>
          </w:tcPr>
          <w:p w14:paraId="58E8643B" w14:textId="77777777" w:rsidR="006B5684" w:rsidRPr="006B5684" w:rsidRDefault="006B5684" w:rsidP="006B5684">
            <w:pPr>
              <w:spacing w:before="0" w:after="0" w:line="276" w:lineRule="auto"/>
              <w:jc w:val="left"/>
              <w:rPr>
                <w:rFonts w:cstheme="minorHAnsi"/>
                <w:sz w:val="20"/>
                <w:szCs w:val="20"/>
              </w:rPr>
            </w:pPr>
          </w:p>
        </w:tc>
      </w:tr>
      <w:tr w:rsidR="006B5684" w:rsidRPr="006B5684" w14:paraId="7C67BE5F" w14:textId="77777777" w:rsidTr="00C46155">
        <w:tc>
          <w:tcPr>
            <w:tcW w:w="3828" w:type="dxa"/>
            <w:tcBorders>
              <w:top w:val="single" w:sz="4" w:space="0" w:color="auto"/>
              <w:left w:val="single" w:sz="4" w:space="0" w:color="auto"/>
              <w:bottom w:val="single" w:sz="4" w:space="0" w:color="auto"/>
              <w:right w:val="single" w:sz="4" w:space="0" w:color="auto"/>
            </w:tcBorders>
            <w:hideMark/>
          </w:tcPr>
          <w:p w14:paraId="258C2B7C" w14:textId="77777777" w:rsidR="006B5684" w:rsidRPr="006B5684" w:rsidRDefault="006B5684" w:rsidP="006B5684">
            <w:pPr>
              <w:spacing w:before="0" w:after="0" w:line="276" w:lineRule="auto"/>
              <w:jc w:val="left"/>
              <w:rPr>
                <w:rFonts w:cstheme="minorHAnsi"/>
                <w:i/>
                <w:sz w:val="20"/>
                <w:szCs w:val="20"/>
              </w:rPr>
            </w:pPr>
            <w:r w:rsidRPr="006B5684">
              <w:rPr>
                <w:rFonts w:cstheme="minorHAnsi"/>
                <w:i/>
                <w:sz w:val="20"/>
                <w:szCs w:val="20"/>
              </w:rPr>
              <w:t>Institutional framework and governance</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rPr>
              <w:id w:val="1768422126"/>
              <w:dropDownList>
                <w:listItem w:displayText="(rate)" w:value="(rate)"/>
                <w:listItem w:displayText="L" w:value="L"/>
                <w:listItem w:displayText="ML" w:value="ML"/>
                <w:listItem w:displayText="MU" w:value="MU"/>
                <w:listItem w:displayText="U" w:value="U"/>
                <w:listItem w:displayText="HU" w:value="HU"/>
                <w:listItem w:displayText="N/A" w:value="N/A"/>
                <w:listItem w:displayText="U/A" w:value="U/A"/>
              </w:dropDownList>
            </w:sdtPr>
            <w:sdtEndPr/>
            <w:sdtContent>
              <w:p w14:paraId="0D6CF876" w14:textId="77777777" w:rsidR="006B5684" w:rsidRPr="006B5684" w:rsidRDefault="006B5684" w:rsidP="006B5684">
                <w:pPr>
                  <w:spacing w:before="0" w:after="0" w:line="276" w:lineRule="auto"/>
                  <w:jc w:val="left"/>
                  <w:rPr>
                    <w:rFonts w:cstheme="minorHAnsi"/>
                    <w:sz w:val="20"/>
                    <w:szCs w:val="20"/>
                  </w:rPr>
                </w:pPr>
                <w:r w:rsidRPr="006B5684" w:rsidDel="008F698E">
                  <w:rPr>
                    <w:rFonts w:cstheme="minorHAnsi"/>
                    <w:sz w:val="20"/>
                    <w:szCs w:val="20"/>
                  </w:rPr>
                  <w:t>(rate 4pt. scale)</w:t>
                </w:r>
                <w:r w:rsidR="001D3704" w:rsidDel="008F698E">
                  <w:rPr>
                    <w:rFonts w:cstheme="minorHAnsi"/>
                    <w:sz w:val="20"/>
                    <w:szCs w:val="20"/>
                    <w:lang w:val="en-US"/>
                  </w:rPr>
                  <w:t>(rate 4pt. scale)</w:t>
                </w:r>
                <w:r w:rsidR="008F698E">
                  <w:rPr>
                    <w:rFonts w:cstheme="minorHAnsi"/>
                    <w:sz w:val="20"/>
                    <w:szCs w:val="20"/>
                    <w:lang w:val="en-US"/>
                  </w:rPr>
                  <w:t>(rate 4pt. scale)(rate 4pt. scale)</w:t>
                </w:r>
              </w:p>
            </w:sdtContent>
          </w:sdt>
        </w:tc>
        <w:tc>
          <w:tcPr>
            <w:tcW w:w="3455" w:type="dxa"/>
            <w:tcBorders>
              <w:top w:val="single" w:sz="4" w:space="0" w:color="auto"/>
              <w:left w:val="single" w:sz="4" w:space="0" w:color="auto"/>
              <w:bottom w:val="single" w:sz="4" w:space="0" w:color="auto"/>
              <w:right w:val="single" w:sz="4" w:space="0" w:color="auto"/>
            </w:tcBorders>
          </w:tcPr>
          <w:p w14:paraId="28847420" w14:textId="77777777" w:rsidR="006B5684" w:rsidRPr="006B5684" w:rsidRDefault="006B5684" w:rsidP="006B5684">
            <w:pPr>
              <w:spacing w:before="0" w:after="0" w:line="276" w:lineRule="auto"/>
              <w:jc w:val="left"/>
              <w:rPr>
                <w:rFonts w:cstheme="minorHAnsi"/>
                <w:sz w:val="20"/>
                <w:szCs w:val="20"/>
              </w:rPr>
            </w:pPr>
          </w:p>
        </w:tc>
      </w:tr>
      <w:tr w:rsidR="006B5684" w:rsidRPr="006B5684" w14:paraId="0D0EFB06" w14:textId="77777777" w:rsidTr="00C46155">
        <w:tc>
          <w:tcPr>
            <w:tcW w:w="3828" w:type="dxa"/>
            <w:tcBorders>
              <w:top w:val="single" w:sz="4" w:space="0" w:color="auto"/>
              <w:left w:val="single" w:sz="4" w:space="0" w:color="auto"/>
              <w:bottom w:val="single" w:sz="4" w:space="0" w:color="auto"/>
              <w:right w:val="single" w:sz="4" w:space="0" w:color="auto"/>
            </w:tcBorders>
            <w:hideMark/>
          </w:tcPr>
          <w:p w14:paraId="32FF3F0B" w14:textId="77777777" w:rsidR="006B5684" w:rsidRPr="006B5684" w:rsidRDefault="006B5684" w:rsidP="006B5684">
            <w:pPr>
              <w:spacing w:before="0" w:after="0" w:line="276" w:lineRule="auto"/>
              <w:jc w:val="left"/>
              <w:rPr>
                <w:rFonts w:cstheme="minorHAnsi"/>
                <w:i/>
                <w:sz w:val="20"/>
                <w:szCs w:val="20"/>
              </w:rPr>
            </w:pPr>
            <w:r w:rsidRPr="006B5684">
              <w:rPr>
                <w:rFonts w:cstheme="minorHAnsi"/>
                <w:i/>
                <w:sz w:val="20"/>
                <w:szCs w:val="20"/>
              </w:rPr>
              <w:t>Environmental</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rPr>
              <w:id w:val="-1723586093"/>
              <w:dropDownList>
                <w:listItem w:displayText="(rate)" w:value="(rate)"/>
                <w:listItem w:displayText="L" w:value="L"/>
                <w:listItem w:displayText="ML" w:value="ML"/>
                <w:listItem w:displayText="MU" w:value="MU"/>
                <w:listItem w:displayText="U" w:value="U"/>
                <w:listItem w:displayText="HU" w:value="HU"/>
                <w:listItem w:displayText="N/A" w:value="N/A"/>
                <w:listItem w:displayText="U/A" w:value="U/A"/>
              </w:dropDownList>
            </w:sdtPr>
            <w:sdtEndPr/>
            <w:sdtContent>
              <w:p w14:paraId="05225EA5" w14:textId="77777777" w:rsidR="006B5684" w:rsidRPr="006B5684" w:rsidRDefault="006B5684" w:rsidP="006B5684">
                <w:pPr>
                  <w:spacing w:before="0" w:after="0" w:line="276" w:lineRule="auto"/>
                  <w:jc w:val="left"/>
                  <w:rPr>
                    <w:rFonts w:cstheme="minorHAnsi"/>
                    <w:sz w:val="20"/>
                    <w:szCs w:val="20"/>
                  </w:rPr>
                </w:pPr>
                <w:r w:rsidRPr="006B5684" w:rsidDel="008F698E">
                  <w:rPr>
                    <w:rFonts w:cstheme="minorHAnsi"/>
                    <w:sz w:val="20"/>
                    <w:szCs w:val="20"/>
                  </w:rPr>
                  <w:t>(rate 4pt. scale)</w:t>
                </w:r>
                <w:r w:rsidR="001D3704" w:rsidDel="008F698E">
                  <w:rPr>
                    <w:rFonts w:cstheme="minorHAnsi"/>
                    <w:sz w:val="20"/>
                    <w:szCs w:val="20"/>
                    <w:lang w:val="en-US"/>
                  </w:rPr>
                  <w:t>(rate 4pt. scale)</w:t>
                </w:r>
                <w:r w:rsidR="008F698E">
                  <w:rPr>
                    <w:rFonts w:cstheme="minorHAnsi"/>
                    <w:sz w:val="20"/>
                    <w:szCs w:val="20"/>
                    <w:lang w:val="en-US"/>
                  </w:rPr>
                  <w:t>(rate 4pt. scale)(rate 4pt. scale)</w:t>
                </w:r>
              </w:p>
            </w:sdtContent>
          </w:sdt>
        </w:tc>
        <w:tc>
          <w:tcPr>
            <w:tcW w:w="3455" w:type="dxa"/>
            <w:tcBorders>
              <w:top w:val="single" w:sz="4" w:space="0" w:color="auto"/>
              <w:left w:val="single" w:sz="4" w:space="0" w:color="auto"/>
              <w:bottom w:val="single" w:sz="4" w:space="0" w:color="auto"/>
              <w:right w:val="single" w:sz="4" w:space="0" w:color="auto"/>
            </w:tcBorders>
          </w:tcPr>
          <w:p w14:paraId="129584A9" w14:textId="77777777" w:rsidR="006B5684" w:rsidRPr="006B5684" w:rsidRDefault="006B5684" w:rsidP="006B5684">
            <w:pPr>
              <w:spacing w:before="0" w:after="0" w:line="276" w:lineRule="auto"/>
              <w:jc w:val="left"/>
              <w:rPr>
                <w:rFonts w:cstheme="minorHAnsi"/>
                <w:sz w:val="20"/>
                <w:szCs w:val="20"/>
              </w:rPr>
            </w:pPr>
          </w:p>
        </w:tc>
      </w:tr>
      <w:tr w:rsidR="006B5684" w:rsidRPr="006B5684" w14:paraId="09BBFCC0" w14:textId="77777777" w:rsidTr="00C46155">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0CE6E" w14:textId="77777777" w:rsidR="006B5684" w:rsidRPr="006B5684" w:rsidRDefault="006B5684" w:rsidP="006B5684">
            <w:pPr>
              <w:spacing w:before="0" w:after="0" w:line="276" w:lineRule="auto"/>
              <w:jc w:val="left"/>
              <w:rPr>
                <w:rFonts w:cstheme="minorHAnsi"/>
                <w:sz w:val="20"/>
                <w:szCs w:val="20"/>
              </w:rPr>
            </w:pPr>
          </w:p>
        </w:tc>
      </w:tr>
      <w:tr w:rsidR="006B5684" w:rsidRPr="006B5684" w14:paraId="1120867F" w14:textId="77777777" w:rsidTr="00C46155">
        <w:tc>
          <w:tcPr>
            <w:tcW w:w="9072" w:type="dxa"/>
            <w:gridSpan w:val="3"/>
            <w:tcBorders>
              <w:top w:val="single" w:sz="4" w:space="0" w:color="auto"/>
              <w:left w:val="single" w:sz="4" w:space="0" w:color="auto"/>
              <w:bottom w:val="single" w:sz="4" w:space="0" w:color="auto"/>
              <w:right w:val="single" w:sz="4" w:space="0" w:color="auto"/>
            </w:tcBorders>
            <w:hideMark/>
          </w:tcPr>
          <w:p w14:paraId="0BDBFA5D" w14:textId="77777777" w:rsidR="006B5684" w:rsidRPr="006B5684" w:rsidRDefault="006B5684" w:rsidP="006B5684">
            <w:pPr>
              <w:spacing w:before="0" w:after="0" w:line="276" w:lineRule="auto"/>
              <w:jc w:val="left"/>
              <w:rPr>
                <w:rFonts w:cstheme="minorHAnsi"/>
                <w:sz w:val="20"/>
                <w:szCs w:val="20"/>
              </w:rPr>
            </w:pPr>
            <w:r w:rsidRPr="006B5684">
              <w:rPr>
                <w:rFonts w:cstheme="minorHAnsi"/>
                <w:b/>
                <w:sz w:val="20"/>
                <w:szCs w:val="20"/>
              </w:rPr>
              <w:t xml:space="preserve">Impact: </w:t>
            </w:r>
            <w:r w:rsidRPr="006B5684">
              <w:rPr>
                <w:rFonts w:cstheme="minorHAnsi"/>
                <w:sz w:val="20"/>
                <w:szCs w:val="20"/>
              </w:rPr>
              <w:t>Significant (S), Minimal (M), Negligible (N)</w:t>
            </w:r>
          </w:p>
        </w:tc>
      </w:tr>
      <w:tr w:rsidR="006B5684" w:rsidRPr="006B5684" w14:paraId="31637E44" w14:textId="77777777" w:rsidTr="00C46155">
        <w:trPr>
          <w:trHeight w:val="77"/>
        </w:trPr>
        <w:tc>
          <w:tcPr>
            <w:tcW w:w="3828" w:type="dxa"/>
            <w:tcBorders>
              <w:top w:val="single" w:sz="4" w:space="0" w:color="auto"/>
              <w:left w:val="single" w:sz="4" w:space="0" w:color="auto"/>
              <w:bottom w:val="single" w:sz="4" w:space="0" w:color="auto"/>
              <w:right w:val="single" w:sz="4" w:space="0" w:color="auto"/>
            </w:tcBorders>
            <w:hideMark/>
          </w:tcPr>
          <w:p w14:paraId="27D47F45" w14:textId="77777777" w:rsidR="006B5684" w:rsidRPr="006B5684" w:rsidRDefault="006B5684" w:rsidP="006B5684">
            <w:pPr>
              <w:spacing w:before="0" w:after="0" w:line="276" w:lineRule="auto"/>
              <w:jc w:val="left"/>
              <w:rPr>
                <w:rFonts w:cstheme="minorHAnsi"/>
                <w:sz w:val="20"/>
                <w:szCs w:val="20"/>
              </w:rPr>
            </w:pPr>
            <w:r w:rsidRPr="006B5684">
              <w:rPr>
                <w:rFonts w:cstheme="minorHAnsi"/>
                <w:sz w:val="20"/>
                <w:szCs w:val="20"/>
              </w:rPr>
              <w:t>Environmental Status Improvement</w:t>
            </w:r>
          </w:p>
        </w:tc>
        <w:sdt>
          <w:sdtPr>
            <w:rPr>
              <w:rFonts w:cstheme="minorHAnsi"/>
              <w:sz w:val="20"/>
              <w:szCs w:val="20"/>
            </w:rPr>
            <w:id w:val="1179622760"/>
            <w:showingPlcHdr/>
            <w:dropDownList>
              <w:listItem w:value="Choose an item."/>
              <w:listItem w:displayText="S" w:value="S"/>
              <w:listItem w:displayText="M" w:value="M"/>
              <w:listItem w:displayText="N" w:value="N"/>
              <w:listItem w:displayText="N/A" w:value="N/A"/>
            </w:dropDownList>
          </w:sdtPr>
          <w:sdtEndPr/>
          <w:sdtContent>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233856" w14:textId="77777777" w:rsidR="006B5684" w:rsidRPr="006B5684" w:rsidRDefault="006B5684" w:rsidP="006B5684">
                <w:pPr>
                  <w:spacing w:before="0" w:after="0" w:line="276" w:lineRule="auto"/>
                  <w:jc w:val="left"/>
                  <w:rPr>
                    <w:rFonts w:cstheme="minorHAnsi"/>
                    <w:sz w:val="20"/>
                    <w:szCs w:val="20"/>
                  </w:rPr>
                </w:pPr>
                <w:r w:rsidRPr="006B5684">
                  <w:rPr>
                    <w:rFonts w:cstheme="minorHAnsi"/>
                    <w:sz w:val="20"/>
                    <w:szCs w:val="20"/>
                  </w:rPr>
                  <w:t>(rate 3 pt. scale)</w:t>
                </w:r>
              </w:p>
            </w:tc>
          </w:sdtContent>
        </w:sdt>
        <w:tc>
          <w:tcPr>
            <w:tcW w:w="3455" w:type="dxa"/>
            <w:tcBorders>
              <w:top w:val="single" w:sz="4" w:space="0" w:color="auto"/>
              <w:left w:val="single" w:sz="4" w:space="0" w:color="auto"/>
              <w:bottom w:val="single" w:sz="4" w:space="0" w:color="auto"/>
              <w:right w:val="single" w:sz="4" w:space="0" w:color="auto"/>
            </w:tcBorders>
          </w:tcPr>
          <w:p w14:paraId="4834EC8B" w14:textId="77777777" w:rsidR="006B5684" w:rsidRPr="006B5684" w:rsidRDefault="006B5684" w:rsidP="006B5684">
            <w:pPr>
              <w:spacing w:before="0" w:after="0" w:line="276" w:lineRule="auto"/>
              <w:jc w:val="left"/>
              <w:rPr>
                <w:rFonts w:cstheme="minorHAnsi"/>
                <w:sz w:val="20"/>
                <w:szCs w:val="20"/>
              </w:rPr>
            </w:pPr>
          </w:p>
        </w:tc>
      </w:tr>
      <w:tr w:rsidR="006B5684" w:rsidRPr="006B5684" w14:paraId="5B26810F" w14:textId="77777777" w:rsidTr="00C46155">
        <w:tc>
          <w:tcPr>
            <w:tcW w:w="3828" w:type="dxa"/>
            <w:tcBorders>
              <w:top w:val="single" w:sz="4" w:space="0" w:color="auto"/>
              <w:left w:val="single" w:sz="4" w:space="0" w:color="auto"/>
              <w:bottom w:val="single" w:sz="4" w:space="0" w:color="auto"/>
              <w:right w:val="single" w:sz="4" w:space="0" w:color="auto"/>
            </w:tcBorders>
            <w:hideMark/>
          </w:tcPr>
          <w:p w14:paraId="50EFD483" w14:textId="77777777" w:rsidR="006B5684" w:rsidRPr="006B5684" w:rsidRDefault="006B5684" w:rsidP="006B5684">
            <w:pPr>
              <w:spacing w:before="0" w:after="0" w:line="276" w:lineRule="auto"/>
              <w:jc w:val="left"/>
              <w:rPr>
                <w:rFonts w:cstheme="minorHAnsi"/>
                <w:sz w:val="20"/>
                <w:szCs w:val="20"/>
              </w:rPr>
            </w:pPr>
            <w:r w:rsidRPr="006B5684">
              <w:rPr>
                <w:rFonts w:cstheme="minorHAnsi"/>
                <w:sz w:val="20"/>
                <w:szCs w:val="20"/>
              </w:rPr>
              <w:t>Environmental Stress Reduction</w:t>
            </w:r>
          </w:p>
        </w:tc>
        <w:sdt>
          <w:sdtPr>
            <w:rPr>
              <w:rFonts w:cstheme="minorHAnsi"/>
              <w:sz w:val="20"/>
              <w:szCs w:val="20"/>
            </w:rPr>
            <w:id w:val="-91471548"/>
            <w:showingPlcHdr/>
            <w:dropDownList>
              <w:listItem w:value="Choose an item."/>
              <w:listItem w:displayText="S" w:value="S"/>
              <w:listItem w:displayText="M" w:value="M"/>
              <w:listItem w:displayText="N" w:value="N"/>
              <w:listItem w:displayText="N/A" w:value="N/A"/>
            </w:dropDownList>
          </w:sdtPr>
          <w:sdtEndPr/>
          <w:sdtContent>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B88F51" w14:textId="77777777" w:rsidR="006B5684" w:rsidRPr="006B5684" w:rsidRDefault="006B5684" w:rsidP="006B5684">
                <w:pPr>
                  <w:spacing w:before="0" w:after="0" w:line="276" w:lineRule="auto"/>
                  <w:jc w:val="left"/>
                  <w:rPr>
                    <w:rFonts w:cstheme="minorHAnsi"/>
                    <w:sz w:val="20"/>
                    <w:szCs w:val="20"/>
                  </w:rPr>
                </w:pPr>
                <w:r w:rsidRPr="006B5684">
                  <w:rPr>
                    <w:rFonts w:cstheme="minorHAnsi"/>
                    <w:sz w:val="20"/>
                    <w:szCs w:val="20"/>
                  </w:rPr>
                  <w:t>(rate 3 pt. scale)</w:t>
                </w:r>
              </w:p>
            </w:tc>
          </w:sdtContent>
        </w:sdt>
        <w:tc>
          <w:tcPr>
            <w:tcW w:w="3455" w:type="dxa"/>
            <w:tcBorders>
              <w:top w:val="single" w:sz="4" w:space="0" w:color="auto"/>
              <w:left w:val="single" w:sz="4" w:space="0" w:color="auto"/>
              <w:bottom w:val="single" w:sz="4" w:space="0" w:color="auto"/>
              <w:right w:val="single" w:sz="4" w:space="0" w:color="auto"/>
            </w:tcBorders>
          </w:tcPr>
          <w:p w14:paraId="125ED538" w14:textId="77777777" w:rsidR="006B5684" w:rsidRPr="006B5684" w:rsidRDefault="006B5684" w:rsidP="006B5684">
            <w:pPr>
              <w:spacing w:before="0" w:after="0" w:line="276" w:lineRule="auto"/>
              <w:jc w:val="left"/>
              <w:rPr>
                <w:rFonts w:cstheme="minorHAnsi"/>
                <w:sz w:val="20"/>
                <w:szCs w:val="20"/>
              </w:rPr>
            </w:pPr>
          </w:p>
        </w:tc>
      </w:tr>
      <w:tr w:rsidR="006B5684" w:rsidRPr="006B5684" w14:paraId="11B8DAAE" w14:textId="77777777" w:rsidTr="00C46155">
        <w:tc>
          <w:tcPr>
            <w:tcW w:w="3828" w:type="dxa"/>
            <w:tcBorders>
              <w:top w:val="single" w:sz="4" w:space="0" w:color="auto"/>
              <w:left w:val="single" w:sz="4" w:space="0" w:color="auto"/>
              <w:bottom w:val="single" w:sz="4" w:space="0" w:color="auto"/>
              <w:right w:val="single" w:sz="4" w:space="0" w:color="auto"/>
            </w:tcBorders>
            <w:hideMark/>
          </w:tcPr>
          <w:p w14:paraId="6F3213BC" w14:textId="77777777" w:rsidR="006B5684" w:rsidRPr="006B5684" w:rsidRDefault="006B5684" w:rsidP="006B5684">
            <w:pPr>
              <w:spacing w:before="0" w:after="200" w:line="276" w:lineRule="auto"/>
              <w:jc w:val="left"/>
              <w:rPr>
                <w:rFonts w:cstheme="minorHAnsi"/>
                <w:sz w:val="20"/>
                <w:szCs w:val="20"/>
              </w:rPr>
            </w:pPr>
            <w:r w:rsidRPr="006B5684">
              <w:rPr>
                <w:rFonts w:cstheme="minorHAnsi"/>
                <w:sz w:val="20"/>
                <w:szCs w:val="20"/>
              </w:rPr>
              <w:t>Progress towards stress/status change</w:t>
            </w:r>
          </w:p>
        </w:tc>
        <w:sdt>
          <w:sdtPr>
            <w:rPr>
              <w:rFonts w:cstheme="minorHAnsi"/>
              <w:sz w:val="20"/>
              <w:szCs w:val="20"/>
            </w:rPr>
            <w:id w:val="-2109421544"/>
            <w:showingPlcHdr/>
            <w:dropDownList>
              <w:listItem w:value="Choose an item."/>
              <w:listItem w:displayText="S" w:value="S"/>
              <w:listItem w:displayText="M" w:value="M"/>
              <w:listItem w:displayText="N" w:value="N"/>
              <w:listItem w:displayText="N/A" w:value="N/A"/>
            </w:dropDownList>
          </w:sdtPr>
          <w:sdtEndPr/>
          <w:sdtContent>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2BF3BA" w14:textId="77777777" w:rsidR="006B5684" w:rsidRPr="006B5684" w:rsidRDefault="006B5684" w:rsidP="006B5684">
                <w:pPr>
                  <w:spacing w:before="0" w:after="0" w:line="276" w:lineRule="auto"/>
                  <w:jc w:val="left"/>
                  <w:rPr>
                    <w:rFonts w:cstheme="minorHAnsi"/>
                    <w:sz w:val="20"/>
                    <w:szCs w:val="20"/>
                  </w:rPr>
                </w:pPr>
                <w:r w:rsidRPr="006B5684">
                  <w:rPr>
                    <w:rFonts w:cstheme="minorHAnsi"/>
                    <w:sz w:val="20"/>
                    <w:szCs w:val="20"/>
                  </w:rPr>
                  <w:t>(rate 3 pt. scale)</w:t>
                </w:r>
              </w:p>
            </w:tc>
          </w:sdtContent>
        </w:sdt>
        <w:tc>
          <w:tcPr>
            <w:tcW w:w="3455" w:type="dxa"/>
            <w:tcBorders>
              <w:top w:val="single" w:sz="4" w:space="0" w:color="auto"/>
              <w:left w:val="single" w:sz="4" w:space="0" w:color="auto"/>
              <w:bottom w:val="single" w:sz="4" w:space="0" w:color="auto"/>
              <w:right w:val="single" w:sz="4" w:space="0" w:color="auto"/>
            </w:tcBorders>
          </w:tcPr>
          <w:p w14:paraId="04321E16" w14:textId="77777777" w:rsidR="006B5684" w:rsidRPr="006B5684" w:rsidRDefault="006B5684" w:rsidP="006B5684">
            <w:pPr>
              <w:spacing w:before="0" w:after="0" w:line="276" w:lineRule="auto"/>
              <w:jc w:val="left"/>
              <w:rPr>
                <w:rFonts w:cstheme="minorHAnsi"/>
                <w:sz w:val="20"/>
                <w:szCs w:val="20"/>
              </w:rPr>
            </w:pPr>
          </w:p>
        </w:tc>
      </w:tr>
      <w:tr w:rsidR="006B5684" w:rsidRPr="006B5684" w14:paraId="4656BFD6" w14:textId="77777777" w:rsidTr="00C46155">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A10E3" w14:textId="77777777" w:rsidR="006B5684" w:rsidRPr="006B5684" w:rsidRDefault="006B5684" w:rsidP="006B5684">
            <w:pPr>
              <w:spacing w:before="0" w:after="0" w:line="276" w:lineRule="auto"/>
              <w:jc w:val="left"/>
              <w:rPr>
                <w:rFonts w:cstheme="minorHAnsi"/>
                <w:sz w:val="20"/>
                <w:szCs w:val="20"/>
              </w:rPr>
            </w:pPr>
          </w:p>
        </w:tc>
      </w:tr>
      <w:tr w:rsidR="006B5684" w:rsidRPr="006B5684" w14:paraId="404B2B00" w14:textId="77777777" w:rsidTr="00C46155">
        <w:tc>
          <w:tcPr>
            <w:tcW w:w="3828" w:type="dxa"/>
            <w:tcBorders>
              <w:top w:val="single" w:sz="4" w:space="0" w:color="auto"/>
              <w:left w:val="single" w:sz="4" w:space="0" w:color="auto"/>
              <w:bottom w:val="single" w:sz="4" w:space="0" w:color="auto"/>
              <w:right w:val="single" w:sz="4" w:space="0" w:color="auto"/>
            </w:tcBorders>
            <w:hideMark/>
          </w:tcPr>
          <w:p w14:paraId="090A59D3" w14:textId="77777777" w:rsidR="006B5684" w:rsidRPr="006B5684" w:rsidRDefault="006B5684" w:rsidP="006B5684">
            <w:pPr>
              <w:spacing w:before="0" w:after="0" w:line="276" w:lineRule="auto"/>
              <w:jc w:val="left"/>
              <w:rPr>
                <w:rFonts w:cstheme="minorHAnsi"/>
                <w:b/>
                <w:sz w:val="20"/>
                <w:szCs w:val="20"/>
              </w:rPr>
            </w:pPr>
            <w:r w:rsidRPr="006B5684">
              <w:rPr>
                <w:rFonts w:cstheme="minorHAnsi"/>
                <w:b/>
                <w:sz w:val="20"/>
                <w:szCs w:val="20"/>
              </w:rPr>
              <w:t>Overall Programme  Results</w:t>
            </w:r>
          </w:p>
        </w:tc>
        <w:tc>
          <w:tcPr>
            <w:tcW w:w="1789" w:type="dxa"/>
            <w:tcBorders>
              <w:top w:val="single" w:sz="4" w:space="0" w:color="auto"/>
              <w:left w:val="single" w:sz="4" w:space="0" w:color="auto"/>
              <w:bottom w:val="single" w:sz="4" w:space="0" w:color="auto"/>
              <w:right w:val="single" w:sz="4" w:space="0" w:color="auto"/>
            </w:tcBorders>
            <w:hideMark/>
          </w:tcPr>
          <w:sdt>
            <w:sdtPr>
              <w:rPr>
                <w:rFonts w:cstheme="minorHAnsi"/>
                <w:sz w:val="20"/>
                <w:szCs w:val="20"/>
              </w:rPr>
              <w:id w:val="1861866"/>
              <w:showingPlcHdr/>
              <w:dropDownList>
                <w:listItem w:displayText="(rate)" w:value="(rate)"/>
                <w:listItem w:displayText="HS" w:value="HS"/>
                <w:listItem w:displayText="S" w:value="S"/>
                <w:listItem w:displayText="MS" w:value="MS"/>
                <w:listItem w:displayText="MU" w:value="MU"/>
                <w:listItem w:displayText="U" w:value="U"/>
                <w:listItem w:displayText="HU" w:value="HU"/>
                <w:listItem w:displayText="N/A" w:value="N/A"/>
                <w:listItem w:displayText="U/A" w:value="U/A"/>
              </w:dropDownList>
            </w:sdtPr>
            <w:sdtEndPr/>
            <w:sdtContent>
              <w:p w14:paraId="6D24A866" w14:textId="77777777" w:rsidR="006B5684" w:rsidRPr="006B5684" w:rsidRDefault="006B5684" w:rsidP="006B5684">
                <w:pPr>
                  <w:spacing w:before="0" w:after="0" w:line="276" w:lineRule="auto"/>
                  <w:jc w:val="left"/>
                  <w:rPr>
                    <w:rFonts w:cstheme="minorHAnsi"/>
                    <w:sz w:val="20"/>
                    <w:szCs w:val="20"/>
                  </w:rPr>
                </w:pPr>
                <w:r w:rsidRPr="006B5684">
                  <w:rPr>
                    <w:rFonts w:cstheme="minorHAnsi"/>
                    <w:sz w:val="20"/>
                    <w:szCs w:val="20"/>
                    <w:shd w:val="clear" w:color="auto" w:fill="D9D9D9" w:themeFill="background1" w:themeFillShade="D9"/>
                  </w:rPr>
                  <w:t>(rate 6 pt. scale)</w:t>
                </w:r>
              </w:p>
            </w:sdtContent>
          </w:sdt>
        </w:tc>
        <w:tc>
          <w:tcPr>
            <w:tcW w:w="3455" w:type="dxa"/>
            <w:tcBorders>
              <w:top w:val="single" w:sz="4" w:space="0" w:color="auto"/>
              <w:left w:val="single" w:sz="4" w:space="0" w:color="auto"/>
              <w:bottom w:val="single" w:sz="4" w:space="0" w:color="auto"/>
              <w:right w:val="single" w:sz="4" w:space="0" w:color="auto"/>
            </w:tcBorders>
          </w:tcPr>
          <w:p w14:paraId="325D4C76" w14:textId="77777777" w:rsidR="006B5684" w:rsidRPr="006B5684" w:rsidRDefault="006B5684" w:rsidP="006B5684">
            <w:pPr>
              <w:spacing w:before="0" w:after="0" w:line="276" w:lineRule="auto"/>
              <w:jc w:val="left"/>
              <w:rPr>
                <w:rFonts w:cstheme="minorHAnsi"/>
                <w:sz w:val="20"/>
                <w:szCs w:val="20"/>
              </w:rPr>
            </w:pPr>
          </w:p>
        </w:tc>
      </w:tr>
    </w:tbl>
    <w:p w14:paraId="1EBD7A91" w14:textId="77777777" w:rsidR="006B5684" w:rsidRPr="006B5684" w:rsidRDefault="006B5684" w:rsidP="006B5684">
      <w:pPr>
        <w:spacing w:before="0" w:after="0" w:line="276" w:lineRule="auto"/>
        <w:jc w:val="left"/>
        <w:rPr>
          <w:rFonts w:eastAsiaTheme="minorEastAsia" w:cstheme="minorBidi"/>
          <w:szCs w:val="22"/>
          <w:lang w:eastAsia="en-AU"/>
        </w:rPr>
      </w:pPr>
    </w:p>
    <w:tbl>
      <w:tblPr>
        <w:tblW w:w="4884"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680"/>
        <w:gridCol w:w="3514"/>
        <w:gridCol w:w="1834"/>
      </w:tblGrid>
      <w:tr w:rsidR="006B5684" w:rsidRPr="006B5684" w14:paraId="31D4BB0C" w14:textId="77777777" w:rsidTr="00C46155">
        <w:trPr>
          <w:trHeight w:val="548"/>
        </w:trPr>
        <w:tc>
          <w:tcPr>
            <w:tcW w:w="2038" w:type="pct"/>
            <w:shd w:val="clear" w:color="auto" w:fill="auto"/>
            <w:hideMark/>
          </w:tcPr>
          <w:p w14:paraId="6613BECD" w14:textId="77777777" w:rsidR="006B5684" w:rsidRPr="006B5684" w:rsidRDefault="006B5684" w:rsidP="006B5684">
            <w:pPr>
              <w:spacing w:before="0" w:after="0" w:line="276" w:lineRule="auto"/>
              <w:contextualSpacing/>
              <w:jc w:val="left"/>
              <w:rPr>
                <w:rFonts w:ascii="Calibri" w:eastAsia="Calibri" w:hAnsi="Calibri"/>
                <w:b/>
                <w:i/>
                <w:sz w:val="20"/>
                <w:szCs w:val="20"/>
                <w:lang w:eastAsia="en-AU"/>
              </w:rPr>
            </w:pPr>
            <w:r w:rsidRPr="006B5684">
              <w:rPr>
                <w:rFonts w:ascii="Calibri" w:hAnsi="Calibri"/>
                <w:b/>
                <w:i/>
                <w:sz w:val="20"/>
                <w:szCs w:val="20"/>
                <w:lang w:eastAsia="en-AU"/>
              </w:rPr>
              <w:t>Ratings for Outcomes, Effectiveness, Efficiency, project implementation:</w:t>
            </w:r>
          </w:p>
        </w:tc>
        <w:tc>
          <w:tcPr>
            <w:tcW w:w="1946" w:type="pct"/>
            <w:shd w:val="clear" w:color="auto" w:fill="auto"/>
          </w:tcPr>
          <w:p w14:paraId="1E8BAC2C" w14:textId="77777777" w:rsidR="006B5684" w:rsidRPr="006B5684" w:rsidRDefault="006B5684" w:rsidP="006B5684">
            <w:pPr>
              <w:spacing w:before="0" w:after="0" w:line="276" w:lineRule="auto"/>
              <w:jc w:val="left"/>
              <w:rPr>
                <w:rFonts w:ascii="Calibri" w:eastAsia="Calibri" w:hAnsi="Calibri"/>
                <w:b/>
                <w:i/>
                <w:sz w:val="20"/>
                <w:szCs w:val="20"/>
                <w:lang w:val="en-AU" w:eastAsia="en-AU"/>
              </w:rPr>
            </w:pPr>
            <w:r w:rsidRPr="006B5684">
              <w:rPr>
                <w:rFonts w:ascii="Calibri" w:hAnsi="Calibri"/>
                <w:b/>
                <w:i/>
                <w:sz w:val="20"/>
                <w:szCs w:val="20"/>
                <w:lang w:val="en-AU" w:eastAsia="en-AU"/>
              </w:rPr>
              <w:t xml:space="preserve">Sustainability ratings: </w:t>
            </w:r>
          </w:p>
          <w:p w14:paraId="6F58C476" w14:textId="77777777" w:rsidR="006B5684" w:rsidRPr="006B5684" w:rsidRDefault="006B5684" w:rsidP="006B5684">
            <w:pPr>
              <w:spacing w:before="0" w:after="0" w:line="276" w:lineRule="auto"/>
              <w:jc w:val="left"/>
              <w:rPr>
                <w:rFonts w:ascii="Calibri" w:hAnsi="Calibri"/>
                <w:b/>
                <w:i/>
                <w:sz w:val="20"/>
                <w:szCs w:val="20"/>
                <w:lang w:val="en-AU" w:eastAsia="en-AU"/>
              </w:rPr>
            </w:pPr>
          </w:p>
        </w:tc>
        <w:tc>
          <w:tcPr>
            <w:tcW w:w="1016" w:type="pct"/>
            <w:shd w:val="clear" w:color="auto" w:fill="auto"/>
          </w:tcPr>
          <w:p w14:paraId="3B75D0B6" w14:textId="77777777" w:rsidR="006B5684" w:rsidRPr="006B5684" w:rsidRDefault="006B5684" w:rsidP="006B5684">
            <w:pPr>
              <w:spacing w:before="0" w:after="0" w:line="276" w:lineRule="auto"/>
              <w:jc w:val="left"/>
              <w:rPr>
                <w:rFonts w:ascii="Calibri" w:hAnsi="Calibri"/>
                <w:b/>
                <w:i/>
                <w:sz w:val="20"/>
                <w:szCs w:val="20"/>
                <w:lang w:val="en-AU" w:eastAsia="en-AU"/>
              </w:rPr>
            </w:pPr>
            <w:r w:rsidRPr="006B5684">
              <w:rPr>
                <w:rFonts w:ascii="Calibri" w:hAnsi="Calibri"/>
                <w:b/>
                <w:i/>
                <w:sz w:val="20"/>
                <w:szCs w:val="20"/>
                <w:lang w:val="en-AU" w:eastAsia="en-AU"/>
              </w:rPr>
              <w:t>Relevance ratings</w:t>
            </w:r>
          </w:p>
        </w:tc>
      </w:tr>
      <w:tr w:rsidR="006B5684" w:rsidRPr="006B5684" w14:paraId="1ACAEDAB" w14:textId="77777777" w:rsidTr="00C46155">
        <w:trPr>
          <w:trHeight w:val="269"/>
        </w:trPr>
        <w:tc>
          <w:tcPr>
            <w:tcW w:w="2038" w:type="pct"/>
            <w:vMerge w:val="restart"/>
            <w:shd w:val="clear" w:color="auto" w:fill="auto"/>
            <w:hideMark/>
          </w:tcPr>
          <w:p w14:paraId="49188889" w14:textId="77777777" w:rsidR="006B5684" w:rsidRPr="006B5684" w:rsidRDefault="006B5684" w:rsidP="006B5684">
            <w:pPr>
              <w:spacing w:before="0" w:after="0" w:line="276" w:lineRule="auto"/>
              <w:ind w:left="162"/>
              <w:contextualSpacing/>
              <w:jc w:val="left"/>
              <w:rPr>
                <w:rFonts w:ascii="Calibri" w:hAnsi="Calibri"/>
                <w:sz w:val="20"/>
                <w:szCs w:val="20"/>
                <w:lang w:eastAsia="en-AU"/>
              </w:rPr>
            </w:pPr>
            <w:r w:rsidRPr="006B5684">
              <w:rPr>
                <w:rFonts w:ascii="Calibri" w:hAnsi="Calibri"/>
                <w:sz w:val="20"/>
                <w:szCs w:val="20"/>
                <w:lang w:eastAsia="en-AU"/>
              </w:rPr>
              <w:t xml:space="preserve">6: Highly Satisfactory (HS): no shortcomings </w:t>
            </w:r>
          </w:p>
          <w:p w14:paraId="4D3ACD0E" w14:textId="77777777" w:rsidR="006B5684" w:rsidRPr="006B5684" w:rsidRDefault="006B5684" w:rsidP="006B5684">
            <w:pPr>
              <w:spacing w:before="0" w:after="0" w:line="276" w:lineRule="auto"/>
              <w:ind w:left="162"/>
              <w:contextualSpacing/>
              <w:jc w:val="left"/>
              <w:rPr>
                <w:rFonts w:ascii="Calibri" w:hAnsi="Calibri"/>
                <w:sz w:val="20"/>
                <w:szCs w:val="20"/>
                <w:lang w:eastAsia="en-AU"/>
              </w:rPr>
            </w:pPr>
            <w:r w:rsidRPr="006B5684">
              <w:rPr>
                <w:rFonts w:ascii="Calibri" w:hAnsi="Calibri"/>
                <w:sz w:val="20"/>
                <w:szCs w:val="20"/>
                <w:lang w:eastAsia="en-AU"/>
              </w:rPr>
              <w:t>5: Satisfactory (S): minor shortcomings</w:t>
            </w:r>
          </w:p>
          <w:p w14:paraId="63D97165" w14:textId="77777777" w:rsidR="006B5684" w:rsidRPr="006B5684" w:rsidRDefault="006B5684" w:rsidP="006B5684">
            <w:pPr>
              <w:spacing w:before="0" w:after="0" w:line="276" w:lineRule="auto"/>
              <w:ind w:left="162"/>
              <w:contextualSpacing/>
              <w:jc w:val="left"/>
              <w:rPr>
                <w:rFonts w:ascii="Calibri" w:hAnsi="Calibri"/>
                <w:sz w:val="20"/>
                <w:szCs w:val="20"/>
                <w:lang w:eastAsia="en-AU"/>
              </w:rPr>
            </w:pPr>
            <w:r w:rsidRPr="006B5684">
              <w:rPr>
                <w:rFonts w:ascii="Calibri" w:hAnsi="Calibri"/>
                <w:sz w:val="20"/>
                <w:szCs w:val="20"/>
                <w:lang w:eastAsia="en-AU"/>
              </w:rPr>
              <w:t>4: Moderately Satisfactory (MS)</w:t>
            </w:r>
          </w:p>
          <w:p w14:paraId="27E00B55" w14:textId="77777777" w:rsidR="006B5684" w:rsidRPr="006B5684" w:rsidRDefault="006B5684" w:rsidP="006B5684">
            <w:pPr>
              <w:spacing w:before="0" w:after="0" w:line="276" w:lineRule="auto"/>
              <w:ind w:left="162"/>
              <w:contextualSpacing/>
              <w:jc w:val="left"/>
              <w:rPr>
                <w:rFonts w:ascii="Calibri" w:hAnsi="Calibri"/>
                <w:sz w:val="20"/>
                <w:szCs w:val="20"/>
                <w:lang w:eastAsia="en-AU"/>
              </w:rPr>
            </w:pPr>
            <w:r w:rsidRPr="006B5684">
              <w:rPr>
                <w:rFonts w:ascii="Calibri" w:hAnsi="Calibri"/>
                <w:sz w:val="20"/>
                <w:szCs w:val="20"/>
                <w:lang w:eastAsia="en-AU"/>
              </w:rPr>
              <w:t>3. Moderately Unsatisfactory (MU): significant  shortcomings</w:t>
            </w:r>
          </w:p>
          <w:p w14:paraId="591F74F9" w14:textId="77777777" w:rsidR="006B5684" w:rsidRPr="006B5684" w:rsidRDefault="006B5684" w:rsidP="006B5684">
            <w:pPr>
              <w:spacing w:before="0" w:after="0" w:line="276" w:lineRule="auto"/>
              <w:ind w:left="162"/>
              <w:contextualSpacing/>
              <w:jc w:val="left"/>
              <w:rPr>
                <w:rFonts w:ascii="Calibri" w:hAnsi="Calibri"/>
                <w:sz w:val="20"/>
                <w:szCs w:val="20"/>
                <w:lang w:eastAsia="en-AU"/>
              </w:rPr>
            </w:pPr>
            <w:r w:rsidRPr="006B5684">
              <w:rPr>
                <w:rFonts w:ascii="Calibri" w:hAnsi="Calibri"/>
                <w:sz w:val="20"/>
                <w:szCs w:val="20"/>
                <w:lang w:eastAsia="en-AU"/>
              </w:rPr>
              <w:t>2. Unsatisfactory (U): major problems</w:t>
            </w:r>
          </w:p>
          <w:p w14:paraId="26D75E08" w14:textId="77777777" w:rsidR="006B5684" w:rsidRPr="006B5684" w:rsidRDefault="006B5684" w:rsidP="006B5684">
            <w:pPr>
              <w:spacing w:before="0" w:after="0" w:line="276" w:lineRule="auto"/>
              <w:ind w:left="162"/>
              <w:contextualSpacing/>
              <w:jc w:val="left"/>
              <w:rPr>
                <w:rFonts w:ascii="Calibri" w:hAnsi="Calibri"/>
                <w:sz w:val="20"/>
                <w:szCs w:val="20"/>
                <w:lang w:eastAsia="en-AU"/>
              </w:rPr>
            </w:pPr>
            <w:r w:rsidRPr="006B5684">
              <w:rPr>
                <w:rFonts w:ascii="Calibri" w:hAnsi="Calibri"/>
                <w:sz w:val="20"/>
                <w:szCs w:val="20"/>
                <w:lang w:eastAsia="en-AU"/>
              </w:rPr>
              <w:t>1. Highly Unsatisfactory (HU): severe problems</w:t>
            </w:r>
          </w:p>
        </w:tc>
        <w:tc>
          <w:tcPr>
            <w:tcW w:w="1946" w:type="pct"/>
            <w:tcBorders>
              <w:bottom w:val="nil"/>
            </w:tcBorders>
            <w:shd w:val="clear" w:color="auto" w:fill="auto"/>
          </w:tcPr>
          <w:p w14:paraId="2F3F3020" w14:textId="77777777" w:rsidR="006B5684" w:rsidRPr="006B5684" w:rsidRDefault="006B5684" w:rsidP="006B5684">
            <w:pPr>
              <w:spacing w:before="0" w:after="0" w:line="276" w:lineRule="auto"/>
              <w:jc w:val="left"/>
              <w:rPr>
                <w:rFonts w:ascii="Calibri" w:hAnsi="Calibri"/>
                <w:sz w:val="20"/>
                <w:szCs w:val="20"/>
                <w:lang w:eastAsia="en-AU"/>
              </w:rPr>
            </w:pPr>
            <w:r w:rsidRPr="006B5684">
              <w:rPr>
                <w:rFonts w:ascii="Calibri" w:hAnsi="Calibri"/>
                <w:sz w:val="20"/>
                <w:szCs w:val="20"/>
                <w:lang w:eastAsia="en-AU"/>
              </w:rPr>
              <w:t>4. Likely (L): negligible risks to sustainability</w:t>
            </w:r>
          </w:p>
        </w:tc>
        <w:tc>
          <w:tcPr>
            <w:tcW w:w="1016" w:type="pct"/>
            <w:tcBorders>
              <w:bottom w:val="nil"/>
            </w:tcBorders>
            <w:shd w:val="clear" w:color="auto" w:fill="auto"/>
          </w:tcPr>
          <w:p w14:paraId="2625FF96" w14:textId="77777777" w:rsidR="006B5684" w:rsidRPr="006B5684" w:rsidRDefault="006B5684" w:rsidP="006B5684">
            <w:pPr>
              <w:spacing w:before="0" w:after="0" w:line="276" w:lineRule="auto"/>
              <w:jc w:val="left"/>
              <w:rPr>
                <w:rFonts w:ascii="Calibri" w:hAnsi="Calibri"/>
                <w:sz w:val="20"/>
                <w:szCs w:val="20"/>
                <w:lang w:val="en-AU" w:eastAsia="en-AU"/>
              </w:rPr>
            </w:pPr>
            <w:r w:rsidRPr="006B5684">
              <w:rPr>
                <w:rFonts w:ascii="Calibri" w:hAnsi="Calibri"/>
                <w:sz w:val="20"/>
                <w:szCs w:val="20"/>
                <w:lang w:val="en-AU" w:eastAsia="en-AU"/>
              </w:rPr>
              <w:t>2. Relevant (R)</w:t>
            </w:r>
          </w:p>
        </w:tc>
      </w:tr>
      <w:tr w:rsidR="006B5684" w:rsidRPr="006B5684" w14:paraId="5F9EE77E" w14:textId="77777777" w:rsidTr="00C46155">
        <w:trPr>
          <w:trHeight w:val="251"/>
        </w:trPr>
        <w:tc>
          <w:tcPr>
            <w:tcW w:w="2038" w:type="pct"/>
            <w:vMerge/>
            <w:shd w:val="clear" w:color="auto" w:fill="auto"/>
            <w:hideMark/>
          </w:tcPr>
          <w:p w14:paraId="760C7A3B" w14:textId="77777777" w:rsidR="006B5684" w:rsidRPr="006B5684" w:rsidRDefault="006B5684" w:rsidP="006B5684">
            <w:pPr>
              <w:spacing w:before="200" w:after="200" w:line="276" w:lineRule="auto"/>
              <w:jc w:val="left"/>
              <w:rPr>
                <w:rFonts w:ascii="Calibri" w:hAnsi="Calibri"/>
                <w:sz w:val="20"/>
                <w:szCs w:val="20"/>
                <w:lang w:val="en-AU" w:eastAsia="en-AU"/>
              </w:rPr>
            </w:pPr>
          </w:p>
        </w:tc>
        <w:tc>
          <w:tcPr>
            <w:tcW w:w="1946" w:type="pct"/>
            <w:tcBorders>
              <w:top w:val="nil"/>
              <w:bottom w:val="nil"/>
            </w:tcBorders>
            <w:shd w:val="clear" w:color="auto" w:fill="auto"/>
          </w:tcPr>
          <w:p w14:paraId="57BA23B7" w14:textId="77777777" w:rsidR="006B5684" w:rsidRPr="006B5684" w:rsidRDefault="006B5684" w:rsidP="006B5684">
            <w:pPr>
              <w:spacing w:before="0" w:after="0" w:line="276" w:lineRule="auto"/>
              <w:jc w:val="left"/>
              <w:rPr>
                <w:rFonts w:ascii="Calibri" w:hAnsi="Calibri"/>
                <w:sz w:val="20"/>
                <w:szCs w:val="20"/>
                <w:lang w:eastAsia="en-AU"/>
              </w:rPr>
            </w:pPr>
            <w:r w:rsidRPr="006B5684">
              <w:rPr>
                <w:rFonts w:ascii="Calibri" w:hAnsi="Calibri"/>
                <w:sz w:val="20"/>
                <w:szCs w:val="20"/>
                <w:lang w:eastAsia="en-AU"/>
              </w:rPr>
              <w:t>3. Moderately Likely (ML):moderate risks</w:t>
            </w:r>
          </w:p>
        </w:tc>
        <w:tc>
          <w:tcPr>
            <w:tcW w:w="1016" w:type="pct"/>
            <w:tcBorders>
              <w:top w:val="nil"/>
              <w:bottom w:val="nil"/>
            </w:tcBorders>
            <w:shd w:val="clear" w:color="auto" w:fill="auto"/>
          </w:tcPr>
          <w:p w14:paraId="1AF90E1B" w14:textId="77777777" w:rsidR="006B5684" w:rsidRPr="006B5684" w:rsidRDefault="006B5684" w:rsidP="006B5684">
            <w:pPr>
              <w:spacing w:before="0" w:after="0" w:line="276" w:lineRule="auto"/>
              <w:jc w:val="left"/>
              <w:rPr>
                <w:rFonts w:ascii="Calibri" w:hAnsi="Calibri"/>
                <w:sz w:val="20"/>
                <w:szCs w:val="20"/>
                <w:lang w:val="en-AU" w:eastAsia="en-AU"/>
              </w:rPr>
            </w:pPr>
            <w:r w:rsidRPr="006B5684">
              <w:rPr>
                <w:rFonts w:ascii="Calibri" w:hAnsi="Calibri"/>
                <w:sz w:val="20"/>
                <w:szCs w:val="20"/>
                <w:lang w:val="en-AU" w:eastAsia="en-AU"/>
              </w:rPr>
              <w:t>1. Not relevant (NR)</w:t>
            </w:r>
          </w:p>
        </w:tc>
      </w:tr>
      <w:tr w:rsidR="006B5684" w:rsidRPr="006B5684" w14:paraId="18D5E8D9" w14:textId="77777777" w:rsidTr="00C46155">
        <w:tc>
          <w:tcPr>
            <w:tcW w:w="2038" w:type="pct"/>
            <w:vMerge/>
            <w:tcBorders>
              <w:bottom w:val="single" w:sz="4" w:space="0" w:color="auto"/>
            </w:tcBorders>
            <w:shd w:val="clear" w:color="auto" w:fill="auto"/>
            <w:hideMark/>
          </w:tcPr>
          <w:p w14:paraId="6E23A3C3" w14:textId="77777777" w:rsidR="006B5684" w:rsidRPr="006B5684" w:rsidRDefault="006B5684" w:rsidP="006B5684">
            <w:pPr>
              <w:spacing w:before="200" w:after="200" w:line="276" w:lineRule="auto"/>
              <w:jc w:val="left"/>
              <w:rPr>
                <w:rFonts w:ascii="Calibri" w:hAnsi="Calibri"/>
                <w:sz w:val="20"/>
                <w:szCs w:val="20"/>
                <w:lang w:val="en-AU" w:eastAsia="en-AU"/>
              </w:rPr>
            </w:pPr>
          </w:p>
        </w:tc>
        <w:tc>
          <w:tcPr>
            <w:tcW w:w="1946" w:type="pct"/>
            <w:tcBorders>
              <w:top w:val="nil"/>
              <w:bottom w:val="single" w:sz="4" w:space="0" w:color="auto"/>
            </w:tcBorders>
            <w:shd w:val="clear" w:color="auto" w:fill="auto"/>
          </w:tcPr>
          <w:p w14:paraId="684E6B9F" w14:textId="77777777" w:rsidR="006B5684" w:rsidRPr="006B5684" w:rsidRDefault="006B5684" w:rsidP="006B5684">
            <w:pPr>
              <w:spacing w:before="0" w:after="0" w:line="276" w:lineRule="auto"/>
              <w:jc w:val="left"/>
              <w:rPr>
                <w:rFonts w:ascii="Calibri" w:hAnsi="Calibri"/>
                <w:sz w:val="20"/>
                <w:szCs w:val="20"/>
                <w:lang w:eastAsia="en-AU"/>
              </w:rPr>
            </w:pPr>
            <w:r w:rsidRPr="006B5684">
              <w:rPr>
                <w:rFonts w:ascii="Calibri" w:hAnsi="Calibri"/>
                <w:sz w:val="20"/>
                <w:szCs w:val="20"/>
                <w:lang w:eastAsia="en-AU"/>
              </w:rPr>
              <w:t>2. Moderately Unlikely (MU): significant risks</w:t>
            </w:r>
          </w:p>
          <w:p w14:paraId="23838F4D" w14:textId="77777777" w:rsidR="006B5684" w:rsidRPr="006B5684" w:rsidRDefault="006B5684" w:rsidP="006B5684">
            <w:pPr>
              <w:spacing w:before="0" w:after="0" w:line="276" w:lineRule="auto"/>
              <w:jc w:val="left"/>
              <w:rPr>
                <w:rFonts w:ascii="Calibri" w:hAnsi="Calibri"/>
                <w:sz w:val="20"/>
                <w:szCs w:val="20"/>
                <w:lang w:eastAsia="en-AU"/>
              </w:rPr>
            </w:pPr>
            <w:r w:rsidRPr="006B5684">
              <w:rPr>
                <w:rFonts w:ascii="Calibri" w:hAnsi="Calibri"/>
                <w:sz w:val="20"/>
                <w:szCs w:val="20"/>
                <w:lang w:eastAsia="en-AU"/>
              </w:rPr>
              <w:t>1. Unlikely (U): severe risks</w:t>
            </w:r>
          </w:p>
        </w:tc>
        <w:tc>
          <w:tcPr>
            <w:tcW w:w="1016" w:type="pct"/>
            <w:tcBorders>
              <w:top w:val="nil"/>
              <w:bottom w:val="single" w:sz="4" w:space="0" w:color="auto"/>
            </w:tcBorders>
            <w:shd w:val="clear" w:color="auto" w:fill="auto"/>
          </w:tcPr>
          <w:p w14:paraId="091D3CF7" w14:textId="77777777" w:rsidR="006B5684" w:rsidRPr="006B5684" w:rsidRDefault="006B5684" w:rsidP="006B5684">
            <w:pPr>
              <w:spacing w:before="0" w:after="0" w:line="276" w:lineRule="auto"/>
              <w:jc w:val="left"/>
              <w:rPr>
                <w:rFonts w:ascii="Calibri" w:hAnsi="Calibri"/>
                <w:sz w:val="20"/>
                <w:szCs w:val="20"/>
                <w:lang w:eastAsia="en-AU"/>
              </w:rPr>
            </w:pPr>
          </w:p>
          <w:p w14:paraId="41B887DA" w14:textId="77777777" w:rsidR="006B5684" w:rsidRPr="006B5684" w:rsidRDefault="006B5684" w:rsidP="006B5684">
            <w:pPr>
              <w:spacing w:before="0" w:after="0" w:line="276" w:lineRule="auto"/>
              <w:jc w:val="left"/>
              <w:rPr>
                <w:rFonts w:ascii="Calibri" w:hAnsi="Calibri"/>
                <w:b/>
                <w:i/>
                <w:sz w:val="20"/>
                <w:szCs w:val="20"/>
                <w:lang w:val="en-AU" w:eastAsia="en-AU"/>
              </w:rPr>
            </w:pPr>
            <w:r w:rsidRPr="006B5684">
              <w:rPr>
                <w:rFonts w:ascii="Calibri" w:hAnsi="Calibri"/>
                <w:b/>
                <w:i/>
                <w:sz w:val="20"/>
                <w:szCs w:val="20"/>
                <w:lang w:val="en-AU" w:eastAsia="en-AU"/>
              </w:rPr>
              <w:t>Impact Ratings:</w:t>
            </w:r>
          </w:p>
          <w:p w14:paraId="5F4091E8" w14:textId="77777777" w:rsidR="006B5684" w:rsidRPr="006B5684" w:rsidRDefault="006B5684" w:rsidP="006B5684">
            <w:pPr>
              <w:spacing w:before="0" w:after="0" w:line="276" w:lineRule="auto"/>
              <w:jc w:val="left"/>
              <w:rPr>
                <w:rFonts w:ascii="Calibri" w:hAnsi="Calibri"/>
                <w:sz w:val="20"/>
                <w:szCs w:val="20"/>
                <w:lang w:val="en-AU" w:eastAsia="en-AU"/>
              </w:rPr>
            </w:pPr>
            <w:r w:rsidRPr="006B5684">
              <w:rPr>
                <w:rFonts w:ascii="Calibri" w:hAnsi="Calibri"/>
                <w:sz w:val="20"/>
                <w:szCs w:val="20"/>
                <w:lang w:val="en-AU" w:eastAsia="en-AU"/>
              </w:rPr>
              <w:t>3. Significant (S)</w:t>
            </w:r>
          </w:p>
          <w:p w14:paraId="4B2A57B5" w14:textId="77777777" w:rsidR="006B5684" w:rsidRPr="006B5684" w:rsidRDefault="006B5684" w:rsidP="006B5684">
            <w:pPr>
              <w:spacing w:before="0" w:after="0" w:line="276" w:lineRule="auto"/>
              <w:jc w:val="left"/>
              <w:rPr>
                <w:rFonts w:ascii="Calibri" w:hAnsi="Calibri"/>
                <w:sz w:val="20"/>
                <w:szCs w:val="20"/>
                <w:lang w:val="en-AU" w:eastAsia="en-AU"/>
              </w:rPr>
            </w:pPr>
            <w:r w:rsidRPr="006B5684">
              <w:rPr>
                <w:rFonts w:ascii="Calibri" w:hAnsi="Calibri"/>
                <w:sz w:val="20"/>
                <w:szCs w:val="20"/>
                <w:lang w:val="en-AU" w:eastAsia="en-AU"/>
              </w:rPr>
              <w:t>2. Minimal (M)</w:t>
            </w:r>
          </w:p>
          <w:p w14:paraId="3273A035" w14:textId="77777777" w:rsidR="006B5684" w:rsidRPr="006B5684" w:rsidRDefault="006B5684" w:rsidP="006B5684">
            <w:pPr>
              <w:spacing w:before="0" w:after="0" w:line="276" w:lineRule="auto"/>
              <w:jc w:val="left"/>
              <w:rPr>
                <w:rFonts w:ascii="Calibri" w:hAnsi="Calibri"/>
                <w:sz w:val="20"/>
                <w:szCs w:val="20"/>
                <w:lang w:val="en-AU" w:eastAsia="en-AU"/>
              </w:rPr>
            </w:pPr>
            <w:r w:rsidRPr="006B5684">
              <w:rPr>
                <w:rFonts w:ascii="Calibri" w:hAnsi="Calibri"/>
                <w:sz w:val="20"/>
                <w:szCs w:val="20"/>
                <w:lang w:val="en-AU" w:eastAsia="en-AU"/>
              </w:rPr>
              <w:t>1. Negligible (N)</w:t>
            </w:r>
          </w:p>
        </w:tc>
      </w:tr>
      <w:tr w:rsidR="006B5684" w:rsidRPr="006B5684" w14:paraId="73DC2CFC" w14:textId="77777777" w:rsidTr="00C4615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528D45" w14:textId="77777777" w:rsidR="006B5684" w:rsidRPr="006B5684" w:rsidRDefault="006B5684" w:rsidP="006B5684">
            <w:pPr>
              <w:spacing w:before="0" w:after="0" w:line="276" w:lineRule="auto"/>
              <w:jc w:val="left"/>
              <w:rPr>
                <w:rFonts w:ascii="Calibri" w:hAnsi="Calibri"/>
                <w:b/>
                <w:i/>
                <w:sz w:val="20"/>
                <w:szCs w:val="20"/>
                <w:lang w:eastAsia="en-AU"/>
              </w:rPr>
            </w:pPr>
            <w:r w:rsidRPr="006B5684">
              <w:rPr>
                <w:rFonts w:ascii="Calibri" w:hAnsi="Calibri"/>
                <w:b/>
                <w:i/>
                <w:sz w:val="20"/>
                <w:szCs w:val="20"/>
                <w:lang w:eastAsia="en-AU"/>
              </w:rPr>
              <w:t>Additional ratings where relevant:</w:t>
            </w:r>
          </w:p>
          <w:p w14:paraId="37027200" w14:textId="77777777" w:rsidR="006B5684" w:rsidRPr="006B5684" w:rsidRDefault="006B5684" w:rsidP="006B5684">
            <w:pPr>
              <w:spacing w:before="0" w:after="0" w:line="276" w:lineRule="auto"/>
              <w:jc w:val="left"/>
              <w:rPr>
                <w:rFonts w:ascii="Calibri" w:hAnsi="Calibri"/>
                <w:sz w:val="20"/>
                <w:szCs w:val="20"/>
                <w:lang w:eastAsia="en-AU"/>
              </w:rPr>
            </w:pPr>
            <w:r w:rsidRPr="006B5684">
              <w:rPr>
                <w:rFonts w:ascii="Calibri" w:hAnsi="Calibri" w:cs="Calibri"/>
                <w:sz w:val="20"/>
                <w:szCs w:val="20"/>
                <w:lang w:eastAsia="en-AU"/>
              </w:rPr>
              <w:t>Not Applicable (N/A) ; Unable to Assess (U/A)</w:t>
            </w:r>
          </w:p>
        </w:tc>
      </w:tr>
    </w:tbl>
    <w:p w14:paraId="60B6A838" w14:textId="77777777" w:rsidR="006B5684" w:rsidRPr="006B5684" w:rsidRDefault="006B5684" w:rsidP="006B5684">
      <w:pPr>
        <w:spacing w:before="0" w:line="276" w:lineRule="auto"/>
        <w:rPr>
          <w:rFonts w:eastAsiaTheme="minorEastAsia" w:cstheme="minorBidi"/>
          <w:szCs w:val="22"/>
          <w:lang w:eastAsia="en-AU"/>
        </w:rPr>
      </w:pPr>
    </w:p>
    <w:p w14:paraId="5A60631B" w14:textId="77777777" w:rsidR="006B5684" w:rsidRPr="006B5684" w:rsidRDefault="006B5684" w:rsidP="006B5684">
      <w:pPr>
        <w:spacing w:before="0" w:line="276" w:lineRule="auto"/>
        <w:rPr>
          <w:rFonts w:eastAsiaTheme="minorEastAsia" w:cstheme="minorBidi"/>
          <w:b/>
          <w:szCs w:val="22"/>
          <w:lang w:eastAsia="en-AU"/>
        </w:rPr>
      </w:pPr>
      <w:r w:rsidRPr="006B5684">
        <w:rPr>
          <w:rFonts w:eastAsiaTheme="minorEastAsia" w:cstheme="minorBidi"/>
          <w:b/>
          <w:szCs w:val="22"/>
          <w:lang w:eastAsia="en-AU"/>
        </w:rPr>
        <w:t xml:space="preserve">Annex 7: </w:t>
      </w:r>
    </w:p>
    <w:p w14:paraId="3EC6D8D4" w14:textId="77777777" w:rsidR="006B5684" w:rsidRPr="006B5684" w:rsidRDefault="006B5684" w:rsidP="006B5684">
      <w:pPr>
        <w:spacing w:before="0" w:after="0" w:line="23" w:lineRule="atLeast"/>
        <w:contextualSpacing/>
        <w:jc w:val="right"/>
        <w:rPr>
          <w:rFonts w:eastAsiaTheme="minorEastAsia" w:cstheme="minorBidi"/>
          <w:szCs w:val="22"/>
          <w:lang w:val="en-AU" w:eastAsia="en-AU"/>
        </w:rPr>
      </w:pPr>
      <w:r w:rsidRPr="006B5684">
        <w:rPr>
          <w:rFonts w:eastAsiaTheme="minorEastAsia" w:cstheme="minorBidi"/>
          <w:noProof/>
          <w:szCs w:val="22"/>
          <w:lang w:val="en-US"/>
        </w:rPr>
        <w:drawing>
          <wp:anchor distT="0" distB="0" distL="114300" distR="114300" simplePos="0" relativeHeight="251664896" behindDoc="1" locked="0" layoutInCell="1" allowOverlap="1" wp14:anchorId="4B2D124E" wp14:editId="3F2780D4">
            <wp:simplePos x="0" y="0"/>
            <wp:positionH relativeFrom="column">
              <wp:posOffset>3872865</wp:posOffset>
            </wp:positionH>
            <wp:positionV relativeFrom="paragraph">
              <wp:posOffset>114300</wp:posOffset>
            </wp:positionV>
            <wp:extent cx="1873885" cy="1079500"/>
            <wp:effectExtent l="0" t="0" r="0" b="6350"/>
            <wp:wrapThrough wrapText="bothSides">
              <wp:wrapPolygon edited="0">
                <wp:start x="0" y="0"/>
                <wp:lineTo x="0" y="21346"/>
                <wp:lineTo x="21300" y="21346"/>
                <wp:lineTo x="21300" y="0"/>
                <wp:lineTo x="0" y="0"/>
              </wp:wrapPolygon>
            </wp:wrapThrough>
            <wp:docPr id="5" name="Picture 5" descr="RADAR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 LOGO-0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73885" cy="1079500"/>
                    </a:xfrm>
                    <a:prstGeom prst="rect">
                      <a:avLst/>
                    </a:prstGeom>
                    <a:noFill/>
                    <a:ln>
                      <a:noFill/>
                    </a:ln>
                  </pic:spPr>
                </pic:pic>
              </a:graphicData>
            </a:graphic>
          </wp:anchor>
        </w:drawing>
      </w:r>
      <w:r w:rsidRPr="006B5684">
        <w:rPr>
          <w:rFonts w:eastAsiaTheme="minorEastAsia" w:cstheme="minorBidi"/>
          <w:noProof/>
          <w:szCs w:val="22"/>
          <w:lang w:val="en-US"/>
        </w:rPr>
        <w:drawing>
          <wp:anchor distT="0" distB="0" distL="114300" distR="114300" simplePos="0" relativeHeight="251654656" behindDoc="1" locked="0" layoutInCell="1" allowOverlap="1" wp14:anchorId="518E7ADF" wp14:editId="69861CAE">
            <wp:simplePos x="0" y="0"/>
            <wp:positionH relativeFrom="column">
              <wp:posOffset>-28575</wp:posOffset>
            </wp:positionH>
            <wp:positionV relativeFrom="paragraph">
              <wp:posOffset>114300</wp:posOffset>
            </wp:positionV>
            <wp:extent cx="1799590" cy="1271270"/>
            <wp:effectExtent l="0" t="0" r="0" b="5080"/>
            <wp:wrapThrough wrapText="bothSides">
              <wp:wrapPolygon edited="0">
                <wp:start x="0" y="0"/>
                <wp:lineTo x="0" y="21363"/>
                <wp:lineTo x="21265" y="21363"/>
                <wp:lineTo x="21265" y="0"/>
                <wp:lineTo x="0" y="0"/>
              </wp:wrapPolygon>
            </wp:wrapThrough>
            <wp:docPr id="6" name="Picture 6" descr="\\unreddch001\Shared\COMMUNICATIONS\Logos\UN REDD LOGOS July 2015\JPEG\UN REDD LOGO_COLOUR FULL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ch001\Shared\COMMUNICATIONS\Logos\UN REDD LOGOS July 2015\JPEG\UN REDD LOGO_COLOUR FULL EN.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9590" cy="1271270"/>
                    </a:xfrm>
                    <a:prstGeom prst="rect">
                      <a:avLst/>
                    </a:prstGeom>
                    <a:noFill/>
                    <a:ln>
                      <a:noFill/>
                    </a:ln>
                  </pic:spPr>
                </pic:pic>
              </a:graphicData>
            </a:graphic>
          </wp:anchor>
        </w:drawing>
      </w:r>
    </w:p>
    <w:p w14:paraId="6D790492"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56B140C9"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6B5684" w:rsidRPr="006B5684" w14:paraId="394856F2" w14:textId="77777777" w:rsidTr="00C46155">
        <w:trPr>
          <w:trHeight w:val="1418"/>
        </w:trPr>
        <w:tc>
          <w:tcPr>
            <w:tcW w:w="0" w:type="auto"/>
            <w:shd w:val="clear" w:color="auto" w:fill="FFFFFF"/>
          </w:tcPr>
          <w:p w14:paraId="690F40A6" w14:textId="77777777" w:rsidR="006B5684" w:rsidRPr="006B5684" w:rsidRDefault="006B5684" w:rsidP="006B5684">
            <w:pPr>
              <w:tabs>
                <w:tab w:val="left" w:pos="2100"/>
              </w:tabs>
              <w:spacing w:before="0" w:after="0" w:line="23" w:lineRule="atLeast"/>
              <w:jc w:val="left"/>
              <w:rPr>
                <w:rFonts w:ascii="Calibri" w:hAnsi="Calibri"/>
                <w:b/>
                <w:bCs/>
                <w:iCs/>
                <w:color w:val="1F497D" w:themeColor="text2"/>
                <w:sz w:val="40"/>
                <w:szCs w:val="40"/>
                <w:lang w:val="en-US" w:eastAsia="en-AU"/>
              </w:rPr>
            </w:pPr>
            <w:r w:rsidRPr="006B5684">
              <w:rPr>
                <w:rFonts w:ascii="Calibri" w:hAnsi="Calibri"/>
                <w:b/>
                <w:bCs/>
                <w:iCs/>
                <w:color w:val="1F497D" w:themeColor="text2"/>
                <w:sz w:val="40"/>
                <w:szCs w:val="40"/>
                <w:lang w:val="en-US" w:eastAsia="en-AU"/>
              </w:rPr>
              <w:lastRenderedPageBreak/>
              <w:t>Warsaw Framework for REDD+ and Associated UNFCCC Decisions</w:t>
            </w:r>
          </w:p>
          <w:p w14:paraId="09301426" w14:textId="77777777" w:rsidR="006B5684" w:rsidRPr="006B5684" w:rsidRDefault="006B5684" w:rsidP="006B5684">
            <w:pPr>
              <w:tabs>
                <w:tab w:val="left" w:pos="2100"/>
              </w:tabs>
              <w:spacing w:before="0" w:after="0" w:line="23" w:lineRule="atLeast"/>
              <w:jc w:val="left"/>
              <w:rPr>
                <w:b/>
                <w:bCs/>
                <w:color w:val="FF0000"/>
                <w:sz w:val="40"/>
                <w:szCs w:val="40"/>
                <w:lang w:val="en-US" w:eastAsia="en-AU"/>
              </w:rPr>
            </w:pPr>
          </w:p>
          <w:p w14:paraId="1481A23D" w14:textId="77777777" w:rsidR="006B5684" w:rsidRPr="006B5684" w:rsidRDefault="006B5684" w:rsidP="006B5684">
            <w:pPr>
              <w:tabs>
                <w:tab w:val="left" w:pos="2100"/>
              </w:tabs>
              <w:spacing w:before="0" w:after="0" w:line="23" w:lineRule="atLeast"/>
              <w:jc w:val="left"/>
              <w:rPr>
                <w:b/>
                <w:bCs/>
                <w:color w:val="FF0000"/>
                <w:sz w:val="40"/>
                <w:szCs w:val="40"/>
                <w:lang w:val="en-US" w:eastAsia="en-AU"/>
              </w:rPr>
            </w:pPr>
            <w:r w:rsidRPr="006B5684">
              <w:rPr>
                <w:b/>
                <w:bCs/>
                <w:color w:val="FF0000"/>
                <w:sz w:val="40"/>
                <w:szCs w:val="40"/>
                <w:lang w:val="en-US" w:eastAsia="en-AU"/>
              </w:rPr>
              <w:t>RAPID ASSESMENT of</w:t>
            </w:r>
          </w:p>
          <w:p w14:paraId="4C39CCFC" w14:textId="77777777" w:rsidR="006B5684" w:rsidRPr="006B5684" w:rsidRDefault="006B5684" w:rsidP="006B5684">
            <w:pPr>
              <w:tabs>
                <w:tab w:val="left" w:pos="2100"/>
              </w:tabs>
              <w:spacing w:before="0" w:after="0" w:line="23" w:lineRule="atLeast"/>
              <w:jc w:val="left"/>
              <w:rPr>
                <w:b/>
                <w:bCs/>
                <w:color w:val="FF0000"/>
                <w:sz w:val="40"/>
                <w:szCs w:val="40"/>
                <w:lang w:val="en-US" w:eastAsia="en-AU"/>
              </w:rPr>
            </w:pPr>
            <w:r w:rsidRPr="006B5684">
              <w:rPr>
                <w:b/>
                <w:bCs/>
                <w:color w:val="FF0000"/>
                <w:sz w:val="40"/>
                <w:szCs w:val="40"/>
                <w:lang w:val="en-US" w:eastAsia="en-AU"/>
              </w:rPr>
              <w:t>[COUNTRY]</w:t>
            </w:r>
          </w:p>
          <w:p w14:paraId="6079BCAE" w14:textId="77777777" w:rsidR="006B5684" w:rsidRPr="006B5684" w:rsidRDefault="006B5684" w:rsidP="006B5684">
            <w:pPr>
              <w:tabs>
                <w:tab w:val="left" w:pos="2100"/>
              </w:tabs>
              <w:spacing w:before="0" w:after="0" w:line="23" w:lineRule="atLeast"/>
              <w:jc w:val="left"/>
              <w:rPr>
                <w:b/>
                <w:bCs/>
                <w:color w:val="1F497D" w:themeColor="text2"/>
                <w:sz w:val="40"/>
                <w:szCs w:val="40"/>
                <w:lang w:val="en-US" w:eastAsia="en-AU"/>
              </w:rPr>
            </w:pPr>
          </w:p>
        </w:tc>
      </w:tr>
      <w:tr w:rsidR="006B5684" w:rsidRPr="006B5684" w14:paraId="5319FB74" w14:textId="77777777" w:rsidTr="00C46155">
        <w:trPr>
          <w:trHeight w:val="390"/>
        </w:trPr>
        <w:tc>
          <w:tcPr>
            <w:tcW w:w="0" w:type="auto"/>
            <w:shd w:val="clear" w:color="auto" w:fill="FFFFFF"/>
          </w:tcPr>
          <w:p w14:paraId="273C65CC" w14:textId="77777777" w:rsidR="006B5684" w:rsidRPr="006B5684" w:rsidRDefault="006B5684" w:rsidP="006B5684">
            <w:pPr>
              <w:spacing w:before="0" w:after="0" w:line="23" w:lineRule="atLeast"/>
              <w:jc w:val="left"/>
              <w:rPr>
                <w:bCs/>
                <w:color w:val="1F497D" w:themeColor="text2"/>
                <w:sz w:val="32"/>
                <w:szCs w:val="32"/>
                <w:lang w:val="en-US" w:eastAsia="en-AU"/>
              </w:rPr>
            </w:pPr>
            <w:r w:rsidRPr="006B5684">
              <w:rPr>
                <w:bCs/>
                <w:color w:val="1F497D" w:themeColor="text2"/>
                <w:sz w:val="32"/>
                <w:szCs w:val="32"/>
                <w:lang w:val="en-US" w:eastAsia="en-AU"/>
              </w:rPr>
              <w:t>UN-REDD Programme</w:t>
            </w:r>
          </w:p>
        </w:tc>
      </w:tr>
      <w:tr w:rsidR="006B5684" w:rsidRPr="006B5684" w14:paraId="5A5699B5" w14:textId="77777777" w:rsidTr="00C46155">
        <w:trPr>
          <w:trHeight w:val="345"/>
        </w:trPr>
        <w:tc>
          <w:tcPr>
            <w:tcW w:w="0" w:type="auto"/>
            <w:shd w:val="clear" w:color="auto" w:fill="FFFFFF"/>
          </w:tcPr>
          <w:p w14:paraId="26D081C2" w14:textId="77777777" w:rsidR="006B5684" w:rsidRPr="006B5684" w:rsidRDefault="006B5684" w:rsidP="006B5684">
            <w:pPr>
              <w:spacing w:before="0" w:after="0" w:line="23" w:lineRule="atLeast"/>
              <w:jc w:val="left"/>
              <w:rPr>
                <w:bCs/>
                <w:color w:val="1F497D" w:themeColor="text2"/>
                <w:sz w:val="28"/>
                <w:szCs w:val="28"/>
                <w:lang w:val="en-US" w:eastAsia="en-AU"/>
              </w:rPr>
            </w:pPr>
            <w:r w:rsidRPr="006B5684">
              <w:rPr>
                <w:bCs/>
                <w:color w:val="1F497D" w:themeColor="text2"/>
                <w:sz w:val="28"/>
                <w:szCs w:val="28"/>
                <w:lang w:val="en-US" w:eastAsia="en-AU"/>
              </w:rPr>
              <w:t xml:space="preserve"> </w:t>
            </w:r>
            <w:r w:rsidRPr="006B5684">
              <w:rPr>
                <w:bCs/>
                <w:color w:val="FFFFFF" w:themeColor="background1"/>
                <w:sz w:val="8"/>
                <w:szCs w:val="28"/>
                <w:lang w:val="en-US" w:eastAsia="en-AU"/>
              </w:rPr>
              <w:t>January to June 2015</w:t>
            </w:r>
          </w:p>
          <w:p w14:paraId="280EC98B" w14:textId="77777777" w:rsidR="006B5684" w:rsidRPr="006B5684" w:rsidRDefault="006B5684" w:rsidP="006B5684">
            <w:pPr>
              <w:spacing w:before="0" w:after="0" w:line="23" w:lineRule="atLeast"/>
              <w:jc w:val="left"/>
              <w:rPr>
                <w:bCs/>
                <w:color w:val="1F497D" w:themeColor="text2"/>
                <w:sz w:val="28"/>
                <w:szCs w:val="28"/>
                <w:lang w:val="en-US" w:eastAsia="en-AU"/>
              </w:rPr>
            </w:pPr>
            <w:r w:rsidRPr="006B5684">
              <w:rPr>
                <w:bCs/>
                <w:color w:val="1F497D" w:themeColor="text2"/>
                <w:sz w:val="28"/>
                <w:szCs w:val="28"/>
                <w:lang w:val="en-US" w:eastAsia="en-AU"/>
              </w:rPr>
              <w:t>October 2015</w:t>
            </w:r>
          </w:p>
        </w:tc>
      </w:tr>
    </w:tbl>
    <w:p w14:paraId="4753A825"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r w:rsidRPr="006B5684">
        <w:rPr>
          <w:rFonts w:eastAsiaTheme="minorEastAsia" w:cstheme="minorBidi"/>
          <w:szCs w:val="22"/>
          <w:lang w:val="en-AU" w:eastAsia="en-AU"/>
        </w:rPr>
        <w:t xml:space="preserve"> </w:t>
      </w:r>
    </w:p>
    <w:p w14:paraId="6F6662CA"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45E8C6EF"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0E2499DE"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2D2F815D"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12828A9B"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350C0A2A"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29EECD64"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494A50E4"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430E1352"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0E07F820"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62C6941A"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772C974A"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04B4D6AA"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289BF713"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02625A0A"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1224E5B6" w14:textId="77777777" w:rsidR="006B5684" w:rsidRPr="006B5684" w:rsidRDefault="006B5684" w:rsidP="006B5684">
      <w:pPr>
        <w:spacing w:before="0" w:after="0" w:line="23" w:lineRule="atLeast"/>
        <w:contextualSpacing/>
        <w:jc w:val="left"/>
        <w:rPr>
          <w:rFonts w:eastAsiaTheme="minorEastAsia" w:cstheme="minorBidi"/>
          <w:sz w:val="18"/>
          <w:szCs w:val="18"/>
          <w:lang w:val="en-AU" w:eastAsia="en-AU"/>
        </w:rPr>
      </w:pPr>
    </w:p>
    <w:p w14:paraId="2C8D33D0" w14:textId="77777777" w:rsidR="006B5684" w:rsidRPr="006B5684" w:rsidRDefault="006B5684" w:rsidP="006B5684">
      <w:pPr>
        <w:spacing w:before="0" w:after="0" w:line="23" w:lineRule="atLeast"/>
        <w:contextualSpacing/>
        <w:jc w:val="left"/>
        <w:rPr>
          <w:rFonts w:eastAsiaTheme="minorEastAsia" w:cstheme="minorBidi"/>
          <w:sz w:val="18"/>
          <w:szCs w:val="18"/>
          <w:lang w:val="en-AU" w:eastAsia="en-AU"/>
        </w:rPr>
      </w:pPr>
    </w:p>
    <w:p w14:paraId="400981FD" w14:textId="77777777" w:rsidR="006B5684" w:rsidRPr="006B5684" w:rsidRDefault="006B5684" w:rsidP="006B5684">
      <w:pPr>
        <w:spacing w:before="0" w:after="0" w:line="23" w:lineRule="atLeast"/>
        <w:contextualSpacing/>
        <w:jc w:val="left"/>
        <w:rPr>
          <w:rFonts w:eastAsiaTheme="minorEastAsia" w:cstheme="minorBidi"/>
          <w:sz w:val="18"/>
          <w:szCs w:val="18"/>
          <w:lang w:val="en-AU" w:eastAsia="en-AU"/>
        </w:rPr>
      </w:pPr>
    </w:p>
    <w:p w14:paraId="47CC8F11" w14:textId="77777777" w:rsidR="006B5684" w:rsidRPr="006B5684" w:rsidRDefault="006B5684" w:rsidP="006B5684">
      <w:pPr>
        <w:spacing w:before="0" w:after="0" w:line="23" w:lineRule="atLeast"/>
        <w:contextualSpacing/>
        <w:jc w:val="left"/>
        <w:rPr>
          <w:rFonts w:eastAsiaTheme="minorEastAsia" w:cstheme="minorBidi"/>
          <w:sz w:val="18"/>
          <w:szCs w:val="18"/>
          <w:lang w:val="en-AU" w:eastAsia="en-AU"/>
        </w:rPr>
      </w:pPr>
    </w:p>
    <w:p w14:paraId="0D9955F2" w14:textId="77777777" w:rsidR="006B5684" w:rsidRPr="006B5684" w:rsidRDefault="006B5684" w:rsidP="006B5684">
      <w:pPr>
        <w:spacing w:before="0" w:after="0" w:line="23" w:lineRule="atLeast"/>
        <w:contextualSpacing/>
        <w:jc w:val="left"/>
        <w:rPr>
          <w:rFonts w:eastAsiaTheme="minorEastAsia" w:cstheme="minorBidi"/>
          <w:sz w:val="18"/>
          <w:szCs w:val="18"/>
          <w:lang w:val="en-AU" w:eastAsia="en-AU"/>
        </w:rPr>
      </w:pPr>
    </w:p>
    <w:p w14:paraId="4E82E56D"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0EA86F80"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6ECA405D"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601418D5"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7E0996B1"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50E6F30B"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4706D8D1"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6CB8B260"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049FEEA9"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06937E86"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636985D6"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6240548E"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58F8C86A"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5B2D7BDF"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7AF61364"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4D52ED6C"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016B1916"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04AE1419"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2545B1EA"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7DC73122"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5DB4DF12"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7EDEA58E"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3E8227A1"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22372CD3"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39BF4C41"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7ADD3CE4"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1475EA85"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0AB2B52E"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04DD566B"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pPr>
    </w:p>
    <w:p w14:paraId="3A48FCE5" w14:textId="77777777" w:rsidR="006B5684" w:rsidRPr="006B5684" w:rsidRDefault="006B5684" w:rsidP="006B5684">
      <w:pPr>
        <w:spacing w:before="0" w:after="0" w:line="23" w:lineRule="atLeast"/>
        <w:contextualSpacing/>
        <w:rPr>
          <w:rFonts w:eastAsiaTheme="minorEastAsia" w:cstheme="minorBidi"/>
          <w:sz w:val="18"/>
          <w:szCs w:val="18"/>
          <w:lang w:val="en-AU" w:eastAsia="en-AU"/>
        </w:rPr>
        <w:sectPr w:rsidR="006B5684" w:rsidRPr="006B5684" w:rsidSect="00C46155">
          <w:footerReference w:type="default" r:id="rId39"/>
          <w:pgSz w:w="11906" w:h="16838"/>
          <w:pgMar w:top="1440" w:right="1440" w:bottom="1440" w:left="1440" w:header="708" w:footer="708" w:gutter="0"/>
          <w:cols w:space="708"/>
          <w:docGrid w:linePitch="360"/>
        </w:sectPr>
      </w:pPr>
      <w:r w:rsidRPr="006B5684">
        <w:rPr>
          <w:rFonts w:eastAsiaTheme="minorEastAsia" w:cstheme="minorBidi"/>
          <w:sz w:val="18"/>
          <w:szCs w:val="18"/>
          <w:lang w:val="en-AU" w:eastAsia="en-AU"/>
        </w:rPr>
        <w:t xml:space="preserve">In accordance with the decision of the Policy Board, hard copies of this document will not be printed to minimize the environmental impact of the UN-REDD Programme processes and contribute to climate neutrality. The UN-REDD Programme’s meeting documents are available on the internet at: </w:t>
      </w:r>
      <w:hyperlink r:id="rId40" w:history="1">
        <w:r w:rsidRPr="006B5684">
          <w:rPr>
            <w:rFonts w:eastAsiaTheme="minorEastAsia" w:cstheme="minorBidi"/>
            <w:color w:val="1F497D" w:themeColor="text2"/>
            <w:sz w:val="18"/>
            <w:szCs w:val="18"/>
            <w:u w:val="single"/>
            <w:lang w:val="en-AU" w:eastAsia="en-AU"/>
          </w:rPr>
          <w:t>www.unredd.net</w:t>
        </w:r>
      </w:hyperlink>
      <w:r w:rsidRPr="006B5684">
        <w:rPr>
          <w:rFonts w:eastAsiaTheme="minorEastAsia" w:cstheme="minorBidi"/>
          <w:sz w:val="18"/>
          <w:szCs w:val="18"/>
          <w:lang w:val="en-AU" w:eastAsia="en-AU"/>
        </w:rPr>
        <w:t xml:space="preserve"> or </w:t>
      </w:r>
      <w:hyperlink r:id="rId41" w:history="1">
        <w:r w:rsidRPr="006B5684">
          <w:rPr>
            <w:rFonts w:eastAsiaTheme="minorEastAsia" w:cstheme="minorBidi"/>
            <w:color w:val="0000FF" w:themeColor="hyperlink"/>
            <w:sz w:val="18"/>
            <w:szCs w:val="18"/>
            <w:u w:val="single"/>
            <w:lang w:val="en-AU" w:eastAsia="en-AU"/>
          </w:rPr>
          <w:t>www.un-redd.org</w:t>
        </w:r>
      </w:hyperlink>
      <w:r w:rsidRPr="006B5684">
        <w:rPr>
          <w:rFonts w:eastAsiaTheme="minorEastAsia" w:cstheme="minorBidi"/>
          <w:sz w:val="18"/>
          <w:szCs w:val="18"/>
          <w:lang w:val="en-AU" w:eastAsia="en-AU"/>
        </w:rPr>
        <w:t>.</w:t>
      </w:r>
    </w:p>
    <w:p w14:paraId="1D1AB59C" w14:textId="77777777" w:rsidR="006B5684" w:rsidRPr="006B5684" w:rsidRDefault="006B5684" w:rsidP="006B5684">
      <w:pPr>
        <w:rPr>
          <w:rFonts w:eastAsiaTheme="majorEastAsia"/>
          <w:lang w:val="en-AU" w:eastAsia="en-AU"/>
        </w:rPr>
      </w:pPr>
      <w:bookmarkStart w:id="141" w:name="_Toc421537267"/>
      <w:r w:rsidRPr="006B5684">
        <w:rPr>
          <w:rFonts w:eastAsiaTheme="majorEastAsia"/>
          <w:lang w:val="en-AU" w:eastAsia="en-AU"/>
        </w:rPr>
        <w:lastRenderedPageBreak/>
        <w:t>Warsaw Framework for REDD+ and Associated UNFCCC Decisions</w:t>
      </w:r>
      <w:bookmarkEnd w:id="141"/>
    </w:p>
    <w:p w14:paraId="24B5E20A" w14:textId="77777777" w:rsidR="006B5684" w:rsidRPr="006B5684" w:rsidRDefault="006B5684" w:rsidP="006B5684">
      <w:pPr>
        <w:spacing w:before="0" w:after="0" w:line="23" w:lineRule="atLeast"/>
        <w:contextualSpacing/>
        <w:rPr>
          <w:rFonts w:eastAsiaTheme="minorEastAsia" w:cstheme="minorBidi"/>
          <w:szCs w:val="22"/>
          <w:lang w:val="en-US" w:eastAsia="en-AU"/>
        </w:rPr>
      </w:pPr>
      <w:r w:rsidRPr="006B5684">
        <w:rPr>
          <w:rFonts w:eastAsiaTheme="minorEastAsia" w:cstheme="minorBidi"/>
          <w:szCs w:val="22"/>
          <w:lang w:val="en-US" w:eastAsia="en-AU"/>
        </w:rPr>
        <w:t xml:space="preserve">Following the adoption of the Warsaw Framework for REDD+ (Warsaw Framework) at the UNFCCC COP 19, the UN_REDD Programme has started to align its support to these decisions and has begun tracking country progress in achieving the elements of the Warsaw Framework. This rapid assessment aims to provide insight and to support a thought process into how countries are progressing against the Warsaw Framework elements, namely: 1) a National REDD+ Strategy or Action Plan; 2) a National Forest Reference Emission Level/National Forest Reference Level; 3); a National Forest Monitoring System and 4) Safeguards and Safeguards Information Systems. </w:t>
      </w:r>
    </w:p>
    <w:p w14:paraId="70AD4E3B" w14:textId="77777777" w:rsidR="006B5684" w:rsidRPr="006B5684" w:rsidRDefault="006B5684" w:rsidP="006B5684">
      <w:pPr>
        <w:spacing w:before="0" w:after="0" w:line="23" w:lineRule="atLeast"/>
        <w:contextualSpacing/>
        <w:rPr>
          <w:rFonts w:eastAsiaTheme="minorEastAsia" w:cstheme="minorBidi"/>
          <w:szCs w:val="22"/>
          <w:lang w:val="en-US" w:eastAsia="en-AU"/>
        </w:rPr>
      </w:pPr>
    </w:p>
    <w:p w14:paraId="439F1AE7" w14:textId="77777777" w:rsidR="006B5684" w:rsidRPr="006B5684" w:rsidRDefault="006B5684" w:rsidP="006B5684">
      <w:pPr>
        <w:spacing w:before="0" w:after="0" w:line="23" w:lineRule="atLeast"/>
        <w:contextualSpacing/>
        <w:rPr>
          <w:rFonts w:eastAsiaTheme="minorEastAsia" w:cstheme="minorBidi"/>
          <w:szCs w:val="22"/>
          <w:lang w:val="en-US" w:eastAsia="en-AU"/>
        </w:rPr>
      </w:pPr>
      <w:r w:rsidRPr="006B5684">
        <w:rPr>
          <w:rFonts w:eastAsiaTheme="minorEastAsia" w:cstheme="minorBidi"/>
          <w:szCs w:val="22"/>
          <w:lang w:val="en-US" w:eastAsia="en-AU"/>
        </w:rPr>
        <w:t xml:space="preserve">Only complete the sections that apply to the priorities identified for the country and mark as N/A any criteria or indicator that does not apply to the context of the country. </w:t>
      </w:r>
    </w:p>
    <w:p w14:paraId="49D7F84B" w14:textId="77777777" w:rsidR="006B5684" w:rsidRPr="006B5684" w:rsidRDefault="006B5684" w:rsidP="006B5684">
      <w:pPr>
        <w:spacing w:before="0" w:after="0" w:line="23" w:lineRule="atLeast"/>
        <w:contextualSpacing/>
        <w:rPr>
          <w:rFonts w:eastAsiaTheme="minorEastAsia" w:cstheme="minorBidi"/>
          <w:szCs w:val="22"/>
          <w:lang w:val="en-US" w:eastAsia="en-AU"/>
        </w:rPr>
      </w:pPr>
    </w:p>
    <w:tbl>
      <w:tblPr>
        <w:tblStyle w:val="TableGrid8"/>
        <w:tblW w:w="5000" w:type="pct"/>
        <w:tblLayout w:type="fixed"/>
        <w:tblLook w:val="04A0" w:firstRow="1" w:lastRow="0" w:firstColumn="1" w:lastColumn="0" w:noHBand="0" w:noVBand="1"/>
      </w:tblPr>
      <w:tblGrid>
        <w:gridCol w:w="638"/>
        <w:gridCol w:w="3131"/>
        <w:gridCol w:w="1573"/>
        <w:gridCol w:w="1569"/>
        <w:gridCol w:w="2331"/>
      </w:tblGrid>
      <w:tr w:rsidR="006B5684" w:rsidRPr="006B5684" w14:paraId="7B098EFB" w14:textId="77777777" w:rsidTr="00C46155">
        <w:trPr>
          <w:cantSplit/>
          <w:trHeight w:val="416"/>
        </w:trPr>
        <w:tc>
          <w:tcPr>
            <w:tcW w:w="5000" w:type="pct"/>
            <w:gridSpan w:val="5"/>
            <w:shd w:val="clear" w:color="auto" w:fill="D9D9D9" w:themeFill="background1" w:themeFillShade="D9"/>
            <w:vAlign w:val="center"/>
          </w:tcPr>
          <w:p w14:paraId="7D5D300E" w14:textId="77777777" w:rsidR="006B5684" w:rsidRPr="006B5684" w:rsidRDefault="006B5684" w:rsidP="006B5684">
            <w:pPr>
              <w:spacing w:before="0" w:after="0" w:line="23" w:lineRule="atLeast"/>
              <w:contextualSpacing/>
              <w:jc w:val="left"/>
              <w:rPr>
                <w:b/>
                <w:sz w:val="24"/>
                <w:lang w:val="en-AU"/>
              </w:rPr>
            </w:pPr>
            <w:r w:rsidRPr="006B5684">
              <w:rPr>
                <w:b/>
                <w:sz w:val="24"/>
                <w:lang w:val="en-AU"/>
              </w:rPr>
              <w:t xml:space="preserve">1. </w:t>
            </w:r>
            <w:bookmarkStart w:id="142" w:name="_Toc421537268"/>
            <w:r w:rsidRPr="006B5684">
              <w:rPr>
                <w:b/>
                <w:sz w:val="24"/>
                <w:lang w:val="en-AU"/>
              </w:rPr>
              <w:t>National REDD+ Strategy / Action Plans</w:t>
            </w:r>
            <w:bookmarkEnd w:id="142"/>
          </w:p>
        </w:tc>
      </w:tr>
      <w:tr w:rsidR="006B5684" w:rsidRPr="006B5684" w14:paraId="68976AF9" w14:textId="77777777" w:rsidTr="00C46155">
        <w:trPr>
          <w:cantSplit/>
          <w:trHeight w:val="558"/>
        </w:trPr>
        <w:tc>
          <w:tcPr>
            <w:tcW w:w="5000" w:type="pct"/>
            <w:gridSpan w:val="5"/>
            <w:shd w:val="clear" w:color="auto" w:fill="FFFFFF" w:themeFill="background1"/>
            <w:vAlign w:val="center"/>
          </w:tcPr>
          <w:p w14:paraId="38BF23CD" w14:textId="77777777" w:rsidR="006B5684" w:rsidRPr="006B5684" w:rsidRDefault="006B5684" w:rsidP="006B5684">
            <w:pPr>
              <w:spacing w:before="0" w:after="0" w:line="23" w:lineRule="atLeast"/>
              <w:contextualSpacing/>
              <w:jc w:val="left"/>
              <w:rPr>
                <w:lang w:val="en-AU"/>
              </w:rPr>
            </w:pPr>
            <w:r w:rsidRPr="006B5684">
              <w:rPr>
                <w:lang w:val="en-AU"/>
              </w:rPr>
              <w:t xml:space="preserve">Supported by (tick as many as applicable) : </w:t>
            </w:r>
            <w:sdt>
              <w:sdtPr>
                <w:rPr>
                  <w:lang w:val="en-AU"/>
                </w:rPr>
                <w:id w:val="-894813897"/>
              </w:sdtPr>
              <w:sdtEndPr/>
              <w:sdtContent>
                <w:r w:rsidRPr="006B5684">
                  <w:rPr>
                    <w:rFonts w:ascii="Segoe UI Symbol" w:hAnsi="Segoe UI Symbol" w:cs="Segoe UI Symbol"/>
                    <w:lang w:val="en-AU"/>
                  </w:rPr>
                  <w:t>☐</w:t>
                </w:r>
              </w:sdtContent>
            </w:sdt>
            <w:r w:rsidRPr="006B5684">
              <w:rPr>
                <w:lang w:val="en-AU"/>
              </w:rPr>
              <w:t xml:space="preserve"> National Programme;  </w:t>
            </w:r>
            <w:sdt>
              <w:sdtPr>
                <w:rPr>
                  <w:lang w:val="en-AU"/>
                </w:rPr>
                <w:id w:val="902257828"/>
              </w:sdtPr>
              <w:sdtEndPr/>
              <w:sdtContent>
                <w:r w:rsidRPr="006B5684">
                  <w:rPr>
                    <w:rFonts w:ascii="Segoe UI Symbol" w:hAnsi="Segoe UI Symbol" w:cs="Segoe UI Symbol"/>
                    <w:lang w:val="en-AU"/>
                  </w:rPr>
                  <w:t>☐</w:t>
                </w:r>
              </w:sdtContent>
            </w:sdt>
            <w:r w:rsidRPr="006B5684">
              <w:rPr>
                <w:lang w:val="en-AU"/>
              </w:rPr>
              <w:t xml:space="preserve"> Targeted Support;  </w:t>
            </w:r>
            <w:sdt>
              <w:sdtPr>
                <w:rPr>
                  <w:color w:val="FF0000"/>
                  <w:lang w:val="en-AU"/>
                </w:rPr>
                <w:id w:val="1141998511"/>
              </w:sdtPr>
              <w:sdtEndPr/>
              <w:sdtContent>
                <w:r w:rsidRPr="006B5684">
                  <w:rPr>
                    <w:rFonts w:ascii="Segoe UI Symbol" w:hAnsi="Segoe UI Symbol" w:cs="Segoe UI Symbol"/>
                    <w:color w:val="FF0000"/>
                    <w:lang w:val="en-AU"/>
                  </w:rPr>
                  <w:t>☐</w:t>
                </w:r>
              </w:sdtContent>
            </w:sdt>
            <w:r w:rsidRPr="006B5684">
              <w:rPr>
                <w:lang w:val="en-AU"/>
              </w:rPr>
              <w:t xml:space="preserve"> </w:t>
            </w:r>
            <w:r w:rsidRPr="006B5684">
              <w:rPr>
                <w:color w:val="FF0000"/>
                <w:lang w:val="en-AU"/>
              </w:rPr>
              <w:t>Other Source (Specify)</w:t>
            </w:r>
            <w:r w:rsidRPr="006B5684">
              <w:rPr>
                <w:lang w:val="en-AU"/>
              </w:rPr>
              <w:t xml:space="preserve">;  </w:t>
            </w:r>
            <w:sdt>
              <w:sdtPr>
                <w:rPr>
                  <w:lang w:val="en-AU"/>
                </w:rPr>
                <w:id w:val="615176049"/>
              </w:sdtPr>
              <w:sdtEndPr/>
              <w:sdtContent>
                <w:r w:rsidRPr="006B5684">
                  <w:rPr>
                    <w:rFonts w:ascii="Segoe UI Symbol" w:hAnsi="Segoe UI Symbol" w:cs="Segoe UI Symbol"/>
                    <w:lang w:val="en-AU"/>
                  </w:rPr>
                  <w:t>☐</w:t>
                </w:r>
              </w:sdtContent>
            </w:sdt>
            <w:r w:rsidRPr="006B5684">
              <w:rPr>
                <w:lang w:val="en-AU"/>
              </w:rPr>
              <w:t xml:space="preserve"> Not Applicable</w:t>
            </w:r>
          </w:p>
          <w:p w14:paraId="17CD499D" w14:textId="77777777" w:rsidR="006B5684" w:rsidRPr="006B5684" w:rsidRDefault="006B5684" w:rsidP="006B5684">
            <w:pPr>
              <w:spacing w:before="0" w:after="0" w:line="23" w:lineRule="atLeast"/>
              <w:contextualSpacing/>
              <w:jc w:val="left"/>
              <w:rPr>
                <w:lang w:val="en-AU"/>
              </w:rPr>
            </w:pPr>
          </w:p>
          <w:p w14:paraId="398DD338" w14:textId="77777777" w:rsidR="006B5684" w:rsidRPr="006B5684" w:rsidRDefault="006B5684" w:rsidP="006B5684">
            <w:pPr>
              <w:spacing w:before="0" w:after="0" w:line="23" w:lineRule="atLeast"/>
              <w:contextualSpacing/>
              <w:jc w:val="left"/>
              <w:rPr>
                <w:rFonts w:ascii="Calibri" w:hAnsi="Calibri"/>
                <w:color w:val="1F497D" w:themeColor="text2"/>
                <w:sz w:val="20"/>
                <w:lang w:val="en-AU"/>
              </w:rPr>
            </w:pPr>
            <w:r w:rsidRPr="006B5684">
              <w:rPr>
                <w:lang w:val="en-AU"/>
              </w:rPr>
              <w:t>Please provide a brief</w:t>
            </w:r>
            <w:r w:rsidRPr="006B5684">
              <w:rPr>
                <w:lang w:val="en-US"/>
              </w:rPr>
              <w:t xml:space="preserve"> description of the progress being made, if possible separating overall progress from the progress being made with support of the </w:t>
            </w:r>
            <w:r w:rsidRPr="006B5684">
              <w:rPr>
                <w:color w:val="FF0000"/>
                <w:lang w:val="en-US"/>
              </w:rPr>
              <w:t>National Programme (</w:t>
            </w:r>
            <w:r w:rsidRPr="006B5684">
              <w:rPr>
                <w:lang w:val="en-US"/>
              </w:rPr>
              <w:t xml:space="preserve">100 words): </w:t>
            </w:r>
            <w:r w:rsidRPr="006B5684">
              <w:rPr>
                <w:rFonts w:ascii="Calibri" w:hAnsi="Calibri"/>
                <w:color w:val="1F497D" w:themeColor="text2"/>
                <w:sz w:val="20"/>
                <w:lang w:val="en-AU"/>
              </w:rPr>
              <w:t>[input text]</w:t>
            </w:r>
          </w:p>
          <w:p w14:paraId="10ECD441" w14:textId="77777777" w:rsidR="006B5684" w:rsidRPr="006B5684" w:rsidRDefault="006B5684" w:rsidP="006B5684">
            <w:pPr>
              <w:spacing w:before="0" w:after="0" w:line="23" w:lineRule="atLeast"/>
              <w:contextualSpacing/>
              <w:jc w:val="center"/>
              <w:rPr>
                <w:b/>
                <w:sz w:val="20"/>
                <w:szCs w:val="20"/>
                <w:lang w:val="en-AU"/>
              </w:rPr>
            </w:pPr>
          </w:p>
        </w:tc>
      </w:tr>
      <w:tr w:rsidR="006B5684" w:rsidRPr="006B5684" w14:paraId="540700E0" w14:textId="77777777" w:rsidTr="00C46155">
        <w:trPr>
          <w:cantSplit/>
          <w:trHeight w:val="558"/>
        </w:trPr>
        <w:tc>
          <w:tcPr>
            <w:tcW w:w="2039" w:type="pct"/>
            <w:gridSpan w:val="2"/>
            <w:shd w:val="clear" w:color="auto" w:fill="F2DBDB" w:themeFill="accent2" w:themeFillTint="33"/>
            <w:vAlign w:val="center"/>
          </w:tcPr>
          <w:p w14:paraId="13EFB67D"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Indicator</w:t>
            </w:r>
          </w:p>
        </w:tc>
        <w:tc>
          <w:tcPr>
            <w:tcW w:w="851" w:type="pct"/>
            <w:shd w:val="clear" w:color="auto" w:fill="F2DBDB" w:themeFill="accent2" w:themeFillTint="33"/>
            <w:vAlign w:val="center"/>
          </w:tcPr>
          <w:p w14:paraId="6E389FB1"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 xml:space="preserve">Baseline </w:t>
            </w:r>
          </w:p>
          <w:p w14:paraId="0D5331AE"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(Start of NP)</w:t>
            </w:r>
          </w:p>
        </w:tc>
        <w:tc>
          <w:tcPr>
            <w:tcW w:w="849" w:type="pct"/>
            <w:shd w:val="clear" w:color="auto" w:fill="F2DBDB" w:themeFill="accent2" w:themeFillTint="33"/>
            <w:vAlign w:val="center"/>
          </w:tcPr>
          <w:p w14:paraId="4BA594BC"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 xml:space="preserve">Current Status </w:t>
            </w:r>
          </w:p>
          <w:p w14:paraId="2A47D6CD"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(End of NP)</w:t>
            </w:r>
          </w:p>
        </w:tc>
        <w:tc>
          <w:tcPr>
            <w:tcW w:w="1261" w:type="pct"/>
            <w:shd w:val="clear" w:color="auto" w:fill="F2DBDB" w:themeFill="accent2" w:themeFillTint="33"/>
            <w:vAlign w:val="center"/>
          </w:tcPr>
          <w:p w14:paraId="21083C88"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Notes</w:t>
            </w:r>
          </w:p>
        </w:tc>
      </w:tr>
      <w:tr w:rsidR="006B5684" w:rsidRPr="006B5684" w14:paraId="303D2045" w14:textId="77777777" w:rsidTr="00C46155">
        <w:trPr>
          <w:cantSplit/>
          <w:trHeight w:val="757"/>
        </w:trPr>
        <w:tc>
          <w:tcPr>
            <w:tcW w:w="345" w:type="pct"/>
            <w:shd w:val="clear" w:color="auto" w:fill="DBE5F1" w:themeFill="accent1" w:themeFillTint="33"/>
            <w:textDirection w:val="btLr"/>
            <w:vAlign w:val="center"/>
          </w:tcPr>
          <w:p w14:paraId="2BB9788E" w14:textId="77777777" w:rsidR="006B5684" w:rsidRPr="006B5684" w:rsidRDefault="006B5684" w:rsidP="006B5684">
            <w:pPr>
              <w:spacing w:before="0" w:after="0" w:line="23" w:lineRule="atLeast"/>
              <w:ind w:left="113" w:right="113"/>
              <w:contextualSpacing/>
              <w:jc w:val="center"/>
              <w:rPr>
                <w:sz w:val="16"/>
                <w:szCs w:val="16"/>
                <w:lang w:val="en-AU"/>
              </w:rPr>
            </w:pPr>
            <w:r w:rsidRPr="006B5684">
              <w:rPr>
                <w:sz w:val="16"/>
                <w:szCs w:val="16"/>
                <w:lang w:val="en-AU"/>
              </w:rPr>
              <w:t>Process</w:t>
            </w:r>
          </w:p>
        </w:tc>
        <w:tc>
          <w:tcPr>
            <w:tcW w:w="1694" w:type="pct"/>
            <w:shd w:val="clear" w:color="auto" w:fill="DBE5F1" w:themeFill="accent1" w:themeFillTint="33"/>
            <w:vAlign w:val="center"/>
          </w:tcPr>
          <w:p w14:paraId="055297A3" w14:textId="77777777" w:rsidR="006B5684" w:rsidRPr="006B5684" w:rsidRDefault="006B5684" w:rsidP="006B5684">
            <w:pPr>
              <w:spacing w:before="0" w:after="0" w:line="23" w:lineRule="atLeast"/>
              <w:jc w:val="left"/>
              <w:rPr>
                <w:sz w:val="20"/>
                <w:szCs w:val="20"/>
                <w:lang w:val="en-AU"/>
              </w:rPr>
            </w:pPr>
            <w:r w:rsidRPr="006B5684">
              <w:rPr>
                <w:sz w:val="20"/>
                <w:szCs w:val="20"/>
                <w:lang w:val="en-AU"/>
              </w:rPr>
              <w:t>1. Does the country have a National Strategy or Action Plan to achieve REDD+?</w:t>
            </w:r>
          </w:p>
        </w:tc>
        <w:sdt>
          <w:sdtPr>
            <w:rPr>
              <w:sz w:val="20"/>
              <w:szCs w:val="20"/>
              <w:lang w:val="en-AU"/>
            </w:rPr>
            <w:alias w:val="NS/AP Phase"/>
            <w:tag w:val="NS/AP Phase"/>
            <w:id w:val="-1386937627"/>
            <w:showingPlcHdr/>
            <w:dropDownList>
              <w:listItem w:value="Choose an item."/>
              <w:listItem w:displayText="Not yet initiated" w:value="0"/>
              <w:listItem w:displayText="Under design" w:value="1"/>
              <w:listItem w:displayText="Drafted, under deliberation" w:value="2"/>
              <w:listItem w:displayText="Adopted" w:value="3"/>
              <w:listItem w:displayText="Link to NS/AP provided in the UNFCCC REDD+ wen platform information hub" w:value="4"/>
              <w:listItem w:displayText="Implementation in early stages" w:value="5"/>
              <w:listItem w:displayText="Full implementation of NS/AP" w:value="6"/>
            </w:dropDownList>
          </w:sdtPr>
          <w:sdtEndPr/>
          <w:sdtContent>
            <w:tc>
              <w:tcPr>
                <w:tcW w:w="851" w:type="pct"/>
                <w:shd w:val="clear" w:color="auto" w:fill="DBE5F1" w:themeFill="accent1" w:themeFillTint="33"/>
                <w:vAlign w:val="center"/>
              </w:tcPr>
              <w:p w14:paraId="4C8FF698"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NS/AP Phase"/>
            <w:tag w:val="NS/AP Phase"/>
            <w:id w:val="-546767310"/>
            <w:showingPlcHdr/>
            <w:dropDownList>
              <w:listItem w:value="Choose an item."/>
              <w:listItem w:displayText="Not yet initiated" w:value="0"/>
              <w:listItem w:displayText="Under design" w:value="1"/>
              <w:listItem w:displayText="Drafted, under deliberation" w:value="2"/>
              <w:listItem w:displayText="Adopted" w:value="3"/>
              <w:listItem w:displayText="Link to NS/AP provided in the UNFCCC REDD+ wen platform information hub" w:value="4"/>
              <w:listItem w:displayText="Implementation in early stages" w:value="5"/>
              <w:listItem w:displayText="Full implementation of NS/AP" w:value="6"/>
            </w:dropDownList>
          </w:sdtPr>
          <w:sdtEndPr/>
          <w:sdtContent>
            <w:tc>
              <w:tcPr>
                <w:tcW w:w="849" w:type="pct"/>
                <w:shd w:val="clear" w:color="auto" w:fill="DBE5F1" w:themeFill="accent1" w:themeFillTint="33"/>
                <w:vAlign w:val="center"/>
              </w:tcPr>
              <w:p w14:paraId="49F40FC4"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DBE5F1" w:themeFill="accent1" w:themeFillTint="33"/>
            <w:vAlign w:val="center"/>
          </w:tcPr>
          <w:p w14:paraId="330DB748"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05D601C7" w14:textId="77777777" w:rsidTr="00C46155">
        <w:tc>
          <w:tcPr>
            <w:tcW w:w="345" w:type="pct"/>
            <w:vMerge w:val="restart"/>
            <w:shd w:val="clear" w:color="auto" w:fill="auto"/>
            <w:textDirection w:val="btLr"/>
            <w:vAlign w:val="center"/>
          </w:tcPr>
          <w:p w14:paraId="340BCC1C" w14:textId="77777777" w:rsidR="006B5684" w:rsidRPr="006B5684" w:rsidRDefault="006B5684" w:rsidP="006B5684">
            <w:pPr>
              <w:spacing w:before="0" w:after="0" w:line="23" w:lineRule="atLeast"/>
              <w:ind w:left="113" w:right="113"/>
              <w:contextualSpacing/>
              <w:jc w:val="center"/>
              <w:rPr>
                <w:sz w:val="16"/>
                <w:szCs w:val="16"/>
                <w:lang w:val="en-AU"/>
              </w:rPr>
            </w:pPr>
            <w:r w:rsidRPr="006B5684">
              <w:rPr>
                <w:sz w:val="16"/>
                <w:szCs w:val="16"/>
                <w:lang w:val="en-AU"/>
              </w:rPr>
              <w:t>Robustness</w:t>
            </w:r>
          </w:p>
        </w:tc>
        <w:tc>
          <w:tcPr>
            <w:tcW w:w="1694" w:type="pct"/>
            <w:shd w:val="clear" w:color="auto" w:fill="auto"/>
            <w:vAlign w:val="center"/>
          </w:tcPr>
          <w:p w14:paraId="43A22E3B" w14:textId="77777777" w:rsidR="006B5684" w:rsidRPr="006B5684" w:rsidRDefault="006B5684" w:rsidP="006B5684">
            <w:pPr>
              <w:spacing w:before="0" w:after="0" w:line="23" w:lineRule="atLeast"/>
              <w:contextualSpacing/>
              <w:jc w:val="left"/>
              <w:rPr>
                <w:sz w:val="20"/>
                <w:szCs w:val="20"/>
                <w:lang w:val="en-AU"/>
              </w:rPr>
            </w:pPr>
            <w:r w:rsidRPr="006B5684">
              <w:rPr>
                <w:sz w:val="20"/>
                <w:szCs w:val="20"/>
                <w:lang w:val="en-AU"/>
              </w:rPr>
              <w:t>1.1 The drivers of deforestation and forest degradation and barriers to REDD and REDD+ activities (if relevant) have been established?</w:t>
            </w:r>
          </w:p>
        </w:tc>
        <w:sdt>
          <w:sdtPr>
            <w:rPr>
              <w:sz w:val="20"/>
              <w:szCs w:val="20"/>
              <w:lang w:val="en-AU"/>
            </w:rPr>
            <w:alias w:val="Drivers established"/>
            <w:tag w:val="Drivers established"/>
            <w:id w:val="-180437882"/>
            <w:showingPlcHdr/>
            <w:dropDownList>
              <w:listItem w:value="Choose an item."/>
              <w:listItem w:displayText="Drivers no established yet" w:value="0"/>
              <w:listItem w:displayText="Drivers indentified" w:value="1"/>
              <w:listItem w:displayText="In-depth analysis of drivers currently being conducted" w:value="2"/>
              <w:listItem w:displayText="Drivers established, with in-depth analysis and information made available." w:value="3"/>
              <w:listItem w:displayText="Direct drivers established and main direct drivers quantified (GHG) or weighted against one another with a consensus, and information made available." w:value="4"/>
            </w:dropDownList>
          </w:sdtPr>
          <w:sdtEndPr/>
          <w:sdtContent>
            <w:tc>
              <w:tcPr>
                <w:tcW w:w="851" w:type="pct"/>
                <w:shd w:val="clear" w:color="auto" w:fill="auto"/>
                <w:vAlign w:val="center"/>
              </w:tcPr>
              <w:p w14:paraId="3FD46207"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Drivers established"/>
            <w:tag w:val="Drivers established"/>
            <w:id w:val="2107375554"/>
            <w:showingPlcHdr/>
            <w:dropDownList>
              <w:listItem w:value="Choose an item."/>
              <w:listItem w:displayText="Drivers no established yet" w:value="0"/>
              <w:listItem w:displayText="Drivers indentified" w:value="1"/>
              <w:listItem w:displayText="In-depth analysis of drivers currently being conducted" w:value="2"/>
              <w:listItem w:displayText="Drivers established, with in-depth analysis and information made available." w:value="3"/>
              <w:listItem w:displayText="Direct drivers established and main direct drivers quantified (GHG) or weighted against one another with a consensus, and information made available." w:value="4"/>
            </w:dropDownList>
          </w:sdtPr>
          <w:sdtEndPr/>
          <w:sdtContent>
            <w:tc>
              <w:tcPr>
                <w:tcW w:w="849" w:type="pct"/>
                <w:shd w:val="clear" w:color="auto" w:fill="auto"/>
                <w:vAlign w:val="center"/>
              </w:tcPr>
              <w:p w14:paraId="51C18327"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07D15C7E"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228E68A7" w14:textId="77777777" w:rsidTr="00C46155">
        <w:tc>
          <w:tcPr>
            <w:tcW w:w="345" w:type="pct"/>
            <w:vMerge/>
            <w:shd w:val="clear" w:color="auto" w:fill="auto"/>
            <w:vAlign w:val="center"/>
          </w:tcPr>
          <w:p w14:paraId="7E0EE503"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1C74AD5C" w14:textId="77777777" w:rsidR="006B5684" w:rsidRPr="006B5684" w:rsidRDefault="006B5684" w:rsidP="006B5684">
            <w:pPr>
              <w:spacing w:before="0" w:after="0" w:line="23" w:lineRule="atLeast"/>
              <w:contextualSpacing/>
              <w:jc w:val="left"/>
              <w:rPr>
                <w:sz w:val="20"/>
                <w:szCs w:val="20"/>
                <w:lang w:val="en-AU"/>
              </w:rPr>
            </w:pPr>
            <w:r w:rsidRPr="006B5684">
              <w:rPr>
                <w:sz w:val="20"/>
                <w:szCs w:val="20"/>
                <w:lang w:val="en-AU"/>
              </w:rPr>
              <w:t>1.2 The underlying drivers (and agents of DD and barriers if relevant) have been analysed in depth for each direct driver?</w:t>
            </w:r>
          </w:p>
        </w:tc>
        <w:sdt>
          <w:sdtPr>
            <w:rPr>
              <w:sz w:val="20"/>
              <w:szCs w:val="20"/>
              <w:lang w:val="en-AU"/>
            </w:rPr>
            <w:alias w:val="Underlying drivers"/>
            <w:tag w:val="Underlying drivers"/>
            <w:id w:val="-1429654589"/>
            <w:showingPlcHdr/>
            <w:dropDownList>
              <w:listItem w:value="Choose an item."/>
              <w:listItem w:displayText="No, just generic mention" w:value="0"/>
              <w:listItem w:displayText="To some extent" w:value="1"/>
              <w:listItem w:displayText="Yes, comprehensive and detailed studies of underlying driver (ie. economic, social, governance, political, fiscal, and technological) for each direct driver" w:value="2"/>
            </w:dropDownList>
          </w:sdtPr>
          <w:sdtEndPr/>
          <w:sdtContent>
            <w:tc>
              <w:tcPr>
                <w:tcW w:w="851" w:type="pct"/>
                <w:shd w:val="clear" w:color="auto" w:fill="auto"/>
                <w:vAlign w:val="center"/>
              </w:tcPr>
              <w:p w14:paraId="432B7345"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Underlying drivers"/>
            <w:tag w:val="Underlying drivers"/>
            <w:id w:val="-1106572973"/>
            <w:showingPlcHdr/>
            <w:dropDownList>
              <w:listItem w:value="Choose an item."/>
              <w:listItem w:displayText="No, just generic mention" w:value="0"/>
              <w:listItem w:displayText="To some extent" w:value="1"/>
              <w:listItem w:displayText="Yes, comprehensive and detailed studies of underlying driver (ie. economic, social, governance, political, fiscal, and technological) for each direct driver" w:value="2"/>
            </w:dropDownList>
          </w:sdtPr>
          <w:sdtEndPr/>
          <w:sdtContent>
            <w:tc>
              <w:tcPr>
                <w:tcW w:w="849" w:type="pct"/>
                <w:shd w:val="clear" w:color="auto" w:fill="auto"/>
                <w:vAlign w:val="center"/>
              </w:tcPr>
              <w:p w14:paraId="74F1F787"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01B1F19B"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4D7860AB" w14:textId="77777777" w:rsidTr="00C46155">
        <w:tc>
          <w:tcPr>
            <w:tcW w:w="345" w:type="pct"/>
            <w:vMerge/>
            <w:shd w:val="clear" w:color="auto" w:fill="auto"/>
            <w:vAlign w:val="center"/>
          </w:tcPr>
          <w:p w14:paraId="4C51A1FD"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72C05726" w14:textId="77777777" w:rsidR="006B5684" w:rsidRPr="006B5684" w:rsidRDefault="006B5684" w:rsidP="006B5684">
            <w:pPr>
              <w:spacing w:before="0" w:after="0" w:line="23" w:lineRule="atLeast"/>
              <w:contextualSpacing/>
              <w:jc w:val="left"/>
              <w:rPr>
                <w:color w:val="FF0000"/>
                <w:sz w:val="20"/>
                <w:szCs w:val="20"/>
                <w:lang w:val="en-AU"/>
              </w:rPr>
            </w:pPr>
            <w:r w:rsidRPr="006B5684">
              <w:rPr>
                <w:color w:val="FF0000"/>
                <w:sz w:val="20"/>
                <w:szCs w:val="20"/>
                <w:lang w:val="en-AU"/>
              </w:rPr>
              <w:t>1.3 Has the process of establishing drivers and prioritizing them benefited from inputs from civil society and indigenous peoples groups?</w:t>
            </w:r>
          </w:p>
        </w:tc>
        <w:sdt>
          <w:sdtPr>
            <w:rPr>
              <w:sz w:val="20"/>
              <w:szCs w:val="20"/>
              <w:lang w:val="en-AU"/>
            </w:rPr>
            <w:alias w:val="Stakeholder Engagement"/>
            <w:tag w:val="Stakeholder Engagement"/>
            <w:id w:val="-424109290"/>
            <w:showingPlcHdr/>
            <w:dropDownList>
              <w:listItem w:value="Choose an item."/>
              <w:listItem w:displayText="Not needed; mostly desk work, led by the Ministry/Agency in charge of the forest sector" w:value="0"/>
              <w:listItem w:displayText="To some extent: some workshops were held" w:value="1"/>
              <w:listItem w:displayText="FullyL the &quot;drivers&quot; package received substantive contributions from civil society, including by integrating research led by civil-society organizations." w:value="2"/>
            </w:dropDownList>
          </w:sdtPr>
          <w:sdtEndPr/>
          <w:sdtContent>
            <w:tc>
              <w:tcPr>
                <w:tcW w:w="851" w:type="pct"/>
                <w:shd w:val="clear" w:color="auto" w:fill="auto"/>
                <w:vAlign w:val="center"/>
              </w:tcPr>
              <w:p w14:paraId="57DC50C1"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Stakeholder Engagement"/>
            <w:tag w:val="Stakeholder Engagement"/>
            <w:id w:val="-58245523"/>
            <w:showingPlcHdr/>
            <w:dropDownList>
              <w:listItem w:value="Choose an item."/>
              <w:listItem w:displayText="Not needed; mostly desk work, led by the Ministry/Agency in charge of the forest sector" w:value="0"/>
              <w:listItem w:displayText="To some extent: some workshops were held" w:value="1"/>
              <w:listItem w:displayText="FullyL the &quot;drivers&quot; package received substantive contributions from civil society, including by integrating research led by civil-society organizations." w:value="2"/>
            </w:dropDownList>
          </w:sdtPr>
          <w:sdtEndPr/>
          <w:sdtContent>
            <w:tc>
              <w:tcPr>
                <w:tcW w:w="849" w:type="pct"/>
                <w:shd w:val="clear" w:color="auto" w:fill="auto"/>
                <w:vAlign w:val="center"/>
              </w:tcPr>
              <w:p w14:paraId="3A12D102"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7EE90BD8"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48697347" w14:textId="77777777" w:rsidTr="00C46155">
        <w:tc>
          <w:tcPr>
            <w:tcW w:w="345" w:type="pct"/>
            <w:vMerge/>
            <w:shd w:val="clear" w:color="auto" w:fill="auto"/>
            <w:vAlign w:val="center"/>
          </w:tcPr>
          <w:p w14:paraId="1E215C0F"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00D5806C" w14:textId="77777777" w:rsidR="006B5684" w:rsidRPr="006B5684" w:rsidRDefault="006B5684" w:rsidP="006B5684">
            <w:pPr>
              <w:spacing w:before="0" w:after="0" w:line="23" w:lineRule="atLeast"/>
              <w:contextualSpacing/>
              <w:jc w:val="left"/>
              <w:rPr>
                <w:color w:val="FF0000"/>
                <w:sz w:val="20"/>
                <w:szCs w:val="20"/>
                <w:lang w:val="en-AU"/>
              </w:rPr>
            </w:pPr>
            <w:r w:rsidRPr="006B5684">
              <w:rPr>
                <w:color w:val="FF0000"/>
                <w:sz w:val="20"/>
                <w:szCs w:val="20"/>
                <w:lang w:val="en-AU"/>
              </w:rPr>
              <w:t>1.4 Has the process of establishing and sequencing drivers benefited from inputs from other sectors (i.e. private sector engagement)?</w:t>
            </w:r>
          </w:p>
        </w:tc>
        <w:sdt>
          <w:sdtPr>
            <w:rPr>
              <w:sz w:val="20"/>
              <w:szCs w:val="20"/>
              <w:lang w:val="en-AU"/>
            </w:rPr>
            <w:alias w:val="Stakeholder Engagement"/>
            <w:tag w:val="Stakeholder Engagement"/>
            <w:id w:val="1694118390"/>
            <w:showingPlcHdr/>
            <w:dropDownList>
              <w:listItem w:value="Choose an item."/>
              <w:listItem w:displayText="No, desk work only driven by one Ministry" w:value="0"/>
              <w:listItem w:displayText="To some extent: a couple of meetings were held with other Ministries" w:value="1"/>
              <w:listItem w:displayText="Fully: the &quot;drivers&quot; package received substantive contributions from other ministries, including by integrating other ministry-led research." w:value="2"/>
            </w:dropDownList>
          </w:sdtPr>
          <w:sdtEndPr/>
          <w:sdtContent>
            <w:tc>
              <w:tcPr>
                <w:tcW w:w="851" w:type="pct"/>
                <w:shd w:val="clear" w:color="auto" w:fill="auto"/>
                <w:vAlign w:val="center"/>
              </w:tcPr>
              <w:p w14:paraId="19AC61F7"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Stakeholder Engagement"/>
            <w:tag w:val="Stakeholder Engagement"/>
            <w:id w:val="1712302944"/>
            <w:showingPlcHdr/>
            <w:dropDownList>
              <w:listItem w:value="Choose an item."/>
              <w:listItem w:displayText="No, desk work only driven by one Ministry" w:value="0"/>
              <w:listItem w:displayText="To some extent: a couple of meetings were held with other Ministries" w:value="1"/>
              <w:listItem w:displayText="Fully: the &quot;drivers&quot; package received substantive contributions from other ministries, including by integrating other ministry-led research." w:value="2"/>
            </w:dropDownList>
          </w:sdtPr>
          <w:sdtEndPr/>
          <w:sdtContent>
            <w:tc>
              <w:tcPr>
                <w:tcW w:w="849" w:type="pct"/>
                <w:shd w:val="clear" w:color="auto" w:fill="auto"/>
                <w:vAlign w:val="center"/>
              </w:tcPr>
              <w:p w14:paraId="0536F316"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2818545E"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2B1FA010" w14:textId="77777777" w:rsidTr="00C46155">
        <w:tc>
          <w:tcPr>
            <w:tcW w:w="345" w:type="pct"/>
            <w:vMerge/>
            <w:shd w:val="clear" w:color="auto" w:fill="auto"/>
            <w:vAlign w:val="center"/>
          </w:tcPr>
          <w:p w14:paraId="107833D0"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6E687998" w14:textId="77777777" w:rsidR="006B5684" w:rsidRPr="006B5684" w:rsidRDefault="006B5684" w:rsidP="006B5684">
            <w:pPr>
              <w:spacing w:before="0" w:after="0" w:line="23" w:lineRule="atLeast"/>
              <w:contextualSpacing/>
              <w:jc w:val="left"/>
              <w:rPr>
                <w:color w:val="FF0000"/>
                <w:sz w:val="20"/>
                <w:szCs w:val="20"/>
                <w:lang w:val="en-AU"/>
              </w:rPr>
            </w:pPr>
            <w:r w:rsidRPr="006B5684">
              <w:rPr>
                <w:color w:val="FF0000"/>
                <w:sz w:val="20"/>
                <w:szCs w:val="20"/>
                <w:lang w:val="en-AU"/>
              </w:rPr>
              <w:t>1.5 Is the National REDD+ strategy is country driven?</w:t>
            </w:r>
          </w:p>
        </w:tc>
        <w:sdt>
          <w:sdtPr>
            <w:rPr>
              <w:sz w:val="20"/>
              <w:szCs w:val="20"/>
              <w:lang w:val="en-AU"/>
            </w:rPr>
            <w:alias w:val="Country Driven"/>
            <w:tag w:val="Country Driven"/>
            <w:id w:val="376742009"/>
            <w:showingPlcHdr/>
            <w:dropDownList>
              <w:listItem w:value="Choose an item."/>
              <w:listItem w:displayText="The NS/AP was mainly drafted by international consultants" w:value="0"/>
              <w:listItem w:displayText="To some extent: a number of consultation have been held with various stakeholders" w:value="1"/>
              <w:listItem w:displayText="To a large exent: the NS/AP is part of the policy dialogue ad making process in Government" w:value="To a large exent: the NS/AP is part of the policy dialogue ad making process in Government"/>
            </w:dropDownList>
          </w:sdtPr>
          <w:sdtEndPr/>
          <w:sdtContent>
            <w:tc>
              <w:tcPr>
                <w:tcW w:w="851" w:type="pct"/>
                <w:shd w:val="clear" w:color="auto" w:fill="auto"/>
                <w:vAlign w:val="center"/>
              </w:tcPr>
              <w:p w14:paraId="390D9D8D"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Country Driven"/>
            <w:tag w:val="Country Driven"/>
            <w:id w:val="123270728"/>
            <w:showingPlcHdr/>
            <w:dropDownList>
              <w:listItem w:value="Choose an item."/>
              <w:listItem w:displayText="The NS/AP was mainly drafted by international consultants" w:value="0"/>
              <w:listItem w:displayText="To some extent: a number of consultation have been held with various stakeholders" w:value="1"/>
              <w:listItem w:displayText="To a large exent: the NS/AP is part of the policy dialogue ad making process in Government" w:value="To a large exent: the NS/AP is part of the policy dialogue ad making process in Government"/>
            </w:dropDownList>
          </w:sdtPr>
          <w:sdtEndPr/>
          <w:sdtContent>
            <w:tc>
              <w:tcPr>
                <w:tcW w:w="849" w:type="pct"/>
                <w:shd w:val="clear" w:color="auto" w:fill="auto"/>
                <w:vAlign w:val="center"/>
              </w:tcPr>
              <w:p w14:paraId="5A620243"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7CFDAE96"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52634A10" w14:textId="77777777" w:rsidTr="00C46155">
        <w:tc>
          <w:tcPr>
            <w:tcW w:w="345" w:type="pct"/>
            <w:vMerge/>
            <w:shd w:val="clear" w:color="auto" w:fill="auto"/>
            <w:vAlign w:val="center"/>
          </w:tcPr>
          <w:p w14:paraId="774C4B1E"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44EABEC6" w14:textId="77777777" w:rsidR="006B5684" w:rsidRPr="006B5684" w:rsidRDefault="006B5684" w:rsidP="006B5684">
            <w:pPr>
              <w:spacing w:before="0" w:after="0" w:line="23" w:lineRule="atLeast"/>
              <w:contextualSpacing/>
              <w:jc w:val="left"/>
              <w:rPr>
                <w:sz w:val="20"/>
                <w:szCs w:val="20"/>
                <w:lang w:val="en-AU"/>
              </w:rPr>
            </w:pPr>
            <w:r w:rsidRPr="006B5684">
              <w:rPr>
                <w:sz w:val="20"/>
                <w:szCs w:val="20"/>
                <w:lang w:val="en-AU"/>
              </w:rPr>
              <w:t>1.6 Inclusion of land-use planning, land-tenure policy and/or territorial rights issues in the definition of the PAMs have been taken into account?</w:t>
            </w:r>
          </w:p>
        </w:tc>
        <w:sdt>
          <w:sdtPr>
            <w:rPr>
              <w:sz w:val="20"/>
              <w:szCs w:val="20"/>
              <w:lang w:val="en-AU"/>
            </w:rPr>
            <w:alias w:val="YES/NO"/>
            <w:tag w:val="YES/NO"/>
            <w:id w:val="-499202171"/>
            <w:showingPlcHdr/>
            <w:dropDownList>
              <w:listItem w:value="Choose an item."/>
              <w:listItem w:displayText="No" w:value="0"/>
              <w:listItem w:displayText="Yes" w:value="1"/>
            </w:dropDownList>
          </w:sdtPr>
          <w:sdtEndPr/>
          <w:sdtContent>
            <w:tc>
              <w:tcPr>
                <w:tcW w:w="851" w:type="pct"/>
                <w:shd w:val="clear" w:color="auto" w:fill="auto"/>
                <w:vAlign w:val="center"/>
              </w:tcPr>
              <w:p w14:paraId="7CA59BF3"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YES/NO"/>
            <w:tag w:val="YES/NO"/>
            <w:id w:val="-1719739491"/>
            <w:showingPlcHdr/>
            <w:dropDownList>
              <w:listItem w:value="Choose an item."/>
              <w:listItem w:displayText="No" w:value="0"/>
              <w:listItem w:displayText="Yes" w:value="1"/>
            </w:dropDownList>
          </w:sdtPr>
          <w:sdtEndPr/>
          <w:sdtContent>
            <w:tc>
              <w:tcPr>
                <w:tcW w:w="849" w:type="pct"/>
                <w:shd w:val="clear" w:color="auto" w:fill="auto"/>
                <w:vAlign w:val="center"/>
              </w:tcPr>
              <w:p w14:paraId="785CBA4D"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18641416"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5AD02C8E" w14:textId="77777777" w:rsidTr="00C46155">
        <w:tc>
          <w:tcPr>
            <w:tcW w:w="345" w:type="pct"/>
            <w:vMerge/>
            <w:shd w:val="clear" w:color="auto" w:fill="auto"/>
            <w:vAlign w:val="center"/>
          </w:tcPr>
          <w:p w14:paraId="461D18E3"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65508478" w14:textId="77777777" w:rsidR="006B5684" w:rsidRPr="006B5684" w:rsidRDefault="006B5684" w:rsidP="006B5684">
            <w:pPr>
              <w:spacing w:before="0" w:after="0" w:line="23" w:lineRule="atLeast"/>
              <w:contextualSpacing/>
              <w:jc w:val="left"/>
              <w:rPr>
                <w:sz w:val="20"/>
                <w:szCs w:val="20"/>
                <w:lang w:val="en-AU"/>
              </w:rPr>
            </w:pPr>
            <w:r w:rsidRPr="006B5684">
              <w:rPr>
                <w:color w:val="FF0000"/>
                <w:sz w:val="20"/>
                <w:szCs w:val="20"/>
                <w:lang w:val="en-AU"/>
              </w:rPr>
              <w:t xml:space="preserve">1.7 A country approach to safeguards, including Safeguard Information System design, has been developed and is being </w:t>
            </w:r>
            <w:r w:rsidRPr="006B5684">
              <w:rPr>
                <w:color w:val="FF0000"/>
                <w:sz w:val="20"/>
                <w:szCs w:val="20"/>
                <w:lang w:val="en-AU"/>
              </w:rPr>
              <w:lastRenderedPageBreak/>
              <w:t>implemented as an integral part of the overall NS/AP process?</w:t>
            </w:r>
          </w:p>
        </w:tc>
        <w:sdt>
          <w:sdtPr>
            <w:rPr>
              <w:sz w:val="20"/>
              <w:szCs w:val="20"/>
              <w:lang w:val="en-AU"/>
            </w:rPr>
            <w:alias w:val="Safeguards"/>
            <w:tag w:val="Safeguards"/>
            <w:id w:val="1081178733"/>
            <w:showingPlcHdr/>
            <w:dropDownList>
              <w:listItem w:value="Choose an item."/>
              <w:listItem w:displayText="No" w:value="0"/>
              <w:listItem w:displayText="An approach has been articulated but not yet implemented" w:value="1"/>
              <w:listItem w:displayText="The approach is being implemented but in a parralel process, somewhat in isolation from that for the NS/AP" w:value="2"/>
              <w:listItem w:displayText="An approach has been developed and has been implemented, as an integral part of the overall NS/AP process" w:value="3"/>
            </w:dropDownList>
          </w:sdtPr>
          <w:sdtEndPr/>
          <w:sdtContent>
            <w:tc>
              <w:tcPr>
                <w:tcW w:w="851" w:type="pct"/>
                <w:shd w:val="clear" w:color="auto" w:fill="auto"/>
                <w:vAlign w:val="center"/>
              </w:tcPr>
              <w:p w14:paraId="5CF6DEC9"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Safeguards"/>
            <w:tag w:val="Safeguards"/>
            <w:id w:val="-1126922229"/>
            <w:showingPlcHdr/>
            <w:dropDownList>
              <w:listItem w:value="Choose an item."/>
              <w:listItem w:displayText="No" w:value="0"/>
              <w:listItem w:displayText="An approach has been articulated but not yet implemented" w:value="1"/>
              <w:listItem w:displayText="The approach is being implemented but in a parralel process, somewhat in isolation from that for the NS/AP" w:value="2"/>
              <w:listItem w:displayText="An approach has been developed and has been implemented, as an integral part of the overall NS/AP process" w:value="3"/>
            </w:dropDownList>
          </w:sdtPr>
          <w:sdtEndPr/>
          <w:sdtContent>
            <w:tc>
              <w:tcPr>
                <w:tcW w:w="849" w:type="pct"/>
                <w:shd w:val="clear" w:color="auto" w:fill="auto"/>
                <w:vAlign w:val="center"/>
              </w:tcPr>
              <w:p w14:paraId="05CDB424"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3F848ADE"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7B3C8B91" w14:textId="77777777" w:rsidTr="00C46155">
        <w:tc>
          <w:tcPr>
            <w:tcW w:w="345" w:type="pct"/>
            <w:vMerge/>
            <w:shd w:val="clear" w:color="auto" w:fill="auto"/>
            <w:vAlign w:val="center"/>
          </w:tcPr>
          <w:p w14:paraId="7F4A2F7B"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5C0C711A" w14:textId="77777777" w:rsidR="006B5684" w:rsidRPr="006B5684" w:rsidRDefault="006B5684" w:rsidP="006B5684">
            <w:pPr>
              <w:spacing w:before="0" w:after="0" w:line="23" w:lineRule="atLeast"/>
              <w:contextualSpacing/>
              <w:jc w:val="left"/>
              <w:rPr>
                <w:sz w:val="20"/>
                <w:szCs w:val="20"/>
                <w:lang w:val="en-AU"/>
              </w:rPr>
            </w:pPr>
            <w:r w:rsidRPr="006B5684">
              <w:rPr>
                <w:sz w:val="20"/>
                <w:szCs w:val="20"/>
                <w:lang w:val="en-AU"/>
              </w:rPr>
              <w:t>1.8 Forest governance issues have been taken into account (or are part of the NS).</w:t>
            </w:r>
          </w:p>
        </w:tc>
        <w:sdt>
          <w:sdtPr>
            <w:rPr>
              <w:sz w:val="20"/>
              <w:szCs w:val="20"/>
              <w:lang w:val="en-AU"/>
            </w:rPr>
            <w:alias w:val="YES/NO"/>
            <w:tag w:val="YES/NO"/>
            <w:id w:val="968396846"/>
            <w:showingPlcHdr/>
            <w:dropDownList>
              <w:listItem w:value="Choose an item."/>
              <w:listItem w:displayText="No" w:value="0"/>
              <w:listItem w:displayText="Yes" w:value="1"/>
            </w:dropDownList>
          </w:sdtPr>
          <w:sdtEndPr/>
          <w:sdtContent>
            <w:tc>
              <w:tcPr>
                <w:tcW w:w="851" w:type="pct"/>
                <w:shd w:val="clear" w:color="auto" w:fill="auto"/>
                <w:vAlign w:val="center"/>
              </w:tcPr>
              <w:p w14:paraId="645BD02E"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YES/NO"/>
            <w:tag w:val="YES/NO"/>
            <w:id w:val="-1856649185"/>
            <w:showingPlcHdr/>
            <w:dropDownList>
              <w:listItem w:value="Choose an item."/>
              <w:listItem w:displayText="No" w:value="0"/>
              <w:listItem w:displayText="Yes" w:value="1"/>
            </w:dropDownList>
          </w:sdtPr>
          <w:sdtEndPr/>
          <w:sdtContent>
            <w:tc>
              <w:tcPr>
                <w:tcW w:w="849" w:type="pct"/>
                <w:shd w:val="clear" w:color="auto" w:fill="auto"/>
                <w:vAlign w:val="center"/>
              </w:tcPr>
              <w:p w14:paraId="314E5778"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257E5982"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3E65CC69" w14:textId="77777777" w:rsidTr="00C46155">
        <w:tc>
          <w:tcPr>
            <w:tcW w:w="345" w:type="pct"/>
            <w:vMerge/>
            <w:shd w:val="clear" w:color="auto" w:fill="auto"/>
            <w:vAlign w:val="center"/>
          </w:tcPr>
          <w:p w14:paraId="5CC3347B"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47C147CC" w14:textId="77777777" w:rsidR="006B5684" w:rsidRPr="006B5684" w:rsidRDefault="006B5684" w:rsidP="006B5684">
            <w:pPr>
              <w:spacing w:before="0" w:after="0" w:line="23" w:lineRule="atLeast"/>
              <w:contextualSpacing/>
              <w:jc w:val="left"/>
              <w:rPr>
                <w:sz w:val="20"/>
                <w:szCs w:val="20"/>
                <w:lang w:val="en-AU"/>
              </w:rPr>
            </w:pPr>
            <w:r w:rsidRPr="006B5684">
              <w:rPr>
                <w:sz w:val="20"/>
                <w:szCs w:val="20"/>
                <w:lang w:val="en-AU"/>
              </w:rPr>
              <w:t>1.9 The NS/AP is informed by identified social and environmental benefits and risks of planned REDD+ PAM?</w:t>
            </w:r>
          </w:p>
        </w:tc>
        <w:sdt>
          <w:sdtPr>
            <w:rPr>
              <w:sz w:val="20"/>
              <w:szCs w:val="20"/>
              <w:lang w:val="en-AU"/>
            </w:rPr>
            <w:alias w:val="NS/AP Benefits"/>
            <w:tag w:val="NS/AP Benefits"/>
            <w:id w:val="167142796"/>
            <w:showingPlcHdr/>
            <w:dropDownList>
              <w:listItem w:value="Choose an item."/>
              <w:listItem w:displayText="No" w:value="0"/>
              <w:listItem w:displayText="Priority benefits and/or risks identified in an adhoc manner and expressed in the NS/AP" w:value="1"/>
              <w:listItem w:displayText="Benefits and risks systematically identified for each and every candidate REDD+ PAM, and mapped as afeasible. REDD+ PAMs refined in their selection, design, methodology and/or location to enhance benefits and reduce risks." w:value="2"/>
              <w:listItem w:displayText="Benefits and risks  systematically identified for each and every candidate REDD+ PAM, which have been refined in their selection, design, methodology and/or location to enhance benefits and reduce risks" w:value="3"/>
            </w:dropDownList>
          </w:sdtPr>
          <w:sdtEndPr/>
          <w:sdtContent>
            <w:tc>
              <w:tcPr>
                <w:tcW w:w="851" w:type="pct"/>
                <w:shd w:val="clear" w:color="auto" w:fill="auto"/>
                <w:vAlign w:val="center"/>
              </w:tcPr>
              <w:p w14:paraId="5CEC3347"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NS/AP Benefits"/>
            <w:tag w:val="NS/AP Benefits"/>
            <w:id w:val="-1125767655"/>
            <w:showingPlcHdr/>
            <w:dropDownList>
              <w:listItem w:value="Choose an item."/>
              <w:listItem w:displayText="No" w:value="0"/>
              <w:listItem w:displayText="Priority benefits and/or risks identified in an adhoc manner and expressed in the NS/AP" w:value="1"/>
              <w:listItem w:displayText="Benefits and risks systematically identified for each and every candidate REDD+ PAM, and mapped as afeasible. REDD+ PAMs refined in their selection, design, methodology and/or location to enhance benefits and reduce risks." w:value="2"/>
              <w:listItem w:displayText="Benefits and risks  systematically identified for each and every candidate REDD+ PAM, which have been refined in their selection, design, methodology and/or location to enhance benefits and reduce risks" w:value="3"/>
            </w:dropDownList>
          </w:sdtPr>
          <w:sdtEndPr/>
          <w:sdtContent>
            <w:tc>
              <w:tcPr>
                <w:tcW w:w="849" w:type="pct"/>
                <w:shd w:val="clear" w:color="auto" w:fill="auto"/>
                <w:vAlign w:val="center"/>
              </w:tcPr>
              <w:p w14:paraId="6C780049"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52AFD406"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1EB44E09" w14:textId="77777777" w:rsidTr="00C46155">
        <w:tc>
          <w:tcPr>
            <w:tcW w:w="345" w:type="pct"/>
            <w:vMerge/>
            <w:shd w:val="clear" w:color="auto" w:fill="auto"/>
            <w:vAlign w:val="center"/>
          </w:tcPr>
          <w:p w14:paraId="625FB701"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0CFC798F" w14:textId="77777777" w:rsidR="006B5684" w:rsidRPr="006B5684" w:rsidRDefault="006B5684" w:rsidP="006B5684">
            <w:pPr>
              <w:spacing w:before="0" w:after="0" w:line="23" w:lineRule="atLeast"/>
              <w:contextualSpacing/>
              <w:jc w:val="left"/>
              <w:rPr>
                <w:sz w:val="20"/>
                <w:szCs w:val="20"/>
                <w:lang w:val="en-AU"/>
              </w:rPr>
            </w:pPr>
            <w:r w:rsidRPr="006B5684">
              <w:rPr>
                <w:sz w:val="20"/>
                <w:szCs w:val="20"/>
                <w:lang w:val="en-AU"/>
              </w:rPr>
              <w:t>1.10 Gender considerations have been taken into account?</w:t>
            </w:r>
          </w:p>
        </w:tc>
        <w:sdt>
          <w:sdtPr>
            <w:rPr>
              <w:sz w:val="20"/>
              <w:szCs w:val="20"/>
              <w:lang w:val="en-AU"/>
            </w:rPr>
            <w:alias w:val="Gender"/>
            <w:tag w:val="Gender"/>
            <w:id w:val="-1547434084"/>
            <w:showingPlcHdr/>
            <w:dropDownList>
              <w:listItem w:value="Choose an item."/>
              <w:listItem w:displayText="No" w:value="0"/>
              <w:listItem w:displayText="Somewhat, in parrallel, separate process" w:value="1"/>
              <w:listItem w:displayText="Yes, for each possible policy or measure or strategic orientation, gender perspectives have been analysed" w:value="2"/>
            </w:dropDownList>
          </w:sdtPr>
          <w:sdtEndPr/>
          <w:sdtContent>
            <w:tc>
              <w:tcPr>
                <w:tcW w:w="851" w:type="pct"/>
                <w:shd w:val="clear" w:color="auto" w:fill="auto"/>
                <w:vAlign w:val="center"/>
              </w:tcPr>
              <w:p w14:paraId="4CD00E68"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Gender"/>
            <w:tag w:val="Gender"/>
            <w:id w:val="1282072434"/>
            <w:showingPlcHdr/>
            <w:dropDownList>
              <w:listItem w:value="Choose an item."/>
              <w:listItem w:displayText="No" w:value="0"/>
              <w:listItem w:displayText="Somewhat, in parrallel, separate process" w:value="1"/>
              <w:listItem w:displayText="Yes, for each possible policy or measure or strategic orientation, gender perspectives have been analysed" w:value="2"/>
            </w:dropDownList>
          </w:sdtPr>
          <w:sdtEndPr/>
          <w:sdtContent>
            <w:tc>
              <w:tcPr>
                <w:tcW w:w="849" w:type="pct"/>
                <w:shd w:val="clear" w:color="auto" w:fill="auto"/>
                <w:vAlign w:val="center"/>
              </w:tcPr>
              <w:p w14:paraId="64C5931B"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0AA95F29"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2A275CD0" w14:textId="77777777" w:rsidTr="00C46155">
        <w:tc>
          <w:tcPr>
            <w:tcW w:w="345" w:type="pct"/>
            <w:vMerge/>
            <w:shd w:val="clear" w:color="auto" w:fill="auto"/>
            <w:vAlign w:val="center"/>
          </w:tcPr>
          <w:p w14:paraId="06227435"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72D0CCEC" w14:textId="77777777" w:rsidR="006B5684" w:rsidRPr="006B5684" w:rsidRDefault="006B5684" w:rsidP="006B5684">
            <w:pPr>
              <w:spacing w:before="0" w:after="0" w:line="23" w:lineRule="atLeast"/>
              <w:contextualSpacing/>
              <w:jc w:val="left"/>
              <w:rPr>
                <w:sz w:val="20"/>
                <w:szCs w:val="20"/>
                <w:lang w:val="en-AU"/>
              </w:rPr>
            </w:pPr>
            <w:r w:rsidRPr="006B5684">
              <w:rPr>
                <w:sz w:val="20"/>
                <w:szCs w:val="20"/>
                <w:lang w:val="en-AU"/>
              </w:rPr>
              <w:t>1.11 A National Focal Point or National REDD+ entity has been appointed?</w:t>
            </w:r>
          </w:p>
        </w:tc>
        <w:sdt>
          <w:sdtPr>
            <w:rPr>
              <w:sz w:val="20"/>
              <w:szCs w:val="20"/>
              <w:lang w:val="en-AU"/>
            </w:rPr>
            <w:alias w:val="National Focal Point"/>
            <w:tag w:val="National Focal Point"/>
            <w:id w:val="-806238696"/>
            <w:showingPlcHdr/>
            <w:dropDownList>
              <w:listItem w:value="Choose an item."/>
              <w:listItem w:displayText="No" w:value="0"/>
              <w:listItem w:displayText="Yes, at a sectoral ministry/agency, such as environment, forestry, natural resources or similar" w:value="1"/>
              <w:listItem w:displayText="Private sector actors have been mobilized through meetings/workshops and are engaged" w:value="2"/>
            </w:dropDownList>
          </w:sdtPr>
          <w:sdtEndPr/>
          <w:sdtContent>
            <w:tc>
              <w:tcPr>
                <w:tcW w:w="851" w:type="pct"/>
                <w:shd w:val="clear" w:color="auto" w:fill="auto"/>
                <w:vAlign w:val="center"/>
              </w:tcPr>
              <w:p w14:paraId="4F52785D"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National Focal Point"/>
            <w:tag w:val="National Focal Point"/>
            <w:id w:val="1513874591"/>
            <w:showingPlcHdr/>
            <w:dropDownList>
              <w:listItem w:value="Choose an item."/>
              <w:listItem w:displayText="No" w:value="0"/>
              <w:listItem w:displayText="Yes, at a sectoral ministry/agency, such as environment, forestry, natural resources or similar" w:value="1"/>
              <w:listItem w:displayText="Private sector actors have been mobilized through meetings/workshops and are engaged" w:value="2"/>
            </w:dropDownList>
          </w:sdtPr>
          <w:sdtEndPr/>
          <w:sdtContent>
            <w:tc>
              <w:tcPr>
                <w:tcW w:w="849" w:type="pct"/>
                <w:shd w:val="clear" w:color="auto" w:fill="auto"/>
                <w:vAlign w:val="center"/>
              </w:tcPr>
              <w:p w14:paraId="29E060BA"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1FEB8A5A"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42CF4459" w14:textId="77777777" w:rsidTr="00C46155">
        <w:tc>
          <w:tcPr>
            <w:tcW w:w="345" w:type="pct"/>
            <w:vMerge/>
            <w:shd w:val="clear" w:color="auto" w:fill="auto"/>
            <w:vAlign w:val="center"/>
          </w:tcPr>
          <w:p w14:paraId="4320614B"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4C4149E5" w14:textId="77777777" w:rsidR="006B5684" w:rsidRPr="006B5684" w:rsidRDefault="006B5684" w:rsidP="006B5684">
            <w:pPr>
              <w:spacing w:before="0" w:after="0" w:line="23" w:lineRule="atLeast"/>
              <w:contextualSpacing/>
              <w:jc w:val="left"/>
              <w:rPr>
                <w:sz w:val="20"/>
                <w:szCs w:val="20"/>
                <w:lang w:val="en-AU"/>
              </w:rPr>
            </w:pPr>
            <w:r w:rsidRPr="006B5684">
              <w:rPr>
                <w:sz w:val="20"/>
                <w:szCs w:val="20"/>
                <w:lang w:val="en-AU"/>
              </w:rPr>
              <w:t>1.12 Regular multi-stakeholder meetings/workshops held?</w:t>
            </w:r>
          </w:p>
        </w:tc>
        <w:sdt>
          <w:sdtPr>
            <w:rPr>
              <w:sz w:val="20"/>
              <w:szCs w:val="20"/>
              <w:lang w:val="en-AU"/>
            </w:rPr>
            <w:alias w:val="Regular meetings"/>
            <w:tag w:val="Regular meetings"/>
            <w:id w:val="-319194087"/>
            <w:showingPlcHdr/>
            <w:dropDownList>
              <w:listItem w:value="Choose an item."/>
              <w:listItem w:displayText="No stakeholder meetings/workshops held yet" w:value="0"/>
              <w:listItem w:displayText="Regular meetings are being held, with a platform for consultation established and a meeting at a frequency agreed upon by stakeholders." w:value="1"/>
              <w:listItem w:displayText="Private sector actors have been mobilized through meetings/workshops and are engaged." w:value="2"/>
            </w:dropDownList>
          </w:sdtPr>
          <w:sdtEndPr/>
          <w:sdtContent>
            <w:tc>
              <w:tcPr>
                <w:tcW w:w="851" w:type="pct"/>
                <w:shd w:val="clear" w:color="auto" w:fill="auto"/>
                <w:vAlign w:val="center"/>
              </w:tcPr>
              <w:p w14:paraId="7FBCB340"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Regular meetings"/>
            <w:tag w:val="Regular meetings"/>
            <w:id w:val="-329606681"/>
            <w:showingPlcHdr/>
            <w:dropDownList>
              <w:listItem w:value="Choose an item."/>
              <w:listItem w:displayText="No stakeholder meetings/workshops held yet" w:value="0"/>
              <w:listItem w:displayText="Regular meetings are being held, with a platform for consultation established and a meeting at a frequency agreed upon by stakeholders." w:value="1"/>
              <w:listItem w:displayText="Private sector actors have been mobilized through meetings/workshops and are engaged." w:value="2"/>
            </w:dropDownList>
          </w:sdtPr>
          <w:sdtEndPr/>
          <w:sdtContent>
            <w:tc>
              <w:tcPr>
                <w:tcW w:w="849" w:type="pct"/>
                <w:shd w:val="clear" w:color="auto" w:fill="auto"/>
                <w:vAlign w:val="center"/>
              </w:tcPr>
              <w:p w14:paraId="05358F05"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72BC7487"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45180DF3" w14:textId="77777777" w:rsidTr="00C46155">
        <w:tc>
          <w:tcPr>
            <w:tcW w:w="345" w:type="pct"/>
            <w:vMerge/>
            <w:shd w:val="clear" w:color="auto" w:fill="auto"/>
            <w:vAlign w:val="center"/>
          </w:tcPr>
          <w:p w14:paraId="247DD3FD"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0A3A5998" w14:textId="77777777" w:rsidR="006B5684" w:rsidRPr="006B5684" w:rsidRDefault="006B5684" w:rsidP="006B5684">
            <w:pPr>
              <w:spacing w:before="0" w:after="0" w:line="23" w:lineRule="atLeast"/>
              <w:contextualSpacing/>
              <w:jc w:val="left"/>
              <w:rPr>
                <w:sz w:val="20"/>
                <w:szCs w:val="20"/>
                <w:lang w:val="en-AU"/>
              </w:rPr>
            </w:pPr>
            <w:r w:rsidRPr="006B5684">
              <w:rPr>
                <w:sz w:val="20"/>
                <w:szCs w:val="20"/>
                <w:lang w:val="en-AU"/>
              </w:rPr>
              <w:t>1.13 Free, Prior and Informed Consent (FPIC) advanced?</w:t>
            </w:r>
          </w:p>
        </w:tc>
        <w:sdt>
          <w:sdtPr>
            <w:rPr>
              <w:sz w:val="20"/>
              <w:szCs w:val="20"/>
              <w:lang w:val="en-AU"/>
            </w:rPr>
            <w:alias w:val="YES/NO"/>
            <w:tag w:val="YES/NO"/>
            <w:id w:val="-1620676800"/>
            <w:showingPlcHdr/>
            <w:dropDownList>
              <w:listItem w:value="Choose an item."/>
              <w:listItem w:displayText="No" w:value="0"/>
              <w:listItem w:displayText="Yes" w:value="1"/>
            </w:dropDownList>
          </w:sdtPr>
          <w:sdtEndPr/>
          <w:sdtContent>
            <w:tc>
              <w:tcPr>
                <w:tcW w:w="851" w:type="pct"/>
                <w:shd w:val="clear" w:color="auto" w:fill="auto"/>
                <w:vAlign w:val="center"/>
              </w:tcPr>
              <w:p w14:paraId="7B8BD709"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YES/NO"/>
            <w:tag w:val="YES/NO"/>
            <w:id w:val="1024825744"/>
            <w:showingPlcHdr/>
            <w:dropDownList>
              <w:listItem w:value="Choose an item."/>
              <w:listItem w:displayText="No" w:value="0"/>
              <w:listItem w:displayText="Yes" w:value="1"/>
            </w:dropDownList>
          </w:sdtPr>
          <w:sdtEndPr/>
          <w:sdtContent>
            <w:tc>
              <w:tcPr>
                <w:tcW w:w="849" w:type="pct"/>
                <w:shd w:val="clear" w:color="auto" w:fill="auto"/>
                <w:vAlign w:val="center"/>
              </w:tcPr>
              <w:p w14:paraId="3EC564AA"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35B392EB"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01451F13" w14:textId="77777777" w:rsidTr="00C46155">
        <w:tc>
          <w:tcPr>
            <w:tcW w:w="345" w:type="pct"/>
            <w:vMerge/>
            <w:shd w:val="clear" w:color="auto" w:fill="auto"/>
            <w:vAlign w:val="center"/>
          </w:tcPr>
          <w:p w14:paraId="46DBEF2E"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7E73919F" w14:textId="77777777" w:rsidR="006B5684" w:rsidRPr="006B5684" w:rsidRDefault="006B5684" w:rsidP="006B5684">
            <w:pPr>
              <w:spacing w:before="0" w:after="0" w:line="23" w:lineRule="atLeast"/>
              <w:contextualSpacing/>
              <w:jc w:val="left"/>
              <w:rPr>
                <w:color w:val="FF0000"/>
                <w:sz w:val="20"/>
                <w:szCs w:val="20"/>
                <w:lang w:val="en-AU"/>
              </w:rPr>
            </w:pPr>
            <w:r w:rsidRPr="006B5684">
              <w:rPr>
                <w:color w:val="FF0000"/>
                <w:sz w:val="20"/>
                <w:szCs w:val="20"/>
                <w:lang w:val="en-AU"/>
              </w:rPr>
              <w:t>1.14 Strategic REDD+ options and/or REDD+ activities have been identified?</w:t>
            </w:r>
          </w:p>
        </w:tc>
        <w:sdt>
          <w:sdtPr>
            <w:rPr>
              <w:sz w:val="20"/>
              <w:szCs w:val="20"/>
              <w:lang w:val="en-AU"/>
            </w:rPr>
            <w:alias w:val="Strategic options"/>
            <w:tag w:val="Strategic options"/>
            <w:id w:val="-261692497"/>
            <w:showingPlcHdr/>
            <w:dropDownList>
              <w:listItem w:value="Choose an item."/>
              <w:listItem w:displayText="No" w:value="0"/>
              <w:listItem w:displayText="Yes, REDD+ strategic options and/or REDD+ activities have been established but not both." w:value="1"/>
              <w:listItem w:displayText="Yes, REDD+ strategic options and REDD+ activities have been established." w:value="2"/>
            </w:dropDownList>
          </w:sdtPr>
          <w:sdtEndPr/>
          <w:sdtContent>
            <w:tc>
              <w:tcPr>
                <w:tcW w:w="851" w:type="pct"/>
                <w:shd w:val="clear" w:color="auto" w:fill="auto"/>
                <w:vAlign w:val="center"/>
              </w:tcPr>
              <w:p w14:paraId="32A67FC4"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Strategic options"/>
            <w:tag w:val="Strategic options"/>
            <w:id w:val="-2111568672"/>
            <w:showingPlcHdr/>
            <w:dropDownList>
              <w:listItem w:value="Choose an item."/>
              <w:listItem w:displayText="No" w:value="0"/>
              <w:listItem w:displayText="Yes, REDD+ strategic options and/or REDD+ activities have been established but not both." w:value="1"/>
              <w:listItem w:displayText="Yes, REDD+ strategic options and REDD+ activities have been established." w:value="2"/>
            </w:dropDownList>
          </w:sdtPr>
          <w:sdtEndPr/>
          <w:sdtContent>
            <w:tc>
              <w:tcPr>
                <w:tcW w:w="849" w:type="pct"/>
                <w:shd w:val="clear" w:color="auto" w:fill="auto"/>
                <w:vAlign w:val="center"/>
              </w:tcPr>
              <w:p w14:paraId="3880578C"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2EAB6B6E"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5C17027F" w14:textId="77777777" w:rsidTr="00C46155">
        <w:tc>
          <w:tcPr>
            <w:tcW w:w="345" w:type="pct"/>
            <w:vMerge/>
            <w:shd w:val="clear" w:color="auto" w:fill="auto"/>
            <w:vAlign w:val="center"/>
          </w:tcPr>
          <w:p w14:paraId="53C5D3A6"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6755668A" w14:textId="77777777" w:rsidR="006B5684" w:rsidRPr="006B5684" w:rsidRDefault="006B5684" w:rsidP="006B5684">
            <w:pPr>
              <w:spacing w:before="0" w:after="0" w:line="23" w:lineRule="atLeast"/>
              <w:contextualSpacing/>
              <w:jc w:val="left"/>
              <w:rPr>
                <w:color w:val="FF0000"/>
                <w:sz w:val="20"/>
                <w:szCs w:val="20"/>
                <w:lang w:val="en-AU"/>
              </w:rPr>
            </w:pPr>
            <w:r w:rsidRPr="006B5684">
              <w:rPr>
                <w:color w:val="FF0000"/>
                <w:sz w:val="20"/>
                <w:szCs w:val="20"/>
                <w:lang w:val="en-AU"/>
              </w:rPr>
              <w:t>1.15 Policies and measures (PAMs) have been clearly identified, and address the priority direct &amp; related underlying drivers?</w:t>
            </w:r>
          </w:p>
        </w:tc>
        <w:sdt>
          <w:sdtPr>
            <w:rPr>
              <w:sz w:val="20"/>
              <w:szCs w:val="20"/>
              <w:lang w:val="en-AU"/>
            </w:rPr>
            <w:alias w:val=" PAMs"/>
            <w:tag w:val=" PAMs"/>
            <w:id w:val="2072225711"/>
            <w:showingPlcHdr/>
            <w:dropDownList>
              <w:listItem w:value="Choose an item."/>
              <w:listItem w:displayText="No" w:value="0"/>
              <w:listItem w:displayText="PAMs clearly identified" w:value="1"/>
              <w:listItem w:displayText="PAMs clearly identified and addressing the direct and related underlying drivers" w:value="2"/>
              <w:listItem w:displayText="PAMs clearly identified and addressing the direct and related underlying drivers, and an explicit link to the scope of REDD+ is made for aleast part of the PAMs" w:value="3"/>
              <w:listItem w:displayText="Yes, and endorsed by official decree or national development plan." w:value="4"/>
            </w:dropDownList>
          </w:sdtPr>
          <w:sdtEndPr/>
          <w:sdtContent>
            <w:tc>
              <w:tcPr>
                <w:tcW w:w="851" w:type="pct"/>
                <w:shd w:val="clear" w:color="auto" w:fill="auto"/>
                <w:vAlign w:val="center"/>
              </w:tcPr>
              <w:p w14:paraId="524B9C44"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 PAMs"/>
            <w:tag w:val=" PAMs"/>
            <w:id w:val="990141122"/>
            <w:showingPlcHdr/>
            <w:dropDownList>
              <w:listItem w:value="Choose an item."/>
              <w:listItem w:displayText="No" w:value="0"/>
              <w:listItem w:displayText="PAMs clearly identified" w:value="1"/>
              <w:listItem w:displayText="PAMs clearly identified and addressing the direct and related underlying drivers" w:value="2"/>
              <w:listItem w:displayText="PAMs clearly identified and addressing the direct and related underlying drivers, and an explicit link to the scope of REDD+ is made for aleast part of the PAMs" w:value="3"/>
              <w:listItem w:displayText="Yes, and endorsed by official decree or national development plan." w:value="4"/>
            </w:dropDownList>
          </w:sdtPr>
          <w:sdtEndPr/>
          <w:sdtContent>
            <w:tc>
              <w:tcPr>
                <w:tcW w:w="849" w:type="pct"/>
                <w:shd w:val="clear" w:color="auto" w:fill="auto"/>
                <w:vAlign w:val="center"/>
              </w:tcPr>
              <w:p w14:paraId="39B6B844"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31C7E132"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548389A3" w14:textId="77777777" w:rsidTr="00C46155">
        <w:tc>
          <w:tcPr>
            <w:tcW w:w="345" w:type="pct"/>
            <w:vMerge/>
            <w:shd w:val="clear" w:color="auto" w:fill="auto"/>
            <w:vAlign w:val="center"/>
          </w:tcPr>
          <w:p w14:paraId="79C798FA"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79449CA9" w14:textId="77777777" w:rsidR="006B5684" w:rsidRPr="006B5684" w:rsidRDefault="006B5684" w:rsidP="006B5684">
            <w:pPr>
              <w:spacing w:before="0" w:after="0" w:line="23" w:lineRule="atLeast"/>
              <w:contextualSpacing/>
              <w:jc w:val="left"/>
              <w:rPr>
                <w:sz w:val="20"/>
                <w:szCs w:val="20"/>
                <w:lang w:val="en-AU"/>
              </w:rPr>
            </w:pPr>
            <w:r w:rsidRPr="006B5684">
              <w:rPr>
                <w:color w:val="FF0000"/>
                <w:sz w:val="20"/>
                <w:szCs w:val="20"/>
                <w:lang w:val="en-AU"/>
              </w:rPr>
              <w:t>1.16 Stakeholder involvement in identifying REDD+ options, policies and measures?</w:t>
            </w:r>
          </w:p>
        </w:tc>
        <w:sdt>
          <w:sdtPr>
            <w:rPr>
              <w:sz w:val="20"/>
              <w:szCs w:val="20"/>
              <w:lang w:val="en-AU"/>
            </w:rPr>
            <w:alias w:val="PAM Process"/>
            <w:tag w:val="PAM Process"/>
            <w:id w:val="-268780906"/>
            <w:showingPlcHdr/>
            <w:dropDownList>
              <w:listItem w:value="Choose an item."/>
              <w:listItem w:displayText="Few other stakeholders other than the lead Ministry have had inputs" w:value="0"/>
              <w:listItem w:displayText="Relevant stakeholders have had inputs" w:value="1"/>
              <w:listItem w:displayText="Relevant stakeholders have defined specific options, policies and measures" w:value="2"/>
            </w:dropDownList>
          </w:sdtPr>
          <w:sdtEndPr/>
          <w:sdtContent>
            <w:tc>
              <w:tcPr>
                <w:tcW w:w="851" w:type="pct"/>
                <w:shd w:val="clear" w:color="auto" w:fill="auto"/>
                <w:vAlign w:val="center"/>
              </w:tcPr>
              <w:p w14:paraId="583B0AAF"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PAM Process"/>
            <w:tag w:val="PAM Process"/>
            <w:id w:val="-1041200115"/>
            <w:showingPlcHdr/>
            <w:dropDownList>
              <w:listItem w:value="Choose an item."/>
              <w:listItem w:displayText="Few other stakeholders other than the lead Ministry have had inputs" w:value="0"/>
              <w:listItem w:displayText="Relevant stakeholders have had inputs" w:value="1"/>
              <w:listItem w:displayText="Relevant stakeholders have defined specific options, policies and measures" w:value="2"/>
            </w:dropDownList>
          </w:sdtPr>
          <w:sdtEndPr/>
          <w:sdtContent>
            <w:tc>
              <w:tcPr>
                <w:tcW w:w="849" w:type="pct"/>
                <w:shd w:val="clear" w:color="auto" w:fill="auto"/>
                <w:vAlign w:val="center"/>
              </w:tcPr>
              <w:p w14:paraId="6C15CF30"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1BBA48B2"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539B96D9" w14:textId="77777777" w:rsidTr="00C46155">
        <w:tc>
          <w:tcPr>
            <w:tcW w:w="345" w:type="pct"/>
            <w:vMerge/>
            <w:shd w:val="clear" w:color="auto" w:fill="auto"/>
            <w:vAlign w:val="center"/>
          </w:tcPr>
          <w:p w14:paraId="55441C2A"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30F94AF4" w14:textId="77777777" w:rsidR="006B5684" w:rsidRPr="006B5684" w:rsidRDefault="006B5684" w:rsidP="006B5684">
            <w:pPr>
              <w:spacing w:before="0" w:after="0" w:line="23" w:lineRule="atLeast"/>
              <w:contextualSpacing/>
              <w:jc w:val="left"/>
              <w:rPr>
                <w:sz w:val="20"/>
                <w:szCs w:val="20"/>
                <w:lang w:val="en-AU"/>
              </w:rPr>
            </w:pPr>
            <w:r w:rsidRPr="006B5684">
              <w:rPr>
                <w:sz w:val="20"/>
                <w:szCs w:val="20"/>
                <w:lang w:val="en-AU"/>
              </w:rPr>
              <w:t>1.17 Institutional arrangements to plan and implement REDD+ activities established?</w:t>
            </w:r>
          </w:p>
        </w:tc>
        <w:sdt>
          <w:sdtPr>
            <w:rPr>
              <w:sz w:val="20"/>
              <w:szCs w:val="20"/>
              <w:lang w:val="en-AU"/>
            </w:rPr>
            <w:alias w:val="Institutional arrangements"/>
            <w:tag w:val="Institutional arrangements"/>
            <w:id w:val="-1567495114"/>
            <w:showingPlcHdr/>
            <w:dropDownList>
              <w:listItem w:value="Choose an item."/>
              <w:listItem w:displayText="Institutional arrangements not established yet" w:value="0"/>
              <w:listItem w:displayText="Institutional arrangements are being developed" w:value="1"/>
              <w:listItem w:displayText="Institutional arrangements established and operational" w:value="2"/>
            </w:dropDownList>
          </w:sdtPr>
          <w:sdtEndPr/>
          <w:sdtContent>
            <w:tc>
              <w:tcPr>
                <w:tcW w:w="851" w:type="pct"/>
                <w:shd w:val="clear" w:color="auto" w:fill="auto"/>
                <w:vAlign w:val="center"/>
              </w:tcPr>
              <w:p w14:paraId="66BD485B"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Institutional arrangements"/>
            <w:tag w:val="Institutional arrangements"/>
            <w:id w:val="-1668781016"/>
            <w:showingPlcHdr/>
            <w:dropDownList>
              <w:listItem w:value="Choose an item."/>
              <w:listItem w:displayText="Institutional arrangements not established yet" w:value="0"/>
              <w:listItem w:displayText="Institutional arrangements are being developed" w:value="1"/>
              <w:listItem w:displayText="Institutional arrangements established and operational" w:value="2"/>
            </w:dropDownList>
          </w:sdtPr>
          <w:sdtEndPr/>
          <w:sdtContent>
            <w:tc>
              <w:tcPr>
                <w:tcW w:w="849" w:type="pct"/>
                <w:shd w:val="clear" w:color="auto" w:fill="auto"/>
                <w:vAlign w:val="center"/>
              </w:tcPr>
              <w:p w14:paraId="068DC379"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0790A877"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1245C698" w14:textId="77777777" w:rsidTr="00C46155">
        <w:tc>
          <w:tcPr>
            <w:tcW w:w="345" w:type="pct"/>
            <w:vMerge/>
            <w:shd w:val="clear" w:color="auto" w:fill="auto"/>
            <w:vAlign w:val="center"/>
          </w:tcPr>
          <w:p w14:paraId="12F6F6D3"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2767B706" w14:textId="77777777" w:rsidR="006B5684" w:rsidRPr="006B5684" w:rsidRDefault="006B5684" w:rsidP="006B5684">
            <w:pPr>
              <w:spacing w:before="0" w:after="0" w:line="23" w:lineRule="atLeast"/>
              <w:contextualSpacing/>
              <w:jc w:val="left"/>
              <w:rPr>
                <w:sz w:val="20"/>
                <w:szCs w:val="20"/>
                <w:lang w:val="en-AU"/>
              </w:rPr>
            </w:pPr>
            <w:r w:rsidRPr="006B5684">
              <w:rPr>
                <w:sz w:val="20"/>
                <w:szCs w:val="20"/>
                <w:lang w:val="en-AU"/>
              </w:rPr>
              <w:t>1.18 REDD+ investment options and resource-mobilization strategies developed?</w:t>
            </w:r>
          </w:p>
        </w:tc>
        <w:sdt>
          <w:sdtPr>
            <w:rPr>
              <w:sz w:val="20"/>
              <w:szCs w:val="20"/>
              <w:lang w:val="en-AU"/>
            </w:rPr>
            <w:alias w:val="Investment Strategies"/>
            <w:tag w:val="Investment Strategies"/>
            <w:id w:val="-586232829"/>
            <w:showingPlcHdr/>
            <w:dropDownList>
              <w:listItem w:value="Choose an item."/>
              <w:listItem w:displayText="No" w:value="0"/>
              <w:listItem w:displayText="REDD+ investment opportunities and challenges identified (including quantitative and qualitative analyses of investment potential)" w:value="1"/>
              <w:listItem w:displayText="REDD+ investment opportunities identified and resource-mobilization strategies developed including domestic and international finance, fiscal instruments, and private investments" w:value="2"/>
            </w:dropDownList>
          </w:sdtPr>
          <w:sdtEndPr/>
          <w:sdtContent>
            <w:tc>
              <w:tcPr>
                <w:tcW w:w="851" w:type="pct"/>
                <w:shd w:val="clear" w:color="auto" w:fill="auto"/>
                <w:vAlign w:val="center"/>
              </w:tcPr>
              <w:p w14:paraId="50E527C3"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Investment Strategies"/>
            <w:tag w:val="Investment Strategies"/>
            <w:id w:val="-1970044044"/>
            <w:showingPlcHdr/>
            <w:dropDownList>
              <w:listItem w:value="Choose an item."/>
              <w:listItem w:displayText="No" w:value="0"/>
              <w:listItem w:displayText="REDD+ investment opportunities and challenges identified (including quantitative and qualitative analyses of investment potential)" w:value="1"/>
              <w:listItem w:displayText="REDD+ investment opportunities identified and resource-mobilization strategies developed including domestic and international finance, fiscal instruments, and private investments" w:value="2"/>
            </w:dropDownList>
          </w:sdtPr>
          <w:sdtEndPr/>
          <w:sdtContent>
            <w:tc>
              <w:tcPr>
                <w:tcW w:w="849" w:type="pct"/>
                <w:shd w:val="clear" w:color="auto" w:fill="auto"/>
                <w:vAlign w:val="center"/>
              </w:tcPr>
              <w:p w14:paraId="023341BB"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036D46E7"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06AC31D5" w14:textId="77777777" w:rsidTr="00C46155">
        <w:tc>
          <w:tcPr>
            <w:tcW w:w="345" w:type="pct"/>
            <w:vMerge/>
            <w:shd w:val="clear" w:color="auto" w:fill="auto"/>
            <w:vAlign w:val="center"/>
          </w:tcPr>
          <w:p w14:paraId="19E061F2"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501A3600" w14:textId="77777777" w:rsidR="006B5684" w:rsidRPr="006B5684" w:rsidRDefault="006B5684" w:rsidP="006B5684">
            <w:pPr>
              <w:spacing w:before="0" w:after="0" w:line="23" w:lineRule="atLeast"/>
              <w:contextualSpacing/>
              <w:jc w:val="left"/>
              <w:rPr>
                <w:sz w:val="20"/>
                <w:szCs w:val="20"/>
                <w:lang w:val="en-AU"/>
              </w:rPr>
            </w:pPr>
            <w:r w:rsidRPr="006B5684">
              <w:rPr>
                <w:sz w:val="20"/>
                <w:szCs w:val="20"/>
                <w:lang w:val="en-AU"/>
              </w:rPr>
              <w:t>1.19 A robust and transparent financial mechanism for REDD+ implementation (including RBPs) is in place?</w:t>
            </w:r>
          </w:p>
        </w:tc>
        <w:sdt>
          <w:sdtPr>
            <w:rPr>
              <w:sz w:val="20"/>
              <w:szCs w:val="20"/>
              <w:lang w:val="en-AU"/>
            </w:rPr>
            <w:alias w:val="Financial mechanism"/>
            <w:tag w:val="Financial mechanism"/>
            <w:id w:val="1924367471"/>
            <w:showingPlcHdr/>
            <w:dropDownList>
              <w:listItem w:value="Choose an item."/>
              <w:listItem w:displayText="No" w:value="0"/>
              <w:listItem w:displayText="Under elaboration" w:value="1"/>
              <w:listItem w:displayText="Designed" w:value="2"/>
              <w:listItem w:displayText="Functional" w:value="3"/>
            </w:dropDownList>
          </w:sdtPr>
          <w:sdtEndPr/>
          <w:sdtContent>
            <w:tc>
              <w:tcPr>
                <w:tcW w:w="851" w:type="pct"/>
                <w:shd w:val="clear" w:color="auto" w:fill="auto"/>
                <w:vAlign w:val="center"/>
              </w:tcPr>
              <w:p w14:paraId="18967F39"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Financial mechanism"/>
            <w:tag w:val="Financial mechanism"/>
            <w:id w:val="321397682"/>
            <w:showingPlcHdr/>
            <w:dropDownList>
              <w:listItem w:value="Choose an item."/>
              <w:listItem w:displayText="No" w:value="0"/>
              <w:listItem w:displayText="Under elaboration" w:value="1"/>
              <w:listItem w:displayText="Designed" w:value="2"/>
              <w:listItem w:displayText="Functional" w:value="3"/>
            </w:dropDownList>
          </w:sdtPr>
          <w:sdtEndPr/>
          <w:sdtContent>
            <w:tc>
              <w:tcPr>
                <w:tcW w:w="849" w:type="pct"/>
                <w:shd w:val="clear" w:color="auto" w:fill="auto"/>
                <w:vAlign w:val="center"/>
              </w:tcPr>
              <w:p w14:paraId="609B6800"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44F1ADFA"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6D1F3A95" w14:textId="77777777" w:rsidTr="00C46155">
        <w:tc>
          <w:tcPr>
            <w:tcW w:w="345" w:type="pct"/>
            <w:vMerge/>
            <w:shd w:val="clear" w:color="auto" w:fill="auto"/>
            <w:vAlign w:val="center"/>
          </w:tcPr>
          <w:p w14:paraId="17005BF9"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03D51DA7" w14:textId="77777777" w:rsidR="006B5684" w:rsidRPr="006B5684" w:rsidRDefault="006B5684" w:rsidP="006B5684">
            <w:pPr>
              <w:spacing w:before="0" w:after="0" w:line="23" w:lineRule="atLeast"/>
              <w:contextualSpacing/>
              <w:jc w:val="left"/>
              <w:rPr>
                <w:sz w:val="20"/>
                <w:szCs w:val="20"/>
                <w:lang w:val="en-AU"/>
              </w:rPr>
            </w:pPr>
            <w:r w:rsidRPr="006B5684">
              <w:rPr>
                <w:sz w:val="20"/>
                <w:szCs w:val="20"/>
                <w:lang w:val="en-AU"/>
              </w:rPr>
              <w:t>1.20 The complementary roles of the various levels of government (National, Subnational, Local) and related PAMs have been defined, regardless of decision on scale?</w:t>
            </w:r>
          </w:p>
        </w:tc>
        <w:sdt>
          <w:sdtPr>
            <w:rPr>
              <w:sz w:val="20"/>
              <w:szCs w:val="20"/>
              <w:lang w:val="en-AU"/>
            </w:rPr>
            <w:alias w:val="YES/NO"/>
            <w:tag w:val="YES/NO"/>
            <w:id w:val="-1593154020"/>
            <w:showingPlcHdr/>
            <w:dropDownList>
              <w:listItem w:value="Choose an item."/>
              <w:listItem w:displayText="No" w:value="0"/>
              <w:listItem w:displayText="Yes" w:value="1"/>
            </w:dropDownList>
          </w:sdtPr>
          <w:sdtEndPr/>
          <w:sdtContent>
            <w:tc>
              <w:tcPr>
                <w:tcW w:w="851" w:type="pct"/>
                <w:shd w:val="clear" w:color="auto" w:fill="auto"/>
                <w:vAlign w:val="center"/>
              </w:tcPr>
              <w:p w14:paraId="21DF3A01"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YES/NO"/>
            <w:tag w:val="YES/NO"/>
            <w:id w:val="-1853022340"/>
            <w:showingPlcHdr/>
            <w:dropDownList>
              <w:listItem w:value="Choose an item."/>
              <w:listItem w:displayText="No" w:value="0"/>
              <w:listItem w:displayText="Yes" w:value="1"/>
            </w:dropDownList>
          </w:sdtPr>
          <w:sdtEndPr/>
          <w:sdtContent>
            <w:tc>
              <w:tcPr>
                <w:tcW w:w="849" w:type="pct"/>
                <w:shd w:val="clear" w:color="auto" w:fill="auto"/>
                <w:vAlign w:val="center"/>
              </w:tcPr>
              <w:p w14:paraId="0BC103E5"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06BF1F44"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33387B1D" w14:textId="77777777" w:rsidTr="00C46155">
        <w:tc>
          <w:tcPr>
            <w:tcW w:w="345" w:type="pct"/>
            <w:vMerge/>
            <w:shd w:val="clear" w:color="auto" w:fill="auto"/>
            <w:vAlign w:val="center"/>
          </w:tcPr>
          <w:p w14:paraId="62175FE3"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35C667C0" w14:textId="77777777" w:rsidR="006B5684" w:rsidRPr="006B5684" w:rsidRDefault="006B5684" w:rsidP="006B5684">
            <w:pPr>
              <w:spacing w:before="0" w:after="0" w:line="23" w:lineRule="atLeast"/>
              <w:contextualSpacing/>
              <w:jc w:val="left"/>
              <w:rPr>
                <w:sz w:val="20"/>
                <w:szCs w:val="20"/>
                <w:lang w:val="en-AU"/>
              </w:rPr>
            </w:pPr>
            <w:r w:rsidRPr="006B5684">
              <w:rPr>
                <w:sz w:val="20"/>
                <w:szCs w:val="20"/>
                <w:lang w:val="en-AU"/>
              </w:rPr>
              <w:t>1.21 A robust Monitoring and Evaluation (M&amp;E) of REDD+ implementation is functional</w:t>
            </w:r>
          </w:p>
        </w:tc>
        <w:sdt>
          <w:sdtPr>
            <w:rPr>
              <w:sz w:val="20"/>
              <w:szCs w:val="20"/>
              <w:lang w:val="en-AU"/>
            </w:rPr>
            <w:alias w:val="M&amp;E"/>
            <w:tag w:val="M&amp;E"/>
            <w:id w:val="1952284035"/>
            <w:showingPlcHdr/>
            <w:dropDownList>
              <w:listItem w:value="Choose an item."/>
              <w:listItem w:displayText="No" w:value="0"/>
              <w:listItem w:displayText="M&amp;E of PAMs" w:value="1"/>
              <w:listItem w:displayText="M&amp;E of PAMs and Drivers" w:value="2"/>
            </w:dropDownList>
          </w:sdtPr>
          <w:sdtEndPr/>
          <w:sdtContent>
            <w:tc>
              <w:tcPr>
                <w:tcW w:w="851" w:type="pct"/>
                <w:shd w:val="clear" w:color="auto" w:fill="auto"/>
                <w:vAlign w:val="center"/>
              </w:tcPr>
              <w:p w14:paraId="1786F3E3" w14:textId="77777777" w:rsidR="006B5684" w:rsidRPr="006B5684" w:rsidRDefault="006B5684" w:rsidP="006B5684">
                <w:pPr>
                  <w:spacing w:before="0" w:after="0" w:line="23" w:lineRule="atLeast"/>
                  <w:contextualSpacing/>
                  <w:jc w:val="left"/>
                  <w:rPr>
                    <w:sz w:val="20"/>
                    <w:szCs w:val="20"/>
                    <w:lang w:val="en-AU"/>
                  </w:rPr>
                </w:pPr>
                <w:r w:rsidRPr="006B5684">
                  <w:rPr>
                    <w:color w:val="808080"/>
                    <w:lang w:val="en-AU"/>
                  </w:rPr>
                  <w:t>Choose an item.</w:t>
                </w:r>
              </w:p>
            </w:tc>
          </w:sdtContent>
        </w:sdt>
        <w:sdt>
          <w:sdtPr>
            <w:rPr>
              <w:sz w:val="20"/>
              <w:szCs w:val="20"/>
              <w:lang w:val="en-AU"/>
            </w:rPr>
            <w:alias w:val="M&amp;E"/>
            <w:tag w:val="M&amp;E"/>
            <w:id w:val="-241258266"/>
            <w:showingPlcHdr/>
            <w:dropDownList>
              <w:listItem w:value="Choose an item."/>
              <w:listItem w:displayText="No" w:value="0"/>
              <w:listItem w:displayText="M&amp;E of PAMs" w:value="1"/>
              <w:listItem w:displayText="M&amp;E of PAMs and Drivers" w:value="2"/>
            </w:dropDownList>
          </w:sdtPr>
          <w:sdtEndPr/>
          <w:sdtContent>
            <w:tc>
              <w:tcPr>
                <w:tcW w:w="849" w:type="pct"/>
                <w:shd w:val="clear" w:color="auto" w:fill="auto"/>
                <w:vAlign w:val="center"/>
              </w:tcPr>
              <w:p w14:paraId="2F471BB7" w14:textId="77777777" w:rsidR="006B5684" w:rsidRPr="006B5684" w:rsidRDefault="006B5684" w:rsidP="006B5684">
                <w:pPr>
                  <w:spacing w:before="0" w:after="0" w:line="23" w:lineRule="atLeast"/>
                  <w:contextualSpacing/>
                  <w:jc w:val="left"/>
                  <w:rPr>
                    <w:sz w:val="20"/>
                    <w:szCs w:val="20"/>
                    <w:lang w:val="en-AU"/>
                  </w:rPr>
                </w:pPr>
                <w:r w:rsidRPr="006B5684">
                  <w:rPr>
                    <w:color w:val="808080"/>
                    <w:lang w:val="en-AU"/>
                  </w:rPr>
                  <w:t>Choose an item.</w:t>
                </w:r>
              </w:p>
            </w:tc>
          </w:sdtContent>
        </w:sdt>
        <w:tc>
          <w:tcPr>
            <w:tcW w:w="1261" w:type="pct"/>
            <w:shd w:val="clear" w:color="auto" w:fill="auto"/>
            <w:vAlign w:val="center"/>
          </w:tcPr>
          <w:p w14:paraId="55FF038F" w14:textId="77777777" w:rsidR="006B5684" w:rsidRPr="006B5684" w:rsidRDefault="006B5684" w:rsidP="006B5684">
            <w:pPr>
              <w:spacing w:before="0" w:after="0" w:line="23" w:lineRule="atLeast"/>
              <w:contextualSpacing/>
              <w:jc w:val="left"/>
              <w:rPr>
                <w:sz w:val="20"/>
                <w:szCs w:val="20"/>
                <w:lang w:val="en-AU"/>
              </w:rPr>
            </w:pPr>
          </w:p>
        </w:tc>
      </w:tr>
    </w:tbl>
    <w:p w14:paraId="18D7CC2C" w14:textId="77777777" w:rsidR="006B5684" w:rsidRPr="006B5684" w:rsidRDefault="006B5684" w:rsidP="006B5684">
      <w:pPr>
        <w:spacing w:before="0" w:after="0" w:line="23" w:lineRule="atLeast"/>
        <w:contextualSpacing/>
        <w:jc w:val="left"/>
        <w:rPr>
          <w:rFonts w:eastAsiaTheme="minorEastAsia" w:cstheme="minorBidi"/>
          <w:sz w:val="18"/>
          <w:szCs w:val="18"/>
          <w:lang w:val="en-AU" w:eastAsia="en-AU"/>
        </w:rPr>
      </w:pPr>
    </w:p>
    <w:p w14:paraId="29C07626" w14:textId="77777777" w:rsidR="006B5684" w:rsidRPr="006B5684" w:rsidRDefault="006B5684" w:rsidP="006B5684">
      <w:pPr>
        <w:spacing w:before="0" w:after="0" w:line="23" w:lineRule="atLeast"/>
        <w:contextualSpacing/>
        <w:jc w:val="left"/>
        <w:rPr>
          <w:rFonts w:eastAsiaTheme="minorEastAsia" w:cstheme="minorBidi"/>
          <w:sz w:val="18"/>
          <w:szCs w:val="18"/>
          <w:lang w:val="en-AU" w:eastAsia="en-AU"/>
        </w:rPr>
      </w:pPr>
    </w:p>
    <w:p w14:paraId="57815231" w14:textId="77777777" w:rsidR="006B5684" w:rsidRPr="006B5684" w:rsidRDefault="006B5684" w:rsidP="006B5684">
      <w:pPr>
        <w:spacing w:before="0" w:after="0" w:line="23" w:lineRule="atLeast"/>
        <w:contextualSpacing/>
        <w:jc w:val="left"/>
        <w:rPr>
          <w:rFonts w:eastAsiaTheme="minorEastAsia" w:cstheme="minorBidi"/>
          <w:sz w:val="18"/>
          <w:szCs w:val="18"/>
          <w:lang w:val="en-AU" w:eastAsia="en-AU"/>
        </w:rPr>
      </w:pPr>
    </w:p>
    <w:tbl>
      <w:tblPr>
        <w:tblStyle w:val="TableGrid8"/>
        <w:tblW w:w="5000" w:type="pct"/>
        <w:tblLayout w:type="fixed"/>
        <w:tblLook w:val="04A0" w:firstRow="1" w:lastRow="0" w:firstColumn="1" w:lastColumn="0" w:noHBand="0" w:noVBand="1"/>
      </w:tblPr>
      <w:tblGrid>
        <w:gridCol w:w="730"/>
        <w:gridCol w:w="3041"/>
        <w:gridCol w:w="1573"/>
        <w:gridCol w:w="1569"/>
        <w:gridCol w:w="2329"/>
      </w:tblGrid>
      <w:tr w:rsidR="006B5684" w:rsidRPr="006B5684" w14:paraId="4C72D8A6" w14:textId="77777777" w:rsidTr="00C46155">
        <w:trPr>
          <w:cantSplit/>
          <w:trHeight w:val="416"/>
        </w:trPr>
        <w:tc>
          <w:tcPr>
            <w:tcW w:w="5000" w:type="pct"/>
            <w:gridSpan w:val="5"/>
            <w:shd w:val="clear" w:color="auto" w:fill="D9D9D9" w:themeFill="background1" w:themeFillShade="D9"/>
            <w:vAlign w:val="center"/>
          </w:tcPr>
          <w:p w14:paraId="173AF918" w14:textId="77777777" w:rsidR="006B5684" w:rsidRPr="006B5684" w:rsidRDefault="006B5684" w:rsidP="006B5684">
            <w:pPr>
              <w:spacing w:before="0" w:after="0" w:line="23" w:lineRule="atLeast"/>
              <w:contextualSpacing/>
              <w:jc w:val="left"/>
              <w:rPr>
                <w:b/>
                <w:sz w:val="24"/>
                <w:lang w:val="en-AU"/>
              </w:rPr>
            </w:pPr>
            <w:bookmarkStart w:id="143" w:name="_Toc421537269"/>
            <w:r w:rsidRPr="006B5684">
              <w:rPr>
                <w:b/>
                <w:sz w:val="24"/>
                <w:lang w:val="en-AU"/>
              </w:rPr>
              <w:t>2. Forest Reference Emission Levels (FREL) / Forest Reference Levels (FRL)</w:t>
            </w:r>
            <w:bookmarkEnd w:id="143"/>
          </w:p>
        </w:tc>
      </w:tr>
      <w:tr w:rsidR="006B5684" w:rsidRPr="006B5684" w14:paraId="4D0A29CA" w14:textId="77777777" w:rsidTr="00C46155">
        <w:trPr>
          <w:cantSplit/>
          <w:trHeight w:val="558"/>
        </w:trPr>
        <w:tc>
          <w:tcPr>
            <w:tcW w:w="5000" w:type="pct"/>
            <w:gridSpan w:val="5"/>
            <w:shd w:val="clear" w:color="auto" w:fill="FFFFFF" w:themeFill="background1"/>
            <w:vAlign w:val="center"/>
          </w:tcPr>
          <w:p w14:paraId="6CEE245B" w14:textId="77777777" w:rsidR="006B5684" w:rsidRPr="006B5684" w:rsidRDefault="006B5684" w:rsidP="006B5684">
            <w:pPr>
              <w:spacing w:before="0" w:after="0" w:line="23" w:lineRule="atLeast"/>
              <w:contextualSpacing/>
              <w:jc w:val="left"/>
              <w:rPr>
                <w:lang w:val="en-AU"/>
              </w:rPr>
            </w:pPr>
            <w:r w:rsidRPr="006B5684">
              <w:rPr>
                <w:lang w:val="en-AU"/>
              </w:rPr>
              <w:lastRenderedPageBreak/>
              <w:t xml:space="preserve">Supported by (tick as many as applicable) : </w:t>
            </w:r>
            <w:sdt>
              <w:sdtPr>
                <w:rPr>
                  <w:lang w:val="en-AU"/>
                </w:rPr>
                <w:id w:val="1623261145"/>
              </w:sdtPr>
              <w:sdtEndPr/>
              <w:sdtContent>
                <w:r w:rsidRPr="006B5684">
                  <w:rPr>
                    <w:rFonts w:ascii="Segoe UI Symbol" w:hAnsi="Segoe UI Symbol" w:cs="Segoe UI Symbol"/>
                    <w:lang w:val="en-AU"/>
                  </w:rPr>
                  <w:t>☐</w:t>
                </w:r>
              </w:sdtContent>
            </w:sdt>
            <w:r w:rsidRPr="006B5684">
              <w:rPr>
                <w:lang w:val="en-AU"/>
              </w:rPr>
              <w:t xml:space="preserve"> National Programme;  </w:t>
            </w:r>
            <w:sdt>
              <w:sdtPr>
                <w:rPr>
                  <w:lang w:val="en-AU"/>
                </w:rPr>
                <w:id w:val="-1860193396"/>
              </w:sdtPr>
              <w:sdtEndPr/>
              <w:sdtContent>
                <w:r w:rsidRPr="006B5684">
                  <w:rPr>
                    <w:rFonts w:ascii="Segoe UI Symbol" w:hAnsi="Segoe UI Symbol" w:cs="Segoe UI Symbol"/>
                    <w:lang w:val="en-AU"/>
                  </w:rPr>
                  <w:t>☐</w:t>
                </w:r>
              </w:sdtContent>
            </w:sdt>
            <w:r w:rsidRPr="006B5684">
              <w:rPr>
                <w:lang w:val="en-AU"/>
              </w:rPr>
              <w:t xml:space="preserve"> Targeted Support</w:t>
            </w:r>
            <w:r w:rsidRPr="006B5684">
              <w:rPr>
                <w:color w:val="FF0000"/>
                <w:lang w:val="en-AU"/>
              </w:rPr>
              <w:t xml:space="preserve">;  </w:t>
            </w:r>
            <w:sdt>
              <w:sdtPr>
                <w:rPr>
                  <w:color w:val="FF0000"/>
                  <w:lang w:val="en-AU"/>
                </w:rPr>
                <w:id w:val="1801725414"/>
              </w:sdtPr>
              <w:sdtEndPr/>
              <w:sdtContent>
                <w:r w:rsidRPr="006B5684">
                  <w:rPr>
                    <w:rFonts w:ascii="Segoe UI Symbol" w:hAnsi="Segoe UI Symbol" w:cs="Segoe UI Symbol"/>
                    <w:color w:val="FF0000"/>
                    <w:lang w:val="en-AU"/>
                  </w:rPr>
                  <w:t>☐</w:t>
                </w:r>
              </w:sdtContent>
            </w:sdt>
            <w:r w:rsidRPr="006B5684">
              <w:rPr>
                <w:color w:val="FF0000"/>
                <w:lang w:val="en-AU"/>
              </w:rPr>
              <w:t xml:space="preserve"> Other Source (Specify)</w:t>
            </w:r>
            <w:r w:rsidRPr="006B5684">
              <w:rPr>
                <w:lang w:val="en-AU"/>
              </w:rPr>
              <w:t xml:space="preserve">;  </w:t>
            </w:r>
            <w:sdt>
              <w:sdtPr>
                <w:rPr>
                  <w:lang w:val="en-AU"/>
                </w:rPr>
                <w:id w:val="900791398"/>
              </w:sdtPr>
              <w:sdtEndPr/>
              <w:sdtContent>
                <w:r w:rsidRPr="006B5684">
                  <w:rPr>
                    <w:rFonts w:ascii="Segoe UI Symbol" w:hAnsi="Segoe UI Symbol" w:cs="Segoe UI Symbol"/>
                    <w:lang w:val="en-AU"/>
                  </w:rPr>
                  <w:t>☐</w:t>
                </w:r>
              </w:sdtContent>
            </w:sdt>
            <w:r w:rsidRPr="006B5684">
              <w:rPr>
                <w:lang w:val="en-AU"/>
              </w:rPr>
              <w:t xml:space="preserve"> Not Applicable</w:t>
            </w:r>
          </w:p>
          <w:p w14:paraId="06F59EEA" w14:textId="77777777" w:rsidR="006B5684" w:rsidRPr="006B5684" w:rsidRDefault="006B5684" w:rsidP="006B5684">
            <w:pPr>
              <w:spacing w:before="0" w:after="0" w:line="23" w:lineRule="atLeast"/>
              <w:contextualSpacing/>
              <w:jc w:val="left"/>
              <w:rPr>
                <w:lang w:val="en-AU"/>
              </w:rPr>
            </w:pPr>
          </w:p>
          <w:p w14:paraId="17DE2132" w14:textId="77777777" w:rsidR="006B5684" w:rsidRPr="006B5684" w:rsidRDefault="006B5684" w:rsidP="006B5684">
            <w:pPr>
              <w:spacing w:before="0" w:after="0" w:line="23" w:lineRule="atLeast"/>
              <w:contextualSpacing/>
              <w:jc w:val="left"/>
              <w:rPr>
                <w:rFonts w:ascii="Calibri" w:hAnsi="Calibri"/>
                <w:color w:val="1F497D" w:themeColor="text2"/>
                <w:sz w:val="20"/>
                <w:lang w:val="en-AU"/>
              </w:rPr>
            </w:pPr>
            <w:r w:rsidRPr="006B5684">
              <w:rPr>
                <w:lang w:val="en-AU"/>
              </w:rPr>
              <w:t>Please provide a brief</w:t>
            </w:r>
            <w:r w:rsidRPr="006B5684">
              <w:rPr>
                <w:lang w:val="en-US"/>
              </w:rPr>
              <w:t xml:space="preserve"> description of the progress being made, if possible separating overall progress from the progress being made with support of the National Programme (100 words): </w:t>
            </w:r>
            <w:r w:rsidRPr="006B5684">
              <w:rPr>
                <w:rFonts w:ascii="Calibri" w:hAnsi="Calibri"/>
                <w:color w:val="1F497D" w:themeColor="text2"/>
                <w:sz w:val="20"/>
                <w:lang w:val="en-AU"/>
              </w:rPr>
              <w:t>[input text]</w:t>
            </w:r>
          </w:p>
          <w:p w14:paraId="3FAC38C1" w14:textId="77777777" w:rsidR="006B5684" w:rsidRPr="006B5684" w:rsidRDefault="006B5684" w:rsidP="006B5684">
            <w:pPr>
              <w:spacing w:before="0" w:after="0" w:line="23" w:lineRule="atLeast"/>
              <w:contextualSpacing/>
              <w:jc w:val="center"/>
              <w:rPr>
                <w:b/>
                <w:sz w:val="20"/>
                <w:szCs w:val="20"/>
                <w:lang w:val="en-AU"/>
              </w:rPr>
            </w:pPr>
          </w:p>
        </w:tc>
      </w:tr>
      <w:tr w:rsidR="006B5684" w:rsidRPr="006B5684" w14:paraId="334848AE" w14:textId="77777777" w:rsidTr="00C46155">
        <w:trPr>
          <w:cantSplit/>
          <w:trHeight w:val="558"/>
        </w:trPr>
        <w:tc>
          <w:tcPr>
            <w:tcW w:w="2039" w:type="pct"/>
            <w:gridSpan w:val="2"/>
            <w:shd w:val="clear" w:color="auto" w:fill="F2DBDB" w:themeFill="accent2" w:themeFillTint="33"/>
            <w:vAlign w:val="center"/>
          </w:tcPr>
          <w:p w14:paraId="19F216E2"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Indicator</w:t>
            </w:r>
          </w:p>
        </w:tc>
        <w:tc>
          <w:tcPr>
            <w:tcW w:w="851" w:type="pct"/>
            <w:shd w:val="clear" w:color="auto" w:fill="F2DBDB" w:themeFill="accent2" w:themeFillTint="33"/>
            <w:vAlign w:val="center"/>
          </w:tcPr>
          <w:p w14:paraId="7764902C"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 xml:space="preserve">Baseline </w:t>
            </w:r>
          </w:p>
          <w:p w14:paraId="67FBF167"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(Start of NP)</w:t>
            </w:r>
          </w:p>
        </w:tc>
        <w:tc>
          <w:tcPr>
            <w:tcW w:w="849" w:type="pct"/>
            <w:shd w:val="clear" w:color="auto" w:fill="F2DBDB" w:themeFill="accent2" w:themeFillTint="33"/>
            <w:vAlign w:val="center"/>
          </w:tcPr>
          <w:p w14:paraId="4768DB5A"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 xml:space="preserve">Current Status </w:t>
            </w:r>
          </w:p>
          <w:p w14:paraId="1CB3EADB"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(End of NP)</w:t>
            </w:r>
          </w:p>
        </w:tc>
        <w:tc>
          <w:tcPr>
            <w:tcW w:w="1261" w:type="pct"/>
            <w:shd w:val="clear" w:color="auto" w:fill="F2DBDB" w:themeFill="accent2" w:themeFillTint="33"/>
            <w:vAlign w:val="center"/>
          </w:tcPr>
          <w:p w14:paraId="3D45A142"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Notes</w:t>
            </w:r>
          </w:p>
        </w:tc>
      </w:tr>
      <w:tr w:rsidR="006B5684" w:rsidRPr="006B5684" w14:paraId="70DCD360" w14:textId="77777777" w:rsidTr="00C46155">
        <w:trPr>
          <w:cantSplit/>
          <w:trHeight w:val="757"/>
        </w:trPr>
        <w:tc>
          <w:tcPr>
            <w:tcW w:w="395" w:type="pct"/>
            <w:shd w:val="clear" w:color="auto" w:fill="DBE5F1" w:themeFill="accent1" w:themeFillTint="33"/>
            <w:textDirection w:val="btLr"/>
            <w:vAlign w:val="center"/>
          </w:tcPr>
          <w:p w14:paraId="7718FDAB" w14:textId="77777777" w:rsidR="006B5684" w:rsidRPr="006B5684" w:rsidRDefault="006B5684" w:rsidP="006B5684">
            <w:pPr>
              <w:spacing w:before="0" w:after="0" w:line="23" w:lineRule="atLeast"/>
              <w:ind w:left="113" w:right="113"/>
              <w:contextualSpacing/>
              <w:jc w:val="center"/>
              <w:rPr>
                <w:sz w:val="16"/>
                <w:szCs w:val="16"/>
                <w:lang w:val="en-AU"/>
              </w:rPr>
            </w:pPr>
            <w:r w:rsidRPr="006B5684">
              <w:rPr>
                <w:sz w:val="16"/>
                <w:szCs w:val="16"/>
                <w:lang w:val="en-AU"/>
              </w:rPr>
              <w:t>Process</w:t>
            </w:r>
          </w:p>
        </w:tc>
        <w:tc>
          <w:tcPr>
            <w:tcW w:w="1645" w:type="pct"/>
            <w:shd w:val="clear" w:color="auto" w:fill="DBE5F1" w:themeFill="accent1" w:themeFillTint="33"/>
            <w:vAlign w:val="center"/>
          </w:tcPr>
          <w:p w14:paraId="14C88DBF" w14:textId="77777777" w:rsidR="006B5684" w:rsidRPr="006B5684" w:rsidRDefault="006B5684" w:rsidP="006B5684">
            <w:pPr>
              <w:spacing w:before="0" w:after="0" w:line="23" w:lineRule="atLeast"/>
              <w:contextualSpacing/>
              <w:jc w:val="left"/>
              <w:rPr>
                <w:sz w:val="20"/>
                <w:szCs w:val="20"/>
                <w:lang w:val="en-AU"/>
              </w:rPr>
            </w:pPr>
            <w:r w:rsidRPr="006B5684">
              <w:rPr>
                <w:b/>
                <w:sz w:val="20"/>
                <w:szCs w:val="20"/>
                <w:lang w:val="en-AU"/>
              </w:rPr>
              <w:t>2.</w:t>
            </w:r>
            <w:r w:rsidRPr="006B5684">
              <w:rPr>
                <w:sz w:val="20"/>
                <w:szCs w:val="20"/>
                <w:lang w:val="en-AU"/>
              </w:rPr>
              <w:t xml:space="preserve"> Has the country established a FREL/FRL</w:t>
            </w:r>
            <w:r w:rsidRPr="006B5684">
              <w:rPr>
                <w:vertAlign w:val="superscript"/>
                <w:lang w:val="en-AU"/>
              </w:rPr>
              <w:footnoteReference w:id="28"/>
            </w:r>
            <w:r w:rsidRPr="006B5684">
              <w:rPr>
                <w:sz w:val="20"/>
                <w:szCs w:val="20"/>
                <w:lang w:val="en-AU"/>
              </w:rPr>
              <w:t xml:space="preserve">?  </w:t>
            </w:r>
          </w:p>
        </w:tc>
        <w:tc>
          <w:tcPr>
            <w:tcW w:w="851" w:type="pct"/>
            <w:shd w:val="clear" w:color="auto" w:fill="DBE5F1" w:themeFill="accent1" w:themeFillTint="33"/>
            <w:vAlign w:val="center"/>
          </w:tcPr>
          <w:p w14:paraId="6CF29F57" w14:textId="77777777" w:rsidR="006B5684" w:rsidRPr="006B5684" w:rsidRDefault="009503BC" w:rsidP="006B5684">
            <w:pPr>
              <w:spacing w:before="0" w:after="0" w:line="23" w:lineRule="atLeast"/>
              <w:contextualSpacing/>
              <w:jc w:val="left"/>
              <w:rPr>
                <w:sz w:val="20"/>
                <w:szCs w:val="20"/>
                <w:lang w:val="en-AU"/>
              </w:rPr>
            </w:pPr>
            <w:sdt>
              <w:sdtPr>
                <w:rPr>
                  <w:sz w:val="20"/>
                  <w:szCs w:val="20"/>
                  <w:lang w:val="en-AU"/>
                </w:rPr>
                <w:alias w:val="FREl/FRL Phase"/>
                <w:tag w:val="FREl/FRL Phase"/>
                <w:id w:val="-1837378475"/>
                <w:showingPlcHdr/>
                <w:dropDownList>
                  <w:listItem w:value="Choose an item."/>
                  <w:listItem w:displayText="Not yet initiated" w:value="0"/>
                  <w:listItem w:displayText="Capacity building phase" w:value="1"/>
                  <w:listItem w:displayText="Preliminary construction phase" w:value="2"/>
                  <w:listItem w:displayText="Advanced construction phase" w:value="3"/>
                  <w:listItem w:displayText="Submission drafted" w:value="4"/>
                  <w:listItem w:displayText="Submitted to the UNFCCC" w:value="5"/>
                </w:dropDownList>
              </w:sdtPr>
              <w:sdtEndPr/>
              <w:sdtContent>
                <w:r w:rsidR="006B5684" w:rsidRPr="006B5684">
                  <w:rPr>
                    <w:color w:val="808080"/>
                    <w:sz w:val="20"/>
                    <w:szCs w:val="20"/>
                    <w:lang w:val="en-AU"/>
                  </w:rPr>
                  <w:t>Choose an item.</w:t>
                </w:r>
              </w:sdtContent>
            </w:sdt>
          </w:p>
        </w:tc>
        <w:tc>
          <w:tcPr>
            <w:tcW w:w="849" w:type="pct"/>
            <w:shd w:val="clear" w:color="auto" w:fill="DBE5F1" w:themeFill="accent1" w:themeFillTint="33"/>
            <w:vAlign w:val="center"/>
          </w:tcPr>
          <w:p w14:paraId="32D7CD55" w14:textId="77777777" w:rsidR="006B5684" w:rsidRPr="006B5684" w:rsidRDefault="009503BC" w:rsidP="006B5684">
            <w:pPr>
              <w:spacing w:before="0" w:after="0" w:line="23" w:lineRule="atLeast"/>
              <w:contextualSpacing/>
              <w:jc w:val="left"/>
              <w:rPr>
                <w:sz w:val="20"/>
                <w:szCs w:val="20"/>
                <w:lang w:val="en-AU"/>
              </w:rPr>
            </w:pPr>
            <w:sdt>
              <w:sdtPr>
                <w:rPr>
                  <w:sz w:val="20"/>
                  <w:szCs w:val="20"/>
                  <w:lang w:val="en-AU"/>
                </w:rPr>
                <w:alias w:val="FREl/FRL Phase"/>
                <w:tag w:val="FREl/FRL Phase"/>
                <w:id w:val="808510625"/>
                <w:showingPlcHdr/>
                <w:dropDownList>
                  <w:listItem w:value="Choose an item."/>
                  <w:listItem w:displayText="Not yet initiated" w:value="0"/>
                  <w:listItem w:displayText="Capacity building phase" w:value="1"/>
                  <w:listItem w:displayText="Preliminary construction phase" w:value="2"/>
                  <w:listItem w:displayText="Advanced construction phase" w:value="3"/>
                  <w:listItem w:displayText="Submission drafted" w:value="4"/>
                  <w:listItem w:displayText="Submitted to the UNFCCC" w:value="5"/>
                </w:dropDownList>
              </w:sdtPr>
              <w:sdtEndPr/>
              <w:sdtContent>
                <w:r w:rsidR="006B5684" w:rsidRPr="006B5684">
                  <w:rPr>
                    <w:color w:val="808080"/>
                    <w:sz w:val="20"/>
                    <w:szCs w:val="20"/>
                    <w:lang w:val="en-AU"/>
                  </w:rPr>
                  <w:t>Choose an item.</w:t>
                </w:r>
              </w:sdtContent>
            </w:sdt>
          </w:p>
        </w:tc>
        <w:tc>
          <w:tcPr>
            <w:tcW w:w="1261" w:type="pct"/>
            <w:shd w:val="clear" w:color="auto" w:fill="DBE5F1" w:themeFill="accent1" w:themeFillTint="33"/>
            <w:vAlign w:val="center"/>
          </w:tcPr>
          <w:p w14:paraId="1BED121E"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08D2B469" w14:textId="77777777" w:rsidTr="00C46155">
        <w:tc>
          <w:tcPr>
            <w:tcW w:w="395" w:type="pct"/>
            <w:vMerge w:val="restart"/>
            <w:shd w:val="clear" w:color="auto" w:fill="auto"/>
            <w:textDirection w:val="btLr"/>
            <w:vAlign w:val="center"/>
          </w:tcPr>
          <w:p w14:paraId="62A5F8D8" w14:textId="77777777" w:rsidR="006B5684" w:rsidRPr="006B5684" w:rsidRDefault="006B5684" w:rsidP="006B5684">
            <w:pPr>
              <w:spacing w:before="0" w:after="0" w:line="23" w:lineRule="atLeast"/>
              <w:ind w:left="113" w:right="113"/>
              <w:contextualSpacing/>
              <w:jc w:val="center"/>
              <w:rPr>
                <w:sz w:val="16"/>
                <w:szCs w:val="16"/>
                <w:lang w:val="en-AU"/>
              </w:rPr>
            </w:pPr>
            <w:r w:rsidRPr="006B5684">
              <w:rPr>
                <w:sz w:val="16"/>
                <w:szCs w:val="16"/>
                <w:lang w:val="en-AU"/>
              </w:rPr>
              <w:t>Robustness</w:t>
            </w:r>
          </w:p>
        </w:tc>
        <w:tc>
          <w:tcPr>
            <w:tcW w:w="1645" w:type="pct"/>
            <w:shd w:val="clear" w:color="auto" w:fill="auto"/>
            <w:vAlign w:val="center"/>
          </w:tcPr>
          <w:p w14:paraId="144850C3" w14:textId="77777777" w:rsidR="006B5684" w:rsidRPr="006B5684" w:rsidRDefault="006B5684" w:rsidP="006B5684">
            <w:pPr>
              <w:spacing w:before="0" w:after="0" w:line="23" w:lineRule="atLeast"/>
              <w:contextualSpacing/>
              <w:jc w:val="left"/>
              <w:rPr>
                <w:sz w:val="20"/>
                <w:szCs w:val="20"/>
                <w:lang w:val="en-AU"/>
              </w:rPr>
            </w:pPr>
            <w:r w:rsidRPr="006B5684">
              <w:rPr>
                <w:b/>
                <w:sz w:val="20"/>
                <w:szCs w:val="20"/>
                <w:lang w:val="en-AU"/>
              </w:rPr>
              <w:t>2.1</w:t>
            </w:r>
            <w:r w:rsidRPr="006B5684">
              <w:rPr>
                <w:sz w:val="20"/>
                <w:szCs w:val="20"/>
                <w:lang w:val="en-AU"/>
              </w:rPr>
              <w:t xml:space="preserve"> A national forest definition for REDD+ adopted (consistent with GHG-I)</w:t>
            </w:r>
          </w:p>
        </w:tc>
        <w:sdt>
          <w:sdtPr>
            <w:rPr>
              <w:sz w:val="20"/>
              <w:szCs w:val="20"/>
              <w:lang w:val="en-AU"/>
            </w:rPr>
            <w:alias w:val="National forest definition"/>
            <w:tag w:val="National forest definition"/>
            <w:id w:val="-1926487038"/>
            <w:showingPlcHdr/>
            <w:dropDownList>
              <w:listItem w:value="Choose an item."/>
              <w:listItem w:displayText="National forest definition not adopted yet" w:value="0"/>
              <w:listItem w:displayText="National forest definition adopted" w:value="1"/>
            </w:dropDownList>
          </w:sdtPr>
          <w:sdtEndPr/>
          <w:sdtContent>
            <w:tc>
              <w:tcPr>
                <w:tcW w:w="851" w:type="pct"/>
                <w:shd w:val="clear" w:color="auto" w:fill="auto"/>
                <w:vAlign w:val="center"/>
              </w:tcPr>
              <w:p w14:paraId="354EF799"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National forest definition"/>
            <w:tag w:val="National forest definition"/>
            <w:id w:val="-1021234956"/>
            <w:showingPlcHdr/>
            <w:dropDownList>
              <w:listItem w:value="Choose an item."/>
              <w:listItem w:displayText="National forest definition not adopted yet" w:value="0"/>
              <w:listItem w:displayText="National forest definition adopted" w:value="1"/>
            </w:dropDownList>
          </w:sdtPr>
          <w:sdtEndPr/>
          <w:sdtContent>
            <w:tc>
              <w:tcPr>
                <w:tcW w:w="849" w:type="pct"/>
                <w:shd w:val="clear" w:color="auto" w:fill="auto"/>
                <w:vAlign w:val="center"/>
              </w:tcPr>
              <w:p w14:paraId="317D693F"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333B665C"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4230220F" w14:textId="77777777" w:rsidTr="00C46155">
        <w:tc>
          <w:tcPr>
            <w:tcW w:w="395" w:type="pct"/>
            <w:vMerge/>
            <w:shd w:val="clear" w:color="auto" w:fill="auto"/>
            <w:vAlign w:val="center"/>
          </w:tcPr>
          <w:p w14:paraId="165FE395" w14:textId="77777777" w:rsidR="006B5684" w:rsidRPr="006B5684" w:rsidRDefault="006B5684" w:rsidP="006B5684">
            <w:pPr>
              <w:spacing w:before="0" w:after="0" w:line="23" w:lineRule="atLeast"/>
              <w:contextualSpacing/>
              <w:jc w:val="left"/>
              <w:rPr>
                <w:sz w:val="20"/>
                <w:szCs w:val="20"/>
                <w:lang w:val="en-AU"/>
              </w:rPr>
            </w:pPr>
          </w:p>
        </w:tc>
        <w:tc>
          <w:tcPr>
            <w:tcW w:w="1645" w:type="pct"/>
            <w:shd w:val="clear" w:color="auto" w:fill="auto"/>
            <w:vAlign w:val="center"/>
          </w:tcPr>
          <w:p w14:paraId="77AA90E2" w14:textId="77777777" w:rsidR="006B5684" w:rsidRPr="006B5684" w:rsidRDefault="006B5684" w:rsidP="006B5684">
            <w:pPr>
              <w:spacing w:before="0" w:after="0" w:line="23" w:lineRule="atLeast"/>
              <w:contextualSpacing/>
              <w:jc w:val="left"/>
              <w:rPr>
                <w:sz w:val="20"/>
                <w:szCs w:val="20"/>
                <w:lang w:val="en-AU"/>
              </w:rPr>
            </w:pPr>
            <w:r w:rsidRPr="006B5684">
              <w:rPr>
                <w:b/>
                <w:sz w:val="20"/>
                <w:szCs w:val="20"/>
                <w:lang w:val="en-AU"/>
              </w:rPr>
              <w:t>2.2.</w:t>
            </w:r>
            <w:r w:rsidRPr="006B5684">
              <w:rPr>
                <w:sz w:val="20"/>
                <w:szCs w:val="20"/>
                <w:lang w:val="en-AU"/>
              </w:rPr>
              <w:t xml:space="preserve"> Scope of the FREL/FRL defined (one or more of the</w:t>
            </w:r>
            <w:r w:rsidRPr="006B5684">
              <w:rPr>
                <w:iCs/>
                <w:sz w:val="20"/>
                <w:szCs w:val="20"/>
                <w:lang w:val="en-AU"/>
              </w:rPr>
              <w:t xml:space="preserve"> five REDD+ activities</w:t>
            </w:r>
            <w:r w:rsidRPr="006B5684">
              <w:rPr>
                <w:sz w:val="20"/>
                <w:szCs w:val="20"/>
                <w:lang w:val="en-AU"/>
              </w:rPr>
              <w:t>: reducing emissions from deforestation, reducing emissions from forest degradation, conservation of forest carbon stocks, sustainable management of forest, enhancement of forest carbon stocks).</w:t>
            </w:r>
          </w:p>
        </w:tc>
        <w:sdt>
          <w:sdtPr>
            <w:rPr>
              <w:sz w:val="20"/>
              <w:szCs w:val="20"/>
              <w:lang w:val="en-AU"/>
            </w:rPr>
            <w:alias w:val="YES/NO"/>
            <w:tag w:val="YES/NO"/>
            <w:id w:val="983047464"/>
            <w:showingPlcHdr/>
            <w:dropDownList>
              <w:listItem w:value="Choose an item."/>
              <w:listItem w:displayText="No" w:value="0"/>
              <w:listItem w:displayText="Yes" w:value="1"/>
            </w:dropDownList>
          </w:sdtPr>
          <w:sdtEndPr/>
          <w:sdtContent>
            <w:tc>
              <w:tcPr>
                <w:tcW w:w="851" w:type="pct"/>
                <w:shd w:val="clear" w:color="auto" w:fill="auto"/>
                <w:vAlign w:val="center"/>
              </w:tcPr>
              <w:p w14:paraId="6585326C"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YES/NO"/>
            <w:tag w:val="YES/NO"/>
            <w:id w:val="1174142691"/>
            <w:showingPlcHdr/>
            <w:dropDownList>
              <w:listItem w:value="Choose an item."/>
              <w:listItem w:displayText="No" w:value="0"/>
              <w:listItem w:displayText="Yes" w:value="1"/>
            </w:dropDownList>
          </w:sdtPr>
          <w:sdtEndPr/>
          <w:sdtContent>
            <w:tc>
              <w:tcPr>
                <w:tcW w:w="849" w:type="pct"/>
                <w:shd w:val="clear" w:color="auto" w:fill="auto"/>
                <w:vAlign w:val="center"/>
              </w:tcPr>
              <w:p w14:paraId="41EC510B"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21EDFDD9"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4E70FA82" w14:textId="77777777" w:rsidTr="00C46155">
        <w:tc>
          <w:tcPr>
            <w:tcW w:w="395" w:type="pct"/>
            <w:vMerge/>
            <w:shd w:val="clear" w:color="auto" w:fill="auto"/>
            <w:vAlign w:val="center"/>
          </w:tcPr>
          <w:p w14:paraId="4B976414" w14:textId="77777777" w:rsidR="006B5684" w:rsidRPr="006B5684" w:rsidRDefault="006B5684" w:rsidP="006B5684">
            <w:pPr>
              <w:spacing w:before="0" w:after="0" w:line="23" w:lineRule="atLeast"/>
              <w:contextualSpacing/>
              <w:jc w:val="left"/>
              <w:rPr>
                <w:sz w:val="20"/>
                <w:szCs w:val="20"/>
                <w:lang w:val="en-AU"/>
              </w:rPr>
            </w:pPr>
          </w:p>
        </w:tc>
        <w:tc>
          <w:tcPr>
            <w:tcW w:w="1645" w:type="pct"/>
            <w:shd w:val="clear" w:color="auto" w:fill="auto"/>
            <w:vAlign w:val="center"/>
          </w:tcPr>
          <w:p w14:paraId="09E729D0" w14:textId="77777777" w:rsidR="006B5684" w:rsidRPr="006B5684" w:rsidRDefault="006B5684" w:rsidP="006B5684">
            <w:pPr>
              <w:spacing w:before="0" w:after="0" w:line="23" w:lineRule="atLeast"/>
              <w:contextualSpacing/>
              <w:jc w:val="left"/>
              <w:rPr>
                <w:sz w:val="20"/>
                <w:szCs w:val="20"/>
                <w:lang w:val="en-AU"/>
              </w:rPr>
            </w:pPr>
            <w:r w:rsidRPr="006B5684">
              <w:rPr>
                <w:b/>
                <w:sz w:val="20"/>
                <w:szCs w:val="20"/>
                <w:lang w:val="en-AU"/>
              </w:rPr>
              <w:t>2.3</w:t>
            </w:r>
            <w:r w:rsidRPr="006B5684">
              <w:rPr>
                <w:sz w:val="20"/>
                <w:szCs w:val="20"/>
                <w:lang w:val="en-AU"/>
              </w:rPr>
              <w:t xml:space="preserve"> Scope of the FREL/FRL defined (one or more of IPCC's </w:t>
            </w:r>
            <w:r w:rsidRPr="006B5684">
              <w:rPr>
                <w:iCs/>
                <w:sz w:val="20"/>
                <w:szCs w:val="20"/>
                <w:lang w:val="en-AU"/>
              </w:rPr>
              <w:t>five carbon pools</w:t>
            </w:r>
            <w:r w:rsidRPr="006B5684">
              <w:rPr>
                <w:sz w:val="20"/>
                <w:szCs w:val="20"/>
                <w:lang w:val="en-AU"/>
              </w:rPr>
              <w:t>: aboveground biomass, belowground biomass, deadwood, litter, soil)?</w:t>
            </w:r>
          </w:p>
        </w:tc>
        <w:sdt>
          <w:sdtPr>
            <w:rPr>
              <w:sz w:val="20"/>
              <w:szCs w:val="20"/>
              <w:lang w:val="en-AU"/>
            </w:rPr>
            <w:alias w:val="YES/NO"/>
            <w:tag w:val="YES/NO"/>
            <w:id w:val="-247656648"/>
            <w:showingPlcHdr/>
            <w:dropDownList>
              <w:listItem w:value="Choose an item."/>
              <w:listItem w:displayText="No" w:value="0"/>
              <w:listItem w:displayText="Yes" w:value="1"/>
            </w:dropDownList>
          </w:sdtPr>
          <w:sdtEndPr/>
          <w:sdtContent>
            <w:tc>
              <w:tcPr>
                <w:tcW w:w="851" w:type="pct"/>
                <w:shd w:val="clear" w:color="auto" w:fill="auto"/>
                <w:vAlign w:val="center"/>
              </w:tcPr>
              <w:p w14:paraId="043BBC2D"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YES/NO"/>
            <w:tag w:val="YES/NO"/>
            <w:id w:val="-1618665355"/>
            <w:showingPlcHdr/>
            <w:dropDownList>
              <w:listItem w:value="Choose an item."/>
              <w:listItem w:displayText="No" w:value="0"/>
              <w:listItem w:displayText="Yes" w:value="1"/>
            </w:dropDownList>
          </w:sdtPr>
          <w:sdtEndPr/>
          <w:sdtContent>
            <w:tc>
              <w:tcPr>
                <w:tcW w:w="849" w:type="pct"/>
                <w:shd w:val="clear" w:color="auto" w:fill="auto"/>
                <w:vAlign w:val="center"/>
              </w:tcPr>
              <w:p w14:paraId="02AEB2E3"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03116C36"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2157CF6E" w14:textId="77777777" w:rsidTr="00C46155">
        <w:tc>
          <w:tcPr>
            <w:tcW w:w="395" w:type="pct"/>
            <w:vMerge/>
            <w:shd w:val="clear" w:color="auto" w:fill="auto"/>
            <w:vAlign w:val="center"/>
          </w:tcPr>
          <w:p w14:paraId="5F47221D" w14:textId="77777777" w:rsidR="006B5684" w:rsidRPr="006B5684" w:rsidRDefault="006B5684" w:rsidP="006B5684">
            <w:pPr>
              <w:spacing w:before="0" w:after="0" w:line="23" w:lineRule="atLeast"/>
              <w:contextualSpacing/>
              <w:jc w:val="left"/>
              <w:rPr>
                <w:sz w:val="20"/>
                <w:szCs w:val="20"/>
                <w:lang w:val="en-AU"/>
              </w:rPr>
            </w:pPr>
          </w:p>
        </w:tc>
        <w:tc>
          <w:tcPr>
            <w:tcW w:w="1645" w:type="pct"/>
            <w:shd w:val="clear" w:color="auto" w:fill="auto"/>
            <w:vAlign w:val="center"/>
          </w:tcPr>
          <w:p w14:paraId="46F4A361" w14:textId="77777777" w:rsidR="006B5684" w:rsidRPr="006B5684" w:rsidRDefault="006B5684" w:rsidP="006B5684">
            <w:pPr>
              <w:spacing w:before="0" w:after="0" w:line="23" w:lineRule="atLeast"/>
              <w:contextualSpacing/>
              <w:jc w:val="left"/>
              <w:rPr>
                <w:sz w:val="20"/>
                <w:szCs w:val="20"/>
                <w:lang w:val="en-AU"/>
              </w:rPr>
            </w:pPr>
            <w:r w:rsidRPr="006B5684">
              <w:rPr>
                <w:b/>
                <w:sz w:val="20"/>
                <w:szCs w:val="20"/>
                <w:lang w:val="en-AU"/>
              </w:rPr>
              <w:t>2.4</w:t>
            </w:r>
            <w:r w:rsidRPr="006B5684">
              <w:rPr>
                <w:sz w:val="20"/>
                <w:szCs w:val="20"/>
                <w:lang w:val="en-AU"/>
              </w:rPr>
              <w:t xml:space="preserve"> The scale of the FREL/FRL defined (national/subnational)?</w:t>
            </w:r>
          </w:p>
        </w:tc>
        <w:sdt>
          <w:sdtPr>
            <w:rPr>
              <w:sz w:val="20"/>
              <w:szCs w:val="20"/>
              <w:lang w:val="en-AU"/>
            </w:rPr>
            <w:alias w:val="YES/NO"/>
            <w:tag w:val="YES/NO"/>
            <w:id w:val="-533262395"/>
            <w:showingPlcHdr/>
            <w:dropDownList>
              <w:listItem w:value="Choose an item."/>
              <w:listItem w:displayText="No" w:value="0"/>
              <w:listItem w:displayText="Yes" w:value="1"/>
            </w:dropDownList>
          </w:sdtPr>
          <w:sdtEndPr/>
          <w:sdtContent>
            <w:tc>
              <w:tcPr>
                <w:tcW w:w="851" w:type="pct"/>
                <w:shd w:val="clear" w:color="auto" w:fill="auto"/>
                <w:vAlign w:val="center"/>
              </w:tcPr>
              <w:p w14:paraId="322C88D8"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YES/NO"/>
            <w:tag w:val="YES/NO"/>
            <w:id w:val="-6747308"/>
            <w:showingPlcHdr/>
            <w:dropDownList>
              <w:listItem w:value="Choose an item."/>
              <w:listItem w:displayText="No" w:value="0"/>
              <w:listItem w:displayText="Yes" w:value="1"/>
            </w:dropDownList>
          </w:sdtPr>
          <w:sdtEndPr/>
          <w:sdtContent>
            <w:tc>
              <w:tcPr>
                <w:tcW w:w="849" w:type="pct"/>
                <w:shd w:val="clear" w:color="auto" w:fill="auto"/>
                <w:vAlign w:val="center"/>
              </w:tcPr>
              <w:p w14:paraId="718AA0AE"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6E4327B9"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573EBE28" w14:textId="77777777" w:rsidTr="00C46155">
        <w:tc>
          <w:tcPr>
            <w:tcW w:w="395" w:type="pct"/>
            <w:vMerge/>
            <w:shd w:val="clear" w:color="auto" w:fill="auto"/>
            <w:vAlign w:val="center"/>
          </w:tcPr>
          <w:p w14:paraId="40BD861A" w14:textId="77777777" w:rsidR="006B5684" w:rsidRPr="006B5684" w:rsidRDefault="006B5684" w:rsidP="006B5684">
            <w:pPr>
              <w:spacing w:before="0" w:after="0" w:line="23" w:lineRule="atLeast"/>
              <w:contextualSpacing/>
              <w:jc w:val="left"/>
              <w:rPr>
                <w:sz w:val="20"/>
                <w:szCs w:val="20"/>
                <w:lang w:val="en-AU"/>
              </w:rPr>
            </w:pPr>
          </w:p>
        </w:tc>
        <w:tc>
          <w:tcPr>
            <w:tcW w:w="1645" w:type="pct"/>
            <w:shd w:val="clear" w:color="auto" w:fill="auto"/>
            <w:vAlign w:val="center"/>
          </w:tcPr>
          <w:p w14:paraId="41CE76CD" w14:textId="77777777" w:rsidR="006B5684" w:rsidRPr="006B5684" w:rsidRDefault="006B5684" w:rsidP="006B5684">
            <w:pPr>
              <w:spacing w:before="0" w:after="0" w:line="23" w:lineRule="atLeast"/>
              <w:contextualSpacing/>
              <w:jc w:val="left"/>
              <w:rPr>
                <w:sz w:val="20"/>
                <w:szCs w:val="20"/>
                <w:lang w:val="en-AU"/>
              </w:rPr>
            </w:pPr>
            <w:r w:rsidRPr="006B5684">
              <w:rPr>
                <w:b/>
                <w:sz w:val="20"/>
                <w:szCs w:val="20"/>
                <w:lang w:val="en-AU"/>
              </w:rPr>
              <w:t>2.5</w:t>
            </w:r>
            <w:r w:rsidRPr="006B5684">
              <w:rPr>
                <w:sz w:val="20"/>
                <w:szCs w:val="20"/>
                <w:lang w:val="en-AU"/>
              </w:rPr>
              <w:t xml:space="preserve"> Time period of the FREL/FRL defined (historic reference point chosen)?</w:t>
            </w:r>
          </w:p>
        </w:tc>
        <w:sdt>
          <w:sdtPr>
            <w:rPr>
              <w:sz w:val="20"/>
              <w:szCs w:val="20"/>
              <w:lang w:val="en-AU"/>
            </w:rPr>
            <w:alias w:val="YES/NO"/>
            <w:tag w:val="YES/NO"/>
            <w:id w:val="805206644"/>
            <w:showingPlcHdr/>
            <w:dropDownList>
              <w:listItem w:value="Choose an item."/>
              <w:listItem w:displayText="No" w:value="0"/>
              <w:listItem w:displayText="Yes" w:value="1"/>
            </w:dropDownList>
          </w:sdtPr>
          <w:sdtEndPr/>
          <w:sdtContent>
            <w:tc>
              <w:tcPr>
                <w:tcW w:w="851" w:type="pct"/>
                <w:shd w:val="clear" w:color="auto" w:fill="auto"/>
                <w:vAlign w:val="center"/>
              </w:tcPr>
              <w:p w14:paraId="28B06AC5"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YES/NO"/>
            <w:tag w:val="YES/NO"/>
            <w:id w:val="-1079904480"/>
            <w:showingPlcHdr/>
            <w:dropDownList>
              <w:listItem w:value="Choose an item."/>
              <w:listItem w:displayText="No" w:value="0"/>
              <w:listItem w:displayText="Yes" w:value="1"/>
            </w:dropDownList>
          </w:sdtPr>
          <w:sdtEndPr/>
          <w:sdtContent>
            <w:tc>
              <w:tcPr>
                <w:tcW w:w="849" w:type="pct"/>
                <w:shd w:val="clear" w:color="auto" w:fill="auto"/>
                <w:vAlign w:val="center"/>
              </w:tcPr>
              <w:p w14:paraId="12FCC84F"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069D2FC8"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50DB908F" w14:textId="77777777" w:rsidTr="00C46155">
        <w:tc>
          <w:tcPr>
            <w:tcW w:w="395" w:type="pct"/>
            <w:vMerge/>
            <w:shd w:val="clear" w:color="auto" w:fill="auto"/>
            <w:vAlign w:val="center"/>
          </w:tcPr>
          <w:p w14:paraId="1D11EEB5" w14:textId="77777777" w:rsidR="006B5684" w:rsidRPr="006B5684" w:rsidRDefault="006B5684" w:rsidP="006B5684">
            <w:pPr>
              <w:spacing w:before="0" w:after="0" w:line="23" w:lineRule="atLeast"/>
              <w:contextualSpacing/>
              <w:jc w:val="left"/>
              <w:rPr>
                <w:sz w:val="20"/>
                <w:szCs w:val="20"/>
                <w:lang w:val="en-AU"/>
              </w:rPr>
            </w:pPr>
          </w:p>
        </w:tc>
        <w:tc>
          <w:tcPr>
            <w:tcW w:w="1645" w:type="pct"/>
            <w:shd w:val="clear" w:color="auto" w:fill="auto"/>
            <w:vAlign w:val="center"/>
          </w:tcPr>
          <w:p w14:paraId="53FF57FD" w14:textId="77777777" w:rsidR="006B5684" w:rsidRPr="006B5684" w:rsidRDefault="006B5684" w:rsidP="006B5684">
            <w:pPr>
              <w:spacing w:before="0" w:after="0" w:line="23" w:lineRule="atLeast"/>
              <w:contextualSpacing/>
              <w:jc w:val="left"/>
              <w:rPr>
                <w:sz w:val="20"/>
                <w:szCs w:val="20"/>
                <w:lang w:val="en-AU"/>
              </w:rPr>
            </w:pPr>
            <w:r w:rsidRPr="006B5684">
              <w:rPr>
                <w:b/>
                <w:sz w:val="20"/>
                <w:szCs w:val="20"/>
                <w:lang w:val="en-AU"/>
              </w:rPr>
              <w:t>2.6</w:t>
            </w:r>
            <w:r w:rsidRPr="006B5684">
              <w:rPr>
                <w:sz w:val="20"/>
                <w:szCs w:val="20"/>
                <w:lang w:val="en-AU"/>
              </w:rPr>
              <w:t xml:space="preserve"> FREL/FRL data has been compiled (emission factors and historical activity data)?</w:t>
            </w:r>
          </w:p>
        </w:tc>
        <w:sdt>
          <w:sdtPr>
            <w:rPr>
              <w:sz w:val="20"/>
              <w:szCs w:val="20"/>
              <w:lang w:val="en-AU"/>
            </w:rPr>
            <w:alias w:val="FREL/FRL compilation"/>
            <w:tag w:val="FREL/FRL compilation"/>
            <w:id w:val="1871100395"/>
            <w:showingPlcHdr/>
            <w:dropDownList>
              <w:listItem w:value="Choose an item."/>
              <w:listItem w:displayText="No steps taken towards data collection" w:value="0"/>
              <w:listItem w:displayText="Data collection is ongoing" w:value="1"/>
              <w:listItem w:displayText="Data has been compiled" w:value="2"/>
            </w:dropDownList>
          </w:sdtPr>
          <w:sdtEndPr/>
          <w:sdtContent>
            <w:tc>
              <w:tcPr>
                <w:tcW w:w="851" w:type="pct"/>
                <w:shd w:val="clear" w:color="auto" w:fill="auto"/>
                <w:vAlign w:val="center"/>
              </w:tcPr>
              <w:p w14:paraId="05DF74A2"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FREL/FRL compilation"/>
            <w:tag w:val="FREL/FRL compilation"/>
            <w:id w:val="-424186178"/>
            <w:showingPlcHdr/>
            <w:dropDownList>
              <w:listItem w:value="Choose an item."/>
              <w:listItem w:displayText="No steps taken towards data collection" w:value="0"/>
              <w:listItem w:displayText="Data collection is ongoing" w:value="1"/>
              <w:listItem w:displayText="Data has been compiled" w:value="2"/>
            </w:dropDownList>
          </w:sdtPr>
          <w:sdtEndPr/>
          <w:sdtContent>
            <w:tc>
              <w:tcPr>
                <w:tcW w:w="849" w:type="pct"/>
                <w:shd w:val="clear" w:color="auto" w:fill="auto"/>
                <w:vAlign w:val="center"/>
              </w:tcPr>
              <w:p w14:paraId="688A17A8"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14BA79B3"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7566D33E" w14:textId="77777777" w:rsidTr="00C46155">
        <w:tc>
          <w:tcPr>
            <w:tcW w:w="395" w:type="pct"/>
            <w:vMerge/>
            <w:shd w:val="clear" w:color="auto" w:fill="auto"/>
            <w:vAlign w:val="center"/>
          </w:tcPr>
          <w:p w14:paraId="12459133" w14:textId="77777777" w:rsidR="006B5684" w:rsidRPr="006B5684" w:rsidRDefault="006B5684" w:rsidP="006B5684">
            <w:pPr>
              <w:spacing w:before="0" w:after="0" w:line="23" w:lineRule="atLeast"/>
              <w:contextualSpacing/>
              <w:jc w:val="left"/>
              <w:rPr>
                <w:sz w:val="20"/>
                <w:szCs w:val="20"/>
                <w:lang w:val="en-AU"/>
              </w:rPr>
            </w:pPr>
          </w:p>
        </w:tc>
        <w:tc>
          <w:tcPr>
            <w:tcW w:w="1645" w:type="pct"/>
            <w:shd w:val="clear" w:color="auto" w:fill="auto"/>
            <w:vAlign w:val="center"/>
          </w:tcPr>
          <w:p w14:paraId="11DFFD70" w14:textId="77777777" w:rsidR="006B5684" w:rsidRPr="006B5684" w:rsidRDefault="006B5684" w:rsidP="006B5684">
            <w:pPr>
              <w:spacing w:before="0" w:after="0" w:line="23" w:lineRule="atLeast"/>
              <w:contextualSpacing/>
              <w:jc w:val="left"/>
              <w:rPr>
                <w:sz w:val="20"/>
                <w:szCs w:val="20"/>
                <w:lang w:val="en-AU"/>
              </w:rPr>
            </w:pPr>
            <w:r w:rsidRPr="006B5684">
              <w:rPr>
                <w:b/>
                <w:sz w:val="20"/>
                <w:szCs w:val="20"/>
                <w:lang w:val="en-AU"/>
              </w:rPr>
              <w:t>2.7</w:t>
            </w:r>
            <w:r w:rsidRPr="006B5684">
              <w:rPr>
                <w:sz w:val="20"/>
                <w:szCs w:val="20"/>
                <w:lang w:val="en-AU"/>
              </w:rPr>
              <w:t xml:space="preserve"> A methodology for establishing FREL/FRL has been identified?</w:t>
            </w:r>
          </w:p>
        </w:tc>
        <w:sdt>
          <w:sdtPr>
            <w:rPr>
              <w:sz w:val="20"/>
              <w:szCs w:val="20"/>
              <w:lang w:val="en-AU"/>
            </w:rPr>
            <w:alias w:val="Methodology"/>
            <w:tag w:val="Methodology"/>
            <w:id w:val="1831942134"/>
            <w:showingPlcHdr/>
            <w:dropDownList>
              <w:listItem w:value="Choose an item."/>
              <w:listItem w:displayText="No steps taken towards methodology development" w:value="0"/>
              <w:listItem w:displayText="Methodology development is ongoing" w:value="1"/>
              <w:listItem w:displayText="Methodology has been developed" w:value="2"/>
            </w:dropDownList>
          </w:sdtPr>
          <w:sdtEndPr/>
          <w:sdtContent>
            <w:tc>
              <w:tcPr>
                <w:tcW w:w="851" w:type="pct"/>
                <w:shd w:val="clear" w:color="auto" w:fill="auto"/>
                <w:vAlign w:val="center"/>
              </w:tcPr>
              <w:p w14:paraId="590A7619"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Methodology"/>
            <w:tag w:val="Methodology"/>
            <w:id w:val="1348290878"/>
            <w:showingPlcHdr/>
            <w:dropDownList>
              <w:listItem w:value="Choose an item."/>
              <w:listItem w:displayText="No steps taken towards methodology development" w:value="0"/>
              <w:listItem w:displayText="Methodology development is ongoing" w:value="1"/>
              <w:listItem w:displayText="Methodology has been developed" w:value="2"/>
            </w:dropDownList>
          </w:sdtPr>
          <w:sdtEndPr/>
          <w:sdtContent>
            <w:tc>
              <w:tcPr>
                <w:tcW w:w="849" w:type="pct"/>
                <w:shd w:val="clear" w:color="auto" w:fill="auto"/>
                <w:vAlign w:val="center"/>
              </w:tcPr>
              <w:p w14:paraId="016170B5"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122D7825"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01DD8ED3" w14:textId="77777777" w:rsidTr="00C46155">
        <w:tc>
          <w:tcPr>
            <w:tcW w:w="395" w:type="pct"/>
            <w:vMerge/>
            <w:shd w:val="clear" w:color="auto" w:fill="auto"/>
            <w:vAlign w:val="center"/>
          </w:tcPr>
          <w:p w14:paraId="04C2F8E3" w14:textId="77777777" w:rsidR="006B5684" w:rsidRPr="006B5684" w:rsidRDefault="006B5684" w:rsidP="006B5684">
            <w:pPr>
              <w:spacing w:before="0" w:after="0" w:line="23" w:lineRule="atLeast"/>
              <w:contextualSpacing/>
              <w:jc w:val="left"/>
              <w:rPr>
                <w:sz w:val="20"/>
                <w:szCs w:val="20"/>
                <w:lang w:val="en-AU"/>
              </w:rPr>
            </w:pPr>
          </w:p>
        </w:tc>
        <w:tc>
          <w:tcPr>
            <w:tcW w:w="1645" w:type="pct"/>
            <w:shd w:val="clear" w:color="auto" w:fill="auto"/>
            <w:vAlign w:val="center"/>
          </w:tcPr>
          <w:p w14:paraId="46D2C201" w14:textId="77777777" w:rsidR="006B5684" w:rsidRPr="006B5684" w:rsidRDefault="006B5684" w:rsidP="006B5684">
            <w:pPr>
              <w:spacing w:before="0" w:after="0" w:line="23" w:lineRule="atLeast"/>
              <w:contextualSpacing/>
              <w:jc w:val="left"/>
              <w:rPr>
                <w:sz w:val="20"/>
                <w:szCs w:val="20"/>
                <w:lang w:val="en-AU"/>
              </w:rPr>
            </w:pPr>
            <w:r w:rsidRPr="006B5684">
              <w:rPr>
                <w:b/>
                <w:sz w:val="20"/>
                <w:szCs w:val="20"/>
                <w:lang w:val="en-AU"/>
              </w:rPr>
              <w:t>2.8</w:t>
            </w:r>
            <w:r w:rsidRPr="006B5684">
              <w:rPr>
                <w:sz w:val="20"/>
                <w:szCs w:val="20"/>
                <w:lang w:val="en-AU"/>
              </w:rPr>
              <w:t xml:space="preserve"> A timeline for submission to the UNFCCC has been established?</w:t>
            </w:r>
          </w:p>
        </w:tc>
        <w:sdt>
          <w:sdtPr>
            <w:rPr>
              <w:sz w:val="20"/>
              <w:szCs w:val="20"/>
              <w:lang w:val="en-AU"/>
            </w:rPr>
            <w:alias w:val="Timeline"/>
            <w:tag w:val="Timeline"/>
            <w:id w:val="-899200438"/>
            <w:showingPlcHdr/>
            <w:dropDownList>
              <w:listItem w:value="Choose an item."/>
              <w:listItem w:displayText="No steps taken towards submission to the UNFCCC" w:value="0"/>
              <w:listItem w:displayText="Timeline for submission is being developed" w:value="1"/>
              <w:listItem w:displayText="Timeline for submission established" w:value="2"/>
              <w:listItem w:displayText="Submission took place in accordance with timeline" w:value="Submission took place in accordance with timeline"/>
            </w:dropDownList>
          </w:sdtPr>
          <w:sdtEndPr/>
          <w:sdtContent>
            <w:tc>
              <w:tcPr>
                <w:tcW w:w="851" w:type="pct"/>
                <w:shd w:val="clear" w:color="auto" w:fill="auto"/>
                <w:vAlign w:val="center"/>
              </w:tcPr>
              <w:p w14:paraId="1E697A48"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Timeline"/>
            <w:tag w:val="Timeline"/>
            <w:id w:val="615263022"/>
            <w:showingPlcHdr/>
            <w:dropDownList>
              <w:listItem w:value="Choose an item."/>
              <w:listItem w:displayText="No steps taken towards submission to the UNFCCC" w:value="0"/>
              <w:listItem w:displayText="Timeline for submission is being developed" w:value="1"/>
              <w:listItem w:displayText="Timeline for submission established" w:value="2"/>
              <w:listItem w:displayText="Submission took place in accordance with timeline" w:value="Submission took place in accordance with timeline"/>
            </w:dropDownList>
          </w:sdtPr>
          <w:sdtEndPr/>
          <w:sdtContent>
            <w:tc>
              <w:tcPr>
                <w:tcW w:w="849" w:type="pct"/>
                <w:shd w:val="clear" w:color="auto" w:fill="auto"/>
                <w:vAlign w:val="center"/>
              </w:tcPr>
              <w:p w14:paraId="4F84CE6F"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34F04D98"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3BC9DACB" w14:textId="77777777" w:rsidTr="00C46155">
        <w:tc>
          <w:tcPr>
            <w:tcW w:w="395" w:type="pct"/>
            <w:vMerge/>
            <w:shd w:val="clear" w:color="auto" w:fill="auto"/>
            <w:vAlign w:val="center"/>
          </w:tcPr>
          <w:p w14:paraId="2BBCD686" w14:textId="77777777" w:rsidR="006B5684" w:rsidRPr="006B5684" w:rsidRDefault="006B5684" w:rsidP="006B5684">
            <w:pPr>
              <w:spacing w:before="0" w:after="0" w:line="23" w:lineRule="atLeast"/>
              <w:contextualSpacing/>
              <w:jc w:val="left"/>
              <w:rPr>
                <w:sz w:val="20"/>
                <w:szCs w:val="20"/>
                <w:lang w:val="en-AU"/>
              </w:rPr>
            </w:pPr>
          </w:p>
        </w:tc>
        <w:tc>
          <w:tcPr>
            <w:tcW w:w="1645" w:type="pct"/>
            <w:shd w:val="clear" w:color="auto" w:fill="auto"/>
            <w:vAlign w:val="center"/>
          </w:tcPr>
          <w:p w14:paraId="067E8A0F" w14:textId="77777777" w:rsidR="006B5684" w:rsidRPr="006B5684" w:rsidRDefault="006B5684" w:rsidP="006B5684">
            <w:pPr>
              <w:spacing w:before="0" w:after="0" w:line="23" w:lineRule="atLeast"/>
              <w:contextualSpacing/>
              <w:jc w:val="left"/>
              <w:rPr>
                <w:sz w:val="20"/>
                <w:szCs w:val="20"/>
                <w:lang w:val="en-AU"/>
              </w:rPr>
            </w:pPr>
            <w:r w:rsidRPr="006B5684">
              <w:rPr>
                <w:b/>
                <w:sz w:val="20"/>
                <w:szCs w:val="20"/>
                <w:lang w:val="en-AU"/>
              </w:rPr>
              <w:t>2.9</w:t>
            </w:r>
            <w:r w:rsidRPr="006B5684">
              <w:rPr>
                <w:sz w:val="20"/>
                <w:szCs w:val="20"/>
                <w:lang w:val="en-AU"/>
              </w:rPr>
              <w:t xml:space="preserve"> A plan has been established to update the FREL/FRL periodically?</w:t>
            </w:r>
          </w:p>
        </w:tc>
        <w:sdt>
          <w:sdtPr>
            <w:rPr>
              <w:sz w:val="20"/>
              <w:szCs w:val="20"/>
              <w:lang w:val="en-AU"/>
            </w:rPr>
            <w:alias w:val="Updates"/>
            <w:tag w:val="Updates"/>
            <w:id w:val="1062450344"/>
            <w:showingPlcHdr/>
            <w:dropDownList>
              <w:listItem w:value="Choose an item."/>
              <w:listItem w:displayText="No steps taken towards updating the initial FREL/FRL" w:value="0"/>
              <w:listItem w:displayText="Plan for periodical updates has been created" w:value="1"/>
              <w:listItem w:displayText="FREL/FRL is being updated according to plan" w:value="2"/>
            </w:dropDownList>
          </w:sdtPr>
          <w:sdtEndPr/>
          <w:sdtContent>
            <w:tc>
              <w:tcPr>
                <w:tcW w:w="851" w:type="pct"/>
                <w:shd w:val="clear" w:color="auto" w:fill="auto"/>
                <w:vAlign w:val="center"/>
              </w:tcPr>
              <w:p w14:paraId="3F830E7B"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Updates"/>
            <w:tag w:val="Updates"/>
            <w:id w:val="-1612431831"/>
            <w:showingPlcHdr/>
            <w:dropDownList>
              <w:listItem w:value="Choose an item."/>
              <w:listItem w:displayText="No steps taken towards updating the initial FREL/FRL" w:value="0"/>
              <w:listItem w:displayText="Plan for periodical updates has been created" w:value="1"/>
              <w:listItem w:displayText="FREL/FRL is being updated according to plan" w:value="2"/>
            </w:dropDownList>
          </w:sdtPr>
          <w:sdtEndPr/>
          <w:sdtContent>
            <w:tc>
              <w:tcPr>
                <w:tcW w:w="849" w:type="pct"/>
                <w:shd w:val="clear" w:color="auto" w:fill="auto"/>
                <w:vAlign w:val="center"/>
              </w:tcPr>
              <w:p w14:paraId="21CF64E5"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2C5E615C" w14:textId="77777777" w:rsidR="006B5684" w:rsidRPr="006B5684" w:rsidRDefault="006B5684" w:rsidP="006B5684">
            <w:pPr>
              <w:spacing w:before="0" w:after="0" w:line="23" w:lineRule="atLeast"/>
              <w:contextualSpacing/>
              <w:jc w:val="left"/>
              <w:rPr>
                <w:sz w:val="20"/>
                <w:szCs w:val="20"/>
                <w:lang w:val="en-AU"/>
              </w:rPr>
            </w:pPr>
          </w:p>
        </w:tc>
      </w:tr>
    </w:tbl>
    <w:p w14:paraId="49DB6574"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tbl>
      <w:tblPr>
        <w:tblStyle w:val="TableGrid8"/>
        <w:tblW w:w="5000" w:type="pct"/>
        <w:tblLayout w:type="fixed"/>
        <w:tblLook w:val="04A0" w:firstRow="1" w:lastRow="0" w:firstColumn="1" w:lastColumn="0" w:noHBand="0" w:noVBand="1"/>
      </w:tblPr>
      <w:tblGrid>
        <w:gridCol w:w="730"/>
        <w:gridCol w:w="3041"/>
        <w:gridCol w:w="1573"/>
        <w:gridCol w:w="1569"/>
        <w:gridCol w:w="2329"/>
      </w:tblGrid>
      <w:tr w:rsidR="006B5684" w:rsidRPr="006B5684" w14:paraId="42C9161B" w14:textId="77777777" w:rsidTr="00C46155">
        <w:trPr>
          <w:cantSplit/>
          <w:trHeight w:val="416"/>
        </w:trPr>
        <w:tc>
          <w:tcPr>
            <w:tcW w:w="5000" w:type="pct"/>
            <w:gridSpan w:val="5"/>
            <w:shd w:val="clear" w:color="auto" w:fill="D9D9D9" w:themeFill="background1" w:themeFillShade="D9"/>
            <w:vAlign w:val="center"/>
          </w:tcPr>
          <w:p w14:paraId="00CFE677" w14:textId="77777777" w:rsidR="006B5684" w:rsidRPr="006B5684" w:rsidRDefault="006B5684" w:rsidP="006B5684">
            <w:pPr>
              <w:spacing w:before="0" w:after="0" w:line="23" w:lineRule="atLeast"/>
              <w:contextualSpacing/>
              <w:jc w:val="left"/>
              <w:rPr>
                <w:b/>
                <w:sz w:val="24"/>
                <w:lang w:val="en-AU"/>
              </w:rPr>
            </w:pPr>
            <w:r w:rsidRPr="006B5684">
              <w:rPr>
                <w:b/>
                <w:sz w:val="24"/>
                <w:lang w:val="en-AU"/>
              </w:rPr>
              <w:t xml:space="preserve">3. </w:t>
            </w:r>
            <w:bookmarkStart w:id="144" w:name="_Toc421537270"/>
            <w:r w:rsidRPr="006B5684">
              <w:rPr>
                <w:b/>
                <w:sz w:val="24"/>
                <w:lang w:val="en-AU"/>
              </w:rPr>
              <w:t>National Forest Monitoring Systems (NFMS)</w:t>
            </w:r>
            <w:bookmarkEnd w:id="144"/>
          </w:p>
        </w:tc>
      </w:tr>
      <w:tr w:rsidR="006B5684" w:rsidRPr="006B5684" w14:paraId="77A2BE57" w14:textId="77777777" w:rsidTr="00C46155">
        <w:trPr>
          <w:cantSplit/>
          <w:trHeight w:val="558"/>
        </w:trPr>
        <w:tc>
          <w:tcPr>
            <w:tcW w:w="5000" w:type="pct"/>
            <w:gridSpan w:val="5"/>
            <w:shd w:val="clear" w:color="auto" w:fill="FFFFFF" w:themeFill="background1"/>
            <w:vAlign w:val="center"/>
          </w:tcPr>
          <w:p w14:paraId="3761F076" w14:textId="77777777" w:rsidR="006B5684" w:rsidRPr="006B5684" w:rsidRDefault="006B5684" w:rsidP="006B5684">
            <w:pPr>
              <w:spacing w:before="0" w:after="0" w:line="23" w:lineRule="atLeast"/>
              <w:contextualSpacing/>
              <w:jc w:val="left"/>
              <w:rPr>
                <w:lang w:val="en-AU"/>
              </w:rPr>
            </w:pPr>
            <w:r w:rsidRPr="006B5684">
              <w:rPr>
                <w:lang w:val="en-AU"/>
              </w:rPr>
              <w:lastRenderedPageBreak/>
              <w:t xml:space="preserve">Supported by (tick as many as applicable) : </w:t>
            </w:r>
            <w:sdt>
              <w:sdtPr>
                <w:rPr>
                  <w:lang w:val="en-AU"/>
                </w:rPr>
                <w:id w:val="76565075"/>
              </w:sdtPr>
              <w:sdtEndPr/>
              <w:sdtContent>
                <w:r w:rsidRPr="006B5684">
                  <w:rPr>
                    <w:rFonts w:ascii="Segoe UI Symbol" w:hAnsi="Segoe UI Symbol" w:cs="Segoe UI Symbol"/>
                    <w:lang w:val="en-AU"/>
                  </w:rPr>
                  <w:t>☐</w:t>
                </w:r>
              </w:sdtContent>
            </w:sdt>
            <w:r w:rsidRPr="006B5684">
              <w:rPr>
                <w:lang w:val="en-AU"/>
              </w:rPr>
              <w:t xml:space="preserve"> National Programme;  </w:t>
            </w:r>
            <w:sdt>
              <w:sdtPr>
                <w:rPr>
                  <w:lang w:val="en-AU"/>
                </w:rPr>
                <w:id w:val="-1659993798"/>
              </w:sdtPr>
              <w:sdtEndPr/>
              <w:sdtContent>
                <w:r w:rsidRPr="006B5684">
                  <w:rPr>
                    <w:rFonts w:ascii="Segoe UI Symbol" w:hAnsi="Segoe UI Symbol" w:cs="Segoe UI Symbol"/>
                    <w:lang w:val="en-AU"/>
                  </w:rPr>
                  <w:t>☐</w:t>
                </w:r>
              </w:sdtContent>
            </w:sdt>
            <w:r w:rsidRPr="006B5684">
              <w:rPr>
                <w:lang w:val="en-AU"/>
              </w:rPr>
              <w:t xml:space="preserve"> Targeted Support;  </w:t>
            </w:r>
            <w:sdt>
              <w:sdtPr>
                <w:rPr>
                  <w:color w:val="FF0000"/>
                  <w:lang w:val="en-AU"/>
                </w:rPr>
                <w:id w:val="-103120485"/>
              </w:sdtPr>
              <w:sdtEndPr/>
              <w:sdtContent>
                <w:r w:rsidRPr="006B5684">
                  <w:rPr>
                    <w:rFonts w:ascii="Segoe UI Symbol" w:hAnsi="Segoe UI Symbol" w:cs="Segoe UI Symbol"/>
                    <w:color w:val="FF0000"/>
                    <w:lang w:val="en-AU"/>
                  </w:rPr>
                  <w:t>☐</w:t>
                </w:r>
              </w:sdtContent>
            </w:sdt>
            <w:r w:rsidRPr="006B5684">
              <w:rPr>
                <w:color w:val="FF0000"/>
                <w:lang w:val="en-AU"/>
              </w:rPr>
              <w:t xml:space="preserve"> Other Source (Specify);  </w:t>
            </w:r>
            <w:sdt>
              <w:sdtPr>
                <w:rPr>
                  <w:lang w:val="en-AU"/>
                </w:rPr>
                <w:id w:val="1877656298"/>
              </w:sdtPr>
              <w:sdtEndPr/>
              <w:sdtContent>
                <w:r w:rsidRPr="006B5684">
                  <w:rPr>
                    <w:rFonts w:ascii="Segoe UI Symbol" w:hAnsi="Segoe UI Symbol" w:cs="Segoe UI Symbol"/>
                    <w:lang w:val="en-AU"/>
                  </w:rPr>
                  <w:t>☐</w:t>
                </w:r>
              </w:sdtContent>
            </w:sdt>
            <w:r w:rsidRPr="006B5684">
              <w:rPr>
                <w:lang w:val="en-AU"/>
              </w:rPr>
              <w:t xml:space="preserve"> Not Applicable</w:t>
            </w:r>
          </w:p>
          <w:p w14:paraId="4352BE53" w14:textId="77777777" w:rsidR="006B5684" w:rsidRPr="006B5684" w:rsidRDefault="006B5684" w:rsidP="006B5684">
            <w:pPr>
              <w:spacing w:before="0" w:after="0" w:line="23" w:lineRule="atLeast"/>
              <w:contextualSpacing/>
              <w:jc w:val="left"/>
              <w:rPr>
                <w:lang w:val="en-AU"/>
              </w:rPr>
            </w:pPr>
          </w:p>
          <w:p w14:paraId="585C5FBA" w14:textId="77777777" w:rsidR="006B5684" w:rsidRPr="006B5684" w:rsidRDefault="006B5684" w:rsidP="006B5684">
            <w:pPr>
              <w:spacing w:before="0" w:after="0" w:line="23" w:lineRule="atLeast"/>
              <w:contextualSpacing/>
              <w:jc w:val="left"/>
              <w:rPr>
                <w:rFonts w:ascii="Calibri" w:hAnsi="Calibri"/>
                <w:color w:val="1F497D" w:themeColor="text2"/>
                <w:sz w:val="20"/>
                <w:lang w:val="en-AU"/>
              </w:rPr>
            </w:pPr>
            <w:r w:rsidRPr="006B5684">
              <w:rPr>
                <w:lang w:val="en-AU"/>
              </w:rPr>
              <w:t>Please provide a brief</w:t>
            </w:r>
            <w:r w:rsidRPr="006B5684">
              <w:rPr>
                <w:lang w:val="en-US"/>
              </w:rPr>
              <w:t xml:space="preserve"> description of the progress being made, if possible separating overall progress from the progress being made with support of the National Programme (100 words): </w:t>
            </w:r>
            <w:r w:rsidRPr="006B5684">
              <w:rPr>
                <w:rFonts w:ascii="Calibri" w:hAnsi="Calibri"/>
                <w:color w:val="1F497D" w:themeColor="text2"/>
                <w:sz w:val="20"/>
                <w:lang w:val="en-AU"/>
              </w:rPr>
              <w:t>[input text]</w:t>
            </w:r>
          </w:p>
          <w:p w14:paraId="6AD139C9" w14:textId="77777777" w:rsidR="006B5684" w:rsidRPr="006B5684" w:rsidRDefault="006B5684" w:rsidP="006B5684">
            <w:pPr>
              <w:spacing w:before="0" w:after="0" w:line="23" w:lineRule="atLeast"/>
              <w:contextualSpacing/>
              <w:jc w:val="center"/>
              <w:rPr>
                <w:b/>
                <w:sz w:val="20"/>
                <w:szCs w:val="20"/>
                <w:lang w:val="en-AU"/>
              </w:rPr>
            </w:pPr>
          </w:p>
        </w:tc>
      </w:tr>
      <w:tr w:rsidR="006B5684" w:rsidRPr="006B5684" w14:paraId="4CE2F299" w14:textId="77777777" w:rsidTr="00C46155">
        <w:trPr>
          <w:cantSplit/>
          <w:trHeight w:val="558"/>
        </w:trPr>
        <w:tc>
          <w:tcPr>
            <w:tcW w:w="2039" w:type="pct"/>
            <w:gridSpan w:val="2"/>
            <w:shd w:val="clear" w:color="auto" w:fill="F2DBDB" w:themeFill="accent2" w:themeFillTint="33"/>
            <w:vAlign w:val="center"/>
          </w:tcPr>
          <w:p w14:paraId="396D0638"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Indicator</w:t>
            </w:r>
          </w:p>
        </w:tc>
        <w:tc>
          <w:tcPr>
            <w:tcW w:w="851" w:type="pct"/>
            <w:shd w:val="clear" w:color="auto" w:fill="F2DBDB" w:themeFill="accent2" w:themeFillTint="33"/>
            <w:vAlign w:val="center"/>
          </w:tcPr>
          <w:p w14:paraId="26945A80"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 xml:space="preserve">Baseline </w:t>
            </w:r>
          </w:p>
          <w:p w14:paraId="2460B745"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(Start of NP)</w:t>
            </w:r>
          </w:p>
        </w:tc>
        <w:tc>
          <w:tcPr>
            <w:tcW w:w="849" w:type="pct"/>
            <w:shd w:val="clear" w:color="auto" w:fill="F2DBDB" w:themeFill="accent2" w:themeFillTint="33"/>
            <w:vAlign w:val="center"/>
          </w:tcPr>
          <w:p w14:paraId="2D639295"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 xml:space="preserve">Current Status </w:t>
            </w:r>
          </w:p>
          <w:p w14:paraId="5FFB20AA"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(End of NP)</w:t>
            </w:r>
          </w:p>
        </w:tc>
        <w:tc>
          <w:tcPr>
            <w:tcW w:w="1261" w:type="pct"/>
            <w:shd w:val="clear" w:color="auto" w:fill="F2DBDB" w:themeFill="accent2" w:themeFillTint="33"/>
            <w:vAlign w:val="center"/>
          </w:tcPr>
          <w:p w14:paraId="4020FEFC"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Notes</w:t>
            </w:r>
          </w:p>
        </w:tc>
      </w:tr>
      <w:tr w:rsidR="006B5684" w:rsidRPr="006B5684" w14:paraId="269F0C45" w14:textId="77777777" w:rsidTr="00C46155">
        <w:trPr>
          <w:cantSplit/>
          <w:trHeight w:val="757"/>
        </w:trPr>
        <w:tc>
          <w:tcPr>
            <w:tcW w:w="395" w:type="pct"/>
            <w:shd w:val="clear" w:color="auto" w:fill="DBE5F1" w:themeFill="accent1" w:themeFillTint="33"/>
            <w:textDirection w:val="btLr"/>
            <w:vAlign w:val="center"/>
          </w:tcPr>
          <w:p w14:paraId="3981A462" w14:textId="77777777" w:rsidR="006B5684" w:rsidRPr="006B5684" w:rsidRDefault="006B5684" w:rsidP="006B5684">
            <w:pPr>
              <w:spacing w:before="0" w:after="0" w:line="23" w:lineRule="atLeast"/>
              <w:ind w:left="113" w:right="113"/>
              <w:contextualSpacing/>
              <w:jc w:val="center"/>
              <w:rPr>
                <w:sz w:val="16"/>
                <w:szCs w:val="16"/>
                <w:lang w:val="en-AU"/>
              </w:rPr>
            </w:pPr>
            <w:r w:rsidRPr="006B5684">
              <w:rPr>
                <w:sz w:val="16"/>
                <w:szCs w:val="16"/>
                <w:lang w:val="en-AU"/>
              </w:rPr>
              <w:t>Process</w:t>
            </w:r>
          </w:p>
        </w:tc>
        <w:tc>
          <w:tcPr>
            <w:tcW w:w="1645" w:type="pct"/>
            <w:shd w:val="clear" w:color="auto" w:fill="DBE5F1" w:themeFill="accent1" w:themeFillTint="33"/>
            <w:vAlign w:val="center"/>
          </w:tcPr>
          <w:p w14:paraId="3D8C2469" w14:textId="77777777" w:rsidR="006B5684" w:rsidRPr="006B5684" w:rsidRDefault="006B5684" w:rsidP="006B5684">
            <w:pPr>
              <w:spacing w:before="0" w:after="0" w:line="23" w:lineRule="atLeast"/>
              <w:contextualSpacing/>
              <w:jc w:val="left"/>
              <w:rPr>
                <w:sz w:val="20"/>
                <w:szCs w:val="20"/>
                <w:lang w:val="en-AU"/>
              </w:rPr>
            </w:pPr>
            <w:r w:rsidRPr="006B5684">
              <w:rPr>
                <w:sz w:val="20"/>
                <w:szCs w:val="20"/>
                <w:lang w:val="en-AU"/>
              </w:rPr>
              <w:t>3. Does the country have an NFMS</w:t>
            </w:r>
            <w:r w:rsidRPr="006B5684">
              <w:rPr>
                <w:vertAlign w:val="superscript"/>
                <w:lang w:val="en-AU"/>
              </w:rPr>
              <w:footnoteReference w:id="29"/>
            </w:r>
            <w:r w:rsidRPr="006B5684">
              <w:rPr>
                <w:sz w:val="20"/>
                <w:szCs w:val="20"/>
                <w:lang w:val="en-AU"/>
              </w:rPr>
              <w:t xml:space="preserve">?  </w:t>
            </w:r>
          </w:p>
        </w:tc>
        <w:sdt>
          <w:sdtPr>
            <w:rPr>
              <w:sz w:val="20"/>
              <w:szCs w:val="20"/>
              <w:lang w:val="en-AU"/>
            </w:rPr>
            <w:alias w:val="NFMS Phase"/>
            <w:tag w:val="NFMS Phase"/>
            <w:id w:val="-2285347"/>
            <w:showingPlcHdr/>
            <w:dropDownList>
              <w:listItem w:value="Choose an item."/>
              <w:listItem w:displayText="Not yet initiated" w:value="0"/>
              <w:listItem w:displayText="Capacity building phase" w:value="1"/>
              <w:listItem w:displayText="Preliminary construction phase" w:value="2"/>
              <w:listItem w:displayText="Advanced construction phase" w:value="3"/>
              <w:listItem w:displayText="NFMS generating preliminary information for monitoring and MRV" w:value="4"/>
              <w:listItem w:displayText="NFMS institutionalized and generating REDD+ moniroting and MRV (satellite land monitoring system, national forest inventory, greenhouse gas inventory)" w:value="5"/>
            </w:dropDownList>
          </w:sdtPr>
          <w:sdtEndPr/>
          <w:sdtContent>
            <w:tc>
              <w:tcPr>
                <w:tcW w:w="851" w:type="pct"/>
                <w:shd w:val="clear" w:color="auto" w:fill="DBE5F1" w:themeFill="accent1" w:themeFillTint="33"/>
                <w:vAlign w:val="center"/>
              </w:tcPr>
              <w:p w14:paraId="445D9DB2"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NFMS Phase"/>
            <w:tag w:val="NFMS Phase"/>
            <w:id w:val="-648203310"/>
            <w:showingPlcHdr/>
            <w:dropDownList>
              <w:listItem w:value="Choose an item."/>
              <w:listItem w:displayText="Not yet initiated" w:value="0"/>
              <w:listItem w:displayText="Capacity building phase" w:value="1"/>
              <w:listItem w:displayText="Preliminary construction phase" w:value="2"/>
              <w:listItem w:displayText="Advanced construction phase" w:value="3"/>
              <w:listItem w:displayText="NFMS generating preliminary information for monitoring and MRV" w:value="4"/>
              <w:listItem w:displayText="NFMS institutionalized and generating REDD+ moniroting and MRV (satellite land monitoring system, national forest inventory, greenhouse gas inventory)" w:value="5"/>
            </w:dropDownList>
          </w:sdtPr>
          <w:sdtEndPr/>
          <w:sdtContent>
            <w:tc>
              <w:tcPr>
                <w:tcW w:w="849" w:type="pct"/>
                <w:shd w:val="clear" w:color="auto" w:fill="DBE5F1" w:themeFill="accent1" w:themeFillTint="33"/>
                <w:vAlign w:val="center"/>
              </w:tcPr>
              <w:p w14:paraId="56778F6D"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DBE5F1" w:themeFill="accent1" w:themeFillTint="33"/>
            <w:vAlign w:val="center"/>
          </w:tcPr>
          <w:p w14:paraId="43C639AA"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1ACCF6C2" w14:textId="77777777" w:rsidTr="00C46155">
        <w:tc>
          <w:tcPr>
            <w:tcW w:w="395" w:type="pct"/>
            <w:vMerge w:val="restart"/>
            <w:shd w:val="clear" w:color="auto" w:fill="auto"/>
            <w:textDirection w:val="btLr"/>
            <w:vAlign w:val="center"/>
          </w:tcPr>
          <w:p w14:paraId="3EA680EB" w14:textId="77777777" w:rsidR="006B5684" w:rsidRPr="006B5684" w:rsidRDefault="006B5684" w:rsidP="006B5684">
            <w:pPr>
              <w:spacing w:before="0" w:after="0" w:line="23" w:lineRule="atLeast"/>
              <w:ind w:left="113" w:right="113"/>
              <w:contextualSpacing/>
              <w:jc w:val="center"/>
              <w:rPr>
                <w:sz w:val="16"/>
                <w:szCs w:val="16"/>
                <w:lang w:val="en-AU"/>
              </w:rPr>
            </w:pPr>
            <w:r w:rsidRPr="006B5684">
              <w:rPr>
                <w:sz w:val="16"/>
                <w:szCs w:val="16"/>
                <w:lang w:val="en-AU"/>
              </w:rPr>
              <w:t>Robustness</w:t>
            </w:r>
          </w:p>
        </w:tc>
        <w:tc>
          <w:tcPr>
            <w:tcW w:w="1645" w:type="pct"/>
            <w:shd w:val="clear" w:color="auto" w:fill="auto"/>
            <w:vAlign w:val="center"/>
          </w:tcPr>
          <w:p w14:paraId="14AC86A6" w14:textId="77777777" w:rsidR="006B5684" w:rsidRPr="006B5684" w:rsidRDefault="006B5684" w:rsidP="006B5684">
            <w:pPr>
              <w:spacing w:before="0" w:after="0" w:line="23" w:lineRule="atLeast"/>
              <w:contextualSpacing/>
              <w:jc w:val="left"/>
              <w:rPr>
                <w:sz w:val="20"/>
                <w:szCs w:val="20"/>
                <w:lang w:val="en-AU"/>
              </w:rPr>
            </w:pPr>
            <w:r w:rsidRPr="006B5684">
              <w:rPr>
                <w:lang w:val="en-AU"/>
              </w:rPr>
              <w:t>3.1 A Land Monitoring System in place to assess activity data?</w:t>
            </w:r>
          </w:p>
        </w:tc>
        <w:sdt>
          <w:sdtPr>
            <w:rPr>
              <w:sz w:val="20"/>
              <w:szCs w:val="20"/>
              <w:lang w:val="en-AU"/>
            </w:rPr>
            <w:alias w:val="Land monitoring system"/>
            <w:tag w:val="Land monitoring system"/>
            <w:id w:val="1784615396"/>
            <w:showingPlcHdr/>
            <w:dropDownList>
              <w:listItem w:value="Choose an item."/>
              <w:listItem w:displayText="No steps taken towards land monitoring system yet" w:value="0"/>
              <w:listItem w:displayText="Work to establishing land monitoring system ongoing" w:value="1"/>
              <w:listItem w:displayText="Land monitoring system established and operational" w:value="2"/>
            </w:dropDownList>
          </w:sdtPr>
          <w:sdtEndPr/>
          <w:sdtContent>
            <w:tc>
              <w:tcPr>
                <w:tcW w:w="851" w:type="pct"/>
                <w:shd w:val="clear" w:color="auto" w:fill="auto"/>
                <w:vAlign w:val="center"/>
              </w:tcPr>
              <w:p w14:paraId="39B64886"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Land monitoring system"/>
            <w:tag w:val="Land monitoring system"/>
            <w:id w:val="-950864921"/>
            <w:showingPlcHdr/>
            <w:dropDownList>
              <w:listItem w:value="Choose an item."/>
              <w:listItem w:displayText="No steps taken towards land monitoring system yet" w:value="0"/>
              <w:listItem w:displayText="Work to establishing land monitoring system ongoing" w:value="1"/>
              <w:listItem w:displayText="Land monitoring system established and operational" w:value="2"/>
            </w:dropDownList>
          </w:sdtPr>
          <w:sdtEndPr/>
          <w:sdtContent>
            <w:tc>
              <w:tcPr>
                <w:tcW w:w="849" w:type="pct"/>
                <w:shd w:val="clear" w:color="auto" w:fill="auto"/>
                <w:vAlign w:val="center"/>
              </w:tcPr>
              <w:p w14:paraId="21091BB1"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75781510"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70D59BEE" w14:textId="77777777" w:rsidTr="00C46155">
        <w:tc>
          <w:tcPr>
            <w:tcW w:w="395" w:type="pct"/>
            <w:vMerge/>
            <w:shd w:val="clear" w:color="auto" w:fill="auto"/>
            <w:vAlign w:val="center"/>
          </w:tcPr>
          <w:p w14:paraId="44233257" w14:textId="77777777" w:rsidR="006B5684" w:rsidRPr="006B5684" w:rsidRDefault="006B5684" w:rsidP="006B5684">
            <w:pPr>
              <w:spacing w:before="0" w:after="0" w:line="23" w:lineRule="atLeast"/>
              <w:contextualSpacing/>
              <w:jc w:val="left"/>
              <w:rPr>
                <w:sz w:val="20"/>
                <w:szCs w:val="20"/>
                <w:lang w:val="en-AU"/>
              </w:rPr>
            </w:pPr>
          </w:p>
        </w:tc>
        <w:tc>
          <w:tcPr>
            <w:tcW w:w="1645" w:type="pct"/>
            <w:shd w:val="clear" w:color="auto" w:fill="auto"/>
            <w:vAlign w:val="center"/>
          </w:tcPr>
          <w:p w14:paraId="154F007C" w14:textId="77777777" w:rsidR="006B5684" w:rsidRPr="006B5684" w:rsidRDefault="006B5684" w:rsidP="006B5684">
            <w:pPr>
              <w:spacing w:before="0" w:after="0" w:line="23" w:lineRule="atLeast"/>
              <w:contextualSpacing/>
              <w:jc w:val="left"/>
              <w:rPr>
                <w:sz w:val="20"/>
                <w:szCs w:val="20"/>
                <w:lang w:val="en-AU"/>
              </w:rPr>
            </w:pPr>
            <w:r w:rsidRPr="006B5684">
              <w:rPr>
                <w:lang w:val="en-AU"/>
              </w:rPr>
              <w:t>3.2 Ground-based information to determine Emission Factors available?</w:t>
            </w:r>
          </w:p>
        </w:tc>
        <w:sdt>
          <w:sdtPr>
            <w:rPr>
              <w:sz w:val="20"/>
              <w:szCs w:val="20"/>
              <w:lang w:val="en-AU"/>
            </w:rPr>
            <w:alias w:val="YES/NO"/>
            <w:tag w:val="YES/NO"/>
            <w:id w:val="1028458886"/>
            <w:showingPlcHdr/>
            <w:dropDownList>
              <w:listItem w:value="Choose an item."/>
              <w:listItem w:displayText="No" w:value="0"/>
              <w:listItem w:displayText="Yes" w:value="1"/>
            </w:dropDownList>
          </w:sdtPr>
          <w:sdtEndPr/>
          <w:sdtContent>
            <w:tc>
              <w:tcPr>
                <w:tcW w:w="851" w:type="pct"/>
                <w:shd w:val="clear" w:color="auto" w:fill="auto"/>
                <w:vAlign w:val="center"/>
              </w:tcPr>
              <w:p w14:paraId="12D25676"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YES/NO"/>
            <w:tag w:val="YES/NO"/>
            <w:id w:val="-1305537335"/>
            <w:showingPlcHdr/>
            <w:dropDownList>
              <w:listItem w:value="Choose an item."/>
              <w:listItem w:displayText="No" w:value="0"/>
              <w:listItem w:displayText="Yes" w:value="1"/>
            </w:dropDownList>
          </w:sdtPr>
          <w:sdtEndPr/>
          <w:sdtContent>
            <w:tc>
              <w:tcPr>
                <w:tcW w:w="849" w:type="pct"/>
                <w:shd w:val="clear" w:color="auto" w:fill="auto"/>
                <w:vAlign w:val="center"/>
              </w:tcPr>
              <w:p w14:paraId="2A4BB64C"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359D5BC0"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2670B60D" w14:textId="77777777" w:rsidTr="00C46155">
        <w:tc>
          <w:tcPr>
            <w:tcW w:w="395" w:type="pct"/>
            <w:vMerge/>
            <w:shd w:val="clear" w:color="auto" w:fill="auto"/>
            <w:vAlign w:val="center"/>
          </w:tcPr>
          <w:p w14:paraId="4DCBE8BB" w14:textId="77777777" w:rsidR="006B5684" w:rsidRPr="006B5684" w:rsidRDefault="006B5684" w:rsidP="006B5684">
            <w:pPr>
              <w:spacing w:before="0" w:after="0" w:line="23" w:lineRule="atLeast"/>
              <w:contextualSpacing/>
              <w:jc w:val="left"/>
              <w:rPr>
                <w:sz w:val="20"/>
                <w:szCs w:val="20"/>
                <w:lang w:val="en-AU"/>
              </w:rPr>
            </w:pPr>
          </w:p>
        </w:tc>
        <w:tc>
          <w:tcPr>
            <w:tcW w:w="1645" w:type="pct"/>
            <w:shd w:val="clear" w:color="auto" w:fill="auto"/>
            <w:vAlign w:val="center"/>
          </w:tcPr>
          <w:p w14:paraId="22AC1DBC" w14:textId="77777777" w:rsidR="006B5684" w:rsidRPr="006B5684" w:rsidRDefault="006B5684" w:rsidP="006B5684">
            <w:pPr>
              <w:spacing w:before="0" w:after="0" w:line="23" w:lineRule="atLeast"/>
              <w:contextualSpacing/>
              <w:jc w:val="left"/>
              <w:rPr>
                <w:sz w:val="20"/>
                <w:szCs w:val="20"/>
                <w:lang w:val="en-AU"/>
              </w:rPr>
            </w:pPr>
            <w:r w:rsidRPr="006B5684">
              <w:rPr>
                <w:lang w:val="en-AU"/>
              </w:rPr>
              <w:t>3.3 National GHG Inventory in place (in particular for LULUCF sector)?</w:t>
            </w:r>
          </w:p>
        </w:tc>
        <w:sdt>
          <w:sdtPr>
            <w:rPr>
              <w:sz w:val="20"/>
              <w:szCs w:val="20"/>
              <w:lang w:val="en-AU"/>
            </w:rPr>
            <w:alias w:val="National GHG Inventory"/>
            <w:tag w:val="National GHG Inventory"/>
            <w:id w:val="-429653108"/>
            <w:showingPlcHdr/>
            <w:dropDownList>
              <w:listItem w:value="Choose an item."/>
              <w:listItem w:displayText="No steps taken towards GHG inventory yet" w:value="0"/>
              <w:listItem w:displayText="Work to establish GHG inventory is ongoing" w:value="1"/>
              <w:listItem w:displayText="GHG inventory is in place" w:value="2"/>
              <w:listItem w:displayText="GHG inventory submitted in recent BUR" w:value="3"/>
              <w:listItem w:displayText="GHG inventory consistent with REDD+ results in the annex of BUR" w:value="4"/>
            </w:dropDownList>
          </w:sdtPr>
          <w:sdtEndPr/>
          <w:sdtContent>
            <w:tc>
              <w:tcPr>
                <w:tcW w:w="851" w:type="pct"/>
                <w:shd w:val="clear" w:color="auto" w:fill="auto"/>
                <w:vAlign w:val="center"/>
              </w:tcPr>
              <w:p w14:paraId="3FFD79EE"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National GHG Inventory"/>
            <w:tag w:val="National GHG Inventory"/>
            <w:id w:val="-953949663"/>
            <w:showingPlcHdr/>
            <w:dropDownList>
              <w:listItem w:value="Choose an item."/>
              <w:listItem w:displayText="No steps taken towards GHG inventory yet" w:value="0"/>
              <w:listItem w:displayText="Work to establish GHG inventory is ongoing" w:value="1"/>
              <w:listItem w:displayText="GHG inventory is in place" w:value="2"/>
              <w:listItem w:displayText="GHG inventory submitted in recent BUR" w:value="3"/>
              <w:listItem w:displayText="GHG inventory consistent with REDD+ results in the annex of BUR" w:value="4"/>
            </w:dropDownList>
          </w:sdtPr>
          <w:sdtEndPr/>
          <w:sdtContent>
            <w:tc>
              <w:tcPr>
                <w:tcW w:w="849" w:type="pct"/>
                <w:shd w:val="clear" w:color="auto" w:fill="auto"/>
                <w:vAlign w:val="center"/>
              </w:tcPr>
              <w:p w14:paraId="7A3B87FC"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58DCB74C"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17D97689" w14:textId="77777777" w:rsidTr="00C46155">
        <w:tc>
          <w:tcPr>
            <w:tcW w:w="395" w:type="pct"/>
            <w:vMerge/>
            <w:shd w:val="clear" w:color="auto" w:fill="auto"/>
            <w:vAlign w:val="center"/>
          </w:tcPr>
          <w:p w14:paraId="4D04E996" w14:textId="77777777" w:rsidR="006B5684" w:rsidRPr="006B5684" w:rsidRDefault="006B5684" w:rsidP="006B5684">
            <w:pPr>
              <w:spacing w:before="0" w:after="0" w:line="23" w:lineRule="atLeast"/>
              <w:contextualSpacing/>
              <w:jc w:val="left"/>
              <w:rPr>
                <w:sz w:val="20"/>
                <w:szCs w:val="20"/>
                <w:lang w:val="en-AU"/>
              </w:rPr>
            </w:pPr>
          </w:p>
        </w:tc>
        <w:tc>
          <w:tcPr>
            <w:tcW w:w="1645" w:type="pct"/>
            <w:shd w:val="clear" w:color="auto" w:fill="auto"/>
            <w:vAlign w:val="center"/>
          </w:tcPr>
          <w:p w14:paraId="508209AA" w14:textId="77777777" w:rsidR="006B5684" w:rsidRPr="006B5684" w:rsidRDefault="006B5684" w:rsidP="006B5684">
            <w:pPr>
              <w:spacing w:before="0" w:after="0" w:line="23" w:lineRule="atLeast"/>
              <w:contextualSpacing/>
              <w:jc w:val="left"/>
              <w:rPr>
                <w:sz w:val="20"/>
                <w:szCs w:val="20"/>
                <w:lang w:val="en-AU"/>
              </w:rPr>
            </w:pPr>
            <w:r w:rsidRPr="006B5684">
              <w:rPr>
                <w:lang w:val="en-AU"/>
              </w:rPr>
              <w:t>3.4 Information produced by the NFMS transparent and made available to stakeholders?</w:t>
            </w:r>
          </w:p>
        </w:tc>
        <w:sdt>
          <w:sdtPr>
            <w:rPr>
              <w:sz w:val="20"/>
              <w:szCs w:val="20"/>
              <w:lang w:val="en-AU"/>
            </w:rPr>
            <w:alias w:val="Transparency"/>
            <w:tag w:val="Transparency"/>
            <w:id w:val="-1103038390"/>
            <w:showingPlcHdr/>
            <w:dropDownList>
              <w:listItem w:value="Choose an item."/>
              <w:listItem w:displayText="No steps taken towards NFMS yet" w:value="0"/>
              <w:listItem w:displayText="NFMS information is transparent but has not been shared with relevant stakeholders yet" w:value="1"/>
              <w:listItem w:displayText="Information produced by the NFMS is transparent and made available to stakeholders" w:value="2"/>
            </w:dropDownList>
          </w:sdtPr>
          <w:sdtEndPr/>
          <w:sdtContent>
            <w:tc>
              <w:tcPr>
                <w:tcW w:w="851" w:type="pct"/>
                <w:shd w:val="clear" w:color="auto" w:fill="auto"/>
                <w:vAlign w:val="center"/>
              </w:tcPr>
              <w:p w14:paraId="27B9A75C"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Transparency"/>
            <w:tag w:val="Transparency"/>
            <w:id w:val="1342661576"/>
            <w:showingPlcHdr/>
            <w:dropDownList>
              <w:listItem w:value="Choose an item."/>
              <w:listItem w:displayText="No steps taken towards NFMS yet" w:value="0"/>
              <w:listItem w:displayText="NFMS information is transparent but has not been shared with relevant stakeholders yet" w:value="1"/>
              <w:listItem w:displayText="Information produced by the NFMS is transparent and made available to stakeholders" w:value="2"/>
            </w:dropDownList>
          </w:sdtPr>
          <w:sdtEndPr/>
          <w:sdtContent>
            <w:tc>
              <w:tcPr>
                <w:tcW w:w="849" w:type="pct"/>
                <w:shd w:val="clear" w:color="auto" w:fill="auto"/>
                <w:vAlign w:val="center"/>
              </w:tcPr>
              <w:p w14:paraId="18563DC8"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3F8CCE77"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70D00909" w14:textId="77777777" w:rsidTr="00C46155">
        <w:trPr>
          <w:trHeight w:val="362"/>
        </w:trPr>
        <w:tc>
          <w:tcPr>
            <w:tcW w:w="395" w:type="pct"/>
            <w:vMerge/>
            <w:shd w:val="clear" w:color="auto" w:fill="auto"/>
            <w:vAlign w:val="center"/>
          </w:tcPr>
          <w:p w14:paraId="0CA52E4E" w14:textId="77777777" w:rsidR="006B5684" w:rsidRPr="006B5684" w:rsidRDefault="006B5684" w:rsidP="006B5684">
            <w:pPr>
              <w:spacing w:before="0" w:after="0" w:line="23" w:lineRule="atLeast"/>
              <w:contextualSpacing/>
              <w:jc w:val="left"/>
              <w:rPr>
                <w:sz w:val="20"/>
                <w:szCs w:val="20"/>
                <w:lang w:val="en-AU"/>
              </w:rPr>
            </w:pPr>
          </w:p>
        </w:tc>
        <w:tc>
          <w:tcPr>
            <w:tcW w:w="1645" w:type="pct"/>
            <w:shd w:val="clear" w:color="auto" w:fill="auto"/>
            <w:vAlign w:val="center"/>
          </w:tcPr>
          <w:p w14:paraId="37EE1338" w14:textId="77777777" w:rsidR="006B5684" w:rsidRPr="006B5684" w:rsidRDefault="006B5684" w:rsidP="006B5684">
            <w:pPr>
              <w:spacing w:before="0" w:after="0" w:line="23" w:lineRule="atLeast"/>
              <w:contextualSpacing/>
              <w:jc w:val="left"/>
              <w:rPr>
                <w:sz w:val="20"/>
                <w:szCs w:val="20"/>
                <w:lang w:val="en-AU"/>
              </w:rPr>
            </w:pPr>
            <w:r w:rsidRPr="006B5684">
              <w:rPr>
                <w:lang w:val="en-AU"/>
              </w:rPr>
              <w:t>3.5 The NFMS is supported by institutional arrangements at national level?</w:t>
            </w:r>
          </w:p>
        </w:tc>
        <w:sdt>
          <w:sdtPr>
            <w:rPr>
              <w:sz w:val="20"/>
              <w:szCs w:val="20"/>
              <w:lang w:val="en-AU"/>
            </w:rPr>
            <w:alias w:val="YES/NO"/>
            <w:tag w:val="YES/NO"/>
            <w:id w:val="1742366508"/>
            <w:showingPlcHdr/>
            <w:dropDownList>
              <w:listItem w:value="Choose an item."/>
              <w:listItem w:displayText="No" w:value="0"/>
              <w:listItem w:displayText="Yes" w:value="1"/>
            </w:dropDownList>
          </w:sdtPr>
          <w:sdtEndPr/>
          <w:sdtContent>
            <w:tc>
              <w:tcPr>
                <w:tcW w:w="851" w:type="pct"/>
                <w:shd w:val="clear" w:color="auto" w:fill="auto"/>
                <w:vAlign w:val="center"/>
              </w:tcPr>
              <w:p w14:paraId="43641D9D"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sdt>
          <w:sdtPr>
            <w:rPr>
              <w:sz w:val="20"/>
              <w:szCs w:val="20"/>
              <w:lang w:val="en-AU"/>
            </w:rPr>
            <w:alias w:val="YES/NO"/>
            <w:tag w:val="YES/NO"/>
            <w:id w:val="1418674348"/>
            <w:showingPlcHdr/>
            <w:dropDownList>
              <w:listItem w:value="Choose an item."/>
              <w:listItem w:displayText="No" w:value="0"/>
              <w:listItem w:displayText="Yes" w:value="1"/>
            </w:dropDownList>
          </w:sdtPr>
          <w:sdtEndPr/>
          <w:sdtContent>
            <w:tc>
              <w:tcPr>
                <w:tcW w:w="849" w:type="pct"/>
                <w:shd w:val="clear" w:color="auto" w:fill="auto"/>
                <w:vAlign w:val="center"/>
              </w:tcPr>
              <w:p w14:paraId="72D0FACE" w14:textId="77777777" w:rsidR="006B5684" w:rsidRPr="006B5684" w:rsidRDefault="006B5684" w:rsidP="006B5684">
                <w:pPr>
                  <w:spacing w:before="0" w:after="0" w:line="23" w:lineRule="atLeast"/>
                  <w:contextualSpacing/>
                  <w:jc w:val="left"/>
                  <w:rPr>
                    <w:sz w:val="20"/>
                    <w:szCs w:val="20"/>
                    <w:lang w:val="en-AU"/>
                  </w:rPr>
                </w:pPr>
                <w:r w:rsidRPr="006B5684">
                  <w:rPr>
                    <w:color w:val="808080"/>
                    <w:sz w:val="20"/>
                    <w:szCs w:val="20"/>
                    <w:lang w:val="en-AU"/>
                  </w:rPr>
                  <w:t>Choose an item.</w:t>
                </w:r>
              </w:p>
            </w:tc>
          </w:sdtContent>
        </w:sdt>
        <w:tc>
          <w:tcPr>
            <w:tcW w:w="1261" w:type="pct"/>
            <w:shd w:val="clear" w:color="auto" w:fill="auto"/>
            <w:vAlign w:val="center"/>
          </w:tcPr>
          <w:p w14:paraId="5632AAD1" w14:textId="77777777" w:rsidR="006B5684" w:rsidRPr="006B5684" w:rsidRDefault="006B5684" w:rsidP="006B5684">
            <w:pPr>
              <w:spacing w:before="0" w:after="0" w:line="23" w:lineRule="atLeast"/>
              <w:contextualSpacing/>
              <w:jc w:val="left"/>
              <w:rPr>
                <w:sz w:val="20"/>
                <w:szCs w:val="20"/>
                <w:lang w:val="en-AU"/>
              </w:rPr>
            </w:pPr>
          </w:p>
        </w:tc>
      </w:tr>
    </w:tbl>
    <w:p w14:paraId="77F79ACC"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70FA801D"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tbl>
      <w:tblPr>
        <w:tblStyle w:val="TableGrid8"/>
        <w:tblW w:w="5000" w:type="pct"/>
        <w:tblLayout w:type="fixed"/>
        <w:tblLook w:val="04A0" w:firstRow="1" w:lastRow="0" w:firstColumn="1" w:lastColumn="0" w:noHBand="0" w:noVBand="1"/>
      </w:tblPr>
      <w:tblGrid>
        <w:gridCol w:w="638"/>
        <w:gridCol w:w="3131"/>
        <w:gridCol w:w="1573"/>
        <w:gridCol w:w="1569"/>
        <w:gridCol w:w="2331"/>
      </w:tblGrid>
      <w:tr w:rsidR="006B5684" w:rsidRPr="006B5684" w14:paraId="268135C2" w14:textId="77777777" w:rsidTr="00C46155">
        <w:trPr>
          <w:cantSplit/>
          <w:trHeight w:val="416"/>
        </w:trPr>
        <w:tc>
          <w:tcPr>
            <w:tcW w:w="5000" w:type="pct"/>
            <w:gridSpan w:val="5"/>
            <w:shd w:val="clear" w:color="auto" w:fill="D9D9D9" w:themeFill="background1" w:themeFillShade="D9"/>
            <w:vAlign w:val="center"/>
          </w:tcPr>
          <w:p w14:paraId="5511CA0D" w14:textId="77777777" w:rsidR="006B5684" w:rsidRPr="006B5684" w:rsidRDefault="006B5684" w:rsidP="006B5684">
            <w:pPr>
              <w:spacing w:before="0" w:after="0" w:line="23" w:lineRule="atLeast"/>
              <w:contextualSpacing/>
              <w:jc w:val="left"/>
              <w:rPr>
                <w:b/>
                <w:sz w:val="24"/>
                <w:lang w:val="en-AU"/>
              </w:rPr>
            </w:pPr>
            <w:r w:rsidRPr="006B5684">
              <w:rPr>
                <w:b/>
                <w:sz w:val="24"/>
                <w:lang w:val="en-AU"/>
              </w:rPr>
              <w:t xml:space="preserve">4. </w:t>
            </w:r>
            <w:bookmarkStart w:id="145" w:name="_Toc421537271"/>
            <w:r w:rsidRPr="006B5684">
              <w:rPr>
                <w:b/>
                <w:sz w:val="24"/>
                <w:lang w:val="en-AU"/>
              </w:rPr>
              <w:t>Safeguards and the Safeguard Information System</w:t>
            </w:r>
            <w:bookmarkEnd w:id="145"/>
          </w:p>
        </w:tc>
      </w:tr>
      <w:tr w:rsidR="006B5684" w:rsidRPr="006B5684" w14:paraId="3D5EE756" w14:textId="77777777" w:rsidTr="00C46155">
        <w:trPr>
          <w:cantSplit/>
          <w:trHeight w:val="558"/>
        </w:trPr>
        <w:tc>
          <w:tcPr>
            <w:tcW w:w="5000" w:type="pct"/>
            <w:gridSpan w:val="5"/>
            <w:shd w:val="clear" w:color="auto" w:fill="FFFFFF" w:themeFill="background1"/>
            <w:vAlign w:val="center"/>
          </w:tcPr>
          <w:p w14:paraId="45F80F92" w14:textId="77777777" w:rsidR="006B5684" w:rsidRPr="006B5684" w:rsidRDefault="006B5684" w:rsidP="006B5684">
            <w:pPr>
              <w:spacing w:before="0" w:after="0" w:line="23" w:lineRule="atLeast"/>
              <w:contextualSpacing/>
              <w:jc w:val="left"/>
              <w:rPr>
                <w:lang w:val="en-AU"/>
              </w:rPr>
            </w:pPr>
            <w:r w:rsidRPr="006B5684">
              <w:rPr>
                <w:lang w:val="en-AU"/>
              </w:rPr>
              <w:t xml:space="preserve">Supported by (tick as many as applicable) : </w:t>
            </w:r>
            <w:sdt>
              <w:sdtPr>
                <w:rPr>
                  <w:lang w:val="en-AU"/>
                </w:rPr>
                <w:id w:val="305672334"/>
              </w:sdtPr>
              <w:sdtEndPr/>
              <w:sdtContent>
                <w:r w:rsidRPr="006B5684">
                  <w:rPr>
                    <w:rFonts w:ascii="Segoe UI Symbol" w:hAnsi="Segoe UI Symbol" w:cs="Segoe UI Symbol"/>
                    <w:lang w:val="en-AU"/>
                  </w:rPr>
                  <w:t>☐</w:t>
                </w:r>
              </w:sdtContent>
            </w:sdt>
            <w:r w:rsidRPr="006B5684">
              <w:rPr>
                <w:lang w:val="en-AU"/>
              </w:rPr>
              <w:t xml:space="preserve"> National Programme;  </w:t>
            </w:r>
            <w:sdt>
              <w:sdtPr>
                <w:rPr>
                  <w:lang w:val="en-AU"/>
                </w:rPr>
                <w:id w:val="453840592"/>
              </w:sdtPr>
              <w:sdtEndPr/>
              <w:sdtContent>
                <w:r w:rsidRPr="006B5684">
                  <w:rPr>
                    <w:rFonts w:ascii="Segoe UI Symbol" w:hAnsi="Segoe UI Symbol" w:cs="Segoe UI Symbol"/>
                    <w:lang w:val="en-AU"/>
                  </w:rPr>
                  <w:t>☐</w:t>
                </w:r>
              </w:sdtContent>
            </w:sdt>
            <w:r w:rsidRPr="006B5684">
              <w:rPr>
                <w:lang w:val="en-AU"/>
              </w:rPr>
              <w:t xml:space="preserve"> Targeted Support;  </w:t>
            </w:r>
            <w:sdt>
              <w:sdtPr>
                <w:rPr>
                  <w:color w:val="FF0000"/>
                  <w:lang w:val="en-AU"/>
                </w:rPr>
                <w:id w:val="-1992704627"/>
              </w:sdtPr>
              <w:sdtEndPr/>
              <w:sdtContent>
                <w:r w:rsidRPr="006B5684">
                  <w:rPr>
                    <w:rFonts w:ascii="Segoe UI Symbol" w:hAnsi="Segoe UI Symbol" w:cs="Segoe UI Symbol"/>
                    <w:color w:val="FF0000"/>
                    <w:lang w:val="en-AU"/>
                  </w:rPr>
                  <w:t>☐</w:t>
                </w:r>
              </w:sdtContent>
            </w:sdt>
            <w:r w:rsidRPr="006B5684">
              <w:rPr>
                <w:color w:val="FF0000"/>
                <w:lang w:val="en-AU"/>
              </w:rPr>
              <w:t xml:space="preserve"> Other Source (Specify)</w:t>
            </w:r>
            <w:r w:rsidRPr="006B5684">
              <w:rPr>
                <w:lang w:val="en-AU"/>
              </w:rPr>
              <w:t xml:space="preserve">; </w:t>
            </w:r>
            <w:sdt>
              <w:sdtPr>
                <w:rPr>
                  <w:lang w:val="en-AU"/>
                </w:rPr>
                <w:id w:val="725494971"/>
              </w:sdtPr>
              <w:sdtEndPr/>
              <w:sdtContent>
                <w:r w:rsidRPr="006B5684">
                  <w:rPr>
                    <w:rFonts w:ascii="Segoe UI Symbol" w:hAnsi="Segoe UI Symbol" w:cs="Segoe UI Symbol"/>
                    <w:lang w:val="en-AU"/>
                  </w:rPr>
                  <w:t>☐</w:t>
                </w:r>
              </w:sdtContent>
            </w:sdt>
            <w:r w:rsidRPr="006B5684">
              <w:rPr>
                <w:lang w:val="en-AU"/>
              </w:rPr>
              <w:t xml:space="preserve"> Not Applicable</w:t>
            </w:r>
          </w:p>
          <w:p w14:paraId="587A2170" w14:textId="77777777" w:rsidR="006B5684" w:rsidRPr="006B5684" w:rsidRDefault="006B5684" w:rsidP="006B5684">
            <w:pPr>
              <w:spacing w:before="0" w:after="0" w:line="23" w:lineRule="atLeast"/>
              <w:contextualSpacing/>
              <w:jc w:val="left"/>
              <w:rPr>
                <w:lang w:val="en-AU"/>
              </w:rPr>
            </w:pPr>
          </w:p>
          <w:p w14:paraId="6061B7E0" w14:textId="77777777" w:rsidR="006B5684" w:rsidRPr="006B5684" w:rsidRDefault="006B5684" w:rsidP="006B5684">
            <w:pPr>
              <w:spacing w:before="0" w:after="0" w:line="23" w:lineRule="atLeast"/>
              <w:contextualSpacing/>
              <w:jc w:val="left"/>
              <w:rPr>
                <w:rFonts w:ascii="Calibri" w:hAnsi="Calibri"/>
                <w:color w:val="1F497D" w:themeColor="text2"/>
                <w:sz w:val="20"/>
                <w:lang w:val="en-AU"/>
              </w:rPr>
            </w:pPr>
            <w:r w:rsidRPr="006B5684">
              <w:rPr>
                <w:lang w:val="en-AU"/>
              </w:rPr>
              <w:t>Please provide a brief</w:t>
            </w:r>
            <w:r w:rsidRPr="006B5684">
              <w:rPr>
                <w:lang w:val="en-US"/>
              </w:rPr>
              <w:t xml:space="preserve"> description of the progress being made, if possible separating overall progress from the progress being made with support of the National Programme (100 words): </w:t>
            </w:r>
            <w:r w:rsidRPr="006B5684">
              <w:rPr>
                <w:rFonts w:ascii="Calibri" w:hAnsi="Calibri"/>
                <w:color w:val="1F497D" w:themeColor="text2"/>
                <w:sz w:val="20"/>
                <w:lang w:val="en-AU"/>
              </w:rPr>
              <w:t>[input text]</w:t>
            </w:r>
          </w:p>
          <w:p w14:paraId="1FD805B0" w14:textId="77777777" w:rsidR="006B5684" w:rsidRPr="006B5684" w:rsidRDefault="006B5684" w:rsidP="006B5684">
            <w:pPr>
              <w:spacing w:before="0" w:after="0" w:line="23" w:lineRule="atLeast"/>
              <w:contextualSpacing/>
              <w:jc w:val="center"/>
              <w:rPr>
                <w:b/>
                <w:sz w:val="20"/>
                <w:szCs w:val="20"/>
                <w:lang w:val="en-AU"/>
              </w:rPr>
            </w:pPr>
          </w:p>
        </w:tc>
      </w:tr>
      <w:tr w:rsidR="006B5684" w:rsidRPr="006B5684" w14:paraId="4998F81A" w14:textId="77777777" w:rsidTr="00C46155">
        <w:trPr>
          <w:cantSplit/>
          <w:trHeight w:val="558"/>
        </w:trPr>
        <w:tc>
          <w:tcPr>
            <w:tcW w:w="2039" w:type="pct"/>
            <w:gridSpan w:val="2"/>
            <w:shd w:val="clear" w:color="auto" w:fill="F2DBDB" w:themeFill="accent2" w:themeFillTint="33"/>
            <w:vAlign w:val="center"/>
          </w:tcPr>
          <w:p w14:paraId="7CDDA322"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Indicator</w:t>
            </w:r>
          </w:p>
        </w:tc>
        <w:tc>
          <w:tcPr>
            <w:tcW w:w="851" w:type="pct"/>
            <w:shd w:val="clear" w:color="auto" w:fill="F2DBDB" w:themeFill="accent2" w:themeFillTint="33"/>
            <w:vAlign w:val="center"/>
          </w:tcPr>
          <w:p w14:paraId="5DC847D6"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 xml:space="preserve">Baseline </w:t>
            </w:r>
          </w:p>
          <w:p w14:paraId="6778B994"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(Start of NP)</w:t>
            </w:r>
          </w:p>
        </w:tc>
        <w:tc>
          <w:tcPr>
            <w:tcW w:w="849" w:type="pct"/>
            <w:shd w:val="clear" w:color="auto" w:fill="F2DBDB" w:themeFill="accent2" w:themeFillTint="33"/>
            <w:vAlign w:val="center"/>
          </w:tcPr>
          <w:p w14:paraId="1D743EA1"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 xml:space="preserve">Current Status </w:t>
            </w:r>
          </w:p>
          <w:p w14:paraId="0F93747E"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(End of NP)</w:t>
            </w:r>
          </w:p>
        </w:tc>
        <w:tc>
          <w:tcPr>
            <w:tcW w:w="1261" w:type="pct"/>
            <w:shd w:val="clear" w:color="auto" w:fill="F2DBDB" w:themeFill="accent2" w:themeFillTint="33"/>
            <w:vAlign w:val="center"/>
          </w:tcPr>
          <w:p w14:paraId="26E8BC9F" w14:textId="77777777" w:rsidR="006B5684" w:rsidRPr="006B5684" w:rsidRDefault="006B5684" w:rsidP="006B5684">
            <w:pPr>
              <w:spacing w:before="0" w:after="0" w:line="23" w:lineRule="atLeast"/>
              <w:contextualSpacing/>
              <w:jc w:val="center"/>
              <w:rPr>
                <w:b/>
                <w:sz w:val="20"/>
                <w:szCs w:val="20"/>
                <w:lang w:val="en-AU"/>
              </w:rPr>
            </w:pPr>
            <w:r w:rsidRPr="006B5684">
              <w:rPr>
                <w:b/>
                <w:sz w:val="20"/>
                <w:szCs w:val="20"/>
                <w:lang w:val="en-AU"/>
              </w:rPr>
              <w:t>Notes</w:t>
            </w:r>
          </w:p>
        </w:tc>
      </w:tr>
      <w:tr w:rsidR="006B5684" w:rsidRPr="006B5684" w14:paraId="6DF66510" w14:textId="77777777" w:rsidTr="00C46155">
        <w:trPr>
          <w:cantSplit/>
          <w:trHeight w:val="1260"/>
        </w:trPr>
        <w:tc>
          <w:tcPr>
            <w:tcW w:w="345" w:type="pct"/>
            <w:shd w:val="clear" w:color="auto" w:fill="DBE5F1" w:themeFill="accent1" w:themeFillTint="33"/>
            <w:textDirection w:val="btLr"/>
            <w:vAlign w:val="center"/>
          </w:tcPr>
          <w:p w14:paraId="0C72DD35" w14:textId="77777777" w:rsidR="006B5684" w:rsidRPr="006B5684" w:rsidRDefault="006B5684" w:rsidP="006B5684">
            <w:pPr>
              <w:spacing w:before="0" w:after="0" w:line="23" w:lineRule="atLeast"/>
              <w:ind w:left="113" w:right="113"/>
              <w:contextualSpacing/>
              <w:jc w:val="center"/>
              <w:rPr>
                <w:sz w:val="16"/>
                <w:szCs w:val="16"/>
                <w:lang w:val="en-AU"/>
              </w:rPr>
            </w:pPr>
            <w:r w:rsidRPr="006B5684">
              <w:rPr>
                <w:sz w:val="16"/>
                <w:szCs w:val="16"/>
                <w:lang w:val="en-AU"/>
              </w:rPr>
              <w:t>Process</w:t>
            </w:r>
          </w:p>
        </w:tc>
        <w:tc>
          <w:tcPr>
            <w:tcW w:w="1694" w:type="pct"/>
            <w:shd w:val="clear" w:color="auto" w:fill="DBE5F1" w:themeFill="accent1" w:themeFillTint="33"/>
            <w:vAlign w:val="center"/>
          </w:tcPr>
          <w:p w14:paraId="2D9CF2FA" w14:textId="77777777" w:rsidR="006B5684" w:rsidRPr="006B5684" w:rsidRDefault="006B5684" w:rsidP="006B5684">
            <w:pPr>
              <w:spacing w:before="0" w:after="0" w:line="23" w:lineRule="atLeast"/>
              <w:contextualSpacing/>
              <w:jc w:val="left"/>
              <w:rPr>
                <w:lang w:val="en-AU"/>
              </w:rPr>
            </w:pPr>
            <w:r w:rsidRPr="006B5684">
              <w:rPr>
                <w:lang w:val="en-AU"/>
              </w:rPr>
              <w:t xml:space="preserve">4. Does the country have a Safeguard Information System that provides information on how the Cancun safeguards are being addressed </w:t>
            </w:r>
            <w:r w:rsidRPr="006B5684">
              <w:rPr>
                <w:i/>
                <w:lang w:val="en-AU"/>
              </w:rPr>
              <w:t>and</w:t>
            </w:r>
            <w:r w:rsidRPr="006B5684">
              <w:rPr>
                <w:lang w:val="en-AU"/>
              </w:rPr>
              <w:t xml:space="preserve"> respected throughout implementation of REDD+ actions?</w:t>
            </w:r>
          </w:p>
        </w:tc>
        <w:sdt>
          <w:sdtPr>
            <w:rPr>
              <w:sz w:val="20"/>
              <w:szCs w:val="20"/>
              <w:lang w:val="en-AU"/>
            </w:rPr>
            <w:alias w:val="SIS"/>
            <w:tag w:val="SIS"/>
            <w:id w:val="-794759396"/>
            <w:showingPlcHdr/>
            <w:dropDownList>
              <w:listItem w:value="Choose an item."/>
              <w:listItem w:displayText="No" w:value="0"/>
              <w:listItem w:displayText="SIS objectives determined" w:value="1"/>
              <w:listItem w:displayText="SIS needs and structure determined" w:value="2"/>
              <w:listItem w:displayText="Existing information systems and sources assessed." w:value="3"/>
              <w:listItem w:displayText="SIS is designed, building on existing, together with any novel, information systems and sources clearly articulated in a national government-endorsed document" w:value="4"/>
              <w:listItem w:displayText="The SIS is functional, building on existing, together with any novel, information systems and sources that are clearly articulated in a national government-endorsed document" w:value="5"/>
              <w:listItem w:displayText="Summary of information on REDD+ safeguards, informed by the SIS, has been submitted to the UNFCCC" w:value="6"/>
            </w:dropDownList>
          </w:sdtPr>
          <w:sdtEndPr/>
          <w:sdtContent>
            <w:tc>
              <w:tcPr>
                <w:tcW w:w="851" w:type="pct"/>
                <w:shd w:val="clear" w:color="auto" w:fill="DBE5F1" w:themeFill="accent1" w:themeFillTint="33"/>
                <w:vAlign w:val="center"/>
              </w:tcPr>
              <w:p w14:paraId="7922278D" w14:textId="77777777" w:rsidR="006B5684" w:rsidRPr="006B5684" w:rsidRDefault="006B5684" w:rsidP="006B5684">
                <w:pPr>
                  <w:spacing w:before="0" w:after="0" w:line="23" w:lineRule="atLeast"/>
                  <w:contextualSpacing/>
                  <w:jc w:val="left"/>
                  <w:rPr>
                    <w:sz w:val="20"/>
                    <w:szCs w:val="20"/>
                    <w:lang w:val="en-AU"/>
                  </w:rPr>
                </w:pPr>
                <w:r w:rsidRPr="006B5684">
                  <w:rPr>
                    <w:color w:val="808080"/>
                    <w:lang w:val="en-AU"/>
                  </w:rPr>
                  <w:t>Choose an item.</w:t>
                </w:r>
              </w:p>
            </w:tc>
          </w:sdtContent>
        </w:sdt>
        <w:sdt>
          <w:sdtPr>
            <w:rPr>
              <w:sz w:val="20"/>
              <w:szCs w:val="20"/>
              <w:lang w:val="en-AU"/>
            </w:rPr>
            <w:alias w:val="SIS"/>
            <w:tag w:val="SIS"/>
            <w:id w:val="1365721755"/>
            <w:showingPlcHdr/>
            <w:dropDownList>
              <w:listItem w:value="Choose an item."/>
              <w:listItem w:displayText="No" w:value="0"/>
              <w:listItem w:displayText="SIS objectives determined" w:value="1"/>
              <w:listItem w:displayText="SIS needs and structure determined" w:value="2"/>
              <w:listItem w:displayText="Existing information systems and sources assessed." w:value="3"/>
              <w:listItem w:displayText="SIS is designed, building on existing, together with any novel, information systems and sources clearly articulated in a national government-endorsed document" w:value="4"/>
              <w:listItem w:displayText="The SIS is functional, building on existing, together with any novel, information systems and sources that are clearly articulated in a national government-endorsed document" w:value="5"/>
              <w:listItem w:displayText="Summary of information on REDD+ safeguards, informed by the SIS, has been submitted to the UNFCCC" w:value="6"/>
            </w:dropDownList>
          </w:sdtPr>
          <w:sdtEndPr/>
          <w:sdtContent>
            <w:tc>
              <w:tcPr>
                <w:tcW w:w="849" w:type="pct"/>
                <w:shd w:val="clear" w:color="auto" w:fill="DBE5F1" w:themeFill="accent1" w:themeFillTint="33"/>
                <w:vAlign w:val="center"/>
              </w:tcPr>
              <w:p w14:paraId="2E54380C" w14:textId="77777777" w:rsidR="006B5684" w:rsidRPr="006B5684" w:rsidRDefault="006B5684" w:rsidP="006B5684">
                <w:pPr>
                  <w:spacing w:before="0" w:after="0" w:line="23" w:lineRule="atLeast"/>
                  <w:contextualSpacing/>
                  <w:jc w:val="left"/>
                  <w:rPr>
                    <w:sz w:val="20"/>
                    <w:szCs w:val="20"/>
                    <w:lang w:val="en-AU"/>
                  </w:rPr>
                </w:pPr>
                <w:r w:rsidRPr="006B5684">
                  <w:rPr>
                    <w:color w:val="808080"/>
                    <w:lang w:val="en-AU"/>
                  </w:rPr>
                  <w:t>Choose an item.</w:t>
                </w:r>
              </w:p>
            </w:tc>
          </w:sdtContent>
        </w:sdt>
        <w:tc>
          <w:tcPr>
            <w:tcW w:w="1261" w:type="pct"/>
            <w:shd w:val="clear" w:color="auto" w:fill="DBE5F1" w:themeFill="accent1" w:themeFillTint="33"/>
            <w:vAlign w:val="center"/>
          </w:tcPr>
          <w:p w14:paraId="6FF6E685"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7638AE11" w14:textId="77777777" w:rsidTr="00C46155">
        <w:tc>
          <w:tcPr>
            <w:tcW w:w="345" w:type="pct"/>
            <w:vMerge w:val="restart"/>
            <w:shd w:val="clear" w:color="auto" w:fill="auto"/>
            <w:textDirection w:val="btLr"/>
            <w:vAlign w:val="center"/>
          </w:tcPr>
          <w:p w14:paraId="2090149F" w14:textId="77777777" w:rsidR="006B5684" w:rsidRPr="006B5684" w:rsidRDefault="006B5684" w:rsidP="006B5684">
            <w:pPr>
              <w:spacing w:before="0" w:after="0" w:line="23" w:lineRule="atLeast"/>
              <w:ind w:left="113" w:right="113"/>
              <w:contextualSpacing/>
              <w:jc w:val="center"/>
              <w:rPr>
                <w:sz w:val="16"/>
                <w:szCs w:val="16"/>
                <w:lang w:val="en-AU"/>
              </w:rPr>
            </w:pPr>
            <w:r w:rsidRPr="006B5684">
              <w:rPr>
                <w:sz w:val="16"/>
                <w:szCs w:val="16"/>
                <w:lang w:val="en-AU"/>
              </w:rPr>
              <w:lastRenderedPageBreak/>
              <w:t>Robustness</w:t>
            </w:r>
          </w:p>
        </w:tc>
        <w:tc>
          <w:tcPr>
            <w:tcW w:w="1694" w:type="pct"/>
            <w:shd w:val="clear" w:color="auto" w:fill="auto"/>
            <w:vAlign w:val="center"/>
          </w:tcPr>
          <w:p w14:paraId="5273CA56" w14:textId="77777777" w:rsidR="006B5684" w:rsidRPr="006B5684" w:rsidRDefault="006B5684" w:rsidP="006B5684">
            <w:pPr>
              <w:spacing w:before="0" w:after="0" w:line="23" w:lineRule="atLeast"/>
              <w:contextualSpacing/>
              <w:jc w:val="left"/>
              <w:rPr>
                <w:sz w:val="20"/>
                <w:szCs w:val="20"/>
                <w:lang w:val="en-AU"/>
              </w:rPr>
            </w:pPr>
            <w:r w:rsidRPr="006B5684">
              <w:rPr>
                <w:lang w:val="en-AU"/>
              </w:rPr>
              <w:t>4.1 Each safeguard is clarified in accordance with national circumstances</w:t>
            </w:r>
          </w:p>
        </w:tc>
        <w:sdt>
          <w:sdtPr>
            <w:rPr>
              <w:sz w:val="20"/>
              <w:szCs w:val="20"/>
              <w:lang w:val="en-AU"/>
            </w:rPr>
            <w:alias w:val="Safeguards clarified"/>
            <w:tag w:val="Safeguards clarified"/>
            <w:id w:val="-2020159040"/>
            <w:showingPlcHdr/>
            <w:dropDownList>
              <w:listItem w:value="Choose an item."/>
              <w:listItem w:displayText="No" w:value="0"/>
              <w:listItem w:displayText="Partially, in terms of existing policies, laws and regulations and/or novel principles, criteria and/or indicators" w:value="1"/>
              <w:listItem w:displayText="Comprehensively, in terms of existing policies, laws and regulations and/or novel principles, criteria and/or indicators" w:value="2"/>
            </w:dropDownList>
          </w:sdtPr>
          <w:sdtEndPr/>
          <w:sdtContent>
            <w:tc>
              <w:tcPr>
                <w:tcW w:w="851" w:type="pct"/>
                <w:shd w:val="clear" w:color="auto" w:fill="auto"/>
                <w:vAlign w:val="center"/>
              </w:tcPr>
              <w:p w14:paraId="3F263662" w14:textId="77777777" w:rsidR="006B5684" w:rsidRPr="006B5684" w:rsidRDefault="006B5684" w:rsidP="006B5684">
                <w:pPr>
                  <w:spacing w:before="0" w:after="0" w:line="23" w:lineRule="atLeast"/>
                  <w:contextualSpacing/>
                  <w:jc w:val="left"/>
                  <w:rPr>
                    <w:sz w:val="20"/>
                    <w:szCs w:val="20"/>
                    <w:lang w:val="en-AU"/>
                  </w:rPr>
                </w:pPr>
                <w:r w:rsidRPr="006B5684">
                  <w:rPr>
                    <w:color w:val="808080"/>
                    <w:lang w:val="en-AU"/>
                  </w:rPr>
                  <w:t>Choose an item.</w:t>
                </w:r>
              </w:p>
            </w:tc>
          </w:sdtContent>
        </w:sdt>
        <w:sdt>
          <w:sdtPr>
            <w:rPr>
              <w:sz w:val="20"/>
              <w:szCs w:val="20"/>
              <w:lang w:val="en-AU"/>
            </w:rPr>
            <w:alias w:val="Safeguards clarified"/>
            <w:tag w:val="Safeguards clarified"/>
            <w:id w:val="-860821525"/>
            <w:showingPlcHdr/>
            <w:dropDownList>
              <w:listItem w:value="Choose an item."/>
              <w:listItem w:displayText="No" w:value="0"/>
              <w:listItem w:displayText="Partially, in terms of existing policies, laws and regulations and/or novel principles, criteria and/or indicators" w:value="1"/>
              <w:listItem w:displayText="Comprehensively, in terms of existing policies, laws and regulations and/or novel principles, criteria and/or indicators" w:value="2"/>
            </w:dropDownList>
          </w:sdtPr>
          <w:sdtEndPr/>
          <w:sdtContent>
            <w:tc>
              <w:tcPr>
                <w:tcW w:w="849" w:type="pct"/>
                <w:shd w:val="clear" w:color="auto" w:fill="auto"/>
                <w:vAlign w:val="center"/>
              </w:tcPr>
              <w:p w14:paraId="38013215" w14:textId="77777777" w:rsidR="006B5684" w:rsidRPr="006B5684" w:rsidRDefault="006B5684" w:rsidP="006B5684">
                <w:pPr>
                  <w:spacing w:before="0" w:after="0" w:line="23" w:lineRule="atLeast"/>
                  <w:contextualSpacing/>
                  <w:jc w:val="left"/>
                  <w:rPr>
                    <w:sz w:val="20"/>
                    <w:szCs w:val="20"/>
                    <w:lang w:val="en-AU"/>
                  </w:rPr>
                </w:pPr>
                <w:r w:rsidRPr="006B5684">
                  <w:rPr>
                    <w:color w:val="808080"/>
                    <w:lang w:val="en-AU"/>
                  </w:rPr>
                  <w:t>Choose an item.</w:t>
                </w:r>
              </w:p>
            </w:tc>
          </w:sdtContent>
        </w:sdt>
        <w:tc>
          <w:tcPr>
            <w:tcW w:w="1261" w:type="pct"/>
            <w:shd w:val="clear" w:color="auto" w:fill="auto"/>
            <w:vAlign w:val="center"/>
          </w:tcPr>
          <w:p w14:paraId="20EB195C"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196A60BA" w14:textId="77777777" w:rsidTr="00C46155">
        <w:tc>
          <w:tcPr>
            <w:tcW w:w="345" w:type="pct"/>
            <w:vMerge/>
            <w:shd w:val="clear" w:color="auto" w:fill="auto"/>
            <w:vAlign w:val="center"/>
          </w:tcPr>
          <w:p w14:paraId="777AC599"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3BFB6F80" w14:textId="77777777" w:rsidR="006B5684" w:rsidRPr="006B5684" w:rsidRDefault="006B5684" w:rsidP="006B5684">
            <w:pPr>
              <w:spacing w:before="0" w:after="0" w:line="23" w:lineRule="atLeast"/>
              <w:contextualSpacing/>
              <w:jc w:val="left"/>
              <w:rPr>
                <w:sz w:val="20"/>
                <w:szCs w:val="20"/>
                <w:lang w:val="en-AU"/>
              </w:rPr>
            </w:pPr>
            <w:r w:rsidRPr="006B5684">
              <w:rPr>
                <w:lang w:val="en-AU"/>
              </w:rPr>
              <w:t>4.2 Institutional arrangements for each identified function of the Safeguard Information System have been determined and agreed?</w:t>
            </w:r>
          </w:p>
        </w:tc>
        <w:sdt>
          <w:sdtPr>
            <w:rPr>
              <w:sz w:val="20"/>
              <w:szCs w:val="20"/>
              <w:lang w:val="en-AU"/>
            </w:rPr>
            <w:alias w:val="Institutional arrangements"/>
            <w:tag w:val="Institutional arrangements"/>
            <w:id w:val="-559859753"/>
            <w:showingPlcHdr/>
            <w:dropDownList>
              <w:listItem w:value="Choose an item."/>
              <w:listItem w:displayText="No" w:value="0"/>
              <w:listItem w:displayText="Yes, institutional arrangements for functional responsibilities for the SIS identified within government. " w:value="1"/>
              <w:listItem w:displayText="Yes, institutional arrangements for functional responsibilities for the SIS identified within government and among non-state actors, as appropriate." w:value="2"/>
              <w:listItem w:displayText="Yes, institutional arrangements for functional responsibilities for the SIS identified and assigned within government and among non-state actors, as appropriate, and through a multi-stakeholder consultative/participatory process as appropriate." w:value="3"/>
            </w:dropDownList>
          </w:sdtPr>
          <w:sdtEndPr/>
          <w:sdtContent>
            <w:tc>
              <w:tcPr>
                <w:tcW w:w="851" w:type="pct"/>
                <w:shd w:val="clear" w:color="auto" w:fill="auto"/>
                <w:vAlign w:val="center"/>
              </w:tcPr>
              <w:p w14:paraId="37F15126" w14:textId="77777777" w:rsidR="006B5684" w:rsidRPr="006B5684" w:rsidRDefault="006B5684" w:rsidP="006B5684">
                <w:pPr>
                  <w:spacing w:before="0" w:after="0" w:line="23" w:lineRule="atLeast"/>
                  <w:contextualSpacing/>
                  <w:jc w:val="left"/>
                  <w:rPr>
                    <w:sz w:val="20"/>
                    <w:szCs w:val="20"/>
                    <w:lang w:val="en-AU"/>
                  </w:rPr>
                </w:pPr>
                <w:r w:rsidRPr="006B5684">
                  <w:rPr>
                    <w:color w:val="808080"/>
                    <w:lang w:val="en-AU"/>
                  </w:rPr>
                  <w:t>Choose an item.</w:t>
                </w:r>
              </w:p>
            </w:tc>
          </w:sdtContent>
        </w:sdt>
        <w:sdt>
          <w:sdtPr>
            <w:rPr>
              <w:sz w:val="20"/>
              <w:szCs w:val="20"/>
              <w:lang w:val="en-AU"/>
            </w:rPr>
            <w:alias w:val="Institutional arrangements"/>
            <w:tag w:val="Institutional arrangements"/>
            <w:id w:val="368582445"/>
            <w:showingPlcHdr/>
            <w:dropDownList>
              <w:listItem w:value="Choose an item."/>
              <w:listItem w:displayText="No" w:value="0"/>
              <w:listItem w:displayText="Yes, institutional arrangements for functional responsibilities for the SIS identified within government. " w:value="1"/>
              <w:listItem w:displayText="Yes, institutional arrangements for functional responsibilities for the SIS identified within government and among non-state actors, as appropriate." w:value="2"/>
              <w:listItem w:displayText="Yes, institutional arrangements for functional responsibilities for the SIS identified and assigned within government and among non-state actors, as appropriate, and through a multi-stakeholder consultative/participatory process as appropriate." w:value="3"/>
            </w:dropDownList>
          </w:sdtPr>
          <w:sdtEndPr/>
          <w:sdtContent>
            <w:tc>
              <w:tcPr>
                <w:tcW w:w="849" w:type="pct"/>
                <w:shd w:val="clear" w:color="auto" w:fill="auto"/>
                <w:vAlign w:val="center"/>
              </w:tcPr>
              <w:p w14:paraId="3FC2FBDE" w14:textId="77777777" w:rsidR="006B5684" w:rsidRPr="006B5684" w:rsidRDefault="006B5684" w:rsidP="006B5684">
                <w:pPr>
                  <w:spacing w:before="0" w:after="0" w:line="23" w:lineRule="atLeast"/>
                  <w:contextualSpacing/>
                  <w:jc w:val="left"/>
                  <w:rPr>
                    <w:sz w:val="20"/>
                    <w:szCs w:val="20"/>
                    <w:lang w:val="en-AU"/>
                  </w:rPr>
                </w:pPr>
                <w:r w:rsidRPr="006B5684">
                  <w:rPr>
                    <w:color w:val="808080"/>
                    <w:lang w:val="en-AU"/>
                  </w:rPr>
                  <w:t>Choose an item.</w:t>
                </w:r>
              </w:p>
            </w:tc>
          </w:sdtContent>
        </w:sdt>
        <w:tc>
          <w:tcPr>
            <w:tcW w:w="1261" w:type="pct"/>
            <w:shd w:val="clear" w:color="auto" w:fill="auto"/>
            <w:vAlign w:val="center"/>
          </w:tcPr>
          <w:p w14:paraId="36453E0E"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0D6BF581" w14:textId="77777777" w:rsidTr="00C46155">
        <w:tc>
          <w:tcPr>
            <w:tcW w:w="345" w:type="pct"/>
            <w:vMerge/>
            <w:shd w:val="clear" w:color="auto" w:fill="auto"/>
            <w:vAlign w:val="center"/>
          </w:tcPr>
          <w:p w14:paraId="210D778B"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1CAFDD46" w14:textId="77777777" w:rsidR="006B5684" w:rsidRPr="006B5684" w:rsidRDefault="006B5684" w:rsidP="006B5684">
            <w:pPr>
              <w:spacing w:before="0" w:after="0" w:line="23" w:lineRule="atLeast"/>
              <w:contextualSpacing/>
              <w:jc w:val="left"/>
              <w:rPr>
                <w:sz w:val="20"/>
                <w:szCs w:val="20"/>
                <w:lang w:val="en-AU"/>
              </w:rPr>
            </w:pPr>
            <w:r w:rsidRPr="006B5684">
              <w:rPr>
                <w:lang w:val="en-AU"/>
              </w:rPr>
              <w:t>4.3 The Safeguard Information System provides transparent and consistent information that is accessible by all relevant stakeholders?</w:t>
            </w:r>
          </w:p>
        </w:tc>
        <w:sdt>
          <w:sdtPr>
            <w:rPr>
              <w:sz w:val="20"/>
              <w:szCs w:val="20"/>
              <w:lang w:val="en-AU"/>
            </w:rPr>
            <w:alias w:val="Transparency"/>
            <w:tag w:val="Transparency"/>
            <w:id w:val="82731489"/>
            <w:showingPlcHdr/>
            <w:dropDownList>
              <w:listItem w:value="Choose an item."/>
              <w:listItem w:displayText="No, SIS not in place yet" w:value="0"/>
              <w:listItem w:displayText="Yes, SIS contains transparent and consistent information but has not made this information accessible by all relevant stakeholders yet." w:value="1"/>
              <w:listItem w:displayText="Yes, SIS provides transparent and consistent information that is accessible by all relevant stakeholders." w:value="2"/>
              <w:listItem w:displayText="Yes, SIS provides transparent and consistent information that is accessible by all relevant stakeholders, and meets SIS objectives." w:value="3"/>
            </w:dropDownList>
          </w:sdtPr>
          <w:sdtEndPr/>
          <w:sdtContent>
            <w:tc>
              <w:tcPr>
                <w:tcW w:w="851" w:type="pct"/>
                <w:shd w:val="clear" w:color="auto" w:fill="auto"/>
                <w:vAlign w:val="center"/>
              </w:tcPr>
              <w:p w14:paraId="21C88EBD" w14:textId="77777777" w:rsidR="006B5684" w:rsidRPr="006B5684" w:rsidRDefault="006B5684" w:rsidP="006B5684">
                <w:pPr>
                  <w:spacing w:before="0" w:after="0" w:line="23" w:lineRule="atLeast"/>
                  <w:contextualSpacing/>
                  <w:jc w:val="left"/>
                  <w:rPr>
                    <w:sz w:val="20"/>
                    <w:szCs w:val="20"/>
                    <w:lang w:val="en-AU"/>
                  </w:rPr>
                </w:pPr>
                <w:r w:rsidRPr="006B5684">
                  <w:rPr>
                    <w:color w:val="808080"/>
                    <w:lang w:val="en-AU"/>
                  </w:rPr>
                  <w:t>Choose an item.</w:t>
                </w:r>
              </w:p>
            </w:tc>
          </w:sdtContent>
        </w:sdt>
        <w:sdt>
          <w:sdtPr>
            <w:rPr>
              <w:sz w:val="20"/>
              <w:szCs w:val="20"/>
              <w:lang w:val="en-AU"/>
            </w:rPr>
            <w:alias w:val="Transparency"/>
            <w:tag w:val="Transparency"/>
            <w:id w:val="1660187169"/>
            <w:showingPlcHdr/>
            <w:dropDownList>
              <w:listItem w:value="Choose an item."/>
              <w:listItem w:displayText="No, SIS not in place yet" w:value="0"/>
              <w:listItem w:displayText="Yes, SIS contains transparent and consistent information but has not made this information accessible by all relevant stakeholders yet." w:value="1"/>
              <w:listItem w:displayText="Yes, SIS provides transparent and consistent information that is accessible by all relevant stakeholders." w:value="2"/>
              <w:listItem w:displayText="Yes, SIS provides transparent and consistent information that is accessible by all relevant stakeholders, and meets SIS objectives." w:value="3"/>
            </w:dropDownList>
          </w:sdtPr>
          <w:sdtEndPr/>
          <w:sdtContent>
            <w:tc>
              <w:tcPr>
                <w:tcW w:w="849" w:type="pct"/>
                <w:shd w:val="clear" w:color="auto" w:fill="auto"/>
                <w:vAlign w:val="center"/>
              </w:tcPr>
              <w:p w14:paraId="2618A701" w14:textId="77777777" w:rsidR="006B5684" w:rsidRPr="006B5684" w:rsidRDefault="006B5684" w:rsidP="006B5684">
                <w:pPr>
                  <w:spacing w:before="0" w:after="0" w:line="23" w:lineRule="atLeast"/>
                  <w:contextualSpacing/>
                  <w:jc w:val="left"/>
                  <w:rPr>
                    <w:sz w:val="20"/>
                    <w:szCs w:val="20"/>
                    <w:lang w:val="en-AU"/>
                  </w:rPr>
                </w:pPr>
                <w:r w:rsidRPr="006B5684">
                  <w:rPr>
                    <w:color w:val="808080"/>
                    <w:lang w:val="en-AU"/>
                  </w:rPr>
                  <w:t>Choose an item.</w:t>
                </w:r>
              </w:p>
            </w:tc>
          </w:sdtContent>
        </w:sdt>
        <w:tc>
          <w:tcPr>
            <w:tcW w:w="1261" w:type="pct"/>
            <w:shd w:val="clear" w:color="auto" w:fill="auto"/>
            <w:vAlign w:val="center"/>
          </w:tcPr>
          <w:p w14:paraId="1ACB89A3" w14:textId="77777777" w:rsidR="006B5684" w:rsidRPr="006B5684" w:rsidRDefault="006B5684" w:rsidP="006B5684">
            <w:pPr>
              <w:spacing w:before="0" w:after="0" w:line="23" w:lineRule="atLeast"/>
              <w:contextualSpacing/>
              <w:jc w:val="left"/>
              <w:rPr>
                <w:sz w:val="20"/>
                <w:szCs w:val="20"/>
                <w:lang w:val="en-AU"/>
              </w:rPr>
            </w:pPr>
          </w:p>
        </w:tc>
      </w:tr>
      <w:tr w:rsidR="006B5684" w:rsidRPr="006B5684" w14:paraId="377CA38E" w14:textId="77777777" w:rsidTr="00C46155">
        <w:trPr>
          <w:trHeight w:val="616"/>
        </w:trPr>
        <w:tc>
          <w:tcPr>
            <w:tcW w:w="345" w:type="pct"/>
            <w:vMerge/>
            <w:shd w:val="clear" w:color="auto" w:fill="auto"/>
            <w:vAlign w:val="center"/>
          </w:tcPr>
          <w:p w14:paraId="01B60DB0" w14:textId="77777777" w:rsidR="006B5684" w:rsidRPr="006B5684" w:rsidRDefault="006B5684" w:rsidP="006B5684">
            <w:pPr>
              <w:spacing w:before="0" w:after="0" w:line="23" w:lineRule="atLeast"/>
              <w:contextualSpacing/>
              <w:jc w:val="left"/>
              <w:rPr>
                <w:sz w:val="20"/>
                <w:szCs w:val="20"/>
                <w:lang w:val="en-AU"/>
              </w:rPr>
            </w:pPr>
          </w:p>
        </w:tc>
        <w:tc>
          <w:tcPr>
            <w:tcW w:w="1694" w:type="pct"/>
            <w:shd w:val="clear" w:color="auto" w:fill="auto"/>
            <w:vAlign w:val="center"/>
          </w:tcPr>
          <w:p w14:paraId="4037D8C7" w14:textId="77777777" w:rsidR="006B5684" w:rsidRPr="006B5684" w:rsidRDefault="006B5684" w:rsidP="006B5684">
            <w:pPr>
              <w:spacing w:before="0" w:after="0" w:line="23" w:lineRule="atLeast"/>
              <w:contextualSpacing/>
              <w:jc w:val="left"/>
              <w:rPr>
                <w:sz w:val="20"/>
                <w:szCs w:val="20"/>
                <w:lang w:val="en-AU"/>
              </w:rPr>
            </w:pPr>
            <w:r w:rsidRPr="006B5684">
              <w:rPr>
                <w:lang w:val="en-AU"/>
              </w:rPr>
              <w:t>4.4 The Safeguard Information System is flexible enough to allow for improvements over time?</w:t>
            </w:r>
          </w:p>
        </w:tc>
        <w:sdt>
          <w:sdtPr>
            <w:rPr>
              <w:sz w:val="20"/>
              <w:szCs w:val="20"/>
              <w:lang w:val="en-AU"/>
            </w:rPr>
            <w:alias w:val="Flexibility"/>
            <w:tag w:val="Flexibility"/>
            <w:id w:val="-28958370"/>
            <w:showingPlcHdr/>
            <w:dropDownList>
              <w:listItem w:value="Choose an item."/>
              <w:listItem w:displayText="No. Safeguard Information System not in place yet." w:value="0"/>
              <w:listItem w:displayText="Yes, Safeguard Information System in place but no plans articulated for improvements over time." w:value="1"/>
              <w:listItem w:displayText="Yes, Safeguard Information System in place and improvements over time demonstrated  " w:value="2"/>
            </w:dropDownList>
          </w:sdtPr>
          <w:sdtEndPr/>
          <w:sdtContent>
            <w:tc>
              <w:tcPr>
                <w:tcW w:w="851" w:type="pct"/>
                <w:shd w:val="clear" w:color="auto" w:fill="auto"/>
                <w:vAlign w:val="center"/>
              </w:tcPr>
              <w:p w14:paraId="39841AD8" w14:textId="77777777" w:rsidR="006B5684" w:rsidRPr="006B5684" w:rsidRDefault="006B5684" w:rsidP="006B5684">
                <w:pPr>
                  <w:spacing w:before="0" w:after="0" w:line="23" w:lineRule="atLeast"/>
                  <w:contextualSpacing/>
                  <w:jc w:val="left"/>
                  <w:rPr>
                    <w:sz w:val="20"/>
                    <w:szCs w:val="20"/>
                    <w:lang w:val="en-AU"/>
                  </w:rPr>
                </w:pPr>
                <w:r w:rsidRPr="006B5684">
                  <w:rPr>
                    <w:color w:val="808080"/>
                    <w:lang w:val="en-AU"/>
                  </w:rPr>
                  <w:t>Choose an item.</w:t>
                </w:r>
              </w:p>
            </w:tc>
          </w:sdtContent>
        </w:sdt>
        <w:sdt>
          <w:sdtPr>
            <w:rPr>
              <w:sz w:val="20"/>
              <w:szCs w:val="20"/>
              <w:lang w:val="en-AU"/>
            </w:rPr>
            <w:alias w:val="Flexibility"/>
            <w:tag w:val="Flexibility"/>
            <w:id w:val="1047716734"/>
            <w:showingPlcHdr/>
            <w:dropDownList>
              <w:listItem w:value="Choose an item."/>
              <w:listItem w:displayText="No. Safeguard Information System not in place yet." w:value="0"/>
              <w:listItem w:displayText="Yes, Safeguard Information System in place but no plans articulated for improvements over time." w:value="1"/>
              <w:listItem w:displayText="Yes, Safeguard Information System in place and improvements over time demonstrated  " w:value="2"/>
            </w:dropDownList>
          </w:sdtPr>
          <w:sdtEndPr/>
          <w:sdtContent>
            <w:tc>
              <w:tcPr>
                <w:tcW w:w="849" w:type="pct"/>
                <w:shd w:val="clear" w:color="auto" w:fill="auto"/>
                <w:vAlign w:val="center"/>
              </w:tcPr>
              <w:p w14:paraId="1C06A511" w14:textId="77777777" w:rsidR="006B5684" w:rsidRPr="006B5684" w:rsidRDefault="006B5684" w:rsidP="006B5684">
                <w:pPr>
                  <w:spacing w:before="0" w:after="0" w:line="23" w:lineRule="atLeast"/>
                  <w:contextualSpacing/>
                  <w:jc w:val="left"/>
                  <w:rPr>
                    <w:sz w:val="20"/>
                    <w:szCs w:val="20"/>
                    <w:lang w:val="en-AU"/>
                  </w:rPr>
                </w:pPr>
                <w:r w:rsidRPr="006B5684">
                  <w:rPr>
                    <w:color w:val="808080"/>
                    <w:lang w:val="en-AU"/>
                  </w:rPr>
                  <w:t>Choose an item.</w:t>
                </w:r>
              </w:p>
            </w:tc>
          </w:sdtContent>
        </w:sdt>
        <w:tc>
          <w:tcPr>
            <w:tcW w:w="1261" w:type="pct"/>
            <w:shd w:val="clear" w:color="auto" w:fill="auto"/>
            <w:vAlign w:val="center"/>
          </w:tcPr>
          <w:p w14:paraId="45F7336D" w14:textId="77777777" w:rsidR="006B5684" w:rsidRPr="006B5684" w:rsidRDefault="006B5684" w:rsidP="006B5684">
            <w:pPr>
              <w:spacing w:before="0" w:after="0" w:line="23" w:lineRule="atLeast"/>
              <w:contextualSpacing/>
              <w:jc w:val="left"/>
              <w:rPr>
                <w:sz w:val="20"/>
                <w:szCs w:val="20"/>
                <w:lang w:val="en-AU"/>
              </w:rPr>
            </w:pPr>
          </w:p>
        </w:tc>
      </w:tr>
    </w:tbl>
    <w:p w14:paraId="439B58F3" w14:textId="77777777" w:rsidR="006B5684" w:rsidRPr="006B5684" w:rsidRDefault="006B5684" w:rsidP="006B5684">
      <w:pPr>
        <w:spacing w:before="0" w:after="0" w:line="23" w:lineRule="atLeast"/>
        <w:contextualSpacing/>
        <w:jc w:val="left"/>
        <w:rPr>
          <w:rFonts w:eastAsiaTheme="minorEastAsia" w:cstheme="minorBidi"/>
          <w:szCs w:val="22"/>
          <w:lang w:val="en-AU" w:eastAsia="en-AU"/>
        </w:rPr>
      </w:pPr>
    </w:p>
    <w:p w14:paraId="39B03E5D" w14:textId="77777777" w:rsidR="006B5684" w:rsidRPr="006B5684" w:rsidRDefault="006B5684" w:rsidP="006B5684">
      <w:pPr>
        <w:spacing w:before="0" w:line="276" w:lineRule="auto"/>
        <w:rPr>
          <w:rFonts w:eastAsiaTheme="minorEastAsia" w:cstheme="minorBidi"/>
          <w:b/>
          <w:szCs w:val="22"/>
          <w:lang w:eastAsia="en-AU"/>
        </w:rPr>
      </w:pPr>
    </w:p>
    <w:p w14:paraId="395558B1" w14:textId="77777777" w:rsidR="006B5684" w:rsidRPr="006B5684" w:rsidRDefault="006B5684" w:rsidP="006B5684">
      <w:pPr>
        <w:spacing w:before="0" w:line="276" w:lineRule="auto"/>
        <w:rPr>
          <w:rFonts w:eastAsiaTheme="minorEastAsia" w:cstheme="minorBidi"/>
          <w:b/>
          <w:szCs w:val="22"/>
          <w:lang w:eastAsia="en-AU"/>
        </w:rPr>
      </w:pPr>
    </w:p>
    <w:p w14:paraId="1A384F27" w14:textId="77777777" w:rsidR="006B5684" w:rsidRPr="006B5684" w:rsidRDefault="006B5684" w:rsidP="006B5684">
      <w:pPr>
        <w:spacing w:before="0" w:line="276" w:lineRule="auto"/>
        <w:rPr>
          <w:rFonts w:eastAsiaTheme="minorEastAsia" w:cstheme="minorBidi"/>
          <w:szCs w:val="22"/>
          <w:lang w:eastAsia="en-AU"/>
        </w:rPr>
      </w:pPr>
    </w:p>
    <w:p w14:paraId="7D413E44" w14:textId="77777777" w:rsidR="006B5684" w:rsidRDefault="006B5684" w:rsidP="00903421">
      <w:pPr>
        <w:spacing w:before="0" w:line="276" w:lineRule="auto"/>
        <w:rPr>
          <w:rFonts w:eastAsiaTheme="minorEastAsia" w:cstheme="minorBidi"/>
          <w:szCs w:val="22"/>
          <w:lang w:eastAsia="en-AU"/>
        </w:rPr>
      </w:pPr>
    </w:p>
    <w:p w14:paraId="4AFEB242"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 xml:space="preserve">The Evaluation Team should consist of two evaluators, including one team leader. The Team Leader must have sound evaluation experience. </w:t>
      </w:r>
      <w:r w:rsidRPr="00903421">
        <w:rPr>
          <w:rFonts w:eastAsiaTheme="minorEastAsia" w:cstheme="minorBidi"/>
          <w:szCs w:val="22"/>
          <w:lang w:val="en-AU" w:eastAsia="en-AU"/>
        </w:rPr>
        <w:t>The Team Leader will lead, organize, and supervise the work of the evaluation team, ensuring a division of labour that is commensurate with the skills profiles of the individual team members. He or she will have overall responsibility for the production of deliverables, in particular the evaluation report, and is ultimately accountable for its quality.</w:t>
      </w:r>
      <w:r w:rsidR="00B67425">
        <w:rPr>
          <w:rFonts w:eastAsiaTheme="minorEastAsia" w:cstheme="minorBidi"/>
          <w:szCs w:val="22"/>
          <w:lang w:val="en-AU" w:eastAsia="en-AU"/>
        </w:rPr>
        <w:t xml:space="preserve"> </w:t>
      </w:r>
      <w:r w:rsidRPr="00903421">
        <w:rPr>
          <w:rFonts w:eastAsiaTheme="minorEastAsia" w:cstheme="minorBidi"/>
          <w:szCs w:val="22"/>
          <w:lang w:eastAsia="en-AU"/>
        </w:rPr>
        <w:t>The evaluation team should comprise the best available mix of skills that are required to assess the Zambia UN-REDD National Programme, and ideally include in-depth knowledge of the National Programme country, good technical understanding of REDD+, as well as competence and skills in evaluation. To the extent possible the Evaluation Team will be balanced in terms of geographical and gender representation to ensure diversity and complementarity of perspectives.</w:t>
      </w:r>
    </w:p>
    <w:p w14:paraId="28097C0C" w14:textId="77777777" w:rsidR="00903421" w:rsidRPr="00903421" w:rsidRDefault="00903421" w:rsidP="00903421">
      <w:pPr>
        <w:spacing w:before="0" w:line="276" w:lineRule="auto"/>
        <w:rPr>
          <w:rFonts w:eastAsiaTheme="minorEastAsia" w:cstheme="minorBidi"/>
          <w:szCs w:val="22"/>
          <w:lang w:eastAsia="en-AU"/>
        </w:rPr>
      </w:pPr>
    </w:p>
    <w:p w14:paraId="0EE8ABAF"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The Evaluation Team members shall have had no previous direct involvement in the formulation, implementation or backstopping of the National Programme, and have no future engagement with the UN-REDD programme or the operational units, in Zambia or within the participating UN agencies, involved in UN-REDD. All members of the Evaluation Team will sign the Evaluation Consultant Code of Conduct</w:t>
      </w:r>
      <w:r w:rsidRPr="00903421">
        <w:rPr>
          <w:rFonts w:eastAsiaTheme="minorEastAsia" w:cstheme="minorBidi"/>
          <w:szCs w:val="22"/>
          <w:vertAlign w:val="superscript"/>
          <w:lang w:eastAsia="en-AU"/>
        </w:rPr>
        <w:footnoteReference w:id="30"/>
      </w:r>
      <w:r w:rsidRPr="00903421">
        <w:rPr>
          <w:rFonts w:eastAsiaTheme="minorEastAsia" w:cstheme="minorBidi"/>
          <w:szCs w:val="22"/>
          <w:lang w:eastAsia="en-AU"/>
        </w:rPr>
        <w:t xml:space="preserve"> Agreement Form (Annex 3).</w:t>
      </w:r>
    </w:p>
    <w:p w14:paraId="0F0F0B74" w14:textId="77777777" w:rsidR="00903421" w:rsidRPr="00903421" w:rsidRDefault="00903421" w:rsidP="00903421">
      <w:pPr>
        <w:spacing w:before="0" w:line="276" w:lineRule="auto"/>
        <w:rPr>
          <w:rFonts w:eastAsiaTheme="minorEastAsia" w:cstheme="minorBidi"/>
          <w:bCs/>
          <w:szCs w:val="22"/>
          <w:lang w:eastAsia="en-AU"/>
        </w:rPr>
      </w:pPr>
      <w:r w:rsidRPr="00903421">
        <w:rPr>
          <w:rFonts w:eastAsiaTheme="minorEastAsia" w:cstheme="minorBidi"/>
          <w:szCs w:val="22"/>
          <w:lang w:eastAsia="en-AU"/>
        </w:rPr>
        <w:lastRenderedPageBreak/>
        <w:t>The  Evaluation  Team is  responsible  for  conducting  the  evaluation as described in the overall TORs of the evaluation,  and  applying  the approach and methods they will propose in the inception report. All team members, including the Team Leader, will participate in briefing and debriefing  meetings,  discussions,  field  visits,  and  will  contribute  to  the  evaluation  with written inputs and oral presentations. The Evaluation Team shall collaborate on a single document for each of the three main deliverables (inception report, preliminary findings report and main report), while the Team Leader is responsible for coordinating the inputs and ensuring all deadlines are met.</w:t>
      </w:r>
      <w:r w:rsidRPr="00903421">
        <w:rPr>
          <w:rFonts w:eastAsiaTheme="minorEastAsia" w:cstheme="minorBidi"/>
          <w:bCs/>
          <w:szCs w:val="22"/>
          <w:lang w:eastAsia="en-AU"/>
        </w:rPr>
        <w:t xml:space="preserve"> </w:t>
      </w:r>
    </w:p>
    <w:p w14:paraId="4F37216E" w14:textId="77777777" w:rsidR="00903421" w:rsidRPr="00903421" w:rsidRDefault="00903421" w:rsidP="00903421">
      <w:pPr>
        <w:spacing w:before="0" w:line="276" w:lineRule="auto"/>
        <w:rPr>
          <w:rFonts w:eastAsiaTheme="minorEastAsia" w:cstheme="minorBidi"/>
          <w:bCs/>
          <w:szCs w:val="22"/>
          <w:u w:val="single"/>
          <w:lang w:eastAsia="en-AU"/>
        </w:rPr>
      </w:pPr>
      <w:r w:rsidRPr="00903421">
        <w:rPr>
          <w:rFonts w:eastAsiaTheme="minorEastAsia" w:cstheme="minorBidi"/>
          <w:bCs/>
          <w:szCs w:val="22"/>
          <w:u w:val="single"/>
          <w:lang w:eastAsia="en-AU"/>
        </w:rPr>
        <w:t>Competencies:</w:t>
      </w:r>
    </w:p>
    <w:p w14:paraId="110A4CF5" w14:textId="77777777" w:rsidR="00903421" w:rsidRPr="00903421" w:rsidRDefault="00903421" w:rsidP="00042E91">
      <w:pPr>
        <w:numPr>
          <w:ilvl w:val="0"/>
          <w:numId w:val="30"/>
        </w:numPr>
        <w:spacing w:before="0" w:after="0" w:line="276" w:lineRule="auto"/>
        <w:jc w:val="left"/>
        <w:rPr>
          <w:rFonts w:eastAsiaTheme="minorEastAsia" w:cstheme="minorBidi"/>
          <w:bCs/>
          <w:szCs w:val="22"/>
          <w:lang w:eastAsia="en-AU"/>
        </w:rPr>
      </w:pPr>
      <w:r w:rsidRPr="00903421">
        <w:rPr>
          <w:rFonts w:eastAsiaTheme="minorEastAsia" w:cstheme="minorBidi"/>
          <w:bCs/>
          <w:szCs w:val="22"/>
          <w:lang w:eastAsia="en-AU"/>
        </w:rPr>
        <w:t>Independent from the UN-REDD Programme and the participating UN Organizations, FAO, UNDP and UNEP.</w:t>
      </w:r>
    </w:p>
    <w:p w14:paraId="53371E3B" w14:textId="77777777" w:rsidR="00903421" w:rsidRPr="00903421" w:rsidRDefault="00903421" w:rsidP="00042E91">
      <w:pPr>
        <w:numPr>
          <w:ilvl w:val="0"/>
          <w:numId w:val="30"/>
        </w:numPr>
        <w:spacing w:before="0" w:after="0" w:line="276" w:lineRule="auto"/>
        <w:jc w:val="left"/>
        <w:rPr>
          <w:rFonts w:eastAsiaTheme="minorEastAsia" w:cstheme="minorBidi"/>
          <w:bCs/>
          <w:szCs w:val="22"/>
          <w:lang w:eastAsia="en-AU"/>
        </w:rPr>
      </w:pPr>
      <w:r w:rsidRPr="00903421">
        <w:rPr>
          <w:rFonts w:eastAsiaTheme="minorEastAsia" w:cstheme="minorBidi"/>
          <w:szCs w:val="22"/>
          <w:lang w:eastAsia="en-AU"/>
        </w:rPr>
        <w:t>The evaluation team should comprise the best available mix of skills that are required to assess the National Programme, including:</w:t>
      </w:r>
    </w:p>
    <w:p w14:paraId="048FA55D" w14:textId="77777777" w:rsidR="00903421" w:rsidRPr="00903421" w:rsidRDefault="00903421" w:rsidP="00042E91">
      <w:pPr>
        <w:numPr>
          <w:ilvl w:val="0"/>
          <w:numId w:val="31"/>
        </w:numPr>
        <w:spacing w:before="0" w:after="0" w:line="276" w:lineRule="auto"/>
        <w:jc w:val="left"/>
        <w:rPr>
          <w:rFonts w:eastAsiaTheme="minorEastAsia" w:cstheme="minorBidi"/>
          <w:szCs w:val="22"/>
          <w:lang w:eastAsia="en-AU"/>
        </w:rPr>
      </w:pPr>
      <w:r w:rsidRPr="00903421">
        <w:rPr>
          <w:rFonts w:eastAsiaTheme="minorEastAsia" w:cstheme="minorBidi"/>
          <w:szCs w:val="22"/>
          <w:lang w:val="en-AU" w:eastAsia="en-AU"/>
        </w:rPr>
        <w:t>Broad knowledge of REDD+ and its role in climate change policies and approaches, with 5-10 years’ experience in the implementation of forestry and /or climate change projects and programmes in developing countries;</w:t>
      </w:r>
    </w:p>
    <w:p w14:paraId="15C791CB" w14:textId="77777777" w:rsidR="00903421" w:rsidRPr="00903421" w:rsidRDefault="00903421" w:rsidP="00042E91">
      <w:pPr>
        <w:numPr>
          <w:ilvl w:val="0"/>
          <w:numId w:val="31"/>
        </w:numPr>
        <w:spacing w:before="0" w:after="0" w:line="276" w:lineRule="auto"/>
        <w:jc w:val="left"/>
        <w:rPr>
          <w:rFonts w:eastAsiaTheme="minorEastAsia" w:cstheme="minorBidi"/>
          <w:szCs w:val="22"/>
          <w:lang w:val="en-AU" w:eastAsia="en-AU"/>
        </w:rPr>
      </w:pPr>
      <w:r w:rsidRPr="00903421">
        <w:rPr>
          <w:rFonts w:eastAsiaTheme="minorEastAsia" w:cstheme="minorBidi"/>
          <w:szCs w:val="22"/>
          <w:lang w:eastAsia="en-AU"/>
        </w:rPr>
        <w:t xml:space="preserve">Good technical understanding of REDD+;Preferably in-depth knowledge of Zambia and </w:t>
      </w:r>
      <w:r w:rsidRPr="00903421">
        <w:rPr>
          <w:rFonts w:eastAsiaTheme="minorEastAsia" w:cstheme="minorBidi"/>
          <w:szCs w:val="22"/>
          <w:lang w:val="en-AU" w:eastAsia="en-AU"/>
        </w:rPr>
        <w:t>and how REDD+ fits in with that;</w:t>
      </w:r>
    </w:p>
    <w:p w14:paraId="2430C448" w14:textId="77777777" w:rsidR="00903421" w:rsidRPr="00903421" w:rsidRDefault="00903421" w:rsidP="00042E91">
      <w:pPr>
        <w:numPr>
          <w:ilvl w:val="0"/>
          <w:numId w:val="31"/>
        </w:numPr>
        <w:spacing w:before="0" w:after="0" w:line="276" w:lineRule="auto"/>
        <w:jc w:val="left"/>
        <w:rPr>
          <w:rFonts w:eastAsiaTheme="minorEastAsia" w:cstheme="minorBidi"/>
          <w:szCs w:val="22"/>
          <w:lang w:eastAsia="en-AU"/>
        </w:rPr>
      </w:pPr>
    </w:p>
    <w:p w14:paraId="7DE6C615" w14:textId="77777777" w:rsidR="00903421" w:rsidRPr="00903421" w:rsidRDefault="00903421" w:rsidP="00042E91">
      <w:pPr>
        <w:numPr>
          <w:ilvl w:val="0"/>
          <w:numId w:val="32"/>
        </w:numPr>
        <w:spacing w:before="0" w:after="0" w:line="276" w:lineRule="auto"/>
        <w:contextualSpacing/>
        <w:jc w:val="left"/>
        <w:rPr>
          <w:rFonts w:eastAsiaTheme="minorEastAsia" w:cstheme="minorBidi"/>
          <w:bCs/>
          <w:szCs w:val="22"/>
          <w:lang w:eastAsia="en-AU"/>
        </w:rPr>
      </w:pPr>
      <w:r w:rsidRPr="00903421">
        <w:rPr>
          <w:rFonts w:eastAsiaTheme="minorEastAsia" w:cstheme="minorBidi"/>
          <w:szCs w:val="22"/>
          <w:lang w:eastAsia="en-AU"/>
        </w:rPr>
        <w:t xml:space="preserve">Demonstrate experience from evaluations of similar types of programmes, using a Theory of Change approach to evaluation or </w:t>
      </w:r>
      <w:r w:rsidRPr="00903421">
        <w:rPr>
          <w:rFonts w:eastAsiaTheme="minorEastAsia" w:cstheme="minorBidi"/>
          <w:szCs w:val="22"/>
          <w:lang w:val="en-AU" w:eastAsia="en-AU"/>
        </w:rPr>
        <w:t>demonstrated strong knowledge of Monitoring and Review methods for development projects</w:t>
      </w:r>
      <w:r w:rsidRPr="00903421">
        <w:rPr>
          <w:rFonts w:eastAsiaTheme="minorEastAsia" w:cstheme="minorBidi"/>
          <w:szCs w:val="22"/>
          <w:lang w:eastAsia="en-AU"/>
        </w:rPr>
        <w:t>.</w:t>
      </w:r>
    </w:p>
    <w:p w14:paraId="194A2238" w14:textId="77777777" w:rsidR="00903421" w:rsidRPr="00903421" w:rsidRDefault="00903421" w:rsidP="00042E91">
      <w:pPr>
        <w:numPr>
          <w:ilvl w:val="0"/>
          <w:numId w:val="30"/>
        </w:numPr>
        <w:spacing w:before="0" w:after="0" w:line="276" w:lineRule="auto"/>
        <w:jc w:val="left"/>
        <w:rPr>
          <w:rFonts w:eastAsiaTheme="minorEastAsia" w:cstheme="minorBidi"/>
          <w:bCs/>
          <w:szCs w:val="22"/>
          <w:lang w:eastAsia="en-AU"/>
        </w:rPr>
      </w:pPr>
      <w:r w:rsidRPr="00903421">
        <w:rPr>
          <w:rFonts w:eastAsiaTheme="minorEastAsia" w:cstheme="minorBidi"/>
          <w:szCs w:val="22"/>
          <w:lang w:eastAsia="en-AU"/>
        </w:rPr>
        <w:t>Excellent writing and editing skills.</w:t>
      </w:r>
    </w:p>
    <w:p w14:paraId="4C0F8B4B" w14:textId="77777777" w:rsidR="00903421" w:rsidRPr="00903421" w:rsidRDefault="00903421" w:rsidP="00042E91">
      <w:pPr>
        <w:numPr>
          <w:ilvl w:val="0"/>
          <w:numId w:val="29"/>
        </w:numPr>
        <w:spacing w:before="0" w:after="200" w:line="276" w:lineRule="auto"/>
        <w:jc w:val="left"/>
        <w:rPr>
          <w:rFonts w:eastAsiaTheme="minorEastAsia" w:cstheme="minorBidi"/>
          <w:bCs/>
          <w:szCs w:val="22"/>
          <w:lang w:eastAsia="en-AU"/>
        </w:rPr>
      </w:pPr>
      <w:r w:rsidRPr="00903421">
        <w:rPr>
          <w:rFonts w:eastAsiaTheme="minorEastAsia" w:cstheme="minorBidi"/>
          <w:bCs/>
          <w:szCs w:val="22"/>
          <w:lang w:eastAsia="en-AU"/>
        </w:rPr>
        <w:t>Attention to detail and respect for timelines.</w:t>
      </w:r>
    </w:p>
    <w:p w14:paraId="0B5FAAFE" w14:textId="77777777" w:rsidR="00903421" w:rsidRPr="00903421" w:rsidRDefault="00903421" w:rsidP="00903421">
      <w:pPr>
        <w:ind w:left="720"/>
        <w:rPr>
          <w:rFonts w:eastAsiaTheme="minorEastAsia" w:cstheme="minorBidi"/>
          <w:bCs/>
          <w:szCs w:val="22"/>
          <w:lang w:eastAsia="en-AU"/>
        </w:rPr>
      </w:pPr>
    </w:p>
    <w:p w14:paraId="702F9794" w14:textId="77777777" w:rsidR="00903421" w:rsidRPr="00903421" w:rsidRDefault="00903421" w:rsidP="00903421">
      <w:pPr>
        <w:spacing w:before="0" w:after="0" w:line="276" w:lineRule="auto"/>
        <w:rPr>
          <w:rFonts w:eastAsiaTheme="minorEastAsia" w:cstheme="minorBidi"/>
          <w:szCs w:val="22"/>
          <w:u w:val="single"/>
          <w:lang w:eastAsia="en-AU"/>
        </w:rPr>
      </w:pPr>
      <w:r w:rsidRPr="00903421">
        <w:rPr>
          <w:rFonts w:eastAsiaTheme="minorEastAsia" w:cstheme="minorBidi"/>
          <w:szCs w:val="22"/>
          <w:u w:val="single"/>
          <w:lang w:eastAsia="en-AU"/>
        </w:rPr>
        <w:t>Qualification requirements for both consultants:</w:t>
      </w:r>
    </w:p>
    <w:p w14:paraId="6CD709A4" w14:textId="77777777" w:rsidR="00903421" w:rsidRPr="00903421" w:rsidRDefault="00903421" w:rsidP="00042E91">
      <w:pPr>
        <w:numPr>
          <w:ilvl w:val="0"/>
          <w:numId w:val="30"/>
        </w:numPr>
        <w:spacing w:before="0" w:after="0" w:line="276" w:lineRule="auto"/>
        <w:jc w:val="left"/>
        <w:rPr>
          <w:rFonts w:eastAsiaTheme="minorEastAsia" w:cstheme="minorBidi"/>
          <w:bCs/>
          <w:szCs w:val="22"/>
          <w:lang w:eastAsia="en-AU"/>
        </w:rPr>
      </w:pPr>
      <w:r w:rsidRPr="00903421">
        <w:rPr>
          <w:rFonts w:eastAsiaTheme="minorEastAsia" w:cstheme="minorBidi"/>
          <w:szCs w:val="22"/>
          <w:lang w:eastAsia="en-AU"/>
        </w:rPr>
        <w:t>Advanced university degree in social science, development studies, forestry, environment and natural resources or relevant field.</w:t>
      </w:r>
    </w:p>
    <w:p w14:paraId="1099C29B" w14:textId="77777777" w:rsidR="00903421" w:rsidRPr="00903421" w:rsidRDefault="00903421" w:rsidP="00042E91">
      <w:pPr>
        <w:numPr>
          <w:ilvl w:val="0"/>
          <w:numId w:val="30"/>
        </w:numPr>
        <w:spacing w:before="0" w:after="0" w:line="276" w:lineRule="auto"/>
        <w:jc w:val="left"/>
        <w:rPr>
          <w:rFonts w:eastAsiaTheme="minorEastAsia" w:cstheme="minorBidi"/>
          <w:bCs/>
          <w:szCs w:val="22"/>
          <w:lang w:eastAsia="en-AU"/>
        </w:rPr>
      </w:pPr>
      <w:r w:rsidRPr="00903421">
        <w:rPr>
          <w:rFonts w:eastAsiaTheme="minorEastAsia" w:cstheme="minorBidi"/>
          <w:szCs w:val="22"/>
          <w:lang w:eastAsia="en-AU"/>
        </w:rPr>
        <w:t>Minimum 12 (team leader)/7 (team member) years of professional experience is required, longer professional experience is an advantage, including proven experience from developing countries.</w:t>
      </w:r>
    </w:p>
    <w:p w14:paraId="75CB68AE" w14:textId="77777777" w:rsidR="00903421" w:rsidRPr="00903421" w:rsidRDefault="00903421" w:rsidP="00042E91">
      <w:pPr>
        <w:numPr>
          <w:ilvl w:val="0"/>
          <w:numId w:val="30"/>
        </w:numPr>
        <w:spacing w:before="0" w:after="0" w:line="276" w:lineRule="auto"/>
        <w:jc w:val="left"/>
        <w:rPr>
          <w:rFonts w:eastAsiaTheme="minorEastAsia" w:cstheme="minorBidi"/>
          <w:szCs w:val="22"/>
          <w:lang w:val="en-AU" w:eastAsia="en-AU"/>
        </w:rPr>
      </w:pPr>
      <w:r w:rsidRPr="00903421">
        <w:rPr>
          <w:rFonts w:eastAsiaTheme="minorEastAsia" w:cstheme="minorBidi"/>
          <w:szCs w:val="22"/>
          <w:lang w:eastAsia="en-AU"/>
        </w:rPr>
        <w:t>Fluency in English language, both written and spoken is a requirement. Knowledge of local language would be a distinctive advantage.</w:t>
      </w:r>
      <w:r w:rsidRPr="00903421">
        <w:rPr>
          <w:rFonts w:eastAsiaTheme="minorEastAsia" w:cstheme="minorBidi"/>
          <w:szCs w:val="22"/>
          <w:lang w:val="en-AU" w:eastAsia="en-AU"/>
        </w:rPr>
        <w:t>Familiarity with project implementation in complex multi donor-funded projects.</w:t>
      </w:r>
    </w:p>
    <w:p w14:paraId="177BDA24" w14:textId="77777777" w:rsidR="00903421" w:rsidRPr="00903421" w:rsidRDefault="00903421" w:rsidP="00903421">
      <w:pPr>
        <w:spacing w:before="0" w:line="276" w:lineRule="auto"/>
        <w:jc w:val="left"/>
        <w:rPr>
          <w:rFonts w:ascii="Times New Roman" w:eastAsiaTheme="minorEastAsia" w:hAnsi="Times New Roman" w:cstheme="minorBidi"/>
          <w:szCs w:val="22"/>
          <w:lang w:val="en-AU" w:eastAsia="en-AU"/>
        </w:rPr>
      </w:pPr>
      <w:r w:rsidRPr="00903421">
        <w:rPr>
          <w:rFonts w:eastAsiaTheme="minorEastAsia" w:cstheme="minorBidi"/>
          <w:bCs/>
          <w:szCs w:val="22"/>
          <w:u w:val="single"/>
          <w:lang w:eastAsia="en-AU"/>
        </w:rPr>
        <w:br w:type="page"/>
      </w:r>
    </w:p>
    <w:p w14:paraId="056C6588" w14:textId="77777777" w:rsidR="00903421" w:rsidRPr="00903421" w:rsidRDefault="00903421" w:rsidP="00903421">
      <w:pPr>
        <w:spacing w:before="0" w:after="200" w:line="276" w:lineRule="auto"/>
        <w:jc w:val="left"/>
        <w:rPr>
          <w:rFonts w:eastAsiaTheme="minorEastAsia" w:cstheme="minorBidi"/>
          <w:bCs/>
          <w:szCs w:val="22"/>
          <w:u w:val="single"/>
          <w:lang w:eastAsia="en-AU"/>
        </w:rPr>
      </w:pPr>
    </w:p>
    <w:p w14:paraId="2A7FCCB4" w14:textId="77777777" w:rsidR="00903421" w:rsidRPr="00903421" w:rsidRDefault="00903421" w:rsidP="00903421">
      <w:pPr>
        <w:spacing w:before="0" w:line="276" w:lineRule="auto"/>
        <w:rPr>
          <w:rFonts w:eastAsiaTheme="minorEastAsia" w:cstheme="minorBidi"/>
          <w:bCs/>
          <w:szCs w:val="22"/>
          <w:u w:val="single"/>
          <w:lang w:eastAsia="en-AU"/>
        </w:rPr>
      </w:pPr>
      <w:r w:rsidRPr="00903421">
        <w:rPr>
          <w:rFonts w:eastAsiaTheme="minorEastAsia" w:cstheme="minorBidi"/>
          <w:bCs/>
          <w:szCs w:val="22"/>
          <w:u w:val="single"/>
          <w:lang w:eastAsia="en-AU"/>
        </w:rPr>
        <w:t>Deliverables:</w:t>
      </w:r>
    </w:p>
    <w:p w14:paraId="03DCD502" w14:textId="77777777" w:rsidR="00903421" w:rsidRPr="00903421" w:rsidRDefault="00903421" w:rsidP="00042E91">
      <w:pPr>
        <w:numPr>
          <w:ilvl w:val="0"/>
          <w:numId w:val="29"/>
        </w:numPr>
        <w:spacing w:before="0" w:after="0" w:line="276" w:lineRule="auto"/>
        <w:jc w:val="left"/>
        <w:rPr>
          <w:rFonts w:eastAsiaTheme="minorEastAsia" w:cstheme="minorBidi"/>
          <w:szCs w:val="22"/>
          <w:lang w:eastAsia="en-AU"/>
        </w:rPr>
      </w:pPr>
      <w:r w:rsidRPr="00903421">
        <w:rPr>
          <w:rFonts w:eastAsiaTheme="minorEastAsia" w:cstheme="minorBidi"/>
          <w:szCs w:val="22"/>
          <w:lang w:eastAsia="en-AU"/>
        </w:rPr>
        <w:t xml:space="preserve">An inception report prepared; </w:t>
      </w:r>
    </w:p>
    <w:p w14:paraId="49E4695F" w14:textId="77777777" w:rsidR="00903421" w:rsidRPr="00903421" w:rsidRDefault="00903421" w:rsidP="00042E91">
      <w:pPr>
        <w:numPr>
          <w:ilvl w:val="0"/>
          <w:numId w:val="29"/>
        </w:numPr>
        <w:spacing w:before="0" w:after="0" w:line="276" w:lineRule="auto"/>
        <w:jc w:val="left"/>
        <w:rPr>
          <w:rFonts w:eastAsiaTheme="minorEastAsia" w:cstheme="minorBidi"/>
          <w:szCs w:val="22"/>
          <w:lang w:eastAsia="en-AU"/>
        </w:rPr>
      </w:pPr>
      <w:r w:rsidRPr="00903421">
        <w:rPr>
          <w:rFonts w:eastAsiaTheme="minorEastAsia" w:cstheme="minorBidi"/>
          <w:szCs w:val="22"/>
          <w:lang w:eastAsia="en-AU"/>
        </w:rPr>
        <w:t>A preliminary findings report prepared and presented it at the end of the mission to programme stakeholders;</w:t>
      </w:r>
    </w:p>
    <w:p w14:paraId="5AAB2B77" w14:textId="77777777" w:rsidR="00903421" w:rsidRPr="00903421" w:rsidRDefault="00903421" w:rsidP="00042E91">
      <w:pPr>
        <w:numPr>
          <w:ilvl w:val="0"/>
          <w:numId w:val="29"/>
        </w:numPr>
        <w:spacing w:before="0" w:after="0" w:line="276" w:lineRule="auto"/>
        <w:jc w:val="left"/>
        <w:rPr>
          <w:rFonts w:eastAsiaTheme="minorEastAsia" w:cstheme="minorBidi"/>
          <w:szCs w:val="22"/>
          <w:lang w:eastAsia="en-AU"/>
        </w:rPr>
      </w:pPr>
      <w:r w:rsidRPr="00903421">
        <w:rPr>
          <w:rFonts w:eastAsiaTheme="minorEastAsia" w:cstheme="minorBidi"/>
          <w:szCs w:val="22"/>
          <w:lang w:eastAsia="en-AU"/>
        </w:rPr>
        <w:t>A consolidated draft report that meets the quality requirements of the evaluation departments of the three participating UN agencies produced. The team leader is responsible for consolidating the report;</w:t>
      </w:r>
    </w:p>
    <w:p w14:paraId="73AF58C8" w14:textId="77777777" w:rsidR="00903421" w:rsidRPr="00903421" w:rsidRDefault="00903421" w:rsidP="00042E91">
      <w:pPr>
        <w:numPr>
          <w:ilvl w:val="0"/>
          <w:numId w:val="29"/>
        </w:numPr>
        <w:spacing w:before="0" w:after="0" w:line="276" w:lineRule="auto"/>
        <w:jc w:val="left"/>
        <w:rPr>
          <w:rFonts w:eastAsiaTheme="minorEastAsia" w:cstheme="minorBidi"/>
          <w:szCs w:val="22"/>
          <w:lang w:eastAsia="en-AU"/>
        </w:rPr>
      </w:pPr>
      <w:r w:rsidRPr="00903421">
        <w:rPr>
          <w:rFonts w:eastAsiaTheme="minorEastAsia" w:cstheme="minorBidi"/>
          <w:szCs w:val="22"/>
          <w:lang w:eastAsia="en-AU"/>
        </w:rPr>
        <w:t>A response to comments received from stakeholders on the draft report prepared;</w:t>
      </w:r>
    </w:p>
    <w:p w14:paraId="28EDE7B8" w14:textId="77777777" w:rsidR="00903421" w:rsidRPr="00903421" w:rsidRDefault="00903421" w:rsidP="00042E91">
      <w:pPr>
        <w:numPr>
          <w:ilvl w:val="0"/>
          <w:numId w:val="29"/>
        </w:numPr>
        <w:spacing w:before="0" w:after="200" w:line="276" w:lineRule="auto"/>
        <w:jc w:val="left"/>
        <w:rPr>
          <w:rFonts w:eastAsiaTheme="minorEastAsia" w:cstheme="minorBidi"/>
          <w:szCs w:val="22"/>
          <w:lang w:eastAsia="en-AU"/>
        </w:rPr>
      </w:pPr>
      <w:r w:rsidRPr="00903421">
        <w:rPr>
          <w:rFonts w:eastAsiaTheme="minorEastAsia" w:cstheme="minorBidi"/>
          <w:szCs w:val="22"/>
          <w:lang w:eastAsia="en-AU"/>
        </w:rPr>
        <w:t>A consolidated final report produced. The team leader is responsible for consolidating the report.</w:t>
      </w:r>
    </w:p>
    <w:p w14:paraId="49DF4972" w14:textId="77777777" w:rsidR="00903421" w:rsidRPr="00903421" w:rsidRDefault="00903421" w:rsidP="00903421">
      <w:pPr>
        <w:spacing w:before="0" w:line="276" w:lineRule="auto"/>
        <w:rPr>
          <w:rFonts w:eastAsiaTheme="minorEastAsia" w:cstheme="minorBidi"/>
          <w:bCs/>
          <w:szCs w:val="22"/>
          <w:u w:val="single"/>
          <w:lang w:eastAsia="en-AU"/>
        </w:rPr>
      </w:pPr>
      <w:r w:rsidRPr="00903421">
        <w:rPr>
          <w:rFonts w:eastAsiaTheme="minorEastAsia" w:cstheme="minorBidi"/>
          <w:bCs/>
          <w:szCs w:val="22"/>
          <w:u w:val="single"/>
          <w:lang w:eastAsia="en-AU"/>
        </w:rPr>
        <w:t>Application:</w:t>
      </w:r>
    </w:p>
    <w:p w14:paraId="16117ED2" w14:textId="77777777" w:rsidR="00903421" w:rsidRPr="00903421" w:rsidRDefault="00903421" w:rsidP="00903421">
      <w:pPr>
        <w:spacing w:before="0" w:line="276" w:lineRule="auto"/>
        <w:rPr>
          <w:rFonts w:eastAsiaTheme="minorEastAsia" w:cstheme="minorBidi"/>
          <w:szCs w:val="22"/>
          <w:u w:val="single"/>
          <w:lang w:eastAsia="en-AU"/>
        </w:rPr>
      </w:pPr>
    </w:p>
    <w:p w14:paraId="383B010D"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u w:val="single"/>
          <w:lang w:eastAsia="en-AU"/>
        </w:rPr>
        <w:t>Total days:</w:t>
      </w:r>
      <w:r w:rsidRPr="00903421">
        <w:rPr>
          <w:rFonts w:eastAsiaTheme="minorEastAsia" w:cstheme="minorBidi"/>
          <w:szCs w:val="22"/>
          <w:lang w:eastAsia="en-AU"/>
        </w:rPr>
        <w:t xml:space="preserve"> 65 days</w:t>
      </w:r>
    </w:p>
    <w:p w14:paraId="4AA4237E" w14:textId="77777777" w:rsidR="00903421" w:rsidRPr="00903421" w:rsidRDefault="00903421" w:rsidP="00903421">
      <w:pPr>
        <w:spacing w:before="0" w:after="200" w:line="276" w:lineRule="auto"/>
        <w:rPr>
          <w:rFonts w:eastAsiaTheme="minorEastAsia" w:cstheme="minorBidi"/>
          <w:b/>
          <w:bCs/>
          <w:szCs w:val="22"/>
          <w:lang w:val="en-AU" w:eastAsia="en-AU"/>
        </w:rPr>
      </w:pPr>
      <w:r w:rsidRPr="00903421">
        <w:rPr>
          <w:rFonts w:eastAsiaTheme="minorEastAsia" w:cstheme="minorBidi"/>
          <w:bCs/>
          <w:szCs w:val="22"/>
          <w:lang w:val="en-AU" w:eastAsia="en-AU"/>
        </w:rPr>
        <w:t>The work shall be completed in accordance with the below time schedule:</w:t>
      </w:r>
    </w:p>
    <w:tbl>
      <w:tblPr>
        <w:tblStyle w:val="TableGrid6"/>
        <w:tblW w:w="9062" w:type="dxa"/>
        <w:tblLook w:val="04A0" w:firstRow="1" w:lastRow="0" w:firstColumn="1" w:lastColumn="0" w:noHBand="0" w:noVBand="1"/>
      </w:tblPr>
      <w:tblGrid>
        <w:gridCol w:w="3777"/>
        <w:gridCol w:w="1788"/>
        <w:gridCol w:w="1808"/>
        <w:gridCol w:w="1689"/>
      </w:tblGrid>
      <w:tr w:rsidR="00903421" w:rsidRPr="00903421" w14:paraId="6D6103E5" w14:textId="77777777" w:rsidTr="00903421">
        <w:trPr>
          <w:trHeight w:val="724"/>
        </w:trPr>
        <w:tc>
          <w:tcPr>
            <w:tcW w:w="3777" w:type="dxa"/>
            <w:shd w:val="clear" w:color="auto" w:fill="D9D9D9" w:themeFill="background1" w:themeFillShade="D9"/>
            <w:vAlign w:val="center"/>
          </w:tcPr>
          <w:p w14:paraId="15F27576" w14:textId="77777777" w:rsidR="00903421" w:rsidRPr="00903421" w:rsidRDefault="00903421" w:rsidP="00903421">
            <w:pPr>
              <w:spacing w:before="0" w:after="0" w:line="276" w:lineRule="auto"/>
              <w:jc w:val="center"/>
              <w:rPr>
                <w:b/>
              </w:rPr>
            </w:pPr>
            <w:r w:rsidRPr="00903421">
              <w:rPr>
                <w:b/>
              </w:rPr>
              <w:t>Activity</w:t>
            </w:r>
          </w:p>
        </w:tc>
        <w:tc>
          <w:tcPr>
            <w:tcW w:w="1788" w:type="dxa"/>
            <w:shd w:val="clear" w:color="auto" w:fill="D9D9D9" w:themeFill="background1" w:themeFillShade="D9"/>
            <w:vAlign w:val="center"/>
          </w:tcPr>
          <w:p w14:paraId="1190FDCC" w14:textId="77777777" w:rsidR="00903421" w:rsidRPr="00903421" w:rsidRDefault="00903421" w:rsidP="00903421">
            <w:pPr>
              <w:spacing w:before="0" w:after="0" w:line="276" w:lineRule="auto"/>
              <w:jc w:val="center"/>
              <w:rPr>
                <w:b/>
              </w:rPr>
            </w:pPr>
            <w:r w:rsidRPr="00903421">
              <w:rPr>
                <w:b/>
              </w:rPr>
              <w:t>Consultant One (Team Leader)</w:t>
            </w:r>
          </w:p>
        </w:tc>
        <w:tc>
          <w:tcPr>
            <w:tcW w:w="1808" w:type="dxa"/>
            <w:shd w:val="clear" w:color="auto" w:fill="D9D9D9" w:themeFill="background1" w:themeFillShade="D9"/>
            <w:vAlign w:val="center"/>
          </w:tcPr>
          <w:p w14:paraId="02652AFE" w14:textId="77777777" w:rsidR="00903421" w:rsidRPr="00903421" w:rsidRDefault="00903421" w:rsidP="00903421">
            <w:pPr>
              <w:spacing w:before="0" w:after="0" w:line="276" w:lineRule="auto"/>
              <w:jc w:val="center"/>
              <w:rPr>
                <w:b/>
              </w:rPr>
            </w:pPr>
            <w:r w:rsidRPr="00903421">
              <w:rPr>
                <w:b/>
              </w:rPr>
              <w:t>Consultant Two</w:t>
            </w:r>
          </w:p>
        </w:tc>
        <w:tc>
          <w:tcPr>
            <w:tcW w:w="1689" w:type="dxa"/>
            <w:shd w:val="clear" w:color="auto" w:fill="D9D9D9" w:themeFill="background1" w:themeFillShade="D9"/>
          </w:tcPr>
          <w:p w14:paraId="7E2F085E" w14:textId="77777777" w:rsidR="00903421" w:rsidRPr="00903421" w:rsidRDefault="00903421" w:rsidP="00903421">
            <w:pPr>
              <w:spacing w:before="0" w:after="0"/>
              <w:jc w:val="center"/>
              <w:rPr>
                <w:b/>
              </w:rPr>
            </w:pPr>
            <w:r w:rsidRPr="00903421">
              <w:rPr>
                <w:b/>
              </w:rPr>
              <w:t xml:space="preserve">Dates </w:t>
            </w:r>
          </w:p>
        </w:tc>
      </w:tr>
      <w:tr w:rsidR="00903421" w:rsidRPr="00903421" w14:paraId="79DB73E2" w14:textId="77777777" w:rsidTr="00903421">
        <w:trPr>
          <w:trHeight w:val="277"/>
        </w:trPr>
        <w:tc>
          <w:tcPr>
            <w:tcW w:w="3777" w:type="dxa"/>
          </w:tcPr>
          <w:p w14:paraId="3DDF61CD" w14:textId="77777777" w:rsidR="00903421" w:rsidRPr="00903421" w:rsidRDefault="00903421" w:rsidP="00903421">
            <w:pPr>
              <w:spacing w:before="0" w:after="0" w:line="276" w:lineRule="auto"/>
            </w:pPr>
            <w:r w:rsidRPr="00903421">
              <w:t xml:space="preserve">Preparation of inception report outlining consultants understanding of key tasks as well as a work plan for the implementation of activities </w:t>
            </w:r>
          </w:p>
        </w:tc>
        <w:tc>
          <w:tcPr>
            <w:tcW w:w="1788" w:type="dxa"/>
          </w:tcPr>
          <w:p w14:paraId="3DB7C7D2" w14:textId="77777777" w:rsidR="00903421" w:rsidRPr="00903421" w:rsidRDefault="00903421" w:rsidP="00903421">
            <w:pPr>
              <w:spacing w:before="0" w:after="0" w:line="276" w:lineRule="auto"/>
              <w:jc w:val="center"/>
            </w:pPr>
            <w:r w:rsidRPr="00903421">
              <w:t>3 days</w:t>
            </w:r>
          </w:p>
        </w:tc>
        <w:tc>
          <w:tcPr>
            <w:tcW w:w="1808" w:type="dxa"/>
          </w:tcPr>
          <w:p w14:paraId="4E798EAB" w14:textId="77777777" w:rsidR="00903421" w:rsidRPr="00903421" w:rsidRDefault="00903421" w:rsidP="00903421">
            <w:pPr>
              <w:spacing w:before="0" w:after="0" w:line="276" w:lineRule="auto"/>
              <w:jc w:val="center"/>
            </w:pPr>
            <w:r w:rsidRPr="00903421">
              <w:t>3 days</w:t>
            </w:r>
          </w:p>
        </w:tc>
        <w:tc>
          <w:tcPr>
            <w:tcW w:w="1689" w:type="dxa"/>
          </w:tcPr>
          <w:p w14:paraId="2863059F" w14:textId="77777777" w:rsidR="00903421" w:rsidRPr="00903421" w:rsidRDefault="00903421" w:rsidP="00903421">
            <w:pPr>
              <w:spacing w:before="0" w:after="0"/>
              <w:jc w:val="center"/>
            </w:pPr>
            <w:r w:rsidRPr="00903421">
              <w:t>By 31</w:t>
            </w:r>
            <w:r w:rsidRPr="00903421">
              <w:rPr>
                <w:vertAlign w:val="superscript"/>
              </w:rPr>
              <w:t>st</w:t>
            </w:r>
            <w:r w:rsidRPr="00903421">
              <w:t xml:space="preserve"> March</w:t>
            </w:r>
          </w:p>
        </w:tc>
      </w:tr>
      <w:tr w:rsidR="00903421" w:rsidRPr="00903421" w14:paraId="05AB7BFF" w14:textId="77777777" w:rsidTr="00903421">
        <w:trPr>
          <w:trHeight w:val="277"/>
        </w:trPr>
        <w:tc>
          <w:tcPr>
            <w:tcW w:w="3777" w:type="dxa"/>
          </w:tcPr>
          <w:p w14:paraId="72F99E1C" w14:textId="77777777" w:rsidR="00903421" w:rsidRPr="00903421" w:rsidRDefault="00903421" w:rsidP="00903421">
            <w:pPr>
              <w:spacing w:before="0" w:after="0" w:line="276" w:lineRule="auto"/>
            </w:pPr>
            <w:r w:rsidRPr="00903421">
              <w:t>Desk review, evaluation mission, stakeholder meetings, draft evaluation report</w:t>
            </w:r>
          </w:p>
        </w:tc>
        <w:tc>
          <w:tcPr>
            <w:tcW w:w="1788" w:type="dxa"/>
          </w:tcPr>
          <w:p w14:paraId="6D337F7F" w14:textId="77777777" w:rsidR="00903421" w:rsidRPr="00903421" w:rsidRDefault="00903421" w:rsidP="00903421">
            <w:pPr>
              <w:spacing w:before="0" w:after="0" w:line="276" w:lineRule="auto"/>
              <w:jc w:val="center"/>
            </w:pPr>
            <w:r w:rsidRPr="00903421">
              <w:t>20 days</w:t>
            </w:r>
          </w:p>
        </w:tc>
        <w:tc>
          <w:tcPr>
            <w:tcW w:w="1808" w:type="dxa"/>
          </w:tcPr>
          <w:p w14:paraId="6BAF178E" w14:textId="77777777" w:rsidR="00903421" w:rsidRPr="00903421" w:rsidRDefault="00903421" w:rsidP="00903421">
            <w:pPr>
              <w:spacing w:before="0" w:after="0" w:line="276" w:lineRule="auto"/>
              <w:jc w:val="center"/>
            </w:pPr>
            <w:r w:rsidRPr="00903421">
              <w:t>22days</w:t>
            </w:r>
          </w:p>
        </w:tc>
        <w:tc>
          <w:tcPr>
            <w:tcW w:w="1689" w:type="dxa"/>
          </w:tcPr>
          <w:p w14:paraId="37279C7F" w14:textId="77777777" w:rsidR="00903421" w:rsidRPr="00903421" w:rsidRDefault="00903421" w:rsidP="00903421">
            <w:pPr>
              <w:spacing w:before="0" w:after="0"/>
              <w:jc w:val="center"/>
            </w:pPr>
            <w:r w:rsidRPr="00903421">
              <w:t>By May 2016</w:t>
            </w:r>
          </w:p>
        </w:tc>
      </w:tr>
      <w:tr w:rsidR="00903421" w:rsidRPr="00903421" w14:paraId="337F43E8" w14:textId="77777777" w:rsidTr="00903421">
        <w:trPr>
          <w:trHeight w:val="277"/>
        </w:trPr>
        <w:tc>
          <w:tcPr>
            <w:tcW w:w="3777" w:type="dxa"/>
          </w:tcPr>
          <w:p w14:paraId="1EC0A088" w14:textId="77777777" w:rsidR="00903421" w:rsidRPr="00903421" w:rsidRDefault="00903421" w:rsidP="00903421">
            <w:pPr>
              <w:spacing w:before="0" w:after="0" w:line="276" w:lineRule="auto"/>
            </w:pPr>
            <w:r w:rsidRPr="00903421">
              <w:t xml:space="preserve">Draft final report, which has been approved and accepted </w:t>
            </w:r>
          </w:p>
        </w:tc>
        <w:tc>
          <w:tcPr>
            <w:tcW w:w="1788" w:type="dxa"/>
          </w:tcPr>
          <w:p w14:paraId="5EDB5267" w14:textId="77777777" w:rsidR="00903421" w:rsidRPr="00903421" w:rsidRDefault="00903421" w:rsidP="00903421">
            <w:pPr>
              <w:spacing w:before="0" w:after="0" w:line="276" w:lineRule="auto"/>
              <w:jc w:val="center"/>
            </w:pPr>
            <w:r w:rsidRPr="00903421">
              <w:t>9 days</w:t>
            </w:r>
          </w:p>
        </w:tc>
        <w:tc>
          <w:tcPr>
            <w:tcW w:w="1808" w:type="dxa"/>
          </w:tcPr>
          <w:p w14:paraId="1EF520D2" w14:textId="77777777" w:rsidR="00903421" w:rsidRPr="00903421" w:rsidRDefault="00903421" w:rsidP="00903421">
            <w:pPr>
              <w:spacing w:before="0" w:after="0" w:line="276" w:lineRule="auto"/>
              <w:jc w:val="center"/>
            </w:pPr>
            <w:r w:rsidRPr="00903421">
              <w:t>7 days</w:t>
            </w:r>
          </w:p>
        </w:tc>
        <w:tc>
          <w:tcPr>
            <w:tcW w:w="1689" w:type="dxa"/>
          </w:tcPr>
          <w:p w14:paraId="3CF8E53E" w14:textId="77777777" w:rsidR="00903421" w:rsidRPr="00903421" w:rsidRDefault="00903421" w:rsidP="00903421">
            <w:pPr>
              <w:spacing w:before="0" w:after="0"/>
              <w:jc w:val="center"/>
            </w:pPr>
            <w:r w:rsidRPr="00903421">
              <w:t>By July 2016</w:t>
            </w:r>
          </w:p>
        </w:tc>
      </w:tr>
      <w:tr w:rsidR="00903421" w:rsidRPr="00903421" w14:paraId="4A1162E7" w14:textId="77777777" w:rsidTr="00903421">
        <w:trPr>
          <w:trHeight w:val="277"/>
        </w:trPr>
        <w:tc>
          <w:tcPr>
            <w:tcW w:w="3777" w:type="dxa"/>
          </w:tcPr>
          <w:p w14:paraId="345CE097" w14:textId="77777777" w:rsidR="00903421" w:rsidRPr="00903421" w:rsidRDefault="00903421" w:rsidP="00903421">
            <w:pPr>
              <w:spacing w:before="0" w:after="0" w:line="276" w:lineRule="auto"/>
            </w:pPr>
            <w:r w:rsidRPr="00903421">
              <w:t>Total</w:t>
            </w:r>
          </w:p>
        </w:tc>
        <w:tc>
          <w:tcPr>
            <w:tcW w:w="1788" w:type="dxa"/>
          </w:tcPr>
          <w:p w14:paraId="6A20DB5E" w14:textId="77777777" w:rsidR="00903421" w:rsidRPr="00903421" w:rsidRDefault="00903421" w:rsidP="00903421">
            <w:pPr>
              <w:spacing w:before="0" w:after="0" w:line="276" w:lineRule="auto"/>
              <w:jc w:val="center"/>
            </w:pPr>
            <w:r w:rsidRPr="00903421">
              <w:t>32 days</w:t>
            </w:r>
          </w:p>
        </w:tc>
        <w:tc>
          <w:tcPr>
            <w:tcW w:w="1808" w:type="dxa"/>
          </w:tcPr>
          <w:p w14:paraId="098C8F2D" w14:textId="77777777" w:rsidR="00903421" w:rsidRPr="00903421" w:rsidRDefault="00903421" w:rsidP="00903421">
            <w:pPr>
              <w:spacing w:before="0" w:after="0" w:line="276" w:lineRule="auto"/>
              <w:jc w:val="center"/>
            </w:pPr>
            <w:r w:rsidRPr="00903421">
              <w:t>32 days</w:t>
            </w:r>
          </w:p>
        </w:tc>
        <w:tc>
          <w:tcPr>
            <w:tcW w:w="1689" w:type="dxa"/>
          </w:tcPr>
          <w:p w14:paraId="705D65A5" w14:textId="77777777" w:rsidR="00903421" w:rsidRPr="00903421" w:rsidRDefault="00903421" w:rsidP="00903421">
            <w:pPr>
              <w:spacing w:before="0" w:after="0"/>
              <w:jc w:val="center"/>
            </w:pPr>
          </w:p>
        </w:tc>
      </w:tr>
    </w:tbl>
    <w:p w14:paraId="180C0A6B" w14:textId="77777777" w:rsidR="00903421" w:rsidRPr="00903421" w:rsidRDefault="00903421" w:rsidP="00903421">
      <w:pPr>
        <w:spacing w:before="0" w:line="276" w:lineRule="auto"/>
        <w:jc w:val="left"/>
        <w:rPr>
          <w:rFonts w:eastAsiaTheme="minorEastAsia" w:cstheme="minorBidi"/>
          <w:szCs w:val="22"/>
          <w:u w:val="single"/>
          <w:lang w:eastAsia="en-AU"/>
        </w:rPr>
      </w:pPr>
    </w:p>
    <w:p w14:paraId="20F85DD3" w14:textId="77777777" w:rsidR="00903421" w:rsidRPr="00903421" w:rsidRDefault="00903421" w:rsidP="00903421">
      <w:pPr>
        <w:spacing w:before="0" w:line="276" w:lineRule="auto"/>
        <w:jc w:val="left"/>
        <w:rPr>
          <w:rFonts w:eastAsiaTheme="minorEastAsia" w:cstheme="minorBidi"/>
          <w:szCs w:val="22"/>
          <w:u w:val="single"/>
          <w:lang w:eastAsia="en-AU"/>
        </w:rPr>
      </w:pPr>
      <w:r w:rsidRPr="00903421">
        <w:rPr>
          <w:rFonts w:eastAsiaTheme="minorEastAsia" w:cstheme="minorBidi"/>
          <w:szCs w:val="22"/>
          <w:u w:val="single"/>
          <w:lang w:eastAsia="en-AU"/>
        </w:rPr>
        <w:t>Schedule of Payment: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2490"/>
        <w:gridCol w:w="2592"/>
      </w:tblGrid>
      <w:tr w:rsidR="00903421" w:rsidRPr="00903421" w14:paraId="1A4F0085" w14:textId="77777777" w:rsidTr="00903421">
        <w:tc>
          <w:tcPr>
            <w:tcW w:w="4014" w:type="dxa"/>
            <w:shd w:val="clear" w:color="auto" w:fill="D9D9D9" w:themeFill="background1" w:themeFillShade="D9"/>
            <w:vAlign w:val="center"/>
          </w:tcPr>
          <w:p w14:paraId="73342EE8" w14:textId="77777777" w:rsidR="00903421" w:rsidRPr="00903421" w:rsidRDefault="00903421" w:rsidP="00903421">
            <w:pPr>
              <w:spacing w:before="0" w:after="0" w:line="276" w:lineRule="auto"/>
              <w:jc w:val="center"/>
              <w:rPr>
                <w:rFonts w:ascii="Calibri" w:hAnsi="Calibri"/>
                <w:b/>
                <w:szCs w:val="22"/>
                <w:lang w:eastAsia="en-AU"/>
              </w:rPr>
            </w:pPr>
            <w:r w:rsidRPr="00903421">
              <w:rPr>
                <w:rFonts w:ascii="Calibri" w:hAnsi="Calibri"/>
                <w:b/>
                <w:szCs w:val="22"/>
                <w:lang w:eastAsia="en-AU"/>
              </w:rPr>
              <w:t>Deliverables</w:t>
            </w:r>
          </w:p>
        </w:tc>
        <w:tc>
          <w:tcPr>
            <w:tcW w:w="2490" w:type="dxa"/>
            <w:shd w:val="clear" w:color="auto" w:fill="D9D9D9" w:themeFill="background1" w:themeFillShade="D9"/>
            <w:vAlign w:val="center"/>
          </w:tcPr>
          <w:p w14:paraId="33F87085" w14:textId="77777777" w:rsidR="00903421" w:rsidRPr="00903421" w:rsidRDefault="00903421" w:rsidP="00903421">
            <w:pPr>
              <w:spacing w:before="0" w:after="0" w:line="276" w:lineRule="auto"/>
              <w:jc w:val="center"/>
              <w:rPr>
                <w:rFonts w:ascii="Calibri" w:hAnsi="Calibri"/>
                <w:b/>
                <w:szCs w:val="22"/>
                <w:lang w:eastAsia="en-AU"/>
              </w:rPr>
            </w:pPr>
            <w:r w:rsidRPr="00903421">
              <w:rPr>
                <w:rFonts w:ascii="Calibri" w:hAnsi="Calibri"/>
                <w:b/>
                <w:szCs w:val="22"/>
                <w:lang w:eastAsia="en-AU"/>
              </w:rPr>
              <w:t>Percentage payment to Consultant One (Team leader):</w:t>
            </w:r>
          </w:p>
        </w:tc>
        <w:tc>
          <w:tcPr>
            <w:tcW w:w="2592" w:type="dxa"/>
            <w:shd w:val="clear" w:color="auto" w:fill="D9D9D9" w:themeFill="background1" w:themeFillShade="D9"/>
            <w:vAlign w:val="center"/>
          </w:tcPr>
          <w:p w14:paraId="5D016A11" w14:textId="77777777" w:rsidR="00903421" w:rsidRPr="00903421" w:rsidRDefault="00903421" w:rsidP="00903421">
            <w:pPr>
              <w:spacing w:before="0" w:after="0" w:line="276" w:lineRule="auto"/>
              <w:jc w:val="center"/>
              <w:rPr>
                <w:rFonts w:ascii="Calibri" w:hAnsi="Calibri"/>
                <w:b/>
                <w:szCs w:val="22"/>
                <w:lang w:eastAsia="en-AU"/>
              </w:rPr>
            </w:pPr>
            <w:r w:rsidRPr="00903421">
              <w:rPr>
                <w:rFonts w:ascii="Calibri" w:hAnsi="Calibri"/>
                <w:b/>
                <w:szCs w:val="22"/>
                <w:lang w:eastAsia="en-AU"/>
              </w:rPr>
              <w:t>Percentage payment to Consultant Two:</w:t>
            </w:r>
          </w:p>
        </w:tc>
      </w:tr>
      <w:tr w:rsidR="00903421" w:rsidRPr="00903421" w14:paraId="340C6FA0" w14:textId="77777777" w:rsidTr="00903421">
        <w:tc>
          <w:tcPr>
            <w:tcW w:w="4014" w:type="dxa"/>
          </w:tcPr>
          <w:p w14:paraId="63D3A8D5" w14:textId="77777777" w:rsidR="00903421" w:rsidRPr="00903421" w:rsidRDefault="00903421" w:rsidP="00903421">
            <w:pPr>
              <w:spacing w:before="0" w:after="0" w:line="276" w:lineRule="auto"/>
              <w:jc w:val="left"/>
              <w:rPr>
                <w:rFonts w:ascii="Calibri" w:hAnsi="Calibri"/>
                <w:i/>
                <w:szCs w:val="22"/>
                <w:lang w:eastAsia="en-AU"/>
              </w:rPr>
            </w:pPr>
            <w:r w:rsidRPr="00903421">
              <w:rPr>
                <w:rFonts w:eastAsiaTheme="minorEastAsia" w:cstheme="minorBidi"/>
                <w:szCs w:val="22"/>
                <w:lang w:val="en-AU" w:eastAsia="en-AU"/>
              </w:rPr>
              <w:t xml:space="preserve">An acceptable and satisfactory inception report </w:t>
            </w:r>
          </w:p>
        </w:tc>
        <w:tc>
          <w:tcPr>
            <w:tcW w:w="2490" w:type="dxa"/>
            <w:vAlign w:val="center"/>
          </w:tcPr>
          <w:p w14:paraId="4A00EE43" w14:textId="77777777" w:rsidR="00903421" w:rsidRPr="00903421" w:rsidRDefault="00903421" w:rsidP="00903421">
            <w:pPr>
              <w:spacing w:before="0" w:after="0" w:line="276" w:lineRule="auto"/>
              <w:jc w:val="center"/>
              <w:rPr>
                <w:rFonts w:ascii="Calibri" w:hAnsi="Calibri"/>
                <w:szCs w:val="22"/>
                <w:lang w:eastAsia="en-AU"/>
              </w:rPr>
            </w:pPr>
            <w:r w:rsidRPr="00903421">
              <w:rPr>
                <w:rFonts w:ascii="Calibri" w:hAnsi="Calibri"/>
                <w:szCs w:val="22"/>
                <w:lang w:eastAsia="en-AU"/>
              </w:rPr>
              <w:t>20%</w:t>
            </w:r>
          </w:p>
        </w:tc>
        <w:tc>
          <w:tcPr>
            <w:tcW w:w="2592" w:type="dxa"/>
            <w:vAlign w:val="center"/>
          </w:tcPr>
          <w:p w14:paraId="20C155FC" w14:textId="77777777" w:rsidR="00903421" w:rsidRPr="00903421" w:rsidRDefault="00903421" w:rsidP="00903421">
            <w:pPr>
              <w:spacing w:before="0" w:after="0" w:line="276" w:lineRule="auto"/>
              <w:jc w:val="center"/>
              <w:rPr>
                <w:rFonts w:ascii="Calibri" w:hAnsi="Calibri"/>
                <w:szCs w:val="22"/>
                <w:lang w:eastAsia="en-AU"/>
              </w:rPr>
            </w:pPr>
            <w:r w:rsidRPr="00903421">
              <w:rPr>
                <w:rFonts w:ascii="Calibri" w:hAnsi="Calibri"/>
                <w:szCs w:val="22"/>
                <w:lang w:eastAsia="en-AU"/>
              </w:rPr>
              <w:t>20%</w:t>
            </w:r>
          </w:p>
        </w:tc>
      </w:tr>
      <w:tr w:rsidR="00903421" w:rsidRPr="00903421" w14:paraId="517B96D4" w14:textId="77777777" w:rsidTr="00903421">
        <w:tc>
          <w:tcPr>
            <w:tcW w:w="4014" w:type="dxa"/>
          </w:tcPr>
          <w:p w14:paraId="5C23271D" w14:textId="77777777" w:rsidR="00903421" w:rsidRPr="00903421" w:rsidRDefault="00903421" w:rsidP="00903421">
            <w:pPr>
              <w:spacing w:before="0" w:after="0" w:line="276" w:lineRule="auto"/>
              <w:jc w:val="left"/>
              <w:rPr>
                <w:rFonts w:ascii="Calibri" w:hAnsi="Calibri"/>
                <w:szCs w:val="22"/>
                <w:lang w:eastAsia="en-AU"/>
              </w:rPr>
            </w:pPr>
            <w:r w:rsidRPr="00903421">
              <w:rPr>
                <w:rFonts w:ascii="Calibri" w:hAnsi="Calibri"/>
                <w:szCs w:val="22"/>
                <w:lang w:eastAsia="en-AU"/>
              </w:rPr>
              <w:t xml:space="preserve">A draft evaluation report </w:t>
            </w:r>
          </w:p>
        </w:tc>
        <w:tc>
          <w:tcPr>
            <w:tcW w:w="2490" w:type="dxa"/>
            <w:vAlign w:val="center"/>
          </w:tcPr>
          <w:p w14:paraId="4BA06325" w14:textId="77777777" w:rsidR="00903421" w:rsidRPr="00903421" w:rsidRDefault="00903421" w:rsidP="00903421">
            <w:pPr>
              <w:spacing w:before="0" w:after="0" w:line="276" w:lineRule="auto"/>
              <w:jc w:val="center"/>
              <w:rPr>
                <w:rFonts w:ascii="Calibri" w:hAnsi="Calibri"/>
                <w:szCs w:val="22"/>
                <w:lang w:eastAsia="en-AU"/>
              </w:rPr>
            </w:pPr>
            <w:r w:rsidRPr="00903421">
              <w:rPr>
                <w:rFonts w:ascii="Calibri" w:hAnsi="Calibri"/>
                <w:szCs w:val="22"/>
                <w:lang w:eastAsia="en-AU"/>
              </w:rPr>
              <w:t>30%</w:t>
            </w:r>
          </w:p>
        </w:tc>
        <w:tc>
          <w:tcPr>
            <w:tcW w:w="2592" w:type="dxa"/>
            <w:vAlign w:val="center"/>
          </w:tcPr>
          <w:p w14:paraId="63085396" w14:textId="77777777" w:rsidR="00903421" w:rsidRPr="00903421" w:rsidRDefault="00903421" w:rsidP="00903421">
            <w:pPr>
              <w:spacing w:before="0" w:after="0" w:line="276" w:lineRule="auto"/>
              <w:jc w:val="center"/>
              <w:rPr>
                <w:rFonts w:ascii="Calibri" w:hAnsi="Calibri"/>
                <w:szCs w:val="22"/>
                <w:lang w:eastAsia="en-AU"/>
              </w:rPr>
            </w:pPr>
            <w:r w:rsidRPr="00903421">
              <w:rPr>
                <w:rFonts w:ascii="Calibri" w:hAnsi="Calibri"/>
                <w:szCs w:val="22"/>
                <w:lang w:eastAsia="en-AU"/>
              </w:rPr>
              <w:t>30%</w:t>
            </w:r>
          </w:p>
        </w:tc>
      </w:tr>
      <w:tr w:rsidR="00903421" w:rsidRPr="00903421" w14:paraId="6277F283" w14:textId="77777777" w:rsidTr="00903421">
        <w:tc>
          <w:tcPr>
            <w:tcW w:w="4014" w:type="dxa"/>
          </w:tcPr>
          <w:p w14:paraId="0D562E17" w14:textId="77777777" w:rsidR="00903421" w:rsidRPr="00903421" w:rsidRDefault="00903421" w:rsidP="00903421">
            <w:pPr>
              <w:spacing w:before="0" w:after="0" w:line="276" w:lineRule="auto"/>
              <w:jc w:val="left"/>
              <w:rPr>
                <w:rFonts w:ascii="Calibri" w:hAnsi="Calibri"/>
                <w:i/>
                <w:szCs w:val="22"/>
                <w:lang w:eastAsia="en-AU"/>
              </w:rPr>
            </w:pPr>
            <w:r w:rsidRPr="00903421">
              <w:rPr>
                <w:rFonts w:ascii="Calibri" w:hAnsi="Calibri"/>
                <w:szCs w:val="22"/>
                <w:lang w:eastAsia="en-AU"/>
              </w:rPr>
              <w:t>Submission and approval of the final evaluation report, which incorporates comments and recommendations from Government, UN and key stakeholders</w:t>
            </w:r>
          </w:p>
        </w:tc>
        <w:tc>
          <w:tcPr>
            <w:tcW w:w="2490" w:type="dxa"/>
            <w:vAlign w:val="center"/>
          </w:tcPr>
          <w:p w14:paraId="3E32F17C" w14:textId="77777777" w:rsidR="00903421" w:rsidRPr="00903421" w:rsidRDefault="00903421" w:rsidP="00903421">
            <w:pPr>
              <w:spacing w:before="0" w:after="0" w:line="276" w:lineRule="auto"/>
              <w:jc w:val="center"/>
              <w:rPr>
                <w:rFonts w:ascii="Calibri" w:hAnsi="Calibri"/>
                <w:szCs w:val="22"/>
                <w:lang w:eastAsia="en-AU"/>
              </w:rPr>
            </w:pPr>
            <w:r w:rsidRPr="00903421">
              <w:rPr>
                <w:rFonts w:ascii="Calibri" w:hAnsi="Calibri"/>
                <w:szCs w:val="22"/>
                <w:lang w:eastAsia="en-AU"/>
              </w:rPr>
              <w:t>50%</w:t>
            </w:r>
          </w:p>
        </w:tc>
        <w:tc>
          <w:tcPr>
            <w:tcW w:w="2592" w:type="dxa"/>
            <w:vAlign w:val="center"/>
          </w:tcPr>
          <w:p w14:paraId="436706AD" w14:textId="77777777" w:rsidR="00903421" w:rsidRPr="00903421" w:rsidRDefault="00903421" w:rsidP="00903421">
            <w:pPr>
              <w:spacing w:before="0" w:after="0" w:line="276" w:lineRule="auto"/>
              <w:jc w:val="center"/>
              <w:rPr>
                <w:rFonts w:ascii="Calibri" w:hAnsi="Calibri"/>
                <w:szCs w:val="22"/>
                <w:lang w:eastAsia="en-AU"/>
              </w:rPr>
            </w:pPr>
            <w:r w:rsidRPr="00903421">
              <w:rPr>
                <w:rFonts w:ascii="Calibri" w:hAnsi="Calibri"/>
                <w:szCs w:val="22"/>
                <w:lang w:eastAsia="en-AU"/>
              </w:rPr>
              <w:t>50%</w:t>
            </w:r>
          </w:p>
        </w:tc>
      </w:tr>
    </w:tbl>
    <w:p w14:paraId="2E9F795C" w14:textId="77777777" w:rsidR="009C70C4" w:rsidRPr="009C70C4" w:rsidRDefault="009C70C4" w:rsidP="009C70C4">
      <w:pPr>
        <w:spacing w:before="0"/>
        <w:ind w:right="446"/>
        <w:rPr>
          <w:rFonts w:ascii="Calibri" w:eastAsia="MS Mincho" w:hAnsi="Calibri" w:cs="DaunPenh"/>
          <w:color w:val="000000"/>
          <w:szCs w:val="22"/>
          <w:lang w:eastAsia="en-AU"/>
        </w:rPr>
      </w:pPr>
    </w:p>
    <w:p w14:paraId="36FF9C3C" w14:textId="77777777" w:rsidR="009C70C4" w:rsidRPr="009C70C4" w:rsidRDefault="009C70C4" w:rsidP="009C70C4">
      <w:pPr>
        <w:keepNext/>
        <w:keepLines/>
        <w:spacing w:before="240" w:after="360"/>
        <w:ind w:right="446"/>
        <w:outlineLvl w:val="0"/>
        <w:rPr>
          <w:rFonts w:ascii="Cambria" w:eastAsia="MS Gothic" w:hAnsi="Cambria" w:cs="MoolBoran"/>
          <w:i/>
          <w:iCs/>
          <w:color w:val="4F81BD"/>
          <w:sz w:val="28"/>
          <w:szCs w:val="28"/>
          <w:lang w:eastAsia="en-AU"/>
        </w:rPr>
      </w:pPr>
      <w:r w:rsidRPr="009C70C4">
        <w:rPr>
          <w:rFonts w:ascii="Cambria" w:eastAsia="MS Gothic" w:hAnsi="Cambria" w:cs="MoolBoran"/>
          <w:i/>
          <w:iCs/>
          <w:color w:val="4F81BD"/>
          <w:sz w:val="28"/>
          <w:szCs w:val="28"/>
          <w:lang w:eastAsia="en-AU"/>
        </w:rPr>
        <w:t>Annex 2: Annotated UN-REDD National Programme evaluation report outline</w:t>
      </w:r>
    </w:p>
    <w:p w14:paraId="07196D29"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The Evaluation Team can modify the structure of the report outline below, as long as the key contents are maintained in the report and the flow of information and analysis is coherent and clear. The length of the UN-REDD National Programme final evaluation report should be 15-18,000 words, excluding executive summary and annexes.</w:t>
      </w:r>
    </w:p>
    <w:p w14:paraId="757D7CAE"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 xml:space="preserve">Acknowledgements </w:t>
      </w:r>
    </w:p>
    <w:p w14:paraId="6A2527A7"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Insert acknowledgements.</w:t>
      </w:r>
    </w:p>
    <w:p w14:paraId="2E6F2908" w14:textId="77777777" w:rsidR="00903421" w:rsidRPr="00903421" w:rsidRDefault="00903421" w:rsidP="00903421">
      <w:pPr>
        <w:spacing w:before="0" w:line="276" w:lineRule="auto"/>
        <w:jc w:val="left"/>
        <w:rPr>
          <w:rFonts w:eastAsiaTheme="minorEastAsia" w:cstheme="minorBidi"/>
          <w:b/>
          <w:szCs w:val="22"/>
          <w:lang w:eastAsia="en-AU"/>
        </w:rPr>
      </w:pPr>
      <w:r w:rsidRPr="00903421">
        <w:rPr>
          <w:rFonts w:eastAsiaTheme="minorEastAsia" w:cstheme="minorBidi"/>
          <w:b/>
          <w:szCs w:val="22"/>
          <w:lang w:eastAsia="en-AU"/>
        </w:rPr>
        <w:t>Composition of the Evaluation Team</w:t>
      </w:r>
    </w:p>
    <w:p w14:paraId="7985D8F1" w14:textId="77777777" w:rsidR="00903421" w:rsidRPr="00903421" w:rsidRDefault="00903421" w:rsidP="00903421">
      <w:pPr>
        <w:spacing w:before="0" w:line="276" w:lineRule="auto"/>
        <w:jc w:val="left"/>
        <w:rPr>
          <w:rFonts w:eastAsiaTheme="minorEastAsia" w:cstheme="minorBidi"/>
          <w:szCs w:val="22"/>
          <w:lang w:eastAsia="en-AU"/>
        </w:rPr>
      </w:pPr>
      <w:r w:rsidRPr="00903421">
        <w:rPr>
          <w:rFonts w:eastAsiaTheme="minorEastAsia" w:cstheme="minorBidi"/>
          <w:szCs w:val="22"/>
          <w:lang w:eastAsia="en-AU"/>
        </w:rPr>
        <w:t>Insert description of the composition of the Evaluation Team.</w:t>
      </w:r>
    </w:p>
    <w:p w14:paraId="1EE088DE" w14:textId="77777777" w:rsidR="00903421" w:rsidRPr="00903421" w:rsidRDefault="00903421" w:rsidP="00903421">
      <w:pPr>
        <w:spacing w:before="0" w:line="276" w:lineRule="auto"/>
        <w:jc w:val="left"/>
        <w:rPr>
          <w:rFonts w:eastAsiaTheme="minorEastAsia" w:cstheme="minorBidi"/>
          <w:b/>
          <w:szCs w:val="22"/>
          <w:lang w:eastAsia="en-AU"/>
        </w:rPr>
      </w:pPr>
      <w:r w:rsidRPr="00903421">
        <w:rPr>
          <w:rFonts w:eastAsiaTheme="minorEastAsia" w:cstheme="minorBidi"/>
          <w:b/>
          <w:szCs w:val="22"/>
          <w:lang w:eastAsia="en-AU"/>
        </w:rPr>
        <w:t>Table of Contents</w:t>
      </w:r>
    </w:p>
    <w:p w14:paraId="26EF751B"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Insert Table of Contents.</w:t>
      </w:r>
    </w:p>
    <w:p w14:paraId="4B6C5916"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 xml:space="preserve">Acronyms </w:t>
      </w:r>
    </w:p>
    <w:p w14:paraId="16A27763"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 xml:space="preserve">When an abbreviation is used for the first time in the text, it should be explained in full; it will be included in the list of acronyms when it is used repeatedly within the report.  </w:t>
      </w:r>
    </w:p>
    <w:p w14:paraId="71CAD4FF"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 xml:space="preserve">Executive Summary </w:t>
      </w:r>
    </w:p>
    <w:p w14:paraId="0D5A3825"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The Executive Summary should:</w:t>
      </w:r>
    </w:p>
    <w:p w14:paraId="5928A082" w14:textId="77777777" w:rsidR="00903421" w:rsidRPr="00903421" w:rsidRDefault="00903421" w:rsidP="00042E91">
      <w:pPr>
        <w:numPr>
          <w:ilvl w:val="0"/>
          <w:numId w:val="24"/>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Be in length approximately 10-15% of the main report, excluding annexes;</w:t>
      </w:r>
    </w:p>
    <w:p w14:paraId="06A2767E" w14:textId="77777777" w:rsidR="00903421" w:rsidRPr="00903421" w:rsidRDefault="00903421" w:rsidP="00042E91">
      <w:pPr>
        <w:numPr>
          <w:ilvl w:val="0"/>
          <w:numId w:val="24"/>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Provide key information on the evaluation process and methodology;</w:t>
      </w:r>
    </w:p>
    <w:p w14:paraId="21A87C65" w14:textId="77777777" w:rsidR="00903421" w:rsidRPr="00903421" w:rsidRDefault="00903421" w:rsidP="00042E91">
      <w:pPr>
        <w:numPr>
          <w:ilvl w:val="0"/>
          <w:numId w:val="24"/>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Illustrate key findings and conclusions;</w:t>
      </w:r>
    </w:p>
    <w:p w14:paraId="57B8E025" w14:textId="77777777" w:rsidR="00903421" w:rsidRPr="00903421" w:rsidRDefault="00903421" w:rsidP="00042E91">
      <w:pPr>
        <w:numPr>
          <w:ilvl w:val="0"/>
          <w:numId w:val="24"/>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List all recommendations:  this will facilitate the drafting of the Management Response to the evaluation.</w:t>
      </w:r>
    </w:p>
    <w:p w14:paraId="6A7BC0C8"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1.  Introduction</w:t>
      </w:r>
    </w:p>
    <w:p w14:paraId="289FB497"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1.1 Background and purposes of the evaluation</w:t>
      </w:r>
    </w:p>
    <w:p w14:paraId="11DFC8F8" w14:textId="77777777" w:rsidR="00903421" w:rsidRPr="00903421" w:rsidRDefault="00903421" w:rsidP="00903421">
      <w:pPr>
        <w:spacing w:before="0" w:after="0" w:line="276" w:lineRule="auto"/>
        <w:rPr>
          <w:rFonts w:eastAsiaTheme="minorEastAsia" w:cstheme="minorBidi"/>
          <w:szCs w:val="22"/>
          <w:lang w:eastAsia="en-AU"/>
        </w:rPr>
      </w:pPr>
      <w:r w:rsidRPr="00903421">
        <w:rPr>
          <w:rFonts w:eastAsiaTheme="minorEastAsia" w:cstheme="minorBidi"/>
          <w:szCs w:val="22"/>
          <w:lang w:eastAsia="en-AU"/>
        </w:rPr>
        <w:t>This section will include:</w:t>
      </w:r>
    </w:p>
    <w:p w14:paraId="512D89D7" w14:textId="77777777" w:rsidR="00903421" w:rsidRPr="00903421" w:rsidRDefault="00903421" w:rsidP="00042E91">
      <w:pPr>
        <w:numPr>
          <w:ilvl w:val="0"/>
          <w:numId w:val="26"/>
        </w:numPr>
        <w:spacing w:before="0" w:after="0" w:line="276" w:lineRule="auto"/>
        <w:contextualSpacing/>
        <w:jc w:val="left"/>
        <w:rPr>
          <w:rFonts w:eastAsiaTheme="minorEastAsia" w:cstheme="minorBidi"/>
          <w:szCs w:val="22"/>
          <w:lang w:eastAsia="en-AU"/>
        </w:rPr>
      </w:pPr>
      <w:r w:rsidRPr="00903421">
        <w:rPr>
          <w:rFonts w:eastAsiaTheme="minorEastAsia" w:cstheme="minorBidi"/>
          <w:szCs w:val="22"/>
          <w:lang w:eastAsia="en-AU"/>
        </w:rPr>
        <w:t>The purpose of the evaluation, as stated in the Terms of Reference;</w:t>
      </w:r>
    </w:p>
    <w:p w14:paraId="5B0DDC57" w14:textId="77777777" w:rsidR="00903421" w:rsidRPr="00903421" w:rsidRDefault="00903421" w:rsidP="00042E91">
      <w:pPr>
        <w:numPr>
          <w:ilvl w:val="0"/>
          <w:numId w:val="26"/>
        </w:numPr>
        <w:spacing w:before="0" w:after="0" w:line="276" w:lineRule="auto"/>
        <w:contextualSpacing/>
        <w:jc w:val="left"/>
        <w:rPr>
          <w:rFonts w:eastAsiaTheme="minorEastAsia" w:cstheme="minorBidi"/>
          <w:szCs w:val="22"/>
          <w:lang w:eastAsia="en-AU"/>
        </w:rPr>
      </w:pPr>
      <w:r w:rsidRPr="00903421">
        <w:rPr>
          <w:rFonts w:eastAsiaTheme="minorEastAsia" w:cstheme="minorBidi"/>
          <w:szCs w:val="22"/>
          <w:lang w:eastAsia="en-AU"/>
        </w:rPr>
        <w:t>National Programme title, starting and closing dates, initial and current total budget;</w:t>
      </w:r>
    </w:p>
    <w:p w14:paraId="3DCACA46"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Dates of implementation of the evaluation.</w:t>
      </w:r>
    </w:p>
    <w:p w14:paraId="27BEC303"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It will also mention that Annex I of the evaluation report is the evaluation Terms of Reference.</w:t>
      </w:r>
    </w:p>
    <w:p w14:paraId="5C4C0CED"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1.2 Methodology of the evaluation</w:t>
      </w:r>
    </w:p>
    <w:p w14:paraId="6C98BAD5"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This section will comprise a description of the methodology and tools used and evaluation criteria that were applied by the evaluation. This should also note any limitations incurred in applying the methodology by the evaluation team.</w:t>
      </w:r>
    </w:p>
    <w:p w14:paraId="3A447C4F"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2.  Context of the National Programme</w:t>
      </w:r>
    </w:p>
    <w:p w14:paraId="7061B126"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lastRenderedPageBreak/>
        <w:t>This section will include a description of the developmental context relevant to the National Programme including major challenges in the area of the intervention, political and legislative issues, etc. It will also describe the process by which the programme was identified and developed and cite other related and bilateral interventions if relevant.</w:t>
      </w:r>
    </w:p>
    <w:p w14:paraId="6ED5DF76"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3. Concept and relevance</w:t>
      </w:r>
    </w:p>
    <w:p w14:paraId="1DEA97FF"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3.1 Design</w:t>
      </w:r>
    </w:p>
    <w:p w14:paraId="4BD5DB4A"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National Programmes are built on assumptions on how and why they are supposed to achieve the   agreed objectives through the selected strategy; this set of assumptions constitutes the programme theory or ‘theory of change’ and can be explicit (e.g. in a logical framework matrix) or implicit in a programme document.</w:t>
      </w:r>
    </w:p>
    <w:p w14:paraId="664A94ED"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This section will include a diagram and short description of the programme theory of change, including its results chains from outputs to impact, impact drivers and assumptions and will analyse critically:</w:t>
      </w:r>
    </w:p>
    <w:p w14:paraId="56402947"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The appropriateness of stated development goals and outcomes (immediate objectives);</w:t>
      </w:r>
    </w:p>
    <w:p w14:paraId="767C792F"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The causal relationship between outputs, outcomes (immediate objectives) and impact (development objectives);</w:t>
      </w:r>
    </w:p>
    <w:p w14:paraId="2041EB99"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The extent to which drivers for change have been recognized and supported by the programme;</w:t>
      </w:r>
    </w:p>
    <w:p w14:paraId="1BF8193C"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The relevance and appropriateness of indicators;</w:t>
      </w:r>
    </w:p>
    <w:p w14:paraId="17ECE5AC"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The validity of assumptions and risks.</w:t>
      </w:r>
    </w:p>
    <w:p w14:paraId="7633A6E9"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This section will also critically assess:</w:t>
      </w:r>
    </w:p>
    <w:p w14:paraId="36973806"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The programme’s institutional set-up and management arrangements;</w:t>
      </w:r>
    </w:p>
    <w:p w14:paraId="624D0FED"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The adequacy of the time-frame for implementation;</w:t>
      </w:r>
    </w:p>
    <w:p w14:paraId="4168D775"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The adequacy of resources from all parties and appropriateness of budget allocations to achieve intended results;</w:t>
      </w:r>
    </w:p>
    <w:p w14:paraId="6E1E6D9B"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The adequacy of the methodology of implementation to achieve intended results;</w:t>
      </w:r>
    </w:p>
    <w:p w14:paraId="205FC5CD"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The quality of the stakeholders’ and beneficiaries identification.</w:t>
      </w:r>
    </w:p>
    <w:p w14:paraId="153411EE"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 xml:space="preserve">3.2 Relevance </w:t>
      </w:r>
    </w:p>
    <w:p w14:paraId="09A0A3BE"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 xml:space="preserve">This section will analyse the extent to which the National Programme’s objectives and strategy were consistent with country’s expressed requirements and policies, with beneficiaries’ needs, and other programmes, at the time of approval and at the time of the evaluation.  </w:t>
      </w:r>
    </w:p>
    <w:p w14:paraId="72B6600D"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There will also be an analysis of the degree to which the programme corresponds to priorities in the UN-REDD Programme Strategy.</w:t>
      </w:r>
    </w:p>
    <w:p w14:paraId="598FBD1F"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 xml:space="preserve">4. Results and contribution to stated objectives  </w:t>
      </w:r>
    </w:p>
    <w:p w14:paraId="7A572566"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 xml:space="preserve">4.1 Outputs and outcomes </w:t>
      </w:r>
    </w:p>
    <w:p w14:paraId="7C42C3C5"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 xml:space="preserve">This  section  will  critically  analyse  the  National Programme  outputs:  ideally,  the evaluation team should directly assess all of these, but this is not always feasible due to time and  resources  constraints.  Thus,  the  detailed  analysis  should  be  done  on  a  representative sample of outputs that were assessed directly, while a complete list of outputs prepared by the programme  team  </w:t>
      </w:r>
      <w:r w:rsidRPr="00903421">
        <w:rPr>
          <w:rFonts w:eastAsiaTheme="minorEastAsia" w:cstheme="minorBidi"/>
          <w:szCs w:val="22"/>
          <w:lang w:eastAsia="en-AU"/>
        </w:rPr>
        <w:lastRenderedPageBreak/>
        <w:t>should  be  included  as  annex.  If appropriate, the section will also include an analysis of gaps and delays and their causes and consequences.</w:t>
      </w:r>
    </w:p>
    <w:p w14:paraId="285D5760"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Further, the section will critically analyse to what extent expected outcomes (specific/immediate objectives) were achieved. It will also identify and analyse the main factors influencing their achievement and the contributions of the various stakeholders to them.</w:t>
      </w:r>
    </w:p>
    <w:p w14:paraId="1FEDCCA0"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4.2 Gender issues</w:t>
      </w:r>
    </w:p>
    <w:p w14:paraId="00CFEC4C"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This section will analyse if and how the programme mainstreamed gender issues. The assessment will cover:</w:t>
      </w:r>
    </w:p>
    <w:p w14:paraId="43A8CEBD"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Analysis of how gender issues were reflected in objectives, design, identification of beneficiaries and implementation;</w:t>
      </w:r>
    </w:p>
    <w:p w14:paraId="3E100C2B"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Analysis  of  how  gender  relations  and  equality  and  processes  of  women’s  inclusion were and are likely to be affected by the initiative;</w:t>
      </w:r>
    </w:p>
    <w:p w14:paraId="08AF94F5"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Extent to which gender issues were taken into account in programme management.</w:t>
      </w:r>
    </w:p>
    <w:p w14:paraId="52F22B7B"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4.3 Capacity development</w:t>
      </w:r>
    </w:p>
    <w:p w14:paraId="2F7AFB88"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 xml:space="preserve"> The evaluation will assess:</w:t>
      </w:r>
    </w:p>
    <w:p w14:paraId="1C104ED3"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 xml:space="preserve">The extent and quality of programme work in capacity development of beneficiaries; </w:t>
      </w:r>
    </w:p>
    <w:p w14:paraId="38ACB3E5"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 xml:space="preserve">The perspectives for institutional uptake and mainstreaming of the newly acquired capacities, or diffusion beyond the beneficiaries or the programme. </w:t>
      </w:r>
    </w:p>
    <w:p w14:paraId="547E175B"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 xml:space="preserve">4.4 Sustainability </w:t>
      </w:r>
    </w:p>
    <w:p w14:paraId="0452DC9F"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This section will assess the prospects for long-term use of outputs and outcomes, from an institutional, social, technical and economic perspective. If applicable, there will also be an analysis of environmental sustainability (maintenance and/or regeneration of the natural resource base).</w:t>
      </w:r>
    </w:p>
    <w:p w14:paraId="79E67C13"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4.5 Impact</w:t>
      </w:r>
    </w:p>
    <w:p w14:paraId="1A32ED93"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 xml:space="preserve"> This  section  will  assess  the  current  and  foreseeable  positive  and  negative  impacts produced as a result of the programme, directly or indirectly, intended or unintended. It  will  assess  the  actual  or  potential  contribution of the programme  to  the planned  development  objective  and  to  UN-REDD strategic objectives, described in the UN-REDD Programme Strategy 2011-2015.</w:t>
      </w:r>
    </w:p>
    <w:p w14:paraId="2ED0DFDE"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5. Implementation</w:t>
      </w:r>
    </w:p>
    <w:p w14:paraId="1E291BB8"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 xml:space="preserve">5.1 Budget and Expenditure </w:t>
      </w:r>
    </w:p>
    <w:p w14:paraId="2A19340B"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This section will contain the analysis of the National Programme financial resources and management, including:</w:t>
      </w:r>
    </w:p>
    <w:p w14:paraId="23EE4770"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Efficiency in production of outputs;</w:t>
      </w:r>
    </w:p>
    <w:p w14:paraId="07376B6F"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Coherence  and  soundness  of  Budget  Revisions  in  matching  implementation  needs and programme objectives; and</w:t>
      </w:r>
    </w:p>
    <w:p w14:paraId="74212955"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Assessment of rate of delivery and budget balance at the time of the evaluation, compared to the initial plan.</w:t>
      </w:r>
    </w:p>
    <w:p w14:paraId="373BA1EF"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 xml:space="preserve">5.2 Programme Management </w:t>
      </w:r>
    </w:p>
    <w:p w14:paraId="05C011A3"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 xml:space="preserve"> This section will analyse the performance of the management function, including:</w:t>
      </w:r>
    </w:p>
    <w:p w14:paraId="34715C74"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lastRenderedPageBreak/>
        <w:t>Efficiency and effectiveness of operations management, both within the programme and by the participating UN Organizations, including timeliness, quality, reasons for delays and assessment of remedial measures taken if any;</w:t>
      </w:r>
    </w:p>
    <w:p w14:paraId="7BF4977E"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Effectiveness of strategic decision-making by programme management;</w:t>
      </w:r>
    </w:p>
    <w:p w14:paraId="7164B64E"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Realism of annual work-plans;</w:t>
      </w:r>
    </w:p>
    <w:p w14:paraId="3FB2C027"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 xml:space="preserve">Efficiency and effectiveness of monitoring system and internal evaluation processes; </w:t>
      </w:r>
    </w:p>
    <w:p w14:paraId="47826EB6"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Elaboration and implementation of an exit strategy;</w:t>
      </w:r>
    </w:p>
    <w:p w14:paraId="71DE0E16"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 xml:space="preserve">Role and effectiveness of institutional set-up, including  steering bodies; </w:t>
      </w:r>
    </w:p>
    <w:p w14:paraId="6ECF5741"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 xml:space="preserve">5.3 Technical Backstopping </w:t>
      </w:r>
    </w:p>
    <w:p w14:paraId="23533CCB"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 xml:space="preserve">This section will analyse the extent, timeliness and quality of technical backstopping the programme received from involved units in the participating UN Organizations, at all levels (headquarter, regional, sub-regional and country offices). </w:t>
      </w:r>
    </w:p>
    <w:p w14:paraId="4B500C0A"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 xml:space="preserve">5.4 Government’s participation </w:t>
      </w:r>
    </w:p>
    <w:p w14:paraId="58EAC2BC"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This section will analyse government’s commitment and support to the programme, in particular:</w:t>
      </w:r>
    </w:p>
    <w:p w14:paraId="413D7DBD"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Financial and human resources made available for programme operations;</w:t>
      </w:r>
    </w:p>
    <w:p w14:paraId="6F0D9486"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Uptake of outputs and outcomes through policy or investment for up-scaling.</w:t>
      </w:r>
    </w:p>
    <w:p w14:paraId="7707C2DA"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6.  Conclusions and Recommendations</w:t>
      </w:r>
    </w:p>
    <w:p w14:paraId="7FCB0DDE"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Conclusions need to be substantiated by findings consistent with data collected and methodology, and represent insights into identification and/or solutions of important problems or issues. They may address specific evaluation questions raised in the Terms of Reference and should provide a clear basis for the recommendations which follow.</w:t>
      </w:r>
    </w:p>
    <w:p w14:paraId="2BDFF469"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 xml:space="preserve"> The Conclusions will synthesise the main findings from the preceding sections: main achievements, major weaknesses and gaps in implementation, factors affecting strengths and weaknesses, prospects for follow-up, any emerging issues. It will consolidate the assessment of various aspects to judge the extent to which the programme has attained, or is expected to attain, its intermediate/specific objectives. Considerations about relevance, costs, implementation strategy and quantity and quality of outputs and outcomes should be brought to bear on the aggregate final assessment.</w:t>
      </w:r>
    </w:p>
    <w:p w14:paraId="49B0363D" w14:textId="77777777" w:rsidR="00903421" w:rsidRPr="00903421" w:rsidRDefault="00903421" w:rsidP="00903421">
      <w:pPr>
        <w:spacing w:before="0" w:after="200" w:line="276" w:lineRule="auto"/>
        <w:rPr>
          <w:rFonts w:eastAsiaTheme="minorEastAsia" w:cstheme="minorBidi"/>
          <w:szCs w:val="22"/>
          <w:lang w:eastAsia="en-AU"/>
        </w:rPr>
      </w:pPr>
      <w:r w:rsidRPr="00903421">
        <w:rPr>
          <w:rFonts w:eastAsiaTheme="minorEastAsia" w:cstheme="minorBidi"/>
          <w:szCs w:val="22"/>
          <w:lang w:eastAsia="en-AU"/>
        </w:rPr>
        <w:t>The  section  will  include  an  assessment  of  the three participating UN Organizations role  as  implementing  organizations  and  the  quality  of  the  feedback  loop  between  the  programme  and  the organizations’ normative role, namely:</w:t>
      </w:r>
    </w:p>
    <w:p w14:paraId="081D90B0"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Actual use by the programme of relevant participating UN Organizations’ normative products (databases, publications, methodologies, etc.);</w:t>
      </w:r>
    </w:p>
    <w:p w14:paraId="71447133" w14:textId="77777777" w:rsidR="00903421" w:rsidRPr="00903421" w:rsidRDefault="00903421" w:rsidP="00042E91">
      <w:pPr>
        <w:numPr>
          <w:ilvl w:val="0"/>
          <w:numId w:val="26"/>
        </w:numPr>
        <w:spacing w:before="0" w:after="200" w:line="276" w:lineRule="auto"/>
        <w:contextualSpacing/>
        <w:jc w:val="left"/>
        <w:rPr>
          <w:rFonts w:eastAsiaTheme="minorEastAsia" w:cstheme="minorBidi"/>
          <w:szCs w:val="22"/>
          <w:lang w:eastAsia="en-AU"/>
        </w:rPr>
      </w:pPr>
      <w:r w:rsidRPr="00903421">
        <w:rPr>
          <w:rFonts w:eastAsiaTheme="minorEastAsia" w:cstheme="minorBidi"/>
          <w:szCs w:val="22"/>
          <w:lang w:eastAsia="en-AU"/>
        </w:rPr>
        <w:t>Actual and potential contribution of programme outputs and outcomes to the participating UN Organizations normative work.</w:t>
      </w:r>
    </w:p>
    <w:p w14:paraId="69B79362"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Recommendations should be firmly based on evidence and analysis, be relevant and realistic, with priorities for action made clear. They can tackle strategic, thematic or operational issues. Recommendations concerned with on-going activities should be presented separately from those relating to follow-up once the National Programme is terminated. Each recommendation should each be introduced by the rationale for it; alternatively, it should be referenced to the paragraphs in the report to which it is linked.</w:t>
      </w:r>
    </w:p>
    <w:p w14:paraId="429DF922"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lastRenderedPageBreak/>
        <w:t>Each recommendation should be clearly addressed to the appropriate party(ies), i.e. the Government and the Participating UN Organizations at different levels (headquarter, regional, and national). Responsibilities and the time frame for their implementation should be stated, to the extent possible. Although it is not possible to identify a ‘correct’ number of recommendations in an evaluation report, the evaluation team should consider that each recommendation must receive a response.</w:t>
      </w:r>
    </w:p>
    <w:p w14:paraId="416B61B9"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7. Lessons Learned</w:t>
      </w:r>
    </w:p>
    <w:p w14:paraId="4F90BDEA"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The evaluation will identify lessons and good practices on substantive,  methodological or procedural issues,  which  could  be relevant  to  the  design, implementation  and  evaluation  of  similar  projects  or  programmes, especially future UN-REDD activities and programmes in Zambia. Such lessons/practices must have been innovative, demonstrated success, had an impact, and be replicable.</w:t>
      </w:r>
    </w:p>
    <w:p w14:paraId="7ED28D53" w14:textId="77777777" w:rsidR="00903421" w:rsidRPr="00903421" w:rsidRDefault="00903421" w:rsidP="00903421">
      <w:pPr>
        <w:spacing w:before="0" w:line="276" w:lineRule="auto"/>
        <w:rPr>
          <w:rFonts w:eastAsiaTheme="minorEastAsia" w:cstheme="minorBidi"/>
          <w:b/>
          <w:szCs w:val="22"/>
          <w:lang w:eastAsia="en-AU"/>
        </w:rPr>
      </w:pPr>
      <w:r w:rsidRPr="00903421">
        <w:rPr>
          <w:rFonts w:eastAsiaTheme="minorEastAsia" w:cstheme="minorBidi"/>
          <w:b/>
          <w:szCs w:val="22"/>
          <w:lang w:eastAsia="en-AU"/>
        </w:rPr>
        <w:t xml:space="preserve">Annexes to the evaluation report </w:t>
      </w:r>
    </w:p>
    <w:p w14:paraId="6E84A8C1"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 xml:space="preserve">I.  Evaluation Terms of Reference  </w:t>
      </w:r>
    </w:p>
    <w:p w14:paraId="724ADAD6"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 xml:space="preserve">II. Brief profile of evaluation team members </w:t>
      </w:r>
    </w:p>
    <w:p w14:paraId="3CBA4525"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 xml:space="preserve">III. List of documents reviewed  </w:t>
      </w:r>
    </w:p>
    <w:p w14:paraId="50FB6A97"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 xml:space="preserve">IV. List of institutions and stakeholders met during the evaluation process </w:t>
      </w:r>
    </w:p>
    <w:p w14:paraId="58350E00"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The  team  will decide  whether  to  report  the  full  name  and/or  the  function  of  the  people  who were interviewed in this list.</w:t>
      </w:r>
    </w:p>
    <w:p w14:paraId="06670C77"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 xml:space="preserve">V.  List of programme outputs </w:t>
      </w:r>
    </w:p>
    <w:p w14:paraId="3A55EB60"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This includes training events, meetings, reports/publications, initiatives supported through the programme.  It  should  be  prepared  by  the  programme  staff,  in  a  format decided by the evaluation team, when details cannot be provided in the main text because too cumbersome.</w:t>
      </w:r>
    </w:p>
    <w:p w14:paraId="0D3399EB" w14:textId="77777777" w:rsidR="00903421" w:rsidRPr="00903421" w:rsidRDefault="00903421" w:rsidP="00903421">
      <w:pPr>
        <w:spacing w:before="0" w:line="276" w:lineRule="auto"/>
        <w:rPr>
          <w:rFonts w:eastAsiaTheme="minorEastAsia" w:cstheme="minorBidi"/>
          <w:szCs w:val="22"/>
          <w:lang w:eastAsia="en-AU"/>
        </w:rPr>
      </w:pPr>
      <w:r w:rsidRPr="00903421">
        <w:rPr>
          <w:rFonts w:eastAsiaTheme="minorEastAsia" w:cstheme="minorBidi"/>
          <w:szCs w:val="22"/>
          <w:lang w:eastAsia="en-AU"/>
        </w:rPr>
        <w:t>VI.        Evaluation tools</w:t>
      </w:r>
    </w:p>
    <w:p w14:paraId="0FA49042" w14:textId="77777777" w:rsidR="009C70C4" w:rsidRPr="009C70C4" w:rsidRDefault="009C70C4" w:rsidP="009C70C4">
      <w:pPr>
        <w:spacing w:before="0"/>
        <w:ind w:right="446"/>
        <w:rPr>
          <w:rFonts w:ascii="Calibri" w:eastAsia="MS Mincho" w:hAnsi="Calibri" w:cs="DaunPenh"/>
          <w:color w:val="000000"/>
          <w:szCs w:val="22"/>
          <w:lang w:eastAsia="en-AU"/>
        </w:rPr>
      </w:pPr>
    </w:p>
    <w:p w14:paraId="373EFD2F" w14:textId="77777777" w:rsidR="009C70C4" w:rsidRPr="009C70C4" w:rsidRDefault="009C70C4" w:rsidP="009C70C4">
      <w:pPr>
        <w:spacing w:before="0"/>
        <w:ind w:right="446"/>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br w:type="page"/>
      </w:r>
    </w:p>
    <w:p w14:paraId="0683B950" w14:textId="77777777" w:rsidR="009C70C4" w:rsidRPr="009C70C4" w:rsidRDefault="009C70C4" w:rsidP="009C70C4">
      <w:pPr>
        <w:spacing w:before="0"/>
        <w:ind w:right="446"/>
        <w:rPr>
          <w:rFonts w:ascii="Calibri" w:eastAsia="MS Mincho" w:hAnsi="Calibri" w:cs="DaunPenh"/>
          <w:color w:val="000000"/>
          <w:szCs w:val="22"/>
          <w:lang w:eastAsia="en-AU"/>
        </w:rPr>
      </w:pPr>
    </w:p>
    <w:p w14:paraId="0668DF40" w14:textId="77777777" w:rsidR="009C70C4" w:rsidRPr="009C70C4" w:rsidRDefault="009C70C4" w:rsidP="009C70C4">
      <w:pPr>
        <w:keepNext/>
        <w:keepLines/>
        <w:spacing w:before="240" w:after="360"/>
        <w:ind w:right="446"/>
        <w:outlineLvl w:val="0"/>
        <w:rPr>
          <w:rFonts w:ascii="Cambria" w:eastAsia="MS Gothic" w:hAnsi="Cambria" w:cs="MoolBoran"/>
          <w:i/>
          <w:iCs/>
          <w:color w:val="4F81BD"/>
          <w:sz w:val="28"/>
          <w:szCs w:val="28"/>
          <w:lang w:eastAsia="en-AU"/>
        </w:rPr>
      </w:pPr>
      <w:r w:rsidRPr="009C70C4">
        <w:rPr>
          <w:rFonts w:ascii="Cambria" w:eastAsia="MS Gothic" w:hAnsi="Cambria" w:cs="MoolBoran"/>
          <w:i/>
          <w:iCs/>
          <w:color w:val="4F81BD"/>
          <w:sz w:val="28"/>
          <w:szCs w:val="28"/>
          <w:lang w:eastAsia="en-AU"/>
        </w:rPr>
        <w:t>Annex 3: Evaluation Consultant Code of Conduct Agreement Form</w:t>
      </w:r>
    </w:p>
    <w:p w14:paraId="00493BAC" w14:textId="77777777" w:rsidR="009C70C4" w:rsidRPr="009C70C4" w:rsidRDefault="009C70C4" w:rsidP="009C70C4">
      <w:pPr>
        <w:spacing w:before="0"/>
        <w:ind w:right="446"/>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The form is to be completed by all consultants and included as an annex in the final report.</w:t>
      </w:r>
    </w:p>
    <w:p w14:paraId="1482E96A" w14:textId="132A7726" w:rsidR="009C70C4" w:rsidRPr="009C70C4" w:rsidRDefault="005452C0" w:rsidP="009C70C4">
      <w:pPr>
        <w:spacing w:before="0"/>
        <w:ind w:right="446"/>
        <w:rPr>
          <w:rFonts w:ascii="Calibri" w:eastAsia="MS Mincho" w:hAnsi="Calibri" w:cs="DaunPenh"/>
          <w:color w:val="000000"/>
          <w:szCs w:val="22"/>
          <w:lang w:eastAsia="en-AU"/>
        </w:rPr>
      </w:pPr>
      <w:r>
        <w:rPr>
          <w:rFonts w:ascii="Calibri" w:eastAsia="MS Mincho" w:hAnsi="Calibri" w:cs="DaunPenh"/>
          <w:noProof/>
          <w:color w:val="000000"/>
          <w:szCs w:val="22"/>
          <w:lang w:val="en-US"/>
        </w:rPr>
        <mc:AlternateContent>
          <mc:Choice Requires="wps">
            <w:drawing>
              <wp:anchor distT="0" distB="0" distL="114300" distR="114300" simplePos="0" relativeHeight="251661312" behindDoc="0" locked="0" layoutInCell="1" allowOverlap="1" wp14:anchorId="1BEF2DBC" wp14:editId="1CE4DE22">
                <wp:simplePos x="0" y="0"/>
                <wp:positionH relativeFrom="column">
                  <wp:posOffset>-23495</wp:posOffset>
                </wp:positionH>
                <wp:positionV relativeFrom="paragraph">
                  <wp:posOffset>58420</wp:posOffset>
                </wp:positionV>
                <wp:extent cx="5652770" cy="2058670"/>
                <wp:effectExtent l="0" t="0" r="508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2058670"/>
                        </a:xfrm>
                        <a:prstGeom prst="rect">
                          <a:avLst/>
                        </a:prstGeom>
                        <a:solidFill>
                          <a:srgbClr val="FFFFFF"/>
                        </a:solidFill>
                        <a:ln w="9525">
                          <a:solidFill>
                            <a:srgbClr val="000000"/>
                          </a:solidFill>
                          <a:miter lim="800000"/>
                          <a:headEnd/>
                          <a:tailEnd/>
                        </a:ln>
                      </wps:spPr>
                      <wps:txbx>
                        <w:txbxContent>
                          <w:p w14:paraId="3DEF831B" w14:textId="77777777" w:rsidR="002E10E1" w:rsidRPr="00ED5790" w:rsidRDefault="002E10E1" w:rsidP="009C70C4">
                            <w:r w:rsidRPr="00ED5790">
                              <w:t>Evaluation Consultant Agreement Form</w:t>
                            </w:r>
                          </w:p>
                          <w:p w14:paraId="28856C77" w14:textId="77777777" w:rsidR="002E10E1" w:rsidRDefault="002E10E1" w:rsidP="009C70C4">
                            <w:r>
                              <w:t>Agreement to abide by the Code of Conduct for Evaluation in the UN System</w:t>
                            </w:r>
                          </w:p>
                          <w:p w14:paraId="219ED9EA" w14:textId="77777777" w:rsidR="002E10E1" w:rsidRDefault="002E10E1" w:rsidP="009C70C4">
                            <w:r>
                              <w:t>Name of Consultant: _____________________________</w:t>
                            </w:r>
                          </w:p>
                          <w:p w14:paraId="661AA0D3" w14:textId="77777777" w:rsidR="002E10E1" w:rsidRPr="00ED5790" w:rsidRDefault="002E10E1" w:rsidP="009C70C4">
                            <w:r w:rsidRPr="00ED5790">
                              <w:t>I confirm that I have received and understood and will abide by the United Nations Code of Conduct for Evaluation.</w:t>
                            </w:r>
                          </w:p>
                          <w:p w14:paraId="2698AF0C" w14:textId="77777777" w:rsidR="002E10E1" w:rsidRDefault="002E10E1" w:rsidP="009C70C4">
                            <w:r>
                              <w:t>Signed at (place) on (date)</w:t>
                            </w:r>
                          </w:p>
                          <w:p w14:paraId="4A802485" w14:textId="77777777" w:rsidR="002E10E1" w:rsidRPr="00ED5790" w:rsidRDefault="002E10E1" w:rsidP="009C70C4">
                            <w:r>
                              <w:t>Signature: 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F2DBC" id="_x0000_s1028" type="#_x0000_t202" style="position:absolute;left:0;text-align:left;margin-left:-1.85pt;margin-top:4.6pt;width:445.1pt;height:1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NkLAIAAFk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">
                <v:textbox>
                  <w:txbxContent>
                    <w:p w14:paraId="3DEF831B" w14:textId="77777777" w:rsidR="002E10E1" w:rsidRPr="00ED5790" w:rsidRDefault="002E10E1" w:rsidP="009C70C4">
                      <w:r w:rsidRPr="00ED5790">
                        <w:t>Evaluation Consultant Agreement Form</w:t>
                      </w:r>
                    </w:p>
                    <w:p w14:paraId="28856C77" w14:textId="77777777" w:rsidR="002E10E1" w:rsidRDefault="002E10E1" w:rsidP="009C70C4">
                      <w:r>
                        <w:t>Agreement to abide by the Code of Conduct for Evaluation in the UN System</w:t>
                      </w:r>
                    </w:p>
                    <w:p w14:paraId="219ED9EA" w14:textId="77777777" w:rsidR="002E10E1" w:rsidRDefault="002E10E1" w:rsidP="009C70C4">
                      <w:r>
                        <w:t>Name of Consultant: _____________________________</w:t>
                      </w:r>
                    </w:p>
                    <w:p w14:paraId="661AA0D3" w14:textId="77777777" w:rsidR="002E10E1" w:rsidRPr="00ED5790" w:rsidRDefault="002E10E1" w:rsidP="009C70C4">
                      <w:r w:rsidRPr="00ED5790">
                        <w:t>I confirm that I have received and understood and will abide by the United Nations Code of Conduct for Evaluation.</w:t>
                      </w:r>
                    </w:p>
                    <w:p w14:paraId="2698AF0C" w14:textId="77777777" w:rsidR="002E10E1" w:rsidRDefault="002E10E1" w:rsidP="009C70C4">
                      <w:r>
                        <w:t>Signed at (place) on (date)</w:t>
                      </w:r>
                    </w:p>
                    <w:p w14:paraId="4A802485" w14:textId="77777777" w:rsidR="002E10E1" w:rsidRPr="00ED5790" w:rsidRDefault="002E10E1" w:rsidP="009C70C4">
                      <w:r>
                        <w:t>Signature: ______________________________</w:t>
                      </w:r>
                    </w:p>
                  </w:txbxContent>
                </v:textbox>
              </v:shape>
            </w:pict>
          </mc:Fallback>
        </mc:AlternateContent>
      </w:r>
    </w:p>
    <w:p w14:paraId="7D413643" w14:textId="77777777" w:rsidR="009C70C4" w:rsidRPr="009C70C4" w:rsidRDefault="009C70C4" w:rsidP="009C70C4">
      <w:pPr>
        <w:spacing w:before="0"/>
        <w:ind w:right="446"/>
        <w:rPr>
          <w:rFonts w:ascii="Calibri" w:eastAsia="MS Mincho" w:hAnsi="Calibri" w:cs="DaunPenh"/>
          <w:color w:val="000000"/>
          <w:szCs w:val="22"/>
          <w:lang w:eastAsia="en-AU"/>
        </w:rPr>
      </w:pPr>
    </w:p>
    <w:p w14:paraId="49CB9DBC" w14:textId="77777777" w:rsidR="009C70C4" w:rsidRPr="009C70C4" w:rsidRDefault="009C70C4" w:rsidP="009C70C4">
      <w:pPr>
        <w:spacing w:before="0"/>
        <w:ind w:right="446"/>
        <w:rPr>
          <w:rFonts w:ascii="Calibri" w:eastAsia="MS Mincho" w:hAnsi="Calibri" w:cs="DaunPenh"/>
          <w:color w:val="000000"/>
          <w:szCs w:val="22"/>
          <w:lang w:eastAsia="en-AU"/>
        </w:rPr>
      </w:pPr>
    </w:p>
    <w:p w14:paraId="236F08D8" w14:textId="77777777" w:rsidR="009C70C4" w:rsidRPr="009C70C4" w:rsidRDefault="009C70C4" w:rsidP="009C70C4">
      <w:pPr>
        <w:spacing w:before="0"/>
        <w:ind w:right="446"/>
        <w:rPr>
          <w:rFonts w:ascii="Calibri" w:eastAsia="MS Mincho" w:hAnsi="Calibri" w:cs="DaunPenh"/>
          <w:color w:val="000000"/>
          <w:szCs w:val="22"/>
          <w:lang w:eastAsia="en-AU"/>
        </w:rPr>
      </w:pPr>
    </w:p>
    <w:p w14:paraId="75B30E3F" w14:textId="77777777" w:rsidR="009C70C4" w:rsidRPr="009C70C4" w:rsidRDefault="009C70C4" w:rsidP="009C70C4">
      <w:pPr>
        <w:spacing w:before="0"/>
        <w:ind w:right="446"/>
        <w:rPr>
          <w:rFonts w:ascii="Calibri" w:eastAsia="MS Mincho" w:hAnsi="Calibri" w:cs="DaunPenh"/>
          <w:color w:val="000000"/>
          <w:szCs w:val="22"/>
          <w:lang w:eastAsia="en-AU"/>
        </w:rPr>
      </w:pPr>
    </w:p>
    <w:p w14:paraId="71368789" w14:textId="77777777" w:rsidR="009C70C4" w:rsidRPr="009C70C4" w:rsidRDefault="009C70C4" w:rsidP="009C70C4">
      <w:pPr>
        <w:spacing w:before="0"/>
        <w:ind w:right="446"/>
        <w:rPr>
          <w:rFonts w:ascii="Calibri" w:eastAsia="MS Mincho" w:hAnsi="Calibri" w:cs="DaunPenh"/>
          <w:color w:val="000000"/>
          <w:szCs w:val="22"/>
          <w:lang w:eastAsia="en-AU"/>
        </w:rPr>
      </w:pPr>
    </w:p>
    <w:p w14:paraId="53FA8E53" w14:textId="77777777" w:rsidR="009C70C4" w:rsidRPr="009C70C4" w:rsidRDefault="009C70C4" w:rsidP="009C70C4">
      <w:pPr>
        <w:spacing w:before="0"/>
        <w:ind w:right="446"/>
        <w:rPr>
          <w:rFonts w:ascii="Calibri" w:eastAsia="MS Mincho" w:hAnsi="Calibri" w:cs="DaunPenh"/>
          <w:color w:val="000000"/>
          <w:szCs w:val="22"/>
          <w:lang w:eastAsia="en-AU"/>
        </w:rPr>
      </w:pPr>
    </w:p>
    <w:p w14:paraId="4E32F439" w14:textId="77777777" w:rsidR="009C70C4" w:rsidRPr="009C70C4" w:rsidRDefault="009C70C4" w:rsidP="009C70C4">
      <w:pPr>
        <w:spacing w:before="0"/>
        <w:ind w:right="446"/>
        <w:rPr>
          <w:rFonts w:ascii="Calibri" w:eastAsia="MS Mincho" w:hAnsi="Calibri" w:cs="DaunPenh"/>
          <w:color w:val="000000"/>
          <w:szCs w:val="22"/>
          <w:lang w:eastAsia="en-AU"/>
        </w:rPr>
      </w:pPr>
    </w:p>
    <w:p w14:paraId="13D00208" w14:textId="77777777" w:rsidR="009C70C4" w:rsidRPr="009C70C4" w:rsidRDefault="009C70C4" w:rsidP="009C70C4">
      <w:pPr>
        <w:spacing w:before="0"/>
        <w:ind w:right="446"/>
        <w:rPr>
          <w:rFonts w:ascii="Calibri" w:eastAsia="MS Mincho" w:hAnsi="Calibri" w:cs="DaunPenh"/>
          <w:color w:val="000000"/>
          <w:szCs w:val="22"/>
          <w:lang w:eastAsia="en-AU"/>
        </w:rPr>
      </w:pPr>
    </w:p>
    <w:p w14:paraId="2DEA9FC9" w14:textId="77777777" w:rsidR="009C70C4" w:rsidRPr="009C70C4" w:rsidRDefault="009C70C4" w:rsidP="009C70C4">
      <w:pPr>
        <w:spacing w:before="0"/>
        <w:ind w:right="446"/>
        <w:rPr>
          <w:rFonts w:ascii="Calibri" w:eastAsia="MS Mincho" w:hAnsi="Calibri" w:cs="DaunPenh"/>
          <w:color w:val="000000"/>
          <w:szCs w:val="22"/>
          <w:lang w:eastAsia="en-AU"/>
        </w:rPr>
      </w:pPr>
    </w:p>
    <w:p w14:paraId="1D00A24F" w14:textId="77777777" w:rsidR="009C70C4" w:rsidRPr="009C70C4" w:rsidRDefault="009C70C4" w:rsidP="009C70C4">
      <w:pPr>
        <w:spacing w:before="0"/>
        <w:ind w:right="446"/>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br w:type="page"/>
      </w:r>
    </w:p>
    <w:p w14:paraId="3C5F84B2" w14:textId="77777777" w:rsidR="009C70C4" w:rsidRPr="009C70C4" w:rsidRDefault="009C70C4" w:rsidP="009C70C4">
      <w:pPr>
        <w:keepNext/>
        <w:keepLines/>
        <w:spacing w:before="240" w:after="360"/>
        <w:ind w:right="446"/>
        <w:outlineLvl w:val="0"/>
        <w:rPr>
          <w:rFonts w:ascii="Cambria" w:eastAsia="MS Gothic" w:hAnsi="Cambria" w:cs="MoolBoran"/>
          <w:i/>
          <w:iCs/>
          <w:color w:val="4F81BD"/>
          <w:sz w:val="28"/>
          <w:szCs w:val="28"/>
          <w:lang w:eastAsia="en-AU"/>
        </w:rPr>
      </w:pPr>
      <w:r w:rsidRPr="009C70C4">
        <w:rPr>
          <w:rFonts w:ascii="Cambria" w:eastAsia="MS Gothic" w:hAnsi="Cambria" w:cs="MoolBoran"/>
          <w:i/>
          <w:iCs/>
          <w:color w:val="4F81BD"/>
          <w:sz w:val="28"/>
          <w:szCs w:val="28"/>
          <w:lang w:eastAsia="en-AU"/>
        </w:rPr>
        <w:lastRenderedPageBreak/>
        <w:t>Annex 4: Basic documents to be consulted</w:t>
      </w:r>
    </w:p>
    <w:p w14:paraId="37726BE5" w14:textId="77777777" w:rsidR="009C70C4" w:rsidRPr="009C70C4" w:rsidRDefault="009C70C4" w:rsidP="009C70C4">
      <w:pPr>
        <w:spacing w:before="0"/>
        <w:ind w:right="446"/>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The following list of basic documents should, as a minimum, be consulted by the evaluators at the outset of the evaluation and before finalizing the evaluation design and the inception report:</w:t>
      </w:r>
    </w:p>
    <w:p w14:paraId="3BA1F1C1" w14:textId="77777777" w:rsidR="009C70C4" w:rsidRPr="009C70C4" w:rsidRDefault="009C70C4" w:rsidP="00042E91">
      <w:pPr>
        <w:numPr>
          <w:ilvl w:val="0"/>
          <w:numId w:val="24"/>
        </w:numPr>
        <w:spacing w:before="0"/>
        <w:ind w:right="446"/>
        <w:contextualSpacing/>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UN-REDD Programme Strategy:</w:t>
      </w:r>
    </w:p>
    <w:p w14:paraId="4EC4507B" w14:textId="77777777" w:rsidR="009C70C4" w:rsidRPr="009C70C4" w:rsidRDefault="009503BC" w:rsidP="009C70C4">
      <w:pPr>
        <w:spacing w:before="0"/>
        <w:ind w:left="720" w:right="446"/>
        <w:contextualSpacing/>
        <w:rPr>
          <w:rFonts w:ascii="Calibri" w:eastAsia="MS Mincho" w:hAnsi="Calibri" w:cs="DaunPenh"/>
          <w:color w:val="000000"/>
          <w:szCs w:val="22"/>
          <w:lang w:eastAsia="en-AU"/>
        </w:rPr>
      </w:pPr>
      <w:hyperlink r:id="rId42" w:history="1">
        <w:r w:rsidR="009C70C4" w:rsidRPr="009C70C4">
          <w:rPr>
            <w:rFonts w:ascii="Calibri" w:eastAsia="MS Mincho" w:hAnsi="Calibri" w:cs="DaunPenh"/>
            <w:color w:val="0000FF"/>
            <w:szCs w:val="22"/>
            <w:u w:val="single"/>
            <w:lang w:eastAsia="en-AU"/>
          </w:rPr>
          <w:t>http://www.unredd.net/index.php?option=com_docman&amp;task=doc_download&amp;gid=4598&amp;Itemid=53</w:t>
        </w:r>
      </w:hyperlink>
      <w:r w:rsidR="009C70C4" w:rsidRPr="009C70C4">
        <w:rPr>
          <w:rFonts w:ascii="Calibri" w:eastAsia="MS Mincho" w:hAnsi="Calibri" w:cs="DaunPenh"/>
          <w:color w:val="000000"/>
          <w:szCs w:val="22"/>
          <w:lang w:eastAsia="en-AU"/>
        </w:rPr>
        <w:t xml:space="preserve"> </w:t>
      </w:r>
    </w:p>
    <w:p w14:paraId="5C505094" w14:textId="77777777" w:rsidR="009C70C4" w:rsidRPr="009C70C4" w:rsidRDefault="007C61C7" w:rsidP="00042E91">
      <w:pPr>
        <w:numPr>
          <w:ilvl w:val="0"/>
          <w:numId w:val="24"/>
        </w:numPr>
        <w:spacing w:before="0"/>
        <w:ind w:right="446"/>
        <w:contextualSpacing/>
        <w:rPr>
          <w:rFonts w:ascii="Calibri" w:eastAsia="MS Mincho" w:hAnsi="Calibri" w:cs="DaunPenh"/>
          <w:color w:val="000000"/>
          <w:szCs w:val="22"/>
          <w:lang w:val="fr-FR" w:eastAsia="en-AU"/>
        </w:rPr>
      </w:pPr>
      <w:r>
        <w:rPr>
          <w:rFonts w:ascii="Calibri" w:eastAsia="MS Mincho" w:hAnsi="Calibri" w:cs="DaunPenh"/>
          <w:color w:val="000000"/>
          <w:szCs w:val="22"/>
          <w:lang w:val="fr-FR" w:eastAsia="en-AU"/>
        </w:rPr>
        <w:t>Zambia</w:t>
      </w:r>
      <w:r w:rsidR="009C70C4" w:rsidRPr="009C70C4">
        <w:rPr>
          <w:rFonts w:ascii="Calibri" w:eastAsia="MS Mincho" w:hAnsi="Calibri" w:cs="DaunPenh"/>
          <w:color w:val="000000"/>
          <w:szCs w:val="22"/>
          <w:lang w:val="fr-FR" w:eastAsia="en-AU"/>
        </w:rPr>
        <w:t xml:space="preserve"> Final UN-REDD National Joint Programme</w:t>
      </w:r>
    </w:p>
    <w:p w14:paraId="10302C10" w14:textId="77777777" w:rsidR="009C70C4" w:rsidRPr="009C70C4" w:rsidRDefault="009C70C4" w:rsidP="00042E91">
      <w:pPr>
        <w:numPr>
          <w:ilvl w:val="0"/>
          <w:numId w:val="24"/>
        </w:numPr>
        <w:spacing w:before="0"/>
        <w:ind w:right="446"/>
        <w:contextualSpacing/>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 xml:space="preserve">Final report of the Mid-Term Review of the </w:t>
      </w:r>
      <w:r w:rsidR="007C61C7">
        <w:rPr>
          <w:rFonts w:ascii="Calibri" w:eastAsia="MS Mincho" w:hAnsi="Calibri" w:cs="DaunPenh"/>
          <w:color w:val="000000"/>
          <w:szCs w:val="22"/>
          <w:lang w:eastAsia="en-AU"/>
        </w:rPr>
        <w:t>Zambia</w:t>
      </w:r>
      <w:r w:rsidRPr="009C70C4">
        <w:rPr>
          <w:rFonts w:ascii="Calibri" w:eastAsia="MS Mincho" w:hAnsi="Calibri" w:cs="DaunPenh"/>
          <w:color w:val="000000"/>
          <w:szCs w:val="22"/>
          <w:lang w:eastAsia="en-AU"/>
        </w:rPr>
        <w:t xml:space="preserve"> UN-REDD National Programme</w:t>
      </w:r>
    </w:p>
    <w:p w14:paraId="231723AD" w14:textId="77777777" w:rsidR="009C70C4" w:rsidRPr="009C70C4" w:rsidRDefault="009C70C4" w:rsidP="00042E91">
      <w:pPr>
        <w:numPr>
          <w:ilvl w:val="0"/>
          <w:numId w:val="24"/>
        </w:numPr>
        <w:spacing w:before="0"/>
        <w:ind w:right="446"/>
        <w:contextualSpacing/>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Annual and quarterly work plans</w:t>
      </w:r>
    </w:p>
    <w:p w14:paraId="49C070B9" w14:textId="77777777" w:rsidR="009C70C4" w:rsidRPr="009C70C4" w:rsidRDefault="009C70C4" w:rsidP="00042E91">
      <w:pPr>
        <w:numPr>
          <w:ilvl w:val="0"/>
          <w:numId w:val="24"/>
        </w:numPr>
        <w:spacing w:before="0"/>
        <w:ind w:right="446"/>
        <w:contextualSpacing/>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Minutes of the meetings of the Programme Executive Board Meetings</w:t>
      </w:r>
    </w:p>
    <w:p w14:paraId="76B150FB" w14:textId="77777777" w:rsidR="009C70C4" w:rsidRPr="009C70C4" w:rsidRDefault="009C70C4" w:rsidP="00042E91">
      <w:pPr>
        <w:numPr>
          <w:ilvl w:val="0"/>
          <w:numId w:val="24"/>
        </w:numPr>
        <w:spacing w:before="0"/>
        <w:ind w:right="446"/>
        <w:contextualSpacing/>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Minutes of the REDD+ Taskforce, Consultation Group, and Gender Group meetings</w:t>
      </w:r>
    </w:p>
    <w:p w14:paraId="0B7C9CFB" w14:textId="77777777" w:rsidR="009C70C4" w:rsidRPr="009C70C4" w:rsidRDefault="009C70C4" w:rsidP="00042E91">
      <w:pPr>
        <w:numPr>
          <w:ilvl w:val="0"/>
          <w:numId w:val="24"/>
        </w:numPr>
        <w:spacing w:before="0"/>
        <w:ind w:right="446"/>
        <w:contextualSpacing/>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UN-REDD Roadmap</w:t>
      </w:r>
    </w:p>
    <w:p w14:paraId="469EFCF5" w14:textId="77777777" w:rsidR="009C70C4" w:rsidRPr="009C70C4" w:rsidRDefault="009C70C4" w:rsidP="00042E91">
      <w:pPr>
        <w:numPr>
          <w:ilvl w:val="0"/>
          <w:numId w:val="24"/>
        </w:numPr>
        <w:spacing w:before="0"/>
        <w:ind w:right="446"/>
        <w:contextualSpacing/>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UN-REDD Inception Report</w:t>
      </w:r>
    </w:p>
    <w:p w14:paraId="5C5B308C" w14:textId="77777777" w:rsidR="009C70C4" w:rsidRPr="009C70C4" w:rsidRDefault="009C70C4" w:rsidP="00042E91">
      <w:pPr>
        <w:numPr>
          <w:ilvl w:val="0"/>
          <w:numId w:val="24"/>
        </w:numPr>
        <w:spacing w:before="0"/>
        <w:ind w:right="446"/>
        <w:contextualSpacing/>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Annual Reports 2011 to 2014</w:t>
      </w:r>
    </w:p>
    <w:p w14:paraId="31625A21" w14:textId="77777777" w:rsidR="009C70C4" w:rsidRPr="009C70C4" w:rsidRDefault="009C70C4" w:rsidP="009C70C4">
      <w:pPr>
        <w:spacing w:before="0"/>
        <w:ind w:right="446"/>
        <w:rPr>
          <w:rFonts w:ascii="Calibri" w:eastAsia="MS Mincho" w:hAnsi="Calibri" w:cs="DaunPenh"/>
          <w:color w:val="000000"/>
          <w:szCs w:val="22"/>
          <w:lang w:eastAsia="en-AU"/>
        </w:rPr>
      </w:pPr>
    </w:p>
    <w:p w14:paraId="252873B7" w14:textId="77777777" w:rsidR="009C70C4" w:rsidRPr="009C70C4" w:rsidRDefault="009C70C4" w:rsidP="009C70C4">
      <w:pPr>
        <w:spacing w:before="0"/>
        <w:ind w:right="446"/>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br w:type="page"/>
      </w:r>
    </w:p>
    <w:p w14:paraId="1BEBF126" w14:textId="77777777" w:rsidR="009C70C4" w:rsidRDefault="009C70C4" w:rsidP="009C70C4">
      <w:pPr>
        <w:keepNext/>
        <w:keepLines/>
        <w:spacing w:before="240" w:after="360"/>
        <w:ind w:right="446"/>
        <w:outlineLvl w:val="0"/>
        <w:rPr>
          <w:rFonts w:ascii="Cambria" w:eastAsia="MS Gothic" w:hAnsi="Cambria" w:cs="MoolBoran"/>
          <w:i/>
          <w:iCs/>
          <w:color w:val="4F81BD"/>
          <w:sz w:val="28"/>
          <w:szCs w:val="28"/>
          <w:lang w:eastAsia="en-AU"/>
        </w:rPr>
      </w:pPr>
      <w:r w:rsidRPr="009C70C4">
        <w:rPr>
          <w:rFonts w:ascii="Cambria" w:eastAsia="MS Gothic" w:hAnsi="Cambria" w:cs="MoolBoran"/>
          <w:i/>
          <w:iCs/>
          <w:color w:val="4F81BD"/>
          <w:sz w:val="28"/>
          <w:szCs w:val="28"/>
          <w:lang w:eastAsia="en-AU"/>
        </w:rPr>
        <w:lastRenderedPageBreak/>
        <w:t>Annex 5: Key stakeholders and partners</w:t>
      </w:r>
    </w:p>
    <w:p w14:paraId="458F0516" w14:textId="77777777" w:rsidR="004A1164" w:rsidRPr="009C70C4" w:rsidRDefault="004A1164" w:rsidP="004A1164">
      <w:pPr>
        <w:rPr>
          <w:rFonts w:eastAsia="MS Gothic"/>
          <w:lang w:eastAsia="en-AU"/>
        </w:rPr>
      </w:pPr>
      <w:r>
        <w:rPr>
          <w:rFonts w:eastAsia="MS Gothic"/>
          <w:lang w:eastAsia="en-AU"/>
        </w:rPr>
        <w:t xml:space="preserve">[To be completed] </w:t>
      </w:r>
    </w:p>
    <w:p w14:paraId="1AC3055F" w14:textId="77777777" w:rsidR="009C70C4" w:rsidRPr="009C70C4" w:rsidRDefault="009C70C4" w:rsidP="009C70C4">
      <w:pPr>
        <w:keepNext/>
        <w:keepLines/>
        <w:spacing w:before="240" w:after="360"/>
        <w:ind w:right="446"/>
        <w:outlineLvl w:val="0"/>
        <w:rPr>
          <w:rFonts w:ascii="Cambria" w:eastAsia="MS Gothic" w:hAnsi="Cambria" w:cs="MoolBoran"/>
          <w:i/>
          <w:iCs/>
          <w:color w:val="4F81BD"/>
          <w:sz w:val="28"/>
          <w:szCs w:val="28"/>
          <w:lang w:eastAsia="en-AU"/>
        </w:rPr>
      </w:pPr>
      <w:r w:rsidRPr="009C70C4">
        <w:rPr>
          <w:rFonts w:ascii="Cambria" w:eastAsia="MS Gothic" w:hAnsi="Cambria" w:cs="MoolBoran"/>
          <w:i/>
          <w:iCs/>
          <w:color w:val="4F81BD"/>
          <w:sz w:val="28"/>
          <w:szCs w:val="28"/>
          <w:lang w:eastAsia="en-AU"/>
        </w:rPr>
        <w:t>Annex 6: Rating Programme Performance</w:t>
      </w:r>
    </w:p>
    <w:p w14:paraId="46B1C1F6" w14:textId="77777777" w:rsidR="009C70C4" w:rsidRPr="009C70C4" w:rsidRDefault="009C70C4" w:rsidP="009C70C4">
      <w:pPr>
        <w:spacing w:before="0"/>
        <w:ind w:right="446"/>
        <w:rPr>
          <w:rFonts w:ascii="Calibri" w:eastAsia="MS Mincho" w:hAnsi="Calibri" w:cs="DaunPenh"/>
          <w:color w:val="000000"/>
          <w:sz w:val="24"/>
          <w:szCs w:val="22"/>
          <w:lang w:val="en-US" w:eastAsia="en-AU"/>
        </w:rPr>
      </w:pPr>
      <w:r w:rsidRPr="009C70C4">
        <w:rPr>
          <w:rFonts w:ascii="Calibri" w:eastAsia="MS Mincho" w:hAnsi="Calibri" w:cs="DaunPenh"/>
          <w:color w:val="000000"/>
          <w:szCs w:val="22"/>
          <w:lang w:eastAsia="en-AU"/>
        </w:rPr>
        <w:t xml:space="preserve">The evaluation will provide individual ratings for the evaluation criteria described in section 2.C of these TOR. </w:t>
      </w:r>
    </w:p>
    <w:p w14:paraId="2C6AD9E7" w14:textId="77777777" w:rsidR="009C70C4" w:rsidRPr="009C70C4" w:rsidRDefault="009C70C4" w:rsidP="009C70C4">
      <w:pPr>
        <w:spacing w:before="0"/>
        <w:ind w:right="446"/>
        <w:rPr>
          <w:rFonts w:ascii="Calibri" w:eastAsia="MS Mincho" w:hAnsi="Calibri" w:cs="DaunPenh"/>
          <w:color w:val="000000"/>
          <w:sz w:val="24"/>
          <w:szCs w:val="22"/>
          <w:lang w:val="en-US" w:eastAsia="en-AU"/>
        </w:rPr>
      </w:pPr>
      <w:r w:rsidRPr="009C70C4">
        <w:rPr>
          <w:rFonts w:ascii="Calibri" w:eastAsia="MS Mincho" w:hAnsi="Calibri" w:cs="DaunPenh"/>
          <w:bCs/>
          <w:color w:val="000000"/>
          <w:szCs w:val="22"/>
          <w:lang w:eastAsia="en-AU"/>
        </w:rPr>
        <w:t xml:space="preserve">All criteria will be rated on a six-point scale as follows: </w:t>
      </w:r>
      <w:r w:rsidRPr="009C70C4">
        <w:rPr>
          <w:rFonts w:ascii="Calibri" w:eastAsia="MS Mincho" w:hAnsi="Calibri" w:cs="DaunPenh"/>
          <w:color w:val="000000"/>
          <w:szCs w:val="22"/>
          <w:lang w:val="en-US" w:eastAsia="en-AU"/>
        </w:rPr>
        <w:t>Highly Satisfactory (HS); Satisfactory (S); Moderately Satisfactory (MS); Moderately Unsatisfactory (MU); Unsatisfactory (U); Highly Unsatisfactory (HU)</w:t>
      </w:r>
      <w:r w:rsidRPr="009C70C4">
        <w:rPr>
          <w:rFonts w:ascii="Calibri" w:eastAsia="MS Mincho" w:hAnsi="Calibri" w:cs="DaunPenh"/>
          <w:color w:val="000000"/>
          <w:szCs w:val="22"/>
          <w:lang w:eastAsia="en-AU"/>
        </w:rPr>
        <w:t>. Sustainability is rated from Highly Likely (HL) down to Highly Unlikely (HU).</w:t>
      </w:r>
    </w:p>
    <w:p w14:paraId="1A363D1A" w14:textId="77777777" w:rsidR="009C70C4" w:rsidRPr="009C70C4" w:rsidRDefault="009C70C4" w:rsidP="009C70C4">
      <w:pPr>
        <w:spacing w:before="0"/>
        <w:ind w:right="446"/>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An aggregated rating (</w:t>
      </w:r>
      <w:r w:rsidRPr="009C70C4">
        <w:rPr>
          <w:rFonts w:ascii="Calibri" w:eastAsia="MS Mincho" w:hAnsi="Calibri" w:cs="DaunPenh"/>
          <w:bCs/>
          <w:color w:val="000000"/>
          <w:szCs w:val="22"/>
          <w:lang w:eastAsia="en-AU"/>
        </w:rPr>
        <w:t xml:space="preserve">on a six-point scale) </w:t>
      </w:r>
      <w:r w:rsidRPr="009C70C4">
        <w:rPr>
          <w:rFonts w:ascii="Calibri" w:eastAsia="MS Mincho" w:hAnsi="Calibri" w:cs="DaunPenh"/>
          <w:color w:val="000000"/>
          <w:szCs w:val="22"/>
          <w:lang w:eastAsia="en-AU"/>
        </w:rPr>
        <w:t>will be provided for Concept and relevance, Results and Contribution to stated objectives, and Overall Project Performance. These ratings are not the average of the ratings of sub-criteria but should be based on sound weighting of the sub-criteria by the Evaluation Team. All ratings should use letters (not numbers).</w:t>
      </w:r>
    </w:p>
    <w:p w14:paraId="2DD2BB2E" w14:textId="77777777" w:rsidR="009C70C4" w:rsidRPr="009C70C4" w:rsidRDefault="009C70C4" w:rsidP="009C70C4">
      <w:pPr>
        <w:spacing w:before="0"/>
        <w:ind w:right="446"/>
        <w:rPr>
          <w:rFonts w:ascii="Calibri" w:eastAsia="MS Mincho" w:hAnsi="Calibri" w:cs="DaunPenh"/>
          <w:color w:val="000000"/>
          <w:sz w:val="24"/>
          <w:szCs w:val="22"/>
          <w:lang w:val="en-US" w:eastAsia="en-AU"/>
        </w:rPr>
      </w:pPr>
      <w:r w:rsidRPr="009C70C4">
        <w:rPr>
          <w:rFonts w:ascii="Calibri" w:eastAsia="MS Mincho" w:hAnsi="Calibri" w:cs="DaunPenh"/>
          <w:color w:val="000000"/>
          <w:szCs w:val="22"/>
          <w:lang w:eastAsia="en-AU"/>
        </w:rPr>
        <w:t xml:space="preserve">In the conclusions section of the report, ratings will be presented together in a table, with a brief justification cross-referenced to the findings in the main body of the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9"/>
        <w:gridCol w:w="2871"/>
        <w:gridCol w:w="2892"/>
      </w:tblGrid>
      <w:tr w:rsidR="009C70C4" w:rsidRPr="009C70C4" w14:paraId="545EDD4F" w14:textId="77777777" w:rsidTr="009C70C4">
        <w:tc>
          <w:tcPr>
            <w:tcW w:w="3541" w:type="dxa"/>
          </w:tcPr>
          <w:p w14:paraId="0863980D" w14:textId="77777777" w:rsidR="009C70C4" w:rsidRPr="009C70C4" w:rsidRDefault="009C70C4" w:rsidP="009C70C4">
            <w:pPr>
              <w:spacing w:before="0" w:after="0"/>
              <w:jc w:val="left"/>
              <w:rPr>
                <w:rFonts w:ascii="Calibri" w:eastAsia="MS Mincho" w:hAnsi="Calibri" w:cs="DaunPenh"/>
                <w:b/>
                <w:color w:val="000000"/>
                <w:szCs w:val="22"/>
                <w:lang w:eastAsia="en-AU"/>
              </w:rPr>
            </w:pPr>
            <w:r w:rsidRPr="009C70C4">
              <w:rPr>
                <w:rFonts w:ascii="Calibri" w:eastAsia="MS Mincho" w:hAnsi="Calibri" w:cs="DaunPenh"/>
                <w:b/>
                <w:color w:val="000000"/>
                <w:szCs w:val="22"/>
                <w:lang w:eastAsia="en-AU"/>
              </w:rPr>
              <w:t>Criterion</w:t>
            </w:r>
          </w:p>
        </w:tc>
        <w:tc>
          <w:tcPr>
            <w:tcW w:w="2967" w:type="dxa"/>
          </w:tcPr>
          <w:p w14:paraId="6FCCD102" w14:textId="77777777" w:rsidR="009C70C4" w:rsidRPr="009C70C4" w:rsidRDefault="009C70C4" w:rsidP="009C70C4">
            <w:pPr>
              <w:spacing w:before="0" w:after="0"/>
              <w:rPr>
                <w:rFonts w:ascii="Calibri" w:eastAsia="MS Mincho" w:hAnsi="Calibri" w:cs="DaunPenh"/>
                <w:b/>
                <w:color w:val="000000"/>
                <w:szCs w:val="22"/>
                <w:lang w:eastAsia="en-AU"/>
              </w:rPr>
            </w:pPr>
            <w:r w:rsidRPr="009C70C4">
              <w:rPr>
                <w:rFonts w:ascii="Calibri" w:eastAsia="MS Mincho" w:hAnsi="Calibri" w:cs="DaunPenh"/>
                <w:b/>
                <w:color w:val="000000"/>
                <w:szCs w:val="22"/>
                <w:lang w:eastAsia="en-AU"/>
              </w:rPr>
              <w:t>Rating</w:t>
            </w:r>
          </w:p>
        </w:tc>
        <w:tc>
          <w:tcPr>
            <w:tcW w:w="2967" w:type="dxa"/>
          </w:tcPr>
          <w:p w14:paraId="1F7B32F6" w14:textId="77777777" w:rsidR="009C70C4" w:rsidRPr="009C70C4" w:rsidRDefault="009C70C4" w:rsidP="009C70C4">
            <w:pPr>
              <w:spacing w:before="0" w:after="0"/>
              <w:rPr>
                <w:rFonts w:ascii="Calibri" w:eastAsia="MS Mincho" w:hAnsi="Calibri" w:cs="DaunPenh"/>
                <w:b/>
                <w:color w:val="000000"/>
                <w:szCs w:val="22"/>
                <w:lang w:eastAsia="en-AU"/>
              </w:rPr>
            </w:pPr>
            <w:r w:rsidRPr="009C70C4">
              <w:rPr>
                <w:rFonts w:ascii="Calibri" w:eastAsia="MS Mincho" w:hAnsi="Calibri" w:cs="DaunPenh"/>
                <w:b/>
                <w:color w:val="000000"/>
                <w:szCs w:val="22"/>
                <w:lang w:eastAsia="en-AU"/>
              </w:rPr>
              <w:t>Summary assessment</w:t>
            </w:r>
          </w:p>
        </w:tc>
      </w:tr>
      <w:tr w:rsidR="009C70C4" w:rsidRPr="009C70C4" w14:paraId="0EDABEC8" w14:textId="77777777" w:rsidTr="009C70C4">
        <w:tc>
          <w:tcPr>
            <w:tcW w:w="3541" w:type="dxa"/>
            <w:shd w:val="clear" w:color="auto" w:fill="D9D9D9"/>
          </w:tcPr>
          <w:p w14:paraId="565D06A6" w14:textId="77777777" w:rsidR="009C70C4" w:rsidRPr="009C70C4" w:rsidRDefault="009C70C4" w:rsidP="009C70C4">
            <w:pPr>
              <w:spacing w:before="0" w:after="0"/>
              <w:jc w:val="left"/>
              <w:rPr>
                <w:rFonts w:ascii="Calibri" w:eastAsia="MS Mincho" w:hAnsi="Calibri" w:cs="DaunPenh"/>
                <w:b/>
                <w:color w:val="000000"/>
                <w:szCs w:val="22"/>
                <w:lang w:eastAsia="en-AU"/>
              </w:rPr>
            </w:pPr>
            <w:r w:rsidRPr="009C70C4">
              <w:rPr>
                <w:rFonts w:ascii="Calibri" w:eastAsia="MS Mincho" w:hAnsi="Calibri" w:cs="DaunPenh"/>
                <w:b/>
                <w:color w:val="000000"/>
                <w:szCs w:val="22"/>
                <w:lang w:eastAsia="en-AU"/>
              </w:rPr>
              <w:t>Concept and relevance of the NP</w:t>
            </w:r>
          </w:p>
        </w:tc>
        <w:tc>
          <w:tcPr>
            <w:tcW w:w="2967" w:type="dxa"/>
            <w:shd w:val="clear" w:color="auto" w:fill="D9D9D9"/>
          </w:tcPr>
          <w:p w14:paraId="49D4FE2C" w14:textId="77777777" w:rsidR="009C70C4" w:rsidRPr="009C70C4" w:rsidRDefault="009C70C4" w:rsidP="009C70C4">
            <w:pPr>
              <w:spacing w:before="0" w:after="0"/>
              <w:rPr>
                <w:rFonts w:ascii="Calibri" w:eastAsia="MS Mincho" w:hAnsi="Calibri" w:cs="DaunPenh"/>
                <w:b/>
                <w:color w:val="000000"/>
                <w:szCs w:val="22"/>
                <w:lang w:eastAsia="en-AU"/>
              </w:rPr>
            </w:pPr>
          </w:p>
        </w:tc>
        <w:tc>
          <w:tcPr>
            <w:tcW w:w="2967" w:type="dxa"/>
            <w:shd w:val="clear" w:color="auto" w:fill="D9D9D9"/>
          </w:tcPr>
          <w:p w14:paraId="0B27BF18" w14:textId="77777777" w:rsidR="009C70C4" w:rsidRPr="009C70C4" w:rsidRDefault="009C70C4" w:rsidP="009C70C4">
            <w:pPr>
              <w:spacing w:before="0" w:after="0"/>
              <w:rPr>
                <w:rFonts w:ascii="Calibri" w:eastAsia="MS Mincho" w:hAnsi="Calibri" w:cs="DaunPenh"/>
                <w:b/>
                <w:color w:val="000000"/>
                <w:szCs w:val="22"/>
                <w:lang w:eastAsia="en-AU"/>
              </w:rPr>
            </w:pPr>
          </w:p>
        </w:tc>
      </w:tr>
      <w:tr w:rsidR="009C70C4" w:rsidRPr="009C70C4" w14:paraId="4F4C5124" w14:textId="77777777" w:rsidTr="009C70C4">
        <w:tc>
          <w:tcPr>
            <w:tcW w:w="3541" w:type="dxa"/>
          </w:tcPr>
          <w:p w14:paraId="78D5C7EF" w14:textId="77777777" w:rsidR="009C70C4" w:rsidRPr="009C70C4" w:rsidRDefault="009C70C4" w:rsidP="009C70C4">
            <w:pPr>
              <w:spacing w:before="0" w:after="0"/>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Design</w:t>
            </w:r>
          </w:p>
        </w:tc>
        <w:tc>
          <w:tcPr>
            <w:tcW w:w="2967" w:type="dxa"/>
          </w:tcPr>
          <w:p w14:paraId="3C640E64"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6588E1D3"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53A81BB9" w14:textId="77777777" w:rsidTr="009C70C4">
        <w:tc>
          <w:tcPr>
            <w:tcW w:w="3541" w:type="dxa"/>
          </w:tcPr>
          <w:p w14:paraId="3DD1A4B9" w14:textId="77777777" w:rsidR="009C70C4" w:rsidRPr="009C70C4" w:rsidRDefault="009C70C4" w:rsidP="009C70C4">
            <w:pPr>
              <w:spacing w:before="0" w:after="0"/>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 xml:space="preserve">Relevance </w:t>
            </w:r>
          </w:p>
        </w:tc>
        <w:tc>
          <w:tcPr>
            <w:tcW w:w="2967" w:type="dxa"/>
          </w:tcPr>
          <w:p w14:paraId="2EA93476"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2C4E51E2"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12D5B3E2" w14:textId="77777777" w:rsidTr="009C70C4">
        <w:tc>
          <w:tcPr>
            <w:tcW w:w="3541" w:type="dxa"/>
            <w:shd w:val="clear" w:color="auto" w:fill="D9D9D9"/>
          </w:tcPr>
          <w:p w14:paraId="733C7320" w14:textId="77777777" w:rsidR="009C70C4" w:rsidRPr="009C70C4" w:rsidRDefault="009C70C4" w:rsidP="009C70C4">
            <w:pPr>
              <w:spacing w:before="0" w:after="0"/>
              <w:jc w:val="left"/>
              <w:rPr>
                <w:rFonts w:ascii="Calibri" w:eastAsia="MS Mincho" w:hAnsi="Calibri" w:cs="DaunPenh"/>
                <w:b/>
                <w:color w:val="000000"/>
                <w:szCs w:val="22"/>
                <w:lang w:eastAsia="en-AU"/>
              </w:rPr>
            </w:pPr>
            <w:r w:rsidRPr="009C70C4">
              <w:rPr>
                <w:rFonts w:ascii="Calibri" w:eastAsia="MS Mincho" w:hAnsi="Calibri" w:cs="DaunPenh"/>
                <w:b/>
                <w:color w:val="000000"/>
                <w:szCs w:val="22"/>
                <w:lang w:eastAsia="en-AU"/>
              </w:rPr>
              <w:t xml:space="preserve">Results and contribution to stated objectives </w:t>
            </w:r>
          </w:p>
        </w:tc>
        <w:tc>
          <w:tcPr>
            <w:tcW w:w="2967" w:type="dxa"/>
            <w:shd w:val="clear" w:color="auto" w:fill="D9D9D9"/>
          </w:tcPr>
          <w:p w14:paraId="71199A8B" w14:textId="77777777" w:rsidR="009C70C4" w:rsidRPr="009C70C4" w:rsidRDefault="009C70C4" w:rsidP="009C70C4">
            <w:pPr>
              <w:spacing w:before="0" w:after="0"/>
              <w:rPr>
                <w:rFonts w:ascii="Calibri" w:eastAsia="MS Mincho" w:hAnsi="Calibri" w:cs="DaunPenh"/>
                <w:b/>
                <w:color w:val="000000"/>
                <w:szCs w:val="22"/>
                <w:lang w:eastAsia="en-AU"/>
              </w:rPr>
            </w:pPr>
          </w:p>
        </w:tc>
        <w:tc>
          <w:tcPr>
            <w:tcW w:w="2967" w:type="dxa"/>
            <w:shd w:val="clear" w:color="auto" w:fill="D9D9D9"/>
          </w:tcPr>
          <w:p w14:paraId="7E4AB383" w14:textId="77777777" w:rsidR="009C70C4" w:rsidRPr="009C70C4" w:rsidRDefault="009C70C4" w:rsidP="009C70C4">
            <w:pPr>
              <w:spacing w:before="0" w:after="0"/>
              <w:rPr>
                <w:rFonts w:ascii="Calibri" w:eastAsia="MS Mincho" w:hAnsi="Calibri" w:cs="DaunPenh"/>
                <w:b/>
                <w:color w:val="000000"/>
                <w:szCs w:val="22"/>
                <w:lang w:eastAsia="en-AU"/>
              </w:rPr>
            </w:pPr>
          </w:p>
        </w:tc>
      </w:tr>
      <w:tr w:rsidR="009C70C4" w:rsidRPr="009C70C4" w14:paraId="56D59C3E" w14:textId="77777777" w:rsidTr="009C70C4">
        <w:tc>
          <w:tcPr>
            <w:tcW w:w="3541" w:type="dxa"/>
          </w:tcPr>
          <w:p w14:paraId="2B62B25B" w14:textId="77777777" w:rsidR="009C70C4" w:rsidRPr="009C70C4" w:rsidRDefault="009C70C4" w:rsidP="009C70C4">
            <w:pPr>
              <w:spacing w:before="0" w:after="0"/>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 xml:space="preserve">Delivery of Outputs </w:t>
            </w:r>
          </w:p>
        </w:tc>
        <w:tc>
          <w:tcPr>
            <w:tcW w:w="2967" w:type="dxa"/>
          </w:tcPr>
          <w:p w14:paraId="04610AF4"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19EDE778"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312CBB19" w14:textId="77777777" w:rsidTr="009C70C4">
        <w:tc>
          <w:tcPr>
            <w:tcW w:w="3541" w:type="dxa"/>
          </w:tcPr>
          <w:p w14:paraId="5BD7D276" w14:textId="77777777" w:rsidR="009C70C4" w:rsidRPr="009C70C4" w:rsidRDefault="009C70C4" w:rsidP="009C70C4">
            <w:pPr>
              <w:spacing w:before="0" w:after="0"/>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Effectiveness</w:t>
            </w:r>
          </w:p>
        </w:tc>
        <w:tc>
          <w:tcPr>
            <w:tcW w:w="2967" w:type="dxa"/>
          </w:tcPr>
          <w:p w14:paraId="01B1CDD7"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1D3263D6"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39AC1022" w14:textId="77777777" w:rsidTr="009C70C4">
        <w:tc>
          <w:tcPr>
            <w:tcW w:w="3541" w:type="dxa"/>
          </w:tcPr>
          <w:p w14:paraId="1C127AF6" w14:textId="77777777" w:rsidR="009C70C4" w:rsidRPr="009C70C4" w:rsidRDefault="009C70C4" w:rsidP="009C70C4">
            <w:pPr>
              <w:spacing w:before="0" w:after="0"/>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Efficiency</w:t>
            </w:r>
          </w:p>
        </w:tc>
        <w:tc>
          <w:tcPr>
            <w:tcW w:w="2967" w:type="dxa"/>
          </w:tcPr>
          <w:p w14:paraId="0C03F0C8"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0E38F217"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67CF4C11" w14:textId="77777777" w:rsidTr="009C70C4">
        <w:tc>
          <w:tcPr>
            <w:tcW w:w="3541" w:type="dxa"/>
          </w:tcPr>
          <w:p w14:paraId="18F3AF89" w14:textId="77777777" w:rsidR="009C70C4" w:rsidRPr="009C70C4" w:rsidRDefault="009C70C4" w:rsidP="009C70C4">
            <w:pPr>
              <w:spacing w:before="0" w:after="0"/>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 xml:space="preserve">Cross-cutting issues: </w:t>
            </w:r>
          </w:p>
        </w:tc>
        <w:tc>
          <w:tcPr>
            <w:tcW w:w="2967" w:type="dxa"/>
            <w:tcBorders>
              <w:tl2br w:val="single" w:sz="4" w:space="0" w:color="auto"/>
              <w:tr2bl w:val="single" w:sz="4" w:space="0" w:color="auto"/>
            </w:tcBorders>
          </w:tcPr>
          <w:p w14:paraId="57A1E3AC"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Borders>
              <w:tl2br w:val="single" w:sz="4" w:space="0" w:color="auto"/>
              <w:tr2bl w:val="single" w:sz="4" w:space="0" w:color="auto"/>
            </w:tcBorders>
          </w:tcPr>
          <w:p w14:paraId="78A83391"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116958DA" w14:textId="77777777" w:rsidTr="009C70C4">
        <w:tc>
          <w:tcPr>
            <w:tcW w:w="3541" w:type="dxa"/>
          </w:tcPr>
          <w:p w14:paraId="16A614E6" w14:textId="77777777" w:rsidR="009C70C4" w:rsidRPr="009C70C4" w:rsidRDefault="009C70C4" w:rsidP="009C70C4">
            <w:pPr>
              <w:spacing w:before="0" w:after="0"/>
              <w:ind w:left="708"/>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Gender</w:t>
            </w:r>
          </w:p>
        </w:tc>
        <w:tc>
          <w:tcPr>
            <w:tcW w:w="2967" w:type="dxa"/>
          </w:tcPr>
          <w:p w14:paraId="7C7C8488"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4FF55276"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003CA3BB" w14:textId="77777777" w:rsidTr="009C70C4">
        <w:tc>
          <w:tcPr>
            <w:tcW w:w="3541" w:type="dxa"/>
          </w:tcPr>
          <w:p w14:paraId="118270D3" w14:textId="77777777" w:rsidR="009C70C4" w:rsidRPr="009C70C4" w:rsidRDefault="009C70C4" w:rsidP="009C70C4">
            <w:pPr>
              <w:spacing w:before="0" w:after="0"/>
              <w:ind w:left="708"/>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Capacity Development</w:t>
            </w:r>
          </w:p>
        </w:tc>
        <w:tc>
          <w:tcPr>
            <w:tcW w:w="2967" w:type="dxa"/>
          </w:tcPr>
          <w:p w14:paraId="542F0905"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2B79F1C4"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3AE702D9" w14:textId="77777777" w:rsidTr="009C70C4">
        <w:tc>
          <w:tcPr>
            <w:tcW w:w="3541" w:type="dxa"/>
          </w:tcPr>
          <w:p w14:paraId="3161E0E7" w14:textId="77777777" w:rsidR="009C70C4" w:rsidRPr="009C70C4" w:rsidRDefault="009C70C4" w:rsidP="009C70C4">
            <w:pPr>
              <w:spacing w:before="0" w:after="0"/>
              <w:ind w:left="708"/>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Normative Products</w:t>
            </w:r>
          </w:p>
        </w:tc>
        <w:tc>
          <w:tcPr>
            <w:tcW w:w="2967" w:type="dxa"/>
          </w:tcPr>
          <w:p w14:paraId="12FDB897"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2A9F4356"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40AEA7FA" w14:textId="77777777" w:rsidTr="009C70C4">
        <w:tc>
          <w:tcPr>
            <w:tcW w:w="3541" w:type="dxa"/>
          </w:tcPr>
          <w:p w14:paraId="4B65190C" w14:textId="77777777" w:rsidR="009C70C4" w:rsidRPr="009C70C4" w:rsidRDefault="009C70C4" w:rsidP="009C70C4">
            <w:pPr>
              <w:spacing w:before="0" w:after="0"/>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 xml:space="preserve">Sustainability </w:t>
            </w:r>
          </w:p>
        </w:tc>
        <w:tc>
          <w:tcPr>
            <w:tcW w:w="2967" w:type="dxa"/>
          </w:tcPr>
          <w:p w14:paraId="007EAF84"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171FF960"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18458A50" w14:textId="77777777" w:rsidTr="009C70C4">
        <w:tc>
          <w:tcPr>
            <w:tcW w:w="3541" w:type="dxa"/>
          </w:tcPr>
          <w:p w14:paraId="076EE778" w14:textId="77777777" w:rsidR="009C70C4" w:rsidRPr="009C70C4" w:rsidRDefault="009C70C4" w:rsidP="009C70C4">
            <w:pPr>
              <w:spacing w:before="0" w:after="0"/>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Up-scaling</w:t>
            </w:r>
          </w:p>
        </w:tc>
        <w:tc>
          <w:tcPr>
            <w:tcW w:w="2967" w:type="dxa"/>
          </w:tcPr>
          <w:p w14:paraId="44B2A6E2"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14B90019"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18A90E7E" w14:textId="77777777" w:rsidTr="009C70C4">
        <w:tc>
          <w:tcPr>
            <w:tcW w:w="3541" w:type="dxa"/>
          </w:tcPr>
          <w:p w14:paraId="3ED7E0A0" w14:textId="77777777" w:rsidR="009C70C4" w:rsidRPr="009C70C4" w:rsidRDefault="009C70C4" w:rsidP="009C70C4">
            <w:pPr>
              <w:spacing w:before="0" w:after="0"/>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Likelihood of Impact</w:t>
            </w:r>
          </w:p>
        </w:tc>
        <w:tc>
          <w:tcPr>
            <w:tcW w:w="2967" w:type="dxa"/>
          </w:tcPr>
          <w:p w14:paraId="7AD1317D"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466480AC"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20C0DDA4" w14:textId="77777777" w:rsidTr="009C70C4">
        <w:tc>
          <w:tcPr>
            <w:tcW w:w="3541" w:type="dxa"/>
          </w:tcPr>
          <w:p w14:paraId="289DC09B" w14:textId="77777777" w:rsidR="009C70C4" w:rsidRPr="009C70C4" w:rsidRDefault="009C70C4" w:rsidP="009C70C4">
            <w:pPr>
              <w:spacing w:before="0" w:after="0"/>
              <w:jc w:val="left"/>
              <w:rPr>
                <w:rFonts w:ascii="Calibri" w:eastAsia="MS Mincho" w:hAnsi="Calibri" w:cs="DaunPenh"/>
                <w:b/>
                <w:color w:val="000000"/>
                <w:szCs w:val="22"/>
                <w:lang w:eastAsia="en-AU"/>
              </w:rPr>
            </w:pPr>
            <w:r w:rsidRPr="009C70C4">
              <w:rPr>
                <w:rFonts w:ascii="Calibri" w:eastAsia="MS Mincho" w:hAnsi="Calibri" w:cs="DaunPenh"/>
                <w:b/>
                <w:color w:val="000000"/>
                <w:szCs w:val="22"/>
                <w:lang w:eastAsia="en-AU"/>
              </w:rPr>
              <w:t>Factors affecting performance</w:t>
            </w:r>
          </w:p>
        </w:tc>
        <w:tc>
          <w:tcPr>
            <w:tcW w:w="2967" w:type="dxa"/>
            <w:tcBorders>
              <w:tl2br w:val="single" w:sz="4" w:space="0" w:color="auto"/>
              <w:tr2bl w:val="single" w:sz="4" w:space="0" w:color="auto"/>
            </w:tcBorders>
          </w:tcPr>
          <w:p w14:paraId="46F2C310" w14:textId="77777777" w:rsidR="009C70C4" w:rsidRPr="009C70C4" w:rsidRDefault="009C70C4" w:rsidP="009C70C4">
            <w:pPr>
              <w:spacing w:before="0" w:after="0"/>
              <w:rPr>
                <w:rFonts w:ascii="Calibri" w:eastAsia="MS Mincho" w:hAnsi="Calibri" w:cs="DaunPenh"/>
                <w:i/>
                <w:color w:val="000000"/>
                <w:szCs w:val="22"/>
                <w:lang w:eastAsia="en-AU"/>
              </w:rPr>
            </w:pPr>
          </w:p>
        </w:tc>
        <w:tc>
          <w:tcPr>
            <w:tcW w:w="2967" w:type="dxa"/>
            <w:tcBorders>
              <w:tl2br w:val="single" w:sz="4" w:space="0" w:color="auto"/>
              <w:tr2bl w:val="single" w:sz="4" w:space="0" w:color="auto"/>
            </w:tcBorders>
          </w:tcPr>
          <w:p w14:paraId="6A3224F6" w14:textId="77777777" w:rsidR="009C70C4" w:rsidRPr="009C70C4" w:rsidRDefault="009C70C4" w:rsidP="009C70C4">
            <w:pPr>
              <w:spacing w:before="0" w:after="0"/>
              <w:rPr>
                <w:rFonts w:ascii="Calibri" w:eastAsia="MS Mincho" w:hAnsi="Calibri" w:cs="DaunPenh"/>
                <w:b/>
                <w:color w:val="000000"/>
                <w:szCs w:val="22"/>
                <w:lang w:eastAsia="en-AU"/>
              </w:rPr>
            </w:pPr>
          </w:p>
        </w:tc>
      </w:tr>
      <w:tr w:rsidR="009C70C4" w:rsidRPr="009C70C4" w14:paraId="472B7CBE" w14:textId="77777777" w:rsidTr="009C70C4">
        <w:tc>
          <w:tcPr>
            <w:tcW w:w="3541" w:type="dxa"/>
          </w:tcPr>
          <w:p w14:paraId="2203A21D" w14:textId="77777777" w:rsidR="009C70C4" w:rsidRPr="009C70C4" w:rsidRDefault="009C70C4" w:rsidP="009C70C4">
            <w:pPr>
              <w:spacing w:before="0" w:after="0"/>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 xml:space="preserve">Programme Management and Coordination </w:t>
            </w:r>
          </w:p>
        </w:tc>
        <w:tc>
          <w:tcPr>
            <w:tcW w:w="2967" w:type="dxa"/>
          </w:tcPr>
          <w:p w14:paraId="006EFB98"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3CB6AD84"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250D0A0C" w14:textId="77777777" w:rsidTr="009C70C4">
        <w:tc>
          <w:tcPr>
            <w:tcW w:w="3541" w:type="dxa"/>
          </w:tcPr>
          <w:p w14:paraId="6A5D5784" w14:textId="77777777" w:rsidR="009C70C4" w:rsidRPr="009C70C4" w:rsidRDefault="009C70C4" w:rsidP="009C70C4">
            <w:pPr>
              <w:spacing w:before="0" w:after="0"/>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Human and Financial Resources Administration</w:t>
            </w:r>
          </w:p>
        </w:tc>
        <w:tc>
          <w:tcPr>
            <w:tcW w:w="2967" w:type="dxa"/>
          </w:tcPr>
          <w:p w14:paraId="19F362A2"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291BA81C"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7B5F0474" w14:textId="77777777" w:rsidTr="009C70C4">
        <w:tc>
          <w:tcPr>
            <w:tcW w:w="3541" w:type="dxa"/>
          </w:tcPr>
          <w:p w14:paraId="004739F7" w14:textId="77777777" w:rsidR="009C70C4" w:rsidRPr="009C70C4" w:rsidRDefault="009C70C4" w:rsidP="009C70C4">
            <w:pPr>
              <w:spacing w:before="0" w:after="0"/>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Technical Backstopping and Supervision</w:t>
            </w:r>
          </w:p>
        </w:tc>
        <w:tc>
          <w:tcPr>
            <w:tcW w:w="2967" w:type="dxa"/>
          </w:tcPr>
          <w:p w14:paraId="478776C5"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32E44CB2"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54D66FF0" w14:textId="77777777" w:rsidTr="009C70C4">
        <w:tc>
          <w:tcPr>
            <w:tcW w:w="3541" w:type="dxa"/>
          </w:tcPr>
          <w:p w14:paraId="073AD466" w14:textId="77777777" w:rsidR="009C70C4" w:rsidRPr="009C70C4" w:rsidRDefault="009C70C4" w:rsidP="009C70C4">
            <w:pPr>
              <w:spacing w:before="0" w:after="0"/>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Government participation and ownership</w:t>
            </w:r>
          </w:p>
        </w:tc>
        <w:tc>
          <w:tcPr>
            <w:tcW w:w="2967" w:type="dxa"/>
          </w:tcPr>
          <w:p w14:paraId="76F30313"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63C9EEAE"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39661AC7" w14:textId="77777777" w:rsidTr="009C70C4">
        <w:tc>
          <w:tcPr>
            <w:tcW w:w="3541" w:type="dxa"/>
          </w:tcPr>
          <w:p w14:paraId="41912527" w14:textId="77777777" w:rsidR="009C70C4" w:rsidRPr="009C70C4" w:rsidRDefault="009C70C4" w:rsidP="009C70C4">
            <w:pPr>
              <w:spacing w:before="0" w:after="0"/>
              <w:jc w:val="left"/>
              <w:rPr>
                <w:rFonts w:ascii="Calibri" w:eastAsia="MS Mincho" w:hAnsi="Calibri" w:cs="DaunPenh"/>
                <w:color w:val="000000"/>
                <w:szCs w:val="22"/>
                <w:lang w:eastAsia="en-AU"/>
              </w:rPr>
            </w:pPr>
            <w:r w:rsidRPr="009C70C4">
              <w:rPr>
                <w:rFonts w:ascii="Calibri" w:eastAsia="MS Mincho" w:hAnsi="Calibri" w:cs="DaunPenh"/>
                <w:color w:val="000000"/>
                <w:szCs w:val="22"/>
                <w:lang w:eastAsia="en-AU"/>
              </w:rPr>
              <w:t>Monitoring, reporting and evaluation</w:t>
            </w:r>
          </w:p>
        </w:tc>
        <w:tc>
          <w:tcPr>
            <w:tcW w:w="2967" w:type="dxa"/>
          </w:tcPr>
          <w:p w14:paraId="784B1046" w14:textId="77777777" w:rsidR="009C70C4" w:rsidRPr="009C70C4" w:rsidRDefault="009C70C4" w:rsidP="009C70C4">
            <w:pPr>
              <w:spacing w:before="0" w:after="0"/>
              <w:rPr>
                <w:rFonts w:ascii="Calibri" w:eastAsia="MS Mincho" w:hAnsi="Calibri" w:cs="DaunPenh"/>
                <w:color w:val="000000"/>
                <w:szCs w:val="22"/>
                <w:lang w:eastAsia="en-AU"/>
              </w:rPr>
            </w:pPr>
          </w:p>
        </w:tc>
        <w:tc>
          <w:tcPr>
            <w:tcW w:w="2967" w:type="dxa"/>
          </w:tcPr>
          <w:p w14:paraId="72BC35BA" w14:textId="77777777" w:rsidR="009C70C4" w:rsidRPr="009C70C4" w:rsidRDefault="009C70C4" w:rsidP="009C70C4">
            <w:pPr>
              <w:spacing w:before="0" w:after="0"/>
              <w:rPr>
                <w:rFonts w:ascii="Calibri" w:eastAsia="MS Mincho" w:hAnsi="Calibri" w:cs="DaunPenh"/>
                <w:color w:val="000000"/>
                <w:szCs w:val="22"/>
                <w:lang w:eastAsia="en-AU"/>
              </w:rPr>
            </w:pPr>
          </w:p>
        </w:tc>
      </w:tr>
      <w:tr w:rsidR="009C70C4" w:rsidRPr="009C70C4" w14:paraId="10ADBD08" w14:textId="77777777" w:rsidTr="009C70C4">
        <w:tc>
          <w:tcPr>
            <w:tcW w:w="3541" w:type="dxa"/>
            <w:shd w:val="clear" w:color="auto" w:fill="D9D9D9"/>
          </w:tcPr>
          <w:p w14:paraId="1D1E2806" w14:textId="77777777" w:rsidR="009C70C4" w:rsidRPr="009C70C4" w:rsidRDefault="009C70C4" w:rsidP="009C70C4">
            <w:pPr>
              <w:spacing w:before="0" w:after="0"/>
              <w:jc w:val="left"/>
              <w:rPr>
                <w:rFonts w:ascii="Calibri" w:eastAsia="MS Mincho" w:hAnsi="Calibri" w:cs="DaunPenh"/>
                <w:b/>
                <w:color w:val="000000"/>
                <w:szCs w:val="22"/>
                <w:lang w:eastAsia="en-AU"/>
              </w:rPr>
            </w:pPr>
            <w:r w:rsidRPr="009C70C4">
              <w:rPr>
                <w:rFonts w:ascii="Calibri" w:eastAsia="MS Mincho" w:hAnsi="Calibri" w:cs="DaunPenh"/>
                <w:b/>
                <w:color w:val="000000"/>
                <w:szCs w:val="22"/>
                <w:lang w:eastAsia="en-AU"/>
              </w:rPr>
              <w:t>Overall Programme Performance</w:t>
            </w:r>
          </w:p>
        </w:tc>
        <w:tc>
          <w:tcPr>
            <w:tcW w:w="2967" w:type="dxa"/>
            <w:shd w:val="clear" w:color="auto" w:fill="D9D9D9"/>
          </w:tcPr>
          <w:p w14:paraId="28F23EF4" w14:textId="77777777" w:rsidR="009C70C4" w:rsidRPr="009C70C4" w:rsidRDefault="009C70C4" w:rsidP="009C70C4">
            <w:pPr>
              <w:spacing w:before="0" w:after="0"/>
              <w:rPr>
                <w:rFonts w:ascii="Calibri" w:eastAsia="MS Mincho" w:hAnsi="Calibri" w:cs="DaunPenh"/>
                <w:b/>
                <w:color w:val="000000"/>
                <w:szCs w:val="22"/>
                <w:lang w:eastAsia="en-AU"/>
              </w:rPr>
            </w:pPr>
          </w:p>
        </w:tc>
        <w:tc>
          <w:tcPr>
            <w:tcW w:w="2967" w:type="dxa"/>
            <w:shd w:val="clear" w:color="auto" w:fill="D9D9D9"/>
          </w:tcPr>
          <w:p w14:paraId="7065E922" w14:textId="77777777" w:rsidR="009C70C4" w:rsidRPr="009C70C4" w:rsidRDefault="009C70C4" w:rsidP="009C70C4">
            <w:pPr>
              <w:spacing w:before="0" w:after="0"/>
              <w:rPr>
                <w:rFonts w:ascii="Calibri" w:eastAsia="MS Mincho" w:hAnsi="Calibri" w:cs="DaunPenh"/>
                <w:b/>
                <w:color w:val="000000"/>
                <w:szCs w:val="22"/>
                <w:lang w:eastAsia="en-AU"/>
              </w:rPr>
            </w:pPr>
          </w:p>
        </w:tc>
      </w:tr>
    </w:tbl>
    <w:p w14:paraId="7439A329" w14:textId="77777777" w:rsidR="009C70C4" w:rsidRPr="009C70C4" w:rsidRDefault="009C70C4" w:rsidP="009C70C4">
      <w:pPr>
        <w:spacing w:before="0"/>
        <w:ind w:right="446"/>
        <w:rPr>
          <w:rFonts w:ascii="Calibri" w:eastAsia="MS Mincho" w:hAnsi="Calibri" w:cs="DaunPenh"/>
          <w:color w:val="000000"/>
          <w:szCs w:val="22"/>
          <w:lang w:eastAsia="en-AU"/>
        </w:rPr>
      </w:pPr>
    </w:p>
    <w:p w14:paraId="62355221" w14:textId="77777777" w:rsidR="009C70C4" w:rsidRPr="00775672" w:rsidRDefault="009C70C4" w:rsidP="00081CA2">
      <w:pPr>
        <w:ind w:right="446"/>
        <w:rPr>
          <w:rFonts w:eastAsiaTheme="minorEastAsia" w:cstheme="minorBidi"/>
          <w:color w:val="000000"/>
          <w:szCs w:val="22"/>
          <w:lang w:eastAsia="en-AU"/>
        </w:rPr>
      </w:pPr>
    </w:p>
    <w:p w14:paraId="329CAE1B" w14:textId="77777777" w:rsidR="00081CA2" w:rsidRPr="00775672" w:rsidRDefault="00081CA2" w:rsidP="00081CA2">
      <w:pPr>
        <w:ind w:right="446"/>
        <w:rPr>
          <w:rFonts w:eastAsiaTheme="minorEastAsia" w:cstheme="minorBidi"/>
          <w:color w:val="000000"/>
          <w:szCs w:val="22"/>
          <w:lang w:eastAsia="en-AU"/>
        </w:rPr>
      </w:pPr>
    </w:p>
    <w:p w14:paraId="3FD00DC9" w14:textId="77777777" w:rsidR="00081CA2" w:rsidRPr="00775672" w:rsidRDefault="00081CA2" w:rsidP="00081CA2">
      <w:pPr>
        <w:ind w:right="446"/>
        <w:rPr>
          <w:rFonts w:eastAsiaTheme="minorEastAsia" w:cstheme="minorBidi"/>
          <w:color w:val="000000"/>
          <w:szCs w:val="22"/>
          <w:lang w:eastAsia="en-AU"/>
        </w:rPr>
      </w:pPr>
    </w:p>
    <w:bookmarkEnd w:id="139"/>
    <w:p w14:paraId="2BADB8E7" w14:textId="77777777" w:rsidR="2362EF89" w:rsidRDefault="2362EF89">
      <w:r>
        <w:br w:type="page"/>
      </w:r>
    </w:p>
    <w:p w14:paraId="429B4A70" w14:textId="77777777" w:rsidR="004A1164" w:rsidRPr="009C70C4" w:rsidRDefault="004A1164" w:rsidP="004A1164">
      <w:pPr>
        <w:keepNext/>
        <w:keepLines/>
        <w:spacing w:before="240" w:after="360"/>
        <w:ind w:right="446"/>
        <w:outlineLvl w:val="0"/>
        <w:rPr>
          <w:rFonts w:ascii="Cambria" w:eastAsia="MS Gothic" w:hAnsi="Cambria" w:cs="MoolBoran"/>
          <w:i/>
          <w:iCs/>
          <w:color w:val="4F81BD"/>
          <w:sz w:val="28"/>
          <w:szCs w:val="28"/>
          <w:lang w:eastAsia="en-AU"/>
        </w:rPr>
      </w:pPr>
      <w:r>
        <w:rPr>
          <w:rFonts w:ascii="Cambria" w:eastAsia="MS Gothic" w:hAnsi="Cambria" w:cs="MoolBoran"/>
          <w:i/>
          <w:iCs/>
          <w:color w:val="4F81BD"/>
          <w:sz w:val="28"/>
          <w:szCs w:val="28"/>
          <w:lang w:eastAsia="en-AU"/>
        </w:rPr>
        <w:lastRenderedPageBreak/>
        <w:t>Annex 7</w:t>
      </w:r>
      <w:r w:rsidRPr="009C70C4">
        <w:rPr>
          <w:rFonts w:ascii="Cambria" w:eastAsia="MS Gothic" w:hAnsi="Cambria" w:cs="MoolBoran"/>
          <w:i/>
          <w:iCs/>
          <w:color w:val="4F81BD"/>
          <w:sz w:val="28"/>
          <w:szCs w:val="28"/>
          <w:lang w:eastAsia="en-AU"/>
        </w:rPr>
        <w:t>: Rating Programme Performance</w:t>
      </w:r>
    </w:p>
    <w:p w14:paraId="5A838054" w14:textId="77777777" w:rsidR="004A1164" w:rsidRPr="004E4D1F" w:rsidRDefault="004A1164" w:rsidP="004A1164">
      <w:pPr>
        <w:rPr>
          <w:b/>
          <w:lang w:val="en-US"/>
        </w:rPr>
      </w:pPr>
      <w:r w:rsidRPr="2362EF89">
        <w:rPr>
          <w:b/>
          <w:bCs/>
        </w:rPr>
        <w:t>Mr Nelson Gapare (International Consultant/Team Leader).</w:t>
      </w:r>
      <w:r w:rsidRPr="2362EF89">
        <w:t xml:space="preserve"> </w:t>
      </w:r>
      <w:r w:rsidRPr="004E4D1F">
        <w:rPr>
          <w:lang w:val="en-US"/>
        </w:rPr>
        <w:t>Nelson holds an M.B.A. from Massey University, New Zealand (2006), a Postgraduate Diploma in Resource Studies from Lincoln University, New Zealand (1999) and a Diploma in Forestry Management from the Zimbabwe College of Forestry (1993).</w:t>
      </w:r>
    </w:p>
    <w:p w14:paraId="01DF07F6" w14:textId="77777777" w:rsidR="004A1164" w:rsidRPr="004E4D1F" w:rsidRDefault="004A1164" w:rsidP="004A1164">
      <w:pPr>
        <w:rPr>
          <w:b/>
          <w:lang w:val="en-US"/>
        </w:rPr>
      </w:pPr>
      <w:r w:rsidRPr="004E4D1F">
        <w:rPr>
          <w:lang w:val="en-US"/>
        </w:rPr>
        <w:t xml:space="preserve">Nelson has worked in the Climate Change, Environmental Management, mapping and Geospatial Technology industry since 1991.  His background includes 5 years in Forestry Research in Africa; six years with a State Owned Enterprise in New Zealand focusing on Forestry, Biosecurity, and Climate change; four years with the New Zealand Ministry for the Environment and five years with Indufor working with international governments and private sector on forestry, climate change, REDD+ and MRV design projects.  With SNV Laos, Nelson is responsible for the oversight of multiple </w:t>
      </w:r>
      <w:r>
        <w:rPr>
          <w:lang w:val="en-US"/>
        </w:rPr>
        <w:t xml:space="preserve">international </w:t>
      </w:r>
      <w:r w:rsidRPr="004E4D1F">
        <w:rPr>
          <w:lang w:val="en-US"/>
        </w:rPr>
        <w:t xml:space="preserve">REDD+ projects in </w:t>
      </w:r>
      <w:r>
        <w:rPr>
          <w:lang w:val="en-US"/>
        </w:rPr>
        <w:t>South East Asia</w:t>
      </w:r>
      <w:r w:rsidRPr="004E4D1F">
        <w:rPr>
          <w:lang w:val="en-US"/>
        </w:rPr>
        <w:t xml:space="preserve"> including LEAF, ENRICH, MBREDD, </w:t>
      </w:r>
      <w:r>
        <w:rPr>
          <w:lang w:val="en-US"/>
        </w:rPr>
        <w:t>ADB Capacity Building for REDD+.</w:t>
      </w:r>
    </w:p>
    <w:p w14:paraId="64411BFE" w14:textId="77777777" w:rsidR="004A1164" w:rsidRPr="00F9147B" w:rsidRDefault="004A1164" w:rsidP="004A1164">
      <w:pPr>
        <w:rPr>
          <w:b/>
          <w:lang w:val="en-US"/>
        </w:rPr>
      </w:pPr>
      <w:r w:rsidRPr="00F9147B">
        <w:rPr>
          <w:lang w:val="en-US"/>
        </w:rPr>
        <w:t>Nelson had broad experience in climate change, greenhouse gas inventory reporting for the LULUCF sector, environmental management policy, and geospatial technology supplemented by a broad understanding of the UNFCCC and international negotiations and opportunities for REDD+.</w:t>
      </w:r>
      <w:r w:rsidRPr="00F9147B">
        <w:t xml:space="preserve">  </w:t>
      </w:r>
      <w:r w:rsidRPr="00F9147B">
        <w:rPr>
          <w:lang w:val="en-US"/>
        </w:rPr>
        <w:t xml:space="preserve">Nelson has extensive experience in national REDD+ Programs with experience in Laos, Vietnam, Zambia, Tanzania, Guyana, and Zimbabwe. </w:t>
      </w:r>
    </w:p>
    <w:p w14:paraId="30DBBEE3" w14:textId="77777777" w:rsidR="004A1164" w:rsidRDefault="004A1164" w:rsidP="004A1164">
      <w:r w:rsidRPr="00F9147B">
        <w:rPr>
          <w:lang w:val="en-US"/>
        </w:rPr>
        <w:t>Previously, Nelson was involved in the development of the Vegetation Resource Information System during his 5 years with the Forestry Commission of Zimbabwe.  He has also undertaken forestry projects in DR Congo, South Africa, Tanzania, Kenya, and Zimbabwe.  Nelson has also worked in management roles for two central government agencies that lead New Zealand’s climate change response strategy - The Ministry of Primary Industry and Ministry for the Environment where he led the</w:t>
      </w:r>
      <w:r w:rsidRPr="00F9147B">
        <w:t xml:space="preserve"> design and implementation of the New Zealand Land Use and Carbon Analysis System</w:t>
      </w:r>
    </w:p>
    <w:p w14:paraId="7936CC40" w14:textId="77777777" w:rsidR="004A1164" w:rsidRDefault="004A1164" w:rsidP="004A1164">
      <w:r w:rsidRPr="518F73FF">
        <w:rPr>
          <w:b/>
          <w:bCs/>
        </w:rPr>
        <w:t xml:space="preserve">Mr </w:t>
      </w:r>
      <w:r w:rsidRPr="00FF418D">
        <w:rPr>
          <w:b/>
          <w:bCs/>
        </w:rPr>
        <w:t xml:space="preserve">Chiselebwe Ng’andwe </w:t>
      </w:r>
      <w:r w:rsidRPr="518F73FF">
        <w:rPr>
          <w:b/>
          <w:bCs/>
        </w:rPr>
        <w:t xml:space="preserve">(Local Consultant).  </w:t>
      </w:r>
      <w:r w:rsidRPr="518F73FF">
        <w:rPr>
          <w:rFonts w:ascii="Calibri" w:eastAsia="Calibri" w:hAnsi="Calibri" w:cs="Calibri"/>
        </w:rPr>
        <w:t xml:space="preserve">Mr </w:t>
      </w:r>
      <w:r w:rsidRPr="00FF418D">
        <w:rPr>
          <w:bCs/>
        </w:rPr>
        <w:t>Ng’andwe</w:t>
      </w:r>
      <w:r w:rsidRPr="518F73FF">
        <w:rPr>
          <w:rFonts w:ascii="Calibri" w:eastAsia="Calibri" w:hAnsi="Calibri" w:cs="Calibri"/>
        </w:rPr>
        <w:t xml:space="preserve"> is </w:t>
      </w:r>
    </w:p>
    <w:p w14:paraId="46469F85" w14:textId="77777777" w:rsidR="004A1164" w:rsidRDefault="004A1164" w:rsidP="004A1164">
      <w:r>
        <w:br w:type="page"/>
      </w:r>
    </w:p>
    <w:p w14:paraId="1E629D4A" w14:textId="77777777" w:rsidR="004A1164" w:rsidRDefault="004A1164" w:rsidP="004A1164">
      <w:pPr>
        <w:keepNext/>
        <w:keepLines/>
        <w:spacing w:before="240" w:after="360"/>
        <w:ind w:right="446"/>
        <w:outlineLvl w:val="0"/>
        <w:rPr>
          <w:rFonts w:ascii="Cambria" w:eastAsia="MS Gothic" w:hAnsi="Cambria" w:cs="MoolBoran"/>
          <w:i/>
          <w:iCs/>
          <w:color w:val="4F81BD"/>
          <w:sz w:val="28"/>
          <w:szCs w:val="28"/>
          <w:lang w:eastAsia="en-AU"/>
        </w:rPr>
      </w:pPr>
      <w:r>
        <w:rPr>
          <w:rFonts w:ascii="Cambria" w:eastAsia="MS Gothic" w:hAnsi="Cambria" w:cs="MoolBoran"/>
          <w:i/>
          <w:iCs/>
          <w:color w:val="4F81BD"/>
          <w:sz w:val="28"/>
          <w:szCs w:val="28"/>
          <w:lang w:eastAsia="en-AU"/>
        </w:rPr>
        <w:lastRenderedPageBreak/>
        <w:t>Annex 8</w:t>
      </w:r>
      <w:r w:rsidRPr="009C70C4">
        <w:rPr>
          <w:rFonts w:ascii="Cambria" w:eastAsia="MS Gothic" w:hAnsi="Cambria" w:cs="MoolBoran"/>
          <w:i/>
          <w:iCs/>
          <w:color w:val="4F81BD"/>
          <w:sz w:val="28"/>
          <w:szCs w:val="28"/>
          <w:lang w:eastAsia="en-AU"/>
        </w:rPr>
        <w:t xml:space="preserve">: </w:t>
      </w:r>
      <w:r>
        <w:rPr>
          <w:rFonts w:ascii="Cambria" w:eastAsia="MS Gothic" w:hAnsi="Cambria" w:cs="MoolBoran"/>
          <w:i/>
          <w:iCs/>
          <w:color w:val="4F81BD"/>
          <w:sz w:val="28"/>
          <w:szCs w:val="28"/>
          <w:lang w:eastAsia="en-AU"/>
        </w:rPr>
        <w:t>Warsaw Framework</w:t>
      </w:r>
    </w:p>
    <w:p w14:paraId="4838EFE8" w14:textId="3BCE2E35" w:rsidR="004A1164" w:rsidRPr="009C70C4" w:rsidRDefault="004A1164" w:rsidP="004A1164">
      <w:pPr>
        <w:rPr>
          <w:rFonts w:eastAsia="MS Gothic"/>
          <w:lang w:eastAsia="en-AU"/>
        </w:rPr>
      </w:pPr>
    </w:p>
    <w:p w14:paraId="4B5870D2" w14:textId="77777777" w:rsidR="00F35D5D" w:rsidRDefault="00F35D5D" w:rsidP="00F35D5D">
      <w:pPr>
        <w:pStyle w:val="AcronymList"/>
      </w:pPr>
    </w:p>
    <w:p w14:paraId="335F2904" w14:textId="77777777" w:rsidR="007E548C" w:rsidRPr="002A0C4D" w:rsidRDefault="007E548C" w:rsidP="007E548C">
      <w:pPr>
        <w:spacing w:before="0" w:after="0" w:line="23" w:lineRule="atLeast"/>
        <w:contextualSpacing/>
        <w:jc w:val="right"/>
        <w:rPr>
          <w:rFonts w:ascii="Calibri" w:hAnsi="Calibri"/>
          <w:szCs w:val="22"/>
          <w:lang w:val="en-AU" w:eastAsia="en-AU"/>
        </w:rPr>
      </w:pPr>
      <w:r w:rsidRPr="002A0C4D">
        <w:rPr>
          <w:rFonts w:ascii="Calibri" w:hAnsi="Calibri"/>
          <w:noProof/>
          <w:szCs w:val="22"/>
          <w:lang w:val="en-US"/>
        </w:rPr>
        <w:drawing>
          <wp:anchor distT="0" distB="0" distL="114300" distR="114300" simplePos="0" relativeHeight="251667968" behindDoc="1" locked="0" layoutInCell="1" allowOverlap="1" wp14:anchorId="3214DBB5" wp14:editId="653D85E5">
            <wp:simplePos x="0" y="0"/>
            <wp:positionH relativeFrom="column">
              <wp:posOffset>3872865</wp:posOffset>
            </wp:positionH>
            <wp:positionV relativeFrom="paragraph">
              <wp:posOffset>114300</wp:posOffset>
            </wp:positionV>
            <wp:extent cx="1873885" cy="1079500"/>
            <wp:effectExtent l="0" t="0" r="0" b="6350"/>
            <wp:wrapThrough wrapText="bothSides">
              <wp:wrapPolygon edited="0">
                <wp:start x="0" y="0"/>
                <wp:lineTo x="0" y="21346"/>
                <wp:lineTo x="21300" y="21346"/>
                <wp:lineTo x="21300" y="0"/>
                <wp:lineTo x="0" y="0"/>
              </wp:wrapPolygon>
            </wp:wrapThrough>
            <wp:docPr id="4" name="Picture 4" descr="RADAR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 LOGO-0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7388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C4D">
        <w:rPr>
          <w:rFonts w:ascii="Calibri" w:hAnsi="Calibri"/>
          <w:noProof/>
          <w:szCs w:val="22"/>
          <w:lang w:val="en-US"/>
        </w:rPr>
        <w:drawing>
          <wp:anchor distT="0" distB="0" distL="114300" distR="114300" simplePos="0" relativeHeight="251666944" behindDoc="1" locked="0" layoutInCell="1" allowOverlap="1" wp14:anchorId="0446858D" wp14:editId="207E2028">
            <wp:simplePos x="0" y="0"/>
            <wp:positionH relativeFrom="column">
              <wp:posOffset>-28575</wp:posOffset>
            </wp:positionH>
            <wp:positionV relativeFrom="paragraph">
              <wp:posOffset>114300</wp:posOffset>
            </wp:positionV>
            <wp:extent cx="1799590" cy="1271270"/>
            <wp:effectExtent l="0" t="0" r="0" b="5080"/>
            <wp:wrapThrough wrapText="bothSides">
              <wp:wrapPolygon edited="0">
                <wp:start x="0" y="0"/>
                <wp:lineTo x="0" y="21363"/>
                <wp:lineTo x="21265" y="21363"/>
                <wp:lineTo x="21265" y="0"/>
                <wp:lineTo x="0" y="0"/>
              </wp:wrapPolygon>
            </wp:wrapThrough>
            <wp:docPr id="7" name="Picture 7" descr="\\unreddch001\Shared\COMMUNICATIONS\Logos\UN REDD LOGOS July 2015\JPEG\UN REDD LOGO_COLOUR FULL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ch001\Shared\COMMUNICATIONS\Logos\UN REDD LOGOS July 2015\JPEG\UN REDD LOGO_COLOUR FULL EN.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99590" cy="1271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5518C" w14:textId="77777777" w:rsidR="007E548C" w:rsidRPr="002A0C4D" w:rsidRDefault="007E548C" w:rsidP="007E548C">
      <w:pPr>
        <w:spacing w:before="0" w:after="0" w:line="23" w:lineRule="atLeast"/>
        <w:contextualSpacing/>
        <w:jc w:val="left"/>
        <w:rPr>
          <w:rFonts w:ascii="Calibri" w:hAnsi="Calibri"/>
          <w:szCs w:val="22"/>
          <w:lang w:val="en-AU" w:eastAsia="en-AU"/>
        </w:rPr>
      </w:pPr>
    </w:p>
    <w:p w14:paraId="1B06528F" w14:textId="77777777" w:rsidR="007E548C" w:rsidRPr="002A0C4D" w:rsidRDefault="007E548C" w:rsidP="007E548C">
      <w:pPr>
        <w:spacing w:before="0" w:after="0" w:line="23" w:lineRule="atLeast"/>
        <w:contextualSpacing/>
        <w:jc w:val="left"/>
        <w:rPr>
          <w:rFonts w:ascii="Calibri" w:hAnsi="Calibri"/>
          <w:szCs w:val="22"/>
          <w:lang w:val="en-AU" w:eastAsia="en-AU"/>
        </w:rPr>
      </w:pPr>
    </w:p>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7E548C" w:rsidRPr="002A0C4D" w14:paraId="580CC57A" w14:textId="77777777" w:rsidTr="007E548C">
        <w:trPr>
          <w:trHeight w:val="1418"/>
        </w:trPr>
        <w:tc>
          <w:tcPr>
            <w:tcW w:w="0" w:type="auto"/>
            <w:shd w:val="clear" w:color="auto" w:fill="FFFFFF"/>
          </w:tcPr>
          <w:p w14:paraId="5C9A0499" w14:textId="77777777" w:rsidR="007E548C" w:rsidRPr="002A0C4D" w:rsidRDefault="007E548C" w:rsidP="007E548C">
            <w:pPr>
              <w:tabs>
                <w:tab w:val="left" w:pos="2100"/>
              </w:tabs>
              <w:spacing w:before="0" w:after="0" w:line="23" w:lineRule="atLeast"/>
              <w:jc w:val="left"/>
              <w:rPr>
                <w:rFonts w:ascii="Calibri" w:hAnsi="Calibri"/>
                <w:b/>
                <w:bCs/>
                <w:iCs/>
                <w:color w:val="1F497D"/>
                <w:sz w:val="40"/>
                <w:szCs w:val="40"/>
                <w:lang w:val="en-US" w:eastAsia="en-AU"/>
              </w:rPr>
            </w:pPr>
            <w:r w:rsidRPr="002A0C4D">
              <w:rPr>
                <w:rFonts w:ascii="Calibri" w:hAnsi="Calibri"/>
                <w:b/>
                <w:bCs/>
                <w:iCs/>
                <w:color w:val="1F497D"/>
                <w:sz w:val="40"/>
                <w:szCs w:val="40"/>
                <w:lang w:val="en-US" w:eastAsia="en-AU"/>
              </w:rPr>
              <w:t>Warsaw Framework for REDD+ and Associated UNFCCC Decisions</w:t>
            </w:r>
          </w:p>
          <w:p w14:paraId="1BAF5AD2" w14:textId="77777777" w:rsidR="007E548C" w:rsidRPr="007E548C" w:rsidRDefault="007E548C" w:rsidP="007E548C">
            <w:pPr>
              <w:tabs>
                <w:tab w:val="left" w:pos="2100"/>
              </w:tabs>
              <w:spacing w:before="0" w:after="0" w:line="23" w:lineRule="atLeast"/>
              <w:jc w:val="left"/>
              <w:rPr>
                <w:rFonts w:ascii="Calibri" w:hAnsi="Calibri"/>
                <w:b/>
                <w:bCs/>
                <w:iCs/>
                <w:color w:val="1F497D"/>
                <w:sz w:val="40"/>
                <w:szCs w:val="40"/>
                <w:lang w:val="en-US" w:eastAsia="en-AU"/>
              </w:rPr>
            </w:pPr>
          </w:p>
          <w:p w14:paraId="313BD9B8" w14:textId="77777777" w:rsidR="007E548C" w:rsidRPr="007E548C" w:rsidRDefault="007E548C" w:rsidP="007E548C">
            <w:pPr>
              <w:tabs>
                <w:tab w:val="left" w:pos="2100"/>
              </w:tabs>
              <w:spacing w:before="0" w:after="0" w:line="23" w:lineRule="atLeast"/>
              <w:jc w:val="left"/>
              <w:rPr>
                <w:rFonts w:ascii="Calibri" w:hAnsi="Calibri"/>
                <w:b/>
                <w:bCs/>
                <w:iCs/>
                <w:color w:val="1F497D"/>
                <w:sz w:val="40"/>
                <w:szCs w:val="40"/>
                <w:lang w:val="en-US" w:eastAsia="en-AU"/>
              </w:rPr>
            </w:pPr>
            <w:r w:rsidRPr="007E548C">
              <w:rPr>
                <w:rFonts w:ascii="Calibri" w:hAnsi="Calibri"/>
                <w:b/>
                <w:bCs/>
                <w:iCs/>
                <w:color w:val="1F497D"/>
                <w:sz w:val="40"/>
                <w:szCs w:val="40"/>
                <w:lang w:val="en-US" w:eastAsia="en-AU"/>
              </w:rPr>
              <w:t>RAPID ASSESMENT of</w:t>
            </w:r>
          </w:p>
          <w:p w14:paraId="601C40DB" w14:textId="77777777" w:rsidR="007E548C" w:rsidRPr="007E548C" w:rsidRDefault="007E548C" w:rsidP="007E548C">
            <w:pPr>
              <w:tabs>
                <w:tab w:val="left" w:pos="2100"/>
              </w:tabs>
              <w:spacing w:before="0" w:after="0" w:line="23" w:lineRule="atLeast"/>
              <w:jc w:val="left"/>
              <w:rPr>
                <w:rFonts w:ascii="Calibri" w:hAnsi="Calibri"/>
                <w:b/>
                <w:bCs/>
                <w:iCs/>
                <w:color w:val="1F497D"/>
                <w:sz w:val="40"/>
                <w:szCs w:val="40"/>
                <w:lang w:val="en-US" w:eastAsia="en-AU"/>
              </w:rPr>
            </w:pPr>
            <w:r w:rsidRPr="007E548C">
              <w:rPr>
                <w:rFonts w:ascii="Calibri" w:hAnsi="Calibri"/>
                <w:b/>
                <w:bCs/>
                <w:iCs/>
                <w:color w:val="1F497D"/>
                <w:sz w:val="40"/>
                <w:szCs w:val="40"/>
                <w:lang w:val="en-US" w:eastAsia="en-AU"/>
              </w:rPr>
              <w:t>Zambia</w:t>
            </w:r>
          </w:p>
          <w:p w14:paraId="36F109AB" w14:textId="77777777" w:rsidR="007E548C" w:rsidRPr="002A0C4D" w:rsidRDefault="007E548C" w:rsidP="007E548C">
            <w:pPr>
              <w:tabs>
                <w:tab w:val="left" w:pos="2100"/>
              </w:tabs>
              <w:spacing w:before="0" w:after="0" w:line="23" w:lineRule="atLeast"/>
              <w:jc w:val="left"/>
              <w:rPr>
                <w:rFonts w:ascii="Calibri" w:hAnsi="Calibri"/>
                <w:b/>
                <w:bCs/>
                <w:color w:val="1F497D"/>
                <w:sz w:val="40"/>
                <w:szCs w:val="40"/>
                <w:lang w:val="en-US" w:eastAsia="en-AU"/>
              </w:rPr>
            </w:pPr>
          </w:p>
        </w:tc>
      </w:tr>
      <w:tr w:rsidR="007E548C" w:rsidRPr="002A0C4D" w14:paraId="224A1683" w14:textId="77777777" w:rsidTr="007E548C">
        <w:trPr>
          <w:trHeight w:val="390"/>
        </w:trPr>
        <w:tc>
          <w:tcPr>
            <w:tcW w:w="0" w:type="auto"/>
            <w:shd w:val="clear" w:color="auto" w:fill="FFFFFF"/>
          </w:tcPr>
          <w:p w14:paraId="7D00C9C9" w14:textId="77777777" w:rsidR="007E548C" w:rsidRPr="002A0C4D" w:rsidRDefault="007E548C" w:rsidP="007E548C">
            <w:pPr>
              <w:spacing w:before="0" w:after="0" w:line="23" w:lineRule="atLeast"/>
              <w:jc w:val="left"/>
              <w:rPr>
                <w:rFonts w:ascii="Calibri" w:hAnsi="Calibri"/>
                <w:bCs/>
                <w:color w:val="1F497D"/>
                <w:sz w:val="32"/>
                <w:szCs w:val="32"/>
                <w:lang w:val="en-US" w:eastAsia="en-AU"/>
              </w:rPr>
            </w:pPr>
            <w:r w:rsidRPr="002A0C4D">
              <w:rPr>
                <w:rFonts w:ascii="Calibri" w:hAnsi="Calibri"/>
                <w:bCs/>
                <w:color w:val="1F497D"/>
                <w:sz w:val="32"/>
                <w:szCs w:val="32"/>
                <w:lang w:val="en-US" w:eastAsia="en-AU"/>
              </w:rPr>
              <w:t>UN-REDD Programme</w:t>
            </w:r>
          </w:p>
        </w:tc>
      </w:tr>
      <w:tr w:rsidR="007E548C" w:rsidRPr="002A0C4D" w14:paraId="195A239C" w14:textId="77777777" w:rsidTr="007E548C">
        <w:trPr>
          <w:trHeight w:val="345"/>
        </w:trPr>
        <w:tc>
          <w:tcPr>
            <w:tcW w:w="0" w:type="auto"/>
            <w:shd w:val="clear" w:color="auto" w:fill="FFFFFF"/>
          </w:tcPr>
          <w:p w14:paraId="0F4E680C" w14:textId="77777777" w:rsidR="007E548C" w:rsidRPr="002A0C4D" w:rsidRDefault="007E548C" w:rsidP="007E548C">
            <w:pPr>
              <w:spacing w:before="0" w:after="0" w:line="23" w:lineRule="atLeast"/>
              <w:jc w:val="left"/>
              <w:rPr>
                <w:rFonts w:ascii="Calibri" w:hAnsi="Calibri"/>
                <w:bCs/>
                <w:color w:val="1F497D"/>
                <w:sz w:val="28"/>
                <w:szCs w:val="28"/>
                <w:lang w:val="en-US" w:eastAsia="en-AU"/>
              </w:rPr>
            </w:pPr>
            <w:r w:rsidRPr="002A0C4D">
              <w:rPr>
                <w:rFonts w:ascii="Calibri" w:hAnsi="Calibri"/>
                <w:bCs/>
                <w:color w:val="1F497D"/>
                <w:sz w:val="28"/>
                <w:szCs w:val="28"/>
                <w:lang w:val="en-US" w:eastAsia="en-AU"/>
              </w:rPr>
              <w:t xml:space="preserve"> </w:t>
            </w:r>
            <w:r w:rsidRPr="002A0C4D">
              <w:rPr>
                <w:rFonts w:ascii="Calibri" w:hAnsi="Calibri"/>
                <w:bCs/>
                <w:color w:val="FFFFFF"/>
                <w:sz w:val="8"/>
                <w:szCs w:val="28"/>
                <w:lang w:val="en-US" w:eastAsia="en-AU"/>
              </w:rPr>
              <w:t>January to June 2015</w:t>
            </w:r>
          </w:p>
          <w:p w14:paraId="4DFA60A3" w14:textId="77777777" w:rsidR="007E548C" w:rsidRPr="002A0C4D" w:rsidRDefault="007E548C" w:rsidP="007E548C">
            <w:pPr>
              <w:spacing w:before="0" w:after="0" w:line="23" w:lineRule="atLeast"/>
              <w:jc w:val="left"/>
              <w:rPr>
                <w:rFonts w:ascii="Calibri" w:hAnsi="Calibri"/>
                <w:bCs/>
                <w:color w:val="1F497D"/>
                <w:sz w:val="28"/>
                <w:szCs w:val="28"/>
                <w:lang w:val="en-US" w:eastAsia="en-AU"/>
              </w:rPr>
            </w:pPr>
            <w:r w:rsidRPr="002A0C4D">
              <w:rPr>
                <w:rFonts w:ascii="Calibri" w:hAnsi="Calibri"/>
                <w:bCs/>
                <w:color w:val="1F497D"/>
                <w:sz w:val="28"/>
                <w:szCs w:val="28"/>
                <w:lang w:val="en-US" w:eastAsia="en-AU"/>
              </w:rPr>
              <w:t>September 2016</w:t>
            </w:r>
          </w:p>
        </w:tc>
      </w:tr>
    </w:tbl>
    <w:p w14:paraId="1AED0474" w14:textId="77777777" w:rsidR="004806A9" w:rsidRDefault="004806A9" w:rsidP="008B55FD">
      <w:pPr>
        <w:sectPr w:rsidR="004806A9" w:rsidSect="004806A9">
          <w:pgSz w:w="11906" w:h="16838" w:code="9"/>
          <w:pgMar w:top="1440" w:right="1440" w:bottom="1440" w:left="1440" w:header="624" w:footer="737" w:gutter="0"/>
          <w:cols w:space="708"/>
          <w:docGrid w:linePitch="360"/>
        </w:sectPr>
      </w:pPr>
    </w:p>
    <w:p w14:paraId="3BAE8C32" w14:textId="77777777" w:rsidR="002A0C4D" w:rsidRPr="002A0C4D" w:rsidRDefault="002A0C4D" w:rsidP="00622BA8">
      <w:pPr>
        <w:keepNext/>
        <w:spacing w:before="60" w:after="60" w:line="276" w:lineRule="auto"/>
        <w:jc w:val="left"/>
        <w:outlineLvl w:val="0"/>
        <w:rPr>
          <w:rFonts w:ascii="Calibri" w:eastAsia="Calibri" w:hAnsi="Calibri" w:cs="Calibri"/>
          <w:b/>
          <w:iCs/>
          <w:kern w:val="32"/>
          <w:sz w:val="24"/>
          <w:szCs w:val="32"/>
          <w:lang w:val="en-US"/>
        </w:rPr>
      </w:pPr>
      <w:bookmarkStart w:id="146" w:name="_Ref437255686"/>
      <w:r w:rsidRPr="002A0C4D">
        <w:rPr>
          <w:rFonts w:ascii="Calibri" w:eastAsia="Calibri" w:hAnsi="Calibri" w:cs="Calibri"/>
          <w:b/>
          <w:iCs/>
          <w:kern w:val="32"/>
          <w:sz w:val="24"/>
          <w:szCs w:val="32"/>
          <w:lang w:val="en-US"/>
        </w:rPr>
        <w:lastRenderedPageBreak/>
        <w:t>Warsaw Framework for REDD+ and Associated UNFCCC Decisions</w:t>
      </w:r>
      <w:bookmarkEnd w:id="146"/>
    </w:p>
    <w:p w14:paraId="32452BE7" w14:textId="2382AF92" w:rsidR="002A0C4D" w:rsidRPr="002A0C4D" w:rsidRDefault="00F57CA2" w:rsidP="002A0C4D">
      <w:pPr>
        <w:spacing w:before="60" w:after="0" w:line="276" w:lineRule="auto"/>
        <w:rPr>
          <w:rFonts w:ascii="Calibri" w:eastAsia="Calibri" w:hAnsi="Calibri" w:cs="Calibri"/>
          <w:szCs w:val="22"/>
          <w:lang w:val="en-US"/>
        </w:rPr>
      </w:pPr>
      <w:r>
        <w:rPr>
          <w:rFonts w:ascii="Calibri" w:eastAsia="Calibri" w:hAnsi="Calibri" w:cs="Calibri"/>
          <w:szCs w:val="22"/>
          <w:lang w:val="en-US"/>
        </w:rPr>
        <w:t>For the purpose of this evaluation, t</w:t>
      </w:r>
      <w:r w:rsidR="002A0C4D" w:rsidRPr="002A0C4D">
        <w:rPr>
          <w:rFonts w:ascii="Calibri" w:eastAsia="Calibri" w:hAnsi="Calibri" w:cs="Calibri"/>
          <w:szCs w:val="22"/>
          <w:lang w:val="en-US"/>
        </w:rPr>
        <w:t>his section aims to provide insight</w:t>
      </w:r>
      <w:r>
        <w:rPr>
          <w:rFonts w:ascii="Calibri" w:eastAsia="Calibri" w:hAnsi="Calibri" w:cs="Calibri"/>
          <w:szCs w:val="22"/>
          <w:lang w:val="en-US"/>
        </w:rPr>
        <w:t>s</w:t>
      </w:r>
      <w:r w:rsidR="002A0C4D" w:rsidRPr="002A0C4D">
        <w:rPr>
          <w:rFonts w:ascii="Calibri" w:eastAsia="Calibri" w:hAnsi="Calibri" w:cs="Calibri"/>
          <w:szCs w:val="22"/>
          <w:lang w:val="en-US"/>
        </w:rPr>
        <w:t xml:space="preserve"> and to support a thought process into how </w:t>
      </w:r>
      <w:r>
        <w:rPr>
          <w:rFonts w:ascii="Calibri" w:eastAsia="Calibri" w:hAnsi="Calibri" w:cs="Calibri"/>
          <w:szCs w:val="22"/>
          <w:lang w:val="en-US"/>
        </w:rPr>
        <w:t>Zambia</w:t>
      </w:r>
      <w:r w:rsidR="002A0C4D" w:rsidRPr="002A0C4D">
        <w:rPr>
          <w:rFonts w:ascii="Calibri" w:eastAsia="Calibri" w:hAnsi="Calibri" w:cs="Calibri"/>
          <w:szCs w:val="22"/>
          <w:lang w:val="en-US"/>
        </w:rPr>
        <w:t xml:space="preserve"> progressing against the framework of the convention, namely: 1) a National REDD+ Strategy or Action Plan; 2) a Safeguards and Safeguards Information System; 3) a National Forest Reference Emission Level/National Forest Reference Level; and 4)  a National Forest Monitoring System. </w:t>
      </w:r>
      <w:r>
        <w:rPr>
          <w:rFonts w:ascii="Calibri" w:eastAsia="Calibri" w:hAnsi="Calibri" w:cs="Calibri"/>
          <w:szCs w:val="22"/>
          <w:lang w:val="en-US"/>
        </w:rPr>
        <w:t xml:space="preserve">This section does not constitute a legal and formal assessment under any international agreement but rather gives an indication for assessing gaps towards REDD+ readiness and opportunity for prioritization. </w:t>
      </w:r>
    </w:p>
    <w:p w14:paraId="22B20DFE" w14:textId="77777777" w:rsidR="002A0C4D" w:rsidRPr="002A0C4D" w:rsidRDefault="002A0C4D" w:rsidP="002A0C4D">
      <w:pPr>
        <w:spacing w:before="60" w:after="0" w:line="276" w:lineRule="auto"/>
        <w:rPr>
          <w:rFonts w:ascii="Calibri" w:eastAsia="Calibri" w:hAnsi="Calibri" w:cs="Calibri"/>
          <w:szCs w:val="22"/>
          <w:lang w:val="en-US"/>
        </w:rPr>
      </w:pPr>
    </w:p>
    <w:p w14:paraId="23CF9148" w14:textId="77777777" w:rsidR="002A0C4D" w:rsidRPr="002A0C4D" w:rsidRDefault="002A0C4D" w:rsidP="00622BA8">
      <w:pPr>
        <w:keepNext/>
        <w:spacing w:before="0" w:after="0" w:line="276" w:lineRule="auto"/>
        <w:contextualSpacing/>
        <w:jc w:val="left"/>
        <w:outlineLvl w:val="1"/>
        <w:rPr>
          <w:rFonts w:ascii="Calibri" w:hAnsi="Calibri"/>
          <w:b/>
          <w:bCs/>
          <w:color w:val="000000"/>
          <w:kern w:val="32"/>
          <w:sz w:val="24"/>
          <w:szCs w:val="28"/>
          <w:lang w:val="en-US"/>
        </w:rPr>
      </w:pPr>
      <w:r w:rsidRPr="002A0C4D">
        <w:rPr>
          <w:rFonts w:ascii="Calibri" w:hAnsi="Calibri"/>
          <w:b/>
          <w:bCs/>
          <w:color w:val="000000"/>
          <w:kern w:val="32"/>
          <w:sz w:val="24"/>
          <w:szCs w:val="28"/>
          <w:lang w:val="en-US"/>
        </w:rPr>
        <w:t>National Strategy or Action Plan</w:t>
      </w:r>
    </w:p>
    <w:tbl>
      <w:tblPr>
        <w:tblStyle w:val="TableGrid9"/>
        <w:tblW w:w="5000" w:type="pct"/>
        <w:tblLook w:val="04A0" w:firstRow="1" w:lastRow="0" w:firstColumn="1" w:lastColumn="0" w:noHBand="0" w:noVBand="1"/>
      </w:tblPr>
      <w:tblGrid>
        <w:gridCol w:w="15336"/>
      </w:tblGrid>
      <w:tr w:rsidR="002A0C4D" w:rsidRPr="002A0C4D" w14:paraId="7D7495AA" w14:textId="77777777" w:rsidTr="002A0C4D">
        <w:tc>
          <w:tcPr>
            <w:tcW w:w="5000" w:type="pct"/>
            <w:shd w:val="clear" w:color="auto" w:fill="F2F2F2"/>
          </w:tcPr>
          <w:p w14:paraId="6D053FFC"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 xml:space="preserve">Supported by (select all that apply and provide name of other source):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National Programme;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Targeted Support;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Other Source;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Not Applicable</w:t>
            </w:r>
          </w:p>
        </w:tc>
      </w:tr>
      <w:tr w:rsidR="002A0C4D" w:rsidRPr="002A0C4D" w14:paraId="5A4C58F4" w14:textId="77777777" w:rsidTr="00622BA8">
        <w:tc>
          <w:tcPr>
            <w:tcW w:w="5000" w:type="pct"/>
            <w:shd w:val="clear" w:color="auto" w:fill="auto"/>
          </w:tcPr>
          <w:p w14:paraId="7C9E82FB"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 xml:space="preserve">Please provide a brief description of the progress being made in developing a National REDD+ Strategy or Action Plan (NS/AP) as well as the source of the support provided in this regard (100 words): </w:t>
            </w:r>
          </w:p>
          <w:p w14:paraId="6813CA7F" w14:textId="77777777" w:rsidR="002A0C4D" w:rsidRPr="002A0C4D" w:rsidRDefault="002A0C4D" w:rsidP="002A0C4D">
            <w:pPr>
              <w:spacing w:before="60" w:after="0"/>
              <w:rPr>
                <w:rFonts w:ascii="Calibri" w:hAnsi="Calibri" w:cs="Calibri"/>
                <w:color w:val="1F497D"/>
                <w:sz w:val="20"/>
                <w:szCs w:val="20"/>
                <w:lang w:val="en-US"/>
              </w:rPr>
            </w:pPr>
            <w:r w:rsidRPr="002A0C4D">
              <w:rPr>
                <w:rFonts w:ascii="Calibri" w:hAnsi="Calibri" w:cs="Calibri"/>
                <w:color w:val="1F497D"/>
                <w:sz w:val="20"/>
                <w:szCs w:val="20"/>
                <w:lang w:val="en-AU"/>
              </w:rPr>
              <w:t xml:space="preserve">REDD+ strategy provides the overall vision, measures and actions to address deforestation and forest degradation in Zambia, thereby demonstrating Zambia’s global and national commitments to promote REDD+. The strategy seeks to </w:t>
            </w:r>
            <w:r w:rsidRPr="002A0C4D">
              <w:rPr>
                <w:rFonts w:ascii="Calibri" w:hAnsi="Calibri" w:cs="Calibri"/>
                <w:color w:val="1F497D"/>
                <w:sz w:val="20"/>
                <w:szCs w:val="20"/>
              </w:rPr>
              <w:t xml:space="preserve">realize a prosperous climate change resilient economy by 2030, anchored upon sustainable management and utilization of Zambia’s natural resources towards improved livelihoods. </w:t>
            </w:r>
            <w:r w:rsidRPr="002A0C4D">
              <w:rPr>
                <w:rFonts w:ascii="Calibri" w:hAnsi="Calibri" w:cs="Calibri"/>
                <w:color w:val="1F497D"/>
                <w:sz w:val="20"/>
                <w:szCs w:val="20"/>
                <w:lang w:val="en-AU"/>
              </w:rPr>
              <w:t>Its goal is to contribute to national reductions in greenhouse gas emissions by improving forest and land management, and ensure equitable sharing of both carbon and non-carbon benefits among stakeholders. The strategy is guided by seven core principles: effectiveness, efficiency, fairness, transparency, accountability, inclusiveness and sustainability</w:t>
            </w:r>
          </w:p>
        </w:tc>
      </w:tr>
    </w:tbl>
    <w:p w14:paraId="3DFD7B48" w14:textId="77777777" w:rsidR="002A0C4D" w:rsidRPr="002A0C4D" w:rsidRDefault="002A0C4D" w:rsidP="002A0C4D">
      <w:pPr>
        <w:spacing w:before="60" w:after="0" w:line="276" w:lineRule="auto"/>
        <w:rPr>
          <w:rFonts w:ascii="Calibri" w:eastAsia="Calibri" w:hAnsi="Calibri" w:cs="Calibri"/>
          <w:szCs w:val="22"/>
          <w:lang w:val="en-US"/>
        </w:rPr>
      </w:pPr>
    </w:p>
    <w:tbl>
      <w:tblPr>
        <w:tblStyle w:val="TableGrid9"/>
        <w:tblW w:w="5000" w:type="pct"/>
        <w:tblLook w:val="04A0" w:firstRow="1" w:lastRow="0" w:firstColumn="1" w:lastColumn="0" w:noHBand="0" w:noVBand="1"/>
      </w:tblPr>
      <w:tblGrid>
        <w:gridCol w:w="2571"/>
        <w:gridCol w:w="613"/>
        <w:gridCol w:w="5984"/>
        <w:gridCol w:w="6168"/>
      </w:tblGrid>
      <w:tr w:rsidR="002A0C4D" w:rsidRPr="002A0C4D" w14:paraId="1C14F6E9" w14:textId="77777777" w:rsidTr="002A0C4D">
        <w:tc>
          <w:tcPr>
            <w:tcW w:w="83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06F4F8D"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94B9843" w14:textId="77777777" w:rsidR="002A0C4D" w:rsidRPr="002A0C4D" w:rsidRDefault="002A0C4D" w:rsidP="002A0C4D">
            <w:pPr>
              <w:spacing w:before="60" w:after="0"/>
              <w:jc w:val="center"/>
              <w:rPr>
                <w:rFonts w:ascii="Calibri" w:hAnsi="Calibri" w:cs="Calibri"/>
                <w:sz w:val="20"/>
                <w:szCs w:val="20"/>
                <w:lang w:val="en-US"/>
              </w:rPr>
            </w:pPr>
            <w:r w:rsidRPr="002A0C4D">
              <w:rPr>
                <w:rFonts w:ascii="Calibri" w:hAnsi="Calibri" w:cs="Calibri"/>
                <w:sz w:val="20"/>
                <w:szCs w:val="20"/>
                <w:lang w:val="en-U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41CF31F"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Qualifier (select all that apply)</w:t>
            </w:r>
          </w:p>
        </w:tc>
        <w:tc>
          <w:tcPr>
            <w:tcW w:w="2011"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5A7A941"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Please provide a short narrative describing the reason for selection as well as means/source of verification</w:t>
            </w:r>
          </w:p>
        </w:tc>
      </w:tr>
      <w:tr w:rsidR="002A0C4D" w:rsidRPr="002A0C4D" w14:paraId="7E8EB458" w14:textId="77777777" w:rsidTr="00622BA8">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10961" w14:textId="77777777" w:rsidR="002A0C4D" w:rsidRPr="002A0C4D" w:rsidRDefault="002A0C4D" w:rsidP="002A0C4D">
            <w:pPr>
              <w:spacing w:before="60" w:after="0"/>
              <w:jc w:val="left"/>
              <w:rPr>
                <w:rFonts w:ascii="Calibri" w:hAnsi="Calibri" w:cs="Calibri"/>
                <w:sz w:val="20"/>
                <w:szCs w:val="20"/>
                <w:lang w:val="en-US"/>
              </w:rPr>
            </w:pPr>
            <w:r w:rsidRPr="002A0C4D">
              <w:rPr>
                <w:rFonts w:ascii="Calibri" w:hAnsi="Calibri" w:cs="Calibri"/>
                <w:sz w:val="20"/>
                <w:szCs w:val="20"/>
                <w:lang w:val="en-US"/>
              </w:rPr>
              <w:t>Does the country have a National Strategy or Action Plan (NS/AP) to achieve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EE1CC0C"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D9AEF"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 xml:space="preserve">Not yet initiated </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0DB3F7" w14:textId="77777777" w:rsidR="002A0C4D" w:rsidRPr="002A0C4D" w:rsidRDefault="002A0C4D" w:rsidP="002A0C4D">
            <w:pPr>
              <w:spacing w:before="60" w:after="0"/>
              <w:jc w:val="left"/>
              <w:rPr>
                <w:rFonts w:ascii="Calibri" w:hAnsi="Calibri" w:cs="Calibri"/>
                <w:color w:val="1F497D"/>
                <w:sz w:val="20"/>
                <w:szCs w:val="20"/>
                <w:lang w:val="en-AU"/>
              </w:rPr>
            </w:pPr>
            <w:r w:rsidRPr="002A0C4D">
              <w:rPr>
                <w:rFonts w:ascii="Calibri" w:hAnsi="Calibri" w:cs="Calibri"/>
                <w:color w:val="1F497D"/>
                <w:sz w:val="20"/>
                <w:szCs w:val="20"/>
                <w:lang w:val="en-AU"/>
              </w:rPr>
              <w:t>The REDD+ Strategy is completed noted that poverty and population increase were two principal underlying causes of deforestation and forest degradation in Zambia as the rural population rely heavily on forests for their sustenance and informal economic activities such as charcoal production and sale.</w:t>
            </w:r>
          </w:p>
          <w:p w14:paraId="51BDEF35" w14:textId="77777777" w:rsidR="002A0C4D" w:rsidRPr="002A0C4D" w:rsidRDefault="002A0C4D" w:rsidP="002A0C4D">
            <w:pPr>
              <w:spacing w:before="60" w:after="0"/>
              <w:jc w:val="left"/>
              <w:rPr>
                <w:rFonts w:ascii="Calibri" w:hAnsi="Calibri" w:cs="Calibri"/>
                <w:color w:val="1F497D"/>
                <w:sz w:val="20"/>
                <w:szCs w:val="20"/>
                <w:lang w:val="en-US"/>
              </w:rPr>
            </w:pPr>
            <w:r w:rsidRPr="002A0C4D">
              <w:rPr>
                <w:rFonts w:ascii="Calibri" w:hAnsi="Calibri" w:cs="Calibri"/>
                <w:color w:val="1F497D"/>
                <w:sz w:val="20"/>
                <w:szCs w:val="20"/>
                <w:lang w:val="en-AU"/>
              </w:rPr>
              <w:t>The NRS outlines 10 Strategic Objectives and a suite of indicators. Plans for preparing a REDD+ Action Plan is underway</w:t>
            </w:r>
            <w:r w:rsidRPr="002A0C4D">
              <w:rPr>
                <w:rFonts w:ascii="Calibri" w:hAnsi="Calibri" w:cs="Calibri"/>
                <w:color w:val="1F497D"/>
                <w:sz w:val="20"/>
                <w:szCs w:val="20"/>
                <w:lang w:val="en-US"/>
              </w:rPr>
              <w:t xml:space="preserve"> </w:t>
            </w:r>
          </w:p>
        </w:tc>
      </w:tr>
      <w:tr w:rsidR="002A0C4D" w:rsidRPr="002A0C4D" w14:paraId="51BDE0B7"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989FB"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A1F3F51"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CFE28"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Under design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3F4EC7" w14:textId="77777777" w:rsidR="002A0C4D" w:rsidRPr="002A0C4D" w:rsidRDefault="002A0C4D" w:rsidP="002A0C4D">
            <w:pPr>
              <w:spacing w:before="60" w:after="0"/>
              <w:jc w:val="left"/>
              <w:rPr>
                <w:rFonts w:ascii="Calibri" w:hAnsi="Calibri" w:cs="Calibri"/>
                <w:color w:val="1F497D"/>
                <w:sz w:val="20"/>
                <w:szCs w:val="20"/>
                <w:lang w:val="en-US"/>
              </w:rPr>
            </w:pPr>
          </w:p>
        </w:tc>
      </w:tr>
      <w:tr w:rsidR="002A0C4D" w:rsidRPr="002A0C4D" w14:paraId="57DC382F"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29DB4"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E48EF55"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29446"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Drafted, under deliberation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CF4023" w14:textId="77777777" w:rsidR="002A0C4D" w:rsidRPr="002A0C4D" w:rsidRDefault="002A0C4D" w:rsidP="002A0C4D">
            <w:pPr>
              <w:spacing w:before="60" w:after="0"/>
              <w:jc w:val="left"/>
              <w:rPr>
                <w:rFonts w:ascii="Calibri" w:hAnsi="Calibri" w:cs="Calibri"/>
                <w:color w:val="1F497D"/>
                <w:sz w:val="20"/>
                <w:szCs w:val="20"/>
                <w:lang w:val="en-US"/>
              </w:rPr>
            </w:pPr>
          </w:p>
        </w:tc>
      </w:tr>
      <w:tr w:rsidR="002A0C4D" w:rsidRPr="002A0C4D" w14:paraId="175550E3"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644921"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056399A" w14:textId="77777777" w:rsidR="002A0C4D" w:rsidRPr="002A0C4D" w:rsidRDefault="002A0C4D" w:rsidP="002A0C4D">
            <w:pPr>
              <w:spacing w:before="60" w:after="0"/>
              <w:jc w:val="center"/>
              <w:rPr>
                <w:rFonts w:ascii="Calibri" w:hAnsi="Calibri" w:cs="Calibri"/>
                <w:sz w:val="20"/>
                <w:szCs w:val="20"/>
                <w:lang w:val="en-US"/>
              </w:rPr>
            </w:pPr>
            <w:r w:rsidRPr="002A0C4D">
              <w:rPr>
                <w:rFonts w:ascii="Calibri" w:hAnsi="Calibri" w:cs="Calibri"/>
                <w:sz w:val="20"/>
                <w:szCs w:val="20"/>
                <w:lang w:val="en-U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C8EC7"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Adopted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2E4D38" w14:textId="77777777" w:rsidR="002A0C4D" w:rsidRPr="002A0C4D" w:rsidRDefault="002A0C4D" w:rsidP="002A0C4D">
            <w:pPr>
              <w:spacing w:before="60" w:after="0"/>
              <w:jc w:val="left"/>
              <w:rPr>
                <w:rFonts w:ascii="Calibri" w:hAnsi="Calibri" w:cs="Calibri"/>
                <w:color w:val="1F497D"/>
                <w:sz w:val="20"/>
                <w:szCs w:val="20"/>
                <w:lang w:val="en-US"/>
              </w:rPr>
            </w:pPr>
          </w:p>
        </w:tc>
      </w:tr>
      <w:tr w:rsidR="002A0C4D" w:rsidRPr="002A0C4D" w14:paraId="0AFDE32B"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0CCB8A"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8E93403"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D50D9"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Link to the NS/AP provided on the UNFCCC REDD+ Web Platform Info Hub</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393750A" w14:textId="77777777" w:rsidR="002A0C4D" w:rsidRPr="002A0C4D" w:rsidRDefault="002A0C4D" w:rsidP="002A0C4D">
            <w:pPr>
              <w:spacing w:before="60" w:after="0"/>
              <w:jc w:val="left"/>
              <w:rPr>
                <w:rFonts w:ascii="Calibri" w:hAnsi="Calibri" w:cs="Calibri"/>
                <w:color w:val="1F497D"/>
                <w:sz w:val="20"/>
                <w:szCs w:val="20"/>
                <w:lang w:val="en-US"/>
              </w:rPr>
            </w:pPr>
          </w:p>
        </w:tc>
      </w:tr>
      <w:tr w:rsidR="002A0C4D" w:rsidRPr="002A0C4D" w14:paraId="7C64642B"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096A0"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69F6632"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05F7D"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 xml:space="preserve">Implementation in early stages </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FBF14A" w14:textId="77777777" w:rsidR="002A0C4D" w:rsidRPr="002A0C4D" w:rsidRDefault="002A0C4D" w:rsidP="002A0C4D">
            <w:pPr>
              <w:spacing w:before="60" w:after="0"/>
              <w:jc w:val="left"/>
              <w:rPr>
                <w:rFonts w:ascii="Calibri" w:hAnsi="Calibri" w:cs="Calibri"/>
                <w:color w:val="1F497D"/>
                <w:sz w:val="20"/>
                <w:szCs w:val="20"/>
                <w:lang w:val="en-US"/>
              </w:rPr>
            </w:pPr>
          </w:p>
        </w:tc>
      </w:tr>
      <w:tr w:rsidR="002A0C4D" w:rsidRPr="002A0C4D" w14:paraId="528B6661"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63BFFB"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7C8CB7D"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342F1"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Full implementation of NS/AP</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9BEACC" w14:textId="77777777" w:rsidR="002A0C4D" w:rsidRPr="002A0C4D" w:rsidRDefault="002A0C4D" w:rsidP="002A0C4D">
            <w:pPr>
              <w:spacing w:before="60" w:after="0"/>
              <w:jc w:val="left"/>
              <w:rPr>
                <w:rFonts w:ascii="Calibri" w:hAnsi="Calibri" w:cs="Calibri"/>
                <w:color w:val="1F497D"/>
                <w:sz w:val="20"/>
                <w:szCs w:val="20"/>
                <w:lang w:val="en-US"/>
              </w:rPr>
            </w:pPr>
          </w:p>
        </w:tc>
      </w:tr>
      <w:tr w:rsidR="002A0C4D" w:rsidRPr="002A0C4D" w14:paraId="0B00CD6C" w14:textId="77777777" w:rsidTr="00622BA8">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38203" w14:textId="77777777" w:rsidR="002A0C4D" w:rsidRPr="002A0C4D" w:rsidRDefault="002A0C4D" w:rsidP="002A0C4D">
            <w:pPr>
              <w:spacing w:before="60" w:after="0"/>
              <w:jc w:val="left"/>
              <w:rPr>
                <w:rFonts w:ascii="Calibri" w:hAnsi="Calibri" w:cs="Calibri"/>
                <w:sz w:val="20"/>
                <w:szCs w:val="20"/>
                <w:lang w:val="en-US"/>
              </w:rPr>
            </w:pPr>
            <w:r w:rsidRPr="002A0C4D">
              <w:rPr>
                <w:rFonts w:ascii="Calibri" w:hAnsi="Calibri" w:cs="Calibri"/>
                <w:sz w:val="20"/>
                <w:szCs w:val="20"/>
                <w:lang w:val="en-US"/>
              </w:rPr>
              <w:t xml:space="preserve">Degree of completeness of national REDD+ strategies and/or action plans.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AFF80B5" w14:textId="77777777" w:rsidR="002A0C4D" w:rsidRPr="002A0C4D" w:rsidRDefault="002A0C4D" w:rsidP="002A0C4D">
            <w:pPr>
              <w:spacing w:before="60" w:after="0"/>
              <w:jc w:val="center"/>
              <w:rPr>
                <w:rFonts w:ascii="Calibri" w:hAnsi="Calibri" w:cs="Calibri"/>
                <w:sz w:val="20"/>
                <w:szCs w:val="20"/>
                <w:lang w:val="en-US"/>
              </w:rPr>
            </w:pPr>
            <w:r w:rsidRPr="002A0C4D">
              <w:rPr>
                <w:rFonts w:ascii="Calibri" w:hAnsi="Calibri" w:cs="Calibri"/>
                <w:sz w:val="20"/>
                <w:szCs w:val="20"/>
                <w:lang w:val="en-U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F994DF" w14:textId="5F426F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 xml:space="preserve">The NS/AP identifies, assesses and prioritizes the direct and underlying drivers of deforestation and forest </w:t>
            </w:r>
            <w:r w:rsidR="007E548C" w:rsidRPr="002A0C4D">
              <w:rPr>
                <w:rFonts w:ascii="Calibri" w:hAnsi="Calibri" w:cs="Calibri"/>
                <w:sz w:val="20"/>
                <w:szCs w:val="20"/>
                <w:lang w:val="en-US"/>
              </w:rPr>
              <w:t>degradation,</w:t>
            </w:r>
            <w:r w:rsidRPr="002A0C4D">
              <w:rPr>
                <w:rFonts w:ascii="Calibri" w:hAnsi="Calibri" w:cs="Calibri"/>
                <w:sz w:val="20"/>
                <w:szCs w:val="20"/>
                <w:lang w:val="en-US"/>
              </w:rPr>
              <w:t xml:space="preserve"> as well as the barriers to the "plus" (+)</w:t>
            </w:r>
            <w:r w:rsidRPr="002A0C4D">
              <w:rPr>
                <w:rFonts w:ascii="Calibri" w:hAnsi="Calibri" w:cs="Calibri"/>
                <w:color w:val="1F497D"/>
                <w:sz w:val="20"/>
                <w:szCs w:val="20"/>
                <w:vertAlign w:val="superscript"/>
                <w:lang w:val="en-US"/>
              </w:rPr>
              <w:footnoteReference w:id="31"/>
            </w:r>
            <w:r w:rsidRPr="002A0C4D">
              <w:rPr>
                <w:rFonts w:ascii="Calibri" w:hAnsi="Calibri" w:cs="Calibri"/>
                <w:sz w:val="20"/>
                <w:szCs w:val="20"/>
                <w:lang w:val="en-US"/>
              </w:rPr>
              <w:t xml:space="preserve">  activities on the basis of robust analyses.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FD0DED0" w14:textId="4FB9D369" w:rsidR="002A0C4D" w:rsidRPr="002A0C4D" w:rsidRDefault="002A0C4D" w:rsidP="002A0C4D">
            <w:pPr>
              <w:spacing w:before="60" w:after="0"/>
              <w:jc w:val="left"/>
              <w:rPr>
                <w:rFonts w:ascii="Calibri" w:hAnsi="Calibri" w:cs="Calibri"/>
                <w:color w:val="1F497D"/>
                <w:sz w:val="20"/>
                <w:szCs w:val="20"/>
                <w:lang w:val="en-US"/>
              </w:rPr>
            </w:pPr>
            <w:r w:rsidRPr="002A0C4D">
              <w:rPr>
                <w:rFonts w:ascii="Calibri" w:hAnsi="Calibri" w:cs="Calibri"/>
                <w:color w:val="1F497D"/>
                <w:sz w:val="20"/>
                <w:szCs w:val="20"/>
                <w:lang w:val="en-AU"/>
              </w:rPr>
              <w:t>Yes, comprehensive and detailed studies of underlying agents and driver of deforestation (</w:t>
            </w:r>
            <w:r w:rsidR="007E548C" w:rsidRPr="002A0C4D">
              <w:rPr>
                <w:rFonts w:ascii="Calibri" w:hAnsi="Calibri" w:cs="Calibri"/>
                <w:color w:val="1F497D"/>
                <w:sz w:val="20"/>
                <w:szCs w:val="20"/>
                <w:lang w:val="en-AU"/>
              </w:rPr>
              <w:t>i.e.</w:t>
            </w:r>
            <w:r w:rsidRPr="002A0C4D">
              <w:rPr>
                <w:rFonts w:ascii="Calibri" w:hAnsi="Calibri" w:cs="Calibri"/>
                <w:color w:val="1F497D"/>
                <w:sz w:val="20"/>
                <w:szCs w:val="20"/>
                <w:lang w:val="en-AU"/>
              </w:rPr>
              <w:t xml:space="preserve"> economic, social, governance, political, fiscal, and technological) </w:t>
            </w:r>
          </w:p>
        </w:tc>
      </w:tr>
      <w:tr w:rsidR="002A0C4D" w:rsidRPr="002A0C4D" w14:paraId="1DDAA634"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56574"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DA1D5F9"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AB28E" w14:textId="779E20C9"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 xml:space="preserve">The NS/AP proposes a coherent and </w:t>
            </w:r>
            <w:r w:rsidR="007E548C" w:rsidRPr="002A0C4D">
              <w:rPr>
                <w:rFonts w:ascii="Calibri" w:hAnsi="Calibri" w:cs="Calibri"/>
                <w:sz w:val="20"/>
                <w:szCs w:val="20"/>
                <w:lang w:val="en-US"/>
              </w:rPr>
              <w:t>coordinated</w:t>
            </w:r>
            <w:r w:rsidRPr="002A0C4D">
              <w:rPr>
                <w:rFonts w:ascii="Calibri" w:hAnsi="Calibri" w:cs="Calibri"/>
                <w:sz w:val="20"/>
                <w:szCs w:val="20"/>
                <w:lang w:val="en-US"/>
              </w:rPr>
              <w:t xml:space="preserve"> set of policies and measures (PAMs) for REDD+ that are proportionate to the drivers &amp; barriers, results-oriented and feasible.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DC0F096" w14:textId="77777777" w:rsidR="002A0C4D" w:rsidRPr="002A0C4D" w:rsidRDefault="002A0C4D" w:rsidP="002A0C4D">
            <w:pPr>
              <w:spacing w:before="60" w:after="0"/>
              <w:jc w:val="left"/>
              <w:rPr>
                <w:rFonts w:ascii="Calibri" w:hAnsi="Calibri" w:cs="Calibri"/>
                <w:color w:val="1F497D"/>
                <w:sz w:val="20"/>
                <w:szCs w:val="20"/>
                <w:lang w:val="en-US"/>
              </w:rPr>
            </w:pPr>
          </w:p>
        </w:tc>
      </w:tr>
      <w:tr w:rsidR="002A0C4D" w:rsidRPr="002A0C4D" w14:paraId="5BCBDCC6"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26C82B"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2DA0B10"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73ECC"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The NS/AP relates to the scope and scale of the FREL/FRL, taking into account national circumstances.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F611E15" w14:textId="77777777" w:rsidR="002A0C4D" w:rsidRPr="002A0C4D" w:rsidRDefault="002A0C4D" w:rsidP="002A0C4D">
            <w:pPr>
              <w:spacing w:before="60" w:after="0"/>
              <w:jc w:val="left"/>
              <w:rPr>
                <w:rFonts w:ascii="Calibri" w:hAnsi="Calibri" w:cs="Calibri"/>
                <w:color w:val="1F497D"/>
                <w:sz w:val="20"/>
                <w:szCs w:val="20"/>
                <w:lang w:val="en-US"/>
              </w:rPr>
            </w:pPr>
          </w:p>
        </w:tc>
      </w:tr>
      <w:tr w:rsidR="002A0C4D" w:rsidRPr="002A0C4D" w14:paraId="36DD33F4" w14:textId="77777777" w:rsidTr="00622BA8">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E18D45"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5F554C8" w14:textId="77777777" w:rsidR="002A0C4D" w:rsidRPr="002A0C4D" w:rsidRDefault="002A0C4D" w:rsidP="002A0C4D">
            <w:pPr>
              <w:spacing w:before="60" w:after="0"/>
              <w:jc w:val="center"/>
              <w:rPr>
                <w:rFonts w:ascii="Calibri" w:hAnsi="Calibri" w:cs="Calibri"/>
                <w:sz w:val="20"/>
                <w:szCs w:val="20"/>
                <w:lang w:val="en-US"/>
              </w:rPr>
            </w:pPr>
            <w:r w:rsidRPr="002A0C4D">
              <w:rPr>
                <w:rFonts w:ascii="Calibri" w:hAnsi="Calibri" w:cs="Calibri"/>
                <w:sz w:val="20"/>
                <w:szCs w:val="20"/>
                <w:lang w:val="en-U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21F6D"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The NS/AP defines the institutional arrangements for REDD+ implementation, including governance measures, participatory oversight and inter-sectoral coordination.</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53C56DD" w14:textId="77777777" w:rsidR="002A0C4D" w:rsidRPr="002A0C4D" w:rsidRDefault="002A0C4D" w:rsidP="002A0C4D">
            <w:pPr>
              <w:spacing w:before="60" w:after="0"/>
              <w:jc w:val="left"/>
              <w:rPr>
                <w:rFonts w:ascii="Calibri" w:hAnsi="Calibri" w:cs="Calibri"/>
                <w:color w:val="1F497D"/>
                <w:sz w:val="20"/>
                <w:szCs w:val="20"/>
                <w:lang w:val="en-US"/>
              </w:rPr>
            </w:pPr>
            <w:r w:rsidRPr="002A0C4D">
              <w:rPr>
                <w:rFonts w:ascii="Calibri" w:hAnsi="Calibri" w:cs="Calibri"/>
                <w:color w:val="1F497D"/>
                <w:sz w:val="20"/>
                <w:szCs w:val="20"/>
              </w:rPr>
              <w:t>Considers multi-sectoral approach in the relevant institutions and organisations. The REDD+ programme has brought stakeholders both at national and sub-national level on one platform. Collaborative and joint planning has been endeavoured and the use of existing government structures such as the Provincial Development Coordinating Committee (PDCCs) and the District Development Coordinating Committee (DDCCs). A conducive environment for the implementation of REDD+ has been created through the supportive forestry legislation (Approved Forestry Policy and Bill). Therefore, the participation of the stakeholders has been widened</w:t>
            </w:r>
          </w:p>
        </w:tc>
      </w:tr>
      <w:tr w:rsidR="002A0C4D" w:rsidRPr="002A0C4D" w14:paraId="5210FC7E" w14:textId="77777777" w:rsidTr="00622BA8">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1EDF0C" w14:textId="77777777" w:rsidR="002A0C4D" w:rsidRPr="002A0C4D" w:rsidRDefault="002A0C4D" w:rsidP="002A0C4D">
            <w:pPr>
              <w:spacing w:before="60" w:after="0"/>
              <w:jc w:val="left"/>
              <w:rPr>
                <w:rFonts w:ascii="Calibri" w:hAnsi="Calibri" w:cs="Calibri"/>
                <w:sz w:val="20"/>
                <w:szCs w:val="20"/>
                <w:lang w:val="en-US"/>
              </w:rPr>
            </w:pPr>
            <w:r w:rsidRPr="002A0C4D">
              <w:rPr>
                <w:rFonts w:ascii="Calibri" w:hAnsi="Calibri" w:cs="Calibri"/>
                <w:sz w:val="20"/>
                <w:szCs w:val="20"/>
                <w:lang w:val="en-US"/>
              </w:rPr>
              <w:t>Degree to which the NS/AP incorporates principles of social inclusion and gender equality.</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E5FAD2C"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33458"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The NS/AP is developed through a multi-stakeholder, gender-responsive and participatory consultation and dialogue process.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F7BF91E" w14:textId="77777777" w:rsidR="002A0C4D" w:rsidRPr="002A0C4D" w:rsidRDefault="002A0C4D" w:rsidP="002A0C4D">
            <w:pPr>
              <w:spacing w:before="60" w:after="0"/>
              <w:jc w:val="left"/>
              <w:rPr>
                <w:rFonts w:ascii="Calibri" w:hAnsi="Calibri" w:cs="Calibri"/>
                <w:color w:val="1F497D"/>
                <w:sz w:val="20"/>
                <w:szCs w:val="20"/>
                <w:lang w:val="en-US"/>
              </w:rPr>
            </w:pPr>
          </w:p>
        </w:tc>
      </w:tr>
      <w:tr w:rsidR="002A0C4D" w:rsidRPr="002A0C4D" w14:paraId="5DE7F9E5" w14:textId="77777777" w:rsidTr="00622BA8">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B34CB4"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9929AEA" w14:textId="77777777" w:rsidR="002A0C4D" w:rsidRPr="002A0C4D" w:rsidRDefault="002A0C4D" w:rsidP="002A0C4D">
            <w:pPr>
              <w:spacing w:before="60" w:after="0"/>
              <w:jc w:val="center"/>
              <w:rPr>
                <w:rFonts w:ascii="Calibri" w:hAnsi="Calibri" w:cs="Calibri"/>
                <w:sz w:val="20"/>
                <w:szCs w:val="20"/>
                <w:lang w:val="en-US"/>
              </w:rPr>
            </w:pPr>
            <w:r w:rsidRPr="002A0C4D">
              <w:rPr>
                <w:rFonts w:ascii="Calibri" w:hAnsi="Calibri" w:cs="Calibri"/>
                <w:sz w:val="20"/>
                <w:szCs w:val="20"/>
                <w:lang w:val="en-U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DD0DB"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The proposed policies and measures for REDD+ integrate gender-responsive actions.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C525732" w14:textId="77777777" w:rsidR="002A0C4D" w:rsidRPr="002A0C4D" w:rsidRDefault="002A0C4D" w:rsidP="002A0C4D">
            <w:pPr>
              <w:spacing w:before="60" w:after="0"/>
              <w:jc w:val="left"/>
              <w:rPr>
                <w:rFonts w:ascii="Calibri" w:hAnsi="Calibri" w:cs="Calibri"/>
                <w:color w:val="1F497D"/>
                <w:sz w:val="20"/>
                <w:szCs w:val="20"/>
              </w:rPr>
            </w:pPr>
            <w:r w:rsidRPr="002A0C4D">
              <w:rPr>
                <w:rFonts w:ascii="Calibri" w:hAnsi="Calibri" w:cs="Calibri"/>
                <w:color w:val="1F497D"/>
                <w:sz w:val="20"/>
                <w:szCs w:val="20"/>
              </w:rPr>
              <w:t>The NRS does highlight the critical importance of gender sensitive policies with particular respect to REDD+.</w:t>
            </w:r>
          </w:p>
        </w:tc>
      </w:tr>
      <w:tr w:rsidR="002A0C4D" w:rsidRPr="002A0C4D" w14:paraId="13FAB453" w14:textId="77777777" w:rsidTr="00622BA8">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6AB324"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367239A"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D9546"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The proposed policies and measures for REDD+ consider the realization of land and resource tenure rights (when relevant), as well as the development priorities of indigenous peoples and local communities as well as their development priorities.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7E47F75" w14:textId="77777777" w:rsidR="002A0C4D" w:rsidRPr="002A0C4D" w:rsidRDefault="002A0C4D" w:rsidP="002A0C4D">
            <w:pPr>
              <w:spacing w:before="60" w:after="0"/>
              <w:jc w:val="left"/>
              <w:rPr>
                <w:rFonts w:ascii="Calibri" w:hAnsi="Calibri" w:cs="Calibri"/>
                <w:color w:val="1F497D"/>
                <w:sz w:val="20"/>
                <w:szCs w:val="20"/>
              </w:rPr>
            </w:pPr>
          </w:p>
        </w:tc>
      </w:tr>
      <w:tr w:rsidR="002A0C4D" w:rsidRPr="002A0C4D" w14:paraId="2FBD948D" w14:textId="77777777" w:rsidTr="00622BA8">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4A1B5" w14:textId="77777777" w:rsidR="002A0C4D" w:rsidRPr="002A0C4D" w:rsidRDefault="002A0C4D" w:rsidP="002A0C4D">
            <w:pPr>
              <w:spacing w:before="60" w:after="0"/>
              <w:jc w:val="left"/>
              <w:rPr>
                <w:rFonts w:ascii="Calibri" w:hAnsi="Calibri" w:cs="Calibri"/>
                <w:sz w:val="20"/>
                <w:szCs w:val="20"/>
                <w:lang w:val="en-US"/>
              </w:rPr>
            </w:pPr>
            <w:r w:rsidRPr="002A0C4D">
              <w:rPr>
                <w:rFonts w:ascii="Calibri" w:hAnsi="Calibri" w:cs="Calibri"/>
                <w:sz w:val="20"/>
                <w:szCs w:val="20"/>
                <w:lang w:val="en-US"/>
              </w:rPr>
              <w:lastRenderedPageBreak/>
              <w:t>Degree of anchoring of the NS/AP in the national development policy and institutional fabric.</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51C5028"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BD93C"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There is effective inter-ministerial coordination for REDD+ action.</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509B04F" w14:textId="77777777" w:rsidR="002A0C4D" w:rsidRPr="002A0C4D" w:rsidRDefault="002A0C4D" w:rsidP="002A0C4D">
            <w:pPr>
              <w:spacing w:before="60" w:after="0"/>
              <w:jc w:val="left"/>
              <w:rPr>
                <w:rFonts w:ascii="Calibri" w:hAnsi="Calibri" w:cs="Calibri"/>
                <w:color w:val="1F497D"/>
                <w:sz w:val="20"/>
                <w:szCs w:val="20"/>
              </w:rPr>
            </w:pPr>
          </w:p>
        </w:tc>
      </w:tr>
      <w:tr w:rsidR="002A0C4D" w:rsidRPr="002A0C4D" w14:paraId="39B11BBC" w14:textId="77777777" w:rsidTr="00622BA8">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F8B480"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E314CB8" w14:textId="77777777" w:rsidR="002A0C4D" w:rsidRPr="002A0C4D" w:rsidRDefault="002A0C4D" w:rsidP="002A0C4D">
            <w:pPr>
              <w:spacing w:before="60" w:after="0"/>
              <w:jc w:val="center"/>
              <w:rPr>
                <w:rFonts w:ascii="Calibri" w:hAnsi="Calibri" w:cs="Calibri"/>
                <w:sz w:val="20"/>
                <w:szCs w:val="20"/>
                <w:lang w:val="en-US"/>
              </w:rPr>
            </w:pPr>
            <w:r w:rsidRPr="002A0C4D">
              <w:rPr>
                <w:rFonts w:ascii="Calibri" w:hAnsi="Calibri" w:cs="Calibri"/>
                <w:sz w:val="20"/>
                <w:szCs w:val="20"/>
                <w:lang w:val="en-U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90DDB"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Endorsement of the NS/AP has been obtained at a high political level, beyond the agency or ministry that led the REDD+ readiness process.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7754A54" w14:textId="40F1B350" w:rsidR="002A0C4D" w:rsidRPr="002A0C4D" w:rsidRDefault="002A0C4D" w:rsidP="002A0C4D">
            <w:pPr>
              <w:spacing w:before="60" w:after="0"/>
              <w:jc w:val="left"/>
              <w:rPr>
                <w:rFonts w:ascii="Calibri" w:hAnsi="Calibri" w:cs="Calibri"/>
                <w:color w:val="1F497D"/>
                <w:sz w:val="20"/>
                <w:szCs w:val="20"/>
              </w:rPr>
            </w:pPr>
            <w:r w:rsidRPr="002A0C4D">
              <w:rPr>
                <w:rFonts w:ascii="Calibri" w:hAnsi="Calibri" w:cs="Calibri"/>
                <w:color w:val="1F497D"/>
                <w:sz w:val="20"/>
                <w:szCs w:val="20"/>
              </w:rPr>
              <w:t>The NRS has received high-level political support following broad consultation on the under the leadership of the Vice-President. It is noted that the government has encouraged the use of existing Institutional Arrangements to facilitate REDD+ processes and continued reformulating institutions to hopefully increase coordination. A key example is the formation of the Inter-</w:t>
            </w:r>
            <w:r w:rsidR="007E548C" w:rsidRPr="002A0C4D">
              <w:rPr>
                <w:rFonts w:ascii="Calibri" w:hAnsi="Calibri" w:cs="Calibri"/>
                <w:color w:val="1F497D"/>
                <w:sz w:val="20"/>
                <w:szCs w:val="20"/>
              </w:rPr>
              <w:t>Ministerial</w:t>
            </w:r>
            <w:r w:rsidRPr="002A0C4D">
              <w:rPr>
                <w:rFonts w:ascii="Calibri" w:hAnsi="Calibri" w:cs="Calibri"/>
                <w:color w:val="1F497D"/>
                <w:sz w:val="20"/>
                <w:szCs w:val="20"/>
              </w:rPr>
              <w:t xml:space="preserve"> Climate Change Secretariat (IICCS), which aims to provide a coordination role to ensure harmonized approach to addressing climate change. The setting up of the Climate Change Secretariat is viewed as a major achievement for ensuring cross-sectoral collaboration and harmonization of policies on climate change across sectors. The technical discussions on the REDD+ Strategy and the high-level dialogue on the strategy are being facilitated through the IICCS institutional framework.  Thi is likely to result in the inclusion of significant climate change response actions (both adaptation, mitigation, REDD+ in the 7th National Development Plan.</w:t>
            </w:r>
          </w:p>
        </w:tc>
      </w:tr>
      <w:tr w:rsidR="002A0C4D" w:rsidRPr="002A0C4D" w14:paraId="68A58074" w14:textId="77777777" w:rsidTr="00622BA8">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81BD02"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E3CDB08"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B8B90"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REDD+ actions or targets are embedded in the national plan or policy for sustainable development.</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315DBFE" w14:textId="77777777" w:rsidR="002A0C4D" w:rsidRPr="002A0C4D" w:rsidRDefault="002A0C4D" w:rsidP="002A0C4D">
            <w:pPr>
              <w:spacing w:before="60" w:after="0"/>
              <w:jc w:val="left"/>
              <w:rPr>
                <w:rFonts w:ascii="Calibri" w:hAnsi="Calibri" w:cs="Calibri"/>
                <w:color w:val="1F497D"/>
                <w:sz w:val="20"/>
                <w:szCs w:val="20"/>
                <w:lang w:val="en-US"/>
              </w:rPr>
            </w:pPr>
          </w:p>
        </w:tc>
      </w:tr>
      <w:tr w:rsidR="002A0C4D" w:rsidRPr="002A0C4D" w14:paraId="2959FDAF" w14:textId="77777777" w:rsidTr="00622BA8">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3DD289"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EC296EE"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4F50A"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There is evidence that ministries/agencies outside the forest and environment sectors are committed to implementing REDD+ policies and measures.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6D94C8A" w14:textId="77777777" w:rsidR="002A0C4D" w:rsidRPr="002A0C4D" w:rsidRDefault="002A0C4D" w:rsidP="002A0C4D">
            <w:pPr>
              <w:spacing w:before="60" w:after="0"/>
              <w:jc w:val="left"/>
              <w:rPr>
                <w:rFonts w:ascii="Calibri" w:hAnsi="Calibri" w:cs="Calibri"/>
                <w:color w:val="1F497D"/>
                <w:sz w:val="20"/>
                <w:szCs w:val="20"/>
                <w:lang w:val="en-US"/>
              </w:rPr>
            </w:pPr>
          </w:p>
        </w:tc>
      </w:tr>
      <w:tr w:rsidR="002A0C4D" w:rsidRPr="002A0C4D" w14:paraId="5CE844FC" w14:textId="77777777" w:rsidTr="00622BA8">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5FB36"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F63423F"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16000"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Financing arrangements to start implementing the NS/AP (or to channel results-based finance) are designed.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CB63E" w14:textId="77777777" w:rsidR="002A0C4D" w:rsidRPr="002A0C4D" w:rsidRDefault="002A0C4D" w:rsidP="002A0C4D">
            <w:pPr>
              <w:spacing w:before="60" w:after="0"/>
              <w:jc w:val="left"/>
              <w:rPr>
                <w:rFonts w:ascii="Calibri" w:hAnsi="Calibri" w:cs="Calibri"/>
                <w:color w:val="1F497D"/>
                <w:sz w:val="20"/>
                <w:szCs w:val="20"/>
                <w:lang w:val="en-US"/>
              </w:rPr>
            </w:pPr>
          </w:p>
        </w:tc>
      </w:tr>
    </w:tbl>
    <w:p w14:paraId="55AB56EE" w14:textId="77777777" w:rsidR="002A0C4D" w:rsidRPr="002A0C4D" w:rsidRDefault="002A0C4D" w:rsidP="002A0C4D">
      <w:pPr>
        <w:keepNext/>
        <w:spacing w:before="60" w:after="0" w:line="276" w:lineRule="auto"/>
        <w:contextualSpacing/>
        <w:jc w:val="left"/>
        <w:outlineLvl w:val="1"/>
        <w:rPr>
          <w:rFonts w:ascii="Calibri" w:hAnsi="Calibri"/>
          <w:b/>
          <w:bCs/>
          <w:color w:val="000000"/>
          <w:kern w:val="32"/>
          <w:sz w:val="24"/>
          <w:szCs w:val="28"/>
          <w:lang w:val="en-US"/>
        </w:rPr>
      </w:pPr>
      <w:r w:rsidRPr="002A0C4D">
        <w:rPr>
          <w:rFonts w:ascii="Calibri" w:hAnsi="Calibri"/>
          <w:b/>
          <w:bCs/>
          <w:color w:val="000000"/>
          <w:kern w:val="32"/>
          <w:sz w:val="24"/>
          <w:szCs w:val="28"/>
          <w:lang w:val="en-US"/>
        </w:rPr>
        <w:br w:type="page"/>
      </w:r>
    </w:p>
    <w:p w14:paraId="2932CB11" w14:textId="1585EED1" w:rsidR="002A0C4D" w:rsidRPr="002A0C4D" w:rsidRDefault="007E548C" w:rsidP="00622BA8">
      <w:pPr>
        <w:keepNext/>
        <w:spacing w:before="0" w:after="0" w:line="276" w:lineRule="auto"/>
        <w:contextualSpacing/>
        <w:jc w:val="left"/>
        <w:outlineLvl w:val="1"/>
        <w:rPr>
          <w:rFonts w:ascii="Calibri" w:hAnsi="Calibri"/>
          <w:b/>
          <w:bCs/>
          <w:color w:val="000000"/>
          <w:kern w:val="32"/>
          <w:sz w:val="24"/>
          <w:szCs w:val="28"/>
          <w:lang w:val="en-US"/>
        </w:rPr>
      </w:pPr>
      <w:r>
        <w:rPr>
          <w:rFonts w:ascii="Calibri" w:hAnsi="Calibri"/>
          <w:b/>
          <w:bCs/>
          <w:color w:val="000000"/>
          <w:kern w:val="32"/>
          <w:sz w:val="24"/>
          <w:szCs w:val="28"/>
          <w:lang w:val="en-US"/>
        </w:rPr>
        <w:lastRenderedPageBreak/>
        <w:t>Social and Environmental Safeguards and Safeguards Information System</w:t>
      </w:r>
    </w:p>
    <w:p w14:paraId="1CA52684" w14:textId="77777777" w:rsidR="002A0C4D" w:rsidRPr="002A0C4D" w:rsidRDefault="002A0C4D" w:rsidP="002A0C4D">
      <w:pPr>
        <w:spacing w:before="60" w:after="0" w:line="276" w:lineRule="auto"/>
        <w:rPr>
          <w:rFonts w:ascii="Calibri" w:eastAsia="Calibri" w:hAnsi="Calibri" w:cs="Calibri"/>
          <w:szCs w:val="22"/>
          <w:lang w:val="en-US"/>
        </w:rPr>
      </w:pPr>
    </w:p>
    <w:p w14:paraId="06C3598B" w14:textId="77777777" w:rsidR="002A0C4D" w:rsidRPr="002A0C4D" w:rsidRDefault="002A0C4D" w:rsidP="002A0C4D">
      <w:pPr>
        <w:spacing w:before="60" w:after="0" w:line="276" w:lineRule="auto"/>
        <w:rPr>
          <w:rFonts w:ascii="Calibri" w:eastAsia="Calibri" w:hAnsi="Calibri" w:cs="Calibri"/>
          <w:szCs w:val="22"/>
          <w:lang w:val="en-US"/>
        </w:rPr>
      </w:pPr>
    </w:p>
    <w:tbl>
      <w:tblPr>
        <w:tblStyle w:val="TableGrid9"/>
        <w:tblW w:w="5000" w:type="pct"/>
        <w:tblLook w:val="04A0" w:firstRow="1" w:lastRow="0" w:firstColumn="1" w:lastColumn="0" w:noHBand="0" w:noVBand="1"/>
      </w:tblPr>
      <w:tblGrid>
        <w:gridCol w:w="15336"/>
      </w:tblGrid>
      <w:tr w:rsidR="002A0C4D" w:rsidRPr="002A0C4D" w14:paraId="5E9458BB" w14:textId="77777777" w:rsidTr="002A0C4D">
        <w:tc>
          <w:tcPr>
            <w:tcW w:w="5000" w:type="pct"/>
            <w:shd w:val="clear" w:color="auto" w:fill="F2F2F2"/>
          </w:tcPr>
          <w:p w14:paraId="0F4ED6D5"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 xml:space="preserve">Supported by (select all that apply and provide name of other source):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National Programme;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Targeted Support;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Other Source;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Not Applicable</w:t>
            </w:r>
          </w:p>
        </w:tc>
      </w:tr>
      <w:tr w:rsidR="002A0C4D" w:rsidRPr="002A0C4D" w14:paraId="2EB9E8E0" w14:textId="77777777" w:rsidTr="00622BA8">
        <w:tc>
          <w:tcPr>
            <w:tcW w:w="5000" w:type="pct"/>
            <w:shd w:val="clear" w:color="auto" w:fill="auto"/>
          </w:tcPr>
          <w:p w14:paraId="7C1CF657"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Please provide a brief description of the progress being made in developing a Safeguard Information System (SIS) as well as the source of the support provided in this regard (100 words):</w:t>
            </w:r>
          </w:p>
          <w:p w14:paraId="7E2363D5" w14:textId="3040308E" w:rsidR="002A0C4D" w:rsidRPr="002A0C4D" w:rsidRDefault="002A0C4D" w:rsidP="002A0C4D">
            <w:pPr>
              <w:spacing w:before="60" w:after="0"/>
              <w:rPr>
                <w:rFonts w:ascii="Calibri" w:hAnsi="Calibri" w:cs="Calibri"/>
                <w:color w:val="1F497D"/>
                <w:sz w:val="20"/>
                <w:szCs w:val="20"/>
                <w:lang w:val="en-US"/>
              </w:rPr>
            </w:pPr>
          </w:p>
        </w:tc>
      </w:tr>
    </w:tbl>
    <w:p w14:paraId="2D27B504" w14:textId="77777777" w:rsidR="002A0C4D" w:rsidRPr="002A0C4D" w:rsidRDefault="002A0C4D" w:rsidP="002A0C4D">
      <w:pPr>
        <w:spacing w:before="60" w:after="0" w:line="276" w:lineRule="auto"/>
        <w:rPr>
          <w:rFonts w:ascii="Calibri" w:eastAsia="Calibri" w:hAnsi="Calibri" w:cs="Calibri"/>
          <w:szCs w:val="22"/>
          <w:lang w:val="en-US"/>
        </w:rPr>
      </w:pPr>
    </w:p>
    <w:tbl>
      <w:tblPr>
        <w:tblStyle w:val="TableGrid9"/>
        <w:tblW w:w="5000" w:type="pct"/>
        <w:tblLook w:val="04A0" w:firstRow="1" w:lastRow="0" w:firstColumn="1" w:lastColumn="0" w:noHBand="0" w:noVBand="1"/>
      </w:tblPr>
      <w:tblGrid>
        <w:gridCol w:w="2571"/>
        <w:gridCol w:w="613"/>
        <w:gridCol w:w="5984"/>
        <w:gridCol w:w="6168"/>
      </w:tblGrid>
      <w:tr w:rsidR="002A0C4D" w:rsidRPr="002A0C4D" w14:paraId="62B188AD" w14:textId="77777777" w:rsidTr="002A0C4D">
        <w:tc>
          <w:tcPr>
            <w:tcW w:w="83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758138C"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8F2CB6F" w14:textId="77777777" w:rsidR="002A0C4D" w:rsidRPr="002A0C4D" w:rsidRDefault="002A0C4D" w:rsidP="002A0C4D">
            <w:pPr>
              <w:spacing w:before="60" w:after="0"/>
              <w:jc w:val="center"/>
              <w:rPr>
                <w:rFonts w:ascii="Calibri" w:hAnsi="Calibri" w:cs="Calibri"/>
                <w:sz w:val="20"/>
                <w:szCs w:val="20"/>
                <w:lang w:val="en-US"/>
              </w:rPr>
            </w:pPr>
            <w:r w:rsidRPr="002A0C4D">
              <w:rPr>
                <w:rFonts w:ascii="Calibri" w:hAnsi="Calibri" w:cs="Calibri"/>
                <w:sz w:val="20"/>
                <w:szCs w:val="20"/>
                <w:lang w:val="en-U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573388A"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Descriptor (select all that apply)</w:t>
            </w:r>
          </w:p>
        </w:tc>
        <w:tc>
          <w:tcPr>
            <w:tcW w:w="2011"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04CF075"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Please provide a short narrative describing the reason for selection as well as means/source of verification.</w:t>
            </w:r>
          </w:p>
        </w:tc>
      </w:tr>
      <w:tr w:rsidR="002A0C4D" w:rsidRPr="002A0C4D" w14:paraId="3854FEEA" w14:textId="77777777" w:rsidTr="00622BA8">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53C53" w14:textId="77777777" w:rsidR="002A0C4D" w:rsidRPr="002A0C4D" w:rsidRDefault="002A0C4D" w:rsidP="002A0C4D">
            <w:pPr>
              <w:spacing w:before="60" w:after="0"/>
              <w:jc w:val="left"/>
              <w:rPr>
                <w:rFonts w:ascii="Calibri" w:hAnsi="Calibri" w:cs="Calibri"/>
                <w:i/>
                <w:sz w:val="20"/>
                <w:szCs w:val="20"/>
                <w:lang w:val="en-US"/>
              </w:rPr>
            </w:pPr>
            <w:r w:rsidRPr="002A0C4D">
              <w:rPr>
                <w:rFonts w:ascii="Calibri" w:hAnsi="Calibri" w:cs="Calibri"/>
                <w:sz w:val="20"/>
                <w:szCs w:val="20"/>
                <w:lang w:val="en-US"/>
              </w:rPr>
              <w:t>Does the country have a Safeguard Information System (SIS) that provides information on how the Cancun safeguards are being addressed and respected throughout implementation of REDD+ actions?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2781012"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0D6D2A"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No</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21A9F2" w14:textId="77777777" w:rsidR="002A0C4D" w:rsidRPr="002A0C4D" w:rsidRDefault="002A0C4D" w:rsidP="002A0C4D">
            <w:pPr>
              <w:spacing w:before="60" w:after="0"/>
              <w:jc w:val="left"/>
              <w:rPr>
                <w:rFonts w:ascii="Calibri" w:hAnsi="Calibri" w:cs="Calibri"/>
                <w:color w:val="1F497D"/>
                <w:sz w:val="20"/>
                <w:szCs w:val="20"/>
              </w:rPr>
            </w:pPr>
            <w:r w:rsidRPr="002A0C4D">
              <w:rPr>
                <w:rFonts w:ascii="Calibri" w:hAnsi="Calibri" w:cs="Calibri"/>
                <w:color w:val="1F497D"/>
                <w:sz w:val="20"/>
                <w:szCs w:val="20"/>
              </w:rPr>
              <w:t xml:space="preserve">A country approach to safeguards is outlined in the NRS. As part of this, </w:t>
            </w:r>
            <w:r w:rsidRPr="002A0C4D">
              <w:rPr>
                <w:rFonts w:ascii="Calibri" w:hAnsi="Calibri" w:cs="Calibri"/>
                <w:color w:val="1F497D"/>
                <w:sz w:val="20"/>
                <w:szCs w:val="20"/>
                <w:lang w:val="en-US"/>
              </w:rPr>
              <w:t xml:space="preserve">a technical report on the assessment of Policies, Legal and Regulatory Frameworks for REDD+ implementation was commissioned. </w:t>
            </w:r>
            <w:r w:rsidRPr="002A0C4D">
              <w:rPr>
                <w:rFonts w:ascii="Calibri" w:hAnsi="Calibri" w:cs="Calibri"/>
                <w:color w:val="1F497D"/>
                <w:sz w:val="20"/>
                <w:szCs w:val="20"/>
              </w:rPr>
              <w:t xml:space="preserve">The approach for SIS is outlined in NRS and expected to be rooted in Zambia’s existing legal framework (national policies, laws and regulations that define and regulate the effective implementation of the safeguards), the country’s institutional framework (existing procedures for implementing and enforcing the legal framework), and a framework for assessing progress against the implementation of the safeguards. </w:t>
            </w:r>
          </w:p>
          <w:p w14:paraId="7781598A"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5D65C824"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4338C"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4FA41DA" w14:textId="77777777" w:rsidR="002A0C4D" w:rsidRPr="002A0C4D" w:rsidRDefault="002A0C4D" w:rsidP="002A0C4D">
            <w:pPr>
              <w:spacing w:before="60" w:after="0"/>
              <w:jc w:val="center"/>
              <w:rPr>
                <w:rFonts w:ascii="Calibri" w:hAnsi="Calibri" w:cs="Calibri"/>
                <w:sz w:val="20"/>
                <w:szCs w:val="20"/>
                <w:lang w:val="en-US"/>
              </w:rPr>
            </w:pPr>
            <w:r w:rsidRPr="002A0C4D">
              <w:rPr>
                <w:rFonts w:ascii="Calibri" w:hAnsi="Calibri" w:cs="Calibri"/>
                <w:sz w:val="20"/>
                <w:szCs w:val="20"/>
                <w:lang w:val="en-U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D0051"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SIS objectives determined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C1FF23"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1C879F1E"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BBF29C"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95702DE" w14:textId="77777777" w:rsidR="002A0C4D" w:rsidRPr="002A0C4D" w:rsidRDefault="002A0C4D" w:rsidP="002A0C4D">
            <w:pPr>
              <w:spacing w:before="60" w:after="0"/>
              <w:jc w:val="center"/>
              <w:rPr>
                <w:rFonts w:ascii="Calibri" w:hAnsi="Calibri" w:cs="Calibri"/>
                <w:sz w:val="20"/>
                <w:szCs w:val="20"/>
                <w:lang w:val="en-US"/>
              </w:rPr>
            </w:pPr>
            <w:r w:rsidRPr="002A0C4D">
              <w:rPr>
                <w:rFonts w:ascii="Calibri" w:hAnsi="Calibri" w:cs="Calibri"/>
                <w:sz w:val="20"/>
                <w:szCs w:val="20"/>
                <w:lang w:val="en-U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E153"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Safeguard information needs and structure determined.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7235D3"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78433795"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F015F8"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A879D4B"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A03B0"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Existing information systems and sources assessed.</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5C4EAE"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36E2E78F"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B84F2E"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AC281E2"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DA3B4"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The SIS is designed, building on existing, together with any novel, information systems and sources clearly articulated in a national government-endorsed document.</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DF9BE"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5B85904D"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DA2467"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0B359E4"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C2477"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The SIS is functional, building on existing, together with any novel, information systems and sources that are clearly articulated in a national government-endorsed document.</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5FE29D"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64AFB55C"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FDD010"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D23B37A"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93BF7"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Summary of information on REDD+ safeguards, informed by the SIS, has been submitted to UNFCCC.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6E5B41"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708C40C6" w14:textId="77777777" w:rsidTr="00622BA8">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D8814" w14:textId="77777777" w:rsidR="002A0C4D" w:rsidRPr="002A0C4D" w:rsidRDefault="002A0C4D" w:rsidP="002A0C4D">
            <w:pPr>
              <w:spacing w:before="60" w:after="0"/>
              <w:jc w:val="left"/>
              <w:rPr>
                <w:rFonts w:ascii="Calibri" w:hAnsi="Calibri" w:cs="Calibri"/>
                <w:i/>
                <w:sz w:val="20"/>
                <w:szCs w:val="20"/>
                <w:lang w:val="en-US"/>
              </w:rPr>
            </w:pPr>
            <w:r w:rsidRPr="002A0C4D">
              <w:rPr>
                <w:rFonts w:ascii="Calibri" w:hAnsi="Calibri" w:cs="Calibri"/>
                <w:sz w:val="20"/>
                <w:szCs w:val="20"/>
                <w:lang w:val="en-US"/>
              </w:rPr>
              <w:t>Degree of completeness of the design of a country approach to address the social and environmental safeguards for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EEA3232"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47438"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Aligns with the NS/AP, covering the social and environmental benefits and risks of the policies &amp; measures for REDD+ being considered by the countries.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F3B49D6"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1D7E9C61"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9DE84F"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7E60C9E"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EF525"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Defines specific policies, laws and regulations (PLRs), as well as other measures, to address the identified benefits and risks.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48F6E12"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74C49556"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420809"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93B1019"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545DB"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Have institutional arrangements and/or capacities to implement those PLRs and to monitor the REDD+ safeguards.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BB5B3EF"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6E7A7CC0"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20951"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74C32AE" w14:textId="77777777" w:rsidR="002A0C4D" w:rsidRPr="002A0C4D" w:rsidRDefault="002A0C4D" w:rsidP="002A0C4D">
            <w:pPr>
              <w:spacing w:before="60" w:after="0"/>
              <w:jc w:val="center"/>
              <w:rPr>
                <w:rFonts w:ascii="Calibri" w:hAnsi="Calibri" w:cs="Calibri"/>
                <w:sz w:val="20"/>
                <w:szCs w:val="20"/>
                <w:lang w:val="en-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11746"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Transparently provides information on how safeguards are respected and addressed.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926BF02" w14:textId="77777777" w:rsidR="002A0C4D" w:rsidRPr="002A0C4D" w:rsidRDefault="002A0C4D" w:rsidP="002A0C4D">
            <w:pPr>
              <w:spacing w:before="60" w:after="0"/>
              <w:jc w:val="left"/>
              <w:rPr>
                <w:rFonts w:ascii="Calibri" w:hAnsi="Calibri" w:cs="Calibri"/>
                <w:sz w:val="20"/>
                <w:szCs w:val="20"/>
                <w:lang w:val="en-US"/>
              </w:rPr>
            </w:pPr>
          </w:p>
        </w:tc>
      </w:tr>
    </w:tbl>
    <w:p w14:paraId="6C10C776" w14:textId="27F2ADB3" w:rsidR="002A0C4D" w:rsidRPr="002A0C4D" w:rsidRDefault="002A0C4D" w:rsidP="002A0C4D">
      <w:pPr>
        <w:spacing w:before="60" w:after="0" w:line="276" w:lineRule="auto"/>
        <w:rPr>
          <w:rFonts w:ascii="Calibri" w:eastAsia="Calibri" w:hAnsi="Calibri" w:cs="Calibri"/>
          <w:szCs w:val="22"/>
          <w:lang w:val="en-US"/>
        </w:rPr>
      </w:pPr>
    </w:p>
    <w:p w14:paraId="5AC0E17E" w14:textId="77777777" w:rsidR="002A0C4D" w:rsidRPr="002A0C4D" w:rsidRDefault="002A0C4D" w:rsidP="00622BA8">
      <w:pPr>
        <w:keepNext/>
        <w:spacing w:before="0" w:after="0" w:line="276" w:lineRule="auto"/>
        <w:contextualSpacing/>
        <w:jc w:val="left"/>
        <w:outlineLvl w:val="1"/>
        <w:rPr>
          <w:rFonts w:ascii="Calibri" w:hAnsi="Calibri"/>
          <w:b/>
          <w:bCs/>
          <w:color w:val="000000"/>
          <w:kern w:val="32"/>
          <w:sz w:val="24"/>
          <w:szCs w:val="28"/>
          <w:lang w:val="en-US"/>
        </w:rPr>
      </w:pPr>
      <w:r w:rsidRPr="002A0C4D">
        <w:rPr>
          <w:rFonts w:ascii="Calibri" w:hAnsi="Calibri"/>
          <w:b/>
          <w:bCs/>
          <w:color w:val="000000"/>
          <w:kern w:val="32"/>
          <w:sz w:val="24"/>
          <w:szCs w:val="28"/>
          <w:lang w:val="en-US"/>
        </w:rPr>
        <w:t>Forest Reference Emission Level / Forest Reference Level</w:t>
      </w:r>
    </w:p>
    <w:tbl>
      <w:tblPr>
        <w:tblStyle w:val="TableGrid9"/>
        <w:tblW w:w="5000" w:type="pct"/>
        <w:tblLook w:val="04A0" w:firstRow="1" w:lastRow="0" w:firstColumn="1" w:lastColumn="0" w:noHBand="0" w:noVBand="1"/>
      </w:tblPr>
      <w:tblGrid>
        <w:gridCol w:w="15336"/>
      </w:tblGrid>
      <w:tr w:rsidR="002A0C4D" w:rsidRPr="002A0C4D" w14:paraId="333162BE" w14:textId="77777777" w:rsidTr="002A0C4D">
        <w:tc>
          <w:tcPr>
            <w:tcW w:w="5000" w:type="pct"/>
            <w:shd w:val="clear" w:color="auto" w:fill="F2F2F2"/>
          </w:tcPr>
          <w:p w14:paraId="349780B5"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 xml:space="preserve">Supported by (select all that apply and provide name of other source):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National Programme;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Targeted Support;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Other Source;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Not Applicable</w:t>
            </w:r>
          </w:p>
        </w:tc>
      </w:tr>
      <w:tr w:rsidR="002A0C4D" w:rsidRPr="002A0C4D" w14:paraId="677FCDB9" w14:textId="77777777" w:rsidTr="00622BA8">
        <w:tc>
          <w:tcPr>
            <w:tcW w:w="5000" w:type="pct"/>
            <w:shd w:val="clear" w:color="auto" w:fill="auto"/>
          </w:tcPr>
          <w:p w14:paraId="08A5D557"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Please provide a brief description of the progress being made in developing a Forest Reference Emission Level / Forest Reference Level (FREL/FRL)as well as the source of the support provided in this regard (100 words):</w:t>
            </w:r>
          </w:p>
          <w:p w14:paraId="5CF61490" w14:textId="3D669DD4" w:rsidR="002A0C4D" w:rsidRPr="002A0C4D" w:rsidRDefault="009F6CFD" w:rsidP="002A0C4D">
            <w:pPr>
              <w:spacing w:before="60" w:after="0"/>
              <w:rPr>
                <w:rFonts w:ascii="Calibri" w:hAnsi="Calibri" w:cs="Calibri"/>
                <w:color w:val="1F497D"/>
                <w:sz w:val="20"/>
                <w:szCs w:val="20"/>
                <w:lang w:val="en-US"/>
              </w:rPr>
            </w:pPr>
            <w:r>
              <w:rPr>
                <w:rFonts w:ascii="Calibri" w:hAnsi="Calibri" w:cs="Calibri"/>
                <w:color w:val="1F497D"/>
                <w:sz w:val="20"/>
                <w:szCs w:val="20"/>
                <w:lang w:val="en-US"/>
              </w:rPr>
              <w:t>Zambia has submitted</w:t>
            </w:r>
            <w:r w:rsidRPr="009F6CFD">
              <w:rPr>
                <w:rFonts w:ascii="Calibri" w:hAnsi="Calibri" w:cs="Calibri"/>
                <w:color w:val="1F497D"/>
                <w:sz w:val="20"/>
                <w:szCs w:val="20"/>
                <w:lang w:val="en-US"/>
              </w:rPr>
              <w:t xml:space="preserve"> a REL to the UNFCCC</w:t>
            </w:r>
            <w:r w:rsidR="00F57CA2">
              <w:rPr>
                <w:rFonts w:ascii="Calibri" w:hAnsi="Calibri" w:cs="Calibri"/>
                <w:color w:val="1F497D"/>
                <w:sz w:val="20"/>
                <w:szCs w:val="20"/>
                <w:lang w:val="en-US"/>
              </w:rPr>
              <w:t xml:space="preserve"> based on</w:t>
            </w:r>
            <w:r w:rsidR="00F57CA2" w:rsidRPr="00F57CA2">
              <w:rPr>
                <w:rFonts w:ascii="Calibri" w:hAnsi="Calibri" w:cs="Calibri"/>
                <w:color w:val="1F497D"/>
                <w:sz w:val="20"/>
                <w:szCs w:val="20"/>
              </w:rPr>
              <w:t xml:space="preserve"> adopting a "stepwise" approach to the development of its FREL, according to Decision 12/CP.17, and intends to make improvements over time by incorporating enhanced information, improved methodologies and additional carbon pools and activities</w:t>
            </w:r>
            <w:r w:rsidR="00F57CA2">
              <w:rPr>
                <w:rFonts w:ascii="Calibri" w:hAnsi="Calibri" w:cs="Calibri"/>
                <w:color w:val="1F497D"/>
                <w:sz w:val="20"/>
                <w:szCs w:val="20"/>
              </w:rPr>
              <w:t>.</w:t>
            </w:r>
            <w:r w:rsidR="00F57CA2">
              <w:rPr>
                <w:rFonts w:ascii="Calibri" w:hAnsi="Calibri" w:cs="Calibri"/>
                <w:color w:val="1F497D"/>
                <w:sz w:val="20"/>
                <w:szCs w:val="20"/>
                <w:lang w:val="en-US"/>
              </w:rPr>
              <w:t xml:space="preserve"> </w:t>
            </w:r>
            <w:r w:rsidRPr="009F6CFD">
              <w:rPr>
                <w:rFonts w:ascii="Calibri" w:hAnsi="Calibri" w:cs="Calibri"/>
                <w:color w:val="1F497D"/>
                <w:sz w:val="20"/>
                <w:szCs w:val="20"/>
                <w:lang w:val="en-US"/>
              </w:rPr>
              <w:t xml:space="preserve"> </w:t>
            </w:r>
          </w:p>
        </w:tc>
      </w:tr>
    </w:tbl>
    <w:p w14:paraId="2D042440" w14:textId="77777777" w:rsidR="002A0C4D" w:rsidRPr="002A0C4D" w:rsidRDefault="002A0C4D" w:rsidP="002A0C4D">
      <w:pPr>
        <w:spacing w:before="60" w:after="0" w:line="276" w:lineRule="auto"/>
        <w:rPr>
          <w:rFonts w:ascii="Calibri" w:eastAsia="Calibri" w:hAnsi="Calibri" w:cs="Calibri"/>
          <w:szCs w:val="22"/>
          <w:lang w:val="en-US"/>
        </w:rPr>
      </w:pPr>
    </w:p>
    <w:tbl>
      <w:tblPr>
        <w:tblStyle w:val="TableGrid9"/>
        <w:tblW w:w="5000" w:type="pct"/>
        <w:tblLook w:val="04A0" w:firstRow="1" w:lastRow="0" w:firstColumn="1" w:lastColumn="0" w:noHBand="0" w:noVBand="1"/>
      </w:tblPr>
      <w:tblGrid>
        <w:gridCol w:w="2571"/>
        <w:gridCol w:w="613"/>
        <w:gridCol w:w="5521"/>
        <w:gridCol w:w="6631"/>
      </w:tblGrid>
      <w:tr w:rsidR="002A0C4D" w:rsidRPr="002A0C4D" w14:paraId="182256E6" w14:textId="77777777" w:rsidTr="002A0C4D">
        <w:tc>
          <w:tcPr>
            <w:tcW w:w="83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2EF7043"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6B278FC" w14:textId="77777777" w:rsidR="002A0C4D" w:rsidRPr="002A0C4D" w:rsidRDefault="002A0C4D" w:rsidP="002A0C4D">
            <w:pPr>
              <w:spacing w:before="60" w:after="0"/>
              <w:jc w:val="center"/>
              <w:rPr>
                <w:rFonts w:ascii="Calibri" w:hAnsi="Calibri" w:cs="Calibri"/>
                <w:sz w:val="20"/>
                <w:szCs w:val="20"/>
                <w:lang w:val="en-US"/>
              </w:rPr>
            </w:pPr>
            <w:r w:rsidRPr="002A0C4D">
              <w:rPr>
                <w:rFonts w:ascii="Calibri" w:hAnsi="Calibri" w:cs="Calibri"/>
                <w:sz w:val="20"/>
                <w:szCs w:val="20"/>
                <w:lang w:val="en-US"/>
              </w:rPr>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7D80955"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Descriptor (select all that apply)</w:t>
            </w:r>
          </w:p>
        </w:tc>
        <w:tc>
          <w:tcPr>
            <w:tcW w:w="2162"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5EAB4AF"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Please provide a short narrative describing the reason for selection as well as means/source of verification</w:t>
            </w:r>
          </w:p>
        </w:tc>
      </w:tr>
      <w:tr w:rsidR="002A0C4D" w:rsidRPr="002A0C4D" w14:paraId="49EE3681" w14:textId="77777777" w:rsidTr="00622BA8">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C674E" w14:textId="77777777" w:rsidR="002A0C4D" w:rsidRPr="002A0C4D" w:rsidRDefault="002A0C4D" w:rsidP="002A0C4D">
            <w:pPr>
              <w:spacing w:before="60" w:after="0"/>
              <w:jc w:val="left"/>
              <w:rPr>
                <w:rFonts w:ascii="Calibri" w:hAnsi="Calibri" w:cs="Calibri"/>
                <w:i/>
                <w:sz w:val="20"/>
                <w:szCs w:val="20"/>
                <w:lang w:val="en-US"/>
              </w:rPr>
            </w:pPr>
            <w:r w:rsidRPr="002A0C4D">
              <w:rPr>
                <w:rFonts w:ascii="Calibri" w:hAnsi="Calibri" w:cs="Calibri"/>
                <w:sz w:val="20"/>
                <w:szCs w:val="20"/>
                <w:lang w:val="en-US"/>
              </w:rPr>
              <w:t>Has the country established a FREL/FRL?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1C40C8D" w14:textId="77777777" w:rsidR="002A0C4D" w:rsidRPr="002A0C4D" w:rsidRDefault="002A0C4D" w:rsidP="002A0C4D">
            <w:pPr>
              <w:spacing w:before="60" w:after="0"/>
              <w:jc w:val="center"/>
              <w:rPr>
                <w:rFonts w:ascii="Calibri" w:hAnsi="Calibri" w:cs="Calibri"/>
                <w:sz w:val="20"/>
                <w:szCs w:val="20"/>
                <w:lang w:val="en-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268C0"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Not yet initiated</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19340B" w14:textId="77777777" w:rsidR="002A0C4D" w:rsidRPr="002A0C4D" w:rsidRDefault="002A0C4D" w:rsidP="002A0C4D">
            <w:pPr>
              <w:spacing w:before="60" w:after="0"/>
              <w:jc w:val="left"/>
              <w:rPr>
                <w:rFonts w:ascii="Calibri" w:hAnsi="Calibri" w:cs="Calibri"/>
                <w:sz w:val="20"/>
                <w:szCs w:val="20"/>
                <w:lang w:val="en-US"/>
              </w:rPr>
            </w:pPr>
            <w:r w:rsidRPr="002A0C4D">
              <w:rPr>
                <w:rFonts w:ascii="Calibri" w:hAnsi="Calibri" w:cs="Calibri"/>
                <w:color w:val="1F497D"/>
                <w:sz w:val="20"/>
                <w:szCs w:val="20"/>
                <w:lang w:val="en-US"/>
              </w:rPr>
              <w:t>Zambia submitted its FREL to the UNFCC in January 2016</w:t>
            </w:r>
          </w:p>
        </w:tc>
      </w:tr>
      <w:tr w:rsidR="002A0C4D" w:rsidRPr="002A0C4D" w14:paraId="782A4B98"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ADC8A8"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FF7AE0B" w14:textId="77777777" w:rsidR="002A0C4D" w:rsidRPr="002A0C4D" w:rsidRDefault="002A0C4D" w:rsidP="002A0C4D">
            <w:pPr>
              <w:spacing w:before="60" w:after="0"/>
              <w:jc w:val="center"/>
              <w:rPr>
                <w:rFonts w:ascii="Calibri" w:hAnsi="Calibri" w:cs="Calibri"/>
                <w:sz w:val="20"/>
                <w:szCs w:val="20"/>
                <w:lang w:val="en-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CD41C"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Capacity building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C1F03E"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13461741"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A2F497"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B8E0DC3" w14:textId="77777777" w:rsidR="002A0C4D" w:rsidRPr="002A0C4D" w:rsidRDefault="002A0C4D" w:rsidP="002A0C4D">
            <w:pPr>
              <w:spacing w:before="60" w:after="0"/>
              <w:jc w:val="center"/>
              <w:rPr>
                <w:rFonts w:ascii="Calibri" w:hAnsi="Calibri" w:cs="Calibri"/>
                <w:sz w:val="20"/>
                <w:szCs w:val="20"/>
                <w:lang w:val="en-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2C191"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Preliminary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B89558"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17A3DC5C"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F6DAA1"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32E06F0" w14:textId="77777777" w:rsidR="002A0C4D" w:rsidRPr="002A0C4D" w:rsidRDefault="002A0C4D" w:rsidP="002A0C4D">
            <w:pPr>
              <w:spacing w:before="60" w:after="0"/>
              <w:jc w:val="center"/>
              <w:rPr>
                <w:rFonts w:ascii="Calibri" w:hAnsi="Calibri" w:cs="Calibri"/>
                <w:sz w:val="20"/>
                <w:szCs w:val="20"/>
                <w:lang w:val="en-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D04BA"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Advanced</w:t>
            </w:r>
            <w:r w:rsidRPr="002A0C4D">
              <w:rPr>
                <w:rFonts w:ascii="Calibri" w:hAnsi="Calibri" w:cs="Calibri"/>
                <w:i/>
                <w:color w:val="1F497D"/>
                <w:sz w:val="20"/>
                <w:szCs w:val="20"/>
                <w:vertAlign w:val="superscript"/>
                <w:lang w:val="en-US"/>
              </w:rPr>
              <w:footnoteReference w:id="32"/>
            </w:r>
            <w:r w:rsidRPr="002A0C4D">
              <w:rPr>
                <w:rFonts w:ascii="Calibri" w:hAnsi="Calibri" w:cs="Calibri"/>
                <w:sz w:val="20"/>
                <w:szCs w:val="20"/>
                <w:lang w:val="en-US"/>
              </w:rPr>
              <w:t xml:space="preserve"> construction phase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3B0E63"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657E078D"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497A96"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F072B5" w14:textId="77777777" w:rsidR="002A0C4D" w:rsidRPr="002A0C4D" w:rsidRDefault="002A0C4D" w:rsidP="002A0C4D">
            <w:pPr>
              <w:spacing w:before="60" w:after="0"/>
              <w:jc w:val="center"/>
              <w:rPr>
                <w:rFonts w:ascii="Calibri" w:hAnsi="Calibri" w:cs="Calibri"/>
                <w:sz w:val="20"/>
                <w:szCs w:val="20"/>
                <w:lang w:val="en-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D55A8"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Submission drafted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7BE7F3"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4F419D2D"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F4A7DB"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AD84B28" w14:textId="77777777" w:rsidR="002A0C4D" w:rsidRPr="002A0C4D" w:rsidRDefault="002A0C4D" w:rsidP="002A0C4D">
            <w:pPr>
              <w:spacing w:before="60" w:after="0"/>
              <w:jc w:val="center"/>
              <w:rPr>
                <w:rFonts w:ascii="Calibri" w:hAnsi="Calibri" w:cs="Calibri"/>
                <w:sz w:val="20"/>
                <w:szCs w:val="20"/>
                <w:lang w:val="en-US"/>
              </w:rPr>
            </w:pPr>
            <w:r w:rsidRPr="002A0C4D">
              <w:rPr>
                <w:rFonts w:ascii="Calibri" w:hAnsi="Calibri" w:cs="Calibri"/>
                <w:sz w:val="20"/>
                <w:szCs w:val="20"/>
                <w:lang w:val="en-US"/>
              </w:rPr>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82C20"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Submitted to the UNFCCC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51A55C"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5606850C" w14:textId="77777777" w:rsidTr="00622BA8">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7B0A0" w14:textId="77777777" w:rsidR="002A0C4D" w:rsidRPr="002A0C4D" w:rsidRDefault="002A0C4D" w:rsidP="002A0C4D">
            <w:pPr>
              <w:spacing w:before="60" w:after="0"/>
              <w:jc w:val="left"/>
              <w:rPr>
                <w:rFonts w:ascii="Calibri" w:hAnsi="Calibri" w:cs="Calibri"/>
                <w:i/>
                <w:sz w:val="20"/>
                <w:szCs w:val="20"/>
                <w:lang w:val="en-US"/>
              </w:rPr>
            </w:pPr>
            <w:r w:rsidRPr="002A0C4D">
              <w:rPr>
                <w:rFonts w:ascii="Calibri" w:hAnsi="Calibri" w:cs="Calibri"/>
                <w:sz w:val="20"/>
                <w:szCs w:val="20"/>
                <w:lang w:val="en-US"/>
              </w:rPr>
              <w:t>Robustness of FREL/FRL submissions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A7FA578" w14:textId="77777777" w:rsidR="002A0C4D" w:rsidRPr="002A0C4D" w:rsidRDefault="002A0C4D" w:rsidP="002A0C4D">
            <w:pPr>
              <w:spacing w:before="60" w:after="0"/>
              <w:jc w:val="center"/>
              <w:rPr>
                <w:rFonts w:ascii="Calibri" w:hAnsi="Calibri" w:cs="Calibri"/>
                <w:sz w:val="20"/>
                <w:szCs w:val="20"/>
                <w:lang w:val="en-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BC109"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Submission is transparent, complete, consistent and as much as possible accurate and allows reconstruction of the submitted FREL/FRL.</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3E296B4F"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54B798DC"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B04E9"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4683989" w14:textId="77777777" w:rsidR="002A0C4D" w:rsidRPr="002A0C4D" w:rsidRDefault="002A0C4D" w:rsidP="002A0C4D">
            <w:pPr>
              <w:spacing w:before="60" w:after="0"/>
              <w:jc w:val="center"/>
              <w:rPr>
                <w:rFonts w:ascii="Calibri" w:hAnsi="Calibri" w:cs="Calibri"/>
                <w:sz w:val="20"/>
                <w:szCs w:val="20"/>
                <w:lang w:val="en-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3FCE9"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Includes pools and gases, and REDD+ activities (Scope) and justification for omitting significant pools and/or activities.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5BA3CB5"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4F6F7B94"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0171A"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132F87E" w14:textId="77777777" w:rsidR="002A0C4D" w:rsidRPr="002A0C4D" w:rsidRDefault="002A0C4D" w:rsidP="002A0C4D">
            <w:pPr>
              <w:spacing w:before="60" w:after="0"/>
              <w:jc w:val="center"/>
              <w:rPr>
                <w:rFonts w:ascii="Calibri" w:hAnsi="Calibri" w:cs="Calibri"/>
                <w:sz w:val="20"/>
                <w:szCs w:val="20"/>
                <w:lang w:val="en-US"/>
              </w:rPr>
            </w:pPr>
            <w:r w:rsidRPr="002A0C4D">
              <w:rPr>
                <w:rFonts w:ascii="Calibri" w:hAnsi="Calibri" w:cs="Calibri"/>
                <w:sz w:val="20"/>
                <w:szCs w:val="20"/>
                <w:lang w:val="en-US"/>
              </w:rPr>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3CE84"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Justifies where the submission is inconsistent with previous versions of GHG inventory.</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04C68881" w14:textId="029BFDF1" w:rsidR="002A0C4D" w:rsidRPr="002A0C4D" w:rsidRDefault="00F57CA2" w:rsidP="002A0C4D">
            <w:pPr>
              <w:spacing w:before="60" w:after="0"/>
              <w:jc w:val="left"/>
              <w:rPr>
                <w:rFonts w:ascii="Calibri" w:hAnsi="Calibri" w:cs="Calibri"/>
                <w:sz w:val="20"/>
                <w:szCs w:val="20"/>
                <w:lang w:val="en-US"/>
              </w:rPr>
            </w:pPr>
            <w:r w:rsidRPr="00F57CA2">
              <w:rPr>
                <w:rFonts w:ascii="Calibri" w:hAnsi="Calibri" w:cs="Calibri"/>
                <w:sz w:val="20"/>
                <w:szCs w:val="20"/>
              </w:rPr>
              <w:t>Zambia’s FREL includes gross deforestation only</w:t>
            </w:r>
            <w:r>
              <w:rPr>
                <w:rFonts w:ascii="Calibri" w:hAnsi="Calibri" w:cs="Calibri"/>
                <w:sz w:val="20"/>
                <w:szCs w:val="20"/>
              </w:rPr>
              <w:t xml:space="preserve">, </w:t>
            </w:r>
            <w:r w:rsidRPr="00F57CA2">
              <w:rPr>
                <w:rFonts w:ascii="Calibri" w:hAnsi="Calibri" w:cs="Calibri"/>
                <w:sz w:val="20"/>
                <w:szCs w:val="20"/>
              </w:rPr>
              <w:t>above ground biomass (ABG), below ground biomass (BGB), and standing/lying dead wood (DW)</w:t>
            </w:r>
            <w:r>
              <w:rPr>
                <w:rFonts w:ascii="Calibri" w:hAnsi="Calibri" w:cs="Calibri"/>
                <w:sz w:val="20"/>
                <w:szCs w:val="20"/>
              </w:rPr>
              <w:t xml:space="preserve">. </w:t>
            </w:r>
            <w:r w:rsidRPr="00F57CA2">
              <w:rPr>
                <w:rFonts w:ascii="Calibri" w:hAnsi="Calibri" w:cs="Calibri"/>
                <w:sz w:val="20"/>
                <w:szCs w:val="20"/>
              </w:rPr>
              <w:t>These pools are selected because quality dat</w:t>
            </w:r>
            <w:r>
              <w:rPr>
                <w:rFonts w:ascii="Calibri" w:hAnsi="Calibri" w:cs="Calibri"/>
                <w:sz w:val="20"/>
                <w:szCs w:val="20"/>
              </w:rPr>
              <w:t xml:space="preserve">a have been collected on </w:t>
            </w:r>
            <w:r w:rsidRPr="00F57CA2">
              <w:rPr>
                <w:rFonts w:ascii="Calibri" w:hAnsi="Calibri" w:cs="Calibri"/>
                <w:sz w:val="20"/>
                <w:szCs w:val="20"/>
              </w:rPr>
              <w:t xml:space="preserve">through ground surveys as part of the National Forest Inventory (NFI) and, importantly, </w:t>
            </w:r>
            <w:r w:rsidRPr="00F57CA2">
              <w:rPr>
                <w:rFonts w:ascii="Calibri" w:hAnsi="Calibri" w:cs="Calibri"/>
                <w:sz w:val="20"/>
                <w:szCs w:val="20"/>
              </w:rPr>
              <w:lastRenderedPageBreak/>
              <w:t>they are considered to represent the most significant pools</w:t>
            </w:r>
          </w:p>
        </w:tc>
      </w:tr>
      <w:tr w:rsidR="002A0C4D" w:rsidRPr="002A0C4D" w14:paraId="1F8685D0"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E4B7E2"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B6F07C9" w14:textId="77777777" w:rsidR="002A0C4D" w:rsidRPr="002A0C4D" w:rsidRDefault="002A0C4D" w:rsidP="002A0C4D">
            <w:pPr>
              <w:spacing w:before="60" w:after="0"/>
              <w:jc w:val="center"/>
              <w:rPr>
                <w:rFonts w:ascii="Calibri" w:hAnsi="Calibri" w:cs="Calibri"/>
                <w:sz w:val="20"/>
                <w:szCs w:val="20"/>
                <w:lang w:val="en-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A63B8"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Includes details of the forest definition used and national circumstances.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11204F15"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2F9B89DC"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C84459"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BF2BE42" w14:textId="77777777" w:rsidR="002A0C4D" w:rsidRPr="002A0C4D" w:rsidRDefault="002A0C4D" w:rsidP="002A0C4D">
            <w:pPr>
              <w:spacing w:before="60" w:after="0"/>
              <w:jc w:val="center"/>
              <w:rPr>
                <w:rFonts w:ascii="Calibri" w:hAnsi="Calibri" w:cs="Calibri"/>
                <w:sz w:val="20"/>
                <w:szCs w:val="20"/>
                <w:lang w:val="en-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9BF19"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Defines the geographic area covered by FREL/FRL (scale).</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6BA4E2BE" w14:textId="34537563" w:rsidR="002A0C4D" w:rsidRPr="002A0C4D" w:rsidRDefault="00F57CA2" w:rsidP="002A0C4D">
            <w:pPr>
              <w:spacing w:before="60" w:after="0"/>
              <w:jc w:val="left"/>
              <w:rPr>
                <w:rFonts w:ascii="Calibri" w:hAnsi="Calibri" w:cs="Calibri"/>
                <w:sz w:val="20"/>
                <w:szCs w:val="20"/>
                <w:lang w:val="en-US"/>
              </w:rPr>
            </w:pPr>
            <w:r>
              <w:rPr>
                <w:rFonts w:ascii="Calibri" w:hAnsi="Calibri" w:cs="Calibri"/>
                <w:sz w:val="20"/>
                <w:szCs w:val="20"/>
                <w:lang w:val="en-US"/>
              </w:rPr>
              <w:t>Yes</w:t>
            </w:r>
          </w:p>
        </w:tc>
      </w:tr>
    </w:tbl>
    <w:p w14:paraId="7D049A0E" w14:textId="77777777" w:rsidR="002A0C4D" w:rsidRPr="00622BA8" w:rsidRDefault="002A0C4D" w:rsidP="00622BA8">
      <w:pPr>
        <w:spacing w:before="60" w:after="0" w:line="276" w:lineRule="auto"/>
        <w:rPr>
          <w:rFonts w:ascii="Calibri" w:eastAsia="Calibri" w:hAnsi="Calibri" w:cs="Calibri"/>
          <w:szCs w:val="22"/>
          <w:lang w:val="en-US"/>
        </w:rPr>
      </w:pPr>
      <w:r w:rsidRPr="002A0C4D">
        <w:rPr>
          <w:rFonts w:ascii="Calibri" w:eastAsia="Calibri" w:hAnsi="Calibri" w:cs="Calibri"/>
          <w:szCs w:val="22"/>
          <w:lang w:val="en-US"/>
        </w:rPr>
        <w:br w:type="page"/>
      </w:r>
      <w:r w:rsidRPr="002A0C4D">
        <w:rPr>
          <w:rFonts w:ascii="Calibri" w:hAnsi="Calibri"/>
          <w:b/>
          <w:bCs/>
          <w:color w:val="000000"/>
          <w:kern w:val="32"/>
          <w:sz w:val="24"/>
          <w:szCs w:val="28"/>
          <w:lang w:val="en-US"/>
        </w:rPr>
        <w:lastRenderedPageBreak/>
        <w:t>National Forest Monitoring System</w:t>
      </w:r>
    </w:p>
    <w:tbl>
      <w:tblPr>
        <w:tblStyle w:val="TableGrid9"/>
        <w:tblW w:w="5000" w:type="pct"/>
        <w:tblLook w:val="04A0" w:firstRow="1" w:lastRow="0" w:firstColumn="1" w:lastColumn="0" w:noHBand="0" w:noVBand="1"/>
      </w:tblPr>
      <w:tblGrid>
        <w:gridCol w:w="15336"/>
      </w:tblGrid>
      <w:tr w:rsidR="002A0C4D" w:rsidRPr="002A0C4D" w14:paraId="20541652" w14:textId="77777777" w:rsidTr="002A0C4D">
        <w:tc>
          <w:tcPr>
            <w:tcW w:w="5000" w:type="pct"/>
            <w:shd w:val="clear" w:color="auto" w:fill="F2F2F2"/>
          </w:tcPr>
          <w:p w14:paraId="349702D3"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 xml:space="preserve">Supported by (select all that apply and provide name of other source):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National Programme;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Targeted Support;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Other Source; </w:t>
            </w:r>
            <w:r w:rsidRPr="002A0C4D">
              <w:rPr>
                <w:rFonts w:ascii="Segoe UI Symbol" w:hAnsi="Segoe UI Symbol" w:cs="Segoe UI Symbol"/>
                <w:sz w:val="20"/>
                <w:szCs w:val="20"/>
                <w:lang w:val="en-US"/>
              </w:rPr>
              <w:t>☐</w:t>
            </w:r>
            <w:r w:rsidRPr="002A0C4D">
              <w:rPr>
                <w:rFonts w:ascii="Calibri" w:hAnsi="Calibri" w:cs="Calibri"/>
                <w:sz w:val="20"/>
                <w:szCs w:val="20"/>
                <w:lang w:val="en-US"/>
              </w:rPr>
              <w:t xml:space="preserve"> Not Applicable</w:t>
            </w:r>
          </w:p>
        </w:tc>
      </w:tr>
      <w:tr w:rsidR="002A0C4D" w:rsidRPr="002A0C4D" w14:paraId="6D08DBD2" w14:textId="77777777" w:rsidTr="00622BA8">
        <w:tc>
          <w:tcPr>
            <w:tcW w:w="5000" w:type="pct"/>
            <w:shd w:val="clear" w:color="auto" w:fill="auto"/>
          </w:tcPr>
          <w:p w14:paraId="54E90E12"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 xml:space="preserve">Please provide a brief description of the progress being made in developing a National Forest Monitoring System (NFMS) as well as the source of the support provided in this regard (100 words): </w:t>
            </w:r>
          </w:p>
          <w:p w14:paraId="0BCDB0EB" w14:textId="1486E8C0" w:rsidR="002A0C4D" w:rsidRPr="002A0C4D" w:rsidRDefault="009367A4" w:rsidP="002A0C4D">
            <w:pPr>
              <w:spacing w:before="60" w:after="0"/>
              <w:rPr>
                <w:rFonts w:ascii="Calibri" w:hAnsi="Calibri" w:cs="Calibri"/>
                <w:color w:val="1F497D"/>
                <w:sz w:val="20"/>
                <w:szCs w:val="20"/>
                <w:lang w:val="en-US"/>
              </w:rPr>
            </w:pPr>
            <w:r>
              <w:rPr>
                <w:rFonts w:ascii="Calibri" w:hAnsi="Calibri" w:cs="Calibri"/>
                <w:color w:val="1F497D"/>
                <w:sz w:val="20"/>
                <w:szCs w:val="20"/>
                <w:lang w:val="en-US"/>
              </w:rPr>
              <w:t xml:space="preserve">The GRZ has made progress in establishing its NFMS with significant work already completed on the </w:t>
            </w:r>
            <w:r w:rsidRPr="009367A4">
              <w:rPr>
                <w:rFonts w:ascii="Calibri" w:hAnsi="Calibri" w:cs="Calibri"/>
                <w:color w:val="1F497D"/>
                <w:sz w:val="20"/>
                <w:szCs w:val="20"/>
                <w:lang w:val="en-US"/>
              </w:rPr>
              <w:t>Integrated Land Use Assessment phase II (ILUA II)</w:t>
            </w:r>
            <w:r>
              <w:rPr>
                <w:rFonts w:ascii="Calibri" w:hAnsi="Calibri" w:cs="Calibri"/>
                <w:color w:val="1F497D"/>
                <w:sz w:val="20"/>
                <w:szCs w:val="20"/>
                <w:lang w:val="en-US"/>
              </w:rPr>
              <w:t xml:space="preserve"> as well as forest inventory measurements in all 10 provinces.</w:t>
            </w:r>
          </w:p>
        </w:tc>
      </w:tr>
    </w:tbl>
    <w:p w14:paraId="07E5E6D4" w14:textId="77777777" w:rsidR="002A0C4D" w:rsidRPr="002A0C4D" w:rsidRDefault="002A0C4D" w:rsidP="002A0C4D">
      <w:pPr>
        <w:spacing w:before="60" w:after="0" w:line="276" w:lineRule="auto"/>
        <w:rPr>
          <w:rFonts w:ascii="Calibri" w:eastAsia="Calibri" w:hAnsi="Calibri" w:cs="Calibri"/>
          <w:szCs w:val="22"/>
          <w:lang w:val="en-US"/>
        </w:rPr>
      </w:pPr>
    </w:p>
    <w:tbl>
      <w:tblPr>
        <w:tblStyle w:val="TableGrid9"/>
        <w:tblW w:w="5000" w:type="pct"/>
        <w:tblLook w:val="04A0" w:firstRow="1" w:lastRow="0" w:firstColumn="1" w:lastColumn="0" w:noHBand="0" w:noVBand="1"/>
      </w:tblPr>
      <w:tblGrid>
        <w:gridCol w:w="2571"/>
        <w:gridCol w:w="613"/>
        <w:gridCol w:w="6088"/>
        <w:gridCol w:w="6064"/>
      </w:tblGrid>
      <w:tr w:rsidR="002A0C4D" w:rsidRPr="002A0C4D" w14:paraId="68EC50D0" w14:textId="77777777" w:rsidTr="002A0C4D">
        <w:tc>
          <w:tcPr>
            <w:tcW w:w="83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9D4F6E9"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Indicator</w:t>
            </w:r>
          </w:p>
        </w:tc>
        <w:tc>
          <w:tcPr>
            <w:tcW w:w="200"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A10FC59" w14:textId="77777777" w:rsidR="002A0C4D" w:rsidRPr="002A0C4D" w:rsidRDefault="002A0C4D" w:rsidP="002A0C4D">
            <w:pPr>
              <w:spacing w:before="60" w:after="0"/>
              <w:jc w:val="center"/>
              <w:rPr>
                <w:rFonts w:ascii="Calibri" w:hAnsi="Calibri" w:cs="Calibri"/>
                <w:sz w:val="20"/>
                <w:szCs w:val="20"/>
                <w:lang w:val="en-US"/>
              </w:rPr>
            </w:pPr>
            <w:r w:rsidRPr="002A0C4D">
              <w:rPr>
                <w:rFonts w:ascii="Calibri" w:hAnsi="Calibri" w:cs="Calibri"/>
                <w:sz w:val="20"/>
                <w:szCs w:val="20"/>
                <w:lang w:val="en-US"/>
              </w:rPr>
              <w:sym w:font="Wingdings" w:char="F0FC"/>
            </w:r>
          </w:p>
        </w:tc>
        <w:tc>
          <w:tcPr>
            <w:tcW w:w="1985"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8ADA28C"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Descriptor (select all that apply)</w:t>
            </w:r>
          </w:p>
        </w:tc>
        <w:tc>
          <w:tcPr>
            <w:tcW w:w="197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841A1E2"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Please provide a short narrative describing the reason for selection as well as means of verification</w:t>
            </w:r>
          </w:p>
        </w:tc>
      </w:tr>
      <w:tr w:rsidR="002A0C4D" w:rsidRPr="002A0C4D" w14:paraId="58512D50" w14:textId="77777777" w:rsidTr="00622BA8">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E5231D" w14:textId="77777777" w:rsidR="002A0C4D" w:rsidRPr="002A0C4D" w:rsidRDefault="002A0C4D" w:rsidP="002A0C4D">
            <w:pPr>
              <w:spacing w:before="60" w:after="0"/>
              <w:jc w:val="left"/>
              <w:rPr>
                <w:rFonts w:ascii="Calibri" w:hAnsi="Calibri" w:cs="Calibri"/>
                <w:i/>
                <w:sz w:val="20"/>
                <w:szCs w:val="20"/>
                <w:lang w:val="en-US"/>
              </w:rPr>
            </w:pPr>
            <w:r w:rsidRPr="002A0C4D">
              <w:rPr>
                <w:rFonts w:ascii="Calibri" w:hAnsi="Calibri" w:cs="Calibri"/>
                <w:sz w:val="20"/>
                <w:szCs w:val="20"/>
                <w:lang w:val="en-US"/>
              </w:rPr>
              <w:t>Has the country established a NFMS?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D80EA6D" w14:textId="77777777" w:rsidR="002A0C4D" w:rsidRPr="002A0C4D" w:rsidRDefault="002A0C4D" w:rsidP="002A0C4D">
            <w:pPr>
              <w:spacing w:before="60" w:after="0"/>
              <w:jc w:val="center"/>
              <w:rPr>
                <w:rFonts w:ascii="Calibri" w:hAnsi="Calibri" w:cs="Calibri"/>
                <w:sz w:val="20"/>
                <w:szCs w:val="20"/>
                <w:lang w:val="en-US"/>
              </w:rPr>
            </w:pP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E17BD"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No</w:t>
            </w:r>
          </w:p>
        </w:tc>
        <w:tc>
          <w:tcPr>
            <w:tcW w:w="19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D173B8" w14:textId="77777777" w:rsidR="002A0C4D" w:rsidRPr="002A0C4D" w:rsidRDefault="002A0C4D" w:rsidP="002A0C4D">
            <w:pPr>
              <w:spacing w:before="60" w:after="0"/>
              <w:jc w:val="left"/>
              <w:rPr>
                <w:rFonts w:ascii="Calibri" w:hAnsi="Calibri" w:cs="Calibri"/>
                <w:sz w:val="20"/>
                <w:szCs w:val="20"/>
                <w:lang w:val="en-US"/>
              </w:rPr>
            </w:pPr>
            <w:r w:rsidRPr="002A0C4D">
              <w:rPr>
                <w:rFonts w:ascii="Calibri" w:hAnsi="Calibri" w:cs="Calibri"/>
                <w:color w:val="1F497D"/>
                <w:sz w:val="20"/>
                <w:szCs w:val="20"/>
                <w:lang w:val="en-US"/>
              </w:rPr>
              <w:t xml:space="preserve">The development of the NFMS in Zambia is closely aligned with the Zambian National Forest Inventory (NFI), the Integrated Land Use Assessment phase II (ILUA II). ILUA II is implemented through the Forestry Department </w:t>
            </w:r>
          </w:p>
        </w:tc>
      </w:tr>
      <w:tr w:rsidR="002A0C4D" w:rsidRPr="002A0C4D" w14:paraId="487DFAD7"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443D3D"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DEE2B91" w14:textId="77777777" w:rsidR="002A0C4D" w:rsidRPr="002A0C4D" w:rsidRDefault="002A0C4D" w:rsidP="002A0C4D">
            <w:pPr>
              <w:spacing w:before="60" w:after="0"/>
              <w:jc w:val="center"/>
              <w:rPr>
                <w:rFonts w:ascii="Calibri" w:hAnsi="Calibri" w:cs="Calibri"/>
                <w:sz w:val="20"/>
                <w:szCs w:val="20"/>
                <w:lang w:val="en-US"/>
              </w:rPr>
            </w:pP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A54C9"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NFMS capacity building phase</w:t>
            </w:r>
          </w:p>
        </w:tc>
        <w:tc>
          <w:tcPr>
            <w:tcW w:w="19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636747"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69F0CD3E"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0CE119"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D245181" w14:textId="77777777" w:rsidR="002A0C4D" w:rsidRPr="002A0C4D" w:rsidRDefault="002A0C4D" w:rsidP="002A0C4D">
            <w:pPr>
              <w:spacing w:before="60" w:after="0"/>
              <w:jc w:val="center"/>
              <w:rPr>
                <w:rFonts w:ascii="Calibri" w:hAnsi="Calibri" w:cs="Calibri"/>
                <w:sz w:val="20"/>
                <w:szCs w:val="20"/>
                <w:lang w:val="en-US"/>
              </w:rPr>
            </w:pP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7780A"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Preliminary construction phase</w:t>
            </w:r>
          </w:p>
        </w:tc>
        <w:tc>
          <w:tcPr>
            <w:tcW w:w="19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A4D79F"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4006F7C6"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FEC599"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9EF6503" w14:textId="77777777" w:rsidR="002A0C4D" w:rsidRPr="002A0C4D" w:rsidRDefault="002A0C4D" w:rsidP="002A0C4D">
            <w:pPr>
              <w:spacing w:before="60" w:after="0"/>
              <w:jc w:val="center"/>
              <w:rPr>
                <w:rFonts w:ascii="Calibri" w:hAnsi="Calibri" w:cs="Calibri"/>
                <w:sz w:val="20"/>
                <w:szCs w:val="20"/>
                <w:lang w:val="en-US"/>
              </w:rPr>
            </w:pPr>
            <w:r w:rsidRPr="002A0C4D">
              <w:rPr>
                <w:rFonts w:ascii="Calibri" w:hAnsi="Calibri" w:cs="Calibri"/>
                <w:sz w:val="20"/>
                <w:szCs w:val="20"/>
                <w:lang w:val="en-US"/>
              </w:rPr>
              <w:sym w:font="Wingdings" w:char="F0FC"/>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2E32E"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Advanced</w:t>
            </w:r>
            <w:r w:rsidRPr="002A0C4D">
              <w:rPr>
                <w:rFonts w:ascii="Calibri" w:hAnsi="Calibri" w:cs="Calibri"/>
                <w:i/>
                <w:color w:val="1F497D"/>
                <w:sz w:val="20"/>
                <w:szCs w:val="20"/>
                <w:vertAlign w:val="superscript"/>
                <w:lang w:val="en-US"/>
              </w:rPr>
              <w:footnoteReference w:id="33"/>
            </w:r>
            <w:r w:rsidRPr="002A0C4D">
              <w:rPr>
                <w:rFonts w:ascii="Calibri" w:hAnsi="Calibri" w:cs="Calibri"/>
                <w:sz w:val="20"/>
                <w:szCs w:val="20"/>
                <w:lang w:val="en-US"/>
              </w:rPr>
              <w:t xml:space="preserve"> construction phase</w:t>
            </w:r>
          </w:p>
        </w:tc>
        <w:tc>
          <w:tcPr>
            <w:tcW w:w="19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D2334D"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0EB22E42"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5C48DC"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D640945" w14:textId="77777777" w:rsidR="002A0C4D" w:rsidRPr="002A0C4D" w:rsidRDefault="002A0C4D" w:rsidP="002A0C4D">
            <w:pPr>
              <w:spacing w:before="60" w:after="0"/>
              <w:jc w:val="center"/>
              <w:rPr>
                <w:rFonts w:ascii="Calibri" w:hAnsi="Calibri" w:cs="Calibri"/>
                <w:sz w:val="20"/>
                <w:szCs w:val="20"/>
                <w:lang w:val="en-US"/>
              </w:rPr>
            </w:pP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484BF"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NFMS generating preliminary information for monitoring and MRV</w:t>
            </w:r>
          </w:p>
        </w:tc>
        <w:tc>
          <w:tcPr>
            <w:tcW w:w="19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53D6B"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3E280E04"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A5523F" w14:textId="77777777" w:rsidR="002A0C4D" w:rsidRPr="002A0C4D" w:rsidRDefault="002A0C4D" w:rsidP="002A0C4D">
            <w:pPr>
              <w:spacing w:before="60" w:after="0"/>
              <w:jc w:val="left"/>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5512489" w14:textId="77777777" w:rsidR="002A0C4D" w:rsidRPr="002A0C4D" w:rsidRDefault="002A0C4D" w:rsidP="002A0C4D">
            <w:pPr>
              <w:spacing w:before="60" w:after="0"/>
              <w:jc w:val="center"/>
              <w:rPr>
                <w:rFonts w:ascii="Calibri" w:hAnsi="Calibri" w:cs="Calibri"/>
                <w:sz w:val="20"/>
                <w:szCs w:val="20"/>
                <w:lang w:val="en-US"/>
              </w:rPr>
            </w:pP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379F5"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NFMS institutionalized and generating REDD+ monitoring and MRV (satellite land monitoring system, national forest inventory, greenhouse gas inventory)</w:t>
            </w:r>
          </w:p>
        </w:tc>
        <w:tc>
          <w:tcPr>
            <w:tcW w:w="19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A6BD9"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42AB6BCF" w14:textId="77777777" w:rsidTr="00622BA8">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E9369" w14:textId="77777777" w:rsidR="002A0C4D" w:rsidRPr="002A0C4D" w:rsidRDefault="002A0C4D" w:rsidP="002A0C4D">
            <w:pPr>
              <w:spacing w:before="60" w:after="0"/>
              <w:jc w:val="left"/>
              <w:rPr>
                <w:rFonts w:ascii="Calibri" w:hAnsi="Calibri" w:cs="Calibri"/>
                <w:i/>
                <w:sz w:val="20"/>
                <w:szCs w:val="20"/>
                <w:lang w:val="en-US"/>
              </w:rPr>
            </w:pPr>
            <w:r w:rsidRPr="002A0C4D">
              <w:rPr>
                <w:rFonts w:ascii="Calibri" w:hAnsi="Calibri" w:cs="Calibri"/>
                <w:sz w:val="20"/>
                <w:szCs w:val="20"/>
                <w:lang w:val="en-US"/>
              </w:rPr>
              <w:t>Degree of completeness of the NFMS in UN-REDD supported countries</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159E276" w14:textId="77777777" w:rsidR="002A0C4D" w:rsidRPr="002A0C4D" w:rsidRDefault="002A0C4D" w:rsidP="002A0C4D">
            <w:pPr>
              <w:spacing w:before="60" w:after="0"/>
              <w:jc w:val="center"/>
              <w:rPr>
                <w:rFonts w:ascii="Calibri" w:hAnsi="Calibri" w:cs="Calibri"/>
                <w:sz w:val="20"/>
                <w:szCs w:val="20"/>
                <w:lang w:val="en-US"/>
              </w:rPr>
            </w:pPr>
            <w:r w:rsidRPr="002A0C4D">
              <w:rPr>
                <w:rFonts w:ascii="Calibri" w:hAnsi="Calibri" w:cs="Calibri"/>
                <w:sz w:val="20"/>
                <w:szCs w:val="20"/>
                <w:lang w:val="en-US"/>
              </w:rPr>
              <w:sym w:font="Wingdings" w:char="F0FC"/>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518F00"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NFMS includes a Satellite Land Monitoring System (SLMS)</w:t>
            </w:r>
          </w:p>
        </w:tc>
        <w:tc>
          <w:tcPr>
            <w:tcW w:w="1978" w:type="pct"/>
            <w:tcBorders>
              <w:top w:val="single" w:sz="4" w:space="0" w:color="auto"/>
              <w:left w:val="single" w:sz="4" w:space="0" w:color="auto"/>
              <w:bottom w:val="single" w:sz="4" w:space="0" w:color="auto"/>
              <w:right w:val="single" w:sz="4" w:space="0" w:color="auto"/>
            </w:tcBorders>
            <w:shd w:val="clear" w:color="auto" w:fill="auto"/>
            <w:vAlign w:val="center"/>
          </w:tcPr>
          <w:p w14:paraId="43E7CD70" w14:textId="77777777" w:rsidR="002A0C4D" w:rsidRPr="002A0C4D" w:rsidRDefault="002A0C4D" w:rsidP="002A0C4D">
            <w:pPr>
              <w:spacing w:before="60" w:after="0"/>
              <w:jc w:val="left"/>
              <w:rPr>
                <w:rFonts w:ascii="Calibri" w:hAnsi="Calibri" w:cs="Calibri"/>
                <w:color w:val="1F497D"/>
                <w:sz w:val="20"/>
                <w:szCs w:val="20"/>
              </w:rPr>
            </w:pPr>
            <w:r w:rsidRPr="002A0C4D">
              <w:rPr>
                <w:rFonts w:ascii="Calibri" w:hAnsi="Calibri" w:cs="Calibri"/>
                <w:color w:val="1F497D"/>
                <w:sz w:val="20"/>
                <w:szCs w:val="20"/>
              </w:rPr>
              <w:t xml:space="preserve">The GRZ has developed a Web Portal which incorporates the NFMS and a REDD+ Wiki/Database.  Work continues in developing a decentralized NFMS with 10 provincial forest monitoring laboratories established with some geospatial infrastructure to support forest monitoring field activities and mapping. </w:t>
            </w:r>
          </w:p>
          <w:p w14:paraId="2EC124BE" w14:textId="77777777" w:rsidR="002A0C4D" w:rsidRPr="002A0C4D" w:rsidRDefault="002A0C4D" w:rsidP="002A0C4D">
            <w:pPr>
              <w:spacing w:before="60" w:after="0"/>
              <w:jc w:val="left"/>
              <w:rPr>
                <w:rFonts w:ascii="Calibri" w:hAnsi="Calibri" w:cs="Calibri"/>
                <w:sz w:val="20"/>
                <w:szCs w:val="20"/>
                <w:lang w:val="en-US"/>
              </w:rPr>
            </w:pPr>
            <w:r w:rsidRPr="002A0C4D">
              <w:rPr>
                <w:rFonts w:ascii="Calibri" w:hAnsi="Calibri" w:cs="Calibri"/>
                <w:color w:val="1F497D"/>
                <w:sz w:val="20"/>
                <w:szCs w:val="20"/>
                <w:lang w:val="en-US"/>
              </w:rPr>
              <w:t xml:space="preserve">Land cover mapping for 1990, 2000, 2010 was completed as well as Forest Inventories in all the 10 Provinces and form the basis for FREL/FRL submitted to the UNFCCC in early 2016. A roadmap for FREL/FREL construction was been developed. </w:t>
            </w:r>
            <w:r w:rsidRPr="002A0C4D">
              <w:rPr>
                <w:rFonts w:ascii="Calibri" w:hAnsi="Calibri" w:cs="Calibri"/>
                <w:color w:val="1F497D"/>
                <w:sz w:val="20"/>
                <w:szCs w:val="20"/>
              </w:rPr>
              <w:t xml:space="preserve">A continuous </w:t>
            </w:r>
            <w:r w:rsidRPr="002A0C4D">
              <w:rPr>
                <w:rFonts w:ascii="Calibri" w:hAnsi="Calibri" w:cs="Calibri"/>
                <w:color w:val="1F497D"/>
                <w:sz w:val="20"/>
                <w:szCs w:val="20"/>
              </w:rPr>
              <w:lastRenderedPageBreak/>
              <w:t>improvement process is in place for the land use and land cover maps.</w:t>
            </w:r>
          </w:p>
        </w:tc>
      </w:tr>
      <w:tr w:rsidR="002A0C4D" w:rsidRPr="002A0C4D" w14:paraId="2727BB6E"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53B56C"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763C62E" w14:textId="77777777" w:rsidR="002A0C4D" w:rsidRPr="002A0C4D" w:rsidRDefault="002A0C4D" w:rsidP="002A0C4D">
            <w:pPr>
              <w:spacing w:before="60" w:after="0"/>
              <w:jc w:val="center"/>
              <w:rPr>
                <w:rFonts w:ascii="Calibri" w:hAnsi="Calibri" w:cs="Calibri"/>
                <w:sz w:val="20"/>
                <w:szCs w:val="20"/>
                <w:lang w:val="en-US"/>
              </w:rPr>
            </w:pP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6934E"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NFMS includes a National Forest Inventory (NFI)</w:t>
            </w:r>
          </w:p>
        </w:tc>
        <w:tc>
          <w:tcPr>
            <w:tcW w:w="1978" w:type="pct"/>
            <w:tcBorders>
              <w:top w:val="single" w:sz="4" w:space="0" w:color="auto"/>
              <w:left w:val="single" w:sz="4" w:space="0" w:color="auto"/>
              <w:bottom w:val="single" w:sz="4" w:space="0" w:color="auto"/>
              <w:right w:val="single" w:sz="4" w:space="0" w:color="auto"/>
            </w:tcBorders>
            <w:shd w:val="clear" w:color="auto" w:fill="auto"/>
            <w:vAlign w:val="center"/>
          </w:tcPr>
          <w:p w14:paraId="3C3DBA7A" w14:textId="77777777" w:rsidR="002A0C4D" w:rsidRPr="002A0C4D" w:rsidRDefault="002A0C4D" w:rsidP="002A0C4D">
            <w:pPr>
              <w:spacing w:before="60" w:after="0"/>
              <w:jc w:val="left"/>
              <w:rPr>
                <w:rFonts w:ascii="Calibri" w:hAnsi="Calibri" w:cs="Calibri"/>
                <w:sz w:val="20"/>
                <w:szCs w:val="20"/>
                <w:lang w:val="en-US"/>
              </w:rPr>
            </w:pPr>
          </w:p>
        </w:tc>
      </w:tr>
      <w:tr w:rsidR="002A0C4D" w:rsidRPr="002A0C4D" w14:paraId="110934E4"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4E2E06"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4486575" w14:textId="77777777" w:rsidR="002A0C4D" w:rsidRPr="002A0C4D" w:rsidRDefault="002A0C4D" w:rsidP="002A0C4D">
            <w:pPr>
              <w:spacing w:before="60" w:after="0"/>
              <w:jc w:val="center"/>
              <w:rPr>
                <w:rFonts w:ascii="Calibri" w:hAnsi="Calibri" w:cs="Calibri"/>
                <w:sz w:val="20"/>
                <w:szCs w:val="20"/>
                <w:lang w:val="en-US"/>
              </w:rPr>
            </w:pP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92C12"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NFMS includes a National GHG Inventory (GHGi)</w:t>
            </w:r>
          </w:p>
        </w:tc>
        <w:tc>
          <w:tcPr>
            <w:tcW w:w="1978" w:type="pct"/>
            <w:tcBorders>
              <w:top w:val="single" w:sz="4" w:space="0" w:color="auto"/>
              <w:left w:val="single" w:sz="4" w:space="0" w:color="auto"/>
              <w:bottom w:val="single" w:sz="4" w:space="0" w:color="auto"/>
              <w:right w:val="single" w:sz="4" w:space="0" w:color="auto"/>
            </w:tcBorders>
            <w:shd w:val="clear" w:color="auto" w:fill="auto"/>
            <w:vAlign w:val="center"/>
          </w:tcPr>
          <w:p w14:paraId="05CC7DF8" w14:textId="77777777" w:rsidR="002A0C4D" w:rsidRPr="002A0C4D" w:rsidRDefault="002A0C4D" w:rsidP="002A0C4D">
            <w:pPr>
              <w:spacing w:before="60" w:after="0"/>
              <w:jc w:val="left"/>
              <w:rPr>
                <w:rFonts w:ascii="Calibri" w:hAnsi="Calibri" w:cs="Calibri"/>
                <w:color w:val="1F497D"/>
                <w:sz w:val="20"/>
                <w:szCs w:val="20"/>
                <w:lang w:val="en-US"/>
              </w:rPr>
            </w:pPr>
          </w:p>
        </w:tc>
      </w:tr>
      <w:tr w:rsidR="002A0C4D" w:rsidRPr="002A0C4D" w14:paraId="3DBBD440"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3EBF3C"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73B214F" w14:textId="77777777" w:rsidR="002A0C4D" w:rsidRPr="002A0C4D" w:rsidRDefault="002A0C4D" w:rsidP="002A0C4D">
            <w:pPr>
              <w:spacing w:before="60" w:after="0"/>
              <w:jc w:val="center"/>
              <w:rPr>
                <w:rFonts w:ascii="Calibri" w:hAnsi="Calibri" w:cs="Calibri"/>
                <w:sz w:val="20"/>
                <w:szCs w:val="20"/>
                <w:lang w:val="en-US"/>
              </w:rPr>
            </w:pP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9BC99"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The NFMS is suitable for estimating anthropogenic forest-related greenhouse gas emissions by sources, and removals by sinks, forest carbon stocks, and forest-area changes resulting from the implementation of REDD+ activities;</w:t>
            </w:r>
          </w:p>
        </w:tc>
        <w:tc>
          <w:tcPr>
            <w:tcW w:w="1978" w:type="pct"/>
            <w:tcBorders>
              <w:top w:val="single" w:sz="4" w:space="0" w:color="auto"/>
              <w:left w:val="single" w:sz="4" w:space="0" w:color="auto"/>
              <w:bottom w:val="single" w:sz="4" w:space="0" w:color="auto"/>
              <w:right w:val="single" w:sz="4" w:space="0" w:color="auto"/>
            </w:tcBorders>
            <w:shd w:val="clear" w:color="auto" w:fill="auto"/>
            <w:vAlign w:val="center"/>
          </w:tcPr>
          <w:p w14:paraId="73451ECF" w14:textId="77777777" w:rsidR="002A0C4D" w:rsidRPr="002A0C4D" w:rsidRDefault="002A0C4D" w:rsidP="002A0C4D">
            <w:pPr>
              <w:spacing w:before="60" w:after="0"/>
              <w:jc w:val="left"/>
              <w:rPr>
                <w:rFonts w:ascii="Calibri" w:hAnsi="Calibri" w:cs="Calibri"/>
                <w:color w:val="1F497D"/>
                <w:sz w:val="20"/>
                <w:szCs w:val="20"/>
                <w:lang w:val="en-US"/>
              </w:rPr>
            </w:pPr>
          </w:p>
        </w:tc>
      </w:tr>
      <w:tr w:rsidR="002A0C4D" w:rsidRPr="002A0C4D" w14:paraId="56097402"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CA6833"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50C5B46" w14:textId="77777777" w:rsidR="002A0C4D" w:rsidRPr="002A0C4D" w:rsidRDefault="002A0C4D" w:rsidP="002A0C4D">
            <w:pPr>
              <w:spacing w:before="60" w:after="0"/>
              <w:jc w:val="center"/>
              <w:rPr>
                <w:rFonts w:ascii="Calibri" w:hAnsi="Calibri" w:cs="Calibri"/>
                <w:sz w:val="20"/>
                <w:szCs w:val="20"/>
                <w:lang w:val="en-US"/>
              </w:rPr>
            </w:pP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651BE"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The NFMS is consistent with Intergovernmental Panel on Climate Change (IPCC) guidance and guidelines;</w:t>
            </w:r>
          </w:p>
        </w:tc>
        <w:tc>
          <w:tcPr>
            <w:tcW w:w="1978" w:type="pct"/>
            <w:tcBorders>
              <w:top w:val="single" w:sz="4" w:space="0" w:color="auto"/>
              <w:left w:val="single" w:sz="4" w:space="0" w:color="auto"/>
              <w:bottom w:val="single" w:sz="4" w:space="0" w:color="auto"/>
              <w:right w:val="single" w:sz="4" w:space="0" w:color="auto"/>
            </w:tcBorders>
            <w:shd w:val="clear" w:color="auto" w:fill="auto"/>
            <w:vAlign w:val="center"/>
          </w:tcPr>
          <w:p w14:paraId="714A9A2C" w14:textId="77777777" w:rsidR="002A0C4D" w:rsidRPr="002A0C4D" w:rsidRDefault="002A0C4D" w:rsidP="002A0C4D">
            <w:pPr>
              <w:spacing w:before="60" w:after="0"/>
              <w:jc w:val="left"/>
              <w:rPr>
                <w:rFonts w:ascii="Calibri" w:hAnsi="Calibri" w:cs="Calibri"/>
                <w:color w:val="1F497D"/>
                <w:sz w:val="20"/>
                <w:szCs w:val="20"/>
                <w:lang w:val="en-US"/>
              </w:rPr>
            </w:pPr>
          </w:p>
        </w:tc>
      </w:tr>
      <w:tr w:rsidR="002A0C4D" w:rsidRPr="002A0C4D" w14:paraId="72B27E5F" w14:textId="77777777" w:rsidTr="00622BA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B44B77" w14:textId="77777777" w:rsidR="002A0C4D" w:rsidRPr="002A0C4D" w:rsidRDefault="002A0C4D" w:rsidP="002A0C4D">
            <w:pPr>
              <w:spacing w:before="60" w:after="0"/>
              <w:rPr>
                <w:rFonts w:ascii="Calibri" w:hAnsi="Calibri" w:cs="Calibri"/>
                <w:sz w:val="20"/>
                <w:szCs w:val="20"/>
                <w:lang w:val="en-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6BFECCB" w14:textId="77777777" w:rsidR="002A0C4D" w:rsidRPr="002A0C4D" w:rsidRDefault="002A0C4D" w:rsidP="002A0C4D">
            <w:pPr>
              <w:spacing w:before="60" w:after="0"/>
              <w:jc w:val="center"/>
              <w:rPr>
                <w:rFonts w:ascii="Calibri" w:hAnsi="Calibri" w:cs="Calibri"/>
                <w:sz w:val="20"/>
                <w:szCs w:val="20"/>
                <w:lang w:val="en-US"/>
              </w:rPr>
            </w:pP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C1C69" w14:textId="77777777" w:rsidR="002A0C4D" w:rsidRPr="002A0C4D" w:rsidRDefault="002A0C4D" w:rsidP="002A0C4D">
            <w:pPr>
              <w:spacing w:before="60" w:after="0"/>
              <w:rPr>
                <w:rFonts w:ascii="Calibri" w:hAnsi="Calibri" w:cs="Calibri"/>
                <w:sz w:val="20"/>
                <w:szCs w:val="20"/>
                <w:lang w:val="en-US"/>
              </w:rPr>
            </w:pPr>
            <w:r w:rsidRPr="002A0C4D">
              <w:rPr>
                <w:rFonts w:ascii="Calibri" w:hAnsi="Calibri" w:cs="Calibri"/>
                <w:sz w:val="20"/>
                <w:szCs w:val="20"/>
                <w:lang w:val="en-US"/>
              </w:rPr>
              <w:t>The NFMS enables the assessment of different types of forest in the country, including natural forest.</w:t>
            </w:r>
          </w:p>
        </w:tc>
        <w:tc>
          <w:tcPr>
            <w:tcW w:w="1978" w:type="pct"/>
            <w:tcBorders>
              <w:top w:val="single" w:sz="4" w:space="0" w:color="auto"/>
              <w:left w:val="single" w:sz="4" w:space="0" w:color="auto"/>
              <w:bottom w:val="single" w:sz="4" w:space="0" w:color="auto"/>
              <w:right w:val="single" w:sz="4" w:space="0" w:color="auto"/>
            </w:tcBorders>
            <w:shd w:val="clear" w:color="auto" w:fill="auto"/>
            <w:vAlign w:val="center"/>
          </w:tcPr>
          <w:p w14:paraId="6C0ABAF0" w14:textId="77777777" w:rsidR="002A0C4D" w:rsidRPr="002A0C4D" w:rsidRDefault="002A0C4D" w:rsidP="002A0C4D">
            <w:pPr>
              <w:spacing w:before="60" w:after="0"/>
              <w:jc w:val="left"/>
              <w:rPr>
                <w:rFonts w:ascii="Calibri" w:hAnsi="Calibri" w:cs="Calibri"/>
                <w:color w:val="1F497D"/>
                <w:sz w:val="20"/>
                <w:szCs w:val="20"/>
                <w:lang w:val="en-US"/>
              </w:rPr>
            </w:pPr>
          </w:p>
        </w:tc>
      </w:tr>
    </w:tbl>
    <w:p w14:paraId="44A70603" w14:textId="77777777" w:rsidR="002A0C4D" w:rsidRPr="002A0C4D" w:rsidRDefault="002A0C4D" w:rsidP="002A0C4D">
      <w:pPr>
        <w:spacing w:before="60" w:after="0" w:line="276" w:lineRule="auto"/>
        <w:rPr>
          <w:rFonts w:ascii="Calibri" w:eastAsia="Calibri" w:hAnsi="Calibri" w:cs="Calibri"/>
          <w:szCs w:val="22"/>
          <w:lang w:val="en-US"/>
        </w:rPr>
      </w:pPr>
    </w:p>
    <w:p w14:paraId="569E7289" w14:textId="77777777" w:rsidR="002856BA" w:rsidRPr="00622BA8" w:rsidRDefault="002856BA" w:rsidP="00F35D5D">
      <w:pPr>
        <w:pStyle w:val="AcronymList"/>
        <w:rPr>
          <w:lang w:val="en-US"/>
        </w:rPr>
        <w:sectPr w:rsidR="002856BA" w:rsidRPr="00622BA8" w:rsidSect="009F5ADD">
          <w:pgSz w:w="16838" w:h="11906" w:orient="landscape" w:code="9"/>
          <w:pgMar w:top="1440" w:right="998" w:bottom="1440" w:left="720" w:header="624" w:footer="737" w:gutter="0"/>
          <w:cols w:space="708"/>
          <w:docGrid w:linePitch="360"/>
        </w:sectPr>
      </w:pPr>
    </w:p>
    <w:p w14:paraId="179CDC9F" w14:textId="77777777" w:rsidR="002856BA" w:rsidRDefault="002856BA" w:rsidP="00F35D5D">
      <w:pPr>
        <w:pStyle w:val="AcronymList"/>
      </w:pPr>
    </w:p>
    <w:p w14:paraId="77C873FC" w14:textId="77777777" w:rsidR="004A1164" w:rsidRPr="009C70C4" w:rsidRDefault="004A1164" w:rsidP="004A1164">
      <w:pPr>
        <w:keepNext/>
        <w:keepLines/>
        <w:spacing w:before="240" w:after="360"/>
        <w:ind w:right="446"/>
        <w:outlineLvl w:val="0"/>
        <w:rPr>
          <w:rFonts w:ascii="Cambria" w:eastAsia="MS Gothic" w:hAnsi="Cambria" w:cs="MoolBoran"/>
          <w:i/>
          <w:iCs/>
          <w:color w:val="4F81BD"/>
          <w:sz w:val="28"/>
          <w:szCs w:val="28"/>
          <w:lang w:eastAsia="en-AU"/>
        </w:rPr>
      </w:pPr>
      <w:r w:rsidRPr="009C70C4">
        <w:rPr>
          <w:rFonts w:ascii="Cambria" w:eastAsia="MS Gothic" w:hAnsi="Cambria" w:cs="MoolBoran"/>
          <w:i/>
          <w:iCs/>
          <w:color w:val="4F81BD"/>
          <w:sz w:val="28"/>
          <w:szCs w:val="28"/>
          <w:lang w:eastAsia="en-AU"/>
        </w:rPr>
        <w:t xml:space="preserve">Annex </w:t>
      </w:r>
      <w:r w:rsidR="008A79AD">
        <w:rPr>
          <w:rFonts w:ascii="Cambria" w:eastAsia="MS Gothic" w:hAnsi="Cambria" w:cs="MoolBoran"/>
          <w:i/>
          <w:iCs/>
          <w:color w:val="4F81BD"/>
          <w:sz w:val="28"/>
          <w:szCs w:val="28"/>
          <w:lang w:eastAsia="en-AU"/>
        </w:rPr>
        <w:t>9</w:t>
      </w:r>
      <w:r w:rsidRPr="009C70C4">
        <w:rPr>
          <w:rFonts w:ascii="Cambria" w:eastAsia="MS Gothic" w:hAnsi="Cambria" w:cs="MoolBoran"/>
          <w:i/>
          <w:iCs/>
          <w:color w:val="4F81BD"/>
          <w:sz w:val="28"/>
          <w:szCs w:val="28"/>
          <w:lang w:eastAsia="en-AU"/>
        </w:rPr>
        <w:t xml:space="preserve">: </w:t>
      </w:r>
      <w:r w:rsidR="008A79AD">
        <w:rPr>
          <w:rFonts w:ascii="Cambria" w:eastAsia="MS Gothic" w:hAnsi="Cambria" w:cs="MoolBoran"/>
          <w:i/>
          <w:iCs/>
          <w:color w:val="4F81BD"/>
          <w:sz w:val="28"/>
          <w:szCs w:val="28"/>
          <w:lang w:eastAsia="en-AU"/>
        </w:rPr>
        <w:t>Consultants Evaluation Agreements</w:t>
      </w:r>
    </w:p>
    <w:p w14:paraId="60167B89" w14:textId="77777777" w:rsidR="00FC133E" w:rsidRDefault="00FC133E" w:rsidP="00FC133E">
      <w:pPr>
        <w:spacing w:before="0" w:after="0"/>
        <w:jc w:val="left"/>
        <w:rPr>
          <w:rFonts w:ascii="Arial" w:hAnsi="Arial" w:cs="Arial"/>
          <w:sz w:val="20"/>
          <w:szCs w:val="20"/>
        </w:rPr>
      </w:pPr>
    </w:p>
    <w:p w14:paraId="598E33AC" w14:textId="31D8EAA7" w:rsidR="00C379EC" w:rsidRPr="00775672" w:rsidRDefault="005452C0" w:rsidP="00FC133E">
      <w:pPr>
        <w:spacing w:before="0" w:after="0"/>
        <w:jc w:val="left"/>
        <w:rPr>
          <w:rFonts w:ascii="Arial" w:hAnsi="Arial" w:cs="Arial"/>
          <w:sz w:val="20"/>
          <w:szCs w:val="20"/>
        </w:rPr>
      </w:pPr>
      <w:r>
        <w:rPr>
          <w:rFonts w:ascii="Calibri" w:eastAsia="MS Mincho" w:hAnsi="Calibri" w:cs="DaunPenh"/>
          <w:noProof/>
          <w:color w:val="000000"/>
          <w:szCs w:val="22"/>
          <w:lang w:val="en-US"/>
        </w:rPr>
        <mc:AlternateContent>
          <mc:Choice Requires="wps">
            <w:drawing>
              <wp:anchor distT="0" distB="0" distL="114300" distR="114300" simplePos="0" relativeHeight="251660288" behindDoc="0" locked="0" layoutInCell="1" allowOverlap="1" wp14:anchorId="5C2AD984" wp14:editId="08AEB816">
                <wp:simplePos x="0" y="0"/>
                <wp:positionH relativeFrom="column">
                  <wp:posOffset>0</wp:posOffset>
                </wp:positionH>
                <wp:positionV relativeFrom="paragraph">
                  <wp:posOffset>-635</wp:posOffset>
                </wp:positionV>
                <wp:extent cx="5652770" cy="2058670"/>
                <wp:effectExtent l="0" t="0" r="508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2058670"/>
                        </a:xfrm>
                        <a:prstGeom prst="rect">
                          <a:avLst/>
                        </a:prstGeom>
                        <a:solidFill>
                          <a:srgbClr val="FFFFFF"/>
                        </a:solidFill>
                        <a:ln w="9525">
                          <a:solidFill>
                            <a:srgbClr val="000000"/>
                          </a:solidFill>
                          <a:miter lim="800000"/>
                          <a:headEnd/>
                          <a:tailEnd/>
                        </a:ln>
                      </wps:spPr>
                      <wps:txbx>
                        <w:txbxContent>
                          <w:p w14:paraId="46DEF318" w14:textId="77777777" w:rsidR="002E10E1" w:rsidRPr="00ED5790" w:rsidRDefault="002E10E1" w:rsidP="00C379EC">
                            <w:r w:rsidRPr="00ED5790">
                              <w:t>Evaluation Consultant Agreement Form</w:t>
                            </w:r>
                          </w:p>
                          <w:p w14:paraId="7220B9A1" w14:textId="77777777" w:rsidR="002E10E1" w:rsidRDefault="002E10E1" w:rsidP="00C379EC">
                            <w:r>
                              <w:t>Agreement to abide by the Code of Conduct for Evaluation in the UN System</w:t>
                            </w:r>
                          </w:p>
                          <w:p w14:paraId="6C7E547D" w14:textId="77777777" w:rsidR="002E10E1" w:rsidRDefault="002E10E1" w:rsidP="00C379EC">
                            <w:r>
                              <w:t>Name of Consultant: ___</w:t>
                            </w:r>
                            <w:r w:rsidRPr="009367A4">
                              <w:rPr>
                                <w:b/>
                              </w:rPr>
                              <w:t>Nelson Gapare</w:t>
                            </w:r>
                            <w:r>
                              <w:t>__________________________</w:t>
                            </w:r>
                          </w:p>
                          <w:p w14:paraId="457C3B1E" w14:textId="77777777" w:rsidR="002E10E1" w:rsidRPr="00ED5790" w:rsidRDefault="002E10E1" w:rsidP="00C379EC">
                            <w:r w:rsidRPr="00ED5790">
                              <w:t>I confirm that I have received and understood and will abide by the United Nations Code of Conduct for Evaluation.</w:t>
                            </w:r>
                          </w:p>
                          <w:p w14:paraId="49F4C38B" w14:textId="397593CF" w:rsidR="002E10E1" w:rsidRDefault="002E10E1" w:rsidP="00C379EC">
                            <w:r>
                              <w:t>Signed at (Madrid) on (05/09/2016)</w:t>
                            </w:r>
                          </w:p>
                          <w:p w14:paraId="4DFE7693" w14:textId="6BA5365F" w:rsidR="002E10E1" w:rsidRPr="00ED5790" w:rsidRDefault="002E10E1" w:rsidP="00C379EC">
                            <w:r>
                              <w:t>Signature: _</w:t>
                            </w:r>
                            <w:r>
                              <w:rPr>
                                <w:noProof/>
                                <w:lang w:val="en-US"/>
                              </w:rPr>
                              <w:drawing>
                                <wp:inline distT="0" distB="0" distL="0" distR="0" wp14:anchorId="3C23C01D" wp14:editId="18C99D52">
                                  <wp:extent cx="962025" cy="280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nature_updated.jpg"/>
                                          <pic:cNvPicPr/>
                                        </pic:nvPicPr>
                                        <pic:blipFill>
                                          <a:blip r:embed="rId43"/>
                                          <a:stretch>
                                            <a:fillRect/>
                                          </a:stretch>
                                        </pic:blipFill>
                                        <pic:spPr>
                                          <a:xfrm>
                                            <a:off x="0" y="0"/>
                                            <a:ext cx="983170" cy="286854"/>
                                          </a:xfrm>
                                          <a:prstGeom prst="rect">
                                            <a:avLst/>
                                          </a:prstGeom>
                                        </pic:spPr>
                                      </pic:pic>
                                    </a:graphicData>
                                  </a:graphic>
                                </wp:inline>
                              </w:drawing>
                            </w:r>
                            <w:r>
                              <w:t>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D984" id="_x0000_s1029" type="#_x0000_t202" style="position:absolute;margin-left:0;margin-top:-.05pt;width:445.1pt;height:1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">
                <v:textbox>
                  <w:txbxContent>
                    <w:p w14:paraId="46DEF318" w14:textId="77777777" w:rsidR="002E10E1" w:rsidRPr="00ED5790" w:rsidRDefault="002E10E1" w:rsidP="00C379EC">
                      <w:r w:rsidRPr="00ED5790">
                        <w:t>Evaluation Consultant Agreement Form</w:t>
                      </w:r>
                    </w:p>
                    <w:p w14:paraId="7220B9A1" w14:textId="77777777" w:rsidR="002E10E1" w:rsidRDefault="002E10E1" w:rsidP="00C379EC">
                      <w:r>
                        <w:t>Agreement to abide by the Code of Conduct for Evaluation in the UN System</w:t>
                      </w:r>
                    </w:p>
                    <w:p w14:paraId="6C7E547D" w14:textId="77777777" w:rsidR="002E10E1" w:rsidRDefault="002E10E1" w:rsidP="00C379EC">
                      <w:r>
                        <w:t>Name of Consultant: ___</w:t>
                      </w:r>
                      <w:r w:rsidRPr="009367A4">
                        <w:rPr>
                          <w:b/>
                        </w:rPr>
                        <w:t>Nelson Gapare</w:t>
                      </w:r>
                      <w:r>
                        <w:t>__________________________</w:t>
                      </w:r>
                    </w:p>
                    <w:p w14:paraId="457C3B1E" w14:textId="77777777" w:rsidR="002E10E1" w:rsidRPr="00ED5790" w:rsidRDefault="002E10E1" w:rsidP="00C379EC">
                      <w:r w:rsidRPr="00ED5790">
                        <w:t>I confirm that I have received and understood and will abide by the United Nations Code of Conduct for Evaluation.</w:t>
                      </w:r>
                    </w:p>
                    <w:p w14:paraId="49F4C38B" w14:textId="397593CF" w:rsidR="002E10E1" w:rsidRDefault="002E10E1" w:rsidP="00C379EC">
                      <w:r>
                        <w:t>Signed at (Madrid) on (05/09/2016)</w:t>
                      </w:r>
                    </w:p>
                    <w:p w14:paraId="4DFE7693" w14:textId="6BA5365F" w:rsidR="002E10E1" w:rsidRPr="00ED5790" w:rsidRDefault="002E10E1" w:rsidP="00C379EC">
                      <w:r>
                        <w:t>Signature: _</w:t>
                      </w:r>
                      <w:r>
                        <w:rPr>
                          <w:noProof/>
                          <w:lang w:val="en-US"/>
                        </w:rPr>
                        <w:drawing>
                          <wp:inline distT="0" distB="0" distL="0" distR="0" wp14:anchorId="3C23C01D" wp14:editId="18C99D52">
                            <wp:extent cx="962025" cy="280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nature_updated.jpg"/>
                                    <pic:cNvPicPr/>
                                  </pic:nvPicPr>
                                  <pic:blipFill>
                                    <a:blip r:embed="rId43"/>
                                    <a:stretch>
                                      <a:fillRect/>
                                    </a:stretch>
                                  </pic:blipFill>
                                  <pic:spPr>
                                    <a:xfrm>
                                      <a:off x="0" y="0"/>
                                      <a:ext cx="983170" cy="286854"/>
                                    </a:xfrm>
                                    <a:prstGeom prst="rect">
                                      <a:avLst/>
                                    </a:prstGeom>
                                  </pic:spPr>
                                </pic:pic>
                              </a:graphicData>
                            </a:graphic>
                          </wp:inline>
                        </w:drawing>
                      </w:r>
                      <w:r>
                        <w:t>_____________________________</w:t>
                      </w:r>
                    </w:p>
                  </w:txbxContent>
                </v:textbox>
              </v:shape>
            </w:pict>
          </mc:Fallback>
        </mc:AlternateContent>
      </w:r>
    </w:p>
    <w:p w14:paraId="3F6145D2" w14:textId="51FCFF68" w:rsidR="6E4EFE36" w:rsidRDefault="6E4EFE36" w:rsidP="6E4EFE36">
      <w:pPr>
        <w:spacing w:before="0" w:after="0"/>
        <w:jc w:val="left"/>
      </w:pPr>
    </w:p>
    <w:p w14:paraId="11C05831" w14:textId="77777777" w:rsidR="002856BA" w:rsidRDefault="002856BA" w:rsidP="6E4EFE36">
      <w:pPr>
        <w:spacing w:before="0" w:after="0"/>
        <w:jc w:val="left"/>
      </w:pPr>
    </w:p>
    <w:p w14:paraId="1B040D8B" w14:textId="77777777" w:rsidR="002856BA" w:rsidRDefault="002856BA" w:rsidP="6E4EFE36">
      <w:pPr>
        <w:spacing w:before="0" w:after="0"/>
        <w:jc w:val="left"/>
      </w:pPr>
    </w:p>
    <w:p w14:paraId="05885AC0" w14:textId="77777777" w:rsidR="002856BA" w:rsidRDefault="002856BA" w:rsidP="6E4EFE36">
      <w:pPr>
        <w:spacing w:before="0" w:after="0"/>
        <w:jc w:val="left"/>
      </w:pPr>
    </w:p>
    <w:p w14:paraId="5B0E35A4" w14:textId="77777777" w:rsidR="002856BA" w:rsidRDefault="002856BA" w:rsidP="6E4EFE36">
      <w:pPr>
        <w:spacing w:before="0" w:after="0"/>
        <w:jc w:val="left"/>
      </w:pPr>
    </w:p>
    <w:p w14:paraId="4B2CAFC4" w14:textId="77777777" w:rsidR="002856BA" w:rsidRDefault="002856BA" w:rsidP="6E4EFE36">
      <w:pPr>
        <w:spacing w:before="0" w:after="0"/>
        <w:jc w:val="left"/>
      </w:pPr>
    </w:p>
    <w:p w14:paraId="0C5FCE38" w14:textId="77777777" w:rsidR="002856BA" w:rsidRDefault="002856BA" w:rsidP="6E4EFE36">
      <w:pPr>
        <w:spacing w:before="0" w:after="0"/>
        <w:jc w:val="left"/>
      </w:pPr>
    </w:p>
    <w:p w14:paraId="5276EFEB" w14:textId="77777777" w:rsidR="002856BA" w:rsidRDefault="002856BA" w:rsidP="6E4EFE36">
      <w:pPr>
        <w:spacing w:before="0" w:after="0"/>
        <w:jc w:val="left"/>
      </w:pPr>
    </w:p>
    <w:p w14:paraId="37DEDF57" w14:textId="77777777" w:rsidR="002856BA" w:rsidRDefault="002856BA" w:rsidP="6E4EFE36">
      <w:pPr>
        <w:spacing w:before="0" w:after="0"/>
        <w:jc w:val="left"/>
      </w:pPr>
    </w:p>
    <w:p w14:paraId="7C2AE5B1" w14:textId="77777777" w:rsidR="002856BA" w:rsidRDefault="002856BA" w:rsidP="6E4EFE36">
      <w:pPr>
        <w:spacing w:before="0" w:after="0"/>
        <w:jc w:val="left"/>
      </w:pPr>
    </w:p>
    <w:p w14:paraId="14BAB662" w14:textId="77777777" w:rsidR="002856BA" w:rsidRDefault="002856BA" w:rsidP="6E4EFE36">
      <w:pPr>
        <w:spacing w:before="0" w:after="0"/>
        <w:jc w:val="left"/>
      </w:pPr>
    </w:p>
    <w:p w14:paraId="59F38379" w14:textId="77777777" w:rsidR="002856BA" w:rsidRDefault="002856BA" w:rsidP="6E4EFE36">
      <w:pPr>
        <w:spacing w:before="0" w:after="0"/>
        <w:jc w:val="left"/>
      </w:pPr>
    </w:p>
    <w:p w14:paraId="6E07A9CC" w14:textId="1C2B8931" w:rsidR="002856BA" w:rsidRDefault="005452C0" w:rsidP="6E4EFE36">
      <w:pPr>
        <w:spacing w:before="0" w:after="0"/>
        <w:jc w:val="left"/>
      </w:pPr>
      <w:r>
        <w:rPr>
          <w:noProof/>
          <w:lang w:val="en-US"/>
        </w:rPr>
        <mc:AlternateContent>
          <mc:Choice Requires="wps">
            <w:drawing>
              <wp:anchor distT="0" distB="0" distL="114300" distR="114300" simplePos="0" relativeHeight="251668992" behindDoc="0" locked="0" layoutInCell="1" allowOverlap="1" wp14:anchorId="5C2AD984" wp14:editId="1E1B662D">
                <wp:simplePos x="0" y="0"/>
                <wp:positionH relativeFrom="column">
                  <wp:posOffset>0</wp:posOffset>
                </wp:positionH>
                <wp:positionV relativeFrom="paragraph">
                  <wp:posOffset>148590</wp:posOffset>
                </wp:positionV>
                <wp:extent cx="5652770" cy="2058670"/>
                <wp:effectExtent l="0" t="0"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2058670"/>
                        </a:xfrm>
                        <a:prstGeom prst="rect">
                          <a:avLst/>
                        </a:prstGeom>
                        <a:solidFill>
                          <a:srgbClr val="FFFFFF"/>
                        </a:solidFill>
                        <a:ln w="9525">
                          <a:solidFill>
                            <a:srgbClr val="000000"/>
                          </a:solidFill>
                          <a:miter lim="800000"/>
                          <a:headEnd/>
                          <a:tailEnd/>
                        </a:ln>
                      </wps:spPr>
                      <wps:txbx>
                        <w:txbxContent>
                          <w:p w14:paraId="3D6997E4" w14:textId="77777777" w:rsidR="002E10E1" w:rsidRPr="00ED5790" w:rsidRDefault="002E10E1" w:rsidP="009367A4">
                            <w:r w:rsidRPr="00ED5790">
                              <w:t>Evaluation Consultant Agreement Form</w:t>
                            </w:r>
                          </w:p>
                          <w:p w14:paraId="16F4D64E" w14:textId="77777777" w:rsidR="002E10E1" w:rsidRDefault="002E10E1" w:rsidP="009367A4">
                            <w:r>
                              <w:t>Agreement to abide by the Code of Conduct for Evaluation in the UN System</w:t>
                            </w:r>
                          </w:p>
                          <w:p w14:paraId="49CE306C" w14:textId="4FCB2EDA" w:rsidR="002E10E1" w:rsidRDefault="002E10E1" w:rsidP="009367A4">
                            <w:r>
                              <w:t>Name of Consultant: ___</w:t>
                            </w:r>
                            <w:r w:rsidRPr="009367A4">
                              <w:rPr>
                                <w:b/>
                              </w:rPr>
                              <w:t xml:space="preserve"> </w:t>
                            </w:r>
                            <w:r w:rsidRPr="00B67425">
                              <w:rPr>
                                <w:b/>
                              </w:rPr>
                              <w:t xml:space="preserve">Chiselebwe Ng’andwe </w:t>
                            </w:r>
                            <w:r>
                              <w:t>__________________________</w:t>
                            </w:r>
                          </w:p>
                          <w:p w14:paraId="06248105" w14:textId="77777777" w:rsidR="002E10E1" w:rsidRPr="00ED5790" w:rsidRDefault="002E10E1" w:rsidP="009367A4">
                            <w:r w:rsidRPr="00ED5790">
                              <w:t>I confirm that I have received and understood and will abide by the United Nations Code of Conduct for Evaluation.</w:t>
                            </w:r>
                          </w:p>
                          <w:p w14:paraId="417651DE" w14:textId="7AFD54CF" w:rsidR="002E10E1" w:rsidRDefault="002E10E1" w:rsidP="009367A4">
                            <w:r>
                              <w:t>Signed at (Lusaka) on (05/09/2016)</w:t>
                            </w:r>
                          </w:p>
                          <w:p w14:paraId="732F7C33" w14:textId="5D57D941" w:rsidR="002E10E1" w:rsidRPr="00ED5790" w:rsidRDefault="002E10E1" w:rsidP="009367A4">
                            <w:r>
                              <w:t>Signature: _</w:t>
                            </w:r>
                            <w:r>
                              <w:rPr>
                                <w:noProof/>
                                <w:lang w:val="en-US"/>
                              </w:rPr>
                              <w:t>C. Ng’andwe</w:t>
                            </w:r>
                            <w:r>
                              <w:t>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D984" id="_x0000_s1030" type="#_x0000_t202" style="position:absolute;margin-left:0;margin-top:11.7pt;width:445.1pt;height:16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OXLAIAAFg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">
                <v:textbox>
                  <w:txbxContent>
                    <w:p w14:paraId="3D6997E4" w14:textId="77777777" w:rsidR="002E10E1" w:rsidRPr="00ED5790" w:rsidRDefault="002E10E1" w:rsidP="009367A4">
                      <w:r w:rsidRPr="00ED5790">
                        <w:t>Evaluation Consultant Agreement Form</w:t>
                      </w:r>
                    </w:p>
                    <w:p w14:paraId="16F4D64E" w14:textId="77777777" w:rsidR="002E10E1" w:rsidRDefault="002E10E1" w:rsidP="009367A4">
                      <w:r>
                        <w:t>Agreement to abide by the Code of Conduct for Evaluation in the UN System</w:t>
                      </w:r>
                    </w:p>
                    <w:p w14:paraId="49CE306C" w14:textId="4FCB2EDA" w:rsidR="002E10E1" w:rsidRDefault="002E10E1" w:rsidP="009367A4">
                      <w:r>
                        <w:t>Name of Consultant: ___</w:t>
                      </w:r>
                      <w:r w:rsidRPr="009367A4">
                        <w:rPr>
                          <w:b/>
                        </w:rPr>
                        <w:t xml:space="preserve"> </w:t>
                      </w:r>
                      <w:r w:rsidRPr="00B67425">
                        <w:rPr>
                          <w:b/>
                        </w:rPr>
                        <w:t xml:space="preserve">Chiselebwe Ng’andwe </w:t>
                      </w:r>
                      <w:r>
                        <w:t>__________________________</w:t>
                      </w:r>
                    </w:p>
                    <w:p w14:paraId="06248105" w14:textId="77777777" w:rsidR="002E10E1" w:rsidRPr="00ED5790" w:rsidRDefault="002E10E1" w:rsidP="009367A4">
                      <w:r w:rsidRPr="00ED5790">
                        <w:t>I confirm that I have received and understood and will abide by the United Nations Code of Conduct for Evaluation.</w:t>
                      </w:r>
                    </w:p>
                    <w:p w14:paraId="417651DE" w14:textId="7AFD54CF" w:rsidR="002E10E1" w:rsidRDefault="002E10E1" w:rsidP="009367A4">
                      <w:r>
                        <w:t>Signed at (Lusaka) on (05/09/2016)</w:t>
                      </w:r>
                    </w:p>
                    <w:p w14:paraId="732F7C33" w14:textId="5D57D941" w:rsidR="002E10E1" w:rsidRPr="00ED5790" w:rsidRDefault="002E10E1" w:rsidP="009367A4">
                      <w:r>
                        <w:t>Signature: _</w:t>
                      </w:r>
                      <w:r>
                        <w:rPr>
                          <w:noProof/>
                          <w:lang w:val="en-US"/>
                        </w:rPr>
                        <w:t>C. Ng’andwe</w:t>
                      </w:r>
                      <w:r>
                        <w:t>_____________________________</w:t>
                      </w:r>
                    </w:p>
                  </w:txbxContent>
                </v:textbox>
              </v:shape>
            </w:pict>
          </mc:Fallback>
        </mc:AlternateContent>
      </w:r>
    </w:p>
    <w:p w14:paraId="3709E614" w14:textId="77777777" w:rsidR="002856BA" w:rsidRDefault="002856BA" w:rsidP="6E4EFE36">
      <w:pPr>
        <w:spacing w:before="0" w:after="0"/>
        <w:jc w:val="left"/>
      </w:pPr>
    </w:p>
    <w:p w14:paraId="11CC678F" w14:textId="6662A6F8" w:rsidR="002856BA" w:rsidRDefault="002856BA" w:rsidP="6E4EFE36">
      <w:pPr>
        <w:spacing w:before="0" w:after="0"/>
        <w:jc w:val="left"/>
      </w:pPr>
    </w:p>
    <w:p w14:paraId="69AD87B4" w14:textId="602533A0" w:rsidR="002856BA" w:rsidRDefault="002856BA" w:rsidP="6E4EFE36">
      <w:pPr>
        <w:spacing w:before="0" w:after="0"/>
        <w:jc w:val="left"/>
      </w:pPr>
    </w:p>
    <w:p w14:paraId="0E3A6F33" w14:textId="39328A4E" w:rsidR="009367A4" w:rsidRDefault="009367A4" w:rsidP="6E4EFE36">
      <w:pPr>
        <w:spacing w:before="0" w:after="0"/>
        <w:jc w:val="left"/>
      </w:pPr>
    </w:p>
    <w:p w14:paraId="62F09445" w14:textId="3DFDDAA4" w:rsidR="009367A4" w:rsidRDefault="009367A4" w:rsidP="6E4EFE36">
      <w:pPr>
        <w:spacing w:before="0" w:after="0"/>
        <w:jc w:val="left"/>
      </w:pPr>
    </w:p>
    <w:p w14:paraId="4EB991DB" w14:textId="5514E0B3" w:rsidR="009367A4" w:rsidRDefault="009367A4" w:rsidP="6E4EFE36">
      <w:pPr>
        <w:spacing w:before="0" w:after="0"/>
        <w:jc w:val="left"/>
      </w:pPr>
    </w:p>
    <w:p w14:paraId="1CFD0959" w14:textId="42C9027F" w:rsidR="009367A4" w:rsidRDefault="009367A4" w:rsidP="6E4EFE36">
      <w:pPr>
        <w:spacing w:before="0" w:after="0"/>
        <w:jc w:val="left"/>
      </w:pPr>
    </w:p>
    <w:p w14:paraId="34719A7A" w14:textId="42EEB153" w:rsidR="009367A4" w:rsidRDefault="009367A4" w:rsidP="6E4EFE36">
      <w:pPr>
        <w:spacing w:before="0" w:after="0"/>
        <w:jc w:val="left"/>
      </w:pPr>
    </w:p>
    <w:p w14:paraId="5A15A467" w14:textId="1043DB7B" w:rsidR="009367A4" w:rsidRDefault="009367A4" w:rsidP="6E4EFE36">
      <w:pPr>
        <w:spacing w:before="0" w:after="0"/>
        <w:jc w:val="left"/>
      </w:pPr>
    </w:p>
    <w:p w14:paraId="1647B80E" w14:textId="5BA347BD" w:rsidR="009367A4" w:rsidRDefault="009367A4" w:rsidP="6E4EFE36">
      <w:pPr>
        <w:spacing w:before="0" w:after="0"/>
        <w:jc w:val="left"/>
      </w:pPr>
    </w:p>
    <w:p w14:paraId="220406C9" w14:textId="77777777" w:rsidR="009367A4" w:rsidRDefault="009367A4" w:rsidP="6E4EFE36">
      <w:pPr>
        <w:spacing w:before="0" w:after="0"/>
        <w:jc w:val="left"/>
      </w:pPr>
    </w:p>
    <w:p w14:paraId="413BEB6B" w14:textId="77777777" w:rsidR="002856BA" w:rsidRDefault="002856BA" w:rsidP="6E4EFE36">
      <w:pPr>
        <w:spacing w:before="0" w:after="0"/>
        <w:jc w:val="left"/>
      </w:pPr>
    </w:p>
    <w:p w14:paraId="32C33858" w14:textId="77777777" w:rsidR="6E4EFE36" w:rsidRDefault="6E4EFE36" w:rsidP="6E4EFE36">
      <w:pPr>
        <w:spacing w:before="0" w:after="0"/>
        <w:jc w:val="left"/>
      </w:pPr>
    </w:p>
    <w:p w14:paraId="00CEEBCE" w14:textId="77777777" w:rsidR="13F47FBD" w:rsidRDefault="13F47FBD" w:rsidP="13F47FBD">
      <w:pPr>
        <w:spacing w:before="0" w:after="0"/>
        <w:jc w:val="left"/>
      </w:pPr>
    </w:p>
    <w:p w14:paraId="1D38F091" w14:textId="77777777" w:rsidR="00106EC2" w:rsidRPr="00775672" w:rsidRDefault="00106EC2" w:rsidP="00D02A14"/>
    <w:p w14:paraId="2C719D08" w14:textId="77777777" w:rsidR="00185903" w:rsidRPr="00775672" w:rsidRDefault="00185903" w:rsidP="0032480A">
      <w:pPr>
        <w:rPr>
          <w:color w:val="FF0000"/>
        </w:rPr>
      </w:pPr>
    </w:p>
    <w:p w14:paraId="1DA1FD49" w14:textId="77777777" w:rsidR="00185903" w:rsidRPr="00775672" w:rsidRDefault="00185903" w:rsidP="0032480A">
      <w:pPr>
        <w:rPr>
          <w:color w:val="FF0000"/>
        </w:rPr>
      </w:pPr>
    </w:p>
    <w:p w14:paraId="6A7E8C48" w14:textId="77777777" w:rsidR="00185903" w:rsidRPr="00775672" w:rsidRDefault="00185903" w:rsidP="00CB1B6E">
      <w:pPr>
        <w:rPr>
          <w:color w:val="FF0000"/>
        </w:rPr>
      </w:pPr>
    </w:p>
    <w:sectPr w:rsidR="00185903" w:rsidRPr="00775672" w:rsidSect="00017B0A">
      <w:pgSz w:w="11906" w:h="16838" w:code="9"/>
      <w:pgMar w:top="1440" w:right="1440" w:bottom="1440" w:left="1440" w:header="62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CE95D" w14:textId="77777777" w:rsidR="009503BC" w:rsidRDefault="009503BC" w:rsidP="007A6ED7">
      <w:r>
        <w:separator/>
      </w:r>
    </w:p>
  </w:endnote>
  <w:endnote w:type="continuationSeparator" w:id="0">
    <w:p w14:paraId="03CB989F" w14:textId="77777777" w:rsidR="009503BC" w:rsidRDefault="009503BC" w:rsidP="007A6ED7">
      <w:r>
        <w:continuationSeparator/>
      </w:r>
    </w:p>
  </w:endnote>
  <w:endnote w:type="continuationNotice" w:id="1">
    <w:p w14:paraId="1803DB7A" w14:textId="77777777" w:rsidR="009503BC" w:rsidRDefault="009503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Bold">
    <w:panose1 w:val="020E0702030303020204"/>
    <w:charset w:val="00"/>
    <w:family w:val="auto"/>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aunPenh">
    <w:altName w:val="Leelawadee UI Semilight"/>
    <w:panose1 w:val="01010101010101010101"/>
    <w:charset w:val="00"/>
    <w:family w:val="auto"/>
    <w:pitch w:val="variable"/>
    <w:sig w:usb0="00000003" w:usb1="00000000" w:usb2="00010000" w:usb3="00000000" w:csb0="00000001" w:csb1="00000000"/>
  </w:font>
  <w:font w:name="FrutigerLT-Roman">
    <w:altName w:val="Cambria"/>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oolBoran">
    <w:altName w:val="Leelawadee UI"/>
    <w:panose1 w:val="020B0100010101010101"/>
    <w:charset w:val="00"/>
    <w:family w:val="swiss"/>
    <w:pitch w:val="variable"/>
    <w:sig w:usb0="8000000F" w:usb1="0000204A" w:usb2="0001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586139"/>
      <w:docPartObj>
        <w:docPartGallery w:val="Page Numbers (Bottom of Page)"/>
        <w:docPartUnique/>
      </w:docPartObj>
    </w:sdtPr>
    <w:sdtEndPr>
      <w:rPr>
        <w:noProof/>
      </w:rPr>
    </w:sdtEndPr>
    <w:sdtContent>
      <w:p w14:paraId="4BB61CDF" w14:textId="0A51A972" w:rsidR="002E10E1" w:rsidRDefault="002E10E1">
        <w:pPr>
          <w:pStyle w:val="Footer"/>
        </w:pPr>
        <w:r>
          <w:fldChar w:fldCharType="begin"/>
        </w:r>
        <w:r>
          <w:instrText xml:space="preserve"> PAGE   \* MERGEFORMAT </w:instrText>
        </w:r>
        <w:r>
          <w:fldChar w:fldCharType="separate"/>
        </w:r>
        <w:r w:rsidR="005452C0">
          <w:rPr>
            <w:noProof/>
          </w:rPr>
          <w:t>2</w:t>
        </w:r>
        <w:r>
          <w:rPr>
            <w:noProof/>
          </w:rPr>
          <w:fldChar w:fldCharType="end"/>
        </w:r>
      </w:p>
    </w:sdtContent>
  </w:sdt>
  <w:p w14:paraId="247E7580" w14:textId="77777777" w:rsidR="002E10E1" w:rsidRDefault="002E1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D7BED" w14:textId="5F22B33B" w:rsidR="002E10E1" w:rsidRPr="00305F92" w:rsidRDefault="002E10E1" w:rsidP="001942E0">
    <w:pPr>
      <w:pStyle w:val="Footer"/>
    </w:pPr>
    <w:r>
      <w:fldChar w:fldCharType="begin"/>
    </w:r>
    <w:r>
      <w:instrText xml:space="preserve"> PAGE   \* MERGEFORMAT </w:instrText>
    </w:r>
    <w:r>
      <w:fldChar w:fldCharType="separate"/>
    </w:r>
    <w:r w:rsidR="005452C0">
      <w:rPr>
        <w:noProof/>
      </w:rPr>
      <w:t>51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637247"/>
      <w:docPartObj>
        <w:docPartGallery w:val="Page Numbers (Bottom of Page)"/>
        <w:docPartUnique/>
      </w:docPartObj>
    </w:sdtPr>
    <w:sdtEndPr>
      <w:rPr>
        <w:noProof/>
      </w:rPr>
    </w:sdtEndPr>
    <w:sdtContent>
      <w:p w14:paraId="0FD0F1CE" w14:textId="17282A9F" w:rsidR="002E10E1" w:rsidRDefault="002E10E1">
        <w:pPr>
          <w:pStyle w:val="Footer"/>
          <w:jc w:val="right"/>
        </w:pPr>
        <w:r>
          <w:fldChar w:fldCharType="begin"/>
        </w:r>
        <w:r>
          <w:instrText xml:space="preserve"> PAGE   \* MERGEFORMAT </w:instrText>
        </w:r>
        <w:r>
          <w:fldChar w:fldCharType="separate"/>
        </w:r>
        <w:r w:rsidR="005452C0">
          <w:rPr>
            <w:noProof/>
          </w:rPr>
          <w:t>111</w:t>
        </w:r>
        <w:r>
          <w:rPr>
            <w:noProof/>
          </w:rPr>
          <w:fldChar w:fldCharType="end"/>
        </w:r>
      </w:p>
    </w:sdtContent>
  </w:sdt>
  <w:p w14:paraId="5DD9206F" w14:textId="77777777" w:rsidR="002E10E1" w:rsidRDefault="002E1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6B75" w14:textId="77777777" w:rsidR="009503BC" w:rsidRDefault="009503BC" w:rsidP="007A6ED7">
      <w:r>
        <w:separator/>
      </w:r>
    </w:p>
  </w:footnote>
  <w:footnote w:type="continuationSeparator" w:id="0">
    <w:p w14:paraId="5FF40205" w14:textId="77777777" w:rsidR="009503BC" w:rsidRPr="000A7D8A" w:rsidRDefault="009503BC" w:rsidP="00426ABB">
      <w:pPr>
        <w:pStyle w:val="Footer"/>
        <w:jc w:val="both"/>
      </w:pPr>
      <w:r>
        <w:t>__________________________</w:t>
      </w:r>
    </w:p>
  </w:footnote>
  <w:footnote w:type="continuationNotice" w:id="1">
    <w:p w14:paraId="6D9A08AD" w14:textId="77777777" w:rsidR="009503BC" w:rsidRDefault="009503BC"/>
  </w:footnote>
  <w:footnote w:id="2">
    <w:p w14:paraId="0C4A0B35" w14:textId="77777777" w:rsidR="002E10E1" w:rsidRPr="00F934C1" w:rsidRDefault="002E10E1" w:rsidP="00005791">
      <w:pPr>
        <w:pStyle w:val="FootnoteText"/>
        <w:rPr>
          <w:lang w:val="en-US"/>
        </w:rPr>
      </w:pPr>
      <w:r>
        <w:rPr>
          <w:rStyle w:val="FootnoteReference"/>
        </w:rPr>
        <w:footnoteRef/>
      </w:r>
      <w:r>
        <w:t xml:space="preserve"> </w:t>
      </w:r>
      <w:r>
        <w:rPr>
          <w:lang w:val="en-US"/>
        </w:rPr>
        <w:t>World Bank 2013</w:t>
      </w:r>
    </w:p>
  </w:footnote>
  <w:footnote w:id="3">
    <w:p w14:paraId="0F9CAD8C" w14:textId="77777777" w:rsidR="002E10E1" w:rsidRPr="00441DA8" w:rsidRDefault="002E10E1" w:rsidP="00005791">
      <w:pPr>
        <w:pStyle w:val="FootnoteText"/>
        <w:rPr>
          <w:lang w:val="en-US"/>
        </w:rPr>
      </w:pPr>
      <w:r>
        <w:rPr>
          <w:rStyle w:val="FootnoteReference"/>
        </w:rPr>
        <w:footnoteRef/>
      </w:r>
      <w:r>
        <w:t xml:space="preserve"> </w:t>
      </w:r>
      <w:r w:rsidRPr="00441DA8">
        <w:rPr>
          <w:lang w:val="en-US"/>
        </w:rPr>
        <w:t>Integrated Land Use Assessment (ILUA) Zambia (2005-2008).</w:t>
      </w:r>
    </w:p>
  </w:footnote>
  <w:footnote w:id="4">
    <w:p w14:paraId="08BA9DAB" w14:textId="77777777" w:rsidR="002E10E1" w:rsidRPr="00475795" w:rsidRDefault="002E10E1" w:rsidP="006F2CC4">
      <w:pPr>
        <w:pStyle w:val="FootnoteText"/>
        <w:rPr>
          <w:lang w:val="en-US"/>
        </w:rPr>
      </w:pPr>
      <w:r>
        <w:rPr>
          <w:rStyle w:val="FootnoteReference"/>
        </w:rPr>
        <w:footnoteRef/>
      </w:r>
      <w:r>
        <w:t xml:space="preserve"> </w:t>
      </w:r>
      <w:r w:rsidRPr="00475795">
        <w:rPr>
          <w:lang w:val="en-US"/>
        </w:rPr>
        <w:t xml:space="preserve">UNDP (2007) Capacity Assessment Methodology User’s Guide. Capacity Development Group Bureau for Development Policy </w:t>
      </w:r>
    </w:p>
    <w:p w14:paraId="7A3F595F" w14:textId="77777777" w:rsidR="002E10E1" w:rsidRPr="00475795" w:rsidRDefault="002E10E1" w:rsidP="006F2CC4">
      <w:pPr>
        <w:pStyle w:val="FootnoteText"/>
        <w:rPr>
          <w:lang w:val="en-US"/>
        </w:rPr>
      </w:pPr>
      <w:r w:rsidRPr="00475795">
        <w:rPr>
          <w:lang w:val="en-US"/>
        </w:rPr>
        <w:t>UNDP (2008) Capacity Assessment Practice Note.</w:t>
      </w:r>
    </w:p>
  </w:footnote>
  <w:footnote w:id="5">
    <w:p w14:paraId="6B5490D0" w14:textId="77777777" w:rsidR="002E10E1" w:rsidRPr="006A379E" w:rsidRDefault="002E10E1" w:rsidP="00350EA2">
      <w:pPr>
        <w:pStyle w:val="FootnoteText"/>
        <w:rPr>
          <w:sz w:val="18"/>
          <w:szCs w:val="18"/>
        </w:rPr>
      </w:pPr>
      <w:r>
        <w:rPr>
          <w:rStyle w:val="FootnoteReference"/>
        </w:rPr>
        <w:footnoteRef/>
      </w:r>
      <w:r>
        <w:t xml:space="preserve"> </w:t>
      </w:r>
      <w:r w:rsidRPr="006A379E">
        <w:rPr>
          <w:b/>
          <w:bCs/>
          <w:sz w:val="18"/>
          <w:szCs w:val="18"/>
        </w:rPr>
        <w:t xml:space="preserve">Agency coordination and implementation; outcomes; overall programme results: </w:t>
      </w:r>
      <w:r w:rsidRPr="006A379E">
        <w:rPr>
          <w:sz w:val="18"/>
          <w:szCs w:val="18"/>
        </w:rPr>
        <w:t xml:space="preserve">Highly Satisfactory (HS), Satisfactory (S) Moderately Satisfactory (MS), Moderately Unsatisfactory (MU), Unsatisfactory (U), Highly Unsatisfactory (HU). </w:t>
      </w:r>
    </w:p>
    <w:p w14:paraId="26446CC8" w14:textId="77777777" w:rsidR="002E10E1" w:rsidRPr="006A379E" w:rsidRDefault="002E10E1" w:rsidP="00350EA2">
      <w:pPr>
        <w:pStyle w:val="FootnoteText"/>
        <w:rPr>
          <w:sz w:val="18"/>
          <w:szCs w:val="18"/>
        </w:rPr>
      </w:pPr>
      <w:r w:rsidRPr="006A379E">
        <w:rPr>
          <w:b/>
          <w:bCs/>
          <w:sz w:val="18"/>
          <w:szCs w:val="18"/>
        </w:rPr>
        <w:t xml:space="preserve">Sustainability: </w:t>
      </w:r>
      <w:r w:rsidRPr="006A379E">
        <w:rPr>
          <w:sz w:val="18"/>
          <w:szCs w:val="18"/>
        </w:rPr>
        <w:t xml:space="preserve">Likely (L); Moderately Likely (ML); Moderately Unlikely (MU); Unlikely (U). </w:t>
      </w:r>
    </w:p>
    <w:p w14:paraId="2A0DF9D1" w14:textId="77777777" w:rsidR="002E10E1" w:rsidRPr="006A379E" w:rsidRDefault="002E10E1" w:rsidP="00350EA2">
      <w:pPr>
        <w:pStyle w:val="FootnoteText"/>
        <w:rPr>
          <w:sz w:val="18"/>
          <w:szCs w:val="18"/>
        </w:rPr>
      </w:pPr>
      <w:r w:rsidRPr="006A379E">
        <w:rPr>
          <w:b/>
          <w:bCs/>
          <w:sz w:val="18"/>
          <w:szCs w:val="18"/>
        </w:rPr>
        <w:t xml:space="preserve">Relevance: </w:t>
      </w:r>
      <w:r w:rsidRPr="006A379E">
        <w:rPr>
          <w:sz w:val="18"/>
          <w:szCs w:val="18"/>
        </w:rPr>
        <w:t xml:space="preserve">relevant (R) or not relevant (NR). </w:t>
      </w:r>
    </w:p>
    <w:p w14:paraId="75359380" w14:textId="77777777" w:rsidR="002E10E1" w:rsidRPr="006A379E" w:rsidRDefault="002E10E1" w:rsidP="00350EA2">
      <w:pPr>
        <w:pStyle w:val="FootnoteText"/>
        <w:rPr>
          <w:sz w:val="18"/>
          <w:szCs w:val="18"/>
        </w:rPr>
      </w:pPr>
      <w:r w:rsidRPr="006A379E">
        <w:rPr>
          <w:b/>
          <w:bCs/>
          <w:sz w:val="18"/>
          <w:szCs w:val="18"/>
        </w:rPr>
        <w:t xml:space="preserve">Impact: </w:t>
      </w:r>
      <w:r>
        <w:rPr>
          <w:sz w:val="18"/>
          <w:szCs w:val="18"/>
        </w:rPr>
        <w:t xml:space="preserve">Significant (S), Minimal (M), </w:t>
      </w:r>
      <w:r w:rsidRPr="006A379E">
        <w:rPr>
          <w:sz w:val="18"/>
          <w:szCs w:val="18"/>
        </w:rPr>
        <w:t xml:space="preserve">Negligible (N).  </w:t>
      </w:r>
    </w:p>
    <w:p w14:paraId="236887C5" w14:textId="77777777" w:rsidR="002E10E1" w:rsidRPr="006A379E" w:rsidRDefault="002E10E1">
      <w:pPr>
        <w:pStyle w:val="FootnoteText"/>
        <w:rPr>
          <w:lang w:val="en-NZ"/>
        </w:rPr>
      </w:pPr>
    </w:p>
  </w:footnote>
  <w:footnote w:id="6">
    <w:p w14:paraId="12E48155" w14:textId="77777777" w:rsidR="002E10E1" w:rsidRPr="00622BA8" w:rsidRDefault="002E10E1" w:rsidP="0055598A">
      <w:pPr>
        <w:pStyle w:val="FootnoteText"/>
        <w:rPr>
          <w:rFonts w:ascii="Calibri" w:hAnsi="Calibri"/>
          <w:sz w:val="16"/>
          <w:szCs w:val="16"/>
        </w:rPr>
      </w:pPr>
      <w:r w:rsidRPr="00BB752C">
        <w:rPr>
          <w:rStyle w:val="FootnoteReference"/>
          <w:rFonts w:ascii="Calibri" w:hAnsi="Calibri"/>
          <w:sz w:val="18"/>
          <w:szCs w:val="18"/>
        </w:rPr>
        <w:footnoteRef/>
      </w:r>
      <w:r w:rsidRPr="00BB752C">
        <w:rPr>
          <w:rFonts w:ascii="Calibri" w:hAnsi="Calibri"/>
          <w:sz w:val="18"/>
          <w:szCs w:val="18"/>
        </w:rPr>
        <w:t xml:space="preserve"> </w:t>
      </w:r>
      <w:r w:rsidRPr="00622BA8">
        <w:rPr>
          <w:rFonts w:ascii="Calibri" w:hAnsi="Calibri"/>
          <w:sz w:val="16"/>
          <w:szCs w:val="16"/>
        </w:rPr>
        <w:t xml:space="preserve">The </w:t>
      </w:r>
      <w:r w:rsidRPr="00622BA8">
        <w:rPr>
          <w:rFonts w:ascii="Calibri" w:hAnsi="Calibri"/>
          <w:sz w:val="16"/>
          <w:szCs w:val="16"/>
          <w:lang w:val="en-US"/>
        </w:rPr>
        <w:t xml:space="preserve">total budget for the entire duration of the Programme, as specified in the signed Submission Form and National Programme Document. </w:t>
      </w:r>
      <w:r w:rsidRPr="00622BA8">
        <w:rPr>
          <w:rFonts w:ascii="Calibri" w:hAnsi="Calibri" w:cs="Arial"/>
          <w:sz w:val="16"/>
          <w:szCs w:val="16"/>
        </w:rPr>
        <w:t xml:space="preserve">This information is available on the MPTF Office GATEWAY: </w:t>
      </w:r>
      <w:hyperlink r:id="rId1" w:history="1">
        <w:r w:rsidRPr="00622BA8">
          <w:rPr>
            <w:rStyle w:val="Hyperlink"/>
            <w:rFonts w:ascii="Calibri" w:hAnsi="Calibri"/>
            <w:sz w:val="16"/>
            <w:szCs w:val="16"/>
          </w:rPr>
          <w:t>http://mptf.undp.org</w:t>
        </w:r>
      </w:hyperlink>
    </w:p>
  </w:footnote>
  <w:footnote w:id="7">
    <w:p w14:paraId="634252AC" w14:textId="77777777" w:rsidR="002E10E1" w:rsidRPr="00BB752C" w:rsidRDefault="002E10E1" w:rsidP="0055598A">
      <w:pPr>
        <w:pStyle w:val="FootnoteText"/>
        <w:rPr>
          <w:rFonts w:ascii="Calibri" w:hAnsi="Calibri"/>
          <w:sz w:val="18"/>
          <w:szCs w:val="18"/>
        </w:rPr>
      </w:pPr>
      <w:r w:rsidRPr="00622BA8">
        <w:rPr>
          <w:rStyle w:val="FootnoteReference"/>
          <w:rFonts w:ascii="Calibri" w:hAnsi="Calibri"/>
          <w:sz w:val="16"/>
          <w:szCs w:val="16"/>
        </w:rPr>
        <w:footnoteRef/>
      </w:r>
      <w:r w:rsidRPr="00622BA8">
        <w:rPr>
          <w:rFonts w:ascii="Calibri" w:hAnsi="Calibri"/>
          <w:sz w:val="16"/>
          <w:szCs w:val="16"/>
        </w:rPr>
        <w:t xml:space="preserve"> Amount transferred to the participating UN Organization from the UN-REDD Multi-Partner Trust Fund. </w:t>
      </w:r>
      <w:r w:rsidRPr="00622BA8">
        <w:rPr>
          <w:rFonts w:ascii="Calibri" w:hAnsi="Calibri" w:cs="Arial"/>
          <w:sz w:val="16"/>
          <w:szCs w:val="16"/>
        </w:rPr>
        <w:t xml:space="preserve">This information is available on the MPTF Office GATEWAY: </w:t>
      </w:r>
      <w:hyperlink r:id="rId2" w:history="1">
        <w:r w:rsidRPr="00622BA8">
          <w:rPr>
            <w:rStyle w:val="Hyperlink"/>
            <w:rFonts w:ascii="Calibri" w:hAnsi="Calibri"/>
            <w:sz w:val="16"/>
            <w:szCs w:val="16"/>
          </w:rPr>
          <w:t>http://mptf.undp.org</w:t>
        </w:r>
      </w:hyperlink>
    </w:p>
  </w:footnote>
  <w:footnote w:id="8">
    <w:p w14:paraId="53CDD749" w14:textId="77777777" w:rsidR="002E10E1" w:rsidRDefault="002E10E1" w:rsidP="0090695C">
      <w:pPr>
        <w:pStyle w:val="FootnoteText"/>
      </w:pPr>
      <w:r>
        <w:rPr>
          <w:rStyle w:val="FootnoteReference"/>
        </w:rPr>
        <w:footnoteRef/>
      </w:r>
      <w:r w:rsidRPr="0043017F">
        <w:t xml:space="preserve"> The </w:t>
      </w:r>
      <w:r>
        <w:t>UN-REDD Strategic Framework 2016-2020 is available on:</w:t>
      </w:r>
    </w:p>
    <w:p w14:paraId="1AC8F6E5" w14:textId="77777777" w:rsidR="002E10E1" w:rsidRPr="0043017F" w:rsidRDefault="009503BC" w:rsidP="0090695C">
      <w:pPr>
        <w:pStyle w:val="FootnoteText"/>
      </w:pPr>
      <w:hyperlink r:id="rId3" w:history="1">
        <w:r w:rsidR="002E10E1" w:rsidRPr="00057AE5">
          <w:rPr>
            <w:rStyle w:val="Hyperlink"/>
          </w:rPr>
          <w:t>http://www.unredd.net/index.php?option=com_docman&amp;task=doc_download&amp;gid=4598&amp;Itemid=53</w:t>
        </w:r>
      </w:hyperlink>
    </w:p>
  </w:footnote>
  <w:footnote w:id="9">
    <w:p w14:paraId="2AB46DD5" w14:textId="77777777" w:rsidR="002E10E1" w:rsidRDefault="002E10E1" w:rsidP="0090695C">
      <w:pPr>
        <w:pStyle w:val="FootnoteText"/>
      </w:pPr>
      <w:r>
        <w:rPr>
          <w:rStyle w:val="FootnoteReference"/>
        </w:rPr>
        <w:footnoteRef/>
      </w:r>
      <w:r w:rsidRPr="0043017F">
        <w:t xml:space="preserve"> The UN-REDD Programme Framework Do</w:t>
      </w:r>
      <w:r>
        <w:t>cument is available on:</w:t>
      </w:r>
    </w:p>
    <w:p w14:paraId="66E65885" w14:textId="77777777" w:rsidR="002E10E1" w:rsidRPr="0043017F" w:rsidRDefault="009503BC" w:rsidP="0090695C">
      <w:pPr>
        <w:pStyle w:val="FootnoteText"/>
      </w:pPr>
      <w:hyperlink r:id="rId4" w:history="1">
        <w:r w:rsidR="002E10E1" w:rsidRPr="00F504C2">
          <w:rPr>
            <w:rStyle w:val="Hyperlink"/>
          </w:rPr>
          <w:t>http://www.unredd.net/index.php?option=com_docman&amp;task=doc_download&amp;gid=4&amp;Itemid=53</w:t>
        </w:r>
      </w:hyperlink>
    </w:p>
  </w:footnote>
  <w:footnote w:id="10">
    <w:p w14:paraId="2DDEE5D9" w14:textId="77777777" w:rsidR="002E10E1" w:rsidRPr="004E6BD9" w:rsidRDefault="002E10E1">
      <w:pPr>
        <w:pStyle w:val="FootnoteText"/>
        <w:rPr>
          <w:lang w:val="en-US"/>
        </w:rPr>
      </w:pPr>
      <w:r>
        <w:rPr>
          <w:rStyle w:val="FootnoteReference"/>
        </w:rPr>
        <w:footnoteRef/>
      </w:r>
      <w:r>
        <w:t xml:space="preserve"> </w:t>
      </w:r>
      <w:r w:rsidRPr="004E6BD9">
        <w:t>http://www.wri.org/publication/safeguarding-forests-and-people</w:t>
      </w:r>
    </w:p>
  </w:footnote>
  <w:footnote w:id="11">
    <w:p w14:paraId="5B246F27" w14:textId="77777777" w:rsidR="002E10E1" w:rsidRPr="00C55FAE" w:rsidRDefault="002E10E1" w:rsidP="00944B57">
      <w:pPr>
        <w:spacing w:after="0"/>
      </w:pPr>
      <w:r w:rsidRPr="0096400E">
        <w:rPr>
          <w:rStyle w:val="FootnoteReference"/>
          <w:rFonts w:ascii="Times New Roman" w:hAnsi="Times New Roman"/>
        </w:rPr>
        <w:footnoteRef/>
      </w:r>
      <w:r w:rsidRPr="0096400E">
        <w:rPr>
          <w:rFonts w:ascii="Times New Roman" w:hAnsi="Times New Roman"/>
        </w:rPr>
        <w:t xml:space="preserve"> </w:t>
      </w:r>
      <w:r w:rsidRPr="0096400E">
        <w:rPr>
          <w:rFonts w:ascii="Times New Roman" w:hAnsi="Times New Roman"/>
          <w:sz w:val="20"/>
          <w:szCs w:val="20"/>
        </w:rPr>
        <w:t>UNFCCC Conference of the Parties, Decision 1/CP.16. Appendix 1. Par. 1</w:t>
      </w:r>
    </w:p>
  </w:footnote>
  <w:footnote w:id="12">
    <w:p w14:paraId="1FC90349" w14:textId="77777777" w:rsidR="002E10E1" w:rsidRPr="00F72706" w:rsidRDefault="002E10E1" w:rsidP="008A61D5">
      <w:pPr>
        <w:pStyle w:val="FootnoteText"/>
        <w:ind w:right="-432"/>
      </w:pPr>
      <w:r>
        <w:rPr>
          <w:rStyle w:val="FootnoteReference"/>
        </w:rPr>
        <w:footnoteRef/>
      </w:r>
      <w:r>
        <w:t xml:space="preserve"> Membership of the MSTC is as follows: Ministry of Agriculture and Livestock; Ministry of Lands, Natural Resources and Environmental Protection; Ministry of Energy and Water; Ministry of Community Development; Ministry of Justice; Ministry of Finance; Ministry of Tourism and Natural Resources; the Central Statistics Office; Ministry of Trade and Industry, academia; civil society organizations; and the private sector.</w:t>
      </w:r>
    </w:p>
  </w:footnote>
  <w:footnote w:id="13">
    <w:p w14:paraId="7D8FD25F" w14:textId="77777777" w:rsidR="002E10E1" w:rsidRPr="006B5684" w:rsidRDefault="002E10E1">
      <w:pPr>
        <w:pStyle w:val="FootnoteText"/>
        <w:rPr>
          <w:lang w:val="en-US"/>
        </w:rPr>
      </w:pPr>
      <w:r>
        <w:rPr>
          <w:rStyle w:val="FootnoteReference"/>
        </w:rPr>
        <w:footnoteRef/>
      </w:r>
      <w:r>
        <w:t xml:space="preserve"> </w:t>
      </w:r>
      <w:r>
        <w:rPr>
          <w:lang w:val="en-US"/>
        </w:rPr>
        <w:t>Micro-Assessment of the Forestry Department in the Ministry of Tourism, Environment and Natural Resources: Final Report. Issued by EMM Corporate Partners (24 January 2011)</w:t>
      </w:r>
    </w:p>
  </w:footnote>
  <w:footnote w:id="14">
    <w:p w14:paraId="118671F6" w14:textId="77777777" w:rsidR="002E10E1" w:rsidRPr="00475795" w:rsidRDefault="002E10E1" w:rsidP="00E4613F">
      <w:pPr>
        <w:pStyle w:val="FootnoteText"/>
        <w:rPr>
          <w:lang w:val="en-US"/>
        </w:rPr>
      </w:pPr>
      <w:r>
        <w:rPr>
          <w:rStyle w:val="FootnoteReference"/>
        </w:rPr>
        <w:footnoteRef/>
      </w:r>
      <w:r>
        <w:t xml:space="preserve"> </w:t>
      </w:r>
      <w:r w:rsidRPr="00475795">
        <w:rPr>
          <w:lang w:val="en-US"/>
        </w:rPr>
        <w:t xml:space="preserve">UNDP (2007) Capacity Assessment Methodology User’s Guide. Capacity Development Group Bureau for Development Policy </w:t>
      </w:r>
    </w:p>
    <w:p w14:paraId="6DCEB01F" w14:textId="77777777" w:rsidR="002E10E1" w:rsidRPr="00475795" w:rsidRDefault="002E10E1" w:rsidP="00E4613F">
      <w:pPr>
        <w:pStyle w:val="FootnoteText"/>
        <w:rPr>
          <w:lang w:val="en-US"/>
        </w:rPr>
      </w:pPr>
      <w:r w:rsidRPr="00475795">
        <w:rPr>
          <w:lang w:val="en-US"/>
        </w:rPr>
        <w:t>UNDP (2008) Capacity Assessment Practice Note.</w:t>
      </w:r>
    </w:p>
  </w:footnote>
  <w:footnote w:id="15">
    <w:p w14:paraId="2D479996" w14:textId="77777777" w:rsidR="002E10E1" w:rsidRDefault="002E10E1" w:rsidP="006B5684">
      <w:pPr>
        <w:pStyle w:val="FootnoteText"/>
      </w:pPr>
      <w:r>
        <w:rPr>
          <w:rStyle w:val="FootnoteReference"/>
        </w:rPr>
        <w:footnoteRef/>
      </w:r>
      <w:r w:rsidRPr="0043017F">
        <w:t xml:space="preserve"> The </w:t>
      </w:r>
      <w:r>
        <w:t>UN-REDD Programme Strategy 2011-2015 is available on:</w:t>
      </w:r>
    </w:p>
    <w:p w14:paraId="2EDBE0F1" w14:textId="77777777" w:rsidR="002E10E1" w:rsidRPr="0043017F" w:rsidRDefault="009503BC" w:rsidP="006B5684">
      <w:pPr>
        <w:pStyle w:val="FootnoteText"/>
      </w:pPr>
      <w:hyperlink r:id="rId5" w:history="1">
        <w:r w:rsidR="002E10E1" w:rsidRPr="0042786C">
          <w:rPr>
            <w:rStyle w:val="Hyperlink"/>
          </w:rPr>
          <w:t>http://www.unredd.net/index.php?option=com_docman&amp;task=doc_download&amp;gid=4598&amp;Itemid=53</w:t>
        </w:r>
      </w:hyperlink>
    </w:p>
  </w:footnote>
  <w:footnote w:id="16">
    <w:p w14:paraId="44514209" w14:textId="77777777" w:rsidR="002E10E1" w:rsidRDefault="002E10E1" w:rsidP="006B5684">
      <w:pPr>
        <w:pStyle w:val="FootnoteText"/>
      </w:pPr>
      <w:r>
        <w:rPr>
          <w:rStyle w:val="FootnoteReference"/>
        </w:rPr>
        <w:footnoteRef/>
      </w:r>
      <w:r w:rsidRPr="0043017F">
        <w:t xml:space="preserve"> The UN-REDD Programme Framework Do</w:t>
      </w:r>
      <w:r>
        <w:t>cument is available on:</w:t>
      </w:r>
    </w:p>
    <w:p w14:paraId="7C5F2DDB" w14:textId="77777777" w:rsidR="002E10E1" w:rsidRPr="0043017F" w:rsidRDefault="009503BC" w:rsidP="006B5684">
      <w:pPr>
        <w:pStyle w:val="FootnoteText"/>
      </w:pPr>
      <w:hyperlink r:id="rId6" w:history="1">
        <w:r w:rsidR="002E10E1" w:rsidRPr="00F504C2">
          <w:rPr>
            <w:rStyle w:val="Hyperlink"/>
          </w:rPr>
          <w:t>http://www.unredd.net/index.php?option=com_docman&amp;task=doc_download&amp;gid=4&amp;Itemid=53</w:t>
        </w:r>
      </w:hyperlink>
    </w:p>
  </w:footnote>
  <w:footnote w:id="17">
    <w:p w14:paraId="6A6F1B8C" w14:textId="77777777" w:rsidR="002E10E1" w:rsidRPr="0043017F" w:rsidRDefault="002E10E1" w:rsidP="006B5684">
      <w:pPr>
        <w:pStyle w:val="FootnoteText"/>
      </w:pPr>
      <w:r>
        <w:rPr>
          <w:rStyle w:val="FootnoteReference"/>
        </w:rPr>
        <w:footnoteRef/>
      </w:r>
      <w:r w:rsidRPr="0043017F">
        <w:t xml:space="preserve"> The UN-REDD Programme Framework Do</w:t>
      </w:r>
      <w:r>
        <w:t xml:space="preserve">cument is available on: </w:t>
      </w:r>
      <w:hyperlink r:id="rId7" w:history="1">
        <w:r w:rsidRPr="00F504C2">
          <w:rPr>
            <w:rStyle w:val="Hyperlink"/>
          </w:rPr>
          <w:t>http://www.unredd.net/index.php?option=com_docman&amp;task=doc_download&amp;gid=4&amp;Itemid=53</w:t>
        </w:r>
      </w:hyperlink>
      <w:r>
        <w:t xml:space="preserve"> </w:t>
      </w:r>
    </w:p>
  </w:footnote>
  <w:footnote w:id="18">
    <w:p w14:paraId="4380C6C4" w14:textId="77777777" w:rsidR="002E10E1" w:rsidRPr="000B6EC0" w:rsidRDefault="002E10E1" w:rsidP="006B5684">
      <w:pPr>
        <w:pStyle w:val="FootnoteText"/>
        <w:rPr>
          <w:lang w:val="en-US"/>
        </w:rPr>
      </w:pPr>
      <w:r>
        <w:rPr>
          <w:rStyle w:val="FootnoteReference"/>
        </w:rPr>
        <w:footnoteRef/>
      </w:r>
      <w:r w:rsidRPr="003E33DF">
        <w:rPr>
          <w:lang w:val="en-US"/>
        </w:rPr>
        <w:t xml:space="preserve"> </w:t>
      </w:r>
      <w:r>
        <w:rPr>
          <w:lang w:val="en-US"/>
        </w:rPr>
        <w:t>None of the guidelines referred to were available during most of the period of programme implementation.</w:t>
      </w:r>
    </w:p>
  </w:footnote>
  <w:footnote w:id="19">
    <w:p w14:paraId="3E561F2D" w14:textId="77777777" w:rsidR="002E10E1" w:rsidRPr="00BB43DA" w:rsidRDefault="002E10E1" w:rsidP="006B5684">
      <w:pPr>
        <w:pStyle w:val="FootnoteText"/>
      </w:pPr>
      <w:r>
        <w:rPr>
          <w:rStyle w:val="FootnoteReference"/>
        </w:rPr>
        <w:footnoteRef/>
      </w:r>
      <w:r w:rsidRPr="00C31D61">
        <w:t xml:space="preserve">UNEG Norms &amp; Standards: </w:t>
      </w:r>
      <w:hyperlink r:id="rId8" w:history="1">
        <w:r w:rsidRPr="00C31D61">
          <w:rPr>
            <w:rStyle w:val="Hyperlink"/>
          </w:rPr>
          <w:t>http://uneval.org/normsandstandards</w:t>
        </w:r>
      </w:hyperlink>
    </w:p>
  </w:footnote>
  <w:footnote w:id="20">
    <w:p w14:paraId="08F6D040" w14:textId="77777777" w:rsidR="002E10E1" w:rsidRPr="001054DD" w:rsidRDefault="002E10E1" w:rsidP="006B5684">
      <w:pPr>
        <w:pStyle w:val="FootnoteText"/>
      </w:pPr>
      <w:r>
        <w:rPr>
          <w:rStyle w:val="FootnoteReference"/>
        </w:rPr>
        <w:footnoteRef/>
      </w:r>
      <w:r w:rsidRPr="001054DD">
        <w:t xml:space="preserve"> </w:t>
      </w:r>
      <w:r>
        <w:t>I</w:t>
      </w:r>
      <w:r w:rsidRPr="00A72364">
        <w:t>ndividuals should not be mentioned by name if anonymity needs to be preserved.</w:t>
      </w:r>
      <w:r>
        <w:t xml:space="preserve"> In such cases sources can be expressed in generic term (Government, NGO, donor etc.).</w:t>
      </w:r>
    </w:p>
  </w:footnote>
  <w:footnote w:id="21">
    <w:p w14:paraId="7F9FE4FD" w14:textId="77777777" w:rsidR="002E10E1" w:rsidRPr="0043017F" w:rsidRDefault="002E10E1" w:rsidP="006B5684">
      <w:pPr>
        <w:pStyle w:val="FootnoteText"/>
      </w:pPr>
      <w:r>
        <w:rPr>
          <w:rStyle w:val="FootnoteReference"/>
        </w:rPr>
        <w:footnoteRef/>
      </w:r>
      <w:r w:rsidRPr="0043017F">
        <w:t xml:space="preserve"> The UN-REDD Programme Framework Do</w:t>
      </w:r>
      <w:r>
        <w:t xml:space="preserve">cument is available on: </w:t>
      </w:r>
      <w:hyperlink r:id="rId9" w:history="1">
        <w:r w:rsidRPr="00F504C2">
          <w:rPr>
            <w:rStyle w:val="Hyperlink"/>
          </w:rPr>
          <w:t>http://www.unredd.net/index.php?option=com_docman&amp;task=doc_download&amp;gid=4&amp;Itemid=53</w:t>
        </w:r>
      </w:hyperlink>
      <w:r>
        <w:t xml:space="preserve"> </w:t>
      </w:r>
    </w:p>
  </w:footnote>
  <w:footnote w:id="22">
    <w:p w14:paraId="3420B187" w14:textId="77777777" w:rsidR="002E10E1" w:rsidRPr="006F6881" w:rsidRDefault="002E10E1" w:rsidP="006B5684">
      <w:pPr>
        <w:pStyle w:val="FootnoteText"/>
      </w:pPr>
      <w:r>
        <w:rPr>
          <w:rStyle w:val="FootnoteReference"/>
        </w:rPr>
        <w:footnoteRef/>
      </w:r>
      <w:r w:rsidRPr="006F6881">
        <w:t xml:space="preserve"> </w:t>
      </w:r>
      <w:r>
        <w:t>Face-to-face or through any other appropriate means of communications</w:t>
      </w:r>
    </w:p>
  </w:footnote>
  <w:footnote w:id="23">
    <w:p w14:paraId="65474602" w14:textId="77777777" w:rsidR="002E10E1" w:rsidRPr="00AC6684" w:rsidRDefault="002E10E1" w:rsidP="006B5684">
      <w:pPr>
        <w:spacing w:after="0"/>
        <w:rPr>
          <w:rFonts w:ascii="Calibri" w:hAnsi="Calibri"/>
          <w:bCs/>
          <w:sz w:val="20"/>
          <w:szCs w:val="20"/>
          <w:lang w:val="en-US"/>
        </w:rPr>
      </w:pPr>
      <w:r w:rsidRPr="00AC6684">
        <w:rPr>
          <w:rStyle w:val="FootnoteReference"/>
          <w:sz w:val="20"/>
          <w:szCs w:val="20"/>
        </w:rPr>
        <w:footnoteRef/>
      </w:r>
      <w:r w:rsidRPr="00AC6684">
        <w:rPr>
          <w:sz w:val="20"/>
          <w:szCs w:val="20"/>
        </w:rPr>
        <w:t xml:space="preserve"> </w:t>
      </w:r>
      <w:r w:rsidRPr="00AC6684">
        <w:rPr>
          <w:rFonts w:ascii="Calibri" w:hAnsi="Calibri"/>
          <w:bCs/>
          <w:sz w:val="20"/>
          <w:szCs w:val="20"/>
          <w:lang w:val="en-US"/>
        </w:rPr>
        <w:t>GEF Evaluation Office, (OPS4) Progress towards Impacts: The ROtl Handbook: Towards enhancing the impacts of environmental projects – Methodological paper 2.</w:t>
      </w:r>
    </w:p>
  </w:footnote>
  <w:footnote w:id="24">
    <w:p w14:paraId="7A559CE1" w14:textId="77777777" w:rsidR="002E10E1" w:rsidRPr="00EB78B4" w:rsidRDefault="002E10E1" w:rsidP="006B5684">
      <w:pPr>
        <w:pStyle w:val="FootnoteText"/>
      </w:pPr>
      <w:r>
        <w:rPr>
          <w:rStyle w:val="FootnoteReference"/>
        </w:rPr>
        <w:footnoteRef/>
      </w:r>
      <w:r w:rsidRPr="00EB78B4">
        <w:t xml:space="preserve"> UNEG Code of Conduct for </w:t>
      </w:r>
      <w:r>
        <w:t xml:space="preserve">Evaluation in the UN system: </w:t>
      </w:r>
      <w:hyperlink r:id="rId10" w:history="1">
        <w:r w:rsidRPr="007547E9">
          <w:rPr>
            <w:rStyle w:val="Hyperlink"/>
          </w:rPr>
          <w:t>www.unevaluation.org/unegcodeofconduct</w:t>
        </w:r>
      </w:hyperlink>
      <w:r>
        <w:t xml:space="preserve"> </w:t>
      </w:r>
    </w:p>
  </w:footnote>
  <w:footnote w:id="25">
    <w:p w14:paraId="417061FE" w14:textId="77777777" w:rsidR="002E10E1" w:rsidRPr="00AC6684" w:rsidRDefault="002E10E1" w:rsidP="006B5684">
      <w:pPr>
        <w:pStyle w:val="FootnoteText"/>
      </w:pPr>
      <w:r w:rsidRPr="00AC6684">
        <w:rPr>
          <w:rStyle w:val="FootnoteReference"/>
        </w:rPr>
        <w:footnoteRef/>
      </w:r>
      <w:r w:rsidRPr="00AC6684">
        <w:t xml:space="preserve"> </w:t>
      </w:r>
      <w:r w:rsidRPr="00AC6684">
        <w:rPr>
          <w:rFonts w:ascii="Calibri" w:hAnsi="Calibri"/>
          <w:bCs/>
          <w:lang w:val="en-US"/>
        </w:rPr>
        <w:t>GEF Evaluation Office, (OPS4) Progress towards Impacts: The ROtl Handbook: Towards enhancing the impacts of environmental projects – Methodological paper 2.</w:t>
      </w:r>
    </w:p>
  </w:footnote>
  <w:footnote w:id="26">
    <w:p w14:paraId="0F6C29AA" w14:textId="77777777" w:rsidR="002E10E1" w:rsidRPr="00EB78B4" w:rsidRDefault="002E10E1" w:rsidP="006B5684">
      <w:pPr>
        <w:pStyle w:val="FootnoteText"/>
      </w:pPr>
      <w:r>
        <w:rPr>
          <w:rStyle w:val="FootnoteReference"/>
        </w:rPr>
        <w:footnoteRef/>
      </w:r>
      <w:r w:rsidRPr="00EB78B4">
        <w:t xml:space="preserve"> UNEG Code of Conduct for </w:t>
      </w:r>
      <w:r>
        <w:t xml:space="preserve">Evaluation in the UN system: </w:t>
      </w:r>
      <w:hyperlink r:id="rId11" w:history="1">
        <w:r w:rsidRPr="007547E9">
          <w:rPr>
            <w:rStyle w:val="Hyperlink"/>
          </w:rPr>
          <w:t>www.unevaluation.org/unegcodeofconduct</w:t>
        </w:r>
      </w:hyperlink>
      <w:r>
        <w:t xml:space="preserve"> </w:t>
      </w:r>
    </w:p>
  </w:footnote>
  <w:footnote w:id="27">
    <w:p w14:paraId="438710CF" w14:textId="77777777" w:rsidR="002E10E1" w:rsidRPr="00ED5790" w:rsidRDefault="002E10E1" w:rsidP="006B5684">
      <w:pPr>
        <w:pStyle w:val="FootnoteText"/>
      </w:pPr>
      <w:r>
        <w:rPr>
          <w:rStyle w:val="FootnoteReference"/>
        </w:rPr>
        <w:footnoteRef/>
      </w:r>
      <w:r w:rsidRPr="00ED5790">
        <w:t xml:space="preserve">  </w:t>
      </w:r>
      <w:r>
        <w:t>Code of Conduct for Evaluation in the UN System</w:t>
      </w:r>
      <w:r w:rsidRPr="00ED5790">
        <w:t xml:space="preserve">: </w:t>
      </w:r>
      <w:hyperlink r:id="rId12" w:history="1">
        <w:r w:rsidRPr="00ED5790">
          <w:rPr>
            <w:rStyle w:val="Hyperlink"/>
          </w:rPr>
          <w:t>www.unevaluation.org/unegcodeofconduct</w:t>
        </w:r>
      </w:hyperlink>
      <w:r w:rsidRPr="00ED5790">
        <w:t xml:space="preserve"> </w:t>
      </w:r>
    </w:p>
  </w:footnote>
  <w:footnote w:id="28">
    <w:p w14:paraId="2F9CBBED" w14:textId="77777777" w:rsidR="002E10E1" w:rsidRPr="00166ABA" w:rsidRDefault="002E10E1" w:rsidP="006B5684">
      <w:pPr>
        <w:pStyle w:val="FootnoteText"/>
        <w:rPr>
          <w:lang w:val="en-US"/>
        </w:rPr>
      </w:pPr>
      <w:r>
        <w:rPr>
          <w:rStyle w:val="FootnoteReference"/>
        </w:rPr>
        <w:footnoteRef/>
      </w:r>
      <w:r>
        <w:t xml:space="preserve"> </w:t>
      </w:r>
      <w:r>
        <w:rPr>
          <w:color w:val="17365D"/>
          <w:lang w:val="en-US"/>
        </w:rPr>
        <w:t>FREL/FRL elements defined or at an advanced stage (scope, scale, forest definition, methodology and data compilation).</w:t>
      </w:r>
    </w:p>
  </w:footnote>
  <w:footnote w:id="29">
    <w:p w14:paraId="2AE24E10" w14:textId="77777777" w:rsidR="002E10E1" w:rsidRPr="00166ABA" w:rsidRDefault="002E10E1" w:rsidP="006B5684">
      <w:pPr>
        <w:pStyle w:val="FootnoteText"/>
        <w:rPr>
          <w:lang w:val="en-US"/>
        </w:rPr>
      </w:pPr>
      <w:r>
        <w:rPr>
          <w:rStyle w:val="FootnoteReference"/>
        </w:rPr>
        <w:footnoteRef/>
      </w:r>
      <w:r>
        <w:t xml:space="preserve"> </w:t>
      </w:r>
      <w:r>
        <w:rPr>
          <w:color w:val="17365D"/>
          <w:lang w:val="en-US"/>
        </w:rPr>
        <w:t>NFMS elements at an advanced stage (satellite land monitoring system, national forest inventory, greenhouse gas inventory).</w:t>
      </w:r>
    </w:p>
  </w:footnote>
  <w:footnote w:id="30">
    <w:p w14:paraId="46D982EB" w14:textId="77777777" w:rsidR="002E10E1" w:rsidRPr="00EB78B4" w:rsidRDefault="002E10E1" w:rsidP="00903421">
      <w:pPr>
        <w:pStyle w:val="FootnoteText"/>
      </w:pPr>
      <w:r>
        <w:rPr>
          <w:rStyle w:val="FootnoteReference"/>
        </w:rPr>
        <w:footnoteRef/>
      </w:r>
      <w:r w:rsidRPr="00EB78B4">
        <w:t xml:space="preserve"> UNEG Code of Conduct for </w:t>
      </w:r>
      <w:r>
        <w:t xml:space="preserve">Evaluation in the UN system: </w:t>
      </w:r>
      <w:hyperlink r:id="rId13" w:history="1">
        <w:r w:rsidRPr="007547E9">
          <w:rPr>
            <w:rStyle w:val="Hyperlink"/>
          </w:rPr>
          <w:t>www.unevaluation.org/unegcodeofconduct</w:t>
        </w:r>
      </w:hyperlink>
      <w:r>
        <w:t xml:space="preserve"> </w:t>
      </w:r>
    </w:p>
  </w:footnote>
  <w:footnote w:id="31">
    <w:p w14:paraId="021309C6" w14:textId="77777777" w:rsidR="002E10E1" w:rsidRDefault="002E10E1" w:rsidP="002A0C4D">
      <w:r>
        <w:rPr>
          <w:rStyle w:val="FootnoteReference"/>
          <w:sz w:val="18"/>
          <w:szCs w:val="18"/>
        </w:rPr>
        <w:footnoteRef/>
      </w:r>
      <w:r>
        <w:t xml:space="preserve"> </w:t>
      </w:r>
      <w:r w:rsidRPr="00ED351A">
        <w:rPr>
          <w:rStyle w:val="Emphasis"/>
        </w:rPr>
        <w:t>Plus (+) activities within the context of REDD+ refer to conservation of forest carbon stocks, sustainable management of forests and enhancement of forest carbon stocks</w:t>
      </w:r>
    </w:p>
  </w:footnote>
  <w:footnote w:id="32">
    <w:p w14:paraId="2F6AA767" w14:textId="77777777" w:rsidR="002E10E1" w:rsidRPr="002A0C4D" w:rsidRDefault="002E10E1" w:rsidP="002A0C4D">
      <w:pPr>
        <w:pStyle w:val="FootnoteText"/>
        <w:rPr>
          <w:rFonts w:cs="Cordia New"/>
        </w:rPr>
      </w:pPr>
      <w:r>
        <w:rPr>
          <w:rStyle w:val="FootnoteReference"/>
          <w:sz w:val="18"/>
          <w:szCs w:val="18"/>
        </w:rPr>
        <w:footnoteRef/>
      </w:r>
      <w:r>
        <w:t xml:space="preserve"> FREL/FRL elements defined or at an advanced stage (scope, scale, forest definition, methodology and data compilation).</w:t>
      </w:r>
    </w:p>
  </w:footnote>
  <w:footnote w:id="33">
    <w:p w14:paraId="29A4F649" w14:textId="77777777" w:rsidR="002E10E1" w:rsidRDefault="002E10E1" w:rsidP="002A0C4D">
      <w:pPr>
        <w:pStyle w:val="FootnoteText"/>
      </w:pPr>
      <w:r>
        <w:rPr>
          <w:rStyle w:val="FootnoteReference"/>
          <w:sz w:val="18"/>
          <w:szCs w:val="18"/>
        </w:rPr>
        <w:footnoteRef/>
      </w:r>
      <w:r>
        <w:t xml:space="preserve"> NFMS elements at an advanced stage (satellite land monitoring system, national forest inventory, greenhouse gas inventory).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7C18" w14:textId="77777777" w:rsidR="002E10E1" w:rsidRDefault="002E1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50CC0" w14:textId="77777777" w:rsidR="002E10E1" w:rsidRDefault="002E1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BF43" w14:textId="77777777" w:rsidR="002E10E1" w:rsidRDefault="002E10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4F8D" w14:textId="77777777" w:rsidR="002E10E1" w:rsidRDefault="002E10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D9E48" w14:textId="77777777" w:rsidR="002E10E1" w:rsidRPr="008445FC" w:rsidRDefault="002E10E1" w:rsidP="00AB50F9">
    <w:pPr>
      <w:pStyle w:val="Header"/>
      <w:rPr>
        <w:lang w:val="en-NZ"/>
      </w:rPr>
    </w:pPr>
    <w:r>
      <w:rPr>
        <w:lang w:val="en-NZ"/>
      </w:rPr>
      <w:t>Final Evaluation of the UN-REDD Zambia National Programme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03EAA" w14:textId="77777777" w:rsidR="002E10E1" w:rsidRDefault="002E1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7A6"/>
    <w:multiLevelType w:val="hybridMultilevel"/>
    <w:tmpl w:val="C2E43580"/>
    <w:lvl w:ilvl="0" w:tplc="7460EF7A">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5C04BE6"/>
    <w:multiLevelType w:val="hybridMultilevel"/>
    <w:tmpl w:val="6D26D71E"/>
    <w:lvl w:ilvl="0" w:tplc="405EB0D2">
      <w:start w:val="1"/>
      <w:numFmt w:val="decimal"/>
      <w:pStyle w:val="ParaNumbered"/>
      <w:lvlText w:val="%1."/>
      <w:lvlJc w:val="left"/>
      <w:pPr>
        <w:ind w:left="360" w:hanging="360"/>
      </w:pPr>
      <w:rPr>
        <w:rFonts w:asciiTheme="minorHAnsi" w:hAnsiTheme="minorHAnsi" w:hint="default"/>
        <w:b w:val="0"/>
        <w:color w:val="auto"/>
        <w:sz w:val="1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8E69A8"/>
    <w:multiLevelType w:val="hybridMultilevel"/>
    <w:tmpl w:val="DA5E0474"/>
    <w:lvl w:ilvl="0" w:tplc="37EA70C8">
      <w:start w:val="1"/>
      <w:numFmt w:val="lowerRoman"/>
      <w:pStyle w:val="Quote"/>
      <w:lvlText w:val="%1."/>
      <w:lvlJc w:val="right"/>
      <w:pPr>
        <w:ind w:left="720" w:hanging="360"/>
      </w:pPr>
    </w:lvl>
    <w:lvl w:ilvl="1" w:tplc="00308C8C">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0231ED"/>
    <w:multiLevelType w:val="hybridMultilevel"/>
    <w:tmpl w:val="2126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0056F"/>
    <w:multiLevelType w:val="hybridMultilevel"/>
    <w:tmpl w:val="C0726E4C"/>
    <w:lvl w:ilvl="0" w:tplc="B0C858FE">
      <w:start w:val="1"/>
      <w:numFmt w:val="decimal"/>
      <w:pStyle w:val="RecommendationExecSumm"/>
      <w:lvlText w:val="Recommendation %1:"/>
      <w:lvlJc w:val="left"/>
      <w:pPr>
        <w:ind w:left="360" w:hanging="360"/>
      </w:pPr>
      <w:rPr>
        <w:rFonts w:ascii="Times New Roman Bold" w:hAnsi="Times New Roman Bold" w:cs="Times New Roman Bold"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509D"/>
    <w:multiLevelType w:val="hybridMultilevel"/>
    <w:tmpl w:val="D006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27C0F"/>
    <w:multiLevelType w:val="hybridMultilevel"/>
    <w:tmpl w:val="146E3D5A"/>
    <w:lvl w:ilvl="0" w:tplc="ACF4A9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37541F"/>
    <w:multiLevelType w:val="hybridMultilevel"/>
    <w:tmpl w:val="EDF8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E308A4"/>
    <w:multiLevelType w:val="hybridMultilevel"/>
    <w:tmpl w:val="F618BCC6"/>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9" w15:restartNumberingAfterBreak="0">
    <w:nsid w:val="11E23C44"/>
    <w:multiLevelType w:val="multilevel"/>
    <w:tmpl w:val="7206AD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A85C37"/>
    <w:multiLevelType w:val="hybridMultilevel"/>
    <w:tmpl w:val="06A89690"/>
    <w:lvl w:ilvl="0" w:tplc="C60EB598">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2EC1D3F"/>
    <w:multiLevelType w:val="hybridMultilevel"/>
    <w:tmpl w:val="AEB4AEA0"/>
    <w:lvl w:ilvl="0" w:tplc="9E78E8A8">
      <w:start w:val="1"/>
      <w:numFmt w:val="bullet"/>
      <w:pStyle w:val="Table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5B3AA5"/>
    <w:multiLevelType w:val="hybridMultilevel"/>
    <w:tmpl w:val="DF266BEC"/>
    <w:lvl w:ilvl="0" w:tplc="6A20D86A">
      <w:start w:val="1"/>
      <w:numFmt w:val="lowerLetter"/>
      <w:pStyle w:val="Indentletter"/>
      <w:lvlText w:val="%1."/>
      <w:lvlJc w:val="right"/>
      <w:pPr>
        <w:ind w:left="1004" w:hanging="360"/>
      </w:pPr>
      <w:rPr>
        <w:rFonts w:hint="default"/>
        <w:b w:val="0"/>
        <w:bCs w:val="0"/>
        <w:i w:val="0"/>
        <w:iCs w:val="0"/>
        <w:caps w:val="0"/>
        <w:strike w:val="0"/>
        <w:dstrike w:val="0"/>
        <w:vanish w:val="0"/>
        <w:color w:val="auto"/>
        <w:sz w:val="22"/>
        <w:szCs w:val="22"/>
        <w:vertAlign w:val="baseli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143202B6"/>
    <w:multiLevelType w:val="hybridMultilevel"/>
    <w:tmpl w:val="421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17B"/>
    <w:multiLevelType w:val="hybridMultilevel"/>
    <w:tmpl w:val="C3A666F6"/>
    <w:lvl w:ilvl="0" w:tplc="0E4AA9AE">
      <w:start w:val="1"/>
      <w:numFmt w:val="bullet"/>
      <w:lvlText w:val="-"/>
      <w:lvlJc w:val="left"/>
      <w:pPr>
        <w:ind w:left="720" w:hanging="360"/>
      </w:pPr>
      <w:rPr>
        <w:rFonts w:ascii="Calibri" w:eastAsia="Times New Roman" w:hAnsi="Calibri" w:hint="default"/>
      </w:rPr>
    </w:lvl>
    <w:lvl w:ilvl="1" w:tplc="21CE53C4" w:tentative="1">
      <w:start w:val="1"/>
      <w:numFmt w:val="bullet"/>
      <w:lvlText w:val="o"/>
      <w:lvlJc w:val="left"/>
      <w:pPr>
        <w:ind w:left="1440" w:hanging="360"/>
      </w:pPr>
      <w:rPr>
        <w:rFonts w:ascii="Courier New" w:hAnsi="Courier New" w:hint="default"/>
      </w:rPr>
    </w:lvl>
    <w:lvl w:ilvl="2" w:tplc="1BAE339C" w:tentative="1">
      <w:start w:val="1"/>
      <w:numFmt w:val="bullet"/>
      <w:lvlText w:val=""/>
      <w:lvlJc w:val="left"/>
      <w:pPr>
        <w:ind w:left="2160" w:hanging="360"/>
      </w:pPr>
      <w:rPr>
        <w:rFonts w:ascii="Wingdings" w:hAnsi="Wingdings" w:hint="default"/>
      </w:rPr>
    </w:lvl>
    <w:lvl w:ilvl="3" w:tplc="34A27B7E" w:tentative="1">
      <w:start w:val="1"/>
      <w:numFmt w:val="bullet"/>
      <w:lvlText w:val=""/>
      <w:lvlJc w:val="left"/>
      <w:pPr>
        <w:ind w:left="2880" w:hanging="360"/>
      </w:pPr>
      <w:rPr>
        <w:rFonts w:ascii="Symbol" w:hAnsi="Symbol" w:hint="default"/>
      </w:rPr>
    </w:lvl>
    <w:lvl w:ilvl="4" w:tplc="00AE816A" w:tentative="1">
      <w:start w:val="1"/>
      <w:numFmt w:val="bullet"/>
      <w:lvlText w:val="o"/>
      <w:lvlJc w:val="left"/>
      <w:pPr>
        <w:ind w:left="3600" w:hanging="360"/>
      </w:pPr>
      <w:rPr>
        <w:rFonts w:ascii="Courier New" w:hAnsi="Courier New" w:hint="default"/>
      </w:rPr>
    </w:lvl>
    <w:lvl w:ilvl="5" w:tplc="65B8CDD4" w:tentative="1">
      <w:start w:val="1"/>
      <w:numFmt w:val="bullet"/>
      <w:lvlText w:val=""/>
      <w:lvlJc w:val="left"/>
      <w:pPr>
        <w:ind w:left="4320" w:hanging="360"/>
      </w:pPr>
      <w:rPr>
        <w:rFonts w:ascii="Wingdings" w:hAnsi="Wingdings" w:hint="default"/>
      </w:rPr>
    </w:lvl>
    <w:lvl w:ilvl="6" w:tplc="D3F2997C" w:tentative="1">
      <w:start w:val="1"/>
      <w:numFmt w:val="bullet"/>
      <w:lvlText w:val=""/>
      <w:lvlJc w:val="left"/>
      <w:pPr>
        <w:ind w:left="5040" w:hanging="360"/>
      </w:pPr>
      <w:rPr>
        <w:rFonts w:ascii="Symbol" w:hAnsi="Symbol" w:hint="default"/>
      </w:rPr>
    </w:lvl>
    <w:lvl w:ilvl="7" w:tplc="B4186C7C" w:tentative="1">
      <w:start w:val="1"/>
      <w:numFmt w:val="bullet"/>
      <w:lvlText w:val="o"/>
      <w:lvlJc w:val="left"/>
      <w:pPr>
        <w:ind w:left="5760" w:hanging="360"/>
      </w:pPr>
      <w:rPr>
        <w:rFonts w:ascii="Courier New" w:hAnsi="Courier New" w:hint="default"/>
      </w:rPr>
    </w:lvl>
    <w:lvl w:ilvl="8" w:tplc="2D324B72" w:tentative="1">
      <w:start w:val="1"/>
      <w:numFmt w:val="bullet"/>
      <w:lvlText w:val=""/>
      <w:lvlJc w:val="left"/>
      <w:pPr>
        <w:ind w:left="6480" w:hanging="360"/>
      </w:pPr>
      <w:rPr>
        <w:rFonts w:ascii="Wingdings" w:hAnsi="Wingdings" w:hint="default"/>
      </w:rPr>
    </w:lvl>
  </w:abstractNum>
  <w:abstractNum w:abstractNumId="15" w15:restartNumberingAfterBreak="0">
    <w:nsid w:val="1CE52D19"/>
    <w:multiLevelType w:val="hybridMultilevel"/>
    <w:tmpl w:val="6C7C5E14"/>
    <w:lvl w:ilvl="0" w:tplc="A740F576">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7B31D9"/>
    <w:multiLevelType w:val="hybridMultilevel"/>
    <w:tmpl w:val="24BA5912"/>
    <w:lvl w:ilvl="0" w:tplc="100C000F">
      <w:start w:val="8"/>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0396473"/>
    <w:multiLevelType w:val="hybridMultilevel"/>
    <w:tmpl w:val="7DCC9490"/>
    <w:lvl w:ilvl="0" w:tplc="D9DC70F8">
      <w:start w:val="1"/>
      <w:numFmt w:val="decimal"/>
      <w:pStyle w:val="TitleAnnextablecontents"/>
      <w:lvlText w:val="Annex %1."/>
      <w:lvlJc w:val="left"/>
      <w:pPr>
        <w:ind w:left="1800" w:hanging="360"/>
      </w:pPr>
      <w:rPr>
        <w:rFonts w:asciiTheme="minorHAnsi" w:hAnsiTheme="minorHAnsi" w:cs="Times New Roman Bold" w:hint="default"/>
        <w:b/>
        <w:bCs/>
        <w:i w:val="0"/>
        <w:iCs w:val="0"/>
        <w:sz w:val="22"/>
        <w:szCs w:val="22"/>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8" w15:restartNumberingAfterBreak="0">
    <w:nsid w:val="233B373A"/>
    <w:multiLevelType w:val="hybridMultilevel"/>
    <w:tmpl w:val="E3FC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DB1C05"/>
    <w:multiLevelType w:val="hybridMultilevel"/>
    <w:tmpl w:val="2DB49A74"/>
    <w:lvl w:ilvl="0" w:tplc="100C000F">
      <w:start w:val="1"/>
      <w:numFmt w:val="bullet"/>
      <w:lvlText w:val=""/>
      <w:lvlJc w:val="left"/>
      <w:pPr>
        <w:ind w:left="1080" w:hanging="360"/>
      </w:pPr>
      <w:rPr>
        <w:rFonts w:ascii="Symbol" w:eastAsia="Times New Roman" w:hAnsi="Symbol" w:hint="default"/>
        <w:color w:val="auto"/>
      </w:rPr>
    </w:lvl>
    <w:lvl w:ilvl="1" w:tplc="100C0019">
      <w:start w:val="1"/>
      <w:numFmt w:val="bullet"/>
      <w:lvlText w:val="o"/>
      <w:lvlJc w:val="left"/>
      <w:pPr>
        <w:ind w:left="1800" w:hanging="360"/>
      </w:pPr>
      <w:rPr>
        <w:rFonts w:ascii="Courier New" w:hAnsi="Courier New" w:hint="default"/>
      </w:rPr>
    </w:lvl>
    <w:lvl w:ilvl="2" w:tplc="100C001B" w:tentative="1">
      <w:start w:val="1"/>
      <w:numFmt w:val="bullet"/>
      <w:lvlText w:val=""/>
      <w:lvlJc w:val="left"/>
      <w:pPr>
        <w:ind w:left="2520" w:hanging="360"/>
      </w:pPr>
      <w:rPr>
        <w:rFonts w:ascii="Wingdings" w:hAnsi="Wingdings" w:hint="default"/>
      </w:rPr>
    </w:lvl>
    <w:lvl w:ilvl="3" w:tplc="100C000F" w:tentative="1">
      <w:start w:val="1"/>
      <w:numFmt w:val="bullet"/>
      <w:lvlText w:val=""/>
      <w:lvlJc w:val="left"/>
      <w:pPr>
        <w:ind w:left="3240" w:hanging="360"/>
      </w:pPr>
      <w:rPr>
        <w:rFonts w:ascii="Symbol" w:hAnsi="Symbol" w:hint="default"/>
      </w:rPr>
    </w:lvl>
    <w:lvl w:ilvl="4" w:tplc="100C0019" w:tentative="1">
      <w:start w:val="1"/>
      <w:numFmt w:val="bullet"/>
      <w:lvlText w:val="o"/>
      <w:lvlJc w:val="left"/>
      <w:pPr>
        <w:ind w:left="3960" w:hanging="360"/>
      </w:pPr>
      <w:rPr>
        <w:rFonts w:ascii="Courier New" w:hAnsi="Courier New" w:hint="default"/>
      </w:rPr>
    </w:lvl>
    <w:lvl w:ilvl="5" w:tplc="100C001B" w:tentative="1">
      <w:start w:val="1"/>
      <w:numFmt w:val="bullet"/>
      <w:lvlText w:val=""/>
      <w:lvlJc w:val="left"/>
      <w:pPr>
        <w:ind w:left="4680" w:hanging="360"/>
      </w:pPr>
      <w:rPr>
        <w:rFonts w:ascii="Wingdings" w:hAnsi="Wingdings" w:hint="default"/>
      </w:rPr>
    </w:lvl>
    <w:lvl w:ilvl="6" w:tplc="100C000F" w:tentative="1">
      <w:start w:val="1"/>
      <w:numFmt w:val="bullet"/>
      <w:lvlText w:val=""/>
      <w:lvlJc w:val="left"/>
      <w:pPr>
        <w:ind w:left="5400" w:hanging="360"/>
      </w:pPr>
      <w:rPr>
        <w:rFonts w:ascii="Symbol" w:hAnsi="Symbol" w:hint="default"/>
      </w:rPr>
    </w:lvl>
    <w:lvl w:ilvl="7" w:tplc="100C0019" w:tentative="1">
      <w:start w:val="1"/>
      <w:numFmt w:val="bullet"/>
      <w:lvlText w:val="o"/>
      <w:lvlJc w:val="left"/>
      <w:pPr>
        <w:ind w:left="6120" w:hanging="360"/>
      </w:pPr>
      <w:rPr>
        <w:rFonts w:ascii="Courier New" w:hAnsi="Courier New" w:hint="default"/>
      </w:rPr>
    </w:lvl>
    <w:lvl w:ilvl="8" w:tplc="100C001B" w:tentative="1">
      <w:start w:val="1"/>
      <w:numFmt w:val="bullet"/>
      <w:lvlText w:val=""/>
      <w:lvlJc w:val="left"/>
      <w:pPr>
        <w:ind w:left="6840" w:hanging="360"/>
      </w:pPr>
      <w:rPr>
        <w:rFonts w:ascii="Wingdings" w:hAnsi="Wingdings" w:hint="default"/>
      </w:rPr>
    </w:lvl>
  </w:abstractNum>
  <w:abstractNum w:abstractNumId="20" w15:restartNumberingAfterBreak="0">
    <w:nsid w:val="290267F2"/>
    <w:multiLevelType w:val="hybridMultilevel"/>
    <w:tmpl w:val="EDF8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48483D"/>
    <w:multiLevelType w:val="hybridMultilevel"/>
    <w:tmpl w:val="1D6C2D30"/>
    <w:lvl w:ilvl="0" w:tplc="E6784D9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02B18A7"/>
    <w:multiLevelType w:val="multilevel"/>
    <w:tmpl w:val="445037B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341A1266"/>
    <w:multiLevelType w:val="hybridMultilevel"/>
    <w:tmpl w:val="10FAB686"/>
    <w:lvl w:ilvl="0" w:tplc="CAB07660">
      <w:start w:val="1"/>
      <w:numFmt w:val="bullet"/>
      <w:pStyle w:val="TOCBullets"/>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5763497"/>
    <w:multiLevelType w:val="hybridMultilevel"/>
    <w:tmpl w:val="6178D152"/>
    <w:lvl w:ilvl="0" w:tplc="D4CEA3D0">
      <w:start w:val="1"/>
      <w:numFmt w:val="bullet"/>
      <w:pStyle w:val="Indentbullet"/>
      <w:lvlText w:val=""/>
      <w:lvlJc w:val="left"/>
      <w:pPr>
        <w:ind w:left="644" w:hanging="360"/>
      </w:pPr>
      <w:rPr>
        <w:rFonts w:ascii="Symbol" w:hAnsi="Symbol" w:cs="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8002087"/>
    <w:multiLevelType w:val="hybridMultilevel"/>
    <w:tmpl w:val="F55446E6"/>
    <w:lvl w:ilvl="0" w:tplc="0DFCF9AE">
      <w:start w:val="1"/>
      <w:numFmt w:val="bullet"/>
      <w:lvlText w:val=""/>
      <w:lvlJc w:val="left"/>
      <w:pPr>
        <w:ind w:left="720" w:hanging="360"/>
      </w:pPr>
      <w:rPr>
        <w:rFonts w:ascii="Symbol" w:eastAsia="Times New Roman"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393E3B51"/>
    <w:multiLevelType w:val="hybridMultilevel"/>
    <w:tmpl w:val="DE7A94D6"/>
    <w:lvl w:ilvl="0" w:tplc="39E2EE16">
      <w:start w:val="1"/>
      <w:numFmt w:val="lowerRoman"/>
      <w:pStyle w:val="Indentromannumber"/>
      <w:lvlText w:val="%1."/>
      <w:lvlJc w:val="right"/>
      <w:pPr>
        <w:ind w:left="1287"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A866176"/>
    <w:multiLevelType w:val="hybridMultilevel"/>
    <w:tmpl w:val="51DA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0E4FA0"/>
    <w:multiLevelType w:val="hybridMultilevel"/>
    <w:tmpl w:val="C2502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C77D07"/>
    <w:multiLevelType w:val="hybridMultilevel"/>
    <w:tmpl w:val="B20E4608"/>
    <w:lvl w:ilvl="0" w:tplc="33C44386">
      <w:start w:val="1"/>
      <w:numFmt w:val="decimal"/>
      <w:pStyle w:val="Figurenumber"/>
      <w:lvlText w:val="Figure %1."/>
      <w:lvlJc w:val="left"/>
      <w:pPr>
        <w:ind w:left="720" w:hanging="360"/>
      </w:pPr>
      <w:rPr>
        <w:rFonts w:ascii="Times New Roman Bold" w:hAnsi="Times New Roman Bold" w:cs="Times New Roman Bold"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B33A3C"/>
    <w:multiLevelType w:val="hybridMultilevel"/>
    <w:tmpl w:val="BE3CAB4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0A830A2"/>
    <w:multiLevelType w:val="multilevel"/>
    <w:tmpl w:val="00727946"/>
    <w:lvl w:ilvl="0">
      <w:start w:val="4"/>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42951D9F"/>
    <w:multiLevelType w:val="hybridMultilevel"/>
    <w:tmpl w:val="D4BCBD52"/>
    <w:lvl w:ilvl="0" w:tplc="9092BC08">
      <w:start w:val="1"/>
      <w:numFmt w:val="bullet"/>
      <w:pStyle w:val="00Bulletlevel1"/>
      <w:lvlText w:val=""/>
      <w:lvlJc w:val="left"/>
      <w:pPr>
        <w:ind w:left="1135" w:hanging="360"/>
      </w:pPr>
      <w:rPr>
        <w:rFonts w:ascii="Symbol" w:hAnsi="Symbol" w:hint="default"/>
      </w:rPr>
    </w:lvl>
    <w:lvl w:ilvl="1" w:tplc="E4BA4EE4">
      <w:start w:val="1"/>
      <w:numFmt w:val="bullet"/>
      <w:pStyle w:val="00Bulletlevel1"/>
      <w:lvlText w:val="o"/>
      <w:lvlJc w:val="left"/>
      <w:pPr>
        <w:ind w:left="1855" w:hanging="360"/>
      </w:pPr>
      <w:rPr>
        <w:rFonts w:ascii="Courier New" w:hAnsi="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3" w15:restartNumberingAfterBreak="0">
    <w:nsid w:val="45C5644D"/>
    <w:multiLevelType w:val="hybridMultilevel"/>
    <w:tmpl w:val="F27E87D6"/>
    <w:lvl w:ilvl="0" w:tplc="EDBA7EF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460335EC"/>
    <w:multiLevelType w:val="hybridMultilevel"/>
    <w:tmpl w:val="5692899E"/>
    <w:lvl w:ilvl="0" w:tplc="06E283B8">
      <w:start w:val="1"/>
      <w:numFmt w:val="bullet"/>
      <w:pStyle w:val="Bulletlevel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6E15727"/>
    <w:multiLevelType w:val="hybridMultilevel"/>
    <w:tmpl w:val="50AEA536"/>
    <w:lvl w:ilvl="0" w:tplc="3E4EA264">
      <w:start w:val="1"/>
      <w:numFmt w:val="bullet"/>
      <w:lvlText w:val="-"/>
      <w:lvlJc w:val="left"/>
      <w:pPr>
        <w:ind w:left="720" w:hanging="360"/>
      </w:pPr>
      <w:rPr>
        <w:rFonts w:ascii="Calibri" w:eastAsiaTheme="minorHAnsi" w:hAnsi="Calibri" w:cstheme="minorBidi" w:hint="default"/>
      </w:rPr>
    </w:lvl>
    <w:lvl w:ilvl="1" w:tplc="5A96B95A" w:tentative="1">
      <w:start w:val="1"/>
      <w:numFmt w:val="bullet"/>
      <w:lvlText w:val="o"/>
      <w:lvlJc w:val="left"/>
      <w:pPr>
        <w:ind w:left="1440" w:hanging="360"/>
      </w:pPr>
      <w:rPr>
        <w:rFonts w:ascii="Courier New" w:hAnsi="Courier New" w:cs="Courier New" w:hint="default"/>
      </w:rPr>
    </w:lvl>
    <w:lvl w:ilvl="2" w:tplc="556C7D7A" w:tentative="1">
      <w:start w:val="1"/>
      <w:numFmt w:val="bullet"/>
      <w:lvlText w:val=""/>
      <w:lvlJc w:val="left"/>
      <w:pPr>
        <w:ind w:left="2160" w:hanging="360"/>
      </w:pPr>
      <w:rPr>
        <w:rFonts w:ascii="Wingdings" w:hAnsi="Wingdings" w:hint="default"/>
      </w:rPr>
    </w:lvl>
    <w:lvl w:ilvl="3" w:tplc="1400C980" w:tentative="1">
      <w:start w:val="1"/>
      <w:numFmt w:val="bullet"/>
      <w:lvlText w:val=""/>
      <w:lvlJc w:val="left"/>
      <w:pPr>
        <w:ind w:left="2880" w:hanging="360"/>
      </w:pPr>
      <w:rPr>
        <w:rFonts w:ascii="Symbol" w:hAnsi="Symbol" w:hint="default"/>
      </w:rPr>
    </w:lvl>
    <w:lvl w:ilvl="4" w:tplc="D6B8DCB0" w:tentative="1">
      <w:start w:val="1"/>
      <w:numFmt w:val="bullet"/>
      <w:lvlText w:val="o"/>
      <w:lvlJc w:val="left"/>
      <w:pPr>
        <w:ind w:left="3600" w:hanging="360"/>
      </w:pPr>
      <w:rPr>
        <w:rFonts w:ascii="Courier New" w:hAnsi="Courier New" w:cs="Courier New" w:hint="default"/>
      </w:rPr>
    </w:lvl>
    <w:lvl w:ilvl="5" w:tplc="FB6E3434" w:tentative="1">
      <w:start w:val="1"/>
      <w:numFmt w:val="bullet"/>
      <w:lvlText w:val=""/>
      <w:lvlJc w:val="left"/>
      <w:pPr>
        <w:ind w:left="4320" w:hanging="360"/>
      </w:pPr>
      <w:rPr>
        <w:rFonts w:ascii="Wingdings" w:hAnsi="Wingdings" w:hint="default"/>
      </w:rPr>
    </w:lvl>
    <w:lvl w:ilvl="6" w:tplc="1CD0A5D8" w:tentative="1">
      <w:start w:val="1"/>
      <w:numFmt w:val="bullet"/>
      <w:lvlText w:val=""/>
      <w:lvlJc w:val="left"/>
      <w:pPr>
        <w:ind w:left="5040" w:hanging="360"/>
      </w:pPr>
      <w:rPr>
        <w:rFonts w:ascii="Symbol" w:hAnsi="Symbol" w:hint="default"/>
      </w:rPr>
    </w:lvl>
    <w:lvl w:ilvl="7" w:tplc="EBC6B2D0" w:tentative="1">
      <w:start w:val="1"/>
      <w:numFmt w:val="bullet"/>
      <w:lvlText w:val="o"/>
      <w:lvlJc w:val="left"/>
      <w:pPr>
        <w:ind w:left="5760" w:hanging="360"/>
      </w:pPr>
      <w:rPr>
        <w:rFonts w:ascii="Courier New" w:hAnsi="Courier New" w:cs="Courier New" w:hint="default"/>
      </w:rPr>
    </w:lvl>
    <w:lvl w:ilvl="8" w:tplc="4B8808C8" w:tentative="1">
      <w:start w:val="1"/>
      <w:numFmt w:val="bullet"/>
      <w:lvlText w:val=""/>
      <w:lvlJc w:val="left"/>
      <w:pPr>
        <w:ind w:left="6480" w:hanging="360"/>
      </w:pPr>
      <w:rPr>
        <w:rFonts w:ascii="Wingdings" w:hAnsi="Wingdings" w:hint="default"/>
      </w:rPr>
    </w:lvl>
  </w:abstractNum>
  <w:abstractNum w:abstractNumId="36" w15:restartNumberingAfterBreak="0">
    <w:nsid w:val="48301824"/>
    <w:multiLevelType w:val="hybridMultilevel"/>
    <w:tmpl w:val="71342FFA"/>
    <w:lvl w:ilvl="0" w:tplc="14090019">
      <w:start w:val="1"/>
      <w:numFmt w:val="lowerLetter"/>
      <w:pStyle w:val="Bullet1"/>
      <w:lvlText w:val="%1."/>
      <w:lvlJc w:val="left"/>
      <w:pPr>
        <w:tabs>
          <w:tab w:val="num" w:pos="927"/>
        </w:tabs>
        <w:ind w:left="927" w:hanging="360"/>
      </w:pPr>
      <w:rPr>
        <w:rFonts w:hint="default"/>
      </w:rPr>
    </w:lvl>
    <w:lvl w:ilvl="1" w:tplc="04090019">
      <w:start w:val="1"/>
      <w:numFmt w:val="bullet"/>
      <w:lvlText w:val="o"/>
      <w:lvlJc w:val="left"/>
      <w:pPr>
        <w:tabs>
          <w:tab w:val="num" w:pos="1647"/>
        </w:tabs>
        <w:ind w:left="1647" w:hanging="360"/>
      </w:pPr>
      <w:rPr>
        <w:rFonts w:ascii="Courier New" w:hAnsi="Courier New" w:cs="Courier New" w:hint="default"/>
      </w:rPr>
    </w:lvl>
    <w:lvl w:ilvl="2" w:tplc="0409001B">
      <w:start w:val="1"/>
      <w:numFmt w:val="bullet"/>
      <w:lvlText w:val=""/>
      <w:lvlJc w:val="left"/>
      <w:pPr>
        <w:tabs>
          <w:tab w:val="num" w:pos="2367"/>
        </w:tabs>
        <w:ind w:left="2367" w:hanging="360"/>
      </w:pPr>
      <w:rPr>
        <w:rFonts w:ascii="Wingdings" w:hAnsi="Wingdings" w:hint="default"/>
      </w:rPr>
    </w:lvl>
    <w:lvl w:ilvl="3" w:tplc="0409000F">
      <w:numFmt w:val="bullet"/>
      <w:lvlText w:val="–"/>
      <w:lvlJc w:val="left"/>
      <w:pPr>
        <w:tabs>
          <w:tab w:val="num" w:pos="3282"/>
        </w:tabs>
        <w:ind w:left="3282" w:hanging="555"/>
      </w:pPr>
      <w:rPr>
        <w:rFonts w:ascii="Times New Roman" w:eastAsia="Times New Roman" w:hAnsi="Times New Roman" w:cs="Times New Roman" w:hint="default"/>
      </w:rPr>
    </w:lvl>
    <w:lvl w:ilvl="4" w:tplc="04090019" w:tentative="1">
      <w:start w:val="1"/>
      <w:numFmt w:val="bullet"/>
      <w:lvlText w:val="o"/>
      <w:lvlJc w:val="left"/>
      <w:pPr>
        <w:tabs>
          <w:tab w:val="num" w:pos="3807"/>
        </w:tabs>
        <w:ind w:left="3807" w:hanging="360"/>
      </w:pPr>
      <w:rPr>
        <w:rFonts w:ascii="Courier New" w:hAnsi="Courier New" w:cs="Courier New" w:hint="default"/>
      </w:rPr>
    </w:lvl>
    <w:lvl w:ilvl="5" w:tplc="0409001B" w:tentative="1">
      <w:start w:val="1"/>
      <w:numFmt w:val="bullet"/>
      <w:lvlText w:val=""/>
      <w:lvlJc w:val="left"/>
      <w:pPr>
        <w:tabs>
          <w:tab w:val="num" w:pos="4527"/>
        </w:tabs>
        <w:ind w:left="4527" w:hanging="360"/>
      </w:pPr>
      <w:rPr>
        <w:rFonts w:ascii="Wingdings" w:hAnsi="Wingdings" w:hint="default"/>
      </w:rPr>
    </w:lvl>
    <w:lvl w:ilvl="6" w:tplc="0409000F" w:tentative="1">
      <w:start w:val="1"/>
      <w:numFmt w:val="bullet"/>
      <w:lvlText w:val=""/>
      <w:lvlJc w:val="left"/>
      <w:pPr>
        <w:tabs>
          <w:tab w:val="num" w:pos="5247"/>
        </w:tabs>
        <w:ind w:left="5247" w:hanging="360"/>
      </w:pPr>
      <w:rPr>
        <w:rFonts w:ascii="Symbol" w:hAnsi="Symbol" w:hint="default"/>
      </w:rPr>
    </w:lvl>
    <w:lvl w:ilvl="7" w:tplc="04090019" w:tentative="1">
      <w:start w:val="1"/>
      <w:numFmt w:val="bullet"/>
      <w:lvlText w:val="o"/>
      <w:lvlJc w:val="left"/>
      <w:pPr>
        <w:tabs>
          <w:tab w:val="num" w:pos="5967"/>
        </w:tabs>
        <w:ind w:left="5967" w:hanging="360"/>
      </w:pPr>
      <w:rPr>
        <w:rFonts w:ascii="Courier New" w:hAnsi="Courier New" w:cs="Courier New" w:hint="default"/>
      </w:rPr>
    </w:lvl>
    <w:lvl w:ilvl="8" w:tplc="0409001B"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491D1684"/>
    <w:multiLevelType w:val="hybridMultilevel"/>
    <w:tmpl w:val="146E3D5A"/>
    <w:lvl w:ilvl="0" w:tplc="ACF4A9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52D7518E"/>
    <w:multiLevelType w:val="hybridMultilevel"/>
    <w:tmpl w:val="E22899F8"/>
    <w:lvl w:ilvl="0" w:tplc="100C000F">
      <w:start w:val="1"/>
      <w:numFmt w:val="bullet"/>
      <w:lvlText w:val="-"/>
      <w:lvlJc w:val="left"/>
      <w:pPr>
        <w:ind w:left="720" w:hanging="360"/>
      </w:pPr>
      <w:rPr>
        <w:rFonts w:ascii="Calibri" w:eastAsiaTheme="minorHAnsi" w:hAnsi="Calibri" w:cstheme="minorBidi" w:hint="default"/>
      </w:rPr>
    </w:lvl>
    <w:lvl w:ilvl="1" w:tplc="100C0019" w:tentative="1">
      <w:start w:val="1"/>
      <w:numFmt w:val="bullet"/>
      <w:lvlText w:val="o"/>
      <w:lvlJc w:val="left"/>
      <w:pPr>
        <w:ind w:left="1440" w:hanging="360"/>
      </w:pPr>
      <w:rPr>
        <w:rFonts w:ascii="Courier New" w:hAnsi="Courier New" w:cs="Courier New" w:hint="default"/>
      </w:rPr>
    </w:lvl>
    <w:lvl w:ilvl="2" w:tplc="100C001B" w:tentative="1">
      <w:start w:val="1"/>
      <w:numFmt w:val="bullet"/>
      <w:lvlText w:val=""/>
      <w:lvlJc w:val="left"/>
      <w:pPr>
        <w:ind w:left="2160" w:hanging="360"/>
      </w:pPr>
      <w:rPr>
        <w:rFonts w:ascii="Wingdings" w:hAnsi="Wingdings" w:hint="default"/>
      </w:rPr>
    </w:lvl>
    <w:lvl w:ilvl="3" w:tplc="100C000F" w:tentative="1">
      <w:start w:val="1"/>
      <w:numFmt w:val="bullet"/>
      <w:lvlText w:val=""/>
      <w:lvlJc w:val="left"/>
      <w:pPr>
        <w:ind w:left="2880" w:hanging="360"/>
      </w:pPr>
      <w:rPr>
        <w:rFonts w:ascii="Symbol" w:hAnsi="Symbol" w:hint="default"/>
      </w:rPr>
    </w:lvl>
    <w:lvl w:ilvl="4" w:tplc="100C0019" w:tentative="1">
      <w:start w:val="1"/>
      <w:numFmt w:val="bullet"/>
      <w:lvlText w:val="o"/>
      <w:lvlJc w:val="left"/>
      <w:pPr>
        <w:ind w:left="3600" w:hanging="360"/>
      </w:pPr>
      <w:rPr>
        <w:rFonts w:ascii="Courier New" w:hAnsi="Courier New" w:cs="Courier New" w:hint="default"/>
      </w:rPr>
    </w:lvl>
    <w:lvl w:ilvl="5" w:tplc="100C001B" w:tentative="1">
      <w:start w:val="1"/>
      <w:numFmt w:val="bullet"/>
      <w:lvlText w:val=""/>
      <w:lvlJc w:val="left"/>
      <w:pPr>
        <w:ind w:left="4320" w:hanging="360"/>
      </w:pPr>
      <w:rPr>
        <w:rFonts w:ascii="Wingdings" w:hAnsi="Wingdings" w:hint="default"/>
      </w:rPr>
    </w:lvl>
    <w:lvl w:ilvl="6" w:tplc="100C000F" w:tentative="1">
      <w:start w:val="1"/>
      <w:numFmt w:val="bullet"/>
      <w:lvlText w:val=""/>
      <w:lvlJc w:val="left"/>
      <w:pPr>
        <w:ind w:left="5040" w:hanging="360"/>
      </w:pPr>
      <w:rPr>
        <w:rFonts w:ascii="Symbol" w:hAnsi="Symbol" w:hint="default"/>
      </w:rPr>
    </w:lvl>
    <w:lvl w:ilvl="7" w:tplc="100C0019" w:tentative="1">
      <w:start w:val="1"/>
      <w:numFmt w:val="bullet"/>
      <w:lvlText w:val="o"/>
      <w:lvlJc w:val="left"/>
      <w:pPr>
        <w:ind w:left="5760" w:hanging="360"/>
      </w:pPr>
      <w:rPr>
        <w:rFonts w:ascii="Courier New" w:hAnsi="Courier New" w:cs="Courier New" w:hint="default"/>
      </w:rPr>
    </w:lvl>
    <w:lvl w:ilvl="8" w:tplc="100C001B" w:tentative="1">
      <w:start w:val="1"/>
      <w:numFmt w:val="bullet"/>
      <w:lvlText w:val=""/>
      <w:lvlJc w:val="left"/>
      <w:pPr>
        <w:ind w:left="6480" w:hanging="360"/>
      </w:pPr>
      <w:rPr>
        <w:rFonts w:ascii="Wingdings" w:hAnsi="Wingdings" w:hint="default"/>
      </w:rPr>
    </w:lvl>
  </w:abstractNum>
  <w:abstractNum w:abstractNumId="39" w15:restartNumberingAfterBreak="0">
    <w:nsid w:val="54CE3C5A"/>
    <w:multiLevelType w:val="hybridMultilevel"/>
    <w:tmpl w:val="0C0A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D2218C"/>
    <w:multiLevelType w:val="hybridMultilevel"/>
    <w:tmpl w:val="47A6134E"/>
    <w:lvl w:ilvl="0" w:tplc="100C0003">
      <w:start w:val="1"/>
      <w:numFmt w:val="bullet"/>
      <w:lvlText w:val="o"/>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41" w15:restartNumberingAfterBreak="0">
    <w:nsid w:val="5AEF463C"/>
    <w:multiLevelType w:val="hybridMultilevel"/>
    <w:tmpl w:val="FDF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6A4283"/>
    <w:multiLevelType w:val="hybridMultilevel"/>
    <w:tmpl w:val="DBA29A6C"/>
    <w:lvl w:ilvl="0" w:tplc="04090019">
      <w:start w:val="1"/>
      <w:numFmt w:val="bullet"/>
      <w:lvlText w:val="o"/>
      <w:lvlJc w:val="left"/>
      <w:pPr>
        <w:tabs>
          <w:tab w:val="num" w:pos="2410"/>
        </w:tabs>
        <w:ind w:left="2410" w:hanging="360"/>
      </w:pPr>
      <w:rPr>
        <w:rFonts w:ascii="Courier New" w:hAnsi="Courier New" w:cs="Courier New" w:hint="default"/>
      </w:rPr>
    </w:lvl>
    <w:lvl w:ilvl="1" w:tplc="B51A3314">
      <w:numFmt w:val="bullet"/>
      <w:pStyle w:val="Bullet3dash"/>
      <w:lvlText w:val="-"/>
      <w:lvlJc w:val="left"/>
      <w:pPr>
        <w:tabs>
          <w:tab w:val="num" w:pos="3130"/>
        </w:tabs>
        <w:ind w:left="3130" w:hanging="360"/>
      </w:pPr>
      <w:rPr>
        <w:rFonts w:ascii="Arial" w:eastAsiaTheme="minorHAnsi" w:hAnsi="Arial" w:cs="Arial" w:hint="default"/>
      </w:rPr>
    </w:lvl>
    <w:lvl w:ilvl="2" w:tplc="0409001B">
      <w:start w:val="1"/>
      <w:numFmt w:val="bullet"/>
      <w:lvlText w:val=""/>
      <w:lvlJc w:val="left"/>
      <w:pPr>
        <w:tabs>
          <w:tab w:val="num" w:pos="3850"/>
        </w:tabs>
        <w:ind w:left="3850" w:hanging="360"/>
      </w:pPr>
      <w:rPr>
        <w:rFonts w:ascii="Wingdings" w:hAnsi="Wingdings" w:hint="default"/>
      </w:rPr>
    </w:lvl>
    <w:lvl w:ilvl="3" w:tplc="0409000F">
      <w:numFmt w:val="bullet"/>
      <w:lvlText w:val="–"/>
      <w:lvlJc w:val="left"/>
      <w:pPr>
        <w:tabs>
          <w:tab w:val="num" w:pos="4765"/>
        </w:tabs>
        <w:ind w:left="4765" w:hanging="555"/>
      </w:pPr>
      <w:rPr>
        <w:rFonts w:ascii="Times New Roman" w:eastAsia="Times New Roman" w:hAnsi="Times New Roman" w:cs="Times New Roman" w:hint="default"/>
      </w:rPr>
    </w:lvl>
    <w:lvl w:ilvl="4" w:tplc="04090019" w:tentative="1">
      <w:start w:val="1"/>
      <w:numFmt w:val="bullet"/>
      <w:lvlText w:val="o"/>
      <w:lvlJc w:val="left"/>
      <w:pPr>
        <w:tabs>
          <w:tab w:val="num" w:pos="5290"/>
        </w:tabs>
        <w:ind w:left="5290" w:hanging="360"/>
      </w:pPr>
      <w:rPr>
        <w:rFonts w:ascii="Courier New" w:hAnsi="Courier New" w:cs="Courier New" w:hint="default"/>
      </w:rPr>
    </w:lvl>
    <w:lvl w:ilvl="5" w:tplc="0409001B" w:tentative="1">
      <w:start w:val="1"/>
      <w:numFmt w:val="bullet"/>
      <w:lvlText w:val=""/>
      <w:lvlJc w:val="left"/>
      <w:pPr>
        <w:tabs>
          <w:tab w:val="num" w:pos="6010"/>
        </w:tabs>
        <w:ind w:left="6010" w:hanging="360"/>
      </w:pPr>
      <w:rPr>
        <w:rFonts w:ascii="Wingdings" w:hAnsi="Wingdings" w:hint="default"/>
      </w:rPr>
    </w:lvl>
    <w:lvl w:ilvl="6" w:tplc="0409000F" w:tentative="1">
      <w:start w:val="1"/>
      <w:numFmt w:val="bullet"/>
      <w:lvlText w:val=""/>
      <w:lvlJc w:val="left"/>
      <w:pPr>
        <w:tabs>
          <w:tab w:val="num" w:pos="6730"/>
        </w:tabs>
        <w:ind w:left="6730" w:hanging="360"/>
      </w:pPr>
      <w:rPr>
        <w:rFonts w:ascii="Symbol" w:hAnsi="Symbol" w:hint="default"/>
      </w:rPr>
    </w:lvl>
    <w:lvl w:ilvl="7" w:tplc="04090019" w:tentative="1">
      <w:start w:val="1"/>
      <w:numFmt w:val="bullet"/>
      <w:lvlText w:val="o"/>
      <w:lvlJc w:val="left"/>
      <w:pPr>
        <w:tabs>
          <w:tab w:val="num" w:pos="7450"/>
        </w:tabs>
        <w:ind w:left="7450" w:hanging="360"/>
      </w:pPr>
      <w:rPr>
        <w:rFonts w:ascii="Courier New" w:hAnsi="Courier New" w:cs="Courier New" w:hint="default"/>
      </w:rPr>
    </w:lvl>
    <w:lvl w:ilvl="8" w:tplc="0409001B" w:tentative="1">
      <w:start w:val="1"/>
      <w:numFmt w:val="bullet"/>
      <w:lvlText w:val=""/>
      <w:lvlJc w:val="left"/>
      <w:pPr>
        <w:tabs>
          <w:tab w:val="num" w:pos="8170"/>
        </w:tabs>
        <w:ind w:left="8170" w:hanging="360"/>
      </w:pPr>
      <w:rPr>
        <w:rFonts w:ascii="Wingdings" w:hAnsi="Wingdings" w:hint="default"/>
      </w:rPr>
    </w:lvl>
  </w:abstractNum>
  <w:abstractNum w:abstractNumId="43" w15:restartNumberingAfterBreak="0">
    <w:nsid w:val="60D343E0"/>
    <w:multiLevelType w:val="hybridMultilevel"/>
    <w:tmpl w:val="9700593E"/>
    <w:lvl w:ilvl="0" w:tplc="355A499C">
      <w:start w:val="1"/>
      <w:numFmt w:val="decimal"/>
      <w:pStyle w:val="ParagraphOEDExecSumm"/>
      <w:lvlText w:val="ES%1."/>
      <w:lvlJc w:val="left"/>
      <w:pPr>
        <w:ind w:left="360" w:hanging="36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E20525"/>
    <w:multiLevelType w:val="hybridMultilevel"/>
    <w:tmpl w:val="BB842AE4"/>
    <w:lvl w:ilvl="0" w:tplc="3C6C7CB6">
      <w:start w:val="1"/>
      <w:numFmt w:val="lowerRoman"/>
      <w:lvlText w:val="%1)"/>
      <w:lvlJc w:val="left"/>
      <w:pPr>
        <w:ind w:left="1080" w:hanging="72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60FD140D"/>
    <w:multiLevelType w:val="hybridMultilevel"/>
    <w:tmpl w:val="CE4E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1C380B"/>
    <w:multiLevelType w:val="hybridMultilevel"/>
    <w:tmpl w:val="8A8E052A"/>
    <w:lvl w:ilvl="0" w:tplc="7460EF7A">
      <w:start w:val="1"/>
      <w:numFmt w:val="bullet"/>
      <w:lvlText w:val="-"/>
      <w:lvlJc w:val="left"/>
      <w:pPr>
        <w:ind w:left="1080" w:hanging="360"/>
      </w:pPr>
      <w:rPr>
        <w:rFonts w:ascii="Calibri" w:eastAsia="Times New Roman" w:hAnsi="Calibri" w:hint="default"/>
      </w:rPr>
    </w:lvl>
    <w:lvl w:ilvl="1" w:tplc="100C0003" w:tentative="1">
      <w:start w:val="1"/>
      <w:numFmt w:val="bullet"/>
      <w:lvlText w:val="o"/>
      <w:lvlJc w:val="left"/>
      <w:pPr>
        <w:ind w:left="1800" w:hanging="360"/>
      </w:pPr>
      <w:rPr>
        <w:rFonts w:ascii="Courier New" w:hAnsi="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7" w15:restartNumberingAfterBreak="0">
    <w:nsid w:val="620E0810"/>
    <w:multiLevelType w:val="hybridMultilevel"/>
    <w:tmpl w:val="DAFA628C"/>
    <w:lvl w:ilvl="0" w:tplc="041C104E">
      <w:start w:val="1"/>
      <w:numFmt w:val="decimal"/>
      <w:pStyle w:val="Recommendationnumberedtitle"/>
      <w:lvlText w:val="Recommendation %1:"/>
      <w:lvlJc w:val="left"/>
      <w:pPr>
        <w:ind w:left="720" w:hanging="360"/>
      </w:pPr>
      <w:rPr>
        <w:rFonts w:ascii="Times New Roman Bold" w:hAnsi="Times New Roman Bold" w:cs="Times New Roman Bold"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897222"/>
    <w:multiLevelType w:val="multilevel"/>
    <w:tmpl w:val="28E2C53C"/>
    <w:lvl w:ilvl="0">
      <w:start w:val="2"/>
      <w:numFmt w:val="decimal"/>
      <w:lvlText w:val="%1."/>
      <w:lvlJc w:val="left"/>
      <w:pPr>
        <w:ind w:left="75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49" w15:restartNumberingAfterBreak="0">
    <w:nsid w:val="68E6204D"/>
    <w:multiLevelType w:val="hybridMultilevel"/>
    <w:tmpl w:val="BBE23B8A"/>
    <w:lvl w:ilvl="0" w:tplc="18EA21E4">
      <w:start w:val="1"/>
      <w:numFmt w:val="lowerLetter"/>
      <w:lvlText w:val="%1)"/>
      <w:lvlJc w:val="left"/>
      <w:pPr>
        <w:ind w:left="720" w:hanging="360"/>
      </w:pPr>
      <w:rPr>
        <w:rFonts w:hint="default"/>
      </w:rPr>
    </w:lvl>
    <w:lvl w:ilvl="1" w:tplc="100C0003" w:tentative="1">
      <w:start w:val="1"/>
      <w:numFmt w:val="lowerLetter"/>
      <w:lvlText w:val="%2."/>
      <w:lvlJc w:val="left"/>
      <w:pPr>
        <w:ind w:left="1440" w:hanging="360"/>
      </w:pPr>
    </w:lvl>
    <w:lvl w:ilvl="2" w:tplc="100C0005" w:tentative="1">
      <w:start w:val="1"/>
      <w:numFmt w:val="lowerRoman"/>
      <w:lvlText w:val="%3."/>
      <w:lvlJc w:val="right"/>
      <w:pPr>
        <w:ind w:left="2160" w:hanging="180"/>
      </w:pPr>
    </w:lvl>
    <w:lvl w:ilvl="3" w:tplc="100C0001" w:tentative="1">
      <w:start w:val="1"/>
      <w:numFmt w:val="decimal"/>
      <w:lvlText w:val="%4."/>
      <w:lvlJc w:val="left"/>
      <w:pPr>
        <w:ind w:left="2880" w:hanging="360"/>
      </w:pPr>
    </w:lvl>
    <w:lvl w:ilvl="4" w:tplc="100C0003" w:tentative="1">
      <w:start w:val="1"/>
      <w:numFmt w:val="lowerLetter"/>
      <w:lvlText w:val="%5."/>
      <w:lvlJc w:val="left"/>
      <w:pPr>
        <w:ind w:left="3600" w:hanging="360"/>
      </w:pPr>
    </w:lvl>
    <w:lvl w:ilvl="5" w:tplc="100C0005" w:tentative="1">
      <w:start w:val="1"/>
      <w:numFmt w:val="lowerRoman"/>
      <w:lvlText w:val="%6."/>
      <w:lvlJc w:val="right"/>
      <w:pPr>
        <w:ind w:left="4320" w:hanging="180"/>
      </w:pPr>
    </w:lvl>
    <w:lvl w:ilvl="6" w:tplc="100C0001" w:tentative="1">
      <w:start w:val="1"/>
      <w:numFmt w:val="decimal"/>
      <w:lvlText w:val="%7."/>
      <w:lvlJc w:val="left"/>
      <w:pPr>
        <w:ind w:left="5040" w:hanging="360"/>
      </w:pPr>
    </w:lvl>
    <w:lvl w:ilvl="7" w:tplc="100C0003" w:tentative="1">
      <w:start w:val="1"/>
      <w:numFmt w:val="lowerLetter"/>
      <w:lvlText w:val="%8."/>
      <w:lvlJc w:val="left"/>
      <w:pPr>
        <w:ind w:left="5760" w:hanging="360"/>
      </w:pPr>
    </w:lvl>
    <w:lvl w:ilvl="8" w:tplc="100C0005" w:tentative="1">
      <w:start w:val="1"/>
      <w:numFmt w:val="lowerRoman"/>
      <w:lvlText w:val="%9."/>
      <w:lvlJc w:val="right"/>
      <w:pPr>
        <w:ind w:left="6480" w:hanging="180"/>
      </w:pPr>
    </w:lvl>
  </w:abstractNum>
  <w:abstractNum w:abstractNumId="50" w15:restartNumberingAfterBreak="0">
    <w:nsid w:val="6A050AB3"/>
    <w:multiLevelType w:val="hybridMultilevel"/>
    <w:tmpl w:val="712C06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1" w15:restartNumberingAfterBreak="0">
    <w:nsid w:val="6A9F11EE"/>
    <w:multiLevelType w:val="hybridMultilevel"/>
    <w:tmpl w:val="149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2A7930"/>
    <w:multiLevelType w:val="hybridMultilevel"/>
    <w:tmpl w:val="DDD603EC"/>
    <w:lvl w:ilvl="0" w:tplc="100C0017">
      <w:start w:val="1"/>
      <w:numFmt w:val="bullet"/>
      <w:lvlText w:val="-"/>
      <w:lvlJc w:val="left"/>
      <w:pPr>
        <w:ind w:left="720" w:hanging="360"/>
      </w:pPr>
      <w:rPr>
        <w:rFonts w:ascii="Calibri" w:eastAsiaTheme="minorHAnsi" w:hAnsi="Calibri" w:cstheme="minorBidi" w:hint="default"/>
      </w:rPr>
    </w:lvl>
    <w:lvl w:ilvl="1" w:tplc="100C0019" w:tentative="1">
      <w:start w:val="1"/>
      <w:numFmt w:val="bullet"/>
      <w:lvlText w:val="o"/>
      <w:lvlJc w:val="left"/>
      <w:pPr>
        <w:ind w:left="1440" w:hanging="360"/>
      </w:pPr>
      <w:rPr>
        <w:rFonts w:ascii="Courier New" w:hAnsi="Courier New" w:cs="Courier New" w:hint="default"/>
      </w:rPr>
    </w:lvl>
    <w:lvl w:ilvl="2" w:tplc="100C001B" w:tentative="1">
      <w:start w:val="1"/>
      <w:numFmt w:val="bullet"/>
      <w:lvlText w:val=""/>
      <w:lvlJc w:val="left"/>
      <w:pPr>
        <w:ind w:left="2160" w:hanging="360"/>
      </w:pPr>
      <w:rPr>
        <w:rFonts w:ascii="Wingdings" w:hAnsi="Wingdings" w:hint="default"/>
      </w:rPr>
    </w:lvl>
    <w:lvl w:ilvl="3" w:tplc="100C000F" w:tentative="1">
      <w:start w:val="1"/>
      <w:numFmt w:val="bullet"/>
      <w:lvlText w:val=""/>
      <w:lvlJc w:val="left"/>
      <w:pPr>
        <w:ind w:left="2880" w:hanging="360"/>
      </w:pPr>
      <w:rPr>
        <w:rFonts w:ascii="Symbol" w:hAnsi="Symbol" w:hint="default"/>
      </w:rPr>
    </w:lvl>
    <w:lvl w:ilvl="4" w:tplc="100C0019" w:tentative="1">
      <w:start w:val="1"/>
      <w:numFmt w:val="bullet"/>
      <w:lvlText w:val="o"/>
      <w:lvlJc w:val="left"/>
      <w:pPr>
        <w:ind w:left="3600" w:hanging="360"/>
      </w:pPr>
      <w:rPr>
        <w:rFonts w:ascii="Courier New" w:hAnsi="Courier New" w:cs="Courier New" w:hint="default"/>
      </w:rPr>
    </w:lvl>
    <w:lvl w:ilvl="5" w:tplc="100C001B" w:tentative="1">
      <w:start w:val="1"/>
      <w:numFmt w:val="bullet"/>
      <w:lvlText w:val=""/>
      <w:lvlJc w:val="left"/>
      <w:pPr>
        <w:ind w:left="4320" w:hanging="360"/>
      </w:pPr>
      <w:rPr>
        <w:rFonts w:ascii="Wingdings" w:hAnsi="Wingdings" w:hint="default"/>
      </w:rPr>
    </w:lvl>
    <w:lvl w:ilvl="6" w:tplc="100C000F" w:tentative="1">
      <w:start w:val="1"/>
      <w:numFmt w:val="bullet"/>
      <w:lvlText w:val=""/>
      <w:lvlJc w:val="left"/>
      <w:pPr>
        <w:ind w:left="5040" w:hanging="360"/>
      </w:pPr>
      <w:rPr>
        <w:rFonts w:ascii="Symbol" w:hAnsi="Symbol" w:hint="default"/>
      </w:rPr>
    </w:lvl>
    <w:lvl w:ilvl="7" w:tplc="100C0019" w:tentative="1">
      <w:start w:val="1"/>
      <w:numFmt w:val="bullet"/>
      <w:lvlText w:val="o"/>
      <w:lvlJc w:val="left"/>
      <w:pPr>
        <w:ind w:left="5760" w:hanging="360"/>
      </w:pPr>
      <w:rPr>
        <w:rFonts w:ascii="Courier New" w:hAnsi="Courier New" w:cs="Courier New" w:hint="default"/>
      </w:rPr>
    </w:lvl>
    <w:lvl w:ilvl="8" w:tplc="100C001B" w:tentative="1">
      <w:start w:val="1"/>
      <w:numFmt w:val="bullet"/>
      <w:lvlText w:val=""/>
      <w:lvlJc w:val="left"/>
      <w:pPr>
        <w:ind w:left="6480" w:hanging="360"/>
      </w:pPr>
      <w:rPr>
        <w:rFonts w:ascii="Wingdings" w:hAnsi="Wingdings" w:hint="default"/>
      </w:rPr>
    </w:lvl>
  </w:abstractNum>
  <w:abstractNum w:abstractNumId="53" w15:restartNumberingAfterBreak="0">
    <w:nsid w:val="6ED357E3"/>
    <w:multiLevelType w:val="hybridMultilevel"/>
    <w:tmpl w:val="F128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4905B7"/>
    <w:multiLevelType w:val="hybridMultilevel"/>
    <w:tmpl w:val="C5283EC6"/>
    <w:lvl w:ilvl="0" w:tplc="79FC5434">
      <w:start w:val="1"/>
      <w:numFmt w:val="bullet"/>
      <w:pStyle w:val="Indentitalic"/>
      <w:lvlText w:val=""/>
      <w:lvlJc w:val="left"/>
      <w:pPr>
        <w:tabs>
          <w:tab w:val="num" w:pos="851"/>
        </w:tabs>
        <w:ind w:left="851" w:hanging="284"/>
      </w:pPr>
      <w:rPr>
        <w:rFonts w:ascii="Wingdings" w:hAnsi="Wingdings" w:cs="Wingdings" w:hint="default"/>
        <w:b w:val="0"/>
        <w:bCs w:val="0"/>
        <w:i/>
        <w:iCs/>
        <w:sz w:val="22"/>
        <w:szCs w:val="22"/>
      </w:rPr>
    </w:lvl>
    <w:lvl w:ilvl="1" w:tplc="F2322FDA" w:tentative="1">
      <w:start w:val="1"/>
      <w:numFmt w:val="bullet"/>
      <w:lvlText w:val="o"/>
      <w:lvlJc w:val="left"/>
      <w:pPr>
        <w:tabs>
          <w:tab w:val="num" w:pos="1440"/>
        </w:tabs>
        <w:ind w:left="1440" w:hanging="360"/>
      </w:pPr>
      <w:rPr>
        <w:rFonts w:ascii="Courier New" w:hAnsi="Courier New" w:cs="Courier New" w:hint="default"/>
      </w:rPr>
    </w:lvl>
    <w:lvl w:ilvl="2" w:tplc="48728A54" w:tentative="1">
      <w:start w:val="1"/>
      <w:numFmt w:val="bullet"/>
      <w:lvlText w:val=""/>
      <w:lvlJc w:val="left"/>
      <w:pPr>
        <w:tabs>
          <w:tab w:val="num" w:pos="2160"/>
        </w:tabs>
        <w:ind w:left="2160" w:hanging="360"/>
      </w:pPr>
      <w:rPr>
        <w:rFonts w:ascii="Wingdings" w:hAnsi="Wingdings" w:cs="Wingdings" w:hint="default"/>
      </w:rPr>
    </w:lvl>
    <w:lvl w:ilvl="3" w:tplc="5A54C44E" w:tentative="1">
      <w:start w:val="1"/>
      <w:numFmt w:val="bullet"/>
      <w:lvlText w:val=""/>
      <w:lvlJc w:val="left"/>
      <w:pPr>
        <w:tabs>
          <w:tab w:val="num" w:pos="2880"/>
        </w:tabs>
        <w:ind w:left="2880" w:hanging="360"/>
      </w:pPr>
      <w:rPr>
        <w:rFonts w:ascii="Symbol" w:hAnsi="Symbol" w:cs="Symbol" w:hint="default"/>
      </w:rPr>
    </w:lvl>
    <w:lvl w:ilvl="4" w:tplc="8D547A9C" w:tentative="1">
      <w:start w:val="1"/>
      <w:numFmt w:val="bullet"/>
      <w:lvlText w:val="o"/>
      <w:lvlJc w:val="left"/>
      <w:pPr>
        <w:tabs>
          <w:tab w:val="num" w:pos="3600"/>
        </w:tabs>
        <w:ind w:left="3600" w:hanging="360"/>
      </w:pPr>
      <w:rPr>
        <w:rFonts w:ascii="Courier New" w:hAnsi="Courier New" w:cs="Courier New" w:hint="default"/>
      </w:rPr>
    </w:lvl>
    <w:lvl w:ilvl="5" w:tplc="35066FE6" w:tentative="1">
      <w:start w:val="1"/>
      <w:numFmt w:val="bullet"/>
      <w:lvlText w:val=""/>
      <w:lvlJc w:val="left"/>
      <w:pPr>
        <w:tabs>
          <w:tab w:val="num" w:pos="4320"/>
        </w:tabs>
        <w:ind w:left="4320" w:hanging="360"/>
      </w:pPr>
      <w:rPr>
        <w:rFonts w:ascii="Wingdings" w:hAnsi="Wingdings" w:cs="Wingdings" w:hint="default"/>
      </w:rPr>
    </w:lvl>
    <w:lvl w:ilvl="6" w:tplc="38A22F9C" w:tentative="1">
      <w:start w:val="1"/>
      <w:numFmt w:val="bullet"/>
      <w:lvlText w:val=""/>
      <w:lvlJc w:val="left"/>
      <w:pPr>
        <w:tabs>
          <w:tab w:val="num" w:pos="5040"/>
        </w:tabs>
        <w:ind w:left="5040" w:hanging="360"/>
      </w:pPr>
      <w:rPr>
        <w:rFonts w:ascii="Symbol" w:hAnsi="Symbol" w:cs="Symbol" w:hint="default"/>
      </w:rPr>
    </w:lvl>
    <w:lvl w:ilvl="7" w:tplc="E872FD40" w:tentative="1">
      <w:start w:val="1"/>
      <w:numFmt w:val="bullet"/>
      <w:lvlText w:val="o"/>
      <w:lvlJc w:val="left"/>
      <w:pPr>
        <w:tabs>
          <w:tab w:val="num" w:pos="5760"/>
        </w:tabs>
        <w:ind w:left="5760" w:hanging="360"/>
      </w:pPr>
      <w:rPr>
        <w:rFonts w:ascii="Courier New" w:hAnsi="Courier New" w:cs="Courier New" w:hint="default"/>
      </w:rPr>
    </w:lvl>
    <w:lvl w:ilvl="8" w:tplc="06E4B98A" w:tentative="1">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75FA536B"/>
    <w:multiLevelType w:val="hybridMultilevel"/>
    <w:tmpl w:val="8974C9A0"/>
    <w:lvl w:ilvl="0" w:tplc="A198ED3C">
      <w:start w:val="1"/>
      <w:numFmt w:val="bullet"/>
      <w:pStyle w:val="Indentsubitalic"/>
      <w:lvlText w:val=""/>
      <w:lvlJc w:val="left"/>
      <w:pPr>
        <w:ind w:left="851" w:hanging="284"/>
      </w:pPr>
      <w:rPr>
        <w:rFonts w:ascii="Symbol" w:hAnsi="Symbol" w:cs="Symbol" w:hint="default"/>
        <w:color w:val="auto"/>
        <w:sz w:val="22"/>
        <w:szCs w:val="22"/>
      </w:rPr>
    </w:lvl>
    <w:lvl w:ilvl="1" w:tplc="9BF2FC5E" w:tentative="1">
      <w:start w:val="1"/>
      <w:numFmt w:val="bullet"/>
      <w:lvlText w:val="o"/>
      <w:lvlJc w:val="left"/>
      <w:pPr>
        <w:tabs>
          <w:tab w:val="num" w:pos="1440"/>
        </w:tabs>
        <w:ind w:left="1440" w:hanging="360"/>
      </w:pPr>
      <w:rPr>
        <w:rFonts w:ascii="Courier New" w:hAnsi="Courier New" w:cs="Courier New" w:hint="default"/>
      </w:rPr>
    </w:lvl>
    <w:lvl w:ilvl="2" w:tplc="6ECE6B80" w:tentative="1">
      <w:start w:val="1"/>
      <w:numFmt w:val="bullet"/>
      <w:lvlText w:val=""/>
      <w:lvlJc w:val="left"/>
      <w:pPr>
        <w:tabs>
          <w:tab w:val="num" w:pos="2160"/>
        </w:tabs>
        <w:ind w:left="2160" w:hanging="360"/>
      </w:pPr>
      <w:rPr>
        <w:rFonts w:ascii="Wingdings" w:hAnsi="Wingdings" w:cs="Wingdings" w:hint="default"/>
      </w:rPr>
    </w:lvl>
    <w:lvl w:ilvl="3" w:tplc="AFCCC4D4" w:tentative="1">
      <w:start w:val="1"/>
      <w:numFmt w:val="bullet"/>
      <w:lvlText w:val=""/>
      <w:lvlJc w:val="left"/>
      <w:pPr>
        <w:tabs>
          <w:tab w:val="num" w:pos="2880"/>
        </w:tabs>
        <w:ind w:left="2880" w:hanging="360"/>
      </w:pPr>
      <w:rPr>
        <w:rFonts w:ascii="Symbol" w:hAnsi="Symbol" w:cs="Symbol" w:hint="default"/>
      </w:rPr>
    </w:lvl>
    <w:lvl w:ilvl="4" w:tplc="7FE04F64" w:tentative="1">
      <w:start w:val="1"/>
      <w:numFmt w:val="bullet"/>
      <w:lvlText w:val="o"/>
      <w:lvlJc w:val="left"/>
      <w:pPr>
        <w:tabs>
          <w:tab w:val="num" w:pos="3600"/>
        </w:tabs>
        <w:ind w:left="3600" w:hanging="360"/>
      </w:pPr>
      <w:rPr>
        <w:rFonts w:ascii="Courier New" w:hAnsi="Courier New" w:cs="Courier New" w:hint="default"/>
      </w:rPr>
    </w:lvl>
    <w:lvl w:ilvl="5" w:tplc="13C60D38" w:tentative="1">
      <w:start w:val="1"/>
      <w:numFmt w:val="bullet"/>
      <w:lvlText w:val=""/>
      <w:lvlJc w:val="left"/>
      <w:pPr>
        <w:tabs>
          <w:tab w:val="num" w:pos="4320"/>
        </w:tabs>
        <w:ind w:left="4320" w:hanging="360"/>
      </w:pPr>
      <w:rPr>
        <w:rFonts w:ascii="Wingdings" w:hAnsi="Wingdings" w:cs="Wingdings" w:hint="default"/>
      </w:rPr>
    </w:lvl>
    <w:lvl w:ilvl="6" w:tplc="5B1813CC" w:tentative="1">
      <w:start w:val="1"/>
      <w:numFmt w:val="bullet"/>
      <w:lvlText w:val=""/>
      <w:lvlJc w:val="left"/>
      <w:pPr>
        <w:tabs>
          <w:tab w:val="num" w:pos="5040"/>
        </w:tabs>
        <w:ind w:left="5040" w:hanging="360"/>
      </w:pPr>
      <w:rPr>
        <w:rFonts w:ascii="Symbol" w:hAnsi="Symbol" w:cs="Symbol" w:hint="default"/>
      </w:rPr>
    </w:lvl>
    <w:lvl w:ilvl="7" w:tplc="FDC639CC" w:tentative="1">
      <w:start w:val="1"/>
      <w:numFmt w:val="bullet"/>
      <w:lvlText w:val="o"/>
      <w:lvlJc w:val="left"/>
      <w:pPr>
        <w:tabs>
          <w:tab w:val="num" w:pos="5760"/>
        </w:tabs>
        <w:ind w:left="5760" w:hanging="360"/>
      </w:pPr>
      <w:rPr>
        <w:rFonts w:ascii="Courier New" w:hAnsi="Courier New" w:cs="Courier New" w:hint="default"/>
      </w:rPr>
    </w:lvl>
    <w:lvl w:ilvl="8" w:tplc="AE1632FE" w:tentative="1">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762B2916"/>
    <w:multiLevelType w:val="hybridMultilevel"/>
    <w:tmpl w:val="06068320"/>
    <w:lvl w:ilvl="0" w:tplc="C58E5C5C">
      <w:start w:val="1"/>
      <w:numFmt w:val="upperLetter"/>
      <w:pStyle w:val="ListParagraph"/>
      <w:lvlText w:val="%1."/>
      <w:lvlJc w:val="left"/>
      <w:pPr>
        <w:ind w:left="360" w:hanging="360"/>
      </w:pPr>
      <w:rPr>
        <w:b w:val="0"/>
        <w:color w:val="17365D" w:themeColor="text2" w:themeShade="BF"/>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7" w15:restartNumberingAfterBreak="0">
    <w:nsid w:val="765C7F2D"/>
    <w:multiLevelType w:val="hybridMultilevel"/>
    <w:tmpl w:val="F202BF50"/>
    <w:lvl w:ilvl="0" w:tplc="E16EFDDA">
      <w:start w:val="1"/>
      <w:numFmt w:val="decimal"/>
      <w:pStyle w:val="Tablenumber"/>
      <w:lvlText w:val="Table %1."/>
      <w:lvlJc w:val="left"/>
      <w:pPr>
        <w:ind w:left="720" w:hanging="360"/>
      </w:pPr>
      <w:rPr>
        <w:rFonts w:ascii="Times New Roman Bold" w:hAnsi="Times New Roman Bold" w:cs="Times New Roman Bold"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4D37C8"/>
    <w:multiLevelType w:val="hybridMultilevel"/>
    <w:tmpl w:val="0B949562"/>
    <w:lvl w:ilvl="0" w:tplc="512EE028">
      <w:start w:val="1"/>
      <w:numFmt w:val="upperRoman"/>
      <w:pStyle w:val="Annextitleinreport"/>
      <w:lvlText w:val="%1."/>
      <w:lvlJc w:val="left"/>
      <w:pPr>
        <w:ind w:left="360" w:hanging="360"/>
      </w:pPr>
      <w:rPr>
        <w:rFonts w:ascii="Times New Roman" w:hAnsi="Times New Roman" w:cs="Times New Roman" w:hint="default"/>
        <w:b w:val="0"/>
        <w:bCs w:val="0"/>
        <w:i w:val="0"/>
        <w:iCs w:val="0"/>
        <w:color w:val="auto"/>
        <w:sz w:val="22"/>
        <w:szCs w:val="22"/>
      </w:rPr>
    </w:lvl>
    <w:lvl w:ilvl="1" w:tplc="A31C033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757D09"/>
    <w:multiLevelType w:val="hybridMultilevel"/>
    <w:tmpl w:val="F5E4F1C0"/>
    <w:lvl w:ilvl="0" w:tplc="E6700288">
      <w:start w:val="1"/>
      <w:numFmt w:val="decimal"/>
      <w:pStyle w:val="Boxnumber"/>
      <w:lvlText w:val="Box %1."/>
      <w:lvlJc w:val="left"/>
      <w:pPr>
        <w:ind w:left="1854" w:hanging="360"/>
      </w:pPr>
      <w:rPr>
        <w:rFonts w:ascii="Times New Roman Bold" w:hAnsi="Times New Roman Bold" w:cs="Times New Roman Bold" w:hint="default"/>
        <w:b/>
        <w:bCs/>
        <w:i w:val="0"/>
        <w:iCs w:val="0"/>
        <w:color w:val="auto"/>
        <w:sz w:val="22"/>
        <w:szCs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43"/>
  </w:num>
  <w:num w:numId="2">
    <w:abstractNumId w:val="24"/>
  </w:num>
  <w:num w:numId="3">
    <w:abstractNumId w:val="12"/>
  </w:num>
  <w:num w:numId="4">
    <w:abstractNumId w:val="26"/>
  </w:num>
  <w:num w:numId="5">
    <w:abstractNumId w:val="4"/>
  </w:num>
  <w:num w:numId="6">
    <w:abstractNumId w:val="47"/>
  </w:num>
  <w:num w:numId="7">
    <w:abstractNumId w:val="57"/>
  </w:num>
  <w:num w:numId="8">
    <w:abstractNumId w:val="59"/>
  </w:num>
  <w:num w:numId="9">
    <w:abstractNumId w:val="29"/>
  </w:num>
  <w:num w:numId="10">
    <w:abstractNumId w:val="54"/>
  </w:num>
  <w:num w:numId="11">
    <w:abstractNumId w:val="55"/>
  </w:num>
  <w:num w:numId="12">
    <w:abstractNumId w:val="58"/>
  </w:num>
  <w:num w:numId="13">
    <w:abstractNumId w:val="17"/>
  </w:num>
  <w:num w:numId="14">
    <w:abstractNumId w:val="32"/>
  </w:num>
  <w:num w:numId="15">
    <w:abstractNumId w:val="1"/>
  </w:num>
  <w:num w:numId="16">
    <w:abstractNumId w:val="36"/>
  </w:num>
  <w:num w:numId="17">
    <w:abstractNumId w:val="23"/>
  </w:num>
  <w:num w:numId="18">
    <w:abstractNumId w:val="56"/>
  </w:num>
  <w:num w:numId="19">
    <w:abstractNumId w:val="22"/>
  </w:num>
  <w:num w:numId="20">
    <w:abstractNumId w:val="28"/>
  </w:num>
  <w:num w:numId="21">
    <w:abstractNumId w:val="1"/>
    <w:lvlOverride w:ilvl="0">
      <w:startOverride w:val="1"/>
    </w:lvlOverride>
  </w:num>
  <w:num w:numId="22">
    <w:abstractNumId w:val="34"/>
  </w:num>
  <w:num w:numId="23">
    <w:abstractNumId w:val="2"/>
  </w:num>
  <w:num w:numId="24">
    <w:abstractNumId w:val="14"/>
  </w:num>
  <w:num w:numId="25">
    <w:abstractNumId w:val="46"/>
  </w:num>
  <w:num w:numId="26">
    <w:abstractNumId w:val="25"/>
  </w:num>
  <w:num w:numId="27">
    <w:abstractNumId w:val="8"/>
  </w:num>
  <w:num w:numId="28">
    <w:abstractNumId w:val="19"/>
  </w:num>
  <w:num w:numId="29">
    <w:abstractNumId w:val="41"/>
  </w:num>
  <w:num w:numId="30">
    <w:abstractNumId w:val="27"/>
  </w:num>
  <w:num w:numId="31">
    <w:abstractNumId w:val="40"/>
  </w:num>
  <w:num w:numId="32">
    <w:abstractNumId w:val="50"/>
  </w:num>
  <w:num w:numId="33">
    <w:abstractNumId w:val="11"/>
  </w:num>
  <w:num w:numId="34">
    <w:abstractNumId w:val="42"/>
  </w:num>
  <w:num w:numId="35">
    <w:abstractNumId w:val="9"/>
  </w:num>
  <w:num w:numId="36">
    <w:abstractNumId w:val="38"/>
  </w:num>
  <w:num w:numId="37">
    <w:abstractNumId w:val="49"/>
  </w:num>
  <w:num w:numId="38">
    <w:abstractNumId w:val="35"/>
  </w:num>
  <w:num w:numId="39">
    <w:abstractNumId w:val="52"/>
  </w:num>
  <w:num w:numId="40">
    <w:abstractNumId w:val="0"/>
  </w:num>
  <w:num w:numId="41">
    <w:abstractNumId w:val="21"/>
  </w:num>
  <w:num w:numId="42">
    <w:abstractNumId w:val="48"/>
  </w:num>
  <w:num w:numId="43">
    <w:abstractNumId w:val="31"/>
  </w:num>
  <w:num w:numId="44">
    <w:abstractNumId w:val="33"/>
  </w:num>
  <w:num w:numId="45">
    <w:abstractNumId w:val="44"/>
  </w:num>
  <w:num w:numId="46">
    <w:abstractNumId w:val="10"/>
  </w:num>
  <w:num w:numId="47">
    <w:abstractNumId w:val="16"/>
  </w:num>
  <w:num w:numId="48">
    <w:abstractNumId w:val="30"/>
  </w:num>
  <w:num w:numId="49">
    <w:abstractNumId w:val="7"/>
  </w:num>
  <w:num w:numId="50">
    <w:abstractNumId w:val="45"/>
  </w:num>
  <w:num w:numId="51">
    <w:abstractNumId w:val="53"/>
  </w:num>
  <w:num w:numId="52">
    <w:abstractNumId w:val="5"/>
  </w:num>
  <w:num w:numId="53">
    <w:abstractNumId w:val="13"/>
  </w:num>
  <w:num w:numId="54">
    <w:abstractNumId w:val="3"/>
  </w:num>
  <w:num w:numId="55">
    <w:abstractNumId w:val="51"/>
  </w:num>
  <w:num w:numId="56">
    <w:abstractNumId w:val="39"/>
  </w:num>
  <w:num w:numId="57">
    <w:abstractNumId w:val="18"/>
  </w:num>
  <w:num w:numId="58">
    <w:abstractNumId w:val="20"/>
  </w:num>
  <w:num w:numId="59">
    <w:abstractNumId w:val="15"/>
  </w:num>
  <w:num w:numId="60">
    <w:abstractNumId w:val="37"/>
  </w:num>
  <w:num w:numId="61">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NZ"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1"/>
  <w:activeWritingStyle w:appName="MSWord" w:lang="en-AU" w:vendorID="64" w:dllVersion="131078" w:nlCheck="1" w:checkStyle="0"/>
  <w:activeWritingStyle w:appName="MSWord" w:lang="fr-FR" w:vendorID="64" w:dllVersion="131078" w:nlCheck="1" w:checkStyle="0"/>
  <w:activeWritingStyle w:appName="MSWord" w:lang="es-CL" w:vendorID="64" w:dllVersion="131078" w:nlCheck="1" w:checkStyle="0"/>
  <w:activeWritingStyle w:appName="MSWord" w:lang="es-ES_tradnl" w:vendorID="64" w:dllVersion="131078" w:nlCheck="1" w:checkStyle="0"/>
  <w:activeWritingStyle w:appName="MSWord" w:lang="en-CA" w:vendorID="64" w:dllVersion="131078" w:nlCheck="1" w:checkStyle="0"/>
  <w:activeWritingStyle w:appName="MSWord" w:lang="de-CH" w:vendorID="64" w:dllVersion="131078" w:nlCheck="1" w:checkStyle="1"/>
  <w:activeWritingStyle w:appName="MSWord" w:lang="en-ZW"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89"/>
    <w:rsid w:val="000001BB"/>
    <w:rsid w:val="000003C2"/>
    <w:rsid w:val="0000080F"/>
    <w:rsid w:val="00001679"/>
    <w:rsid w:val="000017B1"/>
    <w:rsid w:val="000017D2"/>
    <w:rsid w:val="00001AA3"/>
    <w:rsid w:val="00001DC6"/>
    <w:rsid w:val="00002370"/>
    <w:rsid w:val="00002EEB"/>
    <w:rsid w:val="000035D7"/>
    <w:rsid w:val="00003B90"/>
    <w:rsid w:val="00005081"/>
    <w:rsid w:val="0000541A"/>
    <w:rsid w:val="000054A5"/>
    <w:rsid w:val="00005791"/>
    <w:rsid w:val="0000623C"/>
    <w:rsid w:val="00006D63"/>
    <w:rsid w:val="00006E16"/>
    <w:rsid w:val="0000731D"/>
    <w:rsid w:val="0000761E"/>
    <w:rsid w:val="000103A0"/>
    <w:rsid w:val="0001057F"/>
    <w:rsid w:val="00010953"/>
    <w:rsid w:val="00010EFF"/>
    <w:rsid w:val="00012D2C"/>
    <w:rsid w:val="0001381C"/>
    <w:rsid w:val="000141B2"/>
    <w:rsid w:val="00015D48"/>
    <w:rsid w:val="00015F0C"/>
    <w:rsid w:val="0001784A"/>
    <w:rsid w:val="00017B0A"/>
    <w:rsid w:val="00017DF1"/>
    <w:rsid w:val="00021D4B"/>
    <w:rsid w:val="000238AA"/>
    <w:rsid w:val="00024435"/>
    <w:rsid w:val="00024DA4"/>
    <w:rsid w:val="000256D4"/>
    <w:rsid w:val="000259AB"/>
    <w:rsid w:val="000262E2"/>
    <w:rsid w:val="000263BD"/>
    <w:rsid w:val="0002713F"/>
    <w:rsid w:val="00027211"/>
    <w:rsid w:val="00027333"/>
    <w:rsid w:val="000301A9"/>
    <w:rsid w:val="00030915"/>
    <w:rsid w:val="00030CA6"/>
    <w:rsid w:val="0003130A"/>
    <w:rsid w:val="00031402"/>
    <w:rsid w:val="000314EF"/>
    <w:rsid w:val="00031DA4"/>
    <w:rsid w:val="00032BA5"/>
    <w:rsid w:val="00032DD3"/>
    <w:rsid w:val="00033528"/>
    <w:rsid w:val="0003528C"/>
    <w:rsid w:val="0003533B"/>
    <w:rsid w:val="000358A7"/>
    <w:rsid w:val="00036384"/>
    <w:rsid w:val="0003732F"/>
    <w:rsid w:val="00037B98"/>
    <w:rsid w:val="00040B4E"/>
    <w:rsid w:val="00040BEC"/>
    <w:rsid w:val="00040ED0"/>
    <w:rsid w:val="00041EB4"/>
    <w:rsid w:val="0004290B"/>
    <w:rsid w:val="00042A2A"/>
    <w:rsid w:val="00042E91"/>
    <w:rsid w:val="00043219"/>
    <w:rsid w:val="00043437"/>
    <w:rsid w:val="00043F83"/>
    <w:rsid w:val="00044C30"/>
    <w:rsid w:val="0005155B"/>
    <w:rsid w:val="000518C6"/>
    <w:rsid w:val="00052247"/>
    <w:rsid w:val="00052529"/>
    <w:rsid w:val="0005385F"/>
    <w:rsid w:val="00054100"/>
    <w:rsid w:val="000545D7"/>
    <w:rsid w:val="00055CE0"/>
    <w:rsid w:val="00056182"/>
    <w:rsid w:val="00056B54"/>
    <w:rsid w:val="00056F55"/>
    <w:rsid w:val="00057241"/>
    <w:rsid w:val="00057AE5"/>
    <w:rsid w:val="0006009F"/>
    <w:rsid w:val="0006127B"/>
    <w:rsid w:val="0006164D"/>
    <w:rsid w:val="0006165A"/>
    <w:rsid w:val="00061AA2"/>
    <w:rsid w:val="0006288D"/>
    <w:rsid w:val="0006295E"/>
    <w:rsid w:val="000630E3"/>
    <w:rsid w:val="00063F6E"/>
    <w:rsid w:val="000651AA"/>
    <w:rsid w:val="00065247"/>
    <w:rsid w:val="0006525B"/>
    <w:rsid w:val="000654D5"/>
    <w:rsid w:val="00065A44"/>
    <w:rsid w:val="000662B0"/>
    <w:rsid w:val="00066C9B"/>
    <w:rsid w:val="00066CB3"/>
    <w:rsid w:val="000671CD"/>
    <w:rsid w:val="000677AF"/>
    <w:rsid w:val="00067B7C"/>
    <w:rsid w:val="0007152F"/>
    <w:rsid w:val="00072484"/>
    <w:rsid w:val="000725C1"/>
    <w:rsid w:val="00073D39"/>
    <w:rsid w:val="00073FFB"/>
    <w:rsid w:val="00075592"/>
    <w:rsid w:val="00076044"/>
    <w:rsid w:val="00076E37"/>
    <w:rsid w:val="0008016B"/>
    <w:rsid w:val="00081690"/>
    <w:rsid w:val="00081C5F"/>
    <w:rsid w:val="00081CA2"/>
    <w:rsid w:val="000820E1"/>
    <w:rsid w:val="000821E7"/>
    <w:rsid w:val="00082D3F"/>
    <w:rsid w:val="0008320A"/>
    <w:rsid w:val="0008456E"/>
    <w:rsid w:val="00085598"/>
    <w:rsid w:val="00085B0A"/>
    <w:rsid w:val="00086095"/>
    <w:rsid w:val="00086249"/>
    <w:rsid w:val="00086566"/>
    <w:rsid w:val="0009004F"/>
    <w:rsid w:val="000906BA"/>
    <w:rsid w:val="00090832"/>
    <w:rsid w:val="00090877"/>
    <w:rsid w:val="000908EC"/>
    <w:rsid w:val="00090EA3"/>
    <w:rsid w:val="00090F50"/>
    <w:rsid w:val="000911BE"/>
    <w:rsid w:val="0009126D"/>
    <w:rsid w:val="00092365"/>
    <w:rsid w:val="000923A1"/>
    <w:rsid w:val="0009300B"/>
    <w:rsid w:val="000945C6"/>
    <w:rsid w:val="0009486B"/>
    <w:rsid w:val="00094A7C"/>
    <w:rsid w:val="00094FB8"/>
    <w:rsid w:val="000956D2"/>
    <w:rsid w:val="00095700"/>
    <w:rsid w:val="000958FA"/>
    <w:rsid w:val="00095C0A"/>
    <w:rsid w:val="0009633C"/>
    <w:rsid w:val="000966AD"/>
    <w:rsid w:val="000969CA"/>
    <w:rsid w:val="00096C81"/>
    <w:rsid w:val="00097098"/>
    <w:rsid w:val="000975CF"/>
    <w:rsid w:val="00097700"/>
    <w:rsid w:val="000977A5"/>
    <w:rsid w:val="000A004C"/>
    <w:rsid w:val="000A0AA5"/>
    <w:rsid w:val="000A1715"/>
    <w:rsid w:val="000A1A01"/>
    <w:rsid w:val="000A1AE0"/>
    <w:rsid w:val="000A2CC6"/>
    <w:rsid w:val="000A381C"/>
    <w:rsid w:val="000A4CD6"/>
    <w:rsid w:val="000A5CF8"/>
    <w:rsid w:val="000A5D63"/>
    <w:rsid w:val="000A6065"/>
    <w:rsid w:val="000A698A"/>
    <w:rsid w:val="000A6AF7"/>
    <w:rsid w:val="000A6F3A"/>
    <w:rsid w:val="000A7D8A"/>
    <w:rsid w:val="000B133C"/>
    <w:rsid w:val="000B1591"/>
    <w:rsid w:val="000B2780"/>
    <w:rsid w:val="000B2B14"/>
    <w:rsid w:val="000B2D56"/>
    <w:rsid w:val="000B3650"/>
    <w:rsid w:val="000B3B9A"/>
    <w:rsid w:val="000B515D"/>
    <w:rsid w:val="000B5386"/>
    <w:rsid w:val="000B58E7"/>
    <w:rsid w:val="000B5C6E"/>
    <w:rsid w:val="000B66B1"/>
    <w:rsid w:val="000B6EB4"/>
    <w:rsid w:val="000B7AA6"/>
    <w:rsid w:val="000C1C8D"/>
    <w:rsid w:val="000C1EF1"/>
    <w:rsid w:val="000C2298"/>
    <w:rsid w:val="000C4712"/>
    <w:rsid w:val="000C4EB9"/>
    <w:rsid w:val="000C5741"/>
    <w:rsid w:val="000C58A9"/>
    <w:rsid w:val="000C5D4B"/>
    <w:rsid w:val="000C7DF7"/>
    <w:rsid w:val="000D002C"/>
    <w:rsid w:val="000D0373"/>
    <w:rsid w:val="000D091D"/>
    <w:rsid w:val="000D0A12"/>
    <w:rsid w:val="000D0A1C"/>
    <w:rsid w:val="000D15D2"/>
    <w:rsid w:val="000D1B2F"/>
    <w:rsid w:val="000D21A5"/>
    <w:rsid w:val="000D2B2F"/>
    <w:rsid w:val="000D2EB9"/>
    <w:rsid w:val="000D3124"/>
    <w:rsid w:val="000D3A00"/>
    <w:rsid w:val="000D3ADE"/>
    <w:rsid w:val="000D4F6E"/>
    <w:rsid w:val="000D516A"/>
    <w:rsid w:val="000D5951"/>
    <w:rsid w:val="000D61F9"/>
    <w:rsid w:val="000D6997"/>
    <w:rsid w:val="000D6B41"/>
    <w:rsid w:val="000D7709"/>
    <w:rsid w:val="000E1491"/>
    <w:rsid w:val="000E14B2"/>
    <w:rsid w:val="000E179E"/>
    <w:rsid w:val="000E28D5"/>
    <w:rsid w:val="000E2CCF"/>
    <w:rsid w:val="000E311C"/>
    <w:rsid w:val="000E3935"/>
    <w:rsid w:val="000E462F"/>
    <w:rsid w:val="000E4958"/>
    <w:rsid w:val="000E4FEC"/>
    <w:rsid w:val="000E5266"/>
    <w:rsid w:val="000E5E94"/>
    <w:rsid w:val="000E685D"/>
    <w:rsid w:val="000E7065"/>
    <w:rsid w:val="000E71FB"/>
    <w:rsid w:val="000E72EF"/>
    <w:rsid w:val="000F052A"/>
    <w:rsid w:val="000F0863"/>
    <w:rsid w:val="000F1157"/>
    <w:rsid w:val="000F2236"/>
    <w:rsid w:val="000F2B2E"/>
    <w:rsid w:val="000F3E51"/>
    <w:rsid w:val="000F406E"/>
    <w:rsid w:val="000F41DE"/>
    <w:rsid w:val="000F459D"/>
    <w:rsid w:val="000F5726"/>
    <w:rsid w:val="000F5C00"/>
    <w:rsid w:val="000F5CB1"/>
    <w:rsid w:val="000F696C"/>
    <w:rsid w:val="000F6E94"/>
    <w:rsid w:val="000F7D0C"/>
    <w:rsid w:val="001010A4"/>
    <w:rsid w:val="0010198E"/>
    <w:rsid w:val="00101F8A"/>
    <w:rsid w:val="00102355"/>
    <w:rsid w:val="00102A0F"/>
    <w:rsid w:val="00102B9C"/>
    <w:rsid w:val="00102BA6"/>
    <w:rsid w:val="001034A7"/>
    <w:rsid w:val="0010395F"/>
    <w:rsid w:val="00104220"/>
    <w:rsid w:val="0010448E"/>
    <w:rsid w:val="001045F6"/>
    <w:rsid w:val="001048F8"/>
    <w:rsid w:val="00105178"/>
    <w:rsid w:val="00106652"/>
    <w:rsid w:val="00106EC2"/>
    <w:rsid w:val="00107711"/>
    <w:rsid w:val="00110658"/>
    <w:rsid w:val="001117B0"/>
    <w:rsid w:val="00112A11"/>
    <w:rsid w:val="00113853"/>
    <w:rsid w:val="00114D2B"/>
    <w:rsid w:val="00114ED3"/>
    <w:rsid w:val="001150CA"/>
    <w:rsid w:val="00115704"/>
    <w:rsid w:val="00115746"/>
    <w:rsid w:val="001158A5"/>
    <w:rsid w:val="00115D12"/>
    <w:rsid w:val="001161EF"/>
    <w:rsid w:val="0011626E"/>
    <w:rsid w:val="001172A3"/>
    <w:rsid w:val="001174FD"/>
    <w:rsid w:val="00117ADB"/>
    <w:rsid w:val="00117F27"/>
    <w:rsid w:val="00117FC8"/>
    <w:rsid w:val="00120241"/>
    <w:rsid w:val="00122B5C"/>
    <w:rsid w:val="00122CB3"/>
    <w:rsid w:val="00122FDE"/>
    <w:rsid w:val="0012338C"/>
    <w:rsid w:val="001242B9"/>
    <w:rsid w:val="00125322"/>
    <w:rsid w:val="001257CA"/>
    <w:rsid w:val="00125F83"/>
    <w:rsid w:val="00126296"/>
    <w:rsid w:val="001269A3"/>
    <w:rsid w:val="0013006F"/>
    <w:rsid w:val="00130D65"/>
    <w:rsid w:val="00130E4D"/>
    <w:rsid w:val="00131167"/>
    <w:rsid w:val="0013176A"/>
    <w:rsid w:val="00131B01"/>
    <w:rsid w:val="00131EFD"/>
    <w:rsid w:val="001325E6"/>
    <w:rsid w:val="00132A1C"/>
    <w:rsid w:val="00132B04"/>
    <w:rsid w:val="001334E3"/>
    <w:rsid w:val="00134A08"/>
    <w:rsid w:val="00134A26"/>
    <w:rsid w:val="00134B5F"/>
    <w:rsid w:val="00134BBA"/>
    <w:rsid w:val="00134D98"/>
    <w:rsid w:val="0013682F"/>
    <w:rsid w:val="00136EB8"/>
    <w:rsid w:val="00137204"/>
    <w:rsid w:val="00137645"/>
    <w:rsid w:val="00140597"/>
    <w:rsid w:val="00140B7D"/>
    <w:rsid w:val="00141C92"/>
    <w:rsid w:val="00142950"/>
    <w:rsid w:val="00142E70"/>
    <w:rsid w:val="00142ED4"/>
    <w:rsid w:val="00143C16"/>
    <w:rsid w:val="001443C3"/>
    <w:rsid w:val="00144907"/>
    <w:rsid w:val="00144B02"/>
    <w:rsid w:val="00145426"/>
    <w:rsid w:val="001454FA"/>
    <w:rsid w:val="00145AB7"/>
    <w:rsid w:val="001475B6"/>
    <w:rsid w:val="0014766F"/>
    <w:rsid w:val="001479FD"/>
    <w:rsid w:val="00150C0B"/>
    <w:rsid w:val="0015106E"/>
    <w:rsid w:val="00151654"/>
    <w:rsid w:val="00151C90"/>
    <w:rsid w:val="001526F3"/>
    <w:rsid w:val="00152933"/>
    <w:rsid w:val="001529BD"/>
    <w:rsid w:val="00152FDA"/>
    <w:rsid w:val="00152FDD"/>
    <w:rsid w:val="00153F26"/>
    <w:rsid w:val="00155E0A"/>
    <w:rsid w:val="00155E2F"/>
    <w:rsid w:val="00155F1D"/>
    <w:rsid w:val="001569A0"/>
    <w:rsid w:val="001570AD"/>
    <w:rsid w:val="00157149"/>
    <w:rsid w:val="001608EB"/>
    <w:rsid w:val="001609CF"/>
    <w:rsid w:val="001610C4"/>
    <w:rsid w:val="00161152"/>
    <w:rsid w:val="001626AA"/>
    <w:rsid w:val="00162CB6"/>
    <w:rsid w:val="001637C8"/>
    <w:rsid w:val="00164AE9"/>
    <w:rsid w:val="001662C9"/>
    <w:rsid w:val="00167896"/>
    <w:rsid w:val="00167D4C"/>
    <w:rsid w:val="0017006E"/>
    <w:rsid w:val="001700BE"/>
    <w:rsid w:val="00170D06"/>
    <w:rsid w:val="00171EAA"/>
    <w:rsid w:val="00172070"/>
    <w:rsid w:val="001721A9"/>
    <w:rsid w:val="00172A38"/>
    <w:rsid w:val="00172D84"/>
    <w:rsid w:val="0017314F"/>
    <w:rsid w:val="00174D73"/>
    <w:rsid w:val="0017519D"/>
    <w:rsid w:val="00175FE5"/>
    <w:rsid w:val="00176AD6"/>
    <w:rsid w:val="00176FC7"/>
    <w:rsid w:val="00177B88"/>
    <w:rsid w:val="00177C66"/>
    <w:rsid w:val="001800E0"/>
    <w:rsid w:val="001815CA"/>
    <w:rsid w:val="00181ABF"/>
    <w:rsid w:val="00181B50"/>
    <w:rsid w:val="00181F9A"/>
    <w:rsid w:val="00182F3B"/>
    <w:rsid w:val="00183603"/>
    <w:rsid w:val="0018361C"/>
    <w:rsid w:val="001836ED"/>
    <w:rsid w:val="0018372C"/>
    <w:rsid w:val="00183BD1"/>
    <w:rsid w:val="00183F65"/>
    <w:rsid w:val="001845C1"/>
    <w:rsid w:val="00184F9E"/>
    <w:rsid w:val="001854AF"/>
    <w:rsid w:val="00185903"/>
    <w:rsid w:val="00186AC2"/>
    <w:rsid w:val="00187C3F"/>
    <w:rsid w:val="001903BD"/>
    <w:rsid w:val="001908F8"/>
    <w:rsid w:val="00191CEB"/>
    <w:rsid w:val="001927BE"/>
    <w:rsid w:val="00193A70"/>
    <w:rsid w:val="001942E0"/>
    <w:rsid w:val="00194F8B"/>
    <w:rsid w:val="001959BC"/>
    <w:rsid w:val="00197556"/>
    <w:rsid w:val="0019796D"/>
    <w:rsid w:val="001A1758"/>
    <w:rsid w:val="001A27E0"/>
    <w:rsid w:val="001A2D6D"/>
    <w:rsid w:val="001A3552"/>
    <w:rsid w:val="001A3D00"/>
    <w:rsid w:val="001A4C1E"/>
    <w:rsid w:val="001A6D88"/>
    <w:rsid w:val="001A70B8"/>
    <w:rsid w:val="001A735F"/>
    <w:rsid w:val="001A7634"/>
    <w:rsid w:val="001B05E6"/>
    <w:rsid w:val="001B0A0D"/>
    <w:rsid w:val="001B1199"/>
    <w:rsid w:val="001B158B"/>
    <w:rsid w:val="001B15FB"/>
    <w:rsid w:val="001B1D50"/>
    <w:rsid w:val="001B2A28"/>
    <w:rsid w:val="001B2E5B"/>
    <w:rsid w:val="001B4A77"/>
    <w:rsid w:val="001B54EB"/>
    <w:rsid w:val="001B5521"/>
    <w:rsid w:val="001B5639"/>
    <w:rsid w:val="001B6A5B"/>
    <w:rsid w:val="001B6C8F"/>
    <w:rsid w:val="001B6FDF"/>
    <w:rsid w:val="001B7263"/>
    <w:rsid w:val="001C0924"/>
    <w:rsid w:val="001C1E55"/>
    <w:rsid w:val="001C22A9"/>
    <w:rsid w:val="001C282C"/>
    <w:rsid w:val="001C28C6"/>
    <w:rsid w:val="001C2DDB"/>
    <w:rsid w:val="001C4140"/>
    <w:rsid w:val="001C43A6"/>
    <w:rsid w:val="001C4D2D"/>
    <w:rsid w:val="001C5DC2"/>
    <w:rsid w:val="001C6816"/>
    <w:rsid w:val="001C70B6"/>
    <w:rsid w:val="001D01D1"/>
    <w:rsid w:val="001D0800"/>
    <w:rsid w:val="001D1E95"/>
    <w:rsid w:val="001D204F"/>
    <w:rsid w:val="001D25C1"/>
    <w:rsid w:val="001D25E3"/>
    <w:rsid w:val="001D32C4"/>
    <w:rsid w:val="001D348F"/>
    <w:rsid w:val="001D3704"/>
    <w:rsid w:val="001D3855"/>
    <w:rsid w:val="001D3F24"/>
    <w:rsid w:val="001D554F"/>
    <w:rsid w:val="001D6397"/>
    <w:rsid w:val="001D6628"/>
    <w:rsid w:val="001D681C"/>
    <w:rsid w:val="001E0DC9"/>
    <w:rsid w:val="001E10A9"/>
    <w:rsid w:val="001E1440"/>
    <w:rsid w:val="001E163D"/>
    <w:rsid w:val="001E18D0"/>
    <w:rsid w:val="001E1B1A"/>
    <w:rsid w:val="001E1DEF"/>
    <w:rsid w:val="001E1E1B"/>
    <w:rsid w:val="001E1FF4"/>
    <w:rsid w:val="001E21C9"/>
    <w:rsid w:val="001E29CE"/>
    <w:rsid w:val="001E2CA2"/>
    <w:rsid w:val="001E2ED0"/>
    <w:rsid w:val="001E34D5"/>
    <w:rsid w:val="001E3953"/>
    <w:rsid w:val="001E479B"/>
    <w:rsid w:val="001E4D00"/>
    <w:rsid w:val="001E4E1A"/>
    <w:rsid w:val="001E5DC6"/>
    <w:rsid w:val="001E6217"/>
    <w:rsid w:val="001E6659"/>
    <w:rsid w:val="001E732D"/>
    <w:rsid w:val="001F0082"/>
    <w:rsid w:val="001F05D6"/>
    <w:rsid w:val="001F09CD"/>
    <w:rsid w:val="001F0B0E"/>
    <w:rsid w:val="001F0D05"/>
    <w:rsid w:val="001F11D5"/>
    <w:rsid w:val="001F1406"/>
    <w:rsid w:val="001F16AD"/>
    <w:rsid w:val="001F19A1"/>
    <w:rsid w:val="001F1B51"/>
    <w:rsid w:val="001F234B"/>
    <w:rsid w:val="001F24E0"/>
    <w:rsid w:val="001F3914"/>
    <w:rsid w:val="001F4554"/>
    <w:rsid w:val="001F48A4"/>
    <w:rsid w:val="001F5A7A"/>
    <w:rsid w:val="001F64DE"/>
    <w:rsid w:val="001F754D"/>
    <w:rsid w:val="001F7A1B"/>
    <w:rsid w:val="001F7F22"/>
    <w:rsid w:val="001F7F54"/>
    <w:rsid w:val="00200C0E"/>
    <w:rsid w:val="00201D93"/>
    <w:rsid w:val="00202355"/>
    <w:rsid w:val="00203D02"/>
    <w:rsid w:val="0020412B"/>
    <w:rsid w:val="002049B3"/>
    <w:rsid w:val="002049E5"/>
    <w:rsid w:val="00204DEF"/>
    <w:rsid w:val="002058C1"/>
    <w:rsid w:val="00205B3A"/>
    <w:rsid w:val="00210BCA"/>
    <w:rsid w:val="0021192E"/>
    <w:rsid w:val="00212309"/>
    <w:rsid w:val="002125E5"/>
    <w:rsid w:val="002127EA"/>
    <w:rsid w:val="00213679"/>
    <w:rsid w:val="002136A3"/>
    <w:rsid w:val="00213993"/>
    <w:rsid w:val="00213EB5"/>
    <w:rsid w:val="00215164"/>
    <w:rsid w:val="0021697D"/>
    <w:rsid w:val="002178FE"/>
    <w:rsid w:val="00217ADD"/>
    <w:rsid w:val="00220C09"/>
    <w:rsid w:val="00220E3F"/>
    <w:rsid w:val="00221453"/>
    <w:rsid w:val="00221F6E"/>
    <w:rsid w:val="00222FD5"/>
    <w:rsid w:val="0022398E"/>
    <w:rsid w:val="00223DBD"/>
    <w:rsid w:val="002243E8"/>
    <w:rsid w:val="002246BF"/>
    <w:rsid w:val="00224865"/>
    <w:rsid w:val="00224EC6"/>
    <w:rsid w:val="00224F84"/>
    <w:rsid w:val="002255FF"/>
    <w:rsid w:val="002267D2"/>
    <w:rsid w:val="00226B6E"/>
    <w:rsid w:val="00226C29"/>
    <w:rsid w:val="002304C9"/>
    <w:rsid w:val="0023090F"/>
    <w:rsid w:val="00230C39"/>
    <w:rsid w:val="00230CA3"/>
    <w:rsid w:val="00231959"/>
    <w:rsid w:val="00231D5F"/>
    <w:rsid w:val="002321A3"/>
    <w:rsid w:val="00232473"/>
    <w:rsid w:val="00232708"/>
    <w:rsid w:val="0023331B"/>
    <w:rsid w:val="002335DC"/>
    <w:rsid w:val="00234144"/>
    <w:rsid w:val="00235533"/>
    <w:rsid w:val="00235A1C"/>
    <w:rsid w:val="00235A66"/>
    <w:rsid w:val="0023617B"/>
    <w:rsid w:val="002365C0"/>
    <w:rsid w:val="00236AF3"/>
    <w:rsid w:val="00236E8C"/>
    <w:rsid w:val="00237C4F"/>
    <w:rsid w:val="0024067E"/>
    <w:rsid w:val="002408A3"/>
    <w:rsid w:val="00240E7C"/>
    <w:rsid w:val="00240F82"/>
    <w:rsid w:val="00242576"/>
    <w:rsid w:val="00242854"/>
    <w:rsid w:val="00242C34"/>
    <w:rsid w:val="00243278"/>
    <w:rsid w:val="00243829"/>
    <w:rsid w:val="0024389B"/>
    <w:rsid w:val="00243A63"/>
    <w:rsid w:val="00243B1A"/>
    <w:rsid w:val="00243D7E"/>
    <w:rsid w:val="0024435A"/>
    <w:rsid w:val="002450FA"/>
    <w:rsid w:val="0024582A"/>
    <w:rsid w:val="00245832"/>
    <w:rsid w:val="002458D7"/>
    <w:rsid w:val="00247025"/>
    <w:rsid w:val="00247DC3"/>
    <w:rsid w:val="0025071D"/>
    <w:rsid w:val="00251D21"/>
    <w:rsid w:val="00252143"/>
    <w:rsid w:val="00252ABE"/>
    <w:rsid w:val="00254422"/>
    <w:rsid w:val="00254E58"/>
    <w:rsid w:val="00255134"/>
    <w:rsid w:val="002551FD"/>
    <w:rsid w:val="002559CF"/>
    <w:rsid w:val="00257221"/>
    <w:rsid w:val="0025773E"/>
    <w:rsid w:val="00257A73"/>
    <w:rsid w:val="00260C88"/>
    <w:rsid w:val="00261C83"/>
    <w:rsid w:val="00262060"/>
    <w:rsid w:val="00262A5C"/>
    <w:rsid w:val="0026375D"/>
    <w:rsid w:val="00263A44"/>
    <w:rsid w:val="00264066"/>
    <w:rsid w:val="0026491E"/>
    <w:rsid w:val="00264A34"/>
    <w:rsid w:val="0026576B"/>
    <w:rsid w:val="00265A15"/>
    <w:rsid w:val="00266468"/>
    <w:rsid w:val="00266847"/>
    <w:rsid w:val="00267065"/>
    <w:rsid w:val="00270119"/>
    <w:rsid w:val="002701E4"/>
    <w:rsid w:val="00270FAC"/>
    <w:rsid w:val="00271BAB"/>
    <w:rsid w:val="00274066"/>
    <w:rsid w:val="002741AD"/>
    <w:rsid w:val="00275903"/>
    <w:rsid w:val="002759F0"/>
    <w:rsid w:val="00275C7F"/>
    <w:rsid w:val="00276789"/>
    <w:rsid w:val="0027682E"/>
    <w:rsid w:val="0027696A"/>
    <w:rsid w:val="00276DC4"/>
    <w:rsid w:val="00276EA4"/>
    <w:rsid w:val="0027746E"/>
    <w:rsid w:val="00280E59"/>
    <w:rsid w:val="0028126B"/>
    <w:rsid w:val="00282D52"/>
    <w:rsid w:val="002836CA"/>
    <w:rsid w:val="002844C0"/>
    <w:rsid w:val="002856BA"/>
    <w:rsid w:val="00285C40"/>
    <w:rsid w:val="002869E0"/>
    <w:rsid w:val="00286AFD"/>
    <w:rsid w:val="00286F54"/>
    <w:rsid w:val="00287990"/>
    <w:rsid w:val="00287C19"/>
    <w:rsid w:val="002900DD"/>
    <w:rsid w:val="00290220"/>
    <w:rsid w:val="002916D3"/>
    <w:rsid w:val="00291860"/>
    <w:rsid w:val="00292322"/>
    <w:rsid w:val="0029249E"/>
    <w:rsid w:val="002927F7"/>
    <w:rsid w:val="00292B89"/>
    <w:rsid w:val="002930C1"/>
    <w:rsid w:val="002931B8"/>
    <w:rsid w:val="00293367"/>
    <w:rsid w:val="0029541E"/>
    <w:rsid w:val="00295769"/>
    <w:rsid w:val="002974C6"/>
    <w:rsid w:val="002A0C4D"/>
    <w:rsid w:val="002A0E60"/>
    <w:rsid w:val="002A1304"/>
    <w:rsid w:val="002A1FF5"/>
    <w:rsid w:val="002A2082"/>
    <w:rsid w:val="002A3BE4"/>
    <w:rsid w:val="002A438D"/>
    <w:rsid w:val="002A4CCF"/>
    <w:rsid w:val="002A5EA1"/>
    <w:rsid w:val="002A6B0E"/>
    <w:rsid w:val="002A6CFB"/>
    <w:rsid w:val="002A7F9F"/>
    <w:rsid w:val="002B045B"/>
    <w:rsid w:val="002B1153"/>
    <w:rsid w:val="002B193B"/>
    <w:rsid w:val="002B212B"/>
    <w:rsid w:val="002B287E"/>
    <w:rsid w:val="002B3583"/>
    <w:rsid w:val="002B3AA7"/>
    <w:rsid w:val="002B45E8"/>
    <w:rsid w:val="002B4638"/>
    <w:rsid w:val="002B47F8"/>
    <w:rsid w:val="002B4D9A"/>
    <w:rsid w:val="002B4E1E"/>
    <w:rsid w:val="002B5426"/>
    <w:rsid w:val="002B5A51"/>
    <w:rsid w:val="002B5AFE"/>
    <w:rsid w:val="002B60AB"/>
    <w:rsid w:val="002B6CD3"/>
    <w:rsid w:val="002B7A8B"/>
    <w:rsid w:val="002B7DC0"/>
    <w:rsid w:val="002B7E8E"/>
    <w:rsid w:val="002C0D82"/>
    <w:rsid w:val="002C1551"/>
    <w:rsid w:val="002C25B4"/>
    <w:rsid w:val="002C2675"/>
    <w:rsid w:val="002C2AAC"/>
    <w:rsid w:val="002C31E8"/>
    <w:rsid w:val="002C3549"/>
    <w:rsid w:val="002C4B36"/>
    <w:rsid w:val="002C5101"/>
    <w:rsid w:val="002C540A"/>
    <w:rsid w:val="002C5546"/>
    <w:rsid w:val="002C5A1E"/>
    <w:rsid w:val="002C6690"/>
    <w:rsid w:val="002C681A"/>
    <w:rsid w:val="002C6968"/>
    <w:rsid w:val="002C702C"/>
    <w:rsid w:val="002C7818"/>
    <w:rsid w:val="002C7EC2"/>
    <w:rsid w:val="002D0315"/>
    <w:rsid w:val="002D05C7"/>
    <w:rsid w:val="002D063A"/>
    <w:rsid w:val="002D0BD3"/>
    <w:rsid w:val="002D176E"/>
    <w:rsid w:val="002D23A3"/>
    <w:rsid w:val="002D2FD4"/>
    <w:rsid w:val="002D2FF7"/>
    <w:rsid w:val="002D3128"/>
    <w:rsid w:val="002D3C6B"/>
    <w:rsid w:val="002D3FA8"/>
    <w:rsid w:val="002D45B5"/>
    <w:rsid w:val="002D4B6D"/>
    <w:rsid w:val="002D51E6"/>
    <w:rsid w:val="002D5241"/>
    <w:rsid w:val="002D573A"/>
    <w:rsid w:val="002D723A"/>
    <w:rsid w:val="002D77DA"/>
    <w:rsid w:val="002D78CD"/>
    <w:rsid w:val="002D7A80"/>
    <w:rsid w:val="002D7FA0"/>
    <w:rsid w:val="002E0938"/>
    <w:rsid w:val="002E0A69"/>
    <w:rsid w:val="002E0C2F"/>
    <w:rsid w:val="002E10E1"/>
    <w:rsid w:val="002E1BD3"/>
    <w:rsid w:val="002E252F"/>
    <w:rsid w:val="002E2A0C"/>
    <w:rsid w:val="002E2A34"/>
    <w:rsid w:val="002E2CC5"/>
    <w:rsid w:val="002E3137"/>
    <w:rsid w:val="002E349A"/>
    <w:rsid w:val="002E3B57"/>
    <w:rsid w:val="002E3D38"/>
    <w:rsid w:val="002E4597"/>
    <w:rsid w:val="002E4F49"/>
    <w:rsid w:val="002E4F69"/>
    <w:rsid w:val="002E5A42"/>
    <w:rsid w:val="002E5BBB"/>
    <w:rsid w:val="002E69C2"/>
    <w:rsid w:val="002E6A7E"/>
    <w:rsid w:val="002E6C8C"/>
    <w:rsid w:val="002E7406"/>
    <w:rsid w:val="002E7B94"/>
    <w:rsid w:val="002F0CDA"/>
    <w:rsid w:val="002F1368"/>
    <w:rsid w:val="002F339C"/>
    <w:rsid w:val="002F344E"/>
    <w:rsid w:val="002F3556"/>
    <w:rsid w:val="002F3FEC"/>
    <w:rsid w:val="002F4386"/>
    <w:rsid w:val="002F446D"/>
    <w:rsid w:val="002F4E6E"/>
    <w:rsid w:val="002F557C"/>
    <w:rsid w:val="002F576B"/>
    <w:rsid w:val="002F6C86"/>
    <w:rsid w:val="002F7102"/>
    <w:rsid w:val="002F7EAF"/>
    <w:rsid w:val="00300468"/>
    <w:rsid w:val="003015D3"/>
    <w:rsid w:val="00301896"/>
    <w:rsid w:val="00301F51"/>
    <w:rsid w:val="00303268"/>
    <w:rsid w:val="00303588"/>
    <w:rsid w:val="003041EF"/>
    <w:rsid w:val="003050EE"/>
    <w:rsid w:val="003050EF"/>
    <w:rsid w:val="00305842"/>
    <w:rsid w:val="00305F92"/>
    <w:rsid w:val="003062D2"/>
    <w:rsid w:val="0030644E"/>
    <w:rsid w:val="00306551"/>
    <w:rsid w:val="003067FF"/>
    <w:rsid w:val="00306A38"/>
    <w:rsid w:val="00307C69"/>
    <w:rsid w:val="003106F4"/>
    <w:rsid w:val="00310BF1"/>
    <w:rsid w:val="003110C1"/>
    <w:rsid w:val="00311406"/>
    <w:rsid w:val="00311A98"/>
    <w:rsid w:val="00312AA2"/>
    <w:rsid w:val="00314714"/>
    <w:rsid w:val="00314AFE"/>
    <w:rsid w:val="003156F9"/>
    <w:rsid w:val="003164AD"/>
    <w:rsid w:val="003165DA"/>
    <w:rsid w:val="00317DD4"/>
    <w:rsid w:val="00320AE8"/>
    <w:rsid w:val="00321079"/>
    <w:rsid w:val="003217B3"/>
    <w:rsid w:val="00321C84"/>
    <w:rsid w:val="003221B0"/>
    <w:rsid w:val="003224F0"/>
    <w:rsid w:val="00322A91"/>
    <w:rsid w:val="00322CD6"/>
    <w:rsid w:val="00323202"/>
    <w:rsid w:val="003238B8"/>
    <w:rsid w:val="0032480A"/>
    <w:rsid w:val="0032526E"/>
    <w:rsid w:val="00325635"/>
    <w:rsid w:val="003257EA"/>
    <w:rsid w:val="00325B56"/>
    <w:rsid w:val="00325CCC"/>
    <w:rsid w:val="003267A0"/>
    <w:rsid w:val="00327546"/>
    <w:rsid w:val="00330494"/>
    <w:rsid w:val="003306C3"/>
    <w:rsid w:val="003307A4"/>
    <w:rsid w:val="00330BF1"/>
    <w:rsid w:val="00331500"/>
    <w:rsid w:val="00331536"/>
    <w:rsid w:val="0033260C"/>
    <w:rsid w:val="00333237"/>
    <w:rsid w:val="00333433"/>
    <w:rsid w:val="00333FDC"/>
    <w:rsid w:val="00334638"/>
    <w:rsid w:val="00334A36"/>
    <w:rsid w:val="00334F40"/>
    <w:rsid w:val="00334FD4"/>
    <w:rsid w:val="00336454"/>
    <w:rsid w:val="003368B8"/>
    <w:rsid w:val="00337C8A"/>
    <w:rsid w:val="00337FB1"/>
    <w:rsid w:val="0034146C"/>
    <w:rsid w:val="00342DDE"/>
    <w:rsid w:val="00343027"/>
    <w:rsid w:val="00343A27"/>
    <w:rsid w:val="003443FC"/>
    <w:rsid w:val="003458DA"/>
    <w:rsid w:val="00345F3B"/>
    <w:rsid w:val="00345FA0"/>
    <w:rsid w:val="00346492"/>
    <w:rsid w:val="00347569"/>
    <w:rsid w:val="00347A0D"/>
    <w:rsid w:val="00350B0B"/>
    <w:rsid w:val="00350EA2"/>
    <w:rsid w:val="0035130E"/>
    <w:rsid w:val="003513D4"/>
    <w:rsid w:val="00351EED"/>
    <w:rsid w:val="00351FF0"/>
    <w:rsid w:val="00353636"/>
    <w:rsid w:val="00353719"/>
    <w:rsid w:val="00353E07"/>
    <w:rsid w:val="003542F8"/>
    <w:rsid w:val="0035454F"/>
    <w:rsid w:val="00354575"/>
    <w:rsid w:val="003547CD"/>
    <w:rsid w:val="0035578D"/>
    <w:rsid w:val="00355F9E"/>
    <w:rsid w:val="003560A9"/>
    <w:rsid w:val="00356150"/>
    <w:rsid w:val="00356FE3"/>
    <w:rsid w:val="00357112"/>
    <w:rsid w:val="00357420"/>
    <w:rsid w:val="00360405"/>
    <w:rsid w:val="00360CB5"/>
    <w:rsid w:val="003615B8"/>
    <w:rsid w:val="0036180E"/>
    <w:rsid w:val="00361BD9"/>
    <w:rsid w:val="00362B64"/>
    <w:rsid w:val="00364767"/>
    <w:rsid w:val="00364D0A"/>
    <w:rsid w:val="00364DFA"/>
    <w:rsid w:val="00364E5E"/>
    <w:rsid w:val="00364FD3"/>
    <w:rsid w:val="003652DD"/>
    <w:rsid w:val="003655E7"/>
    <w:rsid w:val="0036698E"/>
    <w:rsid w:val="00367398"/>
    <w:rsid w:val="00367463"/>
    <w:rsid w:val="003678F3"/>
    <w:rsid w:val="00370AFA"/>
    <w:rsid w:val="00370E90"/>
    <w:rsid w:val="00371641"/>
    <w:rsid w:val="003719AC"/>
    <w:rsid w:val="00372519"/>
    <w:rsid w:val="0037459D"/>
    <w:rsid w:val="003745EF"/>
    <w:rsid w:val="00375043"/>
    <w:rsid w:val="003750B5"/>
    <w:rsid w:val="003754D2"/>
    <w:rsid w:val="003758CE"/>
    <w:rsid w:val="00375A47"/>
    <w:rsid w:val="00375D8B"/>
    <w:rsid w:val="00376442"/>
    <w:rsid w:val="00376C59"/>
    <w:rsid w:val="003814C4"/>
    <w:rsid w:val="00381955"/>
    <w:rsid w:val="00381C49"/>
    <w:rsid w:val="00381E47"/>
    <w:rsid w:val="00382790"/>
    <w:rsid w:val="00383621"/>
    <w:rsid w:val="00383958"/>
    <w:rsid w:val="00383ACF"/>
    <w:rsid w:val="00384674"/>
    <w:rsid w:val="003847A0"/>
    <w:rsid w:val="003848B0"/>
    <w:rsid w:val="0038670E"/>
    <w:rsid w:val="00387202"/>
    <w:rsid w:val="0038763B"/>
    <w:rsid w:val="00387E83"/>
    <w:rsid w:val="003906FF"/>
    <w:rsid w:val="003908DD"/>
    <w:rsid w:val="00391A69"/>
    <w:rsid w:val="00391AA3"/>
    <w:rsid w:val="0039295E"/>
    <w:rsid w:val="00392B52"/>
    <w:rsid w:val="0039458E"/>
    <w:rsid w:val="0039477A"/>
    <w:rsid w:val="00394B52"/>
    <w:rsid w:val="003970EA"/>
    <w:rsid w:val="00397384"/>
    <w:rsid w:val="00397649"/>
    <w:rsid w:val="00397654"/>
    <w:rsid w:val="00397945"/>
    <w:rsid w:val="00397DA3"/>
    <w:rsid w:val="003A1BAB"/>
    <w:rsid w:val="003A23B9"/>
    <w:rsid w:val="003A4C0F"/>
    <w:rsid w:val="003A5246"/>
    <w:rsid w:val="003A5686"/>
    <w:rsid w:val="003A60A1"/>
    <w:rsid w:val="003A66FD"/>
    <w:rsid w:val="003A6CDC"/>
    <w:rsid w:val="003A7F38"/>
    <w:rsid w:val="003A7FA8"/>
    <w:rsid w:val="003B0A2F"/>
    <w:rsid w:val="003B1186"/>
    <w:rsid w:val="003B1463"/>
    <w:rsid w:val="003B1D84"/>
    <w:rsid w:val="003B272B"/>
    <w:rsid w:val="003B2765"/>
    <w:rsid w:val="003B2B1E"/>
    <w:rsid w:val="003B2CCA"/>
    <w:rsid w:val="003B2E45"/>
    <w:rsid w:val="003B45A2"/>
    <w:rsid w:val="003B494E"/>
    <w:rsid w:val="003B5D86"/>
    <w:rsid w:val="003B6053"/>
    <w:rsid w:val="003B6238"/>
    <w:rsid w:val="003B6395"/>
    <w:rsid w:val="003B656B"/>
    <w:rsid w:val="003B6A99"/>
    <w:rsid w:val="003B716E"/>
    <w:rsid w:val="003B7EDA"/>
    <w:rsid w:val="003C007B"/>
    <w:rsid w:val="003C0AFC"/>
    <w:rsid w:val="003C2364"/>
    <w:rsid w:val="003C27E0"/>
    <w:rsid w:val="003C3D43"/>
    <w:rsid w:val="003C3F0B"/>
    <w:rsid w:val="003C41BF"/>
    <w:rsid w:val="003C5E25"/>
    <w:rsid w:val="003C6499"/>
    <w:rsid w:val="003C789B"/>
    <w:rsid w:val="003C7E1C"/>
    <w:rsid w:val="003D030F"/>
    <w:rsid w:val="003D0906"/>
    <w:rsid w:val="003D0C1C"/>
    <w:rsid w:val="003D1451"/>
    <w:rsid w:val="003D1779"/>
    <w:rsid w:val="003D1978"/>
    <w:rsid w:val="003D1A6A"/>
    <w:rsid w:val="003D1AEF"/>
    <w:rsid w:val="003D2A4B"/>
    <w:rsid w:val="003D2E10"/>
    <w:rsid w:val="003D34D5"/>
    <w:rsid w:val="003D37D3"/>
    <w:rsid w:val="003D3F2E"/>
    <w:rsid w:val="003D4111"/>
    <w:rsid w:val="003D46E3"/>
    <w:rsid w:val="003D4DD2"/>
    <w:rsid w:val="003D626C"/>
    <w:rsid w:val="003D6CA7"/>
    <w:rsid w:val="003D7851"/>
    <w:rsid w:val="003E0705"/>
    <w:rsid w:val="003E0745"/>
    <w:rsid w:val="003E28DB"/>
    <w:rsid w:val="003E2F28"/>
    <w:rsid w:val="003E4016"/>
    <w:rsid w:val="003E48F6"/>
    <w:rsid w:val="003E5829"/>
    <w:rsid w:val="003E5A23"/>
    <w:rsid w:val="003E5C84"/>
    <w:rsid w:val="003E63F0"/>
    <w:rsid w:val="003E7842"/>
    <w:rsid w:val="003F05E4"/>
    <w:rsid w:val="003F07CD"/>
    <w:rsid w:val="003F117E"/>
    <w:rsid w:val="003F13C2"/>
    <w:rsid w:val="003F204A"/>
    <w:rsid w:val="003F2AF6"/>
    <w:rsid w:val="003F4033"/>
    <w:rsid w:val="003F41DF"/>
    <w:rsid w:val="003F42B4"/>
    <w:rsid w:val="003F4302"/>
    <w:rsid w:val="003F4886"/>
    <w:rsid w:val="003F5D63"/>
    <w:rsid w:val="003F6787"/>
    <w:rsid w:val="003F71BF"/>
    <w:rsid w:val="003F7F04"/>
    <w:rsid w:val="004008F0"/>
    <w:rsid w:val="00400B66"/>
    <w:rsid w:val="00400CC4"/>
    <w:rsid w:val="00400D30"/>
    <w:rsid w:val="00401879"/>
    <w:rsid w:val="00401ACF"/>
    <w:rsid w:val="00402AC9"/>
    <w:rsid w:val="00402F4B"/>
    <w:rsid w:val="004037F9"/>
    <w:rsid w:val="004038EE"/>
    <w:rsid w:val="00405029"/>
    <w:rsid w:val="004050B1"/>
    <w:rsid w:val="00405147"/>
    <w:rsid w:val="00405CA3"/>
    <w:rsid w:val="00405D45"/>
    <w:rsid w:val="004060EF"/>
    <w:rsid w:val="004063F1"/>
    <w:rsid w:val="004064DA"/>
    <w:rsid w:val="004066EE"/>
    <w:rsid w:val="00406AC0"/>
    <w:rsid w:val="004074D6"/>
    <w:rsid w:val="00407F5D"/>
    <w:rsid w:val="004102B6"/>
    <w:rsid w:val="00410952"/>
    <w:rsid w:val="0041144C"/>
    <w:rsid w:val="00411ABB"/>
    <w:rsid w:val="00411BB7"/>
    <w:rsid w:val="0041216E"/>
    <w:rsid w:val="004124B2"/>
    <w:rsid w:val="00412C68"/>
    <w:rsid w:val="0041336B"/>
    <w:rsid w:val="004138B6"/>
    <w:rsid w:val="00413FF8"/>
    <w:rsid w:val="00414226"/>
    <w:rsid w:val="00414B2B"/>
    <w:rsid w:val="00414D76"/>
    <w:rsid w:val="00414E00"/>
    <w:rsid w:val="00415117"/>
    <w:rsid w:val="00415290"/>
    <w:rsid w:val="0041538F"/>
    <w:rsid w:val="0041605D"/>
    <w:rsid w:val="00417F7E"/>
    <w:rsid w:val="00421010"/>
    <w:rsid w:val="004224B6"/>
    <w:rsid w:val="004232B0"/>
    <w:rsid w:val="004236A1"/>
    <w:rsid w:val="0042374B"/>
    <w:rsid w:val="00423FAB"/>
    <w:rsid w:val="00423FD5"/>
    <w:rsid w:val="00424151"/>
    <w:rsid w:val="0042585C"/>
    <w:rsid w:val="00425BE5"/>
    <w:rsid w:val="00425C54"/>
    <w:rsid w:val="0042656E"/>
    <w:rsid w:val="00426A72"/>
    <w:rsid w:val="00426ABB"/>
    <w:rsid w:val="00426CA9"/>
    <w:rsid w:val="004271B7"/>
    <w:rsid w:val="00427475"/>
    <w:rsid w:val="004300DF"/>
    <w:rsid w:val="004301A4"/>
    <w:rsid w:val="0043085E"/>
    <w:rsid w:val="00430A8D"/>
    <w:rsid w:val="004316FE"/>
    <w:rsid w:val="00431F03"/>
    <w:rsid w:val="00433096"/>
    <w:rsid w:val="00433B05"/>
    <w:rsid w:val="004341BB"/>
    <w:rsid w:val="004359CD"/>
    <w:rsid w:val="00436586"/>
    <w:rsid w:val="0043665A"/>
    <w:rsid w:val="00436763"/>
    <w:rsid w:val="00437E07"/>
    <w:rsid w:val="00440565"/>
    <w:rsid w:val="00440CEE"/>
    <w:rsid w:val="00441912"/>
    <w:rsid w:val="004419F5"/>
    <w:rsid w:val="00441BAC"/>
    <w:rsid w:val="00441DA8"/>
    <w:rsid w:val="00442601"/>
    <w:rsid w:val="00442FC6"/>
    <w:rsid w:val="00443A2E"/>
    <w:rsid w:val="00443E6E"/>
    <w:rsid w:val="00445616"/>
    <w:rsid w:val="00445F86"/>
    <w:rsid w:val="004460BB"/>
    <w:rsid w:val="004469D4"/>
    <w:rsid w:val="00446B01"/>
    <w:rsid w:val="00446B5C"/>
    <w:rsid w:val="00446ED6"/>
    <w:rsid w:val="00446FF9"/>
    <w:rsid w:val="0044709A"/>
    <w:rsid w:val="004471C8"/>
    <w:rsid w:val="004474F9"/>
    <w:rsid w:val="004476CD"/>
    <w:rsid w:val="004504CB"/>
    <w:rsid w:val="004513F6"/>
    <w:rsid w:val="00451813"/>
    <w:rsid w:val="00452D9C"/>
    <w:rsid w:val="00453E00"/>
    <w:rsid w:val="00454424"/>
    <w:rsid w:val="00454C8A"/>
    <w:rsid w:val="00454DB4"/>
    <w:rsid w:val="0045502F"/>
    <w:rsid w:val="0045547C"/>
    <w:rsid w:val="00455672"/>
    <w:rsid w:val="004559C9"/>
    <w:rsid w:val="00455CFC"/>
    <w:rsid w:val="00455F8F"/>
    <w:rsid w:val="00456E60"/>
    <w:rsid w:val="00457E62"/>
    <w:rsid w:val="0046052F"/>
    <w:rsid w:val="00460598"/>
    <w:rsid w:val="004609E3"/>
    <w:rsid w:val="00460E48"/>
    <w:rsid w:val="00460F7E"/>
    <w:rsid w:val="00460F96"/>
    <w:rsid w:val="00461791"/>
    <w:rsid w:val="00461D0E"/>
    <w:rsid w:val="00462083"/>
    <w:rsid w:val="0046220B"/>
    <w:rsid w:val="00462769"/>
    <w:rsid w:val="004639C7"/>
    <w:rsid w:val="00464716"/>
    <w:rsid w:val="00464ACD"/>
    <w:rsid w:val="00464EC0"/>
    <w:rsid w:val="004657D0"/>
    <w:rsid w:val="004657D6"/>
    <w:rsid w:val="0046588B"/>
    <w:rsid w:val="004658CB"/>
    <w:rsid w:val="00465A11"/>
    <w:rsid w:val="0046699B"/>
    <w:rsid w:val="0046797C"/>
    <w:rsid w:val="00470541"/>
    <w:rsid w:val="004705F4"/>
    <w:rsid w:val="004707CD"/>
    <w:rsid w:val="00472940"/>
    <w:rsid w:val="00472CCC"/>
    <w:rsid w:val="0047523C"/>
    <w:rsid w:val="00475795"/>
    <w:rsid w:val="0047664F"/>
    <w:rsid w:val="0047720E"/>
    <w:rsid w:val="00477B4F"/>
    <w:rsid w:val="004806A9"/>
    <w:rsid w:val="00480F59"/>
    <w:rsid w:val="00483182"/>
    <w:rsid w:val="00483D66"/>
    <w:rsid w:val="004849D0"/>
    <w:rsid w:val="0048536B"/>
    <w:rsid w:val="00485392"/>
    <w:rsid w:val="00485527"/>
    <w:rsid w:val="0048789D"/>
    <w:rsid w:val="00487B4D"/>
    <w:rsid w:val="00490117"/>
    <w:rsid w:val="00490309"/>
    <w:rsid w:val="00490937"/>
    <w:rsid w:val="00490D13"/>
    <w:rsid w:val="00490D4E"/>
    <w:rsid w:val="00492437"/>
    <w:rsid w:val="0049254A"/>
    <w:rsid w:val="00493E2A"/>
    <w:rsid w:val="004946F6"/>
    <w:rsid w:val="00494A11"/>
    <w:rsid w:val="00494D51"/>
    <w:rsid w:val="00495A9A"/>
    <w:rsid w:val="00495C52"/>
    <w:rsid w:val="00495F88"/>
    <w:rsid w:val="00496063"/>
    <w:rsid w:val="004964CB"/>
    <w:rsid w:val="00496CCE"/>
    <w:rsid w:val="00497D74"/>
    <w:rsid w:val="004A085F"/>
    <w:rsid w:val="004A09C0"/>
    <w:rsid w:val="004A0E93"/>
    <w:rsid w:val="004A1164"/>
    <w:rsid w:val="004A163A"/>
    <w:rsid w:val="004A17B7"/>
    <w:rsid w:val="004A2384"/>
    <w:rsid w:val="004A28C7"/>
    <w:rsid w:val="004A2E81"/>
    <w:rsid w:val="004A331F"/>
    <w:rsid w:val="004A3458"/>
    <w:rsid w:val="004A35C2"/>
    <w:rsid w:val="004A3AC0"/>
    <w:rsid w:val="004A3F8A"/>
    <w:rsid w:val="004A3FD4"/>
    <w:rsid w:val="004A43E1"/>
    <w:rsid w:val="004A44BF"/>
    <w:rsid w:val="004A4DC8"/>
    <w:rsid w:val="004A525E"/>
    <w:rsid w:val="004A6B6F"/>
    <w:rsid w:val="004A758E"/>
    <w:rsid w:val="004A7772"/>
    <w:rsid w:val="004A7785"/>
    <w:rsid w:val="004A7BB2"/>
    <w:rsid w:val="004B061E"/>
    <w:rsid w:val="004B0842"/>
    <w:rsid w:val="004B0994"/>
    <w:rsid w:val="004B0D73"/>
    <w:rsid w:val="004B0DEB"/>
    <w:rsid w:val="004B11EB"/>
    <w:rsid w:val="004B12F8"/>
    <w:rsid w:val="004B1BED"/>
    <w:rsid w:val="004B20B3"/>
    <w:rsid w:val="004B27EF"/>
    <w:rsid w:val="004B31C7"/>
    <w:rsid w:val="004B3E51"/>
    <w:rsid w:val="004B4559"/>
    <w:rsid w:val="004B49B9"/>
    <w:rsid w:val="004B5A16"/>
    <w:rsid w:val="004B619E"/>
    <w:rsid w:val="004B6275"/>
    <w:rsid w:val="004B6495"/>
    <w:rsid w:val="004B6E55"/>
    <w:rsid w:val="004B7785"/>
    <w:rsid w:val="004B7F00"/>
    <w:rsid w:val="004C06FD"/>
    <w:rsid w:val="004C1932"/>
    <w:rsid w:val="004C2045"/>
    <w:rsid w:val="004C3555"/>
    <w:rsid w:val="004C4073"/>
    <w:rsid w:val="004C4104"/>
    <w:rsid w:val="004C59E5"/>
    <w:rsid w:val="004C5A59"/>
    <w:rsid w:val="004C6F4C"/>
    <w:rsid w:val="004C7045"/>
    <w:rsid w:val="004C7C81"/>
    <w:rsid w:val="004C7F57"/>
    <w:rsid w:val="004D05A0"/>
    <w:rsid w:val="004D1F87"/>
    <w:rsid w:val="004D2307"/>
    <w:rsid w:val="004D23A3"/>
    <w:rsid w:val="004D401A"/>
    <w:rsid w:val="004D45EB"/>
    <w:rsid w:val="004D5978"/>
    <w:rsid w:val="004D5B14"/>
    <w:rsid w:val="004D6297"/>
    <w:rsid w:val="004D717C"/>
    <w:rsid w:val="004D73B2"/>
    <w:rsid w:val="004E0DFC"/>
    <w:rsid w:val="004E11BB"/>
    <w:rsid w:val="004E1D41"/>
    <w:rsid w:val="004E27D2"/>
    <w:rsid w:val="004E2AD5"/>
    <w:rsid w:val="004E3A90"/>
    <w:rsid w:val="004E3FF4"/>
    <w:rsid w:val="004E4222"/>
    <w:rsid w:val="004E4CC7"/>
    <w:rsid w:val="004E4D1F"/>
    <w:rsid w:val="004E4D8E"/>
    <w:rsid w:val="004E594B"/>
    <w:rsid w:val="004E5D9A"/>
    <w:rsid w:val="004E626E"/>
    <w:rsid w:val="004E6BD9"/>
    <w:rsid w:val="004E6F97"/>
    <w:rsid w:val="004E7149"/>
    <w:rsid w:val="004E77BA"/>
    <w:rsid w:val="004E7D23"/>
    <w:rsid w:val="004F084D"/>
    <w:rsid w:val="004F08BD"/>
    <w:rsid w:val="004F1330"/>
    <w:rsid w:val="004F1CA0"/>
    <w:rsid w:val="004F219B"/>
    <w:rsid w:val="004F234E"/>
    <w:rsid w:val="004F276C"/>
    <w:rsid w:val="004F2C27"/>
    <w:rsid w:val="004F2CA7"/>
    <w:rsid w:val="004F2E19"/>
    <w:rsid w:val="004F3816"/>
    <w:rsid w:val="004F3A89"/>
    <w:rsid w:val="004F42C7"/>
    <w:rsid w:val="004F4CC4"/>
    <w:rsid w:val="004F5368"/>
    <w:rsid w:val="004F6566"/>
    <w:rsid w:val="004F6612"/>
    <w:rsid w:val="004F6DCC"/>
    <w:rsid w:val="004F7BC3"/>
    <w:rsid w:val="00500401"/>
    <w:rsid w:val="00500CAA"/>
    <w:rsid w:val="00501C6F"/>
    <w:rsid w:val="005021EF"/>
    <w:rsid w:val="0050263B"/>
    <w:rsid w:val="005028D1"/>
    <w:rsid w:val="005034CF"/>
    <w:rsid w:val="0050350A"/>
    <w:rsid w:val="00503DBC"/>
    <w:rsid w:val="0050403C"/>
    <w:rsid w:val="00504ADD"/>
    <w:rsid w:val="00504C1A"/>
    <w:rsid w:val="00505653"/>
    <w:rsid w:val="0050597D"/>
    <w:rsid w:val="00505D95"/>
    <w:rsid w:val="00505E5C"/>
    <w:rsid w:val="005074A8"/>
    <w:rsid w:val="0050778A"/>
    <w:rsid w:val="00507D28"/>
    <w:rsid w:val="0051050C"/>
    <w:rsid w:val="005106FD"/>
    <w:rsid w:val="0051104F"/>
    <w:rsid w:val="005110B0"/>
    <w:rsid w:val="00511FFD"/>
    <w:rsid w:val="00512C7F"/>
    <w:rsid w:val="00512CC9"/>
    <w:rsid w:val="00513C3A"/>
    <w:rsid w:val="00514253"/>
    <w:rsid w:val="00514835"/>
    <w:rsid w:val="00514D08"/>
    <w:rsid w:val="00514E87"/>
    <w:rsid w:val="0051507E"/>
    <w:rsid w:val="005150D2"/>
    <w:rsid w:val="0051511B"/>
    <w:rsid w:val="005154EA"/>
    <w:rsid w:val="00515A7B"/>
    <w:rsid w:val="0051638E"/>
    <w:rsid w:val="005163E8"/>
    <w:rsid w:val="00516567"/>
    <w:rsid w:val="00516834"/>
    <w:rsid w:val="00516A59"/>
    <w:rsid w:val="00520FF4"/>
    <w:rsid w:val="00521187"/>
    <w:rsid w:val="00521532"/>
    <w:rsid w:val="005223B8"/>
    <w:rsid w:val="00522571"/>
    <w:rsid w:val="0052273B"/>
    <w:rsid w:val="00522AAC"/>
    <w:rsid w:val="00522CB2"/>
    <w:rsid w:val="00522CD4"/>
    <w:rsid w:val="00523696"/>
    <w:rsid w:val="00524304"/>
    <w:rsid w:val="00525816"/>
    <w:rsid w:val="00526036"/>
    <w:rsid w:val="00526204"/>
    <w:rsid w:val="00526410"/>
    <w:rsid w:val="0052709F"/>
    <w:rsid w:val="005277E2"/>
    <w:rsid w:val="005278EF"/>
    <w:rsid w:val="0053095D"/>
    <w:rsid w:val="00530999"/>
    <w:rsid w:val="00530E30"/>
    <w:rsid w:val="005332DE"/>
    <w:rsid w:val="005336F0"/>
    <w:rsid w:val="00533E17"/>
    <w:rsid w:val="005343EB"/>
    <w:rsid w:val="005349D1"/>
    <w:rsid w:val="00534EDB"/>
    <w:rsid w:val="0053562A"/>
    <w:rsid w:val="0053699C"/>
    <w:rsid w:val="005402E9"/>
    <w:rsid w:val="00540D00"/>
    <w:rsid w:val="00541660"/>
    <w:rsid w:val="005419CF"/>
    <w:rsid w:val="00541B7C"/>
    <w:rsid w:val="00541BA9"/>
    <w:rsid w:val="005438CF"/>
    <w:rsid w:val="005441A7"/>
    <w:rsid w:val="005446F2"/>
    <w:rsid w:val="005452C0"/>
    <w:rsid w:val="00545A9A"/>
    <w:rsid w:val="005464A0"/>
    <w:rsid w:val="00546CED"/>
    <w:rsid w:val="0054759C"/>
    <w:rsid w:val="00547D04"/>
    <w:rsid w:val="0055179A"/>
    <w:rsid w:val="005518B8"/>
    <w:rsid w:val="00552685"/>
    <w:rsid w:val="00553461"/>
    <w:rsid w:val="005535E4"/>
    <w:rsid w:val="00553BD6"/>
    <w:rsid w:val="0055563F"/>
    <w:rsid w:val="0055593B"/>
    <w:rsid w:val="0055598A"/>
    <w:rsid w:val="00555A90"/>
    <w:rsid w:val="0055681C"/>
    <w:rsid w:val="0055698D"/>
    <w:rsid w:val="0055705A"/>
    <w:rsid w:val="005578DD"/>
    <w:rsid w:val="00560B19"/>
    <w:rsid w:val="005617FF"/>
    <w:rsid w:val="005622A4"/>
    <w:rsid w:val="005628B8"/>
    <w:rsid w:val="0056295A"/>
    <w:rsid w:val="00562A60"/>
    <w:rsid w:val="00562EC0"/>
    <w:rsid w:val="0056384E"/>
    <w:rsid w:val="00564497"/>
    <w:rsid w:val="00564B89"/>
    <w:rsid w:val="00565224"/>
    <w:rsid w:val="00566DDD"/>
    <w:rsid w:val="00566E3A"/>
    <w:rsid w:val="00567252"/>
    <w:rsid w:val="00567CC5"/>
    <w:rsid w:val="00567F80"/>
    <w:rsid w:val="0057159D"/>
    <w:rsid w:val="0057178A"/>
    <w:rsid w:val="005719E9"/>
    <w:rsid w:val="00571BF6"/>
    <w:rsid w:val="00571E43"/>
    <w:rsid w:val="0057337B"/>
    <w:rsid w:val="00573A46"/>
    <w:rsid w:val="00573B94"/>
    <w:rsid w:val="00573C83"/>
    <w:rsid w:val="005743E0"/>
    <w:rsid w:val="005761AF"/>
    <w:rsid w:val="0057633B"/>
    <w:rsid w:val="005763CA"/>
    <w:rsid w:val="00576DF3"/>
    <w:rsid w:val="00576FE3"/>
    <w:rsid w:val="0057749B"/>
    <w:rsid w:val="00577A55"/>
    <w:rsid w:val="00577C88"/>
    <w:rsid w:val="0058001E"/>
    <w:rsid w:val="00580D43"/>
    <w:rsid w:val="00581161"/>
    <w:rsid w:val="005812CF"/>
    <w:rsid w:val="00581451"/>
    <w:rsid w:val="0058255D"/>
    <w:rsid w:val="005827A9"/>
    <w:rsid w:val="00582E7E"/>
    <w:rsid w:val="005836F3"/>
    <w:rsid w:val="00583B7F"/>
    <w:rsid w:val="00584214"/>
    <w:rsid w:val="005843BD"/>
    <w:rsid w:val="00584A22"/>
    <w:rsid w:val="0058602B"/>
    <w:rsid w:val="005862A4"/>
    <w:rsid w:val="00586D84"/>
    <w:rsid w:val="00586F3F"/>
    <w:rsid w:val="005876D0"/>
    <w:rsid w:val="00587EE0"/>
    <w:rsid w:val="00590067"/>
    <w:rsid w:val="00590919"/>
    <w:rsid w:val="00591545"/>
    <w:rsid w:val="00591E5B"/>
    <w:rsid w:val="00592232"/>
    <w:rsid w:val="00592738"/>
    <w:rsid w:val="0059308E"/>
    <w:rsid w:val="0059363B"/>
    <w:rsid w:val="00593E81"/>
    <w:rsid w:val="00595470"/>
    <w:rsid w:val="005956FD"/>
    <w:rsid w:val="005959A6"/>
    <w:rsid w:val="00595D15"/>
    <w:rsid w:val="00595F8A"/>
    <w:rsid w:val="00596F49"/>
    <w:rsid w:val="00597121"/>
    <w:rsid w:val="005972C3"/>
    <w:rsid w:val="0059730E"/>
    <w:rsid w:val="00597A5C"/>
    <w:rsid w:val="00597B08"/>
    <w:rsid w:val="00597D68"/>
    <w:rsid w:val="00597E74"/>
    <w:rsid w:val="00597E7D"/>
    <w:rsid w:val="005A0281"/>
    <w:rsid w:val="005A04AF"/>
    <w:rsid w:val="005A1872"/>
    <w:rsid w:val="005A1FE6"/>
    <w:rsid w:val="005A2781"/>
    <w:rsid w:val="005A2FB6"/>
    <w:rsid w:val="005A3B99"/>
    <w:rsid w:val="005A4327"/>
    <w:rsid w:val="005A4466"/>
    <w:rsid w:val="005A494B"/>
    <w:rsid w:val="005A557B"/>
    <w:rsid w:val="005A5BB4"/>
    <w:rsid w:val="005A6E84"/>
    <w:rsid w:val="005A7599"/>
    <w:rsid w:val="005A7634"/>
    <w:rsid w:val="005A7891"/>
    <w:rsid w:val="005A79C5"/>
    <w:rsid w:val="005A7DDE"/>
    <w:rsid w:val="005B02C3"/>
    <w:rsid w:val="005B265C"/>
    <w:rsid w:val="005B2816"/>
    <w:rsid w:val="005B3764"/>
    <w:rsid w:val="005B4470"/>
    <w:rsid w:val="005B4F32"/>
    <w:rsid w:val="005B58F4"/>
    <w:rsid w:val="005B6E3E"/>
    <w:rsid w:val="005B7FCC"/>
    <w:rsid w:val="005C0529"/>
    <w:rsid w:val="005C0E4E"/>
    <w:rsid w:val="005C18CC"/>
    <w:rsid w:val="005C2C60"/>
    <w:rsid w:val="005C2CC2"/>
    <w:rsid w:val="005C343F"/>
    <w:rsid w:val="005C367A"/>
    <w:rsid w:val="005C3743"/>
    <w:rsid w:val="005C4AF5"/>
    <w:rsid w:val="005C4E85"/>
    <w:rsid w:val="005C5546"/>
    <w:rsid w:val="005C5F29"/>
    <w:rsid w:val="005C6415"/>
    <w:rsid w:val="005C6516"/>
    <w:rsid w:val="005C692D"/>
    <w:rsid w:val="005C697B"/>
    <w:rsid w:val="005C7DB0"/>
    <w:rsid w:val="005C7E69"/>
    <w:rsid w:val="005C7FD9"/>
    <w:rsid w:val="005D0AF0"/>
    <w:rsid w:val="005D1072"/>
    <w:rsid w:val="005D1077"/>
    <w:rsid w:val="005D1559"/>
    <w:rsid w:val="005D231F"/>
    <w:rsid w:val="005D2494"/>
    <w:rsid w:val="005D25D6"/>
    <w:rsid w:val="005D2D21"/>
    <w:rsid w:val="005D2FC2"/>
    <w:rsid w:val="005D3D87"/>
    <w:rsid w:val="005D416B"/>
    <w:rsid w:val="005D4808"/>
    <w:rsid w:val="005D4B74"/>
    <w:rsid w:val="005D4BA3"/>
    <w:rsid w:val="005D5450"/>
    <w:rsid w:val="005D5D84"/>
    <w:rsid w:val="005D69AE"/>
    <w:rsid w:val="005D6C4F"/>
    <w:rsid w:val="005D6EEE"/>
    <w:rsid w:val="005D6FC2"/>
    <w:rsid w:val="005E039D"/>
    <w:rsid w:val="005E0713"/>
    <w:rsid w:val="005E1004"/>
    <w:rsid w:val="005E179F"/>
    <w:rsid w:val="005E1925"/>
    <w:rsid w:val="005E2E0A"/>
    <w:rsid w:val="005E32BE"/>
    <w:rsid w:val="005E3BA5"/>
    <w:rsid w:val="005E3C02"/>
    <w:rsid w:val="005E549B"/>
    <w:rsid w:val="005E5516"/>
    <w:rsid w:val="005E577C"/>
    <w:rsid w:val="005E5B92"/>
    <w:rsid w:val="005E5D87"/>
    <w:rsid w:val="005E5E82"/>
    <w:rsid w:val="005E5EC4"/>
    <w:rsid w:val="005E5F77"/>
    <w:rsid w:val="005E64AC"/>
    <w:rsid w:val="005E682C"/>
    <w:rsid w:val="005E6BFD"/>
    <w:rsid w:val="005E7133"/>
    <w:rsid w:val="005E74B6"/>
    <w:rsid w:val="005F2108"/>
    <w:rsid w:val="005F37C3"/>
    <w:rsid w:val="005F3AD1"/>
    <w:rsid w:val="005F3B66"/>
    <w:rsid w:val="005F3CA5"/>
    <w:rsid w:val="005F415D"/>
    <w:rsid w:val="005F41DB"/>
    <w:rsid w:val="005F4467"/>
    <w:rsid w:val="005F477F"/>
    <w:rsid w:val="005F4AC6"/>
    <w:rsid w:val="005F5D66"/>
    <w:rsid w:val="005F6684"/>
    <w:rsid w:val="005F669B"/>
    <w:rsid w:val="005F67C3"/>
    <w:rsid w:val="005F6966"/>
    <w:rsid w:val="005F6BE0"/>
    <w:rsid w:val="005F6EB7"/>
    <w:rsid w:val="005F6FEB"/>
    <w:rsid w:val="005F7526"/>
    <w:rsid w:val="005F7862"/>
    <w:rsid w:val="005F799C"/>
    <w:rsid w:val="005F7E14"/>
    <w:rsid w:val="00601677"/>
    <w:rsid w:val="006017B5"/>
    <w:rsid w:val="00602721"/>
    <w:rsid w:val="006031D7"/>
    <w:rsid w:val="00603B2E"/>
    <w:rsid w:val="00604212"/>
    <w:rsid w:val="006042CF"/>
    <w:rsid w:val="00604446"/>
    <w:rsid w:val="006053D6"/>
    <w:rsid w:val="00605828"/>
    <w:rsid w:val="00605D61"/>
    <w:rsid w:val="0060657B"/>
    <w:rsid w:val="00606995"/>
    <w:rsid w:val="00607D3C"/>
    <w:rsid w:val="00607E0D"/>
    <w:rsid w:val="006104D1"/>
    <w:rsid w:val="00610AC4"/>
    <w:rsid w:val="006119F6"/>
    <w:rsid w:val="00611E53"/>
    <w:rsid w:val="0061269C"/>
    <w:rsid w:val="0061334B"/>
    <w:rsid w:val="006134CF"/>
    <w:rsid w:val="00613A4B"/>
    <w:rsid w:val="00614BAC"/>
    <w:rsid w:val="00614C74"/>
    <w:rsid w:val="00614C9F"/>
    <w:rsid w:val="006155D9"/>
    <w:rsid w:val="00616156"/>
    <w:rsid w:val="006163F4"/>
    <w:rsid w:val="00616647"/>
    <w:rsid w:val="00616984"/>
    <w:rsid w:val="0061743F"/>
    <w:rsid w:val="00617DD7"/>
    <w:rsid w:val="006204B3"/>
    <w:rsid w:val="0062145D"/>
    <w:rsid w:val="00621931"/>
    <w:rsid w:val="006219D3"/>
    <w:rsid w:val="00621C17"/>
    <w:rsid w:val="00622040"/>
    <w:rsid w:val="00622B72"/>
    <w:rsid w:val="00622BA8"/>
    <w:rsid w:val="0062326E"/>
    <w:rsid w:val="006238B1"/>
    <w:rsid w:val="00625650"/>
    <w:rsid w:val="006256C6"/>
    <w:rsid w:val="00625741"/>
    <w:rsid w:val="00625A8B"/>
    <w:rsid w:val="00625EF8"/>
    <w:rsid w:val="00625F36"/>
    <w:rsid w:val="00625FE6"/>
    <w:rsid w:val="00626422"/>
    <w:rsid w:val="00626C79"/>
    <w:rsid w:val="00626F28"/>
    <w:rsid w:val="00626FC6"/>
    <w:rsid w:val="00627255"/>
    <w:rsid w:val="006300EA"/>
    <w:rsid w:val="0063011B"/>
    <w:rsid w:val="00631271"/>
    <w:rsid w:val="00631FF8"/>
    <w:rsid w:val="0063218A"/>
    <w:rsid w:val="00632486"/>
    <w:rsid w:val="00632B7F"/>
    <w:rsid w:val="00633591"/>
    <w:rsid w:val="00633AA9"/>
    <w:rsid w:val="00633BC7"/>
    <w:rsid w:val="00634566"/>
    <w:rsid w:val="00635151"/>
    <w:rsid w:val="006365C9"/>
    <w:rsid w:val="0063676E"/>
    <w:rsid w:val="0063742E"/>
    <w:rsid w:val="00637B42"/>
    <w:rsid w:val="00637FB1"/>
    <w:rsid w:val="00640859"/>
    <w:rsid w:val="006422C5"/>
    <w:rsid w:val="006422E3"/>
    <w:rsid w:val="00642963"/>
    <w:rsid w:val="00642A6C"/>
    <w:rsid w:val="00642FC1"/>
    <w:rsid w:val="0064370A"/>
    <w:rsid w:val="0064386C"/>
    <w:rsid w:val="006444D5"/>
    <w:rsid w:val="006444D8"/>
    <w:rsid w:val="006448BA"/>
    <w:rsid w:val="006453C1"/>
    <w:rsid w:val="006455CD"/>
    <w:rsid w:val="006458D0"/>
    <w:rsid w:val="00645F68"/>
    <w:rsid w:val="00646A1B"/>
    <w:rsid w:val="00647758"/>
    <w:rsid w:val="00650DD4"/>
    <w:rsid w:val="00651203"/>
    <w:rsid w:val="00651ABC"/>
    <w:rsid w:val="00651DE3"/>
    <w:rsid w:val="00651E4A"/>
    <w:rsid w:val="0065294F"/>
    <w:rsid w:val="006533DB"/>
    <w:rsid w:val="00653B6A"/>
    <w:rsid w:val="006546B9"/>
    <w:rsid w:val="006553E6"/>
    <w:rsid w:val="00655892"/>
    <w:rsid w:val="006559D5"/>
    <w:rsid w:val="00655B7A"/>
    <w:rsid w:val="00657074"/>
    <w:rsid w:val="0065733E"/>
    <w:rsid w:val="00657487"/>
    <w:rsid w:val="006607BF"/>
    <w:rsid w:val="00661B1B"/>
    <w:rsid w:val="00662599"/>
    <w:rsid w:val="006633DB"/>
    <w:rsid w:val="00663E6E"/>
    <w:rsid w:val="00663EF8"/>
    <w:rsid w:val="00664B1D"/>
    <w:rsid w:val="00664BEF"/>
    <w:rsid w:val="00664F0E"/>
    <w:rsid w:val="0066527D"/>
    <w:rsid w:val="00665BD2"/>
    <w:rsid w:val="00665EED"/>
    <w:rsid w:val="006666BF"/>
    <w:rsid w:val="006668D8"/>
    <w:rsid w:val="00666B81"/>
    <w:rsid w:val="00666C7C"/>
    <w:rsid w:val="00666DE5"/>
    <w:rsid w:val="006672D1"/>
    <w:rsid w:val="0066758C"/>
    <w:rsid w:val="0067025A"/>
    <w:rsid w:val="0067041A"/>
    <w:rsid w:val="00670676"/>
    <w:rsid w:val="00670D4D"/>
    <w:rsid w:val="0067111C"/>
    <w:rsid w:val="0067166E"/>
    <w:rsid w:val="00671975"/>
    <w:rsid w:val="006721EC"/>
    <w:rsid w:val="00674910"/>
    <w:rsid w:val="00674B19"/>
    <w:rsid w:val="00674B90"/>
    <w:rsid w:val="00675AB5"/>
    <w:rsid w:val="00675B57"/>
    <w:rsid w:val="00676195"/>
    <w:rsid w:val="00676858"/>
    <w:rsid w:val="006768F9"/>
    <w:rsid w:val="00677410"/>
    <w:rsid w:val="0067750B"/>
    <w:rsid w:val="006777C9"/>
    <w:rsid w:val="00677E92"/>
    <w:rsid w:val="00677F0B"/>
    <w:rsid w:val="006802EC"/>
    <w:rsid w:val="0068176E"/>
    <w:rsid w:val="00682026"/>
    <w:rsid w:val="0068265E"/>
    <w:rsid w:val="00683A12"/>
    <w:rsid w:val="00683E36"/>
    <w:rsid w:val="00684E37"/>
    <w:rsid w:val="006854A0"/>
    <w:rsid w:val="0068589D"/>
    <w:rsid w:val="00685FD0"/>
    <w:rsid w:val="0068600F"/>
    <w:rsid w:val="00690F04"/>
    <w:rsid w:val="006912A9"/>
    <w:rsid w:val="006914C1"/>
    <w:rsid w:val="006916A2"/>
    <w:rsid w:val="00691E39"/>
    <w:rsid w:val="006921D5"/>
    <w:rsid w:val="00692C12"/>
    <w:rsid w:val="00693324"/>
    <w:rsid w:val="00693341"/>
    <w:rsid w:val="00693974"/>
    <w:rsid w:val="00693AEC"/>
    <w:rsid w:val="00694B16"/>
    <w:rsid w:val="00694F7D"/>
    <w:rsid w:val="00695CF3"/>
    <w:rsid w:val="00696F0F"/>
    <w:rsid w:val="00697140"/>
    <w:rsid w:val="0069723A"/>
    <w:rsid w:val="0069728A"/>
    <w:rsid w:val="006977E6"/>
    <w:rsid w:val="006A0F83"/>
    <w:rsid w:val="006A1329"/>
    <w:rsid w:val="006A178E"/>
    <w:rsid w:val="006A28FB"/>
    <w:rsid w:val="006A2B15"/>
    <w:rsid w:val="006A379E"/>
    <w:rsid w:val="006A3F33"/>
    <w:rsid w:val="006A47C9"/>
    <w:rsid w:val="006A4CA8"/>
    <w:rsid w:val="006A4F11"/>
    <w:rsid w:val="006A545C"/>
    <w:rsid w:val="006A54BA"/>
    <w:rsid w:val="006A6302"/>
    <w:rsid w:val="006A66D1"/>
    <w:rsid w:val="006A67E5"/>
    <w:rsid w:val="006A6A92"/>
    <w:rsid w:val="006A7140"/>
    <w:rsid w:val="006A72AE"/>
    <w:rsid w:val="006A7E0E"/>
    <w:rsid w:val="006B0CBD"/>
    <w:rsid w:val="006B1A52"/>
    <w:rsid w:val="006B25EE"/>
    <w:rsid w:val="006B3108"/>
    <w:rsid w:val="006B32E8"/>
    <w:rsid w:val="006B4F2B"/>
    <w:rsid w:val="006B5684"/>
    <w:rsid w:val="006B56CD"/>
    <w:rsid w:val="006B5B7D"/>
    <w:rsid w:val="006B5FE7"/>
    <w:rsid w:val="006B7C50"/>
    <w:rsid w:val="006C078E"/>
    <w:rsid w:val="006C0ABD"/>
    <w:rsid w:val="006C0B24"/>
    <w:rsid w:val="006C0B5A"/>
    <w:rsid w:val="006C1695"/>
    <w:rsid w:val="006C227A"/>
    <w:rsid w:val="006C3521"/>
    <w:rsid w:val="006C39FF"/>
    <w:rsid w:val="006C3C0C"/>
    <w:rsid w:val="006C3DB8"/>
    <w:rsid w:val="006C4B90"/>
    <w:rsid w:val="006C4CDA"/>
    <w:rsid w:val="006C5434"/>
    <w:rsid w:val="006C6499"/>
    <w:rsid w:val="006C66DC"/>
    <w:rsid w:val="006C67E5"/>
    <w:rsid w:val="006C69FA"/>
    <w:rsid w:val="006C6B48"/>
    <w:rsid w:val="006C6D17"/>
    <w:rsid w:val="006C71B6"/>
    <w:rsid w:val="006C71DD"/>
    <w:rsid w:val="006D0992"/>
    <w:rsid w:val="006D0B7A"/>
    <w:rsid w:val="006D14D0"/>
    <w:rsid w:val="006D171A"/>
    <w:rsid w:val="006D20BA"/>
    <w:rsid w:val="006D3335"/>
    <w:rsid w:val="006D38C6"/>
    <w:rsid w:val="006D42F3"/>
    <w:rsid w:val="006D4425"/>
    <w:rsid w:val="006D6059"/>
    <w:rsid w:val="006D755B"/>
    <w:rsid w:val="006E02AB"/>
    <w:rsid w:val="006E0325"/>
    <w:rsid w:val="006E1E4E"/>
    <w:rsid w:val="006E257A"/>
    <w:rsid w:val="006E3130"/>
    <w:rsid w:val="006E3A44"/>
    <w:rsid w:val="006E3E21"/>
    <w:rsid w:val="006E4613"/>
    <w:rsid w:val="006E4B9B"/>
    <w:rsid w:val="006E4F03"/>
    <w:rsid w:val="006E5D66"/>
    <w:rsid w:val="006E5D97"/>
    <w:rsid w:val="006E7A17"/>
    <w:rsid w:val="006E7D58"/>
    <w:rsid w:val="006E7DE8"/>
    <w:rsid w:val="006F29AE"/>
    <w:rsid w:val="006F2A59"/>
    <w:rsid w:val="006F2B3C"/>
    <w:rsid w:val="006F2CC4"/>
    <w:rsid w:val="006F3780"/>
    <w:rsid w:val="006F3B5D"/>
    <w:rsid w:val="006F441F"/>
    <w:rsid w:val="006F4EAA"/>
    <w:rsid w:val="006F59AF"/>
    <w:rsid w:val="006F7479"/>
    <w:rsid w:val="006F7BD7"/>
    <w:rsid w:val="007005E4"/>
    <w:rsid w:val="007010C9"/>
    <w:rsid w:val="00702AE7"/>
    <w:rsid w:val="00702D20"/>
    <w:rsid w:val="007048A0"/>
    <w:rsid w:val="00704BEF"/>
    <w:rsid w:val="00705531"/>
    <w:rsid w:val="00705DC3"/>
    <w:rsid w:val="007061C7"/>
    <w:rsid w:val="0070622C"/>
    <w:rsid w:val="007070FC"/>
    <w:rsid w:val="00707DFD"/>
    <w:rsid w:val="00710599"/>
    <w:rsid w:val="00711281"/>
    <w:rsid w:val="007116B1"/>
    <w:rsid w:val="007118B3"/>
    <w:rsid w:val="00712061"/>
    <w:rsid w:val="007120C0"/>
    <w:rsid w:val="00715812"/>
    <w:rsid w:val="007158C4"/>
    <w:rsid w:val="007163A5"/>
    <w:rsid w:val="00716A63"/>
    <w:rsid w:val="00716F38"/>
    <w:rsid w:val="00717573"/>
    <w:rsid w:val="00717E85"/>
    <w:rsid w:val="0072082A"/>
    <w:rsid w:val="00720C61"/>
    <w:rsid w:val="00721D45"/>
    <w:rsid w:val="00721D6E"/>
    <w:rsid w:val="00721D6F"/>
    <w:rsid w:val="00722121"/>
    <w:rsid w:val="00722518"/>
    <w:rsid w:val="00722C01"/>
    <w:rsid w:val="00722CF9"/>
    <w:rsid w:val="0072305F"/>
    <w:rsid w:val="007233AD"/>
    <w:rsid w:val="00723421"/>
    <w:rsid w:val="00723AC0"/>
    <w:rsid w:val="00723BFE"/>
    <w:rsid w:val="00723ED1"/>
    <w:rsid w:val="00723EEB"/>
    <w:rsid w:val="00724689"/>
    <w:rsid w:val="00725C82"/>
    <w:rsid w:val="00725CF1"/>
    <w:rsid w:val="00725E53"/>
    <w:rsid w:val="0072770F"/>
    <w:rsid w:val="00731CC6"/>
    <w:rsid w:val="00731EC1"/>
    <w:rsid w:val="00732211"/>
    <w:rsid w:val="0073251B"/>
    <w:rsid w:val="00733255"/>
    <w:rsid w:val="007368D8"/>
    <w:rsid w:val="0073731C"/>
    <w:rsid w:val="00737771"/>
    <w:rsid w:val="00737AE5"/>
    <w:rsid w:val="00740536"/>
    <w:rsid w:val="00740D12"/>
    <w:rsid w:val="00741194"/>
    <w:rsid w:val="00741466"/>
    <w:rsid w:val="00741B3E"/>
    <w:rsid w:val="00742032"/>
    <w:rsid w:val="00742BDE"/>
    <w:rsid w:val="00743209"/>
    <w:rsid w:val="00743AE7"/>
    <w:rsid w:val="00743BA1"/>
    <w:rsid w:val="00743C36"/>
    <w:rsid w:val="00743F05"/>
    <w:rsid w:val="00744719"/>
    <w:rsid w:val="0074493A"/>
    <w:rsid w:val="00744D69"/>
    <w:rsid w:val="007459ED"/>
    <w:rsid w:val="00745F2D"/>
    <w:rsid w:val="00746047"/>
    <w:rsid w:val="00746978"/>
    <w:rsid w:val="00746AC5"/>
    <w:rsid w:val="00750D29"/>
    <w:rsid w:val="007512C9"/>
    <w:rsid w:val="007518B3"/>
    <w:rsid w:val="00751B43"/>
    <w:rsid w:val="007530AA"/>
    <w:rsid w:val="00753459"/>
    <w:rsid w:val="00753817"/>
    <w:rsid w:val="00753D9F"/>
    <w:rsid w:val="00753FE7"/>
    <w:rsid w:val="00754296"/>
    <w:rsid w:val="0075491D"/>
    <w:rsid w:val="00757891"/>
    <w:rsid w:val="007578AA"/>
    <w:rsid w:val="007606B7"/>
    <w:rsid w:val="007606BA"/>
    <w:rsid w:val="00760DFE"/>
    <w:rsid w:val="007624F3"/>
    <w:rsid w:val="00762521"/>
    <w:rsid w:val="00762896"/>
    <w:rsid w:val="007632C7"/>
    <w:rsid w:val="0076379E"/>
    <w:rsid w:val="00764060"/>
    <w:rsid w:val="0076490C"/>
    <w:rsid w:val="00765220"/>
    <w:rsid w:val="00765E81"/>
    <w:rsid w:val="007661E6"/>
    <w:rsid w:val="00766B47"/>
    <w:rsid w:val="00766D91"/>
    <w:rsid w:val="00767095"/>
    <w:rsid w:val="00767335"/>
    <w:rsid w:val="007708BE"/>
    <w:rsid w:val="00770F92"/>
    <w:rsid w:val="00771343"/>
    <w:rsid w:val="007713DE"/>
    <w:rsid w:val="007723FB"/>
    <w:rsid w:val="007732B8"/>
    <w:rsid w:val="00773BE1"/>
    <w:rsid w:val="0077409A"/>
    <w:rsid w:val="00774334"/>
    <w:rsid w:val="007745E0"/>
    <w:rsid w:val="00774793"/>
    <w:rsid w:val="00774833"/>
    <w:rsid w:val="0077558A"/>
    <w:rsid w:val="00775672"/>
    <w:rsid w:val="00775A9F"/>
    <w:rsid w:val="00775DB9"/>
    <w:rsid w:val="00775FB4"/>
    <w:rsid w:val="00776680"/>
    <w:rsid w:val="00777073"/>
    <w:rsid w:val="007770A7"/>
    <w:rsid w:val="007771F1"/>
    <w:rsid w:val="00777D82"/>
    <w:rsid w:val="00781426"/>
    <w:rsid w:val="00781F79"/>
    <w:rsid w:val="00781FBE"/>
    <w:rsid w:val="007828BC"/>
    <w:rsid w:val="007837C6"/>
    <w:rsid w:val="007844CC"/>
    <w:rsid w:val="00784517"/>
    <w:rsid w:val="00784AD6"/>
    <w:rsid w:val="00784D7A"/>
    <w:rsid w:val="007850F0"/>
    <w:rsid w:val="007862B1"/>
    <w:rsid w:val="0078648C"/>
    <w:rsid w:val="00790AC0"/>
    <w:rsid w:val="00790C35"/>
    <w:rsid w:val="007915E5"/>
    <w:rsid w:val="00791A2B"/>
    <w:rsid w:val="00792006"/>
    <w:rsid w:val="00792AF1"/>
    <w:rsid w:val="00794F16"/>
    <w:rsid w:val="00795969"/>
    <w:rsid w:val="00796567"/>
    <w:rsid w:val="00796BC3"/>
    <w:rsid w:val="00797BAF"/>
    <w:rsid w:val="00797ECF"/>
    <w:rsid w:val="007A01D8"/>
    <w:rsid w:val="007A1FC3"/>
    <w:rsid w:val="007A22C4"/>
    <w:rsid w:val="007A24D3"/>
    <w:rsid w:val="007A2B46"/>
    <w:rsid w:val="007A4DE6"/>
    <w:rsid w:val="007A50A8"/>
    <w:rsid w:val="007A5771"/>
    <w:rsid w:val="007A6656"/>
    <w:rsid w:val="007A6ED7"/>
    <w:rsid w:val="007A7231"/>
    <w:rsid w:val="007B0A29"/>
    <w:rsid w:val="007B0ECF"/>
    <w:rsid w:val="007B14E4"/>
    <w:rsid w:val="007B17AA"/>
    <w:rsid w:val="007B1BFC"/>
    <w:rsid w:val="007B26EA"/>
    <w:rsid w:val="007B3980"/>
    <w:rsid w:val="007B44B0"/>
    <w:rsid w:val="007B5260"/>
    <w:rsid w:val="007B55BC"/>
    <w:rsid w:val="007B6082"/>
    <w:rsid w:val="007B67B0"/>
    <w:rsid w:val="007B695A"/>
    <w:rsid w:val="007B7036"/>
    <w:rsid w:val="007C0142"/>
    <w:rsid w:val="007C0A59"/>
    <w:rsid w:val="007C0D59"/>
    <w:rsid w:val="007C107F"/>
    <w:rsid w:val="007C12C8"/>
    <w:rsid w:val="007C1F63"/>
    <w:rsid w:val="007C29C4"/>
    <w:rsid w:val="007C36CD"/>
    <w:rsid w:val="007C3EF9"/>
    <w:rsid w:val="007C4019"/>
    <w:rsid w:val="007C451D"/>
    <w:rsid w:val="007C4B25"/>
    <w:rsid w:val="007C4FC8"/>
    <w:rsid w:val="007C5A73"/>
    <w:rsid w:val="007C61C7"/>
    <w:rsid w:val="007C68DD"/>
    <w:rsid w:val="007C7404"/>
    <w:rsid w:val="007C7E09"/>
    <w:rsid w:val="007C7EC7"/>
    <w:rsid w:val="007D0114"/>
    <w:rsid w:val="007D0C98"/>
    <w:rsid w:val="007D1048"/>
    <w:rsid w:val="007D1239"/>
    <w:rsid w:val="007D129F"/>
    <w:rsid w:val="007D12BB"/>
    <w:rsid w:val="007D275B"/>
    <w:rsid w:val="007D2B72"/>
    <w:rsid w:val="007D2E6F"/>
    <w:rsid w:val="007D2FDC"/>
    <w:rsid w:val="007D3AFD"/>
    <w:rsid w:val="007D3C44"/>
    <w:rsid w:val="007D40F2"/>
    <w:rsid w:val="007D467B"/>
    <w:rsid w:val="007D4704"/>
    <w:rsid w:val="007D47FC"/>
    <w:rsid w:val="007D4AFB"/>
    <w:rsid w:val="007D4BA5"/>
    <w:rsid w:val="007D518C"/>
    <w:rsid w:val="007D523C"/>
    <w:rsid w:val="007D5CFC"/>
    <w:rsid w:val="007D5EC7"/>
    <w:rsid w:val="007D6598"/>
    <w:rsid w:val="007D65EB"/>
    <w:rsid w:val="007D7C94"/>
    <w:rsid w:val="007D7DFD"/>
    <w:rsid w:val="007E0872"/>
    <w:rsid w:val="007E0B26"/>
    <w:rsid w:val="007E2BF7"/>
    <w:rsid w:val="007E2F8C"/>
    <w:rsid w:val="007E35B4"/>
    <w:rsid w:val="007E3A6D"/>
    <w:rsid w:val="007E4053"/>
    <w:rsid w:val="007E45D8"/>
    <w:rsid w:val="007E4A66"/>
    <w:rsid w:val="007E548C"/>
    <w:rsid w:val="007E55D5"/>
    <w:rsid w:val="007E6A66"/>
    <w:rsid w:val="007E73D7"/>
    <w:rsid w:val="007E7A10"/>
    <w:rsid w:val="007E7BB4"/>
    <w:rsid w:val="007F0EAF"/>
    <w:rsid w:val="007F19B9"/>
    <w:rsid w:val="007F210E"/>
    <w:rsid w:val="007F235F"/>
    <w:rsid w:val="007F2955"/>
    <w:rsid w:val="007F3E62"/>
    <w:rsid w:val="007F4380"/>
    <w:rsid w:val="007F4513"/>
    <w:rsid w:val="007F5144"/>
    <w:rsid w:val="007F697A"/>
    <w:rsid w:val="007F7016"/>
    <w:rsid w:val="007F7C28"/>
    <w:rsid w:val="007F7DA9"/>
    <w:rsid w:val="00800824"/>
    <w:rsid w:val="0080152F"/>
    <w:rsid w:val="00801884"/>
    <w:rsid w:val="00801973"/>
    <w:rsid w:val="0080201D"/>
    <w:rsid w:val="00802175"/>
    <w:rsid w:val="008021BE"/>
    <w:rsid w:val="008025DF"/>
    <w:rsid w:val="00803024"/>
    <w:rsid w:val="0080332E"/>
    <w:rsid w:val="008033A3"/>
    <w:rsid w:val="00803661"/>
    <w:rsid w:val="00803AA6"/>
    <w:rsid w:val="00803F76"/>
    <w:rsid w:val="00804932"/>
    <w:rsid w:val="00804CCC"/>
    <w:rsid w:val="00804D52"/>
    <w:rsid w:val="00805454"/>
    <w:rsid w:val="00805D4E"/>
    <w:rsid w:val="008071D1"/>
    <w:rsid w:val="008100A9"/>
    <w:rsid w:val="00810CB9"/>
    <w:rsid w:val="00810E02"/>
    <w:rsid w:val="00811F9D"/>
    <w:rsid w:val="008130DA"/>
    <w:rsid w:val="0081317D"/>
    <w:rsid w:val="0081319A"/>
    <w:rsid w:val="008132F6"/>
    <w:rsid w:val="0081382A"/>
    <w:rsid w:val="0081388C"/>
    <w:rsid w:val="00813CF7"/>
    <w:rsid w:val="00814AE0"/>
    <w:rsid w:val="00814D69"/>
    <w:rsid w:val="008156FD"/>
    <w:rsid w:val="00815945"/>
    <w:rsid w:val="00816581"/>
    <w:rsid w:val="00816AA2"/>
    <w:rsid w:val="0081729A"/>
    <w:rsid w:val="00817512"/>
    <w:rsid w:val="008175C1"/>
    <w:rsid w:val="00820BC3"/>
    <w:rsid w:val="00820BD8"/>
    <w:rsid w:val="0082156D"/>
    <w:rsid w:val="0082164A"/>
    <w:rsid w:val="00822314"/>
    <w:rsid w:val="00822845"/>
    <w:rsid w:val="00822FB8"/>
    <w:rsid w:val="00823E89"/>
    <w:rsid w:val="008248A8"/>
    <w:rsid w:val="00824CF5"/>
    <w:rsid w:val="00825D08"/>
    <w:rsid w:val="00825F5A"/>
    <w:rsid w:val="008261D2"/>
    <w:rsid w:val="008265E9"/>
    <w:rsid w:val="008268FC"/>
    <w:rsid w:val="00826B2D"/>
    <w:rsid w:val="00827BAD"/>
    <w:rsid w:val="008300CF"/>
    <w:rsid w:val="0083045E"/>
    <w:rsid w:val="008308BE"/>
    <w:rsid w:val="00830CAB"/>
    <w:rsid w:val="00830D9B"/>
    <w:rsid w:val="00831032"/>
    <w:rsid w:val="00831520"/>
    <w:rsid w:val="00833152"/>
    <w:rsid w:val="0083332D"/>
    <w:rsid w:val="00833A81"/>
    <w:rsid w:val="00833B42"/>
    <w:rsid w:val="00834771"/>
    <w:rsid w:val="00834870"/>
    <w:rsid w:val="008354AC"/>
    <w:rsid w:val="00835738"/>
    <w:rsid w:val="00835C2F"/>
    <w:rsid w:val="00835D3D"/>
    <w:rsid w:val="00836A99"/>
    <w:rsid w:val="00837466"/>
    <w:rsid w:val="00837C4F"/>
    <w:rsid w:val="00840421"/>
    <w:rsid w:val="00841B9F"/>
    <w:rsid w:val="00841D42"/>
    <w:rsid w:val="00842724"/>
    <w:rsid w:val="00842760"/>
    <w:rsid w:val="0084282C"/>
    <w:rsid w:val="00842B69"/>
    <w:rsid w:val="00842C53"/>
    <w:rsid w:val="00843593"/>
    <w:rsid w:val="00843B6B"/>
    <w:rsid w:val="00843C23"/>
    <w:rsid w:val="008445FC"/>
    <w:rsid w:val="00844B12"/>
    <w:rsid w:val="008453AA"/>
    <w:rsid w:val="0084570C"/>
    <w:rsid w:val="00845886"/>
    <w:rsid w:val="008459C0"/>
    <w:rsid w:val="00845BC2"/>
    <w:rsid w:val="00845F8B"/>
    <w:rsid w:val="00846184"/>
    <w:rsid w:val="008463A9"/>
    <w:rsid w:val="00846860"/>
    <w:rsid w:val="008507AB"/>
    <w:rsid w:val="0085120C"/>
    <w:rsid w:val="008513B7"/>
    <w:rsid w:val="0085174C"/>
    <w:rsid w:val="00851989"/>
    <w:rsid w:val="00851C8B"/>
    <w:rsid w:val="00851DD1"/>
    <w:rsid w:val="008544A7"/>
    <w:rsid w:val="00854724"/>
    <w:rsid w:val="008547C9"/>
    <w:rsid w:val="00854A6C"/>
    <w:rsid w:val="00854B88"/>
    <w:rsid w:val="008556A6"/>
    <w:rsid w:val="00855E89"/>
    <w:rsid w:val="00855EE1"/>
    <w:rsid w:val="008569F5"/>
    <w:rsid w:val="0085714F"/>
    <w:rsid w:val="00857DB4"/>
    <w:rsid w:val="00857DFB"/>
    <w:rsid w:val="00860302"/>
    <w:rsid w:val="008607E3"/>
    <w:rsid w:val="00861695"/>
    <w:rsid w:val="0086171F"/>
    <w:rsid w:val="008617B2"/>
    <w:rsid w:val="00861E82"/>
    <w:rsid w:val="008621D5"/>
    <w:rsid w:val="00862F28"/>
    <w:rsid w:val="0086358F"/>
    <w:rsid w:val="00864145"/>
    <w:rsid w:val="00864BDB"/>
    <w:rsid w:val="00864D27"/>
    <w:rsid w:val="00865711"/>
    <w:rsid w:val="008659E1"/>
    <w:rsid w:val="00865D20"/>
    <w:rsid w:val="0086661B"/>
    <w:rsid w:val="008672B7"/>
    <w:rsid w:val="00867378"/>
    <w:rsid w:val="00867CB8"/>
    <w:rsid w:val="00870830"/>
    <w:rsid w:val="00870B01"/>
    <w:rsid w:val="0087148F"/>
    <w:rsid w:val="008716B4"/>
    <w:rsid w:val="00873757"/>
    <w:rsid w:val="0087379C"/>
    <w:rsid w:val="00873EB2"/>
    <w:rsid w:val="008740C9"/>
    <w:rsid w:val="008748E1"/>
    <w:rsid w:val="00874924"/>
    <w:rsid w:val="00874EA0"/>
    <w:rsid w:val="008753EF"/>
    <w:rsid w:val="00875568"/>
    <w:rsid w:val="00875F48"/>
    <w:rsid w:val="00876471"/>
    <w:rsid w:val="0088079D"/>
    <w:rsid w:val="008813C8"/>
    <w:rsid w:val="008817E7"/>
    <w:rsid w:val="0088225F"/>
    <w:rsid w:val="008826A0"/>
    <w:rsid w:val="00882C28"/>
    <w:rsid w:val="0088313F"/>
    <w:rsid w:val="00883D9E"/>
    <w:rsid w:val="0088451A"/>
    <w:rsid w:val="00884F13"/>
    <w:rsid w:val="00885C64"/>
    <w:rsid w:val="00886294"/>
    <w:rsid w:val="008864EE"/>
    <w:rsid w:val="00887677"/>
    <w:rsid w:val="00887A22"/>
    <w:rsid w:val="008900D2"/>
    <w:rsid w:val="008905A5"/>
    <w:rsid w:val="008905AE"/>
    <w:rsid w:val="0089063E"/>
    <w:rsid w:val="00891B82"/>
    <w:rsid w:val="008921FB"/>
    <w:rsid w:val="00892D26"/>
    <w:rsid w:val="00893CF2"/>
    <w:rsid w:val="0089418B"/>
    <w:rsid w:val="0089468B"/>
    <w:rsid w:val="0089616A"/>
    <w:rsid w:val="0089625C"/>
    <w:rsid w:val="00897BEC"/>
    <w:rsid w:val="00897FB0"/>
    <w:rsid w:val="008A0C9D"/>
    <w:rsid w:val="008A0D86"/>
    <w:rsid w:val="008A0FDE"/>
    <w:rsid w:val="008A13D6"/>
    <w:rsid w:val="008A1ACC"/>
    <w:rsid w:val="008A21E1"/>
    <w:rsid w:val="008A23E6"/>
    <w:rsid w:val="008A2B27"/>
    <w:rsid w:val="008A2BAA"/>
    <w:rsid w:val="008A3B4F"/>
    <w:rsid w:val="008A44AF"/>
    <w:rsid w:val="008A4A04"/>
    <w:rsid w:val="008A4D70"/>
    <w:rsid w:val="008A535D"/>
    <w:rsid w:val="008A56FD"/>
    <w:rsid w:val="008A58AA"/>
    <w:rsid w:val="008A5FFA"/>
    <w:rsid w:val="008A61D5"/>
    <w:rsid w:val="008A6257"/>
    <w:rsid w:val="008A785A"/>
    <w:rsid w:val="008A79AD"/>
    <w:rsid w:val="008B0015"/>
    <w:rsid w:val="008B0341"/>
    <w:rsid w:val="008B04EA"/>
    <w:rsid w:val="008B0592"/>
    <w:rsid w:val="008B05A8"/>
    <w:rsid w:val="008B1432"/>
    <w:rsid w:val="008B1544"/>
    <w:rsid w:val="008B155C"/>
    <w:rsid w:val="008B1750"/>
    <w:rsid w:val="008B18AF"/>
    <w:rsid w:val="008B1E88"/>
    <w:rsid w:val="008B3E2D"/>
    <w:rsid w:val="008B3F4D"/>
    <w:rsid w:val="008B43BC"/>
    <w:rsid w:val="008B46C4"/>
    <w:rsid w:val="008B482D"/>
    <w:rsid w:val="008B4C11"/>
    <w:rsid w:val="008B541D"/>
    <w:rsid w:val="008B55FD"/>
    <w:rsid w:val="008B5E82"/>
    <w:rsid w:val="008B604B"/>
    <w:rsid w:val="008B61A2"/>
    <w:rsid w:val="008B741E"/>
    <w:rsid w:val="008B7832"/>
    <w:rsid w:val="008C1709"/>
    <w:rsid w:val="008C1BD1"/>
    <w:rsid w:val="008C21E8"/>
    <w:rsid w:val="008C2273"/>
    <w:rsid w:val="008C26B8"/>
    <w:rsid w:val="008C3391"/>
    <w:rsid w:val="008C36C8"/>
    <w:rsid w:val="008C41F8"/>
    <w:rsid w:val="008C46D4"/>
    <w:rsid w:val="008C487F"/>
    <w:rsid w:val="008C4D60"/>
    <w:rsid w:val="008C516A"/>
    <w:rsid w:val="008C5357"/>
    <w:rsid w:val="008C6E61"/>
    <w:rsid w:val="008C7220"/>
    <w:rsid w:val="008C7D4C"/>
    <w:rsid w:val="008C7EE7"/>
    <w:rsid w:val="008D0062"/>
    <w:rsid w:val="008D0B37"/>
    <w:rsid w:val="008D22BD"/>
    <w:rsid w:val="008D2990"/>
    <w:rsid w:val="008D2FBC"/>
    <w:rsid w:val="008D34A2"/>
    <w:rsid w:val="008D35BC"/>
    <w:rsid w:val="008D3988"/>
    <w:rsid w:val="008D3AEB"/>
    <w:rsid w:val="008D468D"/>
    <w:rsid w:val="008D47E3"/>
    <w:rsid w:val="008D5215"/>
    <w:rsid w:val="008D5230"/>
    <w:rsid w:val="008D5AAC"/>
    <w:rsid w:val="008D655B"/>
    <w:rsid w:val="008D6979"/>
    <w:rsid w:val="008D6ABE"/>
    <w:rsid w:val="008D72E7"/>
    <w:rsid w:val="008D7BBE"/>
    <w:rsid w:val="008E0E49"/>
    <w:rsid w:val="008E1285"/>
    <w:rsid w:val="008E195E"/>
    <w:rsid w:val="008E2EE2"/>
    <w:rsid w:val="008E5973"/>
    <w:rsid w:val="008E6FE3"/>
    <w:rsid w:val="008E7629"/>
    <w:rsid w:val="008E76B6"/>
    <w:rsid w:val="008E7825"/>
    <w:rsid w:val="008E7934"/>
    <w:rsid w:val="008E7DDA"/>
    <w:rsid w:val="008F006C"/>
    <w:rsid w:val="008F0B6A"/>
    <w:rsid w:val="008F0B94"/>
    <w:rsid w:val="008F1D08"/>
    <w:rsid w:val="008F4052"/>
    <w:rsid w:val="008F5565"/>
    <w:rsid w:val="008F58BE"/>
    <w:rsid w:val="008F64CB"/>
    <w:rsid w:val="008F698E"/>
    <w:rsid w:val="008F731C"/>
    <w:rsid w:val="008F733C"/>
    <w:rsid w:val="008F7D68"/>
    <w:rsid w:val="00900868"/>
    <w:rsid w:val="00901E8C"/>
    <w:rsid w:val="0090249B"/>
    <w:rsid w:val="00903421"/>
    <w:rsid w:val="0090399C"/>
    <w:rsid w:val="009061ED"/>
    <w:rsid w:val="00906432"/>
    <w:rsid w:val="0090664D"/>
    <w:rsid w:val="0090695C"/>
    <w:rsid w:val="00906991"/>
    <w:rsid w:val="00906FA7"/>
    <w:rsid w:val="00907223"/>
    <w:rsid w:val="009075A5"/>
    <w:rsid w:val="00910632"/>
    <w:rsid w:val="00910A32"/>
    <w:rsid w:val="00911ADE"/>
    <w:rsid w:val="00912A85"/>
    <w:rsid w:val="00912F98"/>
    <w:rsid w:val="009133AF"/>
    <w:rsid w:val="009138AE"/>
    <w:rsid w:val="00913C36"/>
    <w:rsid w:val="00913C94"/>
    <w:rsid w:val="009143B0"/>
    <w:rsid w:val="00914CF8"/>
    <w:rsid w:val="0091579F"/>
    <w:rsid w:val="00916808"/>
    <w:rsid w:val="009170C4"/>
    <w:rsid w:val="00917D6A"/>
    <w:rsid w:val="00917E04"/>
    <w:rsid w:val="00921F69"/>
    <w:rsid w:val="00922E5F"/>
    <w:rsid w:val="00923967"/>
    <w:rsid w:val="00923ABD"/>
    <w:rsid w:val="0092407E"/>
    <w:rsid w:val="00924877"/>
    <w:rsid w:val="00924F84"/>
    <w:rsid w:val="00926B56"/>
    <w:rsid w:val="0092727E"/>
    <w:rsid w:val="009273C8"/>
    <w:rsid w:val="009275C9"/>
    <w:rsid w:val="009278D7"/>
    <w:rsid w:val="00927DE9"/>
    <w:rsid w:val="009307D9"/>
    <w:rsid w:val="009308A9"/>
    <w:rsid w:val="009316D0"/>
    <w:rsid w:val="0093176E"/>
    <w:rsid w:val="009323AE"/>
    <w:rsid w:val="009327F1"/>
    <w:rsid w:val="00932898"/>
    <w:rsid w:val="00932F41"/>
    <w:rsid w:val="009333C6"/>
    <w:rsid w:val="00933F2D"/>
    <w:rsid w:val="00934031"/>
    <w:rsid w:val="00934107"/>
    <w:rsid w:val="0093451E"/>
    <w:rsid w:val="00934FFA"/>
    <w:rsid w:val="009350AD"/>
    <w:rsid w:val="00935C48"/>
    <w:rsid w:val="00935C6D"/>
    <w:rsid w:val="009367A4"/>
    <w:rsid w:val="00936C21"/>
    <w:rsid w:val="00936D1A"/>
    <w:rsid w:val="009371F6"/>
    <w:rsid w:val="00937478"/>
    <w:rsid w:val="00937A89"/>
    <w:rsid w:val="00937B44"/>
    <w:rsid w:val="00940722"/>
    <w:rsid w:val="00940AB3"/>
    <w:rsid w:val="00941A90"/>
    <w:rsid w:val="00942266"/>
    <w:rsid w:val="00942B90"/>
    <w:rsid w:val="00942BB7"/>
    <w:rsid w:val="00944B57"/>
    <w:rsid w:val="00944E43"/>
    <w:rsid w:val="00945113"/>
    <w:rsid w:val="0094554E"/>
    <w:rsid w:val="00945932"/>
    <w:rsid w:val="0094639A"/>
    <w:rsid w:val="00946541"/>
    <w:rsid w:val="009475CE"/>
    <w:rsid w:val="00947947"/>
    <w:rsid w:val="009503BC"/>
    <w:rsid w:val="00950CC1"/>
    <w:rsid w:val="0095263B"/>
    <w:rsid w:val="00954A5D"/>
    <w:rsid w:val="009551D7"/>
    <w:rsid w:val="00955370"/>
    <w:rsid w:val="009556EE"/>
    <w:rsid w:val="009559BF"/>
    <w:rsid w:val="009568BF"/>
    <w:rsid w:val="00956900"/>
    <w:rsid w:val="0095779F"/>
    <w:rsid w:val="009578DC"/>
    <w:rsid w:val="00960583"/>
    <w:rsid w:val="0096079C"/>
    <w:rsid w:val="00960E4A"/>
    <w:rsid w:val="00961DA8"/>
    <w:rsid w:val="0096218C"/>
    <w:rsid w:val="0096237C"/>
    <w:rsid w:val="009627F7"/>
    <w:rsid w:val="0096392C"/>
    <w:rsid w:val="00963B69"/>
    <w:rsid w:val="00963E3B"/>
    <w:rsid w:val="0096408A"/>
    <w:rsid w:val="009644D7"/>
    <w:rsid w:val="009645DB"/>
    <w:rsid w:val="00964CCE"/>
    <w:rsid w:val="00964F3D"/>
    <w:rsid w:val="00965081"/>
    <w:rsid w:val="009651B4"/>
    <w:rsid w:val="00965CE9"/>
    <w:rsid w:val="009666BE"/>
    <w:rsid w:val="00966ECC"/>
    <w:rsid w:val="00967126"/>
    <w:rsid w:val="009676A6"/>
    <w:rsid w:val="00967B8E"/>
    <w:rsid w:val="00970299"/>
    <w:rsid w:val="009704F9"/>
    <w:rsid w:val="00970632"/>
    <w:rsid w:val="00970CFE"/>
    <w:rsid w:val="00971B0B"/>
    <w:rsid w:val="00971E66"/>
    <w:rsid w:val="00972325"/>
    <w:rsid w:val="009723BA"/>
    <w:rsid w:val="0097394A"/>
    <w:rsid w:val="009740A6"/>
    <w:rsid w:val="009751B0"/>
    <w:rsid w:val="00975771"/>
    <w:rsid w:val="00975ABA"/>
    <w:rsid w:val="009760B6"/>
    <w:rsid w:val="009768B3"/>
    <w:rsid w:val="00976D5F"/>
    <w:rsid w:val="00977BF6"/>
    <w:rsid w:val="0098017F"/>
    <w:rsid w:val="0098034D"/>
    <w:rsid w:val="0098037F"/>
    <w:rsid w:val="00981982"/>
    <w:rsid w:val="00981EAF"/>
    <w:rsid w:val="009828EC"/>
    <w:rsid w:val="00983CB6"/>
    <w:rsid w:val="00983D04"/>
    <w:rsid w:val="0098451F"/>
    <w:rsid w:val="00985AAB"/>
    <w:rsid w:val="009860F9"/>
    <w:rsid w:val="00987BBF"/>
    <w:rsid w:val="00990021"/>
    <w:rsid w:val="009905DB"/>
    <w:rsid w:val="009906F9"/>
    <w:rsid w:val="00990A80"/>
    <w:rsid w:val="00990D10"/>
    <w:rsid w:val="00991810"/>
    <w:rsid w:val="00991C76"/>
    <w:rsid w:val="00992356"/>
    <w:rsid w:val="00992651"/>
    <w:rsid w:val="009929E1"/>
    <w:rsid w:val="00992D83"/>
    <w:rsid w:val="00993A6A"/>
    <w:rsid w:val="00994028"/>
    <w:rsid w:val="0099406A"/>
    <w:rsid w:val="00994989"/>
    <w:rsid w:val="00994A49"/>
    <w:rsid w:val="0099537D"/>
    <w:rsid w:val="009957A7"/>
    <w:rsid w:val="009962B0"/>
    <w:rsid w:val="00996A28"/>
    <w:rsid w:val="00996F8E"/>
    <w:rsid w:val="0099711A"/>
    <w:rsid w:val="00997335"/>
    <w:rsid w:val="00997815"/>
    <w:rsid w:val="00997B49"/>
    <w:rsid w:val="00997F27"/>
    <w:rsid w:val="009A0150"/>
    <w:rsid w:val="009A0EA8"/>
    <w:rsid w:val="009A131B"/>
    <w:rsid w:val="009A1FA7"/>
    <w:rsid w:val="009A2AC1"/>
    <w:rsid w:val="009A368E"/>
    <w:rsid w:val="009A3B63"/>
    <w:rsid w:val="009A400E"/>
    <w:rsid w:val="009A5265"/>
    <w:rsid w:val="009A6A05"/>
    <w:rsid w:val="009A6EDB"/>
    <w:rsid w:val="009A7863"/>
    <w:rsid w:val="009A7DB8"/>
    <w:rsid w:val="009A7FC8"/>
    <w:rsid w:val="009B01EB"/>
    <w:rsid w:val="009B1C5C"/>
    <w:rsid w:val="009B1D5A"/>
    <w:rsid w:val="009B2653"/>
    <w:rsid w:val="009B2F13"/>
    <w:rsid w:val="009B3159"/>
    <w:rsid w:val="009B46E8"/>
    <w:rsid w:val="009B511A"/>
    <w:rsid w:val="009B52D9"/>
    <w:rsid w:val="009B5548"/>
    <w:rsid w:val="009B65EE"/>
    <w:rsid w:val="009B68D4"/>
    <w:rsid w:val="009B73D6"/>
    <w:rsid w:val="009C0148"/>
    <w:rsid w:val="009C02C3"/>
    <w:rsid w:val="009C06B5"/>
    <w:rsid w:val="009C07D9"/>
    <w:rsid w:val="009C0F90"/>
    <w:rsid w:val="009C1FAE"/>
    <w:rsid w:val="009C20CE"/>
    <w:rsid w:val="009C2559"/>
    <w:rsid w:val="009C37FF"/>
    <w:rsid w:val="009C3896"/>
    <w:rsid w:val="009C4CF4"/>
    <w:rsid w:val="009C55D0"/>
    <w:rsid w:val="009C5A75"/>
    <w:rsid w:val="009C619D"/>
    <w:rsid w:val="009C6F3E"/>
    <w:rsid w:val="009C70C4"/>
    <w:rsid w:val="009C70DB"/>
    <w:rsid w:val="009C73BC"/>
    <w:rsid w:val="009C7B22"/>
    <w:rsid w:val="009C7B9F"/>
    <w:rsid w:val="009D024E"/>
    <w:rsid w:val="009D06D5"/>
    <w:rsid w:val="009D0E62"/>
    <w:rsid w:val="009D0F82"/>
    <w:rsid w:val="009D1542"/>
    <w:rsid w:val="009D2405"/>
    <w:rsid w:val="009D37E9"/>
    <w:rsid w:val="009D3E91"/>
    <w:rsid w:val="009D4054"/>
    <w:rsid w:val="009D47BE"/>
    <w:rsid w:val="009D49A7"/>
    <w:rsid w:val="009D4CE7"/>
    <w:rsid w:val="009D51A8"/>
    <w:rsid w:val="009D5A0E"/>
    <w:rsid w:val="009D5D57"/>
    <w:rsid w:val="009D5FF8"/>
    <w:rsid w:val="009D622B"/>
    <w:rsid w:val="009D69B4"/>
    <w:rsid w:val="009D7071"/>
    <w:rsid w:val="009D72CD"/>
    <w:rsid w:val="009D7868"/>
    <w:rsid w:val="009D79A2"/>
    <w:rsid w:val="009E0236"/>
    <w:rsid w:val="009E0F13"/>
    <w:rsid w:val="009E19D1"/>
    <w:rsid w:val="009E2123"/>
    <w:rsid w:val="009E30E8"/>
    <w:rsid w:val="009E3DCF"/>
    <w:rsid w:val="009E3E16"/>
    <w:rsid w:val="009E3E57"/>
    <w:rsid w:val="009E4047"/>
    <w:rsid w:val="009E41C0"/>
    <w:rsid w:val="009E51D1"/>
    <w:rsid w:val="009E523F"/>
    <w:rsid w:val="009E586F"/>
    <w:rsid w:val="009E5ADC"/>
    <w:rsid w:val="009E5B09"/>
    <w:rsid w:val="009E7BE2"/>
    <w:rsid w:val="009F0276"/>
    <w:rsid w:val="009F1178"/>
    <w:rsid w:val="009F124C"/>
    <w:rsid w:val="009F3747"/>
    <w:rsid w:val="009F4006"/>
    <w:rsid w:val="009F4B9D"/>
    <w:rsid w:val="009F4DBA"/>
    <w:rsid w:val="009F4F39"/>
    <w:rsid w:val="009F5276"/>
    <w:rsid w:val="009F5ADD"/>
    <w:rsid w:val="009F6CD2"/>
    <w:rsid w:val="009F6CFD"/>
    <w:rsid w:val="009F71FB"/>
    <w:rsid w:val="009F73D4"/>
    <w:rsid w:val="009F7530"/>
    <w:rsid w:val="00A004EE"/>
    <w:rsid w:val="00A012FA"/>
    <w:rsid w:val="00A0162B"/>
    <w:rsid w:val="00A01717"/>
    <w:rsid w:val="00A01993"/>
    <w:rsid w:val="00A0253C"/>
    <w:rsid w:val="00A02D77"/>
    <w:rsid w:val="00A03A0C"/>
    <w:rsid w:val="00A03EE9"/>
    <w:rsid w:val="00A040FA"/>
    <w:rsid w:val="00A04CCB"/>
    <w:rsid w:val="00A04D63"/>
    <w:rsid w:val="00A0506D"/>
    <w:rsid w:val="00A051C8"/>
    <w:rsid w:val="00A055B7"/>
    <w:rsid w:val="00A058C3"/>
    <w:rsid w:val="00A0591C"/>
    <w:rsid w:val="00A05EB0"/>
    <w:rsid w:val="00A06D5A"/>
    <w:rsid w:val="00A0764F"/>
    <w:rsid w:val="00A07D39"/>
    <w:rsid w:val="00A10D67"/>
    <w:rsid w:val="00A10ECE"/>
    <w:rsid w:val="00A10FC1"/>
    <w:rsid w:val="00A11F37"/>
    <w:rsid w:val="00A11FFD"/>
    <w:rsid w:val="00A12799"/>
    <w:rsid w:val="00A12F26"/>
    <w:rsid w:val="00A13C98"/>
    <w:rsid w:val="00A13DFE"/>
    <w:rsid w:val="00A1569F"/>
    <w:rsid w:val="00A15C94"/>
    <w:rsid w:val="00A16D0D"/>
    <w:rsid w:val="00A171AA"/>
    <w:rsid w:val="00A17201"/>
    <w:rsid w:val="00A1745E"/>
    <w:rsid w:val="00A17D0D"/>
    <w:rsid w:val="00A205AC"/>
    <w:rsid w:val="00A2092D"/>
    <w:rsid w:val="00A2103F"/>
    <w:rsid w:val="00A211A6"/>
    <w:rsid w:val="00A213A6"/>
    <w:rsid w:val="00A21867"/>
    <w:rsid w:val="00A21D10"/>
    <w:rsid w:val="00A21E90"/>
    <w:rsid w:val="00A221D0"/>
    <w:rsid w:val="00A2254D"/>
    <w:rsid w:val="00A22E31"/>
    <w:rsid w:val="00A22EA9"/>
    <w:rsid w:val="00A22F39"/>
    <w:rsid w:val="00A234FE"/>
    <w:rsid w:val="00A24331"/>
    <w:rsid w:val="00A254F3"/>
    <w:rsid w:val="00A25556"/>
    <w:rsid w:val="00A260A0"/>
    <w:rsid w:val="00A26A95"/>
    <w:rsid w:val="00A27717"/>
    <w:rsid w:val="00A30099"/>
    <w:rsid w:val="00A30FA8"/>
    <w:rsid w:val="00A3266F"/>
    <w:rsid w:val="00A32A39"/>
    <w:rsid w:val="00A32F48"/>
    <w:rsid w:val="00A33917"/>
    <w:rsid w:val="00A33E9E"/>
    <w:rsid w:val="00A340C0"/>
    <w:rsid w:val="00A34693"/>
    <w:rsid w:val="00A34C96"/>
    <w:rsid w:val="00A358F2"/>
    <w:rsid w:val="00A364C8"/>
    <w:rsid w:val="00A364FE"/>
    <w:rsid w:val="00A36EED"/>
    <w:rsid w:val="00A37303"/>
    <w:rsid w:val="00A37621"/>
    <w:rsid w:val="00A3773F"/>
    <w:rsid w:val="00A40298"/>
    <w:rsid w:val="00A40B1B"/>
    <w:rsid w:val="00A40B76"/>
    <w:rsid w:val="00A40C49"/>
    <w:rsid w:val="00A41896"/>
    <w:rsid w:val="00A41E2A"/>
    <w:rsid w:val="00A429B1"/>
    <w:rsid w:val="00A43158"/>
    <w:rsid w:val="00A443FA"/>
    <w:rsid w:val="00A4518D"/>
    <w:rsid w:val="00A452F5"/>
    <w:rsid w:val="00A458DB"/>
    <w:rsid w:val="00A469CD"/>
    <w:rsid w:val="00A47AF7"/>
    <w:rsid w:val="00A504E0"/>
    <w:rsid w:val="00A50D94"/>
    <w:rsid w:val="00A51422"/>
    <w:rsid w:val="00A51DF7"/>
    <w:rsid w:val="00A5262F"/>
    <w:rsid w:val="00A52F37"/>
    <w:rsid w:val="00A52F68"/>
    <w:rsid w:val="00A53B8A"/>
    <w:rsid w:val="00A53C8D"/>
    <w:rsid w:val="00A551A3"/>
    <w:rsid w:val="00A57279"/>
    <w:rsid w:val="00A5775A"/>
    <w:rsid w:val="00A578E8"/>
    <w:rsid w:val="00A57906"/>
    <w:rsid w:val="00A609DA"/>
    <w:rsid w:val="00A60A1E"/>
    <w:rsid w:val="00A618DA"/>
    <w:rsid w:val="00A61B79"/>
    <w:rsid w:val="00A61CE8"/>
    <w:rsid w:val="00A61D51"/>
    <w:rsid w:val="00A61DF4"/>
    <w:rsid w:val="00A61EE2"/>
    <w:rsid w:val="00A61FF0"/>
    <w:rsid w:val="00A62CAE"/>
    <w:rsid w:val="00A63183"/>
    <w:rsid w:val="00A64539"/>
    <w:rsid w:val="00A65A28"/>
    <w:rsid w:val="00A65BE3"/>
    <w:rsid w:val="00A66083"/>
    <w:rsid w:val="00A662B3"/>
    <w:rsid w:val="00A67A5C"/>
    <w:rsid w:val="00A70832"/>
    <w:rsid w:val="00A70AEA"/>
    <w:rsid w:val="00A70B8F"/>
    <w:rsid w:val="00A719D1"/>
    <w:rsid w:val="00A72499"/>
    <w:rsid w:val="00A729F5"/>
    <w:rsid w:val="00A72CC2"/>
    <w:rsid w:val="00A74DB0"/>
    <w:rsid w:val="00A7511D"/>
    <w:rsid w:val="00A756E7"/>
    <w:rsid w:val="00A760C9"/>
    <w:rsid w:val="00A7628E"/>
    <w:rsid w:val="00A7676B"/>
    <w:rsid w:val="00A7681E"/>
    <w:rsid w:val="00A76E13"/>
    <w:rsid w:val="00A805EE"/>
    <w:rsid w:val="00A807D7"/>
    <w:rsid w:val="00A80C1D"/>
    <w:rsid w:val="00A8111C"/>
    <w:rsid w:val="00A811A3"/>
    <w:rsid w:val="00A81BC0"/>
    <w:rsid w:val="00A81D7F"/>
    <w:rsid w:val="00A81DD8"/>
    <w:rsid w:val="00A8224D"/>
    <w:rsid w:val="00A8250C"/>
    <w:rsid w:val="00A827CA"/>
    <w:rsid w:val="00A8315B"/>
    <w:rsid w:val="00A83F55"/>
    <w:rsid w:val="00A846A7"/>
    <w:rsid w:val="00A84A8F"/>
    <w:rsid w:val="00A84EDC"/>
    <w:rsid w:val="00A858D2"/>
    <w:rsid w:val="00A85CCB"/>
    <w:rsid w:val="00A85D33"/>
    <w:rsid w:val="00A900E4"/>
    <w:rsid w:val="00A91050"/>
    <w:rsid w:val="00A91C22"/>
    <w:rsid w:val="00A933EC"/>
    <w:rsid w:val="00A9389C"/>
    <w:rsid w:val="00A93DD9"/>
    <w:rsid w:val="00A94299"/>
    <w:rsid w:val="00A94C03"/>
    <w:rsid w:val="00A94E12"/>
    <w:rsid w:val="00A94F41"/>
    <w:rsid w:val="00A94F6B"/>
    <w:rsid w:val="00A9591B"/>
    <w:rsid w:val="00A95B02"/>
    <w:rsid w:val="00A96342"/>
    <w:rsid w:val="00A966EB"/>
    <w:rsid w:val="00A96B69"/>
    <w:rsid w:val="00A96C47"/>
    <w:rsid w:val="00A96E02"/>
    <w:rsid w:val="00A97FD5"/>
    <w:rsid w:val="00AA05B7"/>
    <w:rsid w:val="00AA119A"/>
    <w:rsid w:val="00AA1409"/>
    <w:rsid w:val="00AA14EB"/>
    <w:rsid w:val="00AA15D8"/>
    <w:rsid w:val="00AA1D00"/>
    <w:rsid w:val="00AA1E59"/>
    <w:rsid w:val="00AA23A3"/>
    <w:rsid w:val="00AA2AFA"/>
    <w:rsid w:val="00AA2D03"/>
    <w:rsid w:val="00AA2F07"/>
    <w:rsid w:val="00AA3A77"/>
    <w:rsid w:val="00AA3ACA"/>
    <w:rsid w:val="00AA3B5D"/>
    <w:rsid w:val="00AA3BBD"/>
    <w:rsid w:val="00AA3CFC"/>
    <w:rsid w:val="00AA4890"/>
    <w:rsid w:val="00AA5CE7"/>
    <w:rsid w:val="00AA7BEB"/>
    <w:rsid w:val="00AB03FD"/>
    <w:rsid w:val="00AB04ED"/>
    <w:rsid w:val="00AB0A2E"/>
    <w:rsid w:val="00AB0F8E"/>
    <w:rsid w:val="00AB148D"/>
    <w:rsid w:val="00AB1655"/>
    <w:rsid w:val="00AB2946"/>
    <w:rsid w:val="00AB2B52"/>
    <w:rsid w:val="00AB3598"/>
    <w:rsid w:val="00AB382D"/>
    <w:rsid w:val="00AB3876"/>
    <w:rsid w:val="00AB3B8E"/>
    <w:rsid w:val="00AB3E11"/>
    <w:rsid w:val="00AB42E2"/>
    <w:rsid w:val="00AB50F9"/>
    <w:rsid w:val="00AB58F6"/>
    <w:rsid w:val="00AB5CCF"/>
    <w:rsid w:val="00AB6832"/>
    <w:rsid w:val="00AC051A"/>
    <w:rsid w:val="00AC154A"/>
    <w:rsid w:val="00AC2681"/>
    <w:rsid w:val="00AC3BD0"/>
    <w:rsid w:val="00AC4308"/>
    <w:rsid w:val="00AC4C6B"/>
    <w:rsid w:val="00AC5315"/>
    <w:rsid w:val="00AC5641"/>
    <w:rsid w:val="00AC5A73"/>
    <w:rsid w:val="00AC61C8"/>
    <w:rsid w:val="00AC6D4B"/>
    <w:rsid w:val="00AC7276"/>
    <w:rsid w:val="00AC72E4"/>
    <w:rsid w:val="00AC7F79"/>
    <w:rsid w:val="00AD033B"/>
    <w:rsid w:val="00AD0431"/>
    <w:rsid w:val="00AD0D9D"/>
    <w:rsid w:val="00AD3774"/>
    <w:rsid w:val="00AD4EB0"/>
    <w:rsid w:val="00AD7245"/>
    <w:rsid w:val="00AD7269"/>
    <w:rsid w:val="00AD7A89"/>
    <w:rsid w:val="00AE01E1"/>
    <w:rsid w:val="00AE0547"/>
    <w:rsid w:val="00AE0A56"/>
    <w:rsid w:val="00AE0AC3"/>
    <w:rsid w:val="00AE0CFF"/>
    <w:rsid w:val="00AE12B4"/>
    <w:rsid w:val="00AE1CC4"/>
    <w:rsid w:val="00AE2B28"/>
    <w:rsid w:val="00AE2CEC"/>
    <w:rsid w:val="00AE3E00"/>
    <w:rsid w:val="00AE4425"/>
    <w:rsid w:val="00AE59C5"/>
    <w:rsid w:val="00AE6534"/>
    <w:rsid w:val="00AE6A99"/>
    <w:rsid w:val="00AE7370"/>
    <w:rsid w:val="00AE7E4A"/>
    <w:rsid w:val="00AF14CB"/>
    <w:rsid w:val="00AF1B87"/>
    <w:rsid w:val="00AF1B98"/>
    <w:rsid w:val="00AF1DD8"/>
    <w:rsid w:val="00AF2340"/>
    <w:rsid w:val="00AF30E4"/>
    <w:rsid w:val="00AF330B"/>
    <w:rsid w:val="00AF4386"/>
    <w:rsid w:val="00AF4F37"/>
    <w:rsid w:val="00AF520E"/>
    <w:rsid w:val="00AF5A34"/>
    <w:rsid w:val="00AF6E39"/>
    <w:rsid w:val="00B00CE2"/>
    <w:rsid w:val="00B00D5D"/>
    <w:rsid w:val="00B010DA"/>
    <w:rsid w:val="00B01B1D"/>
    <w:rsid w:val="00B021FF"/>
    <w:rsid w:val="00B027F2"/>
    <w:rsid w:val="00B039A5"/>
    <w:rsid w:val="00B03D96"/>
    <w:rsid w:val="00B040AB"/>
    <w:rsid w:val="00B04974"/>
    <w:rsid w:val="00B04AA3"/>
    <w:rsid w:val="00B04D8B"/>
    <w:rsid w:val="00B04FC1"/>
    <w:rsid w:val="00B057DF"/>
    <w:rsid w:val="00B065DE"/>
    <w:rsid w:val="00B06FCD"/>
    <w:rsid w:val="00B070BB"/>
    <w:rsid w:val="00B075AF"/>
    <w:rsid w:val="00B07828"/>
    <w:rsid w:val="00B07F25"/>
    <w:rsid w:val="00B11001"/>
    <w:rsid w:val="00B11658"/>
    <w:rsid w:val="00B118C8"/>
    <w:rsid w:val="00B118D0"/>
    <w:rsid w:val="00B11BE9"/>
    <w:rsid w:val="00B12114"/>
    <w:rsid w:val="00B12FB4"/>
    <w:rsid w:val="00B13556"/>
    <w:rsid w:val="00B1470D"/>
    <w:rsid w:val="00B1486D"/>
    <w:rsid w:val="00B150C1"/>
    <w:rsid w:val="00B1557F"/>
    <w:rsid w:val="00B16630"/>
    <w:rsid w:val="00B16D03"/>
    <w:rsid w:val="00B172DB"/>
    <w:rsid w:val="00B17960"/>
    <w:rsid w:val="00B20296"/>
    <w:rsid w:val="00B2064E"/>
    <w:rsid w:val="00B206EA"/>
    <w:rsid w:val="00B209F3"/>
    <w:rsid w:val="00B211D5"/>
    <w:rsid w:val="00B2179D"/>
    <w:rsid w:val="00B217B7"/>
    <w:rsid w:val="00B21865"/>
    <w:rsid w:val="00B2200C"/>
    <w:rsid w:val="00B22E07"/>
    <w:rsid w:val="00B23243"/>
    <w:rsid w:val="00B235CF"/>
    <w:rsid w:val="00B240D2"/>
    <w:rsid w:val="00B24258"/>
    <w:rsid w:val="00B2474C"/>
    <w:rsid w:val="00B24910"/>
    <w:rsid w:val="00B24B3E"/>
    <w:rsid w:val="00B2589C"/>
    <w:rsid w:val="00B25A06"/>
    <w:rsid w:val="00B26B8E"/>
    <w:rsid w:val="00B26CFE"/>
    <w:rsid w:val="00B3090F"/>
    <w:rsid w:val="00B30A1E"/>
    <w:rsid w:val="00B318E5"/>
    <w:rsid w:val="00B344BD"/>
    <w:rsid w:val="00B35017"/>
    <w:rsid w:val="00B35BC1"/>
    <w:rsid w:val="00B374F5"/>
    <w:rsid w:val="00B37CF2"/>
    <w:rsid w:val="00B4012D"/>
    <w:rsid w:val="00B4231A"/>
    <w:rsid w:val="00B4253C"/>
    <w:rsid w:val="00B42783"/>
    <w:rsid w:val="00B42FA0"/>
    <w:rsid w:val="00B4330B"/>
    <w:rsid w:val="00B43C2D"/>
    <w:rsid w:val="00B4530C"/>
    <w:rsid w:val="00B453C5"/>
    <w:rsid w:val="00B45C08"/>
    <w:rsid w:val="00B45FA6"/>
    <w:rsid w:val="00B471CF"/>
    <w:rsid w:val="00B47BB1"/>
    <w:rsid w:val="00B47EBD"/>
    <w:rsid w:val="00B50004"/>
    <w:rsid w:val="00B50AAA"/>
    <w:rsid w:val="00B51F05"/>
    <w:rsid w:val="00B522F7"/>
    <w:rsid w:val="00B53162"/>
    <w:rsid w:val="00B53606"/>
    <w:rsid w:val="00B539DE"/>
    <w:rsid w:val="00B53AE1"/>
    <w:rsid w:val="00B53C91"/>
    <w:rsid w:val="00B54567"/>
    <w:rsid w:val="00B548BA"/>
    <w:rsid w:val="00B54A98"/>
    <w:rsid w:val="00B564DC"/>
    <w:rsid w:val="00B568CE"/>
    <w:rsid w:val="00B56DFF"/>
    <w:rsid w:val="00B57ED7"/>
    <w:rsid w:val="00B60466"/>
    <w:rsid w:val="00B60592"/>
    <w:rsid w:val="00B61149"/>
    <w:rsid w:val="00B61EB7"/>
    <w:rsid w:val="00B62489"/>
    <w:rsid w:val="00B62895"/>
    <w:rsid w:val="00B629C2"/>
    <w:rsid w:val="00B62DCA"/>
    <w:rsid w:val="00B63EB9"/>
    <w:rsid w:val="00B64416"/>
    <w:rsid w:val="00B6478D"/>
    <w:rsid w:val="00B64B09"/>
    <w:rsid w:val="00B64B1A"/>
    <w:rsid w:val="00B65499"/>
    <w:rsid w:val="00B65982"/>
    <w:rsid w:val="00B662C8"/>
    <w:rsid w:val="00B67090"/>
    <w:rsid w:val="00B67425"/>
    <w:rsid w:val="00B70730"/>
    <w:rsid w:val="00B70BCF"/>
    <w:rsid w:val="00B70D17"/>
    <w:rsid w:val="00B70FDE"/>
    <w:rsid w:val="00B716FC"/>
    <w:rsid w:val="00B72A22"/>
    <w:rsid w:val="00B72B37"/>
    <w:rsid w:val="00B7369D"/>
    <w:rsid w:val="00B757F3"/>
    <w:rsid w:val="00B76433"/>
    <w:rsid w:val="00B7663D"/>
    <w:rsid w:val="00B76F25"/>
    <w:rsid w:val="00B77915"/>
    <w:rsid w:val="00B80462"/>
    <w:rsid w:val="00B80498"/>
    <w:rsid w:val="00B809DE"/>
    <w:rsid w:val="00B80C7A"/>
    <w:rsid w:val="00B8239F"/>
    <w:rsid w:val="00B835DC"/>
    <w:rsid w:val="00B84D6A"/>
    <w:rsid w:val="00B85CED"/>
    <w:rsid w:val="00B86580"/>
    <w:rsid w:val="00B86B3B"/>
    <w:rsid w:val="00B86C0A"/>
    <w:rsid w:val="00B86CBC"/>
    <w:rsid w:val="00B86E24"/>
    <w:rsid w:val="00B8713E"/>
    <w:rsid w:val="00B90164"/>
    <w:rsid w:val="00B90190"/>
    <w:rsid w:val="00B909B8"/>
    <w:rsid w:val="00B90FC1"/>
    <w:rsid w:val="00B9102F"/>
    <w:rsid w:val="00B91F32"/>
    <w:rsid w:val="00B920E1"/>
    <w:rsid w:val="00B9334D"/>
    <w:rsid w:val="00B9358D"/>
    <w:rsid w:val="00B93A68"/>
    <w:rsid w:val="00B94077"/>
    <w:rsid w:val="00B942C6"/>
    <w:rsid w:val="00B947BF"/>
    <w:rsid w:val="00B94BB6"/>
    <w:rsid w:val="00B95149"/>
    <w:rsid w:val="00B9527A"/>
    <w:rsid w:val="00B953AD"/>
    <w:rsid w:val="00B95D0E"/>
    <w:rsid w:val="00B95E66"/>
    <w:rsid w:val="00B9739C"/>
    <w:rsid w:val="00B97642"/>
    <w:rsid w:val="00BA0747"/>
    <w:rsid w:val="00BA184A"/>
    <w:rsid w:val="00BA19D5"/>
    <w:rsid w:val="00BA1BFE"/>
    <w:rsid w:val="00BA29A6"/>
    <w:rsid w:val="00BA3168"/>
    <w:rsid w:val="00BA4357"/>
    <w:rsid w:val="00BA50AA"/>
    <w:rsid w:val="00BA5548"/>
    <w:rsid w:val="00BA5A5F"/>
    <w:rsid w:val="00BA5D9B"/>
    <w:rsid w:val="00BA6830"/>
    <w:rsid w:val="00BA737E"/>
    <w:rsid w:val="00BA78CE"/>
    <w:rsid w:val="00BA7ADC"/>
    <w:rsid w:val="00BB0695"/>
    <w:rsid w:val="00BB08F3"/>
    <w:rsid w:val="00BB0D99"/>
    <w:rsid w:val="00BB1FB5"/>
    <w:rsid w:val="00BB21AA"/>
    <w:rsid w:val="00BB2A21"/>
    <w:rsid w:val="00BB362E"/>
    <w:rsid w:val="00BB37E5"/>
    <w:rsid w:val="00BB41F5"/>
    <w:rsid w:val="00BB5850"/>
    <w:rsid w:val="00BB5D75"/>
    <w:rsid w:val="00BB60B5"/>
    <w:rsid w:val="00BB7805"/>
    <w:rsid w:val="00BC0BED"/>
    <w:rsid w:val="00BC1547"/>
    <w:rsid w:val="00BC18AD"/>
    <w:rsid w:val="00BC2341"/>
    <w:rsid w:val="00BC260B"/>
    <w:rsid w:val="00BC2A42"/>
    <w:rsid w:val="00BC31A9"/>
    <w:rsid w:val="00BC37DE"/>
    <w:rsid w:val="00BC5399"/>
    <w:rsid w:val="00BC5406"/>
    <w:rsid w:val="00BC5442"/>
    <w:rsid w:val="00BC573C"/>
    <w:rsid w:val="00BC5B85"/>
    <w:rsid w:val="00BC62F5"/>
    <w:rsid w:val="00BC68A4"/>
    <w:rsid w:val="00BC6E41"/>
    <w:rsid w:val="00BC78F4"/>
    <w:rsid w:val="00BC7A2C"/>
    <w:rsid w:val="00BD0329"/>
    <w:rsid w:val="00BD0F99"/>
    <w:rsid w:val="00BD2BE2"/>
    <w:rsid w:val="00BD31BE"/>
    <w:rsid w:val="00BD3356"/>
    <w:rsid w:val="00BD3476"/>
    <w:rsid w:val="00BD3D9A"/>
    <w:rsid w:val="00BD4588"/>
    <w:rsid w:val="00BD4B9A"/>
    <w:rsid w:val="00BD4E76"/>
    <w:rsid w:val="00BD5A29"/>
    <w:rsid w:val="00BD5D5A"/>
    <w:rsid w:val="00BD7A8F"/>
    <w:rsid w:val="00BE066A"/>
    <w:rsid w:val="00BE08B6"/>
    <w:rsid w:val="00BE0936"/>
    <w:rsid w:val="00BE0D23"/>
    <w:rsid w:val="00BE1934"/>
    <w:rsid w:val="00BE1D7B"/>
    <w:rsid w:val="00BE3410"/>
    <w:rsid w:val="00BE3675"/>
    <w:rsid w:val="00BE3E69"/>
    <w:rsid w:val="00BE485D"/>
    <w:rsid w:val="00BE4B7F"/>
    <w:rsid w:val="00BE56B4"/>
    <w:rsid w:val="00BE7399"/>
    <w:rsid w:val="00BE76A5"/>
    <w:rsid w:val="00BF1AFC"/>
    <w:rsid w:val="00BF2B5C"/>
    <w:rsid w:val="00BF5416"/>
    <w:rsid w:val="00BF5720"/>
    <w:rsid w:val="00BF5E1E"/>
    <w:rsid w:val="00BF65CC"/>
    <w:rsid w:val="00BF6A59"/>
    <w:rsid w:val="00BF6B22"/>
    <w:rsid w:val="00BF751C"/>
    <w:rsid w:val="00BF7743"/>
    <w:rsid w:val="00C00642"/>
    <w:rsid w:val="00C00779"/>
    <w:rsid w:val="00C008DD"/>
    <w:rsid w:val="00C00CA4"/>
    <w:rsid w:val="00C00E46"/>
    <w:rsid w:val="00C00FE1"/>
    <w:rsid w:val="00C018B8"/>
    <w:rsid w:val="00C02A11"/>
    <w:rsid w:val="00C02BB4"/>
    <w:rsid w:val="00C02FBE"/>
    <w:rsid w:val="00C032B8"/>
    <w:rsid w:val="00C0358B"/>
    <w:rsid w:val="00C0386A"/>
    <w:rsid w:val="00C040B0"/>
    <w:rsid w:val="00C04F66"/>
    <w:rsid w:val="00C05305"/>
    <w:rsid w:val="00C0536F"/>
    <w:rsid w:val="00C05A9D"/>
    <w:rsid w:val="00C0799F"/>
    <w:rsid w:val="00C101F3"/>
    <w:rsid w:val="00C106D9"/>
    <w:rsid w:val="00C10C4F"/>
    <w:rsid w:val="00C11205"/>
    <w:rsid w:val="00C1135D"/>
    <w:rsid w:val="00C11801"/>
    <w:rsid w:val="00C131F0"/>
    <w:rsid w:val="00C138ED"/>
    <w:rsid w:val="00C13F56"/>
    <w:rsid w:val="00C14F82"/>
    <w:rsid w:val="00C1520B"/>
    <w:rsid w:val="00C15B6E"/>
    <w:rsid w:val="00C15C1A"/>
    <w:rsid w:val="00C16897"/>
    <w:rsid w:val="00C168C1"/>
    <w:rsid w:val="00C16D68"/>
    <w:rsid w:val="00C17A66"/>
    <w:rsid w:val="00C17D86"/>
    <w:rsid w:val="00C20F0A"/>
    <w:rsid w:val="00C212AA"/>
    <w:rsid w:val="00C212EA"/>
    <w:rsid w:val="00C21829"/>
    <w:rsid w:val="00C21BEC"/>
    <w:rsid w:val="00C22319"/>
    <w:rsid w:val="00C22BE6"/>
    <w:rsid w:val="00C22C70"/>
    <w:rsid w:val="00C23409"/>
    <w:rsid w:val="00C23A3C"/>
    <w:rsid w:val="00C23B4C"/>
    <w:rsid w:val="00C255B0"/>
    <w:rsid w:val="00C25B3E"/>
    <w:rsid w:val="00C26369"/>
    <w:rsid w:val="00C263ED"/>
    <w:rsid w:val="00C276D2"/>
    <w:rsid w:val="00C27744"/>
    <w:rsid w:val="00C279D1"/>
    <w:rsid w:val="00C27AC6"/>
    <w:rsid w:val="00C31897"/>
    <w:rsid w:val="00C31F94"/>
    <w:rsid w:val="00C32727"/>
    <w:rsid w:val="00C32A5B"/>
    <w:rsid w:val="00C33039"/>
    <w:rsid w:val="00C33D6F"/>
    <w:rsid w:val="00C3405E"/>
    <w:rsid w:val="00C341D3"/>
    <w:rsid w:val="00C3445F"/>
    <w:rsid w:val="00C345C4"/>
    <w:rsid w:val="00C35726"/>
    <w:rsid w:val="00C3659D"/>
    <w:rsid w:val="00C36B14"/>
    <w:rsid w:val="00C379EC"/>
    <w:rsid w:val="00C40B7E"/>
    <w:rsid w:val="00C40D75"/>
    <w:rsid w:val="00C40DE9"/>
    <w:rsid w:val="00C43478"/>
    <w:rsid w:val="00C443B3"/>
    <w:rsid w:val="00C443CC"/>
    <w:rsid w:val="00C4466C"/>
    <w:rsid w:val="00C4484C"/>
    <w:rsid w:val="00C46155"/>
    <w:rsid w:val="00C464D9"/>
    <w:rsid w:val="00C46E74"/>
    <w:rsid w:val="00C475E9"/>
    <w:rsid w:val="00C47B71"/>
    <w:rsid w:val="00C50427"/>
    <w:rsid w:val="00C50686"/>
    <w:rsid w:val="00C5096A"/>
    <w:rsid w:val="00C50DC8"/>
    <w:rsid w:val="00C50DE4"/>
    <w:rsid w:val="00C51A90"/>
    <w:rsid w:val="00C5249C"/>
    <w:rsid w:val="00C5571C"/>
    <w:rsid w:val="00C55D3D"/>
    <w:rsid w:val="00C56AE3"/>
    <w:rsid w:val="00C56B1E"/>
    <w:rsid w:val="00C574F9"/>
    <w:rsid w:val="00C60E38"/>
    <w:rsid w:val="00C610CC"/>
    <w:rsid w:val="00C619DB"/>
    <w:rsid w:val="00C61B9C"/>
    <w:rsid w:val="00C62631"/>
    <w:rsid w:val="00C63134"/>
    <w:rsid w:val="00C63E74"/>
    <w:rsid w:val="00C647A0"/>
    <w:rsid w:val="00C64ED7"/>
    <w:rsid w:val="00C65C03"/>
    <w:rsid w:val="00C6641D"/>
    <w:rsid w:val="00C6684E"/>
    <w:rsid w:val="00C66F7A"/>
    <w:rsid w:val="00C679F5"/>
    <w:rsid w:val="00C7003A"/>
    <w:rsid w:val="00C70565"/>
    <w:rsid w:val="00C70C96"/>
    <w:rsid w:val="00C70F00"/>
    <w:rsid w:val="00C723CB"/>
    <w:rsid w:val="00C72571"/>
    <w:rsid w:val="00C7558D"/>
    <w:rsid w:val="00C75B3C"/>
    <w:rsid w:val="00C762F4"/>
    <w:rsid w:val="00C7655B"/>
    <w:rsid w:val="00C76A25"/>
    <w:rsid w:val="00C770BC"/>
    <w:rsid w:val="00C8009B"/>
    <w:rsid w:val="00C8053F"/>
    <w:rsid w:val="00C809EB"/>
    <w:rsid w:val="00C8141D"/>
    <w:rsid w:val="00C81962"/>
    <w:rsid w:val="00C819D8"/>
    <w:rsid w:val="00C82AA1"/>
    <w:rsid w:val="00C834E2"/>
    <w:rsid w:val="00C839BD"/>
    <w:rsid w:val="00C83CDE"/>
    <w:rsid w:val="00C83F93"/>
    <w:rsid w:val="00C84F0F"/>
    <w:rsid w:val="00C85D73"/>
    <w:rsid w:val="00C861C1"/>
    <w:rsid w:val="00C87A47"/>
    <w:rsid w:val="00C87A81"/>
    <w:rsid w:val="00C87EF6"/>
    <w:rsid w:val="00C90C44"/>
    <w:rsid w:val="00C90CFE"/>
    <w:rsid w:val="00C91329"/>
    <w:rsid w:val="00C91545"/>
    <w:rsid w:val="00C918FB"/>
    <w:rsid w:val="00C91BED"/>
    <w:rsid w:val="00C93A6D"/>
    <w:rsid w:val="00C93CB7"/>
    <w:rsid w:val="00C9405E"/>
    <w:rsid w:val="00C94A53"/>
    <w:rsid w:val="00C95DB4"/>
    <w:rsid w:val="00C96E5D"/>
    <w:rsid w:val="00C973A1"/>
    <w:rsid w:val="00C97559"/>
    <w:rsid w:val="00C97825"/>
    <w:rsid w:val="00C97966"/>
    <w:rsid w:val="00CA02D1"/>
    <w:rsid w:val="00CA038D"/>
    <w:rsid w:val="00CA195C"/>
    <w:rsid w:val="00CA293D"/>
    <w:rsid w:val="00CA294E"/>
    <w:rsid w:val="00CA3467"/>
    <w:rsid w:val="00CA34AE"/>
    <w:rsid w:val="00CA39CB"/>
    <w:rsid w:val="00CA59D6"/>
    <w:rsid w:val="00CA6C61"/>
    <w:rsid w:val="00CA7D57"/>
    <w:rsid w:val="00CB0AE8"/>
    <w:rsid w:val="00CB0B73"/>
    <w:rsid w:val="00CB0C8A"/>
    <w:rsid w:val="00CB0FA3"/>
    <w:rsid w:val="00CB1863"/>
    <w:rsid w:val="00CB1B6E"/>
    <w:rsid w:val="00CB1B74"/>
    <w:rsid w:val="00CB2155"/>
    <w:rsid w:val="00CB22AE"/>
    <w:rsid w:val="00CB2CDB"/>
    <w:rsid w:val="00CB3759"/>
    <w:rsid w:val="00CB39E3"/>
    <w:rsid w:val="00CB3C42"/>
    <w:rsid w:val="00CB3CF1"/>
    <w:rsid w:val="00CB4267"/>
    <w:rsid w:val="00CB4D63"/>
    <w:rsid w:val="00CB51BD"/>
    <w:rsid w:val="00CB55ED"/>
    <w:rsid w:val="00CB5BC1"/>
    <w:rsid w:val="00CB5C30"/>
    <w:rsid w:val="00CB601E"/>
    <w:rsid w:val="00CB6249"/>
    <w:rsid w:val="00CB65AC"/>
    <w:rsid w:val="00CB6C90"/>
    <w:rsid w:val="00CB7F6D"/>
    <w:rsid w:val="00CC29C4"/>
    <w:rsid w:val="00CC2DA2"/>
    <w:rsid w:val="00CC3045"/>
    <w:rsid w:val="00CC31CD"/>
    <w:rsid w:val="00CC36C5"/>
    <w:rsid w:val="00CC3B0A"/>
    <w:rsid w:val="00CC3B85"/>
    <w:rsid w:val="00CC3EB6"/>
    <w:rsid w:val="00CC3FFB"/>
    <w:rsid w:val="00CC44E0"/>
    <w:rsid w:val="00CC47AB"/>
    <w:rsid w:val="00CC4855"/>
    <w:rsid w:val="00CC510F"/>
    <w:rsid w:val="00CC5788"/>
    <w:rsid w:val="00CC5C1D"/>
    <w:rsid w:val="00CC6165"/>
    <w:rsid w:val="00CC6B8C"/>
    <w:rsid w:val="00CD080C"/>
    <w:rsid w:val="00CD13B8"/>
    <w:rsid w:val="00CD2096"/>
    <w:rsid w:val="00CD256C"/>
    <w:rsid w:val="00CD37A0"/>
    <w:rsid w:val="00CD3F9A"/>
    <w:rsid w:val="00CD4453"/>
    <w:rsid w:val="00CD4962"/>
    <w:rsid w:val="00CD5374"/>
    <w:rsid w:val="00CD5795"/>
    <w:rsid w:val="00CD607C"/>
    <w:rsid w:val="00CE056F"/>
    <w:rsid w:val="00CE0AAC"/>
    <w:rsid w:val="00CE125E"/>
    <w:rsid w:val="00CE1300"/>
    <w:rsid w:val="00CE222A"/>
    <w:rsid w:val="00CE22B6"/>
    <w:rsid w:val="00CE2607"/>
    <w:rsid w:val="00CE2670"/>
    <w:rsid w:val="00CE2DD6"/>
    <w:rsid w:val="00CE37AA"/>
    <w:rsid w:val="00CE3A3E"/>
    <w:rsid w:val="00CE47A4"/>
    <w:rsid w:val="00CE483B"/>
    <w:rsid w:val="00CE57C2"/>
    <w:rsid w:val="00CE59EE"/>
    <w:rsid w:val="00CE68D3"/>
    <w:rsid w:val="00CE6CCE"/>
    <w:rsid w:val="00CE6F42"/>
    <w:rsid w:val="00CE77EF"/>
    <w:rsid w:val="00CF06E6"/>
    <w:rsid w:val="00CF0F73"/>
    <w:rsid w:val="00CF117F"/>
    <w:rsid w:val="00CF16B6"/>
    <w:rsid w:val="00CF2D2C"/>
    <w:rsid w:val="00CF327B"/>
    <w:rsid w:val="00CF413A"/>
    <w:rsid w:val="00CF4F6E"/>
    <w:rsid w:val="00CF5C37"/>
    <w:rsid w:val="00CF5F2E"/>
    <w:rsid w:val="00CF692C"/>
    <w:rsid w:val="00CF73B5"/>
    <w:rsid w:val="00D010C0"/>
    <w:rsid w:val="00D01110"/>
    <w:rsid w:val="00D01706"/>
    <w:rsid w:val="00D01958"/>
    <w:rsid w:val="00D02A14"/>
    <w:rsid w:val="00D02BBE"/>
    <w:rsid w:val="00D0358D"/>
    <w:rsid w:val="00D04876"/>
    <w:rsid w:val="00D05416"/>
    <w:rsid w:val="00D05A0E"/>
    <w:rsid w:val="00D065FD"/>
    <w:rsid w:val="00D071E7"/>
    <w:rsid w:val="00D10100"/>
    <w:rsid w:val="00D10D09"/>
    <w:rsid w:val="00D10DDE"/>
    <w:rsid w:val="00D10E19"/>
    <w:rsid w:val="00D11C0B"/>
    <w:rsid w:val="00D12E9D"/>
    <w:rsid w:val="00D134FF"/>
    <w:rsid w:val="00D1360F"/>
    <w:rsid w:val="00D14142"/>
    <w:rsid w:val="00D143CF"/>
    <w:rsid w:val="00D14B22"/>
    <w:rsid w:val="00D15400"/>
    <w:rsid w:val="00D154BF"/>
    <w:rsid w:val="00D156D8"/>
    <w:rsid w:val="00D1588E"/>
    <w:rsid w:val="00D15C89"/>
    <w:rsid w:val="00D179F6"/>
    <w:rsid w:val="00D17A25"/>
    <w:rsid w:val="00D17A69"/>
    <w:rsid w:val="00D17DD0"/>
    <w:rsid w:val="00D2060D"/>
    <w:rsid w:val="00D20811"/>
    <w:rsid w:val="00D20A51"/>
    <w:rsid w:val="00D21C11"/>
    <w:rsid w:val="00D2227F"/>
    <w:rsid w:val="00D22B19"/>
    <w:rsid w:val="00D2435E"/>
    <w:rsid w:val="00D25378"/>
    <w:rsid w:val="00D2557A"/>
    <w:rsid w:val="00D25DE9"/>
    <w:rsid w:val="00D2623C"/>
    <w:rsid w:val="00D27074"/>
    <w:rsid w:val="00D27A71"/>
    <w:rsid w:val="00D27CCF"/>
    <w:rsid w:val="00D30DF2"/>
    <w:rsid w:val="00D3220B"/>
    <w:rsid w:val="00D32DAE"/>
    <w:rsid w:val="00D33543"/>
    <w:rsid w:val="00D340F4"/>
    <w:rsid w:val="00D34B98"/>
    <w:rsid w:val="00D34C76"/>
    <w:rsid w:val="00D34DFF"/>
    <w:rsid w:val="00D360FA"/>
    <w:rsid w:val="00D377D0"/>
    <w:rsid w:val="00D37E00"/>
    <w:rsid w:val="00D40000"/>
    <w:rsid w:val="00D4010E"/>
    <w:rsid w:val="00D40D51"/>
    <w:rsid w:val="00D41502"/>
    <w:rsid w:val="00D41A89"/>
    <w:rsid w:val="00D41E54"/>
    <w:rsid w:val="00D41EE6"/>
    <w:rsid w:val="00D42607"/>
    <w:rsid w:val="00D426E5"/>
    <w:rsid w:val="00D42792"/>
    <w:rsid w:val="00D42B55"/>
    <w:rsid w:val="00D42DDD"/>
    <w:rsid w:val="00D4341A"/>
    <w:rsid w:val="00D435D8"/>
    <w:rsid w:val="00D43770"/>
    <w:rsid w:val="00D43C40"/>
    <w:rsid w:val="00D441B3"/>
    <w:rsid w:val="00D442C3"/>
    <w:rsid w:val="00D4587E"/>
    <w:rsid w:val="00D45A70"/>
    <w:rsid w:val="00D46191"/>
    <w:rsid w:val="00D46260"/>
    <w:rsid w:val="00D46C92"/>
    <w:rsid w:val="00D46E94"/>
    <w:rsid w:val="00D470E8"/>
    <w:rsid w:val="00D4729B"/>
    <w:rsid w:val="00D47DC9"/>
    <w:rsid w:val="00D5132F"/>
    <w:rsid w:val="00D525EA"/>
    <w:rsid w:val="00D52D42"/>
    <w:rsid w:val="00D54FDD"/>
    <w:rsid w:val="00D55CE1"/>
    <w:rsid w:val="00D55DF6"/>
    <w:rsid w:val="00D56440"/>
    <w:rsid w:val="00D56FD8"/>
    <w:rsid w:val="00D57BE3"/>
    <w:rsid w:val="00D57E24"/>
    <w:rsid w:val="00D6011D"/>
    <w:rsid w:val="00D605F1"/>
    <w:rsid w:val="00D60D96"/>
    <w:rsid w:val="00D61C15"/>
    <w:rsid w:val="00D6259B"/>
    <w:rsid w:val="00D63320"/>
    <w:rsid w:val="00D63533"/>
    <w:rsid w:val="00D6354A"/>
    <w:rsid w:val="00D67E1C"/>
    <w:rsid w:val="00D67E3D"/>
    <w:rsid w:val="00D70460"/>
    <w:rsid w:val="00D70BCE"/>
    <w:rsid w:val="00D71742"/>
    <w:rsid w:val="00D7284B"/>
    <w:rsid w:val="00D73153"/>
    <w:rsid w:val="00D73C50"/>
    <w:rsid w:val="00D73DA0"/>
    <w:rsid w:val="00D74173"/>
    <w:rsid w:val="00D749C5"/>
    <w:rsid w:val="00D74C86"/>
    <w:rsid w:val="00D754CA"/>
    <w:rsid w:val="00D75527"/>
    <w:rsid w:val="00D75922"/>
    <w:rsid w:val="00D76598"/>
    <w:rsid w:val="00D76AE9"/>
    <w:rsid w:val="00D779DB"/>
    <w:rsid w:val="00D80881"/>
    <w:rsid w:val="00D80D5C"/>
    <w:rsid w:val="00D81881"/>
    <w:rsid w:val="00D84936"/>
    <w:rsid w:val="00D8507B"/>
    <w:rsid w:val="00D854C6"/>
    <w:rsid w:val="00D855AF"/>
    <w:rsid w:val="00D85805"/>
    <w:rsid w:val="00D85E05"/>
    <w:rsid w:val="00D8667A"/>
    <w:rsid w:val="00D87B4F"/>
    <w:rsid w:val="00D9058A"/>
    <w:rsid w:val="00D90688"/>
    <w:rsid w:val="00D91418"/>
    <w:rsid w:val="00D91C83"/>
    <w:rsid w:val="00D923EB"/>
    <w:rsid w:val="00D9273D"/>
    <w:rsid w:val="00D9277D"/>
    <w:rsid w:val="00D92987"/>
    <w:rsid w:val="00D92F55"/>
    <w:rsid w:val="00D937DD"/>
    <w:rsid w:val="00D93A32"/>
    <w:rsid w:val="00D93A36"/>
    <w:rsid w:val="00D93AAC"/>
    <w:rsid w:val="00D941F2"/>
    <w:rsid w:val="00D9620F"/>
    <w:rsid w:val="00D96837"/>
    <w:rsid w:val="00D96D22"/>
    <w:rsid w:val="00DA0219"/>
    <w:rsid w:val="00DA0530"/>
    <w:rsid w:val="00DA0B0F"/>
    <w:rsid w:val="00DA21EA"/>
    <w:rsid w:val="00DA2F1C"/>
    <w:rsid w:val="00DA428C"/>
    <w:rsid w:val="00DA4BF3"/>
    <w:rsid w:val="00DA5FC6"/>
    <w:rsid w:val="00DA62DC"/>
    <w:rsid w:val="00DA69F8"/>
    <w:rsid w:val="00DA72C9"/>
    <w:rsid w:val="00DA7445"/>
    <w:rsid w:val="00DA7B9E"/>
    <w:rsid w:val="00DB01C6"/>
    <w:rsid w:val="00DB01FC"/>
    <w:rsid w:val="00DB07E9"/>
    <w:rsid w:val="00DB1289"/>
    <w:rsid w:val="00DB16EE"/>
    <w:rsid w:val="00DB2DD7"/>
    <w:rsid w:val="00DB3C5E"/>
    <w:rsid w:val="00DB41C3"/>
    <w:rsid w:val="00DB43D2"/>
    <w:rsid w:val="00DB4F48"/>
    <w:rsid w:val="00DB5140"/>
    <w:rsid w:val="00DB5213"/>
    <w:rsid w:val="00DB608A"/>
    <w:rsid w:val="00DB63CC"/>
    <w:rsid w:val="00DB6752"/>
    <w:rsid w:val="00DB68F3"/>
    <w:rsid w:val="00DB6DC1"/>
    <w:rsid w:val="00DB7023"/>
    <w:rsid w:val="00DB73C8"/>
    <w:rsid w:val="00DB7582"/>
    <w:rsid w:val="00DB7DFE"/>
    <w:rsid w:val="00DC00C1"/>
    <w:rsid w:val="00DC0419"/>
    <w:rsid w:val="00DC041B"/>
    <w:rsid w:val="00DC069F"/>
    <w:rsid w:val="00DC083A"/>
    <w:rsid w:val="00DC0C62"/>
    <w:rsid w:val="00DC0DD5"/>
    <w:rsid w:val="00DC1175"/>
    <w:rsid w:val="00DC1556"/>
    <w:rsid w:val="00DC26D2"/>
    <w:rsid w:val="00DC2B12"/>
    <w:rsid w:val="00DC31FA"/>
    <w:rsid w:val="00DC4393"/>
    <w:rsid w:val="00DC74A9"/>
    <w:rsid w:val="00DC7BD8"/>
    <w:rsid w:val="00DD061B"/>
    <w:rsid w:val="00DD073F"/>
    <w:rsid w:val="00DD093C"/>
    <w:rsid w:val="00DD0C88"/>
    <w:rsid w:val="00DD12E6"/>
    <w:rsid w:val="00DD1CEA"/>
    <w:rsid w:val="00DD20A0"/>
    <w:rsid w:val="00DD2593"/>
    <w:rsid w:val="00DD2A5F"/>
    <w:rsid w:val="00DD4436"/>
    <w:rsid w:val="00DD57E0"/>
    <w:rsid w:val="00DD5BF2"/>
    <w:rsid w:val="00DD5CD2"/>
    <w:rsid w:val="00DD60AF"/>
    <w:rsid w:val="00DD71A9"/>
    <w:rsid w:val="00DD71C1"/>
    <w:rsid w:val="00DD7C7C"/>
    <w:rsid w:val="00DD7FBC"/>
    <w:rsid w:val="00DE111A"/>
    <w:rsid w:val="00DE1AD6"/>
    <w:rsid w:val="00DE1E0F"/>
    <w:rsid w:val="00DE29C4"/>
    <w:rsid w:val="00DE2AFC"/>
    <w:rsid w:val="00DE2DD4"/>
    <w:rsid w:val="00DE3C72"/>
    <w:rsid w:val="00DE4477"/>
    <w:rsid w:val="00DE656E"/>
    <w:rsid w:val="00DE68CC"/>
    <w:rsid w:val="00DE6CF2"/>
    <w:rsid w:val="00DE734D"/>
    <w:rsid w:val="00DE7EE2"/>
    <w:rsid w:val="00DF0112"/>
    <w:rsid w:val="00DF19AD"/>
    <w:rsid w:val="00DF1CCE"/>
    <w:rsid w:val="00DF1F89"/>
    <w:rsid w:val="00DF20BD"/>
    <w:rsid w:val="00DF228A"/>
    <w:rsid w:val="00DF238D"/>
    <w:rsid w:val="00DF2A56"/>
    <w:rsid w:val="00DF3161"/>
    <w:rsid w:val="00DF3790"/>
    <w:rsid w:val="00DF3D42"/>
    <w:rsid w:val="00DF42BB"/>
    <w:rsid w:val="00DF4C19"/>
    <w:rsid w:val="00DF5619"/>
    <w:rsid w:val="00DF60A8"/>
    <w:rsid w:val="00DF6BE2"/>
    <w:rsid w:val="00DF6E40"/>
    <w:rsid w:val="00E00024"/>
    <w:rsid w:val="00E008A4"/>
    <w:rsid w:val="00E00C8D"/>
    <w:rsid w:val="00E01A44"/>
    <w:rsid w:val="00E01C09"/>
    <w:rsid w:val="00E02796"/>
    <w:rsid w:val="00E02EA0"/>
    <w:rsid w:val="00E03382"/>
    <w:rsid w:val="00E0357F"/>
    <w:rsid w:val="00E04815"/>
    <w:rsid w:val="00E0545B"/>
    <w:rsid w:val="00E054BB"/>
    <w:rsid w:val="00E0608E"/>
    <w:rsid w:val="00E0741B"/>
    <w:rsid w:val="00E07579"/>
    <w:rsid w:val="00E07B3F"/>
    <w:rsid w:val="00E07BA1"/>
    <w:rsid w:val="00E10556"/>
    <w:rsid w:val="00E1091A"/>
    <w:rsid w:val="00E10B0B"/>
    <w:rsid w:val="00E11641"/>
    <w:rsid w:val="00E1234B"/>
    <w:rsid w:val="00E12650"/>
    <w:rsid w:val="00E12E97"/>
    <w:rsid w:val="00E13D9E"/>
    <w:rsid w:val="00E1412B"/>
    <w:rsid w:val="00E14994"/>
    <w:rsid w:val="00E14B5C"/>
    <w:rsid w:val="00E15B55"/>
    <w:rsid w:val="00E16729"/>
    <w:rsid w:val="00E16749"/>
    <w:rsid w:val="00E167B8"/>
    <w:rsid w:val="00E1698F"/>
    <w:rsid w:val="00E16E0A"/>
    <w:rsid w:val="00E17D42"/>
    <w:rsid w:val="00E17F3C"/>
    <w:rsid w:val="00E200C3"/>
    <w:rsid w:val="00E208E4"/>
    <w:rsid w:val="00E2210E"/>
    <w:rsid w:val="00E223E4"/>
    <w:rsid w:val="00E231EF"/>
    <w:rsid w:val="00E237CE"/>
    <w:rsid w:val="00E241C0"/>
    <w:rsid w:val="00E26957"/>
    <w:rsid w:val="00E26A83"/>
    <w:rsid w:val="00E2702A"/>
    <w:rsid w:val="00E272C7"/>
    <w:rsid w:val="00E30331"/>
    <w:rsid w:val="00E307A2"/>
    <w:rsid w:val="00E30DDF"/>
    <w:rsid w:val="00E31205"/>
    <w:rsid w:val="00E316E0"/>
    <w:rsid w:val="00E31C3B"/>
    <w:rsid w:val="00E31CC5"/>
    <w:rsid w:val="00E32323"/>
    <w:rsid w:val="00E32E26"/>
    <w:rsid w:val="00E33084"/>
    <w:rsid w:val="00E3340A"/>
    <w:rsid w:val="00E33E23"/>
    <w:rsid w:val="00E34830"/>
    <w:rsid w:val="00E34D5D"/>
    <w:rsid w:val="00E3505F"/>
    <w:rsid w:val="00E35ACE"/>
    <w:rsid w:val="00E3652B"/>
    <w:rsid w:val="00E3725C"/>
    <w:rsid w:val="00E4029D"/>
    <w:rsid w:val="00E409CA"/>
    <w:rsid w:val="00E41273"/>
    <w:rsid w:val="00E414BF"/>
    <w:rsid w:val="00E4188A"/>
    <w:rsid w:val="00E418D9"/>
    <w:rsid w:val="00E41FF0"/>
    <w:rsid w:val="00E42055"/>
    <w:rsid w:val="00E425C6"/>
    <w:rsid w:val="00E42CC9"/>
    <w:rsid w:val="00E43EAD"/>
    <w:rsid w:val="00E45BB6"/>
    <w:rsid w:val="00E460DB"/>
    <w:rsid w:val="00E46133"/>
    <w:rsid w:val="00E4613F"/>
    <w:rsid w:val="00E46183"/>
    <w:rsid w:val="00E46810"/>
    <w:rsid w:val="00E47AE3"/>
    <w:rsid w:val="00E50E59"/>
    <w:rsid w:val="00E51FD5"/>
    <w:rsid w:val="00E5298D"/>
    <w:rsid w:val="00E535F8"/>
    <w:rsid w:val="00E536AE"/>
    <w:rsid w:val="00E53A35"/>
    <w:rsid w:val="00E543B8"/>
    <w:rsid w:val="00E559F9"/>
    <w:rsid w:val="00E55BBE"/>
    <w:rsid w:val="00E55BD7"/>
    <w:rsid w:val="00E5619B"/>
    <w:rsid w:val="00E5737A"/>
    <w:rsid w:val="00E5777B"/>
    <w:rsid w:val="00E6213A"/>
    <w:rsid w:val="00E63267"/>
    <w:rsid w:val="00E638BA"/>
    <w:rsid w:val="00E638FB"/>
    <w:rsid w:val="00E645B9"/>
    <w:rsid w:val="00E6469E"/>
    <w:rsid w:val="00E64C21"/>
    <w:rsid w:val="00E65119"/>
    <w:rsid w:val="00E6574A"/>
    <w:rsid w:val="00E65D88"/>
    <w:rsid w:val="00E660E1"/>
    <w:rsid w:val="00E66153"/>
    <w:rsid w:val="00E668CA"/>
    <w:rsid w:val="00E66CD6"/>
    <w:rsid w:val="00E70CCE"/>
    <w:rsid w:val="00E7135C"/>
    <w:rsid w:val="00E71570"/>
    <w:rsid w:val="00E7178E"/>
    <w:rsid w:val="00E723FF"/>
    <w:rsid w:val="00E7269E"/>
    <w:rsid w:val="00E73AB1"/>
    <w:rsid w:val="00E73CED"/>
    <w:rsid w:val="00E73CFA"/>
    <w:rsid w:val="00E73F9A"/>
    <w:rsid w:val="00E754F5"/>
    <w:rsid w:val="00E758CC"/>
    <w:rsid w:val="00E75D8F"/>
    <w:rsid w:val="00E76E24"/>
    <w:rsid w:val="00E7702B"/>
    <w:rsid w:val="00E77ACE"/>
    <w:rsid w:val="00E813CD"/>
    <w:rsid w:val="00E8146A"/>
    <w:rsid w:val="00E8169D"/>
    <w:rsid w:val="00E819B8"/>
    <w:rsid w:val="00E81B44"/>
    <w:rsid w:val="00E81D04"/>
    <w:rsid w:val="00E81D35"/>
    <w:rsid w:val="00E81F72"/>
    <w:rsid w:val="00E82E68"/>
    <w:rsid w:val="00E8325A"/>
    <w:rsid w:val="00E84124"/>
    <w:rsid w:val="00E8435D"/>
    <w:rsid w:val="00E8551D"/>
    <w:rsid w:val="00E85663"/>
    <w:rsid w:val="00E8600A"/>
    <w:rsid w:val="00E861F0"/>
    <w:rsid w:val="00E86232"/>
    <w:rsid w:val="00E86C3B"/>
    <w:rsid w:val="00E86F05"/>
    <w:rsid w:val="00E90300"/>
    <w:rsid w:val="00E9043F"/>
    <w:rsid w:val="00E910D1"/>
    <w:rsid w:val="00E919F6"/>
    <w:rsid w:val="00E94696"/>
    <w:rsid w:val="00E947CD"/>
    <w:rsid w:val="00E95795"/>
    <w:rsid w:val="00E9611B"/>
    <w:rsid w:val="00E96B7B"/>
    <w:rsid w:val="00E97009"/>
    <w:rsid w:val="00E97626"/>
    <w:rsid w:val="00E97EC6"/>
    <w:rsid w:val="00EA00D6"/>
    <w:rsid w:val="00EA0438"/>
    <w:rsid w:val="00EA0572"/>
    <w:rsid w:val="00EA0746"/>
    <w:rsid w:val="00EA0A1C"/>
    <w:rsid w:val="00EA0B17"/>
    <w:rsid w:val="00EA2BA9"/>
    <w:rsid w:val="00EA3023"/>
    <w:rsid w:val="00EA3C15"/>
    <w:rsid w:val="00EA501B"/>
    <w:rsid w:val="00EA502C"/>
    <w:rsid w:val="00EA503F"/>
    <w:rsid w:val="00EA53C8"/>
    <w:rsid w:val="00EA54FA"/>
    <w:rsid w:val="00EA5709"/>
    <w:rsid w:val="00EA6DC6"/>
    <w:rsid w:val="00EB03DB"/>
    <w:rsid w:val="00EB09C8"/>
    <w:rsid w:val="00EB0E52"/>
    <w:rsid w:val="00EB1C79"/>
    <w:rsid w:val="00EB1CA0"/>
    <w:rsid w:val="00EB236D"/>
    <w:rsid w:val="00EB3410"/>
    <w:rsid w:val="00EB37DA"/>
    <w:rsid w:val="00EB397A"/>
    <w:rsid w:val="00EB39E8"/>
    <w:rsid w:val="00EB47CC"/>
    <w:rsid w:val="00EB5ECD"/>
    <w:rsid w:val="00EB6519"/>
    <w:rsid w:val="00EB76FD"/>
    <w:rsid w:val="00EB7BD9"/>
    <w:rsid w:val="00EB7C0D"/>
    <w:rsid w:val="00EB7D40"/>
    <w:rsid w:val="00EB7DBD"/>
    <w:rsid w:val="00EC0544"/>
    <w:rsid w:val="00EC06FA"/>
    <w:rsid w:val="00EC137B"/>
    <w:rsid w:val="00EC1B14"/>
    <w:rsid w:val="00EC250E"/>
    <w:rsid w:val="00EC33B6"/>
    <w:rsid w:val="00EC3626"/>
    <w:rsid w:val="00EC5984"/>
    <w:rsid w:val="00EC5F60"/>
    <w:rsid w:val="00EC60C7"/>
    <w:rsid w:val="00EC68EB"/>
    <w:rsid w:val="00EC6FA8"/>
    <w:rsid w:val="00EC72A6"/>
    <w:rsid w:val="00EC73E1"/>
    <w:rsid w:val="00EC78A6"/>
    <w:rsid w:val="00EC7B54"/>
    <w:rsid w:val="00EC7ECA"/>
    <w:rsid w:val="00ED0498"/>
    <w:rsid w:val="00ED1294"/>
    <w:rsid w:val="00ED19D4"/>
    <w:rsid w:val="00ED2353"/>
    <w:rsid w:val="00ED23A9"/>
    <w:rsid w:val="00ED26B1"/>
    <w:rsid w:val="00ED31EB"/>
    <w:rsid w:val="00ED33C7"/>
    <w:rsid w:val="00ED4866"/>
    <w:rsid w:val="00ED4DC0"/>
    <w:rsid w:val="00ED5AD8"/>
    <w:rsid w:val="00ED66E9"/>
    <w:rsid w:val="00ED6E11"/>
    <w:rsid w:val="00ED7A54"/>
    <w:rsid w:val="00EE0670"/>
    <w:rsid w:val="00EE0746"/>
    <w:rsid w:val="00EE0B32"/>
    <w:rsid w:val="00EE0F5B"/>
    <w:rsid w:val="00EE2180"/>
    <w:rsid w:val="00EE2B84"/>
    <w:rsid w:val="00EE376D"/>
    <w:rsid w:val="00EE3C85"/>
    <w:rsid w:val="00EE3DCB"/>
    <w:rsid w:val="00EE4C8F"/>
    <w:rsid w:val="00EE522A"/>
    <w:rsid w:val="00EE5CEC"/>
    <w:rsid w:val="00EE6192"/>
    <w:rsid w:val="00EE6BDF"/>
    <w:rsid w:val="00EE6D74"/>
    <w:rsid w:val="00EE7362"/>
    <w:rsid w:val="00EE775D"/>
    <w:rsid w:val="00EE7BF6"/>
    <w:rsid w:val="00EF1BC2"/>
    <w:rsid w:val="00EF2BEC"/>
    <w:rsid w:val="00EF2D28"/>
    <w:rsid w:val="00EF2E41"/>
    <w:rsid w:val="00EF3C66"/>
    <w:rsid w:val="00EF3CED"/>
    <w:rsid w:val="00EF409D"/>
    <w:rsid w:val="00EF435F"/>
    <w:rsid w:val="00EF4CD9"/>
    <w:rsid w:val="00EF583A"/>
    <w:rsid w:val="00EF686C"/>
    <w:rsid w:val="00EF78C6"/>
    <w:rsid w:val="00EF7BCB"/>
    <w:rsid w:val="00F0147F"/>
    <w:rsid w:val="00F01C2D"/>
    <w:rsid w:val="00F020FB"/>
    <w:rsid w:val="00F02259"/>
    <w:rsid w:val="00F02972"/>
    <w:rsid w:val="00F02D8B"/>
    <w:rsid w:val="00F0345A"/>
    <w:rsid w:val="00F03B8A"/>
    <w:rsid w:val="00F041C3"/>
    <w:rsid w:val="00F047E4"/>
    <w:rsid w:val="00F04B29"/>
    <w:rsid w:val="00F0549D"/>
    <w:rsid w:val="00F056DD"/>
    <w:rsid w:val="00F0588C"/>
    <w:rsid w:val="00F06108"/>
    <w:rsid w:val="00F06314"/>
    <w:rsid w:val="00F07348"/>
    <w:rsid w:val="00F10D7B"/>
    <w:rsid w:val="00F110BD"/>
    <w:rsid w:val="00F1120E"/>
    <w:rsid w:val="00F11556"/>
    <w:rsid w:val="00F11CEC"/>
    <w:rsid w:val="00F121C5"/>
    <w:rsid w:val="00F1221A"/>
    <w:rsid w:val="00F12A90"/>
    <w:rsid w:val="00F141C6"/>
    <w:rsid w:val="00F141E3"/>
    <w:rsid w:val="00F143BB"/>
    <w:rsid w:val="00F14B40"/>
    <w:rsid w:val="00F1596B"/>
    <w:rsid w:val="00F15EAD"/>
    <w:rsid w:val="00F1703E"/>
    <w:rsid w:val="00F1E1FE"/>
    <w:rsid w:val="00F20A76"/>
    <w:rsid w:val="00F20EAF"/>
    <w:rsid w:val="00F2132B"/>
    <w:rsid w:val="00F21712"/>
    <w:rsid w:val="00F21A45"/>
    <w:rsid w:val="00F21D53"/>
    <w:rsid w:val="00F22962"/>
    <w:rsid w:val="00F22D07"/>
    <w:rsid w:val="00F22D1D"/>
    <w:rsid w:val="00F22DF1"/>
    <w:rsid w:val="00F22F89"/>
    <w:rsid w:val="00F22FCF"/>
    <w:rsid w:val="00F23191"/>
    <w:rsid w:val="00F23198"/>
    <w:rsid w:val="00F23985"/>
    <w:rsid w:val="00F24A49"/>
    <w:rsid w:val="00F25033"/>
    <w:rsid w:val="00F25557"/>
    <w:rsid w:val="00F255E4"/>
    <w:rsid w:val="00F26697"/>
    <w:rsid w:val="00F26F36"/>
    <w:rsid w:val="00F27409"/>
    <w:rsid w:val="00F305BE"/>
    <w:rsid w:val="00F30894"/>
    <w:rsid w:val="00F309A1"/>
    <w:rsid w:val="00F3124A"/>
    <w:rsid w:val="00F3129E"/>
    <w:rsid w:val="00F312D7"/>
    <w:rsid w:val="00F313DC"/>
    <w:rsid w:val="00F3150F"/>
    <w:rsid w:val="00F31C80"/>
    <w:rsid w:val="00F31D5B"/>
    <w:rsid w:val="00F32409"/>
    <w:rsid w:val="00F327E4"/>
    <w:rsid w:val="00F32907"/>
    <w:rsid w:val="00F3299D"/>
    <w:rsid w:val="00F33456"/>
    <w:rsid w:val="00F3438D"/>
    <w:rsid w:val="00F349AC"/>
    <w:rsid w:val="00F3507B"/>
    <w:rsid w:val="00F35D5D"/>
    <w:rsid w:val="00F35FA3"/>
    <w:rsid w:val="00F365CA"/>
    <w:rsid w:val="00F37669"/>
    <w:rsid w:val="00F376B8"/>
    <w:rsid w:val="00F3791E"/>
    <w:rsid w:val="00F37BE2"/>
    <w:rsid w:val="00F37D2A"/>
    <w:rsid w:val="00F40838"/>
    <w:rsid w:val="00F40D2C"/>
    <w:rsid w:val="00F42090"/>
    <w:rsid w:val="00F422DE"/>
    <w:rsid w:val="00F42737"/>
    <w:rsid w:val="00F42860"/>
    <w:rsid w:val="00F428B3"/>
    <w:rsid w:val="00F4687A"/>
    <w:rsid w:val="00F503CC"/>
    <w:rsid w:val="00F512BD"/>
    <w:rsid w:val="00F51E20"/>
    <w:rsid w:val="00F51EBF"/>
    <w:rsid w:val="00F52305"/>
    <w:rsid w:val="00F527F6"/>
    <w:rsid w:val="00F52AF6"/>
    <w:rsid w:val="00F52B36"/>
    <w:rsid w:val="00F52D70"/>
    <w:rsid w:val="00F52E28"/>
    <w:rsid w:val="00F52ED3"/>
    <w:rsid w:val="00F52FD3"/>
    <w:rsid w:val="00F539E2"/>
    <w:rsid w:val="00F53CF5"/>
    <w:rsid w:val="00F53EF9"/>
    <w:rsid w:val="00F53FD7"/>
    <w:rsid w:val="00F54230"/>
    <w:rsid w:val="00F5440C"/>
    <w:rsid w:val="00F55B0A"/>
    <w:rsid w:val="00F55DC6"/>
    <w:rsid w:val="00F55F9B"/>
    <w:rsid w:val="00F5610A"/>
    <w:rsid w:val="00F56769"/>
    <w:rsid w:val="00F56A78"/>
    <w:rsid w:val="00F57127"/>
    <w:rsid w:val="00F57584"/>
    <w:rsid w:val="00F57945"/>
    <w:rsid w:val="00F57CA2"/>
    <w:rsid w:val="00F57E4D"/>
    <w:rsid w:val="00F60553"/>
    <w:rsid w:val="00F6055D"/>
    <w:rsid w:val="00F628DA"/>
    <w:rsid w:val="00F63C73"/>
    <w:rsid w:val="00F63D83"/>
    <w:rsid w:val="00F6411E"/>
    <w:rsid w:val="00F64230"/>
    <w:rsid w:val="00F643C6"/>
    <w:rsid w:val="00F651A4"/>
    <w:rsid w:val="00F67568"/>
    <w:rsid w:val="00F67979"/>
    <w:rsid w:val="00F67D5E"/>
    <w:rsid w:val="00F708AC"/>
    <w:rsid w:val="00F70BB4"/>
    <w:rsid w:val="00F70DE2"/>
    <w:rsid w:val="00F71356"/>
    <w:rsid w:val="00F715EA"/>
    <w:rsid w:val="00F717A0"/>
    <w:rsid w:val="00F71A3B"/>
    <w:rsid w:val="00F725B3"/>
    <w:rsid w:val="00F72808"/>
    <w:rsid w:val="00F72CE0"/>
    <w:rsid w:val="00F72DD5"/>
    <w:rsid w:val="00F730B7"/>
    <w:rsid w:val="00F7326E"/>
    <w:rsid w:val="00F74424"/>
    <w:rsid w:val="00F7453A"/>
    <w:rsid w:val="00F74672"/>
    <w:rsid w:val="00F755F7"/>
    <w:rsid w:val="00F76ABA"/>
    <w:rsid w:val="00F76E31"/>
    <w:rsid w:val="00F76EE8"/>
    <w:rsid w:val="00F7727D"/>
    <w:rsid w:val="00F80BC1"/>
    <w:rsid w:val="00F80E2B"/>
    <w:rsid w:val="00F8106E"/>
    <w:rsid w:val="00F814AB"/>
    <w:rsid w:val="00F816D4"/>
    <w:rsid w:val="00F82151"/>
    <w:rsid w:val="00F82CFA"/>
    <w:rsid w:val="00F8411D"/>
    <w:rsid w:val="00F85145"/>
    <w:rsid w:val="00F8568C"/>
    <w:rsid w:val="00F85CB4"/>
    <w:rsid w:val="00F85FF4"/>
    <w:rsid w:val="00F8617D"/>
    <w:rsid w:val="00F866DA"/>
    <w:rsid w:val="00F86AF2"/>
    <w:rsid w:val="00F871FA"/>
    <w:rsid w:val="00F872F0"/>
    <w:rsid w:val="00F877EA"/>
    <w:rsid w:val="00F90559"/>
    <w:rsid w:val="00F90ACA"/>
    <w:rsid w:val="00F90B44"/>
    <w:rsid w:val="00F90BF8"/>
    <w:rsid w:val="00F9147B"/>
    <w:rsid w:val="00F917FD"/>
    <w:rsid w:val="00F91A26"/>
    <w:rsid w:val="00F91A58"/>
    <w:rsid w:val="00F91B5B"/>
    <w:rsid w:val="00F9233F"/>
    <w:rsid w:val="00F92D53"/>
    <w:rsid w:val="00F934C1"/>
    <w:rsid w:val="00F938CD"/>
    <w:rsid w:val="00F93E90"/>
    <w:rsid w:val="00F9428E"/>
    <w:rsid w:val="00F95D4F"/>
    <w:rsid w:val="00F9696E"/>
    <w:rsid w:val="00F977CF"/>
    <w:rsid w:val="00F979AE"/>
    <w:rsid w:val="00FA0544"/>
    <w:rsid w:val="00FA0F50"/>
    <w:rsid w:val="00FA12C9"/>
    <w:rsid w:val="00FA1835"/>
    <w:rsid w:val="00FA28F7"/>
    <w:rsid w:val="00FA3022"/>
    <w:rsid w:val="00FA3893"/>
    <w:rsid w:val="00FA3A32"/>
    <w:rsid w:val="00FA4E3A"/>
    <w:rsid w:val="00FA4FB5"/>
    <w:rsid w:val="00FA5387"/>
    <w:rsid w:val="00FA5756"/>
    <w:rsid w:val="00FA694B"/>
    <w:rsid w:val="00FA79D5"/>
    <w:rsid w:val="00FB0A5B"/>
    <w:rsid w:val="00FB14CA"/>
    <w:rsid w:val="00FB1B40"/>
    <w:rsid w:val="00FB374A"/>
    <w:rsid w:val="00FB4ADC"/>
    <w:rsid w:val="00FB537E"/>
    <w:rsid w:val="00FB545F"/>
    <w:rsid w:val="00FB5F7F"/>
    <w:rsid w:val="00FB710A"/>
    <w:rsid w:val="00FB7322"/>
    <w:rsid w:val="00FB7E14"/>
    <w:rsid w:val="00FB7EF0"/>
    <w:rsid w:val="00FC0229"/>
    <w:rsid w:val="00FC0299"/>
    <w:rsid w:val="00FC04C9"/>
    <w:rsid w:val="00FC07FE"/>
    <w:rsid w:val="00FC133E"/>
    <w:rsid w:val="00FC1B3E"/>
    <w:rsid w:val="00FC2B57"/>
    <w:rsid w:val="00FC2D87"/>
    <w:rsid w:val="00FC37E4"/>
    <w:rsid w:val="00FC399B"/>
    <w:rsid w:val="00FC3CEC"/>
    <w:rsid w:val="00FC3F95"/>
    <w:rsid w:val="00FC4197"/>
    <w:rsid w:val="00FC56F3"/>
    <w:rsid w:val="00FC776D"/>
    <w:rsid w:val="00FC79AD"/>
    <w:rsid w:val="00FC7CD2"/>
    <w:rsid w:val="00FD09C0"/>
    <w:rsid w:val="00FD0BC8"/>
    <w:rsid w:val="00FD0F3A"/>
    <w:rsid w:val="00FD0F3B"/>
    <w:rsid w:val="00FD17A3"/>
    <w:rsid w:val="00FD28C0"/>
    <w:rsid w:val="00FD2FAB"/>
    <w:rsid w:val="00FD50C5"/>
    <w:rsid w:val="00FD5912"/>
    <w:rsid w:val="00FD5E9C"/>
    <w:rsid w:val="00FD62C2"/>
    <w:rsid w:val="00FD63AA"/>
    <w:rsid w:val="00FD7841"/>
    <w:rsid w:val="00FE18CC"/>
    <w:rsid w:val="00FE19A7"/>
    <w:rsid w:val="00FE1A39"/>
    <w:rsid w:val="00FE1C85"/>
    <w:rsid w:val="00FE224C"/>
    <w:rsid w:val="00FE2905"/>
    <w:rsid w:val="00FE306C"/>
    <w:rsid w:val="00FE3DE6"/>
    <w:rsid w:val="00FE4DE6"/>
    <w:rsid w:val="00FE5687"/>
    <w:rsid w:val="00FE6CE1"/>
    <w:rsid w:val="00FE70EF"/>
    <w:rsid w:val="00FE78DD"/>
    <w:rsid w:val="00FE7C02"/>
    <w:rsid w:val="00FF0423"/>
    <w:rsid w:val="00FF0B4A"/>
    <w:rsid w:val="00FF126D"/>
    <w:rsid w:val="00FF173D"/>
    <w:rsid w:val="00FF1AD6"/>
    <w:rsid w:val="00FF1AEF"/>
    <w:rsid w:val="00FF2838"/>
    <w:rsid w:val="00FF293D"/>
    <w:rsid w:val="00FF2E36"/>
    <w:rsid w:val="00FF2EDE"/>
    <w:rsid w:val="00FF302D"/>
    <w:rsid w:val="00FF3CA3"/>
    <w:rsid w:val="00FF3FFA"/>
    <w:rsid w:val="00FF418D"/>
    <w:rsid w:val="00FF465D"/>
    <w:rsid w:val="00FF4C6E"/>
    <w:rsid w:val="00FF4CAC"/>
    <w:rsid w:val="00FF4CD6"/>
    <w:rsid w:val="00FF5201"/>
    <w:rsid w:val="00FF575D"/>
    <w:rsid w:val="00FF6174"/>
    <w:rsid w:val="00FF7005"/>
    <w:rsid w:val="01113D47"/>
    <w:rsid w:val="016301FB"/>
    <w:rsid w:val="016FEFBF"/>
    <w:rsid w:val="01CD1CA2"/>
    <w:rsid w:val="0264058E"/>
    <w:rsid w:val="02B7A4D3"/>
    <w:rsid w:val="02E07AD2"/>
    <w:rsid w:val="031527D2"/>
    <w:rsid w:val="04C47F38"/>
    <w:rsid w:val="05823529"/>
    <w:rsid w:val="069F0225"/>
    <w:rsid w:val="069FD547"/>
    <w:rsid w:val="0734F6EE"/>
    <w:rsid w:val="0812CB73"/>
    <w:rsid w:val="082B530A"/>
    <w:rsid w:val="08343CAF"/>
    <w:rsid w:val="08A5F9AC"/>
    <w:rsid w:val="09477E7C"/>
    <w:rsid w:val="097FC6D4"/>
    <w:rsid w:val="098FEF64"/>
    <w:rsid w:val="09CF82A7"/>
    <w:rsid w:val="0A1BB05A"/>
    <w:rsid w:val="0B524BCA"/>
    <w:rsid w:val="0B8E2DB9"/>
    <w:rsid w:val="0B9325E7"/>
    <w:rsid w:val="0C288769"/>
    <w:rsid w:val="0C6FD802"/>
    <w:rsid w:val="0DF9D455"/>
    <w:rsid w:val="0E9E8DFC"/>
    <w:rsid w:val="0EA2C7D0"/>
    <w:rsid w:val="0F8736BB"/>
    <w:rsid w:val="103CF2E5"/>
    <w:rsid w:val="10BF657C"/>
    <w:rsid w:val="1185FC39"/>
    <w:rsid w:val="11B096B4"/>
    <w:rsid w:val="11BC6BF1"/>
    <w:rsid w:val="11BFB5BA"/>
    <w:rsid w:val="11C53C41"/>
    <w:rsid w:val="11E6F67C"/>
    <w:rsid w:val="12DC7A0C"/>
    <w:rsid w:val="13F47FBD"/>
    <w:rsid w:val="144EA526"/>
    <w:rsid w:val="14628717"/>
    <w:rsid w:val="14B7FC9E"/>
    <w:rsid w:val="151B4EC7"/>
    <w:rsid w:val="158CAB64"/>
    <w:rsid w:val="16130F2C"/>
    <w:rsid w:val="16854BF7"/>
    <w:rsid w:val="16B429D0"/>
    <w:rsid w:val="16E6C6A8"/>
    <w:rsid w:val="172FCCBB"/>
    <w:rsid w:val="1760687C"/>
    <w:rsid w:val="17FF5196"/>
    <w:rsid w:val="1897F21C"/>
    <w:rsid w:val="19EBD10D"/>
    <w:rsid w:val="1A204E39"/>
    <w:rsid w:val="1A2BB625"/>
    <w:rsid w:val="1AA0FF3A"/>
    <w:rsid w:val="1AC038F7"/>
    <w:rsid w:val="1AD9D42A"/>
    <w:rsid w:val="1AF87ABE"/>
    <w:rsid w:val="1B5A96F6"/>
    <w:rsid w:val="1CE3E5E9"/>
    <w:rsid w:val="1DBA12FD"/>
    <w:rsid w:val="1ED4C765"/>
    <w:rsid w:val="1F4B4036"/>
    <w:rsid w:val="20331457"/>
    <w:rsid w:val="20FF2749"/>
    <w:rsid w:val="220DF8F3"/>
    <w:rsid w:val="22C9AF62"/>
    <w:rsid w:val="2304D807"/>
    <w:rsid w:val="2362EF89"/>
    <w:rsid w:val="23AD79DF"/>
    <w:rsid w:val="24485DE1"/>
    <w:rsid w:val="2489589A"/>
    <w:rsid w:val="24A307DD"/>
    <w:rsid w:val="24A59092"/>
    <w:rsid w:val="24B1943D"/>
    <w:rsid w:val="253EAAC5"/>
    <w:rsid w:val="26B9DB77"/>
    <w:rsid w:val="276D8654"/>
    <w:rsid w:val="2809CBEB"/>
    <w:rsid w:val="28324A55"/>
    <w:rsid w:val="285B09E6"/>
    <w:rsid w:val="2861D7D0"/>
    <w:rsid w:val="28ABE618"/>
    <w:rsid w:val="28BA5108"/>
    <w:rsid w:val="2905E11F"/>
    <w:rsid w:val="2A17FA66"/>
    <w:rsid w:val="2A20BE8C"/>
    <w:rsid w:val="2A8C70F8"/>
    <w:rsid w:val="2AE8839A"/>
    <w:rsid w:val="2B3F005E"/>
    <w:rsid w:val="2BF7F0AF"/>
    <w:rsid w:val="2C85DD3D"/>
    <w:rsid w:val="2D2A4F3F"/>
    <w:rsid w:val="2D8E4DE0"/>
    <w:rsid w:val="2E4687EA"/>
    <w:rsid w:val="2E4CA831"/>
    <w:rsid w:val="2E4E3008"/>
    <w:rsid w:val="2E8A85AF"/>
    <w:rsid w:val="2EA4ECD9"/>
    <w:rsid w:val="2EB4BC90"/>
    <w:rsid w:val="2F581D11"/>
    <w:rsid w:val="2F7C4B4F"/>
    <w:rsid w:val="300F7CE1"/>
    <w:rsid w:val="30969A8A"/>
    <w:rsid w:val="30CBFC01"/>
    <w:rsid w:val="30CD87B5"/>
    <w:rsid w:val="3102DCD3"/>
    <w:rsid w:val="31E357A6"/>
    <w:rsid w:val="31E9F4DA"/>
    <w:rsid w:val="3208AC81"/>
    <w:rsid w:val="33E8BE93"/>
    <w:rsid w:val="33FACFC4"/>
    <w:rsid w:val="3477AE98"/>
    <w:rsid w:val="34887B7F"/>
    <w:rsid w:val="34A2DB76"/>
    <w:rsid w:val="353A09D8"/>
    <w:rsid w:val="357D30AC"/>
    <w:rsid w:val="35C4B454"/>
    <w:rsid w:val="365C6700"/>
    <w:rsid w:val="3783632C"/>
    <w:rsid w:val="37C5FDFA"/>
    <w:rsid w:val="37DCD6BF"/>
    <w:rsid w:val="397B3775"/>
    <w:rsid w:val="39F450B2"/>
    <w:rsid w:val="39FC8FE1"/>
    <w:rsid w:val="3B6CECDF"/>
    <w:rsid w:val="3BE57833"/>
    <w:rsid w:val="3C619C9A"/>
    <w:rsid w:val="3CB50BD9"/>
    <w:rsid w:val="3DC15620"/>
    <w:rsid w:val="3DD5C831"/>
    <w:rsid w:val="3DDCAF6B"/>
    <w:rsid w:val="3DFB046D"/>
    <w:rsid w:val="3E34D7F3"/>
    <w:rsid w:val="3E4F7F38"/>
    <w:rsid w:val="3E7DCB07"/>
    <w:rsid w:val="3E7EACE1"/>
    <w:rsid w:val="3F809420"/>
    <w:rsid w:val="3F89A087"/>
    <w:rsid w:val="3FD1FA65"/>
    <w:rsid w:val="4064AB84"/>
    <w:rsid w:val="41361760"/>
    <w:rsid w:val="41F5CF34"/>
    <w:rsid w:val="428BE881"/>
    <w:rsid w:val="42D8198B"/>
    <w:rsid w:val="42F7ABEC"/>
    <w:rsid w:val="435507C9"/>
    <w:rsid w:val="43D1AFEF"/>
    <w:rsid w:val="446AD559"/>
    <w:rsid w:val="44CDBC60"/>
    <w:rsid w:val="44E1C601"/>
    <w:rsid w:val="4723F7B0"/>
    <w:rsid w:val="480C323A"/>
    <w:rsid w:val="48E5225B"/>
    <w:rsid w:val="4917CD38"/>
    <w:rsid w:val="49913027"/>
    <w:rsid w:val="4A14F8BC"/>
    <w:rsid w:val="4B159157"/>
    <w:rsid w:val="4B31655B"/>
    <w:rsid w:val="4B8089F6"/>
    <w:rsid w:val="4BCF8987"/>
    <w:rsid w:val="4BDF34A1"/>
    <w:rsid w:val="4C53C3BC"/>
    <w:rsid w:val="4C678D29"/>
    <w:rsid w:val="4D16683E"/>
    <w:rsid w:val="4DA25AC7"/>
    <w:rsid w:val="4DA3EA87"/>
    <w:rsid w:val="4DCCAC30"/>
    <w:rsid w:val="4DFF2CD2"/>
    <w:rsid w:val="4E431DFD"/>
    <w:rsid w:val="4E4B59FF"/>
    <w:rsid w:val="4E810149"/>
    <w:rsid w:val="4EF26FB1"/>
    <w:rsid w:val="4EF73F25"/>
    <w:rsid w:val="4F07DC4C"/>
    <w:rsid w:val="4F0B3109"/>
    <w:rsid w:val="4FCF079D"/>
    <w:rsid w:val="50632F40"/>
    <w:rsid w:val="50DEB277"/>
    <w:rsid w:val="512ED2EB"/>
    <w:rsid w:val="518F73FF"/>
    <w:rsid w:val="52684769"/>
    <w:rsid w:val="52811086"/>
    <w:rsid w:val="53EBC6AC"/>
    <w:rsid w:val="5447ACF5"/>
    <w:rsid w:val="54F68850"/>
    <w:rsid w:val="557ABF04"/>
    <w:rsid w:val="55C516E5"/>
    <w:rsid w:val="5613D209"/>
    <w:rsid w:val="56226A2C"/>
    <w:rsid w:val="5741663B"/>
    <w:rsid w:val="57844AA4"/>
    <w:rsid w:val="57962110"/>
    <w:rsid w:val="57B48BB7"/>
    <w:rsid w:val="57F492F5"/>
    <w:rsid w:val="5814A289"/>
    <w:rsid w:val="587C2190"/>
    <w:rsid w:val="587E31FB"/>
    <w:rsid w:val="58ACC6EE"/>
    <w:rsid w:val="58C65382"/>
    <w:rsid w:val="59CF1FB6"/>
    <w:rsid w:val="59ED55CD"/>
    <w:rsid w:val="5B01308E"/>
    <w:rsid w:val="5B9DBAD2"/>
    <w:rsid w:val="5BAAEABB"/>
    <w:rsid w:val="5BD10F5F"/>
    <w:rsid w:val="5BF5085A"/>
    <w:rsid w:val="5CFC376B"/>
    <w:rsid w:val="5D30ACE3"/>
    <w:rsid w:val="5D553A43"/>
    <w:rsid w:val="5DB95818"/>
    <w:rsid w:val="5E4CE2BE"/>
    <w:rsid w:val="5E624A89"/>
    <w:rsid w:val="5EFFC7A1"/>
    <w:rsid w:val="5F076FD8"/>
    <w:rsid w:val="5F5C0154"/>
    <w:rsid w:val="5FFEC492"/>
    <w:rsid w:val="6072C7F5"/>
    <w:rsid w:val="608B7E00"/>
    <w:rsid w:val="60D9365B"/>
    <w:rsid w:val="6144B8DF"/>
    <w:rsid w:val="61E3D109"/>
    <w:rsid w:val="624BE953"/>
    <w:rsid w:val="626DACED"/>
    <w:rsid w:val="631CC350"/>
    <w:rsid w:val="636CABE3"/>
    <w:rsid w:val="65378A63"/>
    <w:rsid w:val="65699EBB"/>
    <w:rsid w:val="65ADBE41"/>
    <w:rsid w:val="65BB6F45"/>
    <w:rsid w:val="669F8EB9"/>
    <w:rsid w:val="6780E83E"/>
    <w:rsid w:val="681D878B"/>
    <w:rsid w:val="68FA7133"/>
    <w:rsid w:val="69C5D2CF"/>
    <w:rsid w:val="69FEA8A7"/>
    <w:rsid w:val="6A9A31E6"/>
    <w:rsid w:val="6AEFED96"/>
    <w:rsid w:val="6CA363D0"/>
    <w:rsid w:val="6CEE1AA6"/>
    <w:rsid w:val="6CF7C5F9"/>
    <w:rsid w:val="6D126E63"/>
    <w:rsid w:val="6D5684F7"/>
    <w:rsid w:val="6D9C1560"/>
    <w:rsid w:val="6DB13879"/>
    <w:rsid w:val="6E4EFE36"/>
    <w:rsid w:val="6EAE0333"/>
    <w:rsid w:val="6EE3B974"/>
    <w:rsid w:val="6F716C8A"/>
    <w:rsid w:val="6FF9BD59"/>
    <w:rsid w:val="703121E9"/>
    <w:rsid w:val="70F1DACA"/>
    <w:rsid w:val="711FE891"/>
    <w:rsid w:val="718A3BC9"/>
    <w:rsid w:val="718F20F9"/>
    <w:rsid w:val="718F6BB4"/>
    <w:rsid w:val="721D8A2E"/>
    <w:rsid w:val="72466AE1"/>
    <w:rsid w:val="72762CA6"/>
    <w:rsid w:val="72CFEB93"/>
    <w:rsid w:val="73F9A438"/>
    <w:rsid w:val="741F82B0"/>
    <w:rsid w:val="74638600"/>
    <w:rsid w:val="74D4029B"/>
    <w:rsid w:val="74FBBB78"/>
    <w:rsid w:val="759E399C"/>
    <w:rsid w:val="76436244"/>
    <w:rsid w:val="76B87BC8"/>
    <w:rsid w:val="7725F674"/>
    <w:rsid w:val="7771B4D2"/>
    <w:rsid w:val="77E5179E"/>
    <w:rsid w:val="7811A68E"/>
    <w:rsid w:val="7859D72C"/>
    <w:rsid w:val="78AAE9F3"/>
    <w:rsid w:val="7933CC02"/>
    <w:rsid w:val="79A16E48"/>
    <w:rsid w:val="79AA0833"/>
    <w:rsid w:val="7A0C6B8F"/>
    <w:rsid w:val="7A3BEFEB"/>
    <w:rsid w:val="7A5E86FE"/>
    <w:rsid w:val="7A7D908B"/>
    <w:rsid w:val="7A8137B7"/>
    <w:rsid w:val="7AF8A345"/>
    <w:rsid w:val="7B739108"/>
    <w:rsid w:val="7BEBB931"/>
    <w:rsid w:val="7DAA6D62"/>
    <w:rsid w:val="7DF1D2A5"/>
    <w:rsid w:val="7E6207DE"/>
    <w:rsid w:val="7EB75C30"/>
    <w:rsid w:val="7F72CDC5"/>
    <w:rsid w:val="7F968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2119AC"/>
  <w15:docId w15:val="{8C44CF3D-4D14-4C5E-844C-A7D98459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B0341"/>
    <w:pPr>
      <w:spacing w:before="120" w:after="120"/>
      <w:jc w:val="both"/>
    </w:pPr>
    <w:rPr>
      <w:rFonts w:asciiTheme="minorHAnsi" w:hAnsiTheme="minorHAnsi"/>
      <w:sz w:val="22"/>
      <w:szCs w:val="24"/>
      <w:lang w:val="en-GB"/>
    </w:rPr>
  </w:style>
  <w:style w:type="paragraph" w:styleId="Heading1">
    <w:name w:val="heading 1"/>
    <w:basedOn w:val="Normal"/>
    <w:next w:val="Normal"/>
    <w:link w:val="Heading1Char"/>
    <w:autoRedefine/>
    <w:uiPriority w:val="9"/>
    <w:qFormat/>
    <w:rsid w:val="00912F98"/>
    <w:pPr>
      <w:keepNext/>
      <w:numPr>
        <w:numId w:val="19"/>
      </w:numPr>
      <w:tabs>
        <w:tab w:val="left" w:pos="851"/>
      </w:tabs>
      <w:outlineLvl w:val="0"/>
    </w:pPr>
    <w:rPr>
      <w:b/>
      <w:bCs/>
      <w:caps/>
      <w:color w:val="1F497D" w:themeColor="text2"/>
      <w:kern w:val="32"/>
    </w:rPr>
  </w:style>
  <w:style w:type="paragraph" w:styleId="Heading2">
    <w:name w:val="heading 2"/>
    <w:aliases w:val="MR Heading 2"/>
    <w:basedOn w:val="Normal"/>
    <w:next w:val="Normal"/>
    <w:link w:val="Heading2Char"/>
    <w:autoRedefine/>
    <w:qFormat/>
    <w:rsid w:val="00917E04"/>
    <w:pPr>
      <w:keepNext/>
      <w:numPr>
        <w:ilvl w:val="1"/>
        <w:numId w:val="19"/>
      </w:numPr>
      <w:tabs>
        <w:tab w:val="left" w:pos="851"/>
      </w:tabs>
      <w:outlineLvl w:val="1"/>
    </w:pPr>
    <w:rPr>
      <w:rFonts w:ascii="Calibri" w:hAnsi="Calibri"/>
      <w:b/>
      <w:bCs/>
      <w:iCs/>
      <w:color w:val="548DD4" w:themeColor="text2" w:themeTint="99"/>
    </w:rPr>
  </w:style>
  <w:style w:type="paragraph" w:styleId="Heading3">
    <w:name w:val="heading 3"/>
    <w:basedOn w:val="Normal"/>
    <w:next w:val="Normal"/>
    <w:link w:val="Heading3Char"/>
    <w:autoRedefine/>
    <w:qFormat/>
    <w:rsid w:val="00A53C8D"/>
    <w:pPr>
      <w:keepNext/>
      <w:numPr>
        <w:ilvl w:val="2"/>
        <w:numId w:val="19"/>
      </w:numPr>
      <w:tabs>
        <w:tab w:val="left" w:pos="851"/>
      </w:tabs>
      <w:spacing w:before="240"/>
      <w:outlineLvl w:val="2"/>
    </w:pPr>
    <w:rPr>
      <w:i/>
      <w:iCs/>
      <w:u w:val="single"/>
    </w:rPr>
  </w:style>
  <w:style w:type="paragraph" w:styleId="Heading4">
    <w:name w:val="heading 4"/>
    <w:aliases w:val="Title annex text"/>
    <w:basedOn w:val="Normal"/>
    <w:next w:val="Normal"/>
    <w:link w:val="Heading4Char"/>
    <w:autoRedefine/>
    <w:qFormat/>
    <w:rsid w:val="001942E0"/>
    <w:pPr>
      <w:keepNext/>
      <w:numPr>
        <w:ilvl w:val="3"/>
        <w:numId w:val="19"/>
      </w:numPr>
      <w:tabs>
        <w:tab w:val="left" w:pos="1134"/>
      </w:tabs>
      <w:outlineLvl w:val="3"/>
    </w:pPr>
    <w:rPr>
      <w:b/>
      <w:bCs/>
    </w:rPr>
  </w:style>
  <w:style w:type="paragraph" w:styleId="Heading5">
    <w:name w:val="heading 5"/>
    <w:basedOn w:val="Headingnotnumbered"/>
    <w:next w:val="Normal"/>
    <w:link w:val="Heading5Char"/>
    <w:qFormat/>
    <w:rsid w:val="00DA72C9"/>
    <w:pPr>
      <w:numPr>
        <w:ilvl w:val="4"/>
        <w:numId w:val="19"/>
      </w:numPr>
      <w:outlineLvl w:val="4"/>
    </w:pPr>
    <w:rPr>
      <w:rFonts w:asciiTheme="minorHAnsi" w:hAnsiTheme="minorHAnsi"/>
      <w:caps/>
    </w:rPr>
  </w:style>
  <w:style w:type="paragraph" w:styleId="Heading6">
    <w:name w:val="heading 6"/>
    <w:basedOn w:val="Normal"/>
    <w:next w:val="Normal"/>
    <w:link w:val="Heading6Char"/>
    <w:qFormat/>
    <w:rsid w:val="006C71B6"/>
    <w:pPr>
      <w:numPr>
        <w:ilvl w:val="5"/>
        <w:numId w:val="19"/>
      </w:numPr>
      <w:spacing w:before="240" w:after="60"/>
      <w:outlineLvl w:val="5"/>
    </w:pPr>
    <w:rPr>
      <w:rFonts w:ascii="Calibri" w:hAnsi="Calibri" w:cs="Calibri"/>
      <w:b/>
      <w:bCs/>
      <w:szCs w:val="22"/>
    </w:rPr>
  </w:style>
  <w:style w:type="paragraph" w:styleId="Heading7">
    <w:name w:val="heading 7"/>
    <w:basedOn w:val="Normal"/>
    <w:next w:val="Normal"/>
    <w:link w:val="Heading7Char"/>
    <w:qFormat/>
    <w:rsid w:val="006C71B6"/>
    <w:pPr>
      <w:numPr>
        <w:ilvl w:val="6"/>
        <w:numId w:val="19"/>
      </w:numPr>
      <w:spacing w:before="240" w:after="60"/>
      <w:outlineLvl w:val="6"/>
    </w:pPr>
    <w:rPr>
      <w:rFonts w:ascii="Calibri" w:hAnsi="Calibri" w:cs="Calibri"/>
    </w:rPr>
  </w:style>
  <w:style w:type="paragraph" w:styleId="Heading8">
    <w:name w:val="heading 8"/>
    <w:basedOn w:val="Normal"/>
    <w:next w:val="Normal"/>
    <w:link w:val="Heading8Char"/>
    <w:qFormat/>
    <w:rsid w:val="006C71B6"/>
    <w:pPr>
      <w:numPr>
        <w:ilvl w:val="7"/>
        <w:numId w:val="19"/>
      </w:numPr>
      <w:spacing w:before="240" w:after="60"/>
      <w:outlineLvl w:val="7"/>
    </w:pPr>
    <w:rPr>
      <w:rFonts w:ascii="Calibri" w:hAnsi="Calibri" w:cs="Calibri"/>
      <w:i/>
      <w:iCs/>
    </w:rPr>
  </w:style>
  <w:style w:type="paragraph" w:styleId="Heading9">
    <w:name w:val="heading 9"/>
    <w:basedOn w:val="Normal"/>
    <w:next w:val="Normal"/>
    <w:link w:val="Heading9Char"/>
    <w:qFormat/>
    <w:rsid w:val="006C71B6"/>
    <w:pPr>
      <w:numPr>
        <w:ilvl w:val="8"/>
        <w:numId w:val="19"/>
      </w:numPr>
      <w:spacing w:before="240" w:after="60"/>
      <w:outlineLvl w:val="8"/>
    </w:pPr>
    <w:rPr>
      <w:rFonts w:ascii="Cambria" w:hAnsi="Cambria" w:cs="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F98"/>
    <w:rPr>
      <w:rFonts w:asciiTheme="minorHAnsi" w:hAnsiTheme="minorHAnsi"/>
      <w:b/>
      <w:bCs/>
      <w:caps/>
      <w:color w:val="1F497D" w:themeColor="text2"/>
      <w:kern w:val="32"/>
      <w:sz w:val="22"/>
      <w:szCs w:val="24"/>
      <w:lang w:val="en-GB"/>
    </w:rPr>
  </w:style>
  <w:style w:type="character" w:customStyle="1" w:styleId="Heading2Char">
    <w:name w:val="Heading 2 Char"/>
    <w:aliases w:val="MR Heading 2 Char"/>
    <w:basedOn w:val="DefaultParagraphFont"/>
    <w:link w:val="Heading2"/>
    <w:rsid w:val="00917E04"/>
    <w:rPr>
      <w:rFonts w:ascii="Calibri" w:hAnsi="Calibri"/>
      <w:b/>
      <w:bCs/>
      <w:iCs/>
      <w:color w:val="548DD4" w:themeColor="text2" w:themeTint="99"/>
      <w:sz w:val="22"/>
      <w:szCs w:val="24"/>
      <w:lang w:val="en-GB"/>
    </w:rPr>
  </w:style>
  <w:style w:type="character" w:customStyle="1" w:styleId="Heading3Char">
    <w:name w:val="Heading 3 Char"/>
    <w:basedOn w:val="DefaultParagraphFont"/>
    <w:link w:val="Heading3"/>
    <w:rsid w:val="00A53C8D"/>
    <w:rPr>
      <w:rFonts w:asciiTheme="minorHAnsi" w:hAnsiTheme="minorHAnsi"/>
      <w:i/>
      <w:iCs/>
      <w:sz w:val="22"/>
      <w:szCs w:val="24"/>
      <w:u w:val="single"/>
      <w:lang w:val="en-GB"/>
    </w:rPr>
  </w:style>
  <w:style w:type="character" w:customStyle="1" w:styleId="Heading4Char">
    <w:name w:val="Heading 4 Char"/>
    <w:aliases w:val="Title annex text Char"/>
    <w:basedOn w:val="DefaultParagraphFont"/>
    <w:link w:val="Heading4"/>
    <w:rsid w:val="001942E0"/>
    <w:rPr>
      <w:rFonts w:asciiTheme="minorHAnsi" w:hAnsiTheme="minorHAnsi"/>
      <w:b/>
      <w:bCs/>
      <w:sz w:val="22"/>
      <w:szCs w:val="24"/>
      <w:lang w:val="en-GB"/>
    </w:rPr>
  </w:style>
  <w:style w:type="character" w:customStyle="1" w:styleId="Heading5Char">
    <w:name w:val="Heading 5 Char"/>
    <w:basedOn w:val="DefaultParagraphFont"/>
    <w:link w:val="Heading5"/>
    <w:rsid w:val="00DA72C9"/>
    <w:rPr>
      <w:rFonts w:asciiTheme="minorHAnsi" w:hAnsiTheme="minorHAnsi" w:cs="Times New Roman Bold"/>
      <w:b/>
      <w:bCs/>
      <w:caps/>
      <w:sz w:val="22"/>
      <w:szCs w:val="24"/>
      <w:lang w:val="en-GB"/>
    </w:rPr>
  </w:style>
  <w:style w:type="character" w:customStyle="1" w:styleId="Heading6Char">
    <w:name w:val="Heading 6 Char"/>
    <w:basedOn w:val="DefaultParagraphFont"/>
    <w:link w:val="Heading6"/>
    <w:rsid w:val="006C71B6"/>
    <w:rPr>
      <w:rFonts w:ascii="Calibri" w:hAnsi="Calibri" w:cs="Calibri"/>
      <w:b/>
      <w:bCs/>
      <w:sz w:val="22"/>
      <w:szCs w:val="22"/>
      <w:lang w:val="en-GB"/>
    </w:rPr>
  </w:style>
  <w:style w:type="character" w:customStyle="1" w:styleId="Heading7Char">
    <w:name w:val="Heading 7 Char"/>
    <w:basedOn w:val="DefaultParagraphFont"/>
    <w:link w:val="Heading7"/>
    <w:rsid w:val="006C71B6"/>
    <w:rPr>
      <w:rFonts w:ascii="Calibri" w:hAnsi="Calibri" w:cs="Calibri"/>
      <w:sz w:val="22"/>
      <w:szCs w:val="24"/>
      <w:lang w:val="en-GB"/>
    </w:rPr>
  </w:style>
  <w:style w:type="character" w:customStyle="1" w:styleId="Heading8Char">
    <w:name w:val="Heading 8 Char"/>
    <w:basedOn w:val="DefaultParagraphFont"/>
    <w:link w:val="Heading8"/>
    <w:rsid w:val="006C71B6"/>
    <w:rPr>
      <w:rFonts w:ascii="Calibri" w:hAnsi="Calibri" w:cs="Calibri"/>
      <w:i/>
      <w:iCs/>
      <w:sz w:val="22"/>
      <w:szCs w:val="24"/>
      <w:lang w:val="en-GB"/>
    </w:rPr>
  </w:style>
  <w:style w:type="character" w:customStyle="1" w:styleId="Heading9Char">
    <w:name w:val="Heading 9 Char"/>
    <w:basedOn w:val="DefaultParagraphFont"/>
    <w:link w:val="Heading9"/>
    <w:rsid w:val="006C71B6"/>
    <w:rPr>
      <w:rFonts w:ascii="Cambria" w:hAnsi="Cambria" w:cs="Cambria"/>
      <w:sz w:val="22"/>
      <w:szCs w:val="22"/>
      <w:lang w:val="en-GB"/>
    </w:rPr>
  </w:style>
  <w:style w:type="paragraph" w:styleId="BalloonText">
    <w:name w:val="Balloon Text"/>
    <w:basedOn w:val="Normal"/>
    <w:link w:val="BalloonTextChar"/>
    <w:uiPriority w:val="99"/>
    <w:semiHidden/>
    <w:rsid w:val="00C65C03"/>
    <w:rPr>
      <w:rFonts w:ascii="Tahoma" w:hAnsi="Tahoma" w:cs="Tahoma"/>
      <w:sz w:val="16"/>
      <w:szCs w:val="16"/>
    </w:rPr>
  </w:style>
  <w:style w:type="character" w:customStyle="1" w:styleId="BalloonTextChar">
    <w:name w:val="Balloon Text Char"/>
    <w:basedOn w:val="DefaultParagraphFont"/>
    <w:link w:val="BalloonText"/>
    <w:uiPriority w:val="99"/>
    <w:semiHidden/>
    <w:rsid w:val="00C65C03"/>
    <w:rPr>
      <w:rFonts w:ascii="Tahoma" w:hAnsi="Tahoma" w:cs="Tahoma"/>
      <w:sz w:val="16"/>
      <w:szCs w:val="16"/>
      <w:lang w:val="en-GB"/>
    </w:rPr>
  </w:style>
  <w:style w:type="paragraph" w:styleId="Footer">
    <w:name w:val="footer"/>
    <w:basedOn w:val="Normal"/>
    <w:link w:val="FooterChar"/>
    <w:uiPriority w:val="99"/>
    <w:rsid w:val="001942E0"/>
    <w:pPr>
      <w:tabs>
        <w:tab w:val="center" w:pos="4536"/>
        <w:tab w:val="right" w:pos="9072"/>
      </w:tabs>
      <w:jc w:val="center"/>
    </w:pPr>
    <w:rPr>
      <w:sz w:val="20"/>
      <w:szCs w:val="20"/>
    </w:rPr>
  </w:style>
  <w:style w:type="character" w:customStyle="1" w:styleId="FooterChar">
    <w:name w:val="Footer Char"/>
    <w:basedOn w:val="DefaultParagraphFont"/>
    <w:link w:val="Footer"/>
    <w:uiPriority w:val="99"/>
    <w:rsid w:val="001942E0"/>
    <w:rPr>
      <w:sz w:val="24"/>
      <w:szCs w:val="24"/>
      <w:lang w:val="en-GB"/>
    </w:rPr>
  </w:style>
  <w:style w:type="paragraph" w:styleId="Header">
    <w:name w:val="header"/>
    <w:basedOn w:val="Normal"/>
    <w:link w:val="HeaderChar"/>
    <w:uiPriority w:val="99"/>
    <w:rsid w:val="00AB50F9"/>
    <w:pPr>
      <w:tabs>
        <w:tab w:val="center" w:pos="4536"/>
        <w:tab w:val="right" w:pos="9072"/>
      </w:tabs>
    </w:pPr>
    <w:rPr>
      <w:i/>
      <w:sz w:val="20"/>
      <w:szCs w:val="20"/>
    </w:rPr>
  </w:style>
  <w:style w:type="character" w:customStyle="1" w:styleId="HeaderChar">
    <w:name w:val="Header Char"/>
    <w:basedOn w:val="DefaultParagraphFont"/>
    <w:link w:val="Header"/>
    <w:uiPriority w:val="99"/>
    <w:rsid w:val="00AB50F9"/>
    <w:rPr>
      <w:i/>
      <w:lang w:val="en-GB"/>
    </w:rPr>
  </w:style>
  <w:style w:type="table" w:styleId="TableGrid">
    <w:name w:val="Table Grid"/>
    <w:basedOn w:val="TableNormal"/>
    <w:rsid w:val="00AD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 Char Char Char Char,Footnote Text Char Char,Footnote Text Char1,Footnote Text Char2 Char Char,Footnote Text Char Char2 Char Char,Footnote Text Char2 Char Char1 Char Char,f,Texto nota pie Car,Char Char Char"/>
    <w:basedOn w:val="Normal"/>
    <w:link w:val="FootnoteTextChar"/>
    <w:uiPriority w:val="99"/>
    <w:rsid w:val="0032480A"/>
    <w:pPr>
      <w:ind w:left="284" w:hanging="284"/>
    </w:pPr>
    <w:rPr>
      <w:sz w:val="20"/>
      <w:szCs w:val="20"/>
    </w:rPr>
  </w:style>
  <w:style w:type="character" w:customStyle="1" w:styleId="FootnoteTextChar">
    <w:name w:val="Footnote Text Char"/>
    <w:aliases w:val="single space Char1,Footnote Text Char Char Char Char Char1,Footnote Text Char Char Char1,Footnote Text Char1 Char1,Footnote Text Char2 Char Char Char1,Footnote Text Char Char2 Char Char Char1,f Char1,Texto nota pie Car Char"/>
    <w:basedOn w:val="DefaultParagraphFont"/>
    <w:link w:val="FootnoteText"/>
    <w:uiPriority w:val="99"/>
    <w:rsid w:val="0032480A"/>
    <w:rPr>
      <w:lang w:val="en-GB"/>
    </w:rPr>
  </w:style>
  <w:style w:type="character" w:styleId="FootnoteReference">
    <w:name w:val="footnote reference"/>
    <w:aliases w:val="16 Point,Superscript 6 Point,ftref,Footnote Reference Char Char Char,Carattere Char Carattere Carattere Char Carattere Char Carattere Char Char Char1 Char,Carattere Carattere Char Char Char Carattere Char,16 Poin,heading1"/>
    <w:basedOn w:val="DefaultParagraphFont"/>
    <w:uiPriority w:val="99"/>
    <w:rsid w:val="00D92F55"/>
    <w:rPr>
      <w:vertAlign w:val="superscript"/>
    </w:rPr>
  </w:style>
  <w:style w:type="character" w:styleId="Hyperlink">
    <w:name w:val="Hyperlink"/>
    <w:basedOn w:val="DefaultParagraphFont"/>
    <w:uiPriority w:val="99"/>
    <w:rsid w:val="00D92F55"/>
    <w:rPr>
      <w:color w:val="0000FF"/>
      <w:u w:val="single"/>
    </w:rPr>
  </w:style>
  <w:style w:type="paragraph" w:styleId="Title">
    <w:name w:val="Title"/>
    <w:aliases w:val="Heading Level 2"/>
    <w:basedOn w:val="Normal"/>
    <w:next w:val="Normal"/>
    <w:link w:val="TitleChar"/>
    <w:qFormat/>
    <w:rsid w:val="00BE4B7F"/>
    <w:pPr>
      <w:spacing w:before="200" w:after="200"/>
      <w:outlineLvl w:val="0"/>
    </w:pPr>
    <w:rPr>
      <w:b/>
      <w:bCs/>
      <w:i/>
      <w:iCs/>
      <w:kern w:val="28"/>
    </w:rPr>
  </w:style>
  <w:style w:type="character" w:customStyle="1" w:styleId="TitleChar">
    <w:name w:val="Title Char"/>
    <w:aliases w:val="Heading Level 2 Char"/>
    <w:basedOn w:val="DefaultParagraphFont"/>
    <w:link w:val="Title"/>
    <w:rsid w:val="00BE4B7F"/>
    <w:rPr>
      <w:b/>
      <w:bCs/>
      <w:i/>
      <w:iCs/>
      <w:kern w:val="28"/>
      <w:sz w:val="24"/>
      <w:szCs w:val="24"/>
      <w:lang w:val="en-GB"/>
    </w:rPr>
  </w:style>
  <w:style w:type="paragraph" w:styleId="TOCHeading">
    <w:name w:val="TOC Heading"/>
    <w:basedOn w:val="Heading1"/>
    <w:next w:val="Normal"/>
    <w:qFormat/>
    <w:rsid w:val="005034CF"/>
    <w:pPr>
      <w:keepLines/>
      <w:numPr>
        <w:numId w:val="0"/>
      </w:numPr>
      <w:spacing w:before="480" w:after="0" w:line="276" w:lineRule="auto"/>
      <w:outlineLvl w:val="9"/>
    </w:pPr>
    <w:rPr>
      <w:rFonts w:ascii="Cambria" w:hAnsi="Cambria" w:cs="Cambria"/>
      <w:color w:val="365F91"/>
      <w:kern w:val="0"/>
      <w:sz w:val="28"/>
      <w:szCs w:val="28"/>
      <w:lang w:val="en-US"/>
    </w:rPr>
  </w:style>
  <w:style w:type="paragraph" w:styleId="TOC1">
    <w:name w:val="toc 1"/>
    <w:basedOn w:val="Normal"/>
    <w:next w:val="Normal"/>
    <w:autoRedefine/>
    <w:uiPriority w:val="39"/>
    <w:rsid w:val="00033528"/>
    <w:pPr>
      <w:tabs>
        <w:tab w:val="left" w:pos="480"/>
        <w:tab w:val="right" w:leader="dot" w:pos="9016"/>
      </w:tabs>
    </w:pPr>
    <w:rPr>
      <w:b/>
      <w:bCs/>
    </w:rPr>
  </w:style>
  <w:style w:type="paragraph" w:styleId="TOC2">
    <w:name w:val="toc 2"/>
    <w:basedOn w:val="Normal"/>
    <w:next w:val="Normal"/>
    <w:autoRedefine/>
    <w:uiPriority w:val="39"/>
    <w:rsid w:val="00292B89"/>
  </w:style>
  <w:style w:type="paragraph" w:styleId="TOC3">
    <w:name w:val="toc 3"/>
    <w:basedOn w:val="Normal"/>
    <w:next w:val="Normal"/>
    <w:autoRedefine/>
    <w:uiPriority w:val="39"/>
    <w:rsid w:val="00134D98"/>
    <w:rPr>
      <w:i/>
      <w:iCs/>
    </w:rPr>
  </w:style>
  <w:style w:type="paragraph" w:customStyle="1" w:styleId="Indentromannumber">
    <w:name w:val="Indent roman number"/>
    <w:basedOn w:val="Normal"/>
    <w:autoRedefine/>
    <w:uiPriority w:val="99"/>
    <w:rsid w:val="00446B01"/>
    <w:pPr>
      <w:numPr>
        <w:numId w:val="4"/>
      </w:numPr>
      <w:tabs>
        <w:tab w:val="left" w:pos="851"/>
      </w:tabs>
      <w:ind w:left="851" w:hanging="284"/>
    </w:pPr>
  </w:style>
  <w:style w:type="paragraph" w:styleId="Caption">
    <w:name w:val="caption"/>
    <w:basedOn w:val="Normal"/>
    <w:next w:val="Normal"/>
    <w:autoRedefine/>
    <w:uiPriority w:val="35"/>
    <w:qFormat/>
    <w:rsid w:val="00391A69"/>
    <w:pPr>
      <w:keepNext/>
      <w:ind w:left="284"/>
    </w:pPr>
    <w:rPr>
      <w:bCs/>
      <w:szCs w:val="22"/>
    </w:rPr>
  </w:style>
  <w:style w:type="character" w:customStyle="1" w:styleId="StyleFootnoteReference10ptBold">
    <w:name w:val="Style Footnote Reference + 10 pt Bold"/>
    <w:basedOn w:val="FootnoteReference"/>
    <w:uiPriority w:val="99"/>
    <w:rsid w:val="00F04B29"/>
    <w:rPr>
      <w:b/>
      <w:bCs/>
      <w:sz w:val="20"/>
      <w:szCs w:val="20"/>
      <w:vertAlign w:val="superscript"/>
    </w:rPr>
  </w:style>
  <w:style w:type="paragraph" w:styleId="TOC4">
    <w:name w:val="toc 4"/>
    <w:basedOn w:val="Normal"/>
    <w:next w:val="Normal"/>
    <w:autoRedefine/>
    <w:uiPriority w:val="99"/>
    <w:semiHidden/>
    <w:rsid w:val="00936D1A"/>
    <w:rPr>
      <w:b/>
      <w:bCs/>
    </w:rPr>
  </w:style>
  <w:style w:type="paragraph" w:customStyle="1" w:styleId="CoverTitle">
    <w:name w:val="Cover Title"/>
    <w:autoRedefine/>
    <w:rsid w:val="00EE2180"/>
    <w:pPr>
      <w:tabs>
        <w:tab w:val="left" w:pos="709"/>
        <w:tab w:val="left" w:pos="1417"/>
        <w:tab w:val="left" w:pos="2126"/>
        <w:tab w:val="left" w:pos="2835"/>
        <w:tab w:val="left" w:pos="3543"/>
        <w:tab w:val="left" w:pos="4252"/>
        <w:tab w:val="left" w:pos="4961"/>
        <w:tab w:val="left" w:pos="5669"/>
        <w:tab w:val="left" w:pos="6378"/>
        <w:tab w:val="left" w:pos="7087"/>
      </w:tabs>
      <w:outlineLvl w:val="0"/>
    </w:pPr>
    <w:rPr>
      <w:rFonts w:ascii="Candara Bold" w:eastAsia="ヒラギノ角ゴ Pro W3" w:hAnsi="Candara Bold" w:cs="Candara Bold"/>
      <w:color w:val="365F91"/>
      <w:sz w:val="36"/>
      <w:szCs w:val="36"/>
      <w:lang w:eastAsia="fr-FR"/>
    </w:rPr>
  </w:style>
  <w:style w:type="paragraph" w:styleId="TableofAuthorities">
    <w:name w:val="table of authorities"/>
    <w:basedOn w:val="Normal"/>
    <w:next w:val="Normal"/>
    <w:uiPriority w:val="99"/>
    <w:semiHidden/>
    <w:rsid w:val="00CC36C5"/>
    <w:pPr>
      <w:ind w:left="240" w:hanging="240"/>
    </w:pPr>
  </w:style>
  <w:style w:type="paragraph" w:styleId="Subtitle">
    <w:name w:val="Subtitle"/>
    <w:basedOn w:val="Normal"/>
    <w:next w:val="Normal"/>
    <w:link w:val="SubtitleChar"/>
    <w:qFormat/>
    <w:rsid w:val="00CC36C5"/>
    <w:pPr>
      <w:spacing w:after="60"/>
      <w:jc w:val="center"/>
      <w:outlineLvl w:val="1"/>
    </w:pPr>
    <w:rPr>
      <w:rFonts w:ascii="Cambria" w:hAnsi="Cambria" w:cs="Cambria"/>
    </w:rPr>
  </w:style>
  <w:style w:type="character" w:customStyle="1" w:styleId="SubtitleChar">
    <w:name w:val="Subtitle Char"/>
    <w:basedOn w:val="DefaultParagraphFont"/>
    <w:link w:val="Subtitle"/>
    <w:rsid w:val="00CC36C5"/>
    <w:rPr>
      <w:rFonts w:ascii="Cambria" w:hAnsi="Cambria" w:cs="Cambria"/>
      <w:sz w:val="24"/>
      <w:szCs w:val="24"/>
      <w:lang w:val="en-GB"/>
    </w:rPr>
  </w:style>
  <w:style w:type="character" w:styleId="SubtleEmphasis">
    <w:name w:val="Subtle Emphasis"/>
    <w:basedOn w:val="DefaultParagraphFont"/>
    <w:qFormat/>
    <w:rsid w:val="00CC36C5"/>
    <w:rPr>
      <w:i/>
      <w:iCs/>
      <w:color w:val="808080"/>
    </w:rPr>
  </w:style>
  <w:style w:type="paragraph" w:styleId="TableofFigures">
    <w:name w:val="table of figures"/>
    <w:basedOn w:val="Normal"/>
    <w:next w:val="Normal"/>
    <w:uiPriority w:val="99"/>
    <w:rsid w:val="00CC36C5"/>
  </w:style>
  <w:style w:type="paragraph" w:styleId="TOAHeading">
    <w:name w:val="toa heading"/>
    <w:basedOn w:val="Normal"/>
    <w:next w:val="Normal"/>
    <w:uiPriority w:val="99"/>
    <w:semiHidden/>
    <w:rsid w:val="00CC36C5"/>
    <w:rPr>
      <w:rFonts w:ascii="Cambria" w:hAnsi="Cambria" w:cs="Cambria"/>
      <w:b/>
      <w:bCs/>
    </w:rPr>
  </w:style>
  <w:style w:type="character" w:styleId="CommentReference">
    <w:name w:val="annotation reference"/>
    <w:basedOn w:val="DefaultParagraphFont"/>
    <w:uiPriority w:val="99"/>
    <w:semiHidden/>
    <w:rsid w:val="00006E16"/>
    <w:rPr>
      <w:sz w:val="16"/>
      <w:szCs w:val="16"/>
    </w:rPr>
  </w:style>
  <w:style w:type="paragraph" w:styleId="CommentText">
    <w:name w:val="annotation text"/>
    <w:basedOn w:val="Normal"/>
    <w:link w:val="CommentTextChar"/>
    <w:uiPriority w:val="99"/>
    <w:rsid w:val="00006E16"/>
    <w:rPr>
      <w:sz w:val="20"/>
      <w:szCs w:val="20"/>
    </w:rPr>
  </w:style>
  <w:style w:type="character" w:customStyle="1" w:styleId="CommentTextChar">
    <w:name w:val="Comment Text Char"/>
    <w:basedOn w:val="DefaultParagraphFont"/>
    <w:link w:val="CommentText"/>
    <w:uiPriority w:val="99"/>
    <w:rsid w:val="00006E16"/>
    <w:rPr>
      <w:lang w:val="en-GB"/>
    </w:rPr>
  </w:style>
  <w:style w:type="paragraph" w:customStyle="1" w:styleId="Headingnotregistered">
    <w:name w:val="Heading not registered"/>
    <w:basedOn w:val="Normal"/>
    <w:next w:val="Normal"/>
    <w:autoRedefine/>
    <w:uiPriority w:val="99"/>
    <w:rsid w:val="006E5D66"/>
    <w:rPr>
      <w:b/>
      <w:bCs/>
    </w:rPr>
  </w:style>
  <w:style w:type="paragraph" w:customStyle="1" w:styleId="ParagraphOED">
    <w:name w:val="Paragraph  OED"/>
    <w:basedOn w:val="Normal"/>
    <w:next w:val="Normal"/>
    <w:autoRedefine/>
    <w:uiPriority w:val="99"/>
    <w:rsid w:val="00CA7D57"/>
    <w:pPr>
      <w:tabs>
        <w:tab w:val="left" w:pos="851"/>
      </w:tabs>
    </w:pPr>
  </w:style>
  <w:style w:type="paragraph" w:customStyle="1" w:styleId="RecommendationExecSumm">
    <w:name w:val="Recommendation Exec Summ"/>
    <w:basedOn w:val="Normal"/>
    <w:next w:val="Normal"/>
    <w:autoRedefine/>
    <w:uiPriority w:val="99"/>
    <w:rsid w:val="004A3F8A"/>
    <w:pPr>
      <w:keepNext/>
      <w:numPr>
        <w:numId w:val="5"/>
      </w:numPr>
      <w:tabs>
        <w:tab w:val="left" w:pos="851"/>
      </w:tabs>
      <w:outlineLvl w:val="2"/>
    </w:pPr>
    <w:rPr>
      <w:rFonts w:eastAsia="PMingLiU"/>
      <w:b/>
      <w:bCs/>
      <w:szCs w:val="22"/>
      <w:lang w:eastAsia="zh-TW"/>
    </w:rPr>
  </w:style>
  <w:style w:type="paragraph" w:customStyle="1" w:styleId="Recommendationnumberedtitle">
    <w:name w:val="Recommendation numbered title"/>
    <w:basedOn w:val="Normal"/>
    <w:next w:val="Normal"/>
    <w:autoRedefine/>
    <w:uiPriority w:val="99"/>
    <w:rsid w:val="004A3F8A"/>
    <w:pPr>
      <w:numPr>
        <w:numId w:val="6"/>
      </w:numPr>
      <w:tabs>
        <w:tab w:val="left" w:pos="851"/>
      </w:tabs>
    </w:pPr>
    <w:rPr>
      <w:b/>
      <w:bCs/>
    </w:rPr>
  </w:style>
  <w:style w:type="paragraph" w:customStyle="1" w:styleId="ParagraphOEDExecSumm">
    <w:name w:val="Paragraph OED Exec Summ"/>
    <w:basedOn w:val="Normal"/>
    <w:next w:val="Normal"/>
    <w:autoRedefine/>
    <w:uiPriority w:val="99"/>
    <w:rsid w:val="00D55DF6"/>
    <w:pPr>
      <w:numPr>
        <w:numId w:val="1"/>
      </w:numPr>
      <w:tabs>
        <w:tab w:val="left" w:pos="851"/>
      </w:tabs>
    </w:pPr>
  </w:style>
  <w:style w:type="paragraph" w:customStyle="1" w:styleId="Acronyms">
    <w:name w:val="Acronyms"/>
    <w:basedOn w:val="Normal"/>
    <w:autoRedefine/>
    <w:uiPriority w:val="99"/>
    <w:rsid w:val="00A8315B"/>
    <w:pPr>
      <w:tabs>
        <w:tab w:val="left" w:pos="1701"/>
      </w:tabs>
    </w:pPr>
  </w:style>
  <w:style w:type="paragraph" w:customStyle="1" w:styleId="Coversubtitle">
    <w:name w:val="Cover sub title"/>
    <w:basedOn w:val="CoverTitle"/>
    <w:qFormat/>
    <w:rsid w:val="00391AA3"/>
    <w:rPr>
      <w:i/>
      <w:iCs/>
      <w:sz w:val="28"/>
      <w:szCs w:val="28"/>
    </w:rPr>
  </w:style>
  <w:style w:type="paragraph" w:customStyle="1" w:styleId="Noteitalic">
    <w:name w:val="Note italic"/>
    <w:basedOn w:val="Normal"/>
    <w:autoRedefine/>
    <w:qFormat/>
    <w:rsid w:val="00F512BD"/>
    <w:pPr>
      <w:jc w:val="left"/>
    </w:pPr>
    <w:rPr>
      <w:i/>
      <w:iCs/>
      <w:sz w:val="20"/>
      <w:szCs w:val="20"/>
    </w:rPr>
  </w:style>
  <w:style w:type="paragraph" w:customStyle="1" w:styleId="TableofContents">
    <w:name w:val="Table of Contents"/>
    <w:basedOn w:val="Normal"/>
    <w:next w:val="Normal"/>
    <w:autoRedefine/>
    <w:uiPriority w:val="99"/>
    <w:rsid w:val="00DD2593"/>
    <w:pPr>
      <w:jc w:val="center"/>
    </w:pPr>
    <w:rPr>
      <w:b/>
      <w:bCs/>
      <w:sz w:val="28"/>
      <w:szCs w:val="28"/>
    </w:rPr>
  </w:style>
  <w:style w:type="paragraph" w:customStyle="1" w:styleId="Indentbullet">
    <w:name w:val="Indent bullet"/>
    <w:basedOn w:val="Normal"/>
    <w:autoRedefine/>
    <w:uiPriority w:val="99"/>
    <w:rsid w:val="00446B01"/>
    <w:pPr>
      <w:numPr>
        <w:numId w:val="2"/>
      </w:numPr>
      <w:tabs>
        <w:tab w:val="left" w:pos="851"/>
      </w:tabs>
      <w:ind w:left="851" w:hanging="284"/>
    </w:pPr>
  </w:style>
  <w:style w:type="paragraph" w:customStyle="1" w:styleId="Headingnotnumbered">
    <w:name w:val="Heading not numbered"/>
    <w:basedOn w:val="Normal"/>
    <w:next w:val="Normal"/>
    <w:autoRedefine/>
    <w:uiPriority w:val="99"/>
    <w:rsid w:val="006E5D66"/>
    <w:rPr>
      <w:rFonts w:ascii="Times New Roman Bold" w:hAnsi="Times New Roman Bold" w:cs="Times New Roman Bold"/>
      <w:b/>
      <w:bCs/>
    </w:rPr>
  </w:style>
  <w:style w:type="paragraph" w:customStyle="1" w:styleId="Headingfont10Italic">
    <w:name w:val="Heading font 10 Italic"/>
    <w:basedOn w:val="Normal"/>
    <w:next w:val="Normal"/>
    <w:autoRedefine/>
    <w:uiPriority w:val="99"/>
    <w:rsid w:val="006E5D66"/>
    <w:rPr>
      <w:b/>
      <w:bCs/>
      <w:i/>
      <w:iCs/>
      <w:sz w:val="20"/>
      <w:szCs w:val="20"/>
    </w:rPr>
  </w:style>
  <w:style w:type="paragraph" w:customStyle="1" w:styleId="Heading2notnumbered">
    <w:name w:val="Heading 2 not numbered"/>
    <w:basedOn w:val="Normal"/>
    <w:next w:val="Normal"/>
    <w:autoRedefine/>
    <w:uiPriority w:val="99"/>
    <w:rsid w:val="00F02259"/>
    <w:rPr>
      <w:b/>
      <w:bCs/>
      <w:i/>
      <w:iCs/>
    </w:rPr>
  </w:style>
  <w:style w:type="paragraph" w:customStyle="1" w:styleId="Indentletter">
    <w:name w:val="Indent letter"/>
    <w:basedOn w:val="Normal"/>
    <w:next w:val="Normal"/>
    <w:autoRedefine/>
    <w:uiPriority w:val="99"/>
    <w:rsid w:val="00446B01"/>
    <w:pPr>
      <w:numPr>
        <w:numId w:val="3"/>
      </w:numPr>
      <w:tabs>
        <w:tab w:val="left" w:pos="851"/>
      </w:tabs>
      <w:ind w:left="851" w:hanging="284"/>
    </w:pPr>
  </w:style>
  <w:style w:type="character" w:customStyle="1" w:styleId="Note">
    <w:name w:val="Note"/>
    <w:basedOn w:val="DefaultParagraphFont"/>
    <w:uiPriority w:val="99"/>
    <w:rsid w:val="00142950"/>
    <w:rPr>
      <w:rFonts w:ascii="Times New Roman" w:hAnsi="Times New Roman" w:cs="Times New Roman"/>
      <w:color w:val="auto"/>
      <w:sz w:val="20"/>
      <w:szCs w:val="20"/>
    </w:rPr>
  </w:style>
  <w:style w:type="paragraph" w:customStyle="1" w:styleId="Tableboxleft">
    <w:name w:val="Table box left"/>
    <w:basedOn w:val="Normal"/>
    <w:next w:val="Normal"/>
    <w:autoRedefine/>
    <w:uiPriority w:val="99"/>
    <w:rsid w:val="00E77ACE"/>
    <w:pPr>
      <w:jc w:val="left"/>
    </w:pPr>
    <w:rPr>
      <w:sz w:val="20"/>
      <w:szCs w:val="20"/>
    </w:rPr>
  </w:style>
  <w:style w:type="paragraph" w:customStyle="1" w:styleId="Coverdate">
    <w:name w:val="Cover date"/>
    <w:autoRedefine/>
    <w:uiPriority w:val="99"/>
    <w:rsid w:val="007661E6"/>
    <w:pPr>
      <w:outlineLvl w:val="0"/>
    </w:pPr>
    <w:rPr>
      <w:rFonts w:ascii="Arial" w:eastAsia="ヒラギノ角ゴ Pro W3" w:hAnsi="Arial" w:cs="Arial"/>
      <w:color w:val="FFFFFF"/>
      <w:sz w:val="24"/>
      <w:szCs w:val="24"/>
      <w:lang w:eastAsia="fr-FR"/>
    </w:rPr>
  </w:style>
  <w:style w:type="paragraph" w:styleId="TOC5">
    <w:name w:val="toc 5"/>
    <w:basedOn w:val="Normal"/>
    <w:next w:val="Normal"/>
    <w:autoRedefine/>
    <w:uiPriority w:val="99"/>
    <w:semiHidden/>
    <w:rsid w:val="00347569"/>
    <w:rPr>
      <w:b/>
      <w:bCs/>
    </w:rPr>
  </w:style>
  <w:style w:type="paragraph" w:customStyle="1" w:styleId="FreeForm">
    <w:name w:val="Free Form"/>
    <w:uiPriority w:val="99"/>
    <w:rsid w:val="00E9611B"/>
    <w:pPr>
      <w:outlineLvl w:val="0"/>
    </w:pPr>
    <w:rPr>
      <w:rFonts w:ascii="Helvetica" w:eastAsia="ヒラギノ角ゴ Pro W3" w:hAnsi="Helvetica" w:cs="Helvetica"/>
      <w:color w:val="000000"/>
      <w:sz w:val="24"/>
      <w:szCs w:val="24"/>
      <w:lang w:eastAsia="fr-FR"/>
    </w:rPr>
  </w:style>
  <w:style w:type="paragraph" w:customStyle="1" w:styleId="Footnote">
    <w:name w:val="Footnote"/>
    <w:basedOn w:val="Normal"/>
    <w:next w:val="Normal"/>
    <w:uiPriority w:val="99"/>
    <w:rsid w:val="00F04B29"/>
    <w:pPr>
      <w:tabs>
        <w:tab w:val="left" w:pos="284"/>
      </w:tabs>
      <w:ind w:left="284" w:hanging="284"/>
    </w:pPr>
    <w:rPr>
      <w:sz w:val="20"/>
      <w:szCs w:val="20"/>
    </w:rPr>
  </w:style>
  <w:style w:type="paragraph" w:customStyle="1" w:styleId="Coverpagebacknotbold">
    <w:name w:val="Cover page back not bold"/>
    <w:basedOn w:val="Normal"/>
    <w:next w:val="Normal"/>
    <w:autoRedefine/>
    <w:uiPriority w:val="99"/>
    <w:rsid w:val="00224F84"/>
    <w:pPr>
      <w:jc w:val="left"/>
    </w:pPr>
    <w:rPr>
      <w:rFonts w:ascii="Cambria" w:hAnsi="Cambria" w:cs="Cambria"/>
      <w:color w:val="4F81BD"/>
      <w:sz w:val="28"/>
      <w:szCs w:val="28"/>
      <w:lang w:eastAsia="zh-TW"/>
    </w:rPr>
  </w:style>
  <w:style w:type="paragraph" w:customStyle="1" w:styleId="Coverpagebackbold">
    <w:name w:val="Cover page back bold"/>
    <w:basedOn w:val="Coverpagebacknotbold"/>
    <w:next w:val="Normal"/>
    <w:autoRedefine/>
    <w:uiPriority w:val="99"/>
    <w:rsid w:val="00224F84"/>
    <w:rPr>
      <w:b/>
      <w:bCs/>
    </w:rPr>
  </w:style>
  <w:style w:type="paragraph" w:customStyle="1" w:styleId="Coverpagenormal">
    <w:name w:val="Cover page normal"/>
    <w:basedOn w:val="Coverpagebacknotbold"/>
    <w:next w:val="Normal"/>
    <w:autoRedefine/>
    <w:uiPriority w:val="99"/>
    <w:rsid w:val="00224F84"/>
    <w:rPr>
      <w:sz w:val="24"/>
      <w:szCs w:val="24"/>
    </w:rPr>
  </w:style>
  <w:style w:type="paragraph" w:customStyle="1" w:styleId="Backcoverpagebold">
    <w:name w:val="Back cover page bold"/>
    <w:basedOn w:val="Coverpagebackbold"/>
    <w:autoRedefine/>
    <w:uiPriority w:val="99"/>
    <w:rsid w:val="002E0C2F"/>
    <w:pPr>
      <w:pBdr>
        <w:top w:val="single" w:sz="4" w:space="1" w:color="auto"/>
        <w:left w:val="single" w:sz="4" w:space="4" w:color="auto"/>
        <w:bottom w:val="single" w:sz="4" w:space="1" w:color="auto"/>
        <w:right w:val="single" w:sz="4" w:space="4" w:color="auto"/>
      </w:pBdr>
      <w:shd w:val="clear" w:color="auto" w:fill="D9D9D9"/>
    </w:pPr>
  </w:style>
  <w:style w:type="paragraph" w:customStyle="1" w:styleId="Cambria14">
    <w:name w:val="Cambria 14"/>
    <w:basedOn w:val="Normal"/>
    <w:next w:val="Normal"/>
    <w:autoRedefine/>
    <w:uiPriority w:val="99"/>
    <w:rsid w:val="002E0C2F"/>
    <w:pPr>
      <w:pBdr>
        <w:top w:val="single" w:sz="4" w:space="1" w:color="auto"/>
        <w:left w:val="single" w:sz="4" w:space="4" w:color="auto"/>
        <w:bottom w:val="single" w:sz="4" w:space="1" w:color="auto"/>
        <w:right w:val="single" w:sz="4" w:space="4" w:color="auto"/>
      </w:pBdr>
      <w:shd w:val="clear" w:color="auto" w:fill="D9D9D9"/>
      <w:jc w:val="left"/>
    </w:pPr>
    <w:rPr>
      <w:rFonts w:ascii="Cambria" w:hAnsi="Cambria" w:cs="Cambria"/>
      <w:color w:val="17365D"/>
      <w:sz w:val="28"/>
      <w:szCs w:val="28"/>
    </w:rPr>
  </w:style>
  <w:style w:type="paragraph" w:customStyle="1" w:styleId="Cambria14Bold">
    <w:name w:val="Cambria 14 Bold"/>
    <w:basedOn w:val="Cambria14"/>
    <w:autoRedefine/>
    <w:uiPriority w:val="99"/>
    <w:rsid w:val="00BE7399"/>
    <w:rPr>
      <w:b/>
      <w:bCs/>
    </w:rPr>
  </w:style>
  <w:style w:type="paragraph" w:customStyle="1" w:styleId="Cambrianormal">
    <w:name w:val="Cambria normal"/>
    <w:basedOn w:val="Cambria14"/>
    <w:rsid w:val="00BE7399"/>
    <w:rPr>
      <w:sz w:val="24"/>
      <w:szCs w:val="24"/>
    </w:rPr>
  </w:style>
  <w:style w:type="paragraph" w:customStyle="1" w:styleId="Titlereport">
    <w:name w:val="Title report"/>
    <w:basedOn w:val="Subtitledocument"/>
    <w:next w:val="Subtitledocument"/>
    <w:qFormat/>
    <w:rsid w:val="007C0D59"/>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s="Candara Bold"/>
      <w:color w:val="365F91"/>
      <w:sz w:val="36"/>
      <w:szCs w:val="36"/>
      <w:lang w:val="en-GB"/>
    </w:rPr>
  </w:style>
  <w:style w:type="paragraph" w:customStyle="1" w:styleId="Subtitledocument">
    <w:name w:val="Sub title document"/>
    <w:autoRedefine/>
    <w:rsid w:val="007F7C28"/>
    <w:pPr>
      <w:outlineLvl w:val="0"/>
    </w:pPr>
    <w:rPr>
      <w:rFonts w:ascii="Helvetica" w:eastAsia="ヒラギノ角ゴ Pro W3" w:hAnsi="Helvetica" w:cs="Helvetica"/>
      <w:i/>
      <w:iCs/>
      <w:color w:val="1F497D"/>
      <w:sz w:val="24"/>
      <w:szCs w:val="24"/>
      <w:lang w:eastAsia="fr-FR"/>
    </w:rPr>
  </w:style>
  <w:style w:type="paragraph" w:customStyle="1" w:styleId="Cambria14bold0">
    <w:name w:val="Cambria 14 bold"/>
    <w:basedOn w:val="Coverpagebacknotbold"/>
    <w:next w:val="Normal"/>
    <w:autoRedefine/>
    <w:qFormat/>
    <w:rsid w:val="007C0D59"/>
    <w:pPr>
      <w:pBdr>
        <w:top w:val="single" w:sz="4" w:space="1" w:color="auto"/>
        <w:left w:val="single" w:sz="4" w:space="4" w:color="auto"/>
        <w:bottom w:val="single" w:sz="4" w:space="1" w:color="auto"/>
        <w:right w:val="single" w:sz="4" w:space="4" w:color="auto"/>
      </w:pBdr>
      <w:shd w:val="clear" w:color="auto" w:fill="D9D9D9"/>
    </w:pPr>
    <w:rPr>
      <w:b/>
      <w:bCs/>
      <w:color w:val="1F497D"/>
    </w:rPr>
  </w:style>
  <w:style w:type="paragraph" w:customStyle="1" w:styleId="Cambria14normal">
    <w:name w:val="Cambria 14 normal"/>
    <w:basedOn w:val="Cambrianormal"/>
    <w:next w:val="Cambrianormal"/>
    <w:qFormat/>
    <w:rsid w:val="007C0D59"/>
    <w:rPr>
      <w:color w:val="1F497D"/>
      <w:lang w:eastAsia="zh-TW"/>
    </w:rPr>
  </w:style>
  <w:style w:type="paragraph" w:customStyle="1" w:styleId="Noteitalicbackground">
    <w:name w:val="Note italic background"/>
    <w:basedOn w:val="Normal"/>
    <w:next w:val="Cambrianormal"/>
    <w:autoRedefine/>
    <w:qFormat/>
    <w:rsid w:val="008A6257"/>
    <w:rPr>
      <w:b/>
      <w:i/>
      <w:iCs/>
      <w:sz w:val="20"/>
      <w:szCs w:val="20"/>
    </w:rPr>
  </w:style>
  <w:style w:type="paragraph" w:customStyle="1" w:styleId="Recommendationtext">
    <w:name w:val="Recommendation text"/>
    <w:basedOn w:val="Normal"/>
    <w:next w:val="Normal"/>
    <w:autoRedefine/>
    <w:uiPriority w:val="99"/>
    <w:rsid w:val="00822845"/>
  </w:style>
  <w:style w:type="paragraph" w:customStyle="1" w:styleId="Tablenumber">
    <w:name w:val="Table number"/>
    <w:basedOn w:val="Caption"/>
    <w:autoRedefine/>
    <w:uiPriority w:val="99"/>
    <w:rsid w:val="006E7DE8"/>
    <w:pPr>
      <w:numPr>
        <w:numId w:val="7"/>
      </w:numPr>
      <w:tabs>
        <w:tab w:val="left" w:pos="1134"/>
      </w:tabs>
      <w:ind w:left="1134" w:hanging="1134"/>
    </w:pPr>
  </w:style>
  <w:style w:type="paragraph" w:customStyle="1" w:styleId="Boxnumber">
    <w:name w:val="Box number"/>
    <w:basedOn w:val="Caption"/>
    <w:next w:val="Normal"/>
    <w:autoRedefine/>
    <w:uiPriority w:val="99"/>
    <w:rsid w:val="00665EED"/>
    <w:pPr>
      <w:numPr>
        <w:numId w:val="8"/>
      </w:numPr>
      <w:tabs>
        <w:tab w:val="left" w:pos="1134"/>
      </w:tabs>
      <w:ind w:left="1134" w:hanging="1134"/>
    </w:pPr>
  </w:style>
  <w:style w:type="paragraph" w:customStyle="1" w:styleId="Figurenumber">
    <w:name w:val="Figure number"/>
    <w:basedOn w:val="Caption"/>
    <w:next w:val="Normal"/>
    <w:autoRedefine/>
    <w:uiPriority w:val="99"/>
    <w:rsid w:val="009906F9"/>
    <w:pPr>
      <w:numPr>
        <w:numId w:val="9"/>
      </w:numPr>
      <w:tabs>
        <w:tab w:val="left" w:pos="1134"/>
      </w:tabs>
      <w:ind w:left="1134" w:hanging="1134"/>
    </w:pPr>
  </w:style>
  <w:style w:type="paragraph" w:customStyle="1" w:styleId="HeadercoverpageFAO">
    <w:name w:val="Header cover page FAO"/>
    <w:basedOn w:val="Normal"/>
    <w:next w:val="Normal"/>
    <w:autoRedefine/>
    <w:qFormat/>
    <w:rsid w:val="006C6D1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hAnsi="Arial" w:cs="Arial"/>
      <w:color w:val="FFFFFF"/>
      <w:szCs w:val="22"/>
      <w:lang w:eastAsia="en-GB"/>
    </w:rPr>
  </w:style>
  <w:style w:type="paragraph" w:customStyle="1" w:styleId="Headercoverpage">
    <w:name w:val="Header cover page"/>
    <w:basedOn w:val="Normal"/>
    <w:next w:val="Normal"/>
    <w:autoRedefine/>
    <w:qFormat/>
    <w:rsid w:val="00327546"/>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s="Candara Bold"/>
      <w:color w:val="2D5F86"/>
      <w:sz w:val="40"/>
      <w:szCs w:val="40"/>
      <w:lang w:val="fr-FR"/>
    </w:rPr>
  </w:style>
  <w:style w:type="paragraph" w:customStyle="1" w:styleId="Annexheading1">
    <w:name w:val="Annex heading 1"/>
    <w:basedOn w:val="Annexheading2"/>
    <w:next w:val="Normal"/>
    <w:autoRedefine/>
    <w:uiPriority w:val="99"/>
    <w:rsid w:val="00234144"/>
    <w:pPr>
      <w:ind w:left="432" w:hanging="432"/>
    </w:pPr>
    <w:rPr>
      <w:i w:val="0"/>
      <w:iCs w:val="0"/>
    </w:rPr>
  </w:style>
  <w:style w:type="paragraph" w:customStyle="1" w:styleId="Annexheading2">
    <w:name w:val="Annex heading 2"/>
    <w:basedOn w:val="ListParagraph"/>
    <w:next w:val="Normal"/>
    <w:autoRedefine/>
    <w:uiPriority w:val="99"/>
    <w:rsid w:val="00234144"/>
    <w:pPr>
      <w:numPr>
        <w:numId w:val="0"/>
      </w:numPr>
      <w:tabs>
        <w:tab w:val="left" w:pos="851"/>
      </w:tabs>
      <w:ind w:left="851" w:hanging="851"/>
    </w:pPr>
    <w:rPr>
      <w:b/>
      <w:bCs/>
      <w:i/>
      <w:iCs/>
    </w:rPr>
  </w:style>
  <w:style w:type="paragraph" w:styleId="ListParagraph">
    <w:name w:val="List Paragraph"/>
    <w:basedOn w:val="Normal"/>
    <w:link w:val="ListParagraphChar"/>
    <w:autoRedefine/>
    <w:uiPriority w:val="34"/>
    <w:qFormat/>
    <w:rsid w:val="00865D20"/>
    <w:pPr>
      <w:numPr>
        <w:numId w:val="18"/>
      </w:numPr>
      <w:contextualSpacing/>
    </w:pPr>
    <w:rPr>
      <w:color w:val="17365D" w:themeColor="text2" w:themeShade="BF"/>
    </w:rPr>
  </w:style>
  <w:style w:type="paragraph" w:customStyle="1" w:styleId="Indentitalic">
    <w:name w:val="Indent italic"/>
    <w:basedOn w:val="Normal"/>
    <w:next w:val="Normal"/>
    <w:autoRedefine/>
    <w:uiPriority w:val="99"/>
    <w:rsid w:val="00234144"/>
    <w:pPr>
      <w:numPr>
        <w:numId w:val="10"/>
      </w:numPr>
    </w:pPr>
    <w:rPr>
      <w:i/>
      <w:iCs/>
      <w:lang w:val="en-US"/>
    </w:rPr>
  </w:style>
  <w:style w:type="paragraph" w:customStyle="1" w:styleId="Indentsubitalic">
    <w:name w:val="Indent sub italic"/>
    <w:basedOn w:val="Normal"/>
    <w:next w:val="Normal"/>
    <w:link w:val="IndentsubitalicChar"/>
    <w:autoRedefine/>
    <w:uiPriority w:val="99"/>
    <w:rsid w:val="0032480A"/>
    <w:pPr>
      <w:numPr>
        <w:numId w:val="11"/>
      </w:numPr>
      <w:tabs>
        <w:tab w:val="left" w:pos="851"/>
      </w:tabs>
    </w:pPr>
  </w:style>
  <w:style w:type="character" w:customStyle="1" w:styleId="IndentsubitalicChar">
    <w:name w:val="Indent sub italic Char"/>
    <w:basedOn w:val="DefaultParagraphFont"/>
    <w:link w:val="Indentsubitalic"/>
    <w:uiPriority w:val="99"/>
    <w:rsid w:val="0032480A"/>
    <w:rPr>
      <w:rFonts w:asciiTheme="minorHAnsi" w:hAnsiTheme="minorHAnsi"/>
      <w:sz w:val="22"/>
      <w:szCs w:val="24"/>
      <w:lang w:val="en-GB"/>
    </w:rPr>
  </w:style>
  <w:style w:type="character" w:customStyle="1" w:styleId="FootnoteReference1">
    <w:name w:val="Footnote Reference1"/>
    <w:basedOn w:val="DefaultParagraphFont"/>
    <w:uiPriority w:val="99"/>
    <w:rsid w:val="0032480A"/>
    <w:rPr>
      <w:rFonts w:ascii="Times New Roman" w:hAnsi="Times New Roman" w:cs="Times New Roman"/>
      <w:sz w:val="20"/>
      <w:szCs w:val="20"/>
      <w:vertAlign w:val="superscript"/>
    </w:rPr>
  </w:style>
  <w:style w:type="paragraph" w:customStyle="1" w:styleId="Annextitleinreport">
    <w:name w:val="Annex title in report"/>
    <w:basedOn w:val="Normal"/>
    <w:autoRedefine/>
    <w:uiPriority w:val="99"/>
    <w:rsid w:val="0032480A"/>
    <w:pPr>
      <w:numPr>
        <w:numId w:val="12"/>
      </w:numPr>
      <w:tabs>
        <w:tab w:val="left" w:pos="851"/>
      </w:tabs>
      <w:overflowPunct w:val="0"/>
      <w:autoSpaceDE w:val="0"/>
      <w:autoSpaceDN w:val="0"/>
      <w:adjustRightInd w:val="0"/>
      <w:textAlignment w:val="baseline"/>
    </w:pPr>
    <w:rPr>
      <w:lang w:eastAsia="zh-TW"/>
    </w:rPr>
  </w:style>
  <w:style w:type="paragraph" w:customStyle="1" w:styleId="TitleAnnextablecontents">
    <w:name w:val="Title Annex table contents"/>
    <w:basedOn w:val="Normal"/>
    <w:autoRedefine/>
    <w:uiPriority w:val="99"/>
    <w:rsid w:val="00CD607C"/>
    <w:pPr>
      <w:keepNext/>
      <w:numPr>
        <w:numId w:val="13"/>
      </w:numPr>
      <w:tabs>
        <w:tab w:val="left" w:pos="1418"/>
      </w:tabs>
      <w:overflowPunct w:val="0"/>
      <w:autoSpaceDE w:val="0"/>
      <w:autoSpaceDN w:val="0"/>
      <w:adjustRightInd w:val="0"/>
      <w:textAlignment w:val="baseline"/>
      <w:outlineLvl w:val="0"/>
    </w:pPr>
    <w:rPr>
      <w:b/>
      <w:kern w:val="32"/>
    </w:rPr>
  </w:style>
  <w:style w:type="paragraph" w:styleId="CommentSubject">
    <w:name w:val="annotation subject"/>
    <w:basedOn w:val="CommentText"/>
    <w:next w:val="CommentText"/>
    <w:link w:val="CommentSubjectChar"/>
    <w:uiPriority w:val="99"/>
    <w:semiHidden/>
    <w:rsid w:val="00454424"/>
    <w:rPr>
      <w:b/>
      <w:bCs/>
    </w:rPr>
  </w:style>
  <w:style w:type="character" w:customStyle="1" w:styleId="CommentSubjectChar">
    <w:name w:val="Comment Subject Char"/>
    <w:basedOn w:val="CommentTextChar"/>
    <w:link w:val="CommentSubject"/>
    <w:uiPriority w:val="99"/>
    <w:semiHidden/>
    <w:rsid w:val="00454424"/>
    <w:rPr>
      <w:b/>
      <w:bCs/>
      <w:lang w:val="en-GB"/>
    </w:rPr>
  </w:style>
  <w:style w:type="paragraph" w:customStyle="1" w:styleId="Coverpagebackdisclaimer">
    <w:name w:val="Cover page back disclaimer"/>
    <w:basedOn w:val="Cambrianormal"/>
    <w:rsid w:val="002701E4"/>
    <w:rPr>
      <w:rFonts w:ascii="Times New Roman" w:hAnsi="Times New Roman" w:cs="Times New Roman"/>
      <w:i/>
      <w:iCs/>
      <w:color w:val="auto"/>
      <w:sz w:val="20"/>
      <w:szCs w:val="20"/>
      <w:lang w:val="es-ES" w:eastAsia="zh-TW"/>
    </w:rPr>
  </w:style>
  <w:style w:type="paragraph" w:customStyle="1" w:styleId="Titlenotnumbered">
    <w:name w:val="Title not numbered"/>
    <w:basedOn w:val="Heading1"/>
    <w:next w:val="Normal"/>
    <w:autoRedefine/>
    <w:uiPriority w:val="99"/>
    <w:rsid w:val="00496CCE"/>
    <w:pPr>
      <w:numPr>
        <w:numId w:val="0"/>
      </w:numPr>
      <w:tabs>
        <w:tab w:val="clear" w:pos="851"/>
      </w:tabs>
      <w:jc w:val="center"/>
    </w:pPr>
    <w:rPr>
      <w:rFonts w:ascii="Times New Roman Bold" w:hAnsi="Times New Roman Bold" w:cs="Times New Roman Bold"/>
      <w:sz w:val="28"/>
    </w:rPr>
  </w:style>
  <w:style w:type="character" w:customStyle="1" w:styleId="ListParagraphChar">
    <w:name w:val="List Paragraph Char"/>
    <w:basedOn w:val="DefaultParagraphFont"/>
    <w:link w:val="ListParagraph"/>
    <w:uiPriority w:val="34"/>
    <w:locked/>
    <w:rsid w:val="00865D20"/>
    <w:rPr>
      <w:rFonts w:asciiTheme="minorHAnsi" w:hAnsiTheme="minorHAnsi"/>
      <w:color w:val="17365D" w:themeColor="text2" w:themeShade="BF"/>
      <w:sz w:val="22"/>
      <w:szCs w:val="24"/>
      <w:lang w:val="en-GB"/>
    </w:rPr>
  </w:style>
  <w:style w:type="table" w:customStyle="1" w:styleId="TableGrid1">
    <w:name w:val="Table Grid1"/>
    <w:basedOn w:val="TableNormal"/>
    <w:next w:val="TableGrid"/>
    <w:uiPriority w:val="59"/>
    <w:rsid w:val="00B12F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11B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81CA2"/>
  </w:style>
  <w:style w:type="table" w:customStyle="1" w:styleId="TableGrid2">
    <w:name w:val="Table Grid2"/>
    <w:basedOn w:val="TableNormal"/>
    <w:next w:val="TableGrid"/>
    <w:uiPriority w:val="59"/>
    <w:rsid w:val="00081CA2"/>
    <w:pPr>
      <w:ind w:right="446"/>
      <w:jc w:val="both"/>
    </w:pPr>
    <w:rPr>
      <w:rFonts w:asciiTheme="minorHAnsi" w:eastAsiaTheme="minorEastAsia" w:hAnsiTheme="minorHAnsi" w:cstheme="minorBid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1CA2"/>
    <w:rPr>
      <w:color w:val="800080" w:themeColor="followedHyperlink"/>
      <w:u w:val="single"/>
    </w:rPr>
  </w:style>
  <w:style w:type="character" w:customStyle="1" w:styleId="FootnoteTextChar2">
    <w:name w:val="Footnote Text Char2"/>
    <w:aliases w:val="Footnote Text Char Char1,single space Char,Footnote Text Char Char Char Char Char,Footnote Text Char Char Char,Footnote Text Char1 Char,Footnote Text Char2 Char Char Char,Footnote Text Char Char2 Char Char Char,f Char"/>
    <w:rsid w:val="00081CA2"/>
    <w:rPr>
      <w:lang w:val="en-GB" w:eastAsia="en-US" w:bidi="ar-SA"/>
    </w:rPr>
  </w:style>
  <w:style w:type="paragraph" w:customStyle="1" w:styleId="TableCaption">
    <w:name w:val="Table Caption"/>
    <w:basedOn w:val="Caption"/>
    <w:next w:val="Normal"/>
    <w:rsid w:val="00081CA2"/>
    <w:pPr>
      <w:tabs>
        <w:tab w:val="num" w:pos="-2682"/>
      </w:tabs>
      <w:ind w:right="446"/>
      <w:jc w:val="center"/>
    </w:pPr>
    <w:rPr>
      <w:bCs w:val="0"/>
      <w:szCs w:val="20"/>
      <w:lang w:eastAsia="en-AU"/>
    </w:rPr>
  </w:style>
  <w:style w:type="paragraph" w:styleId="BodyText">
    <w:name w:val="Body Text"/>
    <w:basedOn w:val="Normal"/>
    <w:link w:val="BodyTextChar"/>
    <w:uiPriority w:val="99"/>
    <w:unhideWhenUsed/>
    <w:rsid w:val="00081CA2"/>
    <w:pPr>
      <w:ind w:right="446"/>
    </w:pPr>
    <w:rPr>
      <w:rFonts w:eastAsiaTheme="minorEastAsia" w:cstheme="minorBidi"/>
      <w:color w:val="000000"/>
      <w:szCs w:val="22"/>
      <w:lang w:eastAsia="en-AU"/>
    </w:rPr>
  </w:style>
  <w:style w:type="character" w:customStyle="1" w:styleId="BodyTextChar">
    <w:name w:val="Body Text Char"/>
    <w:basedOn w:val="DefaultParagraphFont"/>
    <w:link w:val="BodyText"/>
    <w:uiPriority w:val="99"/>
    <w:rsid w:val="00081CA2"/>
    <w:rPr>
      <w:rFonts w:asciiTheme="minorHAnsi" w:eastAsiaTheme="minorEastAsia" w:hAnsiTheme="minorHAnsi" w:cstheme="minorBidi"/>
      <w:color w:val="000000"/>
      <w:sz w:val="22"/>
      <w:szCs w:val="22"/>
      <w:lang w:val="en-GB" w:eastAsia="en-AU"/>
    </w:rPr>
  </w:style>
  <w:style w:type="paragraph" w:customStyle="1" w:styleId="00Paragraphnumbering">
    <w:name w:val="00 Paragraph numbering"/>
    <w:basedOn w:val="BodyText"/>
    <w:link w:val="00ParagraphnumberingChar"/>
    <w:rsid w:val="00081CA2"/>
    <w:pPr>
      <w:tabs>
        <w:tab w:val="num" w:pos="567"/>
      </w:tabs>
      <w:spacing w:after="240"/>
    </w:pPr>
  </w:style>
  <w:style w:type="paragraph" w:customStyle="1" w:styleId="00Paragraphno2ndlevel">
    <w:name w:val="00 Paragraph no. 2nd level"/>
    <w:basedOn w:val="00Paragraphnumbering"/>
    <w:link w:val="00Paragraphno2ndlevelChar"/>
    <w:rsid w:val="00081CA2"/>
    <w:pPr>
      <w:tabs>
        <w:tab w:val="clear" w:pos="567"/>
      </w:tabs>
    </w:pPr>
  </w:style>
  <w:style w:type="character" w:customStyle="1" w:styleId="00Paragraphno2ndlevelChar">
    <w:name w:val="00 Paragraph no. 2nd level Char"/>
    <w:basedOn w:val="DefaultParagraphFont"/>
    <w:link w:val="00Paragraphno2ndlevel"/>
    <w:rsid w:val="00081CA2"/>
    <w:rPr>
      <w:color w:val="000000"/>
      <w:sz w:val="22"/>
      <w:lang w:val="en-GB" w:eastAsia="en-AU"/>
    </w:rPr>
  </w:style>
  <w:style w:type="character" w:styleId="PlaceholderText">
    <w:name w:val="Placeholder Text"/>
    <w:basedOn w:val="DefaultParagraphFont"/>
    <w:uiPriority w:val="99"/>
    <w:semiHidden/>
    <w:rsid w:val="00081CA2"/>
    <w:rPr>
      <w:color w:val="808080"/>
    </w:rPr>
  </w:style>
  <w:style w:type="character" w:customStyle="1" w:styleId="00ParagraphnumberingChar">
    <w:name w:val="00 Paragraph numbering Char"/>
    <w:basedOn w:val="BodyTextChar"/>
    <w:link w:val="00Paragraphnumbering"/>
    <w:rsid w:val="00081CA2"/>
    <w:rPr>
      <w:rFonts w:asciiTheme="minorHAnsi" w:eastAsiaTheme="minorEastAsia" w:hAnsiTheme="minorHAnsi" w:cstheme="minorBidi"/>
      <w:color w:val="000000"/>
      <w:sz w:val="22"/>
      <w:szCs w:val="22"/>
      <w:lang w:val="en-GB" w:eastAsia="en-AU"/>
    </w:rPr>
  </w:style>
  <w:style w:type="paragraph" w:styleId="EndnoteText">
    <w:name w:val="endnote text"/>
    <w:basedOn w:val="Normal"/>
    <w:link w:val="EndnoteTextChar"/>
    <w:uiPriority w:val="99"/>
    <w:semiHidden/>
    <w:unhideWhenUsed/>
    <w:rsid w:val="00081CA2"/>
    <w:pPr>
      <w:ind w:right="446"/>
    </w:pPr>
    <w:rPr>
      <w:rFonts w:eastAsiaTheme="minorEastAsia" w:cstheme="minorBidi"/>
      <w:color w:val="000000"/>
      <w:sz w:val="20"/>
      <w:szCs w:val="20"/>
      <w:lang w:eastAsia="en-AU"/>
    </w:rPr>
  </w:style>
  <w:style w:type="character" w:customStyle="1" w:styleId="EndnoteTextChar">
    <w:name w:val="Endnote Text Char"/>
    <w:basedOn w:val="DefaultParagraphFont"/>
    <w:link w:val="EndnoteText"/>
    <w:uiPriority w:val="99"/>
    <w:semiHidden/>
    <w:rsid w:val="00081CA2"/>
    <w:rPr>
      <w:rFonts w:asciiTheme="minorHAnsi" w:eastAsiaTheme="minorEastAsia" w:hAnsiTheme="minorHAnsi" w:cstheme="minorBidi"/>
      <w:color w:val="000000"/>
      <w:lang w:val="en-GB" w:eastAsia="en-AU"/>
    </w:rPr>
  </w:style>
  <w:style w:type="character" w:styleId="EndnoteReference">
    <w:name w:val="endnote reference"/>
    <w:basedOn w:val="DefaultParagraphFont"/>
    <w:uiPriority w:val="99"/>
    <w:semiHidden/>
    <w:unhideWhenUsed/>
    <w:rsid w:val="00081CA2"/>
    <w:rPr>
      <w:vertAlign w:val="superscript"/>
    </w:rPr>
  </w:style>
  <w:style w:type="paragraph" w:styleId="Revision">
    <w:name w:val="Revision"/>
    <w:hidden/>
    <w:uiPriority w:val="99"/>
    <w:semiHidden/>
    <w:rsid w:val="00081CA2"/>
    <w:pPr>
      <w:ind w:right="446"/>
      <w:jc w:val="both"/>
    </w:pPr>
    <w:rPr>
      <w:rFonts w:asciiTheme="minorHAnsi" w:eastAsiaTheme="minorEastAsia" w:hAnsiTheme="minorHAnsi" w:cstheme="minorBidi"/>
      <w:sz w:val="22"/>
      <w:szCs w:val="22"/>
      <w:lang w:val="en-AU" w:eastAsia="en-AU"/>
    </w:rPr>
  </w:style>
  <w:style w:type="paragraph" w:styleId="NormalWeb">
    <w:name w:val="Normal (Web)"/>
    <w:basedOn w:val="Normal"/>
    <w:uiPriority w:val="99"/>
    <w:semiHidden/>
    <w:unhideWhenUsed/>
    <w:rsid w:val="00081CA2"/>
    <w:pPr>
      <w:spacing w:before="100" w:beforeAutospacing="1" w:after="100" w:afterAutospacing="1"/>
      <w:ind w:right="446"/>
    </w:pPr>
    <w:rPr>
      <w:color w:val="000000"/>
      <w:lang w:eastAsia="fr-CH"/>
    </w:rPr>
  </w:style>
  <w:style w:type="paragraph" w:styleId="NoSpacing">
    <w:name w:val="No Spacing"/>
    <w:link w:val="NoSpacingChar"/>
    <w:uiPriority w:val="1"/>
    <w:qFormat/>
    <w:rsid w:val="00081CA2"/>
    <w:pPr>
      <w:ind w:right="446"/>
      <w:jc w:val="both"/>
    </w:pPr>
    <w:rPr>
      <w:rFonts w:ascii="Calibri" w:eastAsiaTheme="minorEastAsia" w:hAnsi="Calibri" w:cstheme="minorBidi"/>
      <w:sz w:val="22"/>
      <w:szCs w:val="22"/>
      <w:lang w:eastAsia="en-AU"/>
    </w:rPr>
  </w:style>
  <w:style w:type="character" w:customStyle="1" w:styleId="NoSpacingChar">
    <w:name w:val="No Spacing Char"/>
    <w:link w:val="NoSpacing"/>
    <w:uiPriority w:val="1"/>
    <w:rsid w:val="00081CA2"/>
    <w:rPr>
      <w:rFonts w:ascii="Calibri" w:eastAsiaTheme="minorEastAsia" w:hAnsi="Calibri" w:cstheme="minorBidi"/>
      <w:sz w:val="22"/>
      <w:szCs w:val="22"/>
      <w:lang w:eastAsia="en-AU"/>
    </w:rPr>
  </w:style>
  <w:style w:type="paragraph" w:customStyle="1" w:styleId="Heading2b">
    <w:name w:val="Heading 2b"/>
    <w:basedOn w:val="Heading1"/>
    <w:link w:val="Heading2bChar"/>
    <w:rsid w:val="00081CA2"/>
    <w:pPr>
      <w:keepLines/>
      <w:tabs>
        <w:tab w:val="clear" w:pos="851"/>
      </w:tabs>
      <w:spacing w:before="240" w:after="360"/>
      <w:ind w:left="0" w:right="446" w:firstLine="0"/>
    </w:pPr>
    <w:rPr>
      <w:rFonts w:asciiTheme="majorHAnsi" w:eastAsiaTheme="majorEastAsia" w:hAnsiTheme="majorHAnsi" w:cstheme="majorBidi"/>
      <w:color w:val="365F91" w:themeColor="accent1" w:themeShade="BF"/>
      <w:szCs w:val="28"/>
      <w:lang w:eastAsia="en-AU"/>
    </w:rPr>
  </w:style>
  <w:style w:type="paragraph" w:customStyle="1" w:styleId="00Bulletlevel1">
    <w:name w:val="00 Bullet level 1"/>
    <w:basedOn w:val="ListParagraph"/>
    <w:link w:val="00Bulletlevel1Char"/>
    <w:rsid w:val="00081CA2"/>
    <w:pPr>
      <w:numPr>
        <w:numId w:val="14"/>
      </w:numPr>
      <w:autoSpaceDE w:val="0"/>
      <w:autoSpaceDN w:val="0"/>
      <w:adjustRightInd w:val="0"/>
      <w:ind w:left="990" w:right="446"/>
      <w:contextualSpacing w:val="0"/>
    </w:pPr>
    <w:rPr>
      <w:rFonts w:ascii="Tahoma" w:hAnsi="Tahoma"/>
      <w:color w:val="000000"/>
      <w:sz w:val="20"/>
      <w:szCs w:val="20"/>
    </w:rPr>
  </w:style>
  <w:style w:type="character" w:customStyle="1" w:styleId="Heading2bChar">
    <w:name w:val="Heading 2b Char"/>
    <w:basedOn w:val="Heading1Char"/>
    <w:link w:val="Heading2b"/>
    <w:rsid w:val="00081CA2"/>
    <w:rPr>
      <w:rFonts w:asciiTheme="majorHAnsi" w:eastAsiaTheme="majorEastAsia" w:hAnsiTheme="majorHAnsi" w:cstheme="majorBidi"/>
      <w:b/>
      <w:bCs/>
      <w:caps/>
      <w:color w:val="365F91" w:themeColor="accent1" w:themeShade="BF"/>
      <w:kern w:val="32"/>
      <w:sz w:val="22"/>
      <w:szCs w:val="28"/>
      <w:lang w:val="en-GB" w:eastAsia="en-AU"/>
    </w:rPr>
  </w:style>
  <w:style w:type="character" w:customStyle="1" w:styleId="00Bulletlevel1Char">
    <w:name w:val="00 Bullet level 1 Char"/>
    <w:link w:val="00Bulletlevel1"/>
    <w:rsid w:val="00081CA2"/>
    <w:rPr>
      <w:rFonts w:ascii="Tahoma" w:hAnsi="Tahoma"/>
      <w:color w:val="000000"/>
      <w:lang w:val="en-GB"/>
    </w:rPr>
  </w:style>
  <w:style w:type="paragraph" w:customStyle="1" w:styleId="00NumberedParas">
    <w:name w:val="00 Numbered Paras"/>
    <w:basedOn w:val="00Paragraphnumbering"/>
    <w:link w:val="00NumberedParasChar"/>
    <w:rsid w:val="00081CA2"/>
    <w:pPr>
      <w:tabs>
        <w:tab w:val="clear" w:pos="567"/>
      </w:tabs>
      <w:spacing w:after="120"/>
      <w:ind w:left="576" w:hanging="576"/>
    </w:pPr>
    <w:rPr>
      <w:rFonts w:ascii="Tahoma" w:hAnsi="Tahoma"/>
      <w:sz w:val="20"/>
    </w:rPr>
  </w:style>
  <w:style w:type="character" w:customStyle="1" w:styleId="00NumberedParasChar">
    <w:name w:val="00 Numbered Paras Char"/>
    <w:link w:val="00NumberedParas"/>
    <w:rsid w:val="00081CA2"/>
    <w:rPr>
      <w:rFonts w:ascii="Tahoma" w:eastAsiaTheme="minorEastAsia" w:hAnsi="Tahoma" w:cstheme="minorBidi"/>
      <w:color w:val="000000"/>
      <w:szCs w:val="22"/>
      <w:lang w:val="en-GB"/>
    </w:rPr>
  </w:style>
  <w:style w:type="character" w:styleId="Strong">
    <w:name w:val="Strong"/>
    <w:qFormat/>
    <w:rsid w:val="00081CA2"/>
    <w:rPr>
      <w:b/>
      <w:bCs/>
    </w:rPr>
  </w:style>
  <w:style w:type="character" w:styleId="Emphasis">
    <w:name w:val="Emphasis"/>
    <w:qFormat/>
    <w:rsid w:val="00081CA2"/>
    <w:rPr>
      <w:i/>
      <w:iCs/>
    </w:rPr>
  </w:style>
  <w:style w:type="paragraph" w:styleId="Quote">
    <w:name w:val="Quote"/>
    <w:basedOn w:val="Normal"/>
    <w:next w:val="Normal"/>
    <w:link w:val="QuoteChar"/>
    <w:autoRedefine/>
    <w:qFormat/>
    <w:rsid w:val="005C697B"/>
    <w:pPr>
      <w:numPr>
        <w:numId w:val="23"/>
      </w:numPr>
      <w:ind w:right="446"/>
    </w:pPr>
    <w:rPr>
      <w:rFonts w:eastAsiaTheme="minorEastAsia" w:cstheme="minorBidi"/>
      <w:iCs/>
      <w:szCs w:val="22"/>
      <w:lang w:eastAsia="en-AU"/>
    </w:rPr>
  </w:style>
  <w:style w:type="character" w:customStyle="1" w:styleId="QuoteChar">
    <w:name w:val="Quote Char"/>
    <w:basedOn w:val="DefaultParagraphFont"/>
    <w:link w:val="Quote"/>
    <w:rsid w:val="005C697B"/>
    <w:rPr>
      <w:rFonts w:asciiTheme="minorHAnsi" w:eastAsiaTheme="minorEastAsia" w:hAnsiTheme="minorHAnsi" w:cstheme="minorBidi"/>
      <w:iCs/>
      <w:sz w:val="22"/>
      <w:szCs w:val="22"/>
      <w:lang w:val="en-GB" w:eastAsia="en-AU"/>
    </w:rPr>
  </w:style>
  <w:style w:type="paragraph" w:styleId="IntenseQuote">
    <w:name w:val="Intense Quote"/>
    <w:basedOn w:val="Normal"/>
    <w:next w:val="Normal"/>
    <w:link w:val="IntenseQuoteChar"/>
    <w:qFormat/>
    <w:rsid w:val="00081CA2"/>
    <w:pPr>
      <w:pBdr>
        <w:bottom w:val="single" w:sz="4" w:space="4" w:color="4F81BD" w:themeColor="accent1"/>
      </w:pBdr>
      <w:spacing w:before="200" w:after="280"/>
      <w:ind w:left="936" w:right="936"/>
    </w:pPr>
    <w:rPr>
      <w:rFonts w:eastAsiaTheme="minorEastAsia" w:cstheme="minorBidi"/>
      <w:b/>
      <w:bCs/>
      <w:i/>
      <w:iCs/>
      <w:color w:val="4F81BD" w:themeColor="accent1"/>
      <w:szCs w:val="22"/>
      <w:lang w:eastAsia="en-AU"/>
    </w:rPr>
  </w:style>
  <w:style w:type="character" w:customStyle="1" w:styleId="IntenseQuoteChar">
    <w:name w:val="Intense Quote Char"/>
    <w:basedOn w:val="DefaultParagraphFont"/>
    <w:link w:val="IntenseQuote"/>
    <w:rsid w:val="00081CA2"/>
    <w:rPr>
      <w:rFonts w:asciiTheme="minorHAnsi" w:eastAsiaTheme="minorEastAsia" w:hAnsiTheme="minorHAnsi" w:cstheme="minorBidi"/>
      <w:b/>
      <w:bCs/>
      <w:i/>
      <w:iCs/>
      <w:color w:val="4F81BD" w:themeColor="accent1"/>
      <w:sz w:val="22"/>
      <w:szCs w:val="22"/>
      <w:lang w:val="en-GB" w:eastAsia="en-AU"/>
    </w:rPr>
  </w:style>
  <w:style w:type="character" w:styleId="IntenseEmphasis">
    <w:name w:val="Intense Emphasis"/>
    <w:qFormat/>
    <w:rsid w:val="00081CA2"/>
    <w:rPr>
      <w:b/>
      <w:bCs/>
      <w:i/>
      <w:iCs/>
      <w:color w:val="4F81BD" w:themeColor="accent1"/>
    </w:rPr>
  </w:style>
  <w:style w:type="character" w:styleId="SubtleReference">
    <w:name w:val="Subtle Reference"/>
    <w:qFormat/>
    <w:rsid w:val="00081CA2"/>
    <w:rPr>
      <w:smallCaps/>
      <w:color w:val="C0504D" w:themeColor="accent2"/>
      <w:u w:val="single"/>
    </w:rPr>
  </w:style>
  <w:style w:type="character" w:styleId="IntenseReference">
    <w:name w:val="Intense Reference"/>
    <w:qFormat/>
    <w:rsid w:val="00081CA2"/>
    <w:rPr>
      <w:b/>
      <w:bCs/>
      <w:smallCaps/>
      <w:color w:val="C0504D" w:themeColor="accent2"/>
      <w:spacing w:val="5"/>
      <w:u w:val="single"/>
    </w:rPr>
  </w:style>
  <w:style w:type="character" w:styleId="BookTitle">
    <w:name w:val="Book Title"/>
    <w:qFormat/>
    <w:rsid w:val="00081CA2"/>
    <w:rPr>
      <w:b/>
      <w:bCs/>
      <w:smallCaps/>
      <w:spacing w:val="5"/>
    </w:rPr>
  </w:style>
  <w:style w:type="paragraph" w:customStyle="1" w:styleId="Bulletlevel1">
    <w:name w:val="Bullet level 1"/>
    <w:basedOn w:val="BodyText"/>
    <w:link w:val="Bulletlevel1Char"/>
    <w:autoRedefine/>
    <w:qFormat/>
    <w:rsid w:val="00E16729"/>
    <w:pPr>
      <w:numPr>
        <w:numId w:val="22"/>
      </w:numPr>
      <w:tabs>
        <w:tab w:val="left" w:pos="8931"/>
      </w:tabs>
      <w:ind w:right="95"/>
    </w:pPr>
    <w:rPr>
      <w:kern w:val="32"/>
    </w:rPr>
  </w:style>
  <w:style w:type="paragraph" w:styleId="BodyText2">
    <w:name w:val="Body Text 2"/>
    <w:basedOn w:val="Normal"/>
    <w:link w:val="BodyText2Char"/>
    <w:unhideWhenUsed/>
    <w:rsid w:val="00081CA2"/>
    <w:pPr>
      <w:spacing w:line="480" w:lineRule="auto"/>
    </w:pPr>
    <w:rPr>
      <w:szCs w:val="20"/>
    </w:rPr>
  </w:style>
  <w:style w:type="character" w:customStyle="1" w:styleId="BodyText2Char">
    <w:name w:val="Body Text 2 Char"/>
    <w:basedOn w:val="DefaultParagraphFont"/>
    <w:link w:val="BodyText2"/>
    <w:rsid w:val="00081CA2"/>
    <w:rPr>
      <w:sz w:val="22"/>
      <w:lang w:val="en-GB"/>
    </w:rPr>
  </w:style>
  <w:style w:type="character" w:customStyle="1" w:styleId="Bulletlevel1Char">
    <w:name w:val="Bullet level 1 Char"/>
    <w:basedOn w:val="BodyTextChar"/>
    <w:link w:val="Bulletlevel1"/>
    <w:rsid w:val="00E16729"/>
    <w:rPr>
      <w:rFonts w:asciiTheme="minorHAnsi" w:eastAsiaTheme="minorEastAsia" w:hAnsiTheme="minorHAnsi" w:cstheme="minorBidi"/>
      <w:color w:val="000000"/>
      <w:kern w:val="32"/>
      <w:sz w:val="22"/>
      <w:szCs w:val="22"/>
      <w:lang w:val="en-GB" w:eastAsia="en-AU"/>
    </w:rPr>
  </w:style>
  <w:style w:type="paragraph" w:styleId="PlainText">
    <w:name w:val="Plain Text"/>
    <w:basedOn w:val="Normal"/>
    <w:link w:val="PlainTextChar"/>
    <w:unhideWhenUsed/>
    <w:rsid w:val="00081CA2"/>
    <w:rPr>
      <w:sz w:val="20"/>
      <w:szCs w:val="20"/>
    </w:rPr>
  </w:style>
  <w:style w:type="character" w:customStyle="1" w:styleId="PlainTextChar">
    <w:name w:val="Plain Text Char"/>
    <w:basedOn w:val="DefaultParagraphFont"/>
    <w:link w:val="PlainText"/>
    <w:rsid w:val="00081CA2"/>
    <w:rPr>
      <w:lang w:val="en-GB"/>
    </w:rPr>
  </w:style>
  <w:style w:type="paragraph" w:customStyle="1" w:styleId="InduforTableText">
    <w:name w:val="Indufor Table Text"/>
    <w:basedOn w:val="Normal"/>
    <w:qFormat/>
    <w:rsid w:val="0090695C"/>
    <w:pPr>
      <w:suppressAutoHyphens/>
      <w:spacing w:before="40" w:after="40"/>
      <w:jc w:val="left"/>
    </w:pPr>
    <w:rPr>
      <w:rFonts w:ascii="Arial" w:hAnsi="Arial" w:cs="Arial"/>
      <w:sz w:val="18"/>
      <w:szCs w:val="20"/>
    </w:rPr>
  </w:style>
  <w:style w:type="paragraph" w:customStyle="1" w:styleId="TableText12pt">
    <w:name w:val="Table Text 12 pt"/>
    <w:rsid w:val="0090695C"/>
    <w:rPr>
      <w:sz w:val="24"/>
      <w:szCs w:val="24"/>
      <w:lang w:val="en-GB"/>
    </w:rPr>
  </w:style>
  <w:style w:type="paragraph" w:customStyle="1" w:styleId="ParaNumbered">
    <w:name w:val="Para Numbered"/>
    <w:basedOn w:val="Normal"/>
    <w:link w:val="ParaNumberedChar"/>
    <w:autoRedefine/>
    <w:qFormat/>
    <w:rsid w:val="00A53C8D"/>
    <w:pPr>
      <w:numPr>
        <w:numId w:val="15"/>
      </w:numPr>
      <w:autoSpaceDE w:val="0"/>
      <w:autoSpaceDN w:val="0"/>
      <w:adjustRightInd w:val="0"/>
      <w:spacing w:after="0"/>
    </w:pPr>
  </w:style>
  <w:style w:type="character" w:customStyle="1" w:styleId="ParaNumberedChar">
    <w:name w:val="Para Numbered Char"/>
    <w:basedOn w:val="DefaultParagraphFont"/>
    <w:link w:val="ParaNumbered"/>
    <w:rsid w:val="00A53C8D"/>
    <w:rPr>
      <w:rFonts w:asciiTheme="minorHAnsi" w:hAnsiTheme="minorHAnsi"/>
      <w:sz w:val="22"/>
      <w:szCs w:val="24"/>
      <w:lang w:val="en-GB"/>
    </w:rPr>
  </w:style>
  <w:style w:type="paragraph" w:customStyle="1" w:styleId="AcronymList">
    <w:name w:val="Acronym List"/>
    <w:basedOn w:val="List"/>
    <w:link w:val="AcronymListChar"/>
    <w:qFormat/>
    <w:rsid w:val="008B0341"/>
    <w:pPr>
      <w:jc w:val="left"/>
    </w:pPr>
    <w:rPr>
      <w:rFonts w:ascii="Calibri" w:hAnsi="Calibri"/>
      <w:color w:val="000000"/>
      <w:szCs w:val="22"/>
      <w:lang w:val="en-NZ" w:eastAsia="en-NZ"/>
    </w:rPr>
  </w:style>
  <w:style w:type="paragraph" w:customStyle="1" w:styleId="Default">
    <w:name w:val="Default"/>
    <w:rsid w:val="002B3AA7"/>
    <w:pPr>
      <w:autoSpaceDE w:val="0"/>
      <w:autoSpaceDN w:val="0"/>
      <w:adjustRightInd w:val="0"/>
    </w:pPr>
    <w:rPr>
      <w:color w:val="000000"/>
      <w:sz w:val="24"/>
      <w:szCs w:val="24"/>
      <w:lang w:val="en-NZ"/>
    </w:rPr>
  </w:style>
  <w:style w:type="paragraph" w:styleId="List">
    <w:name w:val="List"/>
    <w:basedOn w:val="Normal"/>
    <w:link w:val="ListChar"/>
    <w:uiPriority w:val="99"/>
    <w:semiHidden/>
    <w:unhideWhenUsed/>
    <w:rsid w:val="008B0341"/>
    <w:pPr>
      <w:ind w:left="283" w:hanging="283"/>
      <w:contextualSpacing/>
    </w:pPr>
  </w:style>
  <w:style w:type="character" w:customStyle="1" w:styleId="ListChar">
    <w:name w:val="List Char"/>
    <w:basedOn w:val="DefaultParagraphFont"/>
    <w:link w:val="List"/>
    <w:uiPriority w:val="99"/>
    <w:semiHidden/>
    <w:rsid w:val="008B0341"/>
    <w:rPr>
      <w:rFonts w:asciiTheme="minorHAnsi" w:hAnsiTheme="minorHAnsi"/>
      <w:sz w:val="22"/>
      <w:szCs w:val="24"/>
      <w:lang w:val="en-GB"/>
    </w:rPr>
  </w:style>
  <w:style w:type="character" w:customStyle="1" w:styleId="AcronymListChar">
    <w:name w:val="Acronym List Char"/>
    <w:basedOn w:val="ListChar"/>
    <w:link w:val="AcronymList"/>
    <w:rsid w:val="008B0341"/>
    <w:rPr>
      <w:rFonts w:ascii="Calibri" w:hAnsi="Calibri"/>
      <w:color w:val="000000"/>
      <w:sz w:val="22"/>
      <w:szCs w:val="22"/>
      <w:lang w:val="en-NZ" w:eastAsia="en-NZ"/>
    </w:rPr>
  </w:style>
  <w:style w:type="table" w:customStyle="1" w:styleId="TableGrid3">
    <w:name w:val="Table Grid3"/>
    <w:basedOn w:val="TableNormal"/>
    <w:next w:val="TableGrid"/>
    <w:uiPriority w:val="59"/>
    <w:rsid w:val="00C50D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1">
    <w:name w:val="Bullet 1"/>
    <w:basedOn w:val="NormalIndent"/>
    <w:qFormat/>
    <w:rsid w:val="00C50DC8"/>
    <w:pPr>
      <w:numPr>
        <w:numId w:val="16"/>
      </w:numPr>
    </w:pPr>
    <w:rPr>
      <w:rFonts w:ascii="Arial" w:hAnsi="Arial" w:cs="Arial"/>
      <w:sz w:val="20"/>
      <w:szCs w:val="20"/>
    </w:rPr>
  </w:style>
  <w:style w:type="paragraph" w:customStyle="1" w:styleId="Heading30">
    <w:name w:val="Heading_3"/>
    <w:basedOn w:val="Heading2"/>
    <w:qFormat/>
    <w:rsid w:val="00C50DC8"/>
    <w:pPr>
      <w:keepLines/>
      <w:numPr>
        <w:ilvl w:val="0"/>
        <w:numId w:val="0"/>
      </w:numPr>
      <w:tabs>
        <w:tab w:val="clear" w:pos="851"/>
        <w:tab w:val="num" w:pos="709"/>
        <w:tab w:val="left" w:pos="1418"/>
      </w:tabs>
      <w:suppressAutoHyphens/>
      <w:spacing w:before="360"/>
      <w:ind w:left="709" w:hanging="709"/>
      <w:jc w:val="left"/>
    </w:pPr>
    <w:rPr>
      <w:rFonts w:ascii="Arial" w:hAnsi="Arial" w:cs="Arial"/>
      <w:bCs w:val="0"/>
      <w:iCs w:val="0"/>
      <w:color w:val="auto"/>
      <w:sz w:val="20"/>
      <w:szCs w:val="20"/>
      <w:lang w:val="en-US"/>
    </w:rPr>
  </w:style>
  <w:style w:type="paragraph" w:styleId="NormalIndent">
    <w:name w:val="Normal Indent"/>
    <w:basedOn w:val="Normal"/>
    <w:link w:val="NormalIndentChar"/>
    <w:unhideWhenUsed/>
    <w:rsid w:val="00C50DC8"/>
    <w:pPr>
      <w:ind w:left="720"/>
    </w:pPr>
  </w:style>
  <w:style w:type="paragraph" w:styleId="Index6">
    <w:name w:val="index 6"/>
    <w:basedOn w:val="Normal"/>
    <w:next w:val="Normal"/>
    <w:autoRedefine/>
    <w:uiPriority w:val="99"/>
    <w:semiHidden/>
    <w:unhideWhenUsed/>
    <w:rsid w:val="00C834E2"/>
    <w:pPr>
      <w:suppressAutoHyphens/>
      <w:spacing w:before="0" w:after="0"/>
      <w:ind w:left="1200" w:hanging="200"/>
    </w:pPr>
    <w:rPr>
      <w:rFonts w:ascii="Arial" w:hAnsi="Arial" w:cs="Arial"/>
      <w:sz w:val="20"/>
      <w:szCs w:val="20"/>
    </w:rPr>
  </w:style>
  <w:style w:type="table" w:customStyle="1" w:styleId="TableGrid111">
    <w:name w:val="Table Grid111"/>
    <w:basedOn w:val="TableNormal"/>
    <w:next w:val="TableGrid"/>
    <w:uiPriority w:val="59"/>
    <w:rsid w:val="00200C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3E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CD3F9A"/>
  </w:style>
  <w:style w:type="paragraph" w:customStyle="1" w:styleId="TOCBullets">
    <w:name w:val="TOC Bullets"/>
    <w:basedOn w:val="ListParagraph"/>
    <w:link w:val="TOCBulletsChar"/>
    <w:qFormat/>
    <w:rsid w:val="00DB16EE"/>
    <w:pPr>
      <w:numPr>
        <w:numId w:val="17"/>
      </w:numPr>
    </w:pPr>
    <w:rPr>
      <w:sz w:val="16"/>
      <w:szCs w:val="16"/>
    </w:rPr>
  </w:style>
  <w:style w:type="character" w:customStyle="1" w:styleId="TOCBulletsChar">
    <w:name w:val="TOC Bullets Char"/>
    <w:basedOn w:val="ListParagraphChar"/>
    <w:link w:val="TOCBullets"/>
    <w:rsid w:val="00DB16EE"/>
    <w:rPr>
      <w:rFonts w:asciiTheme="minorHAnsi" w:hAnsiTheme="minorHAnsi"/>
      <w:color w:val="17365D" w:themeColor="text2" w:themeShade="BF"/>
      <w:sz w:val="16"/>
      <w:szCs w:val="16"/>
      <w:lang w:val="en-GB"/>
    </w:rPr>
  </w:style>
  <w:style w:type="table" w:customStyle="1" w:styleId="GridTable1Light-Accent11">
    <w:name w:val="Grid Table 1 Light - Accent 11"/>
    <w:basedOn w:val="TableNormal"/>
    <w:uiPriority w:val="46"/>
    <w:rsid w:val="00566E3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9C70C4"/>
  </w:style>
  <w:style w:type="table" w:customStyle="1" w:styleId="TableGrid5">
    <w:name w:val="Table Grid5"/>
    <w:basedOn w:val="TableNormal"/>
    <w:next w:val="TableGrid"/>
    <w:rsid w:val="009C70C4"/>
    <w:rPr>
      <w:rFonts w:ascii="Calibri" w:eastAsia="MS Mincho" w:hAnsi="Calibri" w:cs="DaunPen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Normal"/>
    <w:rsid w:val="009C70C4"/>
    <w:pPr>
      <w:spacing w:before="0" w:after="0" w:line="360" w:lineRule="auto"/>
      <w:ind w:left="3402"/>
      <w:jc w:val="center"/>
    </w:pPr>
    <w:rPr>
      <w:rFonts w:ascii="Arial" w:eastAsia="MS Mincho" w:hAnsi="Arial" w:cs="Arial"/>
      <w:sz w:val="24"/>
      <w:szCs w:val="20"/>
      <w:u w:val="single"/>
      <w:lang w:eastAsia="en-GB"/>
    </w:rPr>
  </w:style>
  <w:style w:type="paragraph" w:customStyle="1" w:styleId="CoverPage">
    <w:name w:val="Cover Page"/>
    <w:rsid w:val="009C70C4"/>
    <w:pPr>
      <w:spacing w:line="360" w:lineRule="auto"/>
      <w:ind w:left="3402"/>
      <w:jc w:val="center"/>
    </w:pPr>
    <w:rPr>
      <w:rFonts w:ascii="Arial" w:eastAsia="MS Mincho" w:hAnsi="Arial" w:cs="Arial"/>
      <w:sz w:val="24"/>
      <w:lang w:val="en-GB" w:eastAsia="en-GB"/>
    </w:rPr>
  </w:style>
  <w:style w:type="character" w:customStyle="1" w:styleId="UserEntry">
    <w:name w:val="User Entry"/>
    <w:uiPriority w:val="1"/>
    <w:rsid w:val="009C70C4"/>
    <w:rPr>
      <w:rFonts w:ascii="Calibri" w:hAnsi="Calibri" w:cs="Times New Roman"/>
      <w:color w:val="auto"/>
      <w:sz w:val="20"/>
    </w:rPr>
  </w:style>
  <w:style w:type="character" w:customStyle="1" w:styleId="st1">
    <w:name w:val="st1"/>
    <w:rsid w:val="009C70C4"/>
    <w:rPr>
      <w:rFonts w:cs="Times New Roman"/>
    </w:rPr>
  </w:style>
  <w:style w:type="table" w:customStyle="1" w:styleId="TableGrid6">
    <w:name w:val="Table Grid6"/>
    <w:basedOn w:val="TableNormal"/>
    <w:next w:val="TableGrid"/>
    <w:uiPriority w:val="59"/>
    <w:rsid w:val="00903421"/>
    <w:rPr>
      <w:rFonts w:asciiTheme="minorHAnsi" w:eastAsiaTheme="minorEastAsia" w:hAnsiTheme="minorHAnsi" w:cstheme="minorBid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10C9"/>
    <w:rPr>
      <w:rFonts w:ascii="Calibri" w:hAnsi="Calibr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Normal"/>
    <w:qFormat/>
    <w:rsid w:val="00E01A44"/>
    <w:pPr>
      <w:numPr>
        <w:numId w:val="33"/>
      </w:numPr>
      <w:spacing w:before="0" w:after="20"/>
      <w:jc w:val="left"/>
    </w:pPr>
    <w:rPr>
      <w:rFonts w:ascii="Arial" w:eastAsiaTheme="minorHAnsi" w:hAnsi="Arial" w:cstheme="minorHAnsi"/>
      <w:color w:val="000000" w:themeColor="text1"/>
      <w:sz w:val="20"/>
      <w:szCs w:val="20"/>
      <w:lang w:val="en-US"/>
    </w:rPr>
  </w:style>
  <w:style w:type="table" w:customStyle="1" w:styleId="TableGrid12">
    <w:name w:val="Table Grid12"/>
    <w:basedOn w:val="TableNormal"/>
    <w:next w:val="TableGrid"/>
    <w:uiPriority w:val="59"/>
    <w:rsid w:val="00FB710A"/>
    <w:rPr>
      <w:rFonts w:ascii="Calibri" w:hAnsi="Calibr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dash">
    <w:name w:val="Bullet 3 dash"/>
    <w:basedOn w:val="Normal"/>
    <w:link w:val="Bullet3dashChar"/>
    <w:qFormat/>
    <w:rsid w:val="00B97642"/>
    <w:pPr>
      <w:numPr>
        <w:ilvl w:val="1"/>
        <w:numId w:val="34"/>
      </w:numPr>
      <w:tabs>
        <w:tab w:val="clear" w:pos="3130"/>
        <w:tab w:val="left" w:pos="1985"/>
      </w:tabs>
      <w:suppressAutoHyphens/>
      <w:overflowPunct w:val="0"/>
      <w:autoSpaceDE w:val="0"/>
      <w:autoSpaceDN w:val="0"/>
      <w:adjustRightInd w:val="0"/>
      <w:spacing w:before="60" w:after="0"/>
      <w:ind w:left="1418" w:hanging="284"/>
      <w:textAlignment w:val="baseline"/>
    </w:pPr>
    <w:rPr>
      <w:rFonts w:ascii="Arial" w:hAnsi="Arial" w:cs="Arial"/>
      <w:sz w:val="20"/>
      <w:szCs w:val="20"/>
      <w:lang w:val="en-US"/>
    </w:rPr>
  </w:style>
  <w:style w:type="character" w:customStyle="1" w:styleId="Bullet3dashChar">
    <w:name w:val="Bullet 3 dash Char"/>
    <w:basedOn w:val="DefaultParagraphFont"/>
    <w:link w:val="Bullet3dash"/>
    <w:rsid w:val="00B97642"/>
    <w:rPr>
      <w:rFonts w:ascii="Arial" w:hAnsi="Arial" w:cs="Arial"/>
    </w:rPr>
  </w:style>
  <w:style w:type="numbering" w:customStyle="1" w:styleId="NoList3">
    <w:name w:val="No List3"/>
    <w:next w:val="NoList"/>
    <w:uiPriority w:val="99"/>
    <w:semiHidden/>
    <w:unhideWhenUsed/>
    <w:rsid w:val="006B5684"/>
  </w:style>
  <w:style w:type="table" w:customStyle="1" w:styleId="TableGrid8">
    <w:name w:val="Table Grid8"/>
    <w:basedOn w:val="TableNormal"/>
    <w:next w:val="TableGrid"/>
    <w:uiPriority w:val="59"/>
    <w:rsid w:val="006B5684"/>
    <w:rPr>
      <w:rFonts w:asciiTheme="minorHAnsi" w:eastAsiaTheme="minorEastAsia" w:hAnsiTheme="minorHAnsi" w:cstheme="minorBid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B5684"/>
    <w:pPr>
      <w:jc w:val="left"/>
    </w:pPr>
    <w:rPr>
      <w:rFonts w:ascii="Arial" w:hAnsi="Arial"/>
      <w:sz w:val="20"/>
      <w:lang w:val="en-US" w:bidi="en-US"/>
    </w:rPr>
  </w:style>
  <w:style w:type="character" w:customStyle="1" w:styleId="NormalIndentChar">
    <w:name w:val="Normal Indent Char"/>
    <w:link w:val="NormalIndent"/>
    <w:rsid w:val="006B5684"/>
    <w:rPr>
      <w:rFonts w:asciiTheme="minorHAnsi" w:hAnsiTheme="minorHAnsi"/>
      <w:sz w:val="22"/>
      <w:szCs w:val="24"/>
      <w:lang w:val="en-GB"/>
    </w:rPr>
  </w:style>
  <w:style w:type="paragraph" w:styleId="ListBullet">
    <w:name w:val="List Bullet"/>
    <w:basedOn w:val="Normal"/>
    <w:autoRedefine/>
    <w:rsid w:val="006B5684"/>
    <w:pPr>
      <w:numPr>
        <w:numId w:val="59"/>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Cs/>
      <w:szCs w:val="22"/>
    </w:rPr>
  </w:style>
  <w:style w:type="table" w:customStyle="1" w:styleId="TableGrid9">
    <w:name w:val="Table Grid9"/>
    <w:basedOn w:val="TableNormal"/>
    <w:next w:val="TableGrid"/>
    <w:uiPriority w:val="59"/>
    <w:rsid w:val="002A0C4D"/>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6524">
      <w:bodyDiv w:val="1"/>
      <w:marLeft w:val="0"/>
      <w:marRight w:val="0"/>
      <w:marTop w:val="0"/>
      <w:marBottom w:val="0"/>
      <w:divBdr>
        <w:top w:val="none" w:sz="0" w:space="0" w:color="auto"/>
        <w:left w:val="none" w:sz="0" w:space="0" w:color="auto"/>
        <w:bottom w:val="none" w:sz="0" w:space="0" w:color="auto"/>
        <w:right w:val="none" w:sz="0" w:space="0" w:color="auto"/>
      </w:divBdr>
    </w:div>
    <w:div w:id="81218707">
      <w:bodyDiv w:val="1"/>
      <w:marLeft w:val="0"/>
      <w:marRight w:val="0"/>
      <w:marTop w:val="0"/>
      <w:marBottom w:val="0"/>
      <w:divBdr>
        <w:top w:val="none" w:sz="0" w:space="0" w:color="auto"/>
        <w:left w:val="none" w:sz="0" w:space="0" w:color="auto"/>
        <w:bottom w:val="none" w:sz="0" w:space="0" w:color="auto"/>
        <w:right w:val="none" w:sz="0" w:space="0" w:color="auto"/>
      </w:divBdr>
    </w:div>
    <w:div w:id="85881439">
      <w:bodyDiv w:val="1"/>
      <w:marLeft w:val="0"/>
      <w:marRight w:val="0"/>
      <w:marTop w:val="0"/>
      <w:marBottom w:val="0"/>
      <w:divBdr>
        <w:top w:val="none" w:sz="0" w:space="0" w:color="auto"/>
        <w:left w:val="none" w:sz="0" w:space="0" w:color="auto"/>
        <w:bottom w:val="none" w:sz="0" w:space="0" w:color="auto"/>
        <w:right w:val="none" w:sz="0" w:space="0" w:color="auto"/>
      </w:divBdr>
    </w:div>
    <w:div w:id="93014537">
      <w:bodyDiv w:val="1"/>
      <w:marLeft w:val="0"/>
      <w:marRight w:val="0"/>
      <w:marTop w:val="0"/>
      <w:marBottom w:val="0"/>
      <w:divBdr>
        <w:top w:val="none" w:sz="0" w:space="0" w:color="auto"/>
        <w:left w:val="none" w:sz="0" w:space="0" w:color="auto"/>
        <w:bottom w:val="none" w:sz="0" w:space="0" w:color="auto"/>
        <w:right w:val="none" w:sz="0" w:space="0" w:color="auto"/>
      </w:divBdr>
      <w:divsChild>
        <w:div w:id="688725384">
          <w:marLeft w:val="446"/>
          <w:marRight w:val="0"/>
          <w:marTop w:val="0"/>
          <w:marBottom w:val="0"/>
          <w:divBdr>
            <w:top w:val="none" w:sz="0" w:space="0" w:color="auto"/>
            <w:left w:val="none" w:sz="0" w:space="0" w:color="auto"/>
            <w:bottom w:val="none" w:sz="0" w:space="0" w:color="auto"/>
            <w:right w:val="none" w:sz="0" w:space="0" w:color="auto"/>
          </w:divBdr>
        </w:div>
        <w:div w:id="1228110970">
          <w:marLeft w:val="446"/>
          <w:marRight w:val="0"/>
          <w:marTop w:val="0"/>
          <w:marBottom w:val="0"/>
          <w:divBdr>
            <w:top w:val="none" w:sz="0" w:space="0" w:color="auto"/>
            <w:left w:val="none" w:sz="0" w:space="0" w:color="auto"/>
            <w:bottom w:val="none" w:sz="0" w:space="0" w:color="auto"/>
            <w:right w:val="none" w:sz="0" w:space="0" w:color="auto"/>
          </w:divBdr>
        </w:div>
        <w:div w:id="1621719653">
          <w:marLeft w:val="446"/>
          <w:marRight w:val="0"/>
          <w:marTop w:val="0"/>
          <w:marBottom w:val="0"/>
          <w:divBdr>
            <w:top w:val="none" w:sz="0" w:space="0" w:color="auto"/>
            <w:left w:val="none" w:sz="0" w:space="0" w:color="auto"/>
            <w:bottom w:val="none" w:sz="0" w:space="0" w:color="auto"/>
            <w:right w:val="none" w:sz="0" w:space="0" w:color="auto"/>
          </w:divBdr>
        </w:div>
        <w:div w:id="1741053968">
          <w:marLeft w:val="446"/>
          <w:marRight w:val="0"/>
          <w:marTop w:val="0"/>
          <w:marBottom w:val="0"/>
          <w:divBdr>
            <w:top w:val="none" w:sz="0" w:space="0" w:color="auto"/>
            <w:left w:val="none" w:sz="0" w:space="0" w:color="auto"/>
            <w:bottom w:val="none" w:sz="0" w:space="0" w:color="auto"/>
            <w:right w:val="none" w:sz="0" w:space="0" w:color="auto"/>
          </w:divBdr>
        </w:div>
      </w:divsChild>
    </w:div>
    <w:div w:id="115956533">
      <w:bodyDiv w:val="1"/>
      <w:marLeft w:val="0"/>
      <w:marRight w:val="0"/>
      <w:marTop w:val="0"/>
      <w:marBottom w:val="0"/>
      <w:divBdr>
        <w:top w:val="none" w:sz="0" w:space="0" w:color="auto"/>
        <w:left w:val="none" w:sz="0" w:space="0" w:color="auto"/>
        <w:bottom w:val="none" w:sz="0" w:space="0" w:color="auto"/>
        <w:right w:val="none" w:sz="0" w:space="0" w:color="auto"/>
      </w:divBdr>
    </w:div>
    <w:div w:id="127749540">
      <w:bodyDiv w:val="1"/>
      <w:marLeft w:val="0"/>
      <w:marRight w:val="0"/>
      <w:marTop w:val="0"/>
      <w:marBottom w:val="0"/>
      <w:divBdr>
        <w:top w:val="none" w:sz="0" w:space="0" w:color="auto"/>
        <w:left w:val="none" w:sz="0" w:space="0" w:color="auto"/>
        <w:bottom w:val="none" w:sz="0" w:space="0" w:color="auto"/>
        <w:right w:val="none" w:sz="0" w:space="0" w:color="auto"/>
      </w:divBdr>
      <w:divsChild>
        <w:div w:id="1156607241">
          <w:marLeft w:val="144"/>
          <w:marRight w:val="0"/>
          <w:marTop w:val="240"/>
          <w:marBottom w:val="40"/>
          <w:divBdr>
            <w:top w:val="none" w:sz="0" w:space="0" w:color="auto"/>
            <w:left w:val="none" w:sz="0" w:space="0" w:color="auto"/>
            <w:bottom w:val="none" w:sz="0" w:space="0" w:color="auto"/>
            <w:right w:val="none" w:sz="0" w:space="0" w:color="auto"/>
          </w:divBdr>
        </w:div>
        <w:div w:id="1600213288">
          <w:marLeft w:val="144"/>
          <w:marRight w:val="0"/>
          <w:marTop w:val="240"/>
          <w:marBottom w:val="40"/>
          <w:divBdr>
            <w:top w:val="none" w:sz="0" w:space="0" w:color="auto"/>
            <w:left w:val="none" w:sz="0" w:space="0" w:color="auto"/>
            <w:bottom w:val="none" w:sz="0" w:space="0" w:color="auto"/>
            <w:right w:val="none" w:sz="0" w:space="0" w:color="auto"/>
          </w:divBdr>
        </w:div>
        <w:div w:id="1656567254">
          <w:marLeft w:val="144"/>
          <w:marRight w:val="0"/>
          <w:marTop w:val="240"/>
          <w:marBottom w:val="40"/>
          <w:divBdr>
            <w:top w:val="none" w:sz="0" w:space="0" w:color="auto"/>
            <w:left w:val="none" w:sz="0" w:space="0" w:color="auto"/>
            <w:bottom w:val="none" w:sz="0" w:space="0" w:color="auto"/>
            <w:right w:val="none" w:sz="0" w:space="0" w:color="auto"/>
          </w:divBdr>
        </w:div>
        <w:div w:id="1664702198">
          <w:marLeft w:val="144"/>
          <w:marRight w:val="0"/>
          <w:marTop w:val="240"/>
          <w:marBottom w:val="40"/>
          <w:divBdr>
            <w:top w:val="none" w:sz="0" w:space="0" w:color="auto"/>
            <w:left w:val="none" w:sz="0" w:space="0" w:color="auto"/>
            <w:bottom w:val="none" w:sz="0" w:space="0" w:color="auto"/>
            <w:right w:val="none" w:sz="0" w:space="0" w:color="auto"/>
          </w:divBdr>
        </w:div>
      </w:divsChild>
    </w:div>
    <w:div w:id="153567577">
      <w:bodyDiv w:val="1"/>
      <w:marLeft w:val="0"/>
      <w:marRight w:val="0"/>
      <w:marTop w:val="0"/>
      <w:marBottom w:val="0"/>
      <w:divBdr>
        <w:top w:val="none" w:sz="0" w:space="0" w:color="auto"/>
        <w:left w:val="none" w:sz="0" w:space="0" w:color="auto"/>
        <w:bottom w:val="none" w:sz="0" w:space="0" w:color="auto"/>
        <w:right w:val="none" w:sz="0" w:space="0" w:color="auto"/>
      </w:divBdr>
    </w:div>
    <w:div w:id="154884836">
      <w:bodyDiv w:val="1"/>
      <w:marLeft w:val="0"/>
      <w:marRight w:val="0"/>
      <w:marTop w:val="0"/>
      <w:marBottom w:val="0"/>
      <w:divBdr>
        <w:top w:val="none" w:sz="0" w:space="0" w:color="auto"/>
        <w:left w:val="none" w:sz="0" w:space="0" w:color="auto"/>
        <w:bottom w:val="none" w:sz="0" w:space="0" w:color="auto"/>
        <w:right w:val="none" w:sz="0" w:space="0" w:color="auto"/>
      </w:divBdr>
      <w:divsChild>
        <w:div w:id="610162514">
          <w:marLeft w:val="446"/>
          <w:marRight w:val="0"/>
          <w:marTop w:val="0"/>
          <w:marBottom w:val="0"/>
          <w:divBdr>
            <w:top w:val="none" w:sz="0" w:space="0" w:color="auto"/>
            <w:left w:val="none" w:sz="0" w:space="0" w:color="auto"/>
            <w:bottom w:val="none" w:sz="0" w:space="0" w:color="auto"/>
            <w:right w:val="none" w:sz="0" w:space="0" w:color="auto"/>
          </w:divBdr>
        </w:div>
        <w:div w:id="983587919">
          <w:marLeft w:val="446"/>
          <w:marRight w:val="0"/>
          <w:marTop w:val="0"/>
          <w:marBottom w:val="0"/>
          <w:divBdr>
            <w:top w:val="none" w:sz="0" w:space="0" w:color="auto"/>
            <w:left w:val="none" w:sz="0" w:space="0" w:color="auto"/>
            <w:bottom w:val="none" w:sz="0" w:space="0" w:color="auto"/>
            <w:right w:val="none" w:sz="0" w:space="0" w:color="auto"/>
          </w:divBdr>
        </w:div>
        <w:div w:id="1340695254">
          <w:marLeft w:val="446"/>
          <w:marRight w:val="0"/>
          <w:marTop w:val="0"/>
          <w:marBottom w:val="0"/>
          <w:divBdr>
            <w:top w:val="none" w:sz="0" w:space="0" w:color="auto"/>
            <w:left w:val="none" w:sz="0" w:space="0" w:color="auto"/>
            <w:bottom w:val="none" w:sz="0" w:space="0" w:color="auto"/>
            <w:right w:val="none" w:sz="0" w:space="0" w:color="auto"/>
          </w:divBdr>
        </w:div>
        <w:div w:id="1735273560">
          <w:marLeft w:val="446"/>
          <w:marRight w:val="0"/>
          <w:marTop w:val="0"/>
          <w:marBottom w:val="0"/>
          <w:divBdr>
            <w:top w:val="none" w:sz="0" w:space="0" w:color="auto"/>
            <w:left w:val="none" w:sz="0" w:space="0" w:color="auto"/>
            <w:bottom w:val="none" w:sz="0" w:space="0" w:color="auto"/>
            <w:right w:val="none" w:sz="0" w:space="0" w:color="auto"/>
          </w:divBdr>
        </w:div>
      </w:divsChild>
    </w:div>
    <w:div w:id="176358872">
      <w:bodyDiv w:val="1"/>
      <w:marLeft w:val="0"/>
      <w:marRight w:val="0"/>
      <w:marTop w:val="0"/>
      <w:marBottom w:val="0"/>
      <w:divBdr>
        <w:top w:val="none" w:sz="0" w:space="0" w:color="auto"/>
        <w:left w:val="none" w:sz="0" w:space="0" w:color="auto"/>
        <w:bottom w:val="none" w:sz="0" w:space="0" w:color="auto"/>
        <w:right w:val="none" w:sz="0" w:space="0" w:color="auto"/>
      </w:divBdr>
    </w:div>
    <w:div w:id="218058451">
      <w:bodyDiv w:val="1"/>
      <w:marLeft w:val="0"/>
      <w:marRight w:val="0"/>
      <w:marTop w:val="0"/>
      <w:marBottom w:val="0"/>
      <w:divBdr>
        <w:top w:val="none" w:sz="0" w:space="0" w:color="auto"/>
        <w:left w:val="none" w:sz="0" w:space="0" w:color="auto"/>
        <w:bottom w:val="none" w:sz="0" w:space="0" w:color="auto"/>
        <w:right w:val="none" w:sz="0" w:space="0" w:color="auto"/>
      </w:divBdr>
    </w:div>
    <w:div w:id="310527893">
      <w:bodyDiv w:val="1"/>
      <w:marLeft w:val="0"/>
      <w:marRight w:val="0"/>
      <w:marTop w:val="0"/>
      <w:marBottom w:val="0"/>
      <w:divBdr>
        <w:top w:val="none" w:sz="0" w:space="0" w:color="auto"/>
        <w:left w:val="none" w:sz="0" w:space="0" w:color="auto"/>
        <w:bottom w:val="none" w:sz="0" w:space="0" w:color="auto"/>
        <w:right w:val="none" w:sz="0" w:space="0" w:color="auto"/>
      </w:divBdr>
    </w:div>
    <w:div w:id="353045272">
      <w:bodyDiv w:val="1"/>
      <w:marLeft w:val="0"/>
      <w:marRight w:val="0"/>
      <w:marTop w:val="0"/>
      <w:marBottom w:val="0"/>
      <w:divBdr>
        <w:top w:val="none" w:sz="0" w:space="0" w:color="auto"/>
        <w:left w:val="none" w:sz="0" w:space="0" w:color="auto"/>
        <w:bottom w:val="none" w:sz="0" w:space="0" w:color="auto"/>
        <w:right w:val="none" w:sz="0" w:space="0" w:color="auto"/>
      </w:divBdr>
    </w:div>
    <w:div w:id="413745623">
      <w:bodyDiv w:val="1"/>
      <w:marLeft w:val="0"/>
      <w:marRight w:val="0"/>
      <w:marTop w:val="0"/>
      <w:marBottom w:val="0"/>
      <w:divBdr>
        <w:top w:val="none" w:sz="0" w:space="0" w:color="auto"/>
        <w:left w:val="none" w:sz="0" w:space="0" w:color="auto"/>
        <w:bottom w:val="none" w:sz="0" w:space="0" w:color="auto"/>
        <w:right w:val="none" w:sz="0" w:space="0" w:color="auto"/>
      </w:divBdr>
      <w:divsChild>
        <w:div w:id="885795154">
          <w:marLeft w:val="547"/>
          <w:marRight w:val="0"/>
          <w:marTop w:val="0"/>
          <w:marBottom w:val="0"/>
          <w:divBdr>
            <w:top w:val="none" w:sz="0" w:space="0" w:color="auto"/>
            <w:left w:val="none" w:sz="0" w:space="0" w:color="auto"/>
            <w:bottom w:val="none" w:sz="0" w:space="0" w:color="auto"/>
            <w:right w:val="none" w:sz="0" w:space="0" w:color="auto"/>
          </w:divBdr>
        </w:div>
        <w:div w:id="1337731416">
          <w:marLeft w:val="547"/>
          <w:marRight w:val="0"/>
          <w:marTop w:val="0"/>
          <w:marBottom w:val="0"/>
          <w:divBdr>
            <w:top w:val="none" w:sz="0" w:space="0" w:color="auto"/>
            <w:left w:val="none" w:sz="0" w:space="0" w:color="auto"/>
            <w:bottom w:val="none" w:sz="0" w:space="0" w:color="auto"/>
            <w:right w:val="none" w:sz="0" w:space="0" w:color="auto"/>
          </w:divBdr>
        </w:div>
        <w:div w:id="1456826893">
          <w:marLeft w:val="547"/>
          <w:marRight w:val="0"/>
          <w:marTop w:val="0"/>
          <w:marBottom w:val="0"/>
          <w:divBdr>
            <w:top w:val="none" w:sz="0" w:space="0" w:color="auto"/>
            <w:left w:val="none" w:sz="0" w:space="0" w:color="auto"/>
            <w:bottom w:val="none" w:sz="0" w:space="0" w:color="auto"/>
            <w:right w:val="none" w:sz="0" w:space="0" w:color="auto"/>
          </w:divBdr>
        </w:div>
        <w:div w:id="1768577861">
          <w:marLeft w:val="547"/>
          <w:marRight w:val="0"/>
          <w:marTop w:val="0"/>
          <w:marBottom w:val="0"/>
          <w:divBdr>
            <w:top w:val="none" w:sz="0" w:space="0" w:color="auto"/>
            <w:left w:val="none" w:sz="0" w:space="0" w:color="auto"/>
            <w:bottom w:val="none" w:sz="0" w:space="0" w:color="auto"/>
            <w:right w:val="none" w:sz="0" w:space="0" w:color="auto"/>
          </w:divBdr>
        </w:div>
      </w:divsChild>
    </w:div>
    <w:div w:id="471556004">
      <w:bodyDiv w:val="1"/>
      <w:marLeft w:val="0"/>
      <w:marRight w:val="0"/>
      <w:marTop w:val="0"/>
      <w:marBottom w:val="0"/>
      <w:divBdr>
        <w:top w:val="none" w:sz="0" w:space="0" w:color="auto"/>
        <w:left w:val="none" w:sz="0" w:space="0" w:color="auto"/>
        <w:bottom w:val="none" w:sz="0" w:space="0" w:color="auto"/>
        <w:right w:val="none" w:sz="0" w:space="0" w:color="auto"/>
      </w:divBdr>
    </w:div>
    <w:div w:id="491677914">
      <w:bodyDiv w:val="1"/>
      <w:marLeft w:val="0"/>
      <w:marRight w:val="0"/>
      <w:marTop w:val="0"/>
      <w:marBottom w:val="0"/>
      <w:divBdr>
        <w:top w:val="none" w:sz="0" w:space="0" w:color="auto"/>
        <w:left w:val="none" w:sz="0" w:space="0" w:color="auto"/>
        <w:bottom w:val="none" w:sz="0" w:space="0" w:color="auto"/>
        <w:right w:val="none" w:sz="0" w:space="0" w:color="auto"/>
      </w:divBdr>
    </w:div>
    <w:div w:id="508525692">
      <w:bodyDiv w:val="1"/>
      <w:marLeft w:val="0"/>
      <w:marRight w:val="0"/>
      <w:marTop w:val="0"/>
      <w:marBottom w:val="0"/>
      <w:divBdr>
        <w:top w:val="none" w:sz="0" w:space="0" w:color="auto"/>
        <w:left w:val="none" w:sz="0" w:space="0" w:color="auto"/>
        <w:bottom w:val="none" w:sz="0" w:space="0" w:color="auto"/>
        <w:right w:val="none" w:sz="0" w:space="0" w:color="auto"/>
      </w:divBdr>
      <w:divsChild>
        <w:div w:id="423957686">
          <w:marLeft w:val="144"/>
          <w:marRight w:val="0"/>
          <w:marTop w:val="240"/>
          <w:marBottom w:val="40"/>
          <w:divBdr>
            <w:top w:val="none" w:sz="0" w:space="0" w:color="auto"/>
            <w:left w:val="none" w:sz="0" w:space="0" w:color="auto"/>
            <w:bottom w:val="none" w:sz="0" w:space="0" w:color="auto"/>
            <w:right w:val="none" w:sz="0" w:space="0" w:color="auto"/>
          </w:divBdr>
        </w:div>
      </w:divsChild>
    </w:div>
    <w:div w:id="521670652">
      <w:bodyDiv w:val="1"/>
      <w:marLeft w:val="0"/>
      <w:marRight w:val="0"/>
      <w:marTop w:val="0"/>
      <w:marBottom w:val="0"/>
      <w:divBdr>
        <w:top w:val="none" w:sz="0" w:space="0" w:color="auto"/>
        <w:left w:val="none" w:sz="0" w:space="0" w:color="auto"/>
        <w:bottom w:val="none" w:sz="0" w:space="0" w:color="auto"/>
        <w:right w:val="none" w:sz="0" w:space="0" w:color="auto"/>
      </w:divBdr>
    </w:div>
    <w:div w:id="561722375">
      <w:bodyDiv w:val="1"/>
      <w:marLeft w:val="0"/>
      <w:marRight w:val="0"/>
      <w:marTop w:val="0"/>
      <w:marBottom w:val="0"/>
      <w:divBdr>
        <w:top w:val="none" w:sz="0" w:space="0" w:color="auto"/>
        <w:left w:val="none" w:sz="0" w:space="0" w:color="auto"/>
        <w:bottom w:val="none" w:sz="0" w:space="0" w:color="auto"/>
        <w:right w:val="none" w:sz="0" w:space="0" w:color="auto"/>
      </w:divBdr>
    </w:div>
    <w:div w:id="657535414">
      <w:bodyDiv w:val="1"/>
      <w:marLeft w:val="0"/>
      <w:marRight w:val="0"/>
      <w:marTop w:val="0"/>
      <w:marBottom w:val="0"/>
      <w:divBdr>
        <w:top w:val="none" w:sz="0" w:space="0" w:color="auto"/>
        <w:left w:val="none" w:sz="0" w:space="0" w:color="auto"/>
        <w:bottom w:val="none" w:sz="0" w:space="0" w:color="auto"/>
        <w:right w:val="none" w:sz="0" w:space="0" w:color="auto"/>
      </w:divBdr>
    </w:div>
    <w:div w:id="823934804">
      <w:bodyDiv w:val="1"/>
      <w:marLeft w:val="0"/>
      <w:marRight w:val="0"/>
      <w:marTop w:val="0"/>
      <w:marBottom w:val="0"/>
      <w:divBdr>
        <w:top w:val="none" w:sz="0" w:space="0" w:color="auto"/>
        <w:left w:val="none" w:sz="0" w:space="0" w:color="auto"/>
        <w:bottom w:val="none" w:sz="0" w:space="0" w:color="auto"/>
        <w:right w:val="none" w:sz="0" w:space="0" w:color="auto"/>
      </w:divBdr>
    </w:div>
    <w:div w:id="879903433">
      <w:bodyDiv w:val="1"/>
      <w:marLeft w:val="0"/>
      <w:marRight w:val="0"/>
      <w:marTop w:val="0"/>
      <w:marBottom w:val="0"/>
      <w:divBdr>
        <w:top w:val="none" w:sz="0" w:space="0" w:color="auto"/>
        <w:left w:val="none" w:sz="0" w:space="0" w:color="auto"/>
        <w:bottom w:val="none" w:sz="0" w:space="0" w:color="auto"/>
        <w:right w:val="none" w:sz="0" w:space="0" w:color="auto"/>
      </w:divBdr>
    </w:div>
    <w:div w:id="943224696">
      <w:bodyDiv w:val="1"/>
      <w:marLeft w:val="0"/>
      <w:marRight w:val="0"/>
      <w:marTop w:val="0"/>
      <w:marBottom w:val="0"/>
      <w:divBdr>
        <w:top w:val="none" w:sz="0" w:space="0" w:color="auto"/>
        <w:left w:val="none" w:sz="0" w:space="0" w:color="auto"/>
        <w:bottom w:val="none" w:sz="0" w:space="0" w:color="auto"/>
        <w:right w:val="none" w:sz="0" w:space="0" w:color="auto"/>
      </w:divBdr>
    </w:div>
    <w:div w:id="948197858">
      <w:bodyDiv w:val="1"/>
      <w:marLeft w:val="0"/>
      <w:marRight w:val="0"/>
      <w:marTop w:val="0"/>
      <w:marBottom w:val="0"/>
      <w:divBdr>
        <w:top w:val="none" w:sz="0" w:space="0" w:color="auto"/>
        <w:left w:val="none" w:sz="0" w:space="0" w:color="auto"/>
        <w:bottom w:val="none" w:sz="0" w:space="0" w:color="auto"/>
        <w:right w:val="none" w:sz="0" w:space="0" w:color="auto"/>
      </w:divBdr>
      <w:divsChild>
        <w:div w:id="2144883042">
          <w:marLeft w:val="144"/>
          <w:marRight w:val="0"/>
          <w:marTop w:val="240"/>
          <w:marBottom w:val="40"/>
          <w:divBdr>
            <w:top w:val="none" w:sz="0" w:space="0" w:color="auto"/>
            <w:left w:val="none" w:sz="0" w:space="0" w:color="auto"/>
            <w:bottom w:val="none" w:sz="0" w:space="0" w:color="auto"/>
            <w:right w:val="none" w:sz="0" w:space="0" w:color="auto"/>
          </w:divBdr>
        </w:div>
      </w:divsChild>
    </w:div>
    <w:div w:id="1138717344">
      <w:bodyDiv w:val="1"/>
      <w:marLeft w:val="0"/>
      <w:marRight w:val="0"/>
      <w:marTop w:val="0"/>
      <w:marBottom w:val="0"/>
      <w:divBdr>
        <w:top w:val="none" w:sz="0" w:space="0" w:color="auto"/>
        <w:left w:val="none" w:sz="0" w:space="0" w:color="auto"/>
        <w:bottom w:val="none" w:sz="0" w:space="0" w:color="auto"/>
        <w:right w:val="none" w:sz="0" w:space="0" w:color="auto"/>
      </w:divBdr>
    </w:div>
    <w:div w:id="1323191841">
      <w:bodyDiv w:val="1"/>
      <w:marLeft w:val="0"/>
      <w:marRight w:val="0"/>
      <w:marTop w:val="0"/>
      <w:marBottom w:val="0"/>
      <w:divBdr>
        <w:top w:val="none" w:sz="0" w:space="0" w:color="auto"/>
        <w:left w:val="none" w:sz="0" w:space="0" w:color="auto"/>
        <w:bottom w:val="none" w:sz="0" w:space="0" w:color="auto"/>
        <w:right w:val="none" w:sz="0" w:space="0" w:color="auto"/>
      </w:divBdr>
    </w:div>
    <w:div w:id="1378704412">
      <w:bodyDiv w:val="1"/>
      <w:marLeft w:val="0"/>
      <w:marRight w:val="0"/>
      <w:marTop w:val="0"/>
      <w:marBottom w:val="0"/>
      <w:divBdr>
        <w:top w:val="none" w:sz="0" w:space="0" w:color="auto"/>
        <w:left w:val="none" w:sz="0" w:space="0" w:color="auto"/>
        <w:bottom w:val="none" w:sz="0" w:space="0" w:color="auto"/>
        <w:right w:val="none" w:sz="0" w:space="0" w:color="auto"/>
      </w:divBdr>
      <w:divsChild>
        <w:div w:id="307789221">
          <w:marLeft w:val="446"/>
          <w:marRight w:val="0"/>
          <w:marTop w:val="0"/>
          <w:marBottom w:val="0"/>
          <w:divBdr>
            <w:top w:val="none" w:sz="0" w:space="0" w:color="auto"/>
            <w:left w:val="none" w:sz="0" w:space="0" w:color="auto"/>
            <w:bottom w:val="none" w:sz="0" w:space="0" w:color="auto"/>
            <w:right w:val="none" w:sz="0" w:space="0" w:color="auto"/>
          </w:divBdr>
        </w:div>
        <w:div w:id="416706448">
          <w:marLeft w:val="446"/>
          <w:marRight w:val="0"/>
          <w:marTop w:val="0"/>
          <w:marBottom w:val="0"/>
          <w:divBdr>
            <w:top w:val="none" w:sz="0" w:space="0" w:color="auto"/>
            <w:left w:val="none" w:sz="0" w:space="0" w:color="auto"/>
            <w:bottom w:val="none" w:sz="0" w:space="0" w:color="auto"/>
            <w:right w:val="none" w:sz="0" w:space="0" w:color="auto"/>
          </w:divBdr>
        </w:div>
        <w:div w:id="1091318794">
          <w:marLeft w:val="446"/>
          <w:marRight w:val="0"/>
          <w:marTop w:val="0"/>
          <w:marBottom w:val="0"/>
          <w:divBdr>
            <w:top w:val="none" w:sz="0" w:space="0" w:color="auto"/>
            <w:left w:val="none" w:sz="0" w:space="0" w:color="auto"/>
            <w:bottom w:val="none" w:sz="0" w:space="0" w:color="auto"/>
            <w:right w:val="none" w:sz="0" w:space="0" w:color="auto"/>
          </w:divBdr>
        </w:div>
        <w:div w:id="1797408056">
          <w:marLeft w:val="446"/>
          <w:marRight w:val="0"/>
          <w:marTop w:val="0"/>
          <w:marBottom w:val="0"/>
          <w:divBdr>
            <w:top w:val="none" w:sz="0" w:space="0" w:color="auto"/>
            <w:left w:val="none" w:sz="0" w:space="0" w:color="auto"/>
            <w:bottom w:val="none" w:sz="0" w:space="0" w:color="auto"/>
            <w:right w:val="none" w:sz="0" w:space="0" w:color="auto"/>
          </w:divBdr>
        </w:div>
        <w:div w:id="2141724862">
          <w:marLeft w:val="446"/>
          <w:marRight w:val="0"/>
          <w:marTop w:val="0"/>
          <w:marBottom w:val="0"/>
          <w:divBdr>
            <w:top w:val="none" w:sz="0" w:space="0" w:color="auto"/>
            <w:left w:val="none" w:sz="0" w:space="0" w:color="auto"/>
            <w:bottom w:val="none" w:sz="0" w:space="0" w:color="auto"/>
            <w:right w:val="none" w:sz="0" w:space="0" w:color="auto"/>
          </w:divBdr>
        </w:div>
      </w:divsChild>
    </w:div>
    <w:div w:id="1395932838">
      <w:bodyDiv w:val="1"/>
      <w:marLeft w:val="0"/>
      <w:marRight w:val="0"/>
      <w:marTop w:val="0"/>
      <w:marBottom w:val="0"/>
      <w:divBdr>
        <w:top w:val="none" w:sz="0" w:space="0" w:color="auto"/>
        <w:left w:val="none" w:sz="0" w:space="0" w:color="auto"/>
        <w:bottom w:val="none" w:sz="0" w:space="0" w:color="auto"/>
        <w:right w:val="none" w:sz="0" w:space="0" w:color="auto"/>
      </w:divBdr>
    </w:div>
    <w:div w:id="1490361272">
      <w:bodyDiv w:val="1"/>
      <w:marLeft w:val="0"/>
      <w:marRight w:val="0"/>
      <w:marTop w:val="0"/>
      <w:marBottom w:val="0"/>
      <w:divBdr>
        <w:top w:val="none" w:sz="0" w:space="0" w:color="auto"/>
        <w:left w:val="none" w:sz="0" w:space="0" w:color="auto"/>
        <w:bottom w:val="none" w:sz="0" w:space="0" w:color="auto"/>
        <w:right w:val="none" w:sz="0" w:space="0" w:color="auto"/>
      </w:divBdr>
      <w:divsChild>
        <w:div w:id="69888616">
          <w:marLeft w:val="144"/>
          <w:marRight w:val="0"/>
          <w:marTop w:val="240"/>
          <w:marBottom w:val="40"/>
          <w:divBdr>
            <w:top w:val="none" w:sz="0" w:space="0" w:color="auto"/>
            <w:left w:val="none" w:sz="0" w:space="0" w:color="auto"/>
            <w:bottom w:val="none" w:sz="0" w:space="0" w:color="auto"/>
            <w:right w:val="none" w:sz="0" w:space="0" w:color="auto"/>
          </w:divBdr>
        </w:div>
        <w:div w:id="214463515">
          <w:marLeft w:val="144"/>
          <w:marRight w:val="0"/>
          <w:marTop w:val="240"/>
          <w:marBottom w:val="40"/>
          <w:divBdr>
            <w:top w:val="none" w:sz="0" w:space="0" w:color="auto"/>
            <w:left w:val="none" w:sz="0" w:space="0" w:color="auto"/>
            <w:bottom w:val="none" w:sz="0" w:space="0" w:color="auto"/>
            <w:right w:val="none" w:sz="0" w:space="0" w:color="auto"/>
          </w:divBdr>
        </w:div>
        <w:div w:id="473109682">
          <w:marLeft w:val="144"/>
          <w:marRight w:val="0"/>
          <w:marTop w:val="240"/>
          <w:marBottom w:val="40"/>
          <w:divBdr>
            <w:top w:val="none" w:sz="0" w:space="0" w:color="auto"/>
            <w:left w:val="none" w:sz="0" w:space="0" w:color="auto"/>
            <w:bottom w:val="none" w:sz="0" w:space="0" w:color="auto"/>
            <w:right w:val="none" w:sz="0" w:space="0" w:color="auto"/>
          </w:divBdr>
        </w:div>
        <w:div w:id="799227263">
          <w:marLeft w:val="144"/>
          <w:marRight w:val="0"/>
          <w:marTop w:val="240"/>
          <w:marBottom w:val="40"/>
          <w:divBdr>
            <w:top w:val="none" w:sz="0" w:space="0" w:color="auto"/>
            <w:left w:val="none" w:sz="0" w:space="0" w:color="auto"/>
            <w:bottom w:val="none" w:sz="0" w:space="0" w:color="auto"/>
            <w:right w:val="none" w:sz="0" w:space="0" w:color="auto"/>
          </w:divBdr>
        </w:div>
        <w:div w:id="1743025026">
          <w:marLeft w:val="144"/>
          <w:marRight w:val="0"/>
          <w:marTop w:val="240"/>
          <w:marBottom w:val="40"/>
          <w:divBdr>
            <w:top w:val="none" w:sz="0" w:space="0" w:color="auto"/>
            <w:left w:val="none" w:sz="0" w:space="0" w:color="auto"/>
            <w:bottom w:val="none" w:sz="0" w:space="0" w:color="auto"/>
            <w:right w:val="none" w:sz="0" w:space="0" w:color="auto"/>
          </w:divBdr>
        </w:div>
      </w:divsChild>
    </w:div>
    <w:div w:id="1633442174">
      <w:bodyDiv w:val="1"/>
      <w:marLeft w:val="0"/>
      <w:marRight w:val="0"/>
      <w:marTop w:val="0"/>
      <w:marBottom w:val="0"/>
      <w:divBdr>
        <w:top w:val="none" w:sz="0" w:space="0" w:color="auto"/>
        <w:left w:val="none" w:sz="0" w:space="0" w:color="auto"/>
        <w:bottom w:val="none" w:sz="0" w:space="0" w:color="auto"/>
        <w:right w:val="none" w:sz="0" w:space="0" w:color="auto"/>
      </w:divBdr>
    </w:div>
    <w:div w:id="1652905626">
      <w:bodyDiv w:val="1"/>
      <w:marLeft w:val="0"/>
      <w:marRight w:val="0"/>
      <w:marTop w:val="0"/>
      <w:marBottom w:val="0"/>
      <w:divBdr>
        <w:top w:val="none" w:sz="0" w:space="0" w:color="auto"/>
        <w:left w:val="none" w:sz="0" w:space="0" w:color="auto"/>
        <w:bottom w:val="none" w:sz="0" w:space="0" w:color="auto"/>
        <w:right w:val="none" w:sz="0" w:space="0" w:color="auto"/>
      </w:divBdr>
      <w:divsChild>
        <w:div w:id="144783693">
          <w:marLeft w:val="144"/>
          <w:marRight w:val="0"/>
          <w:marTop w:val="240"/>
          <w:marBottom w:val="40"/>
          <w:divBdr>
            <w:top w:val="none" w:sz="0" w:space="0" w:color="auto"/>
            <w:left w:val="none" w:sz="0" w:space="0" w:color="auto"/>
            <w:bottom w:val="none" w:sz="0" w:space="0" w:color="auto"/>
            <w:right w:val="none" w:sz="0" w:space="0" w:color="auto"/>
          </w:divBdr>
        </w:div>
      </w:divsChild>
    </w:div>
    <w:div w:id="1685354619">
      <w:bodyDiv w:val="1"/>
      <w:marLeft w:val="0"/>
      <w:marRight w:val="0"/>
      <w:marTop w:val="0"/>
      <w:marBottom w:val="0"/>
      <w:divBdr>
        <w:top w:val="none" w:sz="0" w:space="0" w:color="auto"/>
        <w:left w:val="none" w:sz="0" w:space="0" w:color="auto"/>
        <w:bottom w:val="none" w:sz="0" w:space="0" w:color="auto"/>
        <w:right w:val="none" w:sz="0" w:space="0" w:color="auto"/>
      </w:divBdr>
    </w:div>
    <w:div w:id="2059163680">
      <w:bodyDiv w:val="1"/>
      <w:marLeft w:val="0"/>
      <w:marRight w:val="0"/>
      <w:marTop w:val="0"/>
      <w:marBottom w:val="0"/>
      <w:divBdr>
        <w:top w:val="none" w:sz="0" w:space="0" w:color="auto"/>
        <w:left w:val="none" w:sz="0" w:space="0" w:color="auto"/>
        <w:bottom w:val="none" w:sz="0" w:space="0" w:color="auto"/>
        <w:right w:val="none" w:sz="0" w:space="0" w:color="auto"/>
      </w:divBdr>
      <w:divsChild>
        <w:div w:id="139421388">
          <w:marLeft w:val="274"/>
          <w:marRight w:val="0"/>
          <w:marTop w:val="0"/>
          <w:marBottom w:val="0"/>
          <w:divBdr>
            <w:top w:val="none" w:sz="0" w:space="0" w:color="auto"/>
            <w:left w:val="none" w:sz="0" w:space="0" w:color="auto"/>
            <w:bottom w:val="none" w:sz="0" w:space="0" w:color="auto"/>
            <w:right w:val="none" w:sz="0" w:space="0" w:color="auto"/>
          </w:divBdr>
        </w:div>
        <w:div w:id="548617090">
          <w:marLeft w:val="274"/>
          <w:marRight w:val="0"/>
          <w:marTop w:val="0"/>
          <w:marBottom w:val="0"/>
          <w:divBdr>
            <w:top w:val="none" w:sz="0" w:space="0" w:color="auto"/>
            <w:left w:val="none" w:sz="0" w:space="0" w:color="auto"/>
            <w:bottom w:val="none" w:sz="0" w:space="0" w:color="auto"/>
            <w:right w:val="none" w:sz="0" w:space="0" w:color="auto"/>
          </w:divBdr>
        </w:div>
      </w:divsChild>
    </w:div>
    <w:div w:id="2082294367">
      <w:bodyDiv w:val="1"/>
      <w:marLeft w:val="0"/>
      <w:marRight w:val="0"/>
      <w:marTop w:val="0"/>
      <w:marBottom w:val="0"/>
      <w:divBdr>
        <w:top w:val="none" w:sz="0" w:space="0" w:color="auto"/>
        <w:left w:val="none" w:sz="0" w:space="0" w:color="auto"/>
        <w:bottom w:val="none" w:sz="0" w:space="0" w:color="auto"/>
        <w:right w:val="none" w:sz="0" w:space="0" w:color="auto"/>
      </w:divBdr>
    </w:div>
    <w:div w:id="2108302604">
      <w:bodyDiv w:val="1"/>
      <w:marLeft w:val="0"/>
      <w:marRight w:val="0"/>
      <w:marTop w:val="0"/>
      <w:marBottom w:val="0"/>
      <w:divBdr>
        <w:top w:val="none" w:sz="0" w:space="0" w:color="auto"/>
        <w:left w:val="none" w:sz="0" w:space="0" w:color="auto"/>
        <w:bottom w:val="none" w:sz="0" w:space="0" w:color="auto"/>
        <w:right w:val="none" w:sz="0" w:space="0" w:color="auto"/>
      </w:divBdr>
      <w:divsChild>
        <w:div w:id="30571760">
          <w:marLeft w:val="605"/>
          <w:marRight w:val="0"/>
          <w:marTop w:val="40"/>
          <w:marBottom w:val="80"/>
          <w:divBdr>
            <w:top w:val="none" w:sz="0" w:space="0" w:color="auto"/>
            <w:left w:val="none" w:sz="0" w:space="0" w:color="auto"/>
            <w:bottom w:val="none" w:sz="0" w:space="0" w:color="auto"/>
            <w:right w:val="none" w:sz="0" w:space="0" w:color="auto"/>
          </w:divBdr>
        </w:div>
        <w:div w:id="672343268">
          <w:marLeft w:val="144"/>
          <w:marRight w:val="0"/>
          <w:marTop w:val="240"/>
          <w:marBottom w:val="40"/>
          <w:divBdr>
            <w:top w:val="none" w:sz="0" w:space="0" w:color="auto"/>
            <w:left w:val="none" w:sz="0" w:space="0" w:color="auto"/>
            <w:bottom w:val="none" w:sz="0" w:space="0" w:color="auto"/>
            <w:right w:val="none" w:sz="0" w:space="0" w:color="auto"/>
          </w:divBdr>
        </w:div>
        <w:div w:id="820970442">
          <w:marLeft w:val="144"/>
          <w:marRight w:val="0"/>
          <w:marTop w:val="240"/>
          <w:marBottom w:val="40"/>
          <w:divBdr>
            <w:top w:val="none" w:sz="0" w:space="0" w:color="auto"/>
            <w:left w:val="none" w:sz="0" w:space="0" w:color="auto"/>
            <w:bottom w:val="none" w:sz="0" w:space="0" w:color="auto"/>
            <w:right w:val="none" w:sz="0" w:space="0" w:color="auto"/>
          </w:divBdr>
        </w:div>
        <w:div w:id="1123504049">
          <w:marLeft w:val="605"/>
          <w:marRight w:val="0"/>
          <w:marTop w:val="40"/>
          <w:marBottom w:val="80"/>
          <w:divBdr>
            <w:top w:val="none" w:sz="0" w:space="0" w:color="auto"/>
            <w:left w:val="none" w:sz="0" w:space="0" w:color="auto"/>
            <w:bottom w:val="none" w:sz="0" w:space="0" w:color="auto"/>
            <w:right w:val="none" w:sz="0" w:space="0" w:color="auto"/>
          </w:divBdr>
        </w:div>
        <w:div w:id="1657949207">
          <w:marLeft w:val="605"/>
          <w:marRight w:val="0"/>
          <w:marTop w:val="40"/>
          <w:marBottom w:val="80"/>
          <w:divBdr>
            <w:top w:val="none" w:sz="0" w:space="0" w:color="auto"/>
            <w:left w:val="none" w:sz="0" w:space="0" w:color="auto"/>
            <w:bottom w:val="none" w:sz="0" w:space="0" w:color="auto"/>
            <w:right w:val="none" w:sz="0" w:space="0" w:color="auto"/>
          </w:divBdr>
        </w:div>
        <w:div w:id="1823228304">
          <w:marLeft w:val="605"/>
          <w:marRight w:val="0"/>
          <w:marTop w:val="40"/>
          <w:marBottom w:val="80"/>
          <w:divBdr>
            <w:top w:val="none" w:sz="0" w:space="0" w:color="auto"/>
            <w:left w:val="none" w:sz="0" w:space="0" w:color="auto"/>
            <w:bottom w:val="none" w:sz="0" w:space="0" w:color="auto"/>
            <w:right w:val="none" w:sz="0" w:space="0" w:color="auto"/>
          </w:divBdr>
        </w:div>
        <w:div w:id="1996060697">
          <w:marLeft w:val="144"/>
          <w:marRight w:val="0"/>
          <w:marTop w:val="240"/>
          <w:marBottom w:val="40"/>
          <w:divBdr>
            <w:top w:val="none" w:sz="0" w:space="0" w:color="auto"/>
            <w:left w:val="none" w:sz="0" w:space="0" w:color="auto"/>
            <w:bottom w:val="none" w:sz="0" w:space="0" w:color="auto"/>
            <w:right w:val="none" w:sz="0" w:space="0" w:color="auto"/>
          </w:divBdr>
        </w:div>
        <w:div w:id="2054572475">
          <w:marLeft w:val="605"/>
          <w:marRight w:val="0"/>
          <w:marTop w:val="40"/>
          <w:marBottom w:val="80"/>
          <w:divBdr>
            <w:top w:val="none" w:sz="0" w:space="0" w:color="auto"/>
            <w:left w:val="none" w:sz="0" w:space="0" w:color="auto"/>
            <w:bottom w:val="none" w:sz="0" w:space="0" w:color="auto"/>
            <w:right w:val="none" w:sz="0" w:space="0" w:color="auto"/>
          </w:divBdr>
        </w:div>
      </w:divsChild>
    </w:div>
    <w:div w:id="21220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png"/><Relationship Id="rId26" Type="http://schemas.openxmlformats.org/officeDocument/2006/relationships/header" Target="header4.xm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mailto:Philippe.crete@fao.org" TargetMode="External"/><Relationship Id="rId42" Type="http://schemas.openxmlformats.org/officeDocument/2006/relationships/hyperlink" Target="http://www.unredd.net/index.php?option=com_docman&amp;task=doc_download&amp;gid=4598&amp;Itemid=53"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image" Target="media/image4.png"/><Relationship Id="rId33" Type="http://schemas.openxmlformats.org/officeDocument/2006/relationships/hyperlink" Target="mailto:mwalecm@yahoo.com" TargetMode="External"/><Relationship Id="rId38"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29" Type="http://schemas.openxmlformats.org/officeDocument/2006/relationships/header" Target="header6.xml"/><Relationship Id="rId41" Type="http://schemas.openxmlformats.org/officeDocument/2006/relationships/hyperlink" Target="http://www.un-redd.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3.png"/><Relationship Id="rId32" Type="http://schemas.openxmlformats.org/officeDocument/2006/relationships/hyperlink" Target="http://www.unredd.net/index.php?option=com_docman&amp;task=doc_download&amp;gid=4598&amp;Itemid=53" TargetMode="External"/><Relationship Id="rId37" Type="http://schemas.openxmlformats.org/officeDocument/2006/relationships/image" Target="media/image5.png"/><Relationship Id="rId40" Type="http://schemas.openxmlformats.org/officeDocument/2006/relationships/hyperlink" Target="http://www.unredd.net"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3.xml"/><Relationship Id="rId28" Type="http://schemas.openxmlformats.org/officeDocument/2006/relationships/footer" Target="footer2.xml"/><Relationship Id="rId36" Type="http://schemas.openxmlformats.org/officeDocument/2006/relationships/hyperlink" Target="mailto:mmwala@yahoo.com" TargetMode="External"/><Relationship Id="rId10" Type="http://schemas.openxmlformats.org/officeDocument/2006/relationships/customXml" Target="../customXml/item10.xml"/><Relationship Id="rId19" Type="http://schemas.openxmlformats.org/officeDocument/2006/relationships/image" Target="media/image2.png"/><Relationship Id="rId31" Type="http://schemas.openxmlformats.org/officeDocument/2006/relationships/hyperlink" Target="http://www.un-redd.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yperlink" Target="http://www.un-redd.org" TargetMode="External"/><Relationship Id="rId35" Type="http://schemas.openxmlformats.org/officeDocument/2006/relationships/hyperlink" Target="mailto:Misael.kokwe@gmail.com" TargetMode="External"/><Relationship Id="rId43" Type="http://schemas.openxmlformats.org/officeDocument/2006/relationships/image" Target="media/image7.jpg"/></Relationships>
</file>

<file path=word/_rels/footnotes.xml.rels><?xml version="1.0" encoding="UTF-8" standalone="yes"?>
<Relationships xmlns="http://schemas.openxmlformats.org/package/2006/relationships"><Relationship Id="rId8" Type="http://schemas.openxmlformats.org/officeDocument/2006/relationships/hyperlink" Target="http://uneval.org/normsandstandards" TargetMode="External"/><Relationship Id="rId13" Type="http://schemas.openxmlformats.org/officeDocument/2006/relationships/hyperlink" Target="http://www.unevaluation.org/unegcodeofconduct" TargetMode="External"/><Relationship Id="rId3" Type="http://schemas.openxmlformats.org/officeDocument/2006/relationships/hyperlink" Target="http://www.unredd.net/index.php?option=com_docman&amp;task=doc_download&amp;gid=4598&amp;Itemid=53" TargetMode="External"/><Relationship Id="rId7" Type="http://schemas.openxmlformats.org/officeDocument/2006/relationships/hyperlink" Target="http://www.unredd.net/index.php?option=com_docman&amp;task=doc_download&amp;gid=4&amp;Itemid=53" TargetMode="External"/><Relationship Id="rId12" Type="http://schemas.openxmlformats.org/officeDocument/2006/relationships/hyperlink" Target="http://www.unevaluation.org/unegcodeofconduct" TargetMode="External"/><Relationship Id="rId2" Type="http://schemas.openxmlformats.org/officeDocument/2006/relationships/hyperlink" Target="http://mptf.undp.org" TargetMode="External"/><Relationship Id="rId1" Type="http://schemas.openxmlformats.org/officeDocument/2006/relationships/hyperlink" Target="http://mptf.undp.org" TargetMode="External"/><Relationship Id="rId6" Type="http://schemas.openxmlformats.org/officeDocument/2006/relationships/hyperlink" Target="http://www.unredd.net/index.php?option=com_docman&amp;task=doc_download&amp;gid=4&amp;Itemid=53" TargetMode="External"/><Relationship Id="rId11" Type="http://schemas.openxmlformats.org/officeDocument/2006/relationships/hyperlink" Target="http://www.unevaluation.org/unegcodeofconduct" TargetMode="External"/><Relationship Id="rId5" Type="http://schemas.openxmlformats.org/officeDocument/2006/relationships/hyperlink" Target="http://www.unredd.net/index.php?option=com_docman&amp;task=doc_download&amp;gid=4598&amp;Itemid=53" TargetMode="External"/><Relationship Id="rId10" Type="http://schemas.openxmlformats.org/officeDocument/2006/relationships/hyperlink" Target="http://www.unevaluation.org/unegcodeofconduct" TargetMode="External"/><Relationship Id="rId4" Type="http://schemas.openxmlformats.org/officeDocument/2006/relationships/hyperlink" Target="http://www.unredd.net/index.php?option=com_docman&amp;task=doc_download&amp;gid=4&amp;Itemid=53" TargetMode="External"/><Relationship Id="rId9" Type="http://schemas.openxmlformats.org/officeDocument/2006/relationships/hyperlink" Target="http://www.unredd.net/index.php?option=com_docman&amp;task=doc_download&amp;gid=4&amp;Item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11.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232D5CCCD68874BBA632388DAA65C72" ma:contentTypeVersion="2" ma:contentTypeDescription="Create a new document." ma:contentTypeScope="" ma:versionID="417fbcdde6e9b835c61f8053f0120de6">
  <xsd:schema xmlns:xsd="http://www.w3.org/2001/XMLSchema" xmlns:xs="http://www.w3.org/2001/XMLSchema" xmlns:p="http://schemas.microsoft.com/office/2006/metadata/properties" xmlns:ns2="09f519f8-54df-4918-a3d8-b6fb13d16cf8" targetNamespace="http://schemas.microsoft.com/office/2006/metadata/properties" ma:root="true" ma:fieldsID="c12e0c6f63c9e97945c14e5ff5eefce0" ns2:_="">
    <xsd:import namespace="09f519f8-54df-4918-a3d8-b6fb13d16c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519f8-54df-4918-a3d8-b6fb13d16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9f519f8-54df-4918-a3d8-b6fb13d16cf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5.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6.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7.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8.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9.xml><?xml version="1.0" encoding="utf-8"?>
<b:Sources xmlns:b="http://schemas.openxmlformats.org/officeDocument/2006/bibliography" xmlns="http://schemas.openxmlformats.org/officeDocument/2006/bibliography" SelectedStyle="\APA.XSL" StyleName="APA Fifth Edition">
  <b:Source>
    <b:Tag>Fre14</b:Tag>
    <b:SourceType>Report</b:SourceType>
    <b:Guid>{F0F806D9-6030-4798-B6FA-A96C1419B3F3}</b:Guid>
    <b:Title>External Evaluation of the United Nations Collaborative Programme on Reducing Emissions from Deforestation and Forest Degradation in Developing Countries (the UN-REDD Programme) Volume I – Final Report</b:Title>
    <b:Year>2014</b:Year>
    <b:Publisher>UN-REDD</b:Publisher>
    <b:Author>
      <b:Author>
        <b:NameList>
          <b:Person>
            <b:Last>Frechette</b:Last>
            <b:First>Alain</b:First>
          </b:Person>
          <b:Person>
            <b:Last>de Bresser</b:Last>
            <b:First>Minoli</b:First>
          </b:Person>
          <b:Person>
            <b:Last>Hofstede</b:Last>
            <b:First>Robert</b:First>
          </b:Person>
        </b:NameList>
      </b:Author>
    </b:Author>
    <b:RefOrder>2</b:RefOrder>
  </b:Source>
  <b:Source>
    <b:Tag>NIR15</b:Tag>
    <b:SourceType>Report</b:SourceType>
    <b:Guid>{0DA77D96-F25D-444D-964C-E7BDE32DCF06}</b:Guid>
    <b:Author>
      <b:Author>
        <b:NameList>
          <b:Person>
            <b:Last>NIRAS Finland Oy - Authoured by Mäkelä</b:Last>
            <b:First>M.</b:First>
          </b:Person>
          <b:Person>
            <b:Last>Blomley</b:Last>
            <b:First>T.</b:First>
          </b:Person>
          <b:Person>
            <b:Last>Edwards</b:Last>
            <b:First>K.</b:First>
          </b:Person>
          <b:Person>
            <b:Last>Lukumbuza</b:Last>
            <b:First>K.</b:First>
          </b:Person>
          <b:Person>
            <b:Last>Kingazi</b:Last>
            <b:First>S.</b:First>
          </b:Person>
          <b:Person>
            <b:Last>Vesa</b:Last>
            <b:First>L.</b:First>
          </b:Person>
          <b:Person>
            <b:Last>martin</b:Last>
            <b:First>J.</b:First>
            <b:Middle>Ninga., F.D.</b:Middle>
          </b:Person>
        </b:NameList>
      </b:Author>
    </b:Author>
    <b:Title>Lessons learned from the implementation of REDD Pilot Projects in Tanzania (2009-2014)</b:Title>
    <b:Year>2015</b:Year>
    <b:Publisher>Royal Nowergian Embassy (Tanzania) and Government of Tanzania</b:Publisher>
    <b:City>Dar Es Salaam</b:City>
    <b:RefOrder>1</b:RefOrder>
  </b:Source>
  <b:Source>
    <b:Tag>The14</b:Tag>
    <b:SourceType>Report</b:SourceType>
    <b:Guid>{3AF7C464-B471-4999-8D5A-6837C0869243}</b:Guid>
    <b:Author>
      <b:Author>
        <b:Corporate>The Forest Dialogue </b:Corporate>
      </b:Author>
    </b:Author>
    <b:Title>Country Options for REDD+ benefit-sharing: Insights from a TFD Initiative</b:Title>
    <b:Year>2014</b:Year>
    <b:Publisher>The Forest Dialogue and IUCN</b:Publisher>
    <b:RefOrder>4</b:RefOrder>
  </b:Source>
  <b:Source>
    <b:Tag>Int11</b:Tag>
    <b:SourceType>Report</b:SourceType>
    <b:Guid>{A37D3D1C-26B1-40AD-9081-E60FFEC93C67}</b:Guid>
    <b:Author>
      <b:Author>
        <b:Corporate>International Development Law Organisation (IDLO)</b:Corporate>
      </b:Author>
    </b:Author>
    <b:Title>Legal Preparedness for REDD+ in Zambia: Country Study</b:Title>
    <b:Year>November 2011</b:Year>
    <b:Publisher>UN-REDD Programme</b:Publisher>
    <b:RefOrder>3</b:RefOrder>
  </b:Source>
</b:Sources>
</file>

<file path=customXml/itemProps1.xml><?xml version="1.0" encoding="utf-8"?>
<ds:datastoreItem xmlns:ds="http://schemas.openxmlformats.org/officeDocument/2006/customXml" ds:itemID="{FE14EA0B-726D-4683-9837-5E1C57DB647F}">
  <ds:schemaRefs>
    <ds:schemaRef ds:uri="http://schemas.microsoft.com/sharepoint/v3/contenttype/forms"/>
  </ds:schemaRefs>
</ds:datastoreItem>
</file>

<file path=customXml/itemProps10.xml><?xml version="1.0" encoding="utf-8"?>
<ds:datastoreItem xmlns:ds="http://schemas.openxmlformats.org/officeDocument/2006/customXml" ds:itemID="{55B853BE-F5B4-4A27-8B9C-8A59B056C83C}">
  <ds:schemaRefs>
    <ds:schemaRef ds:uri="http://schemas.openxmlformats.org/officeDocument/2006/bibliography"/>
  </ds:schemaRefs>
</ds:datastoreItem>
</file>

<file path=customXml/itemProps11.xml><?xml version="1.0" encoding="utf-8"?>
<ds:datastoreItem xmlns:ds="http://schemas.openxmlformats.org/officeDocument/2006/customXml" ds:itemID="{A9712850-A15E-47C9-A943-63EBA88205CD}">
  <ds:schemaRefs>
    <ds:schemaRef ds:uri="http://schemas.openxmlformats.org/officeDocument/2006/bibliography"/>
  </ds:schemaRefs>
</ds:datastoreItem>
</file>

<file path=customXml/itemProps2.xml><?xml version="1.0" encoding="utf-8"?>
<ds:datastoreItem xmlns:ds="http://schemas.openxmlformats.org/officeDocument/2006/customXml" ds:itemID="{7C332F49-0E09-4CC6-8B07-1C9982DE7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519f8-54df-4918-a3d8-b6fb13d16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27F08-A65B-4210-8CEF-13416C01E627}">
  <ds:schemaRefs>
    <ds:schemaRef ds:uri="http://schemas.microsoft.com/office/2006/metadata/properties"/>
    <ds:schemaRef ds:uri="http://schemas.microsoft.com/office/infopath/2007/PartnerControls"/>
    <ds:schemaRef ds:uri="09f519f8-54df-4918-a3d8-b6fb13d16cf8"/>
  </ds:schemaRefs>
</ds:datastoreItem>
</file>

<file path=customXml/itemProps4.xml><?xml version="1.0" encoding="utf-8"?>
<ds:datastoreItem xmlns:ds="http://schemas.openxmlformats.org/officeDocument/2006/customXml" ds:itemID="{E42F9609-EE2F-46D7-9949-ED902EA18D4C}">
  <ds:schemaRefs>
    <ds:schemaRef ds:uri="http://schemas.openxmlformats.org/officeDocument/2006/bibliography"/>
  </ds:schemaRefs>
</ds:datastoreItem>
</file>

<file path=customXml/itemProps5.xml><?xml version="1.0" encoding="utf-8"?>
<ds:datastoreItem xmlns:ds="http://schemas.openxmlformats.org/officeDocument/2006/customXml" ds:itemID="{690582C8-C46B-4189-8BDB-3EDEE1A93C63}">
  <ds:schemaRefs>
    <ds:schemaRef ds:uri="http://schemas.openxmlformats.org/officeDocument/2006/bibliography"/>
  </ds:schemaRefs>
</ds:datastoreItem>
</file>

<file path=customXml/itemProps6.xml><?xml version="1.0" encoding="utf-8"?>
<ds:datastoreItem xmlns:ds="http://schemas.openxmlformats.org/officeDocument/2006/customXml" ds:itemID="{EF02A493-067D-4703-A884-6BDD400AD008}">
  <ds:schemaRefs>
    <ds:schemaRef ds:uri="http://schemas.openxmlformats.org/officeDocument/2006/bibliography"/>
  </ds:schemaRefs>
</ds:datastoreItem>
</file>

<file path=customXml/itemProps7.xml><?xml version="1.0" encoding="utf-8"?>
<ds:datastoreItem xmlns:ds="http://schemas.openxmlformats.org/officeDocument/2006/customXml" ds:itemID="{B258BD99-0976-4374-850F-793EE2B73673}">
  <ds:schemaRefs>
    <ds:schemaRef ds:uri="http://schemas.openxmlformats.org/officeDocument/2006/bibliography"/>
  </ds:schemaRefs>
</ds:datastoreItem>
</file>

<file path=customXml/itemProps8.xml><?xml version="1.0" encoding="utf-8"?>
<ds:datastoreItem xmlns:ds="http://schemas.openxmlformats.org/officeDocument/2006/customXml" ds:itemID="{E3977B71-4E76-4EDC-BBD2-27F22DD768FD}">
  <ds:schemaRefs>
    <ds:schemaRef ds:uri="http://schemas.openxmlformats.org/officeDocument/2006/bibliography"/>
  </ds:schemaRefs>
</ds:datastoreItem>
</file>

<file path=customXml/itemProps9.xml><?xml version="1.0" encoding="utf-8"?>
<ds:datastoreItem xmlns:ds="http://schemas.openxmlformats.org/officeDocument/2006/customXml" ds:itemID="{0F953F81-7825-4217-88D8-E203CA3F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111</Pages>
  <Words>38617</Words>
  <Characters>220117</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Annex 1</vt:lpstr>
    </vt:vector>
  </TitlesOfParts>
  <Company>FAO of the UN</Company>
  <LinksUpToDate>false</LinksUpToDate>
  <CharactersWithSpaces>258218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gaparen@greensoftgroup.com</dc:creator>
  <cp:lastModifiedBy>Andson Nsune</cp:lastModifiedBy>
  <cp:revision>2</cp:revision>
  <cp:lastPrinted>2016-09-05T16:06:00Z</cp:lastPrinted>
  <dcterms:created xsi:type="dcterms:W3CDTF">2016-10-14T12:40:00Z</dcterms:created>
  <dcterms:modified xsi:type="dcterms:W3CDTF">2016-10-14T12:40:00Z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0x0101006232D5CCCD68874BBA632388DAA65C72</vt:lpwstr>
  </property>
</Properties>
</file>