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51"/>
        <w:gridCol w:w="1843"/>
        <w:gridCol w:w="1559"/>
        <w:gridCol w:w="1985"/>
        <w:gridCol w:w="1590"/>
      </w:tblGrid>
      <w:tr w:rsidR="00352785" w:rsidRPr="00C40363" w:rsidTr="00A20A4F">
        <w:tc>
          <w:tcPr>
            <w:tcW w:w="1951" w:type="dxa"/>
            <w:tcBorders>
              <w:top w:val="single" w:sz="8" w:space="0" w:color="auto"/>
              <w:left w:val="single" w:sz="8" w:space="0" w:color="auto"/>
              <w:bottom w:val="single" w:sz="8" w:space="0" w:color="auto"/>
              <w:right w:val="single" w:sz="8" w:space="0" w:color="auto"/>
            </w:tcBorders>
            <w:shd w:val="clear" w:color="auto" w:fill="215868" w:themeFill="accent5" w:themeFillShade="80"/>
            <w:tcMar>
              <w:top w:w="0" w:type="dxa"/>
              <w:left w:w="108" w:type="dxa"/>
              <w:bottom w:w="0" w:type="dxa"/>
              <w:right w:w="108" w:type="dxa"/>
            </w:tcMar>
            <w:hideMark/>
          </w:tcPr>
          <w:p w:rsidR="00913FA4" w:rsidRPr="00C5578F" w:rsidRDefault="00B42A0C" w:rsidP="00A20A4F">
            <w:pPr>
              <w:spacing w:before="120" w:after="120" w:line="276" w:lineRule="auto"/>
              <w:rPr>
                <w:b/>
                <w:bCs/>
                <w:color w:val="FFFFFF"/>
                <w:lang w:val="en-US" w:eastAsia="en-US"/>
              </w:rPr>
            </w:pPr>
            <w:bookmarkStart w:id="0" w:name="_GoBack"/>
            <w:bookmarkEnd w:id="0"/>
            <w:r w:rsidRPr="00C5578F">
              <w:rPr>
                <w:b/>
                <w:bCs/>
                <w:color w:val="FFFFFF"/>
                <w:lang w:val="en-US" w:eastAsia="en-US"/>
              </w:rPr>
              <w:t>Project</w:t>
            </w:r>
            <w:r w:rsidR="00B42085" w:rsidRPr="00C5578F">
              <w:rPr>
                <w:b/>
                <w:bCs/>
                <w:color w:val="FFFFFF"/>
                <w:lang w:val="en-US" w:eastAsia="en-US"/>
              </w:rPr>
              <w:t xml:space="preserve"> Title</w:t>
            </w:r>
            <w:r w:rsidR="00445ECC" w:rsidRPr="00C5578F">
              <w:rPr>
                <w:b/>
                <w:bCs/>
                <w:color w:val="FFFFFF"/>
                <w:lang w:val="en-US" w:eastAsia="en-US"/>
              </w:rPr>
              <w:t>:</w:t>
            </w:r>
          </w:p>
          <w:p w:rsidR="00352785" w:rsidRPr="00C5578F" w:rsidRDefault="00352785" w:rsidP="00A20A4F">
            <w:pPr>
              <w:spacing w:before="120" w:after="120" w:line="276" w:lineRule="auto"/>
              <w:rPr>
                <w:b/>
                <w:bCs/>
                <w:color w:val="FFFFFF"/>
                <w:lang w:val="en-US" w:eastAsia="en-US"/>
              </w:rPr>
            </w:pPr>
          </w:p>
        </w:tc>
        <w:tc>
          <w:tcPr>
            <w:tcW w:w="6977" w:type="dxa"/>
            <w:gridSpan w:val="4"/>
            <w:tcBorders>
              <w:top w:val="single" w:sz="8" w:space="0" w:color="auto"/>
              <w:left w:val="nil"/>
              <w:bottom w:val="single" w:sz="8" w:space="0" w:color="auto"/>
              <w:right w:val="single" w:sz="8" w:space="0" w:color="auto"/>
            </w:tcBorders>
            <w:shd w:val="clear" w:color="auto" w:fill="215868" w:themeFill="accent5" w:themeFillShade="80"/>
            <w:tcMar>
              <w:top w:w="0" w:type="dxa"/>
              <w:left w:w="108" w:type="dxa"/>
              <w:bottom w:w="0" w:type="dxa"/>
              <w:right w:w="108" w:type="dxa"/>
            </w:tcMar>
            <w:hideMark/>
          </w:tcPr>
          <w:p w:rsidR="00C4776E" w:rsidRPr="00C5578F" w:rsidRDefault="00A20A4F" w:rsidP="00495E58">
            <w:pPr>
              <w:spacing w:before="120" w:line="276" w:lineRule="auto"/>
              <w:rPr>
                <w:b/>
                <w:bCs/>
                <w:color w:val="FFFFFF"/>
                <w:lang w:val="en-US" w:eastAsia="en-US"/>
              </w:rPr>
            </w:pPr>
            <w:r>
              <w:rPr>
                <w:b/>
                <w:bCs/>
                <w:color w:val="FFFFFF"/>
                <w:lang w:val="en-US" w:eastAsia="en-US"/>
              </w:rPr>
              <w:t xml:space="preserve">Towards more accountable, efficient and smart Public Administration </w:t>
            </w:r>
          </w:p>
        </w:tc>
      </w:tr>
      <w:tr w:rsidR="00352785" w:rsidRPr="00C40363" w:rsidTr="00A20A4F">
        <w:tc>
          <w:tcPr>
            <w:tcW w:w="195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C4776E" w:rsidRPr="00C5578F" w:rsidRDefault="00B42085" w:rsidP="00A20A4F">
            <w:pPr>
              <w:spacing w:before="120" w:line="276" w:lineRule="auto"/>
              <w:rPr>
                <w:rFonts w:asciiTheme="minorHAnsi" w:hAnsiTheme="minorHAnsi"/>
                <w:b/>
                <w:bCs/>
                <w:lang w:val="en-US" w:eastAsia="en-US"/>
              </w:rPr>
            </w:pPr>
            <w:r w:rsidRPr="00B42085">
              <w:rPr>
                <w:rFonts w:asciiTheme="minorHAnsi" w:hAnsiTheme="minorHAnsi"/>
                <w:b/>
                <w:bCs/>
                <w:lang w:val="en-US" w:eastAsia="en-US"/>
              </w:rPr>
              <w:t>Assumptions and situation analysis</w:t>
            </w:r>
            <w:r w:rsidR="00445ECC" w:rsidRPr="00C5578F">
              <w:rPr>
                <w:rFonts w:asciiTheme="minorHAnsi" w:hAnsiTheme="minorHAnsi"/>
                <w:b/>
                <w:bCs/>
                <w:lang w:val="en-US" w:eastAsia="en-US"/>
              </w:rPr>
              <w:t>:</w:t>
            </w:r>
          </w:p>
        </w:tc>
        <w:tc>
          <w:tcPr>
            <w:tcW w:w="6977" w:type="dxa"/>
            <w:gridSpan w:val="4"/>
            <w:tcBorders>
              <w:top w:val="nil"/>
              <w:left w:val="nil"/>
              <w:bottom w:val="single" w:sz="8" w:space="0" w:color="auto"/>
              <w:right w:val="single" w:sz="8" w:space="0" w:color="auto"/>
            </w:tcBorders>
            <w:tcMar>
              <w:top w:w="0" w:type="dxa"/>
              <w:left w:w="108" w:type="dxa"/>
              <w:bottom w:w="0" w:type="dxa"/>
              <w:right w:w="108" w:type="dxa"/>
            </w:tcMar>
          </w:tcPr>
          <w:p w:rsidR="006477E7" w:rsidRPr="00516F79" w:rsidRDefault="006477E7" w:rsidP="006477E7">
            <w:pPr>
              <w:spacing w:before="100" w:beforeAutospacing="1" w:after="100" w:afterAutospacing="1" w:line="300" w:lineRule="atLeast"/>
              <w:rPr>
                <w:rFonts w:asciiTheme="minorHAnsi" w:eastAsia="Times New Roman" w:hAnsiTheme="minorHAnsi" w:cs="Arial"/>
                <w:lang w:val="en-US"/>
              </w:rPr>
            </w:pPr>
            <w:r w:rsidRPr="00516F79">
              <w:rPr>
                <w:rFonts w:asciiTheme="minorHAnsi" w:eastAsia="Times New Roman" w:hAnsiTheme="minorHAnsi" w:cs="Arial"/>
                <w:kern w:val="36"/>
                <w:lang w:val="en-US"/>
              </w:rPr>
              <w:t>The global post-2015 agenda set the Sustainable Development Goals, that promoting</w:t>
            </w:r>
            <w:r w:rsidRPr="006477E7">
              <w:rPr>
                <w:rFonts w:asciiTheme="minorHAnsi" w:eastAsia="Times New Roman" w:hAnsiTheme="minorHAnsi" w:cs="Arial"/>
                <w:kern w:val="36"/>
                <w:lang w:val="en-US"/>
              </w:rPr>
              <w:t xml:space="preserve"> just, peaceful and inclusive societies</w:t>
            </w:r>
            <w:r w:rsidRPr="00516F79">
              <w:rPr>
                <w:rFonts w:asciiTheme="minorHAnsi" w:eastAsia="Times New Roman" w:hAnsiTheme="minorHAnsi" w:cs="Arial"/>
                <w:kern w:val="36"/>
                <w:lang w:val="en-US"/>
              </w:rPr>
              <w:t xml:space="preserve"> under Goal 16.  The member countries shall aim to </w:t>
            </w:r>
            <w:r w:rsidRPr="00516F79">
              <w:rPr>
                <w:rFonts w:asciiTheme="minorHAnsi" w:eastAsia="Times New Roman" w:hAnsiTheme="minorHAnsi" w:cs="Arial"/>
                <w:lang w:val="en-US"/>
              </w:rPr>
              <w:t xml:space="preserve">reduce the corruption and bribery, develop </w:t>
            </w:r>
            <w:r w:rsidRPr="006477E7">
              <w:rPr>
                <w:rFonts w:asciiTheme="minorHAnsi" w:eastAsia="Times New Roman" w:hAnsiTheme="minorHAnsi" w:cs="Arial"/>
                <w:lang w:val="en-US"/>
              </w:rPr>
              <w:t>effective, accountable and transp</w:t>
            </w:r>
            <w:r w:rsidRPr="00516F79">
              <w:rPr>
                <w:rFonts w:asciiTheme="minorHAnsi" w:eastAsia="Times New Roman" w:hAnsiTheme="minorHAnsi" w:cs="Arial"/>
                <w:lang w:val="en-US"/>
              </w:rPr>
              <w:t>arent institutions at all levels.  As a way of reaching this target, the</w:t>
            </w:r>
            <w:r w:rsidRPr="006477E7">
              <w:rPr>
                <w:rFonts w:asciiTheme="minorHAnsi" w:eastAsia="Times New Roman" w:hAnsiTheme="minorHAnsi" w:cs="Arial"/>
                <w:lang w:val="en-US"/>
              </w:rPr>
              <w:t xml:space="preserve"> responsive, inclusive, participatory and representative decision-making at all levels</w:t>
            </w:r>
            <w:r w:rsidRPr="00516F79">
              <w:rPr>
                <w:rFonts w:asciiTheme="minorHAnsi" w:eastAsia="Times New Roman" w:hAnsiTheme="minorHAnsi" w:cs="Arial"/>
                <w:lang w:val="en-US"/>
              </w:rPr>
              <w:t xml:space="preserve"> is necessary.</w:t>
            </w:r>
          </w:p>
          <w:p w:rsidR="00C4776E" w:rsidRPr="00516F79" w:rsidRDefault="00445ECC" w:rsidP="00A20A4F">
            <w:pPr>
              <w:autoSpaceDE w:val="0"/>
              <w:autoSpaceDN w:val="0"/>
              <w:adjustRightInd w:val="0"/>
              <w:spacing w:before="120" w:after="120"/>
              <w:rPr>
                <w:rFonts w:asciiTheme="minorHAnsi" w:hAnsiTheme="minorHAnsi" w:cs="Times New Roman"/>
                <w:lang w:val="en-US"/>
              </w:rPr>
            </w:pPr>
            <w:r w:rsidRPr="00516F79">
              <w:rPr>
                <w:rFonts w:asciiTheme="minorHAnsi" w:hAnsiTheme="minorHAnsi" w:cs="Times New Roman"/>
                <w:lang w:val="en-US"/>
              </w:rPr>
              <w:t xml:space="preserve">The National Sustainable Development Strategy for 2013 – 2017 (hereinafter referred to as the NSDS), approved by the National Council on Sustainable Development and endorsed by the Presidential Decree dated January 21, 2013, highlights a number of significant problems in the current status of </w:t>
            </w:r>
            <w:r w:rsidR="00B6691F" w:rsidRPr="00516F79">
              <w:rPr>
                <w:rFonts w:asciiTheme="minorHAnsi" w:hAnsiTheme="minorHAnsi" w:cs="Times New Roman"/>
                <w:lang w:val="en-US"/>
              </w:rPr>
              <w:t xml:space="preserve">the </w:t>
            </w:r>
            <w:r w:rsidR="001A608D" w:rsidRPr="00516F79">
              <w:rPr>
                <w:rFonts w:asciiTheme="minorHAnsi" w:hAnsiTheme="minorHAnsi" w:cs="Times New Roman"/>
                <w:lang w:val="en-US"/>
              </w:rPr>
              <w:t>public administration</w:t>
            </w:r>
            <w:r w:rsidRPr="00516F79">
              <w:rPr>
                <w:rFonts w:asciiTheme="minorHAnsi" w:hAnsiTheme="minorHAnsi" w:cs="Times New Roman"/>
                <w:lang w:val="en-US"/>
              </w:rPr>
              <w:t xml:space="preserve">. </w:t>
            </w:r>
          </w:p>
          <w:p w:rsidR="00C4776E" w:rsidRPr="006477E7" w:rsidRDefault="00445ECC" w:rsidP="00A20A4F">
            <w:pPr>
              <w:spacing w:after="120"/>
              <w:rPr>
                <w:rFonts w:asciiTheme="minorHAnsi" w:hAnsiTheme="minorHAnsi" w:cs="Times New Roman"/>
                <w:bCs/>
                <w:lang w:val="en-US"/>
              </w:rPr>
            </w:pPr>
            <w:r w:rsidRPr="006477E7">
              <w:rPr>
                <w:rFonts w:asciiTheme="minorHAnsi" w:hAnsiTheme="minorHAnsi" w:cs="Times New Roman"/>
                <w:lang w:val="en-US"/>
              </w:rPr>
              <w:t xml:space="preserve">The Program of Transfer to Sustainable Development for 2013 - 2017, approved by the Resolution of the Jogorku Kenesh of the Kyrgyz Republic </w:t>
            </w:r>
            <w:r w:rsidR="0039251C" w:rsidRPr="006477E7">
              <w:rPr>
                <w:rFonts w:asciiTheme="minorHAnsi" w:hAnsiTheme="minorHAnsi" w:cs="Times New Roman"/>
                <w:lang w:val="en-US"/>
              </w:rPr>
              <w:t xml:space="preserve"># </w:t>
            </w:r>
            <w:r w:rsidRPr="006477E7">
              <w:rPr>
                <w:rFonts w:asciiTheme="minorHAnsi" w:hAnsiTheme="minorHAnsi" w:cs="Times New Roman"/>
                <w:bCs/>
                <w:lang w:val="en-US"/>
              </w:rPr>
              <w:t xml:space="preserve">3694-V dated December 18, 2013, outlines the problematic areas in the </w:t>
            </w:r>
            <w:r w:rsidR="001A608D" w:rsidRPr="006477E7">
              <w:rPr>
                <w:rFonts w:asciiTheme="minorHAnsi" w:hAnsiTheme="minorHAnsi" w:cs="Times New Roman"/>
                <w:bCs/>
                <w:lang w:val="en-US"/>
              </w:rPr>
              <w:t>public administration</w:t>
            </w:r>
            <w:r w:rsidRPr="006477E7">
              <w:rPr>
                <w:rFonts w:asciiTheme="minorHAnsi" w:hAnsiTheme="minorHAnsi" w:cs="Times New Roman"/>
                <w:bCs/>
                <w:lang w:val="en-US"/>
              </w:rPr>
              <w:t>.</w:t>
            </w:r>
          </w:p>
          <w:p w:rsidR="00C4776E" w:rsidRPr="00C5578F" w:rsidRDefault="00445ECC" w:rsidP="00A20A4F">
            <w:pPr>
              <w:pStyle w:val="Default"/>
              <w:spacing w:after="120"/>
              <w:rPr>
                <w:rFonts w:asciiTheme="minorHAnsi" w:hAnsiTheme="minorHAnsi"/>
                <w:color w:val="auto"/>
                <w:sz w:val="22"/>
                <w:szCs w:val="22"/>
              </w:rPr>
            </w:pPr>
            <w:r w:rsidRPr="006477E7">
              <w:rPr>
                <w:rFonts w:asciiTheme="minorHAnsi" w:hAnsiTheme="minorHAnsi"/>
                <w:sz w:val="22"/>
                <w:szCs w:val="22"/>
              </w:rPr>
              <w:t xml:space="preserve">The existing executive power in </w:t>
            </w:r>
            <w:r w:rsidR="00B6691F" w:rsidRPr="006477E7">
              <w:rPr>
                <w:rFonts w:asciiTheme="minorHAnsi" w:hAnsiTheme="minorHAnsi"/>
                <w:sz w:val="22"/>
                <w:szCs w:val="22"/>
              </w:rPr>
              <w:t xml:space="preserve">the system of the </w:t>
            </w:r>
            <w:r w:rsidR="001A608D" w:rsidRPr="006477E7">
              <w:rPr>
                <w:rFonts w:asciiTheme="minorHAnsi" w:hAnsiTheme="minorHAnsi"/>
                <w:sz w:val="22"/>
                <w:szCs w:val="22"/>
              </w:rPr>
              <w:t>public administration</w:t>
            </w:r>
            <w:r w:rsidRPr="006477E7">
              <w:rPr>
                <w:rFonts w:asciiTheme="minorHAnsi" w:hAnsiTheme="minorHAnsi"/>
                <w:sz w:val="22"/>
                <w:szCs w:val="22"/>
              </w:rPr>
              <w:t xml:space="preserve"> is not duly oriented towards the needs and interests of the people, it is unable to adequately respond to threats and challenges as well as solve necessary tasks. At the same time, in the eyes of the population it is the center and source of corruption. All these factors result in low confidence of the people in the executive </w:t>
            </w:r>
            <w:r w:rsidR="0039251C" w:rsidRPr="006477E7">
              <w:rPr>
                <w:rFonts w:asciiTheme="minorHAnsi" w:hAnsiTheme="minorHAnsi"/>
                <w:sz w:val="22"/>
                <w:szCs w:val="22"/>
              </w:rPr>
              <w:t>authorities</w:t>
            </w:r>
            <w:r w:rsidRPr="006477E7">
              <w:rPr>
                <w:rFonts w:asciiTheme="minorHAnsi" w:hAnsiTheme="minorHAnsi"/>
                <w:sz w:val="22"/>
                <w:szCs w:val="22"/>
              </w:rPr>
              <w:t xml:space="preserve">. There is no real mechanism of accommodating the opinion of the civil society in the preparation and adoption of </w:t>
            </w:r>
            <w:r w:rsidR="005B123C" w:rsidRPr="006477E7">
              <w:rPr>
                <w:rFonts w:asciiTheme="minorHAnsi" w:hAnsiTheme="minorHAnsi"/>
                <w:sz w:val="22"/>
                <w:szCs w:val="22"/>
              </w:rPr>
              <w:t xml:space="preserve">governance </w:t>
            </w:r>
            <w:r w:rsidRPr="006477E7">
              <w:rPr>
                <w:rFonts w:asciiTheme="minorHAnsi" w:hAnsiTheme="minorHAnsi"/>
                <w:sz w:val="22"/>
                <w:szCs w:val="22"/>
              </w:rPr>
              <w:t xml:space="preserve">decisions. The functioning of the governance system is not result – oriented, especially it is not </w:t>
            </w:r>
            <w:r w:rsidR="00B6691F" w:rsidRPr="006477E7">
              <w:rPr>
                <w:rFonts w:asciiTheme="minorHAnsi" w:hAnsiTheme="minorHAnsi"/>
                <w:sz w:val="22"/>
                <w:szCs w:val="22"/>
              </w:rPr>
              <w:t xml:space="preserve">targeted </w:t>
            </w:r>
            <w:r w:rsidRPr="006477E7">
              <w:rPr>
                <w:rFonts w:asciiTheme="minorHAnsi" w:hAnsiTheme="minorHAnsi"/>
                <w:sz w:val="22"/>
                <w:szCs w:val="22"/>
              </w:rPr>
              <w:t>towards the results expected by the society. The programs and plans of state agencies fail to highlight concrete objectives that should be reached</w:t>
            </w:r>
            <w:r w:rsidRPr="00C5578F">
              <w:rPr>
                <w:rFonts w:asciiTheme="minorHAnsi" w:hAnsiTheme="minorHAnsi"/>
                <w:sz w:val="22"/>
                <w:szCs w:val="22"/>
              </w:rPr>
              <w:t xml:space="preserve">. </w:t>
            </w:r>
            <w:r w:rsidRPr="00C5578F">
              <w:rPr>
                <w:rFonts w:asciiTheme="minorHAnsi" w:hAnsiTheme="minorHAnsi"/>
                <w:color w:val="auto"/>
                <w:sz w:val="22"/>
                <w:szCs w:val="22"/>
              </w:rPr>
              <w:t xml:space="preserve">At the same time, according to experts, up to 70 % of time is spent on performing routine instructions to the detriment of planned activities oriented towards the development. </w:t>
            </w:r>
          </w:p>
          <w:p w:rsidR="00C4776E" w:rsidRPr="00C5578F" w:rsidRDefault="00445ECC" w:rsidP="00A20A4F">
            <w:pPr>
              <w:autoSpaceDE w:val="0"/>
              <w:autoSpaceDN w:val="0"/>
              <w:spacing w:after="120"/>
              <w:rPr>
                <w:rFonts w:asciiTheme="minorHAnsi" w:hAnsiTheme="minorHAnsi" w:cs="Times New Roman"/>
                <w:lang w:val="en-US"/>
              </w:rPr>
            </w:pPr>
            <w:r w:rsidRPr="00C5578F">
              <w:rPr>
                <w:rFonts w:asciiTheme="minorHAnsi" w:hAnsiTheme="minorHAnsi" w:cs="Times New Roman"/>
                <w:lang w:val="en-US"/>
              </w:rPr>
              <w:t xml:space="preserve">During the last 2 – 3 years the Government of the Kyrgyz Republic has undertaken targeted measures to improve the situation. There are some significant developments in the area of optimization of public service delivery system and licensing – and – permission systems, as well as in functional and structural streamlining </w:t>
            </w:r>
            <w:r w:rsidR="00B6691F" w:rsidRPr="00C5578F">
              <w:rPr>
                <w:rFonts w:asciiTheme="minorHAnsi" w:hAnsiTheme="minorHAnsi" w:cs="Times New Roman"/>
                <w:lang w:val="en-US"/>
              </w:rPr>
              <w:t>thereof</w:t>
            </w:r>
            <w:r w:rsidRPr="00C5578F">
              <w:rPr>
                <w:rFonts w:asciiTheme="minorHAnsi" w:hAnsiTheme="minorHAnsi" w:cs="Times New Roman"/>
                <w:lang w:val="en-US"/>
              </w:rPr>
              <w:t xml:space="preserve">. But this is not enough. In this respect the Government of the Kyrgyz Republic decided that the main goal in the area of </w:t>
            </w:r>
            <w:r w:rsidR="001A608D">
              <w:rPr>
                <w:rFonts w:asciiTheme="minorHAnsi" w:hAnsiTheme="minorHAnsi" w:cs="Times New Roman"/>
                <w:lang w:val="en-US"/>
              </w:rPr>
              <w:t>public administration</w:t>
            </w:r>
            <w:r w:rsidRPr="00C5578F">
              <w:rPr>
                <w:rFonts w:asciiTheme="minorHAnsi" w:hAnsiTheme="minorHAnsi" w:cs="Times New Roman"/>
                <w:lang w:val="en-US"/>
              </w:rPr>
              <w:t xml:space="preserve"> </w:t>
            </w:r>
            <w:r w:rsidR="00B6691F" w:rsidRPr="00C5578F">
              <w:rPr>
                <w:rFonts w:asciiTheme="minorHAnsi" w:hAnsiTheme="minorHAnsi" w:cs="Times New Roman"/>
                <w:lang w:val="en-US"/>
              </w:rPr>
              <w:t xml:space="preserve">is </w:t>
            </w:r>
            <w:r w:rsidRPr="00C5578F">
              <w:rPr>
                <w:rFonts w:asciiTheme="minorHAnsi" w:hAnsiTheme="minorHAnsi" w:cs="Times New Roman"/>
                <w:lang w:val="en-US"/>
              </w:rPr>
              <w:t xml:space="preserve">to create and effective and open system of public administration in the country, meeting the interests and needs of the population and capable to withstand challenges and deal with the issues of sustainable development. </w:t>
            </w:r>
          </w:p>
          <w:p w:rsidR="00C4776E" w:rsidRPr="00C5578F" w:rsidRDefault="00445ECC" w:rsidP="00A20A4F">
            <w:pPr>
              <w:autoSpaceDE w:val="0"/>
              <w:autoSpaceDN w:val="0"/>
              <w:rPr>
                <w:rFonts w:asciiTheme="minorHAnsi" w:hAnsiTheme="minorHAnsi" w:cs="Times New Roman"/>
                <w:lang w:val="en-US"/>
              </w:rPr>
            </w:pPr>
            <w:r w:rsidRPr="00C5578F">
              <w:rPr>
                <w:rFonts w:asciiTheme="minorHAnsi" w:hAnsiTheme="minorHAnsi" w:cs="Times New Roman"/>
                <w:lang w:val="en-US"/>
              </w:rPr>
              <w:t xml:space="preserve">To that end, the Government of the Kyrgyz Republic intends to conduct reforms in the system of public </w:t>
            </w:r>
            <w:r w:rsidR="0039251C">
              <w:rPr>
                <w:rFonts w:asciiTheme="minorHAnsi" w:hAnsiTheme="minorHAnsi" w:cs="Times New Roman"/>
                <w:lang w:val="en-US"/>
              </w:rPr>
              <w:t>administration</w:t>
            </w:r>
            <w:r w:rsidRPr="00C5578F">
              <w:rPr>
                <w:rFonts w:asciiTheme="minorHAnsi" w:hAnsiTheme="minorHAnsi" w:cs="Times New Roman"/>
                <w:lang w:val="en-US"/>
              </w:rPr>
              <w:t xml:space="preserve"> in the following priority directions: </w:t>
            </w:r>
          </w:p>
          <w:p w:rsidR="00C4776E" w:rsidRPr="00C5578F" w:rsidRDefault="00445ECC" w:rsidP="00A20A4F">
            <w:pPr>
              <w:pStyle w:val="ListParagraph"/>
              <w:numPr>
                <w:ilvl w:val="0"/>
                <w:numId w:val="10"/>
              </w:numPr>
              <w:autoSpaceDE w:val="0"/>
              <w:autoSpaceDN w:val="0"/>
              <w:adjustRightInd w:val="0"/>
              <w:ind w:leftChars="0" w:left="459" w:hanging="425"/>
              <w:contextualSpacing/>
              <w:rPr>
                <w:rFonts w:asciiTheme="minorHAnsi" w:hAnsiTheme="minorHAnsi" w:cs="Times New Roman"/>
              </w:rPr>
            </w:pPr>
            <w:r w:rsidRPr="00C5578F">
              <w:rPr>
                <w:rFonts w:asciiTheme="minorHAnsi" w:hAnsiTheme="minorHAnsi" w:cs="Times New Roman"/>
              </w:rPr>
              <w:t xml:space="preserve">Strengthening the capacity of state executive </w:t>
            </w:r>
            <w:r w:rsidR="0039251C">
              <w:rPr>
                <w:rFonts w:asciiTheme="minorHAnsi" w:hAnsiTheme="minorHAnsi" w:cs="Times New Roman"/>
              </w:rPr>
              <w:t>authorities</w:t>
            </w:r>
            <w:r w:rsidRPr="00C5578F">
              <w:rPr>
                <w:rFonts w:asciiTheme="minorHAnsi" w:hAnsiTheme="minorHAnsi" w:cs="Times New Roman"/>
              </w:rPr>
              <w:t xml:space="preserve">; </w:t>
            </w:r>
          </w:p>
          <w:p w:rsidR="00C4776E" w:rsidRPr="00C5578F" w:rsidRDefault="00445ECC" w:rsidP="00A20A4F">
            <w:pPr>
              <w:pStyle w:val="ListParagraph"/>
              <w:numPr>
                <w:ilvl w:val="0"/>
                <w:numId w:val="10"/>
              </w:numPr>
              <w:autoSpaceDE w:val="0"/>
              <w:autoSpaceDN w:val="0"/>
              <w:adjustRightInd w:val="0"/>
              <w:ind w:leftChars="0" w:left="459" w:hanging="425"/>
              <w:contextualSpacing/>
              <w:rPr>
                <w:rFonts w:asciiTheme="minorHAnsi" w:hAnsiTheme="minorHAnsi" w:cs="Times New Roman"/>
              </w:rPr>
            </w:pPr>
            <w:r w:rsidRPr="00C5578F">
              <w:rPr>
                <w:rFonts w:asciiTheme="minorHAnsi" w:hAnsiTheme="minorHAnsi" w:cs="Times New Roman"/>
              </w:rPr>
              <w:t xml:space="preserve">Increased vertical and horizontal manageability, integrity and cohesiveness of the executive power system; </w:t>
            </w:r>
          </w:p>
          <w:p w:rsidR="00C4776E" w:rsidRPr="00C5578F" w:rsidRDefault="00445ECC" w:rsidP="00A20A4F">
            <w:pPr>
              <w:pStyle w:val="ListParagraph"/>
              <w:numPr>
                <w:ilvl w:val="0"/>
                <w:numId w:val="10"/>
              </w:numPr>
              <w:autoSpaceDE w:val="0"/>
              <w:autoSpaceDN w:val="0"/>
              <w:adjustRightInd w:val="0"/>
              <w:ind w:leftChars="0" w:left="459" w:hanging="425"/>
              <w:contextualSpacing/>
              <w:rPr>
                <w:rFonts w:asciiTheme="minorHAnsi" w:hAnsiTheme="minorHAnsi" w:cs="Times New Roman"/>
              </w:rPr>
            </w:pPr>
            <w:r w:rsidRPr="00C5578F">
              <w:rPr>
                <w:rFonts w:asciiTheme="minorHAnsi" w:hAnsiTheme="minorHAnsi" w:cs="Times New Roman"/>
              </w:rPr>
              <w:t xml:space="preserve">Improved capacity of civil and municipal servants; </w:t>
            </w:r>
          </w:p>
          <w:p w:rsidR="00C4776E" w:rsidRPr="00C5578F" w:rsidRDefault="00445ECC" w:rsidP="00A20A4F">
            <w:pPr>
              <w:pStyle w:val="ListParagraph"/>
              <w:numPr>
                <w:ilvl w:val="0"/>
                <w:numId w:val="10"/>
              </w:numPr>
              <w:autoSpaceDE w:val="0"/>
              <w:autoSpaceDN w:val="0"/>
              <w:adjustRightInd w:val="0"/>
              <w:spacing w:after="120"/>
              <w:ind w:leftChars="0" w:left="459" w:hanging="425"/>
              <w:contextualSpacing/>
              <w:rPr>
                <w:rFonts w:asciiTheme="minorHAnsi" w:hAnsiTheme="minorHAnsi" w:cs="Times New Roman"/>
              </w:rPr>
            </w:pPr>
            <w:r w:rsidRPr="00C5578F">
              <w:rPr>
                <w:rFonts w:asciiTheme="minorHAnsi" w:hAnsiTheme="minorHAnsi" w:cs="Times New Roman"/>
              </w:rPr>
              <w:t>Development of local self – governance.</w:t>
            </w:r>
          </w:p>
          <w:p w:rsidR="00C4776E" w:rsidRPr="00C5578F" w:rsidRDefault="00445ECC" w:rsidP="00A20A4F">
            <w:pPr>
              <w:pStyle w:val="NormalWeb"/>
              <w:shd w:val="clear" w:color="auto" w:fill="FFFFFF"/>
              <w:spacing w:before="0" w:beforeAutospacing="0" w:after="0" w:afterAutospacing="0"/>
              <w:rPr>
                <w:rFonts w:asciiTheme="minorHAnsi" w:hAnsiTheme="minorHAnsi"/>
                <w:sz w:val="22"/>
                <w:szCs w:val="22"/>
                <w:lang w:val="en-US"/>
              </w:rPr>
            </w:pPr>
            <w:r w:rsidRPr="00C5578F">
              <w:rPr>
                <w:rFonts w:asciiTheme="minorHAnsi" w:hAnsiTheme="minorHAnsi"/>
                <w:color w:val="000000"/>
                <w:sz w:val="22"/>
                <w:szCs w:val="22"/>
                <w:lang w:val="en-US"/>
              </w:rPr>
              <w:lastRenderedPageBreak/>
              <w:t>During 2013 - 2014 the Government has already implemented a significant number of tasks and achieved certain success in the following areas</w:t>
            </w:r>
            <w:r w:rsidRPr="00C5578F">
              <w:rPr>
                <w:rFonts w:asciiTheme="minorHAnsi" w:hAnsiTheme="minorHAnsi"/>
                <w:sz w:val="22"/>
                <w:szCs w:val="22"/>
                <w:lang w:val="en-US"/>
              </w:rPr>
              <w:t xml:space="preserve">: </w:t>
            </w:r>
          </w:p>
          <w:p w:rsidR="00C4776E" w:rsidRPr="00C5578F" w:rsidRDefault="00445ECC" w:rsidP="00A20A4F">
            <w:pPr>
              <w:numPr>
                <w:ilvl w:val="0"/>
                <w:numId w:val="11"/>
              </w:numPr>
              <w:ind w:left="397"/>
              <w:textAlignment w:val="baseline"/>
              <w:rPr>
                <w:rFonts w:asciiTheme="minorHAnsi" w:hAnsiTheme="minorHAnsi" w:cs="Times New Roman"/>
                <w:lang w:val="en-US"/>
              </w:rPr>
            </w:pPr>
            <w:r w:rsidRPr="00C5578F">
              <w:rPr>
                <w:rFonts w:asciiTheme="minorHAnsi" w:hAnsiTheme="minorHAnsi" w:cs="Times New Roman"/>
                <w:lang w:val="en-US"/>
              </w:rPr>
              <w:t>Improvement of the system of state executive a</w:t>
            </w:r>
            <w:r w:rsidR="000F26E9">
              <w:rPr>
                <w:rFonts w:asciiTheme="minorHAnsi" w:hAnsiTheme="minorHAnsi" w:cs="Times New Roman"/>
                <w:lang w:val="en-US"/>
              </w:rPr>
              <w:t>uthoritie</w:t>
            </w:r>
            <w:r w:rsidRPr="00C5578F">
              <w:rPr>
                <w:rFonts w:asciiTheme="minorHAnsi" w:hAnsiTheme="minorHAnsi" w:cs="Times New Roman"/>
                <w:lang w:val="en-US"/>
              </w:rPr>
              <w:t>s;</w:t>
            </w:r>
          </w:p>
          <w:p w:rsidR="00C4776E" w:rsidRPr="00C5578F" w:rsidRDefault="00445ECC" w:rsidP="00A20A4F">
            <w:pPr>
              <w:numPr>
                <w:ilvl w:val="0"/>
                <w:numId w:val="11"/>
              </w:numPr>
              <w:ind w:left="397"/>
              <w:textAlignment w:val="baseline"/>
              <w:rPr>
                <w:rFonts w:asciiTheme="minorHAnsi" w:hAnsiTheme="minorHAnsi" w:cs="Times New Roman"/>
                <w:lang w:val="en-US"/>
              </w:rPr>
            </w:pPr>
            <w:r w:rsidRPr="00C5578F">
              <w:rPr>
                <w:rFonts w:asciiTheme="minorHAnsi" w:hAnsiTheme="minorHAnsi" w:cs="Times New Roman"/>
                <w:lang w:val="en-US"/>
              </w:rPr>
              <w:t>Optimization of the system of delivering public and municipal services;</w:t>
            </w:r>
          </w:p>
          <w:p w:rsidR="00C4776E" w:rsidRPr="00C5578F" w:rsidRDefault="00445ECC" w:rsidP="00A20A4F">
            <w:pPr>
              <w:numPr>
                <w:ilvl w:val="0"/>
                <w:numId w:val="11"/>
              </w:numPr>
              <w:ind w:left="397"/>
              <w:textAlignment w:val="baseline"/>
              <w:rPr>
                <w:rFonts w:asciiTheme="minorHAnsi" w:hAnsiTheme="minorHAnsi" w:cs="Times New Roman"/>
                <w:lang w:val="en-US"/>
              </w:rPr>
            </w:pPr>
            <w:r w:rsidRPr="00C5578F">
              <w:rPr>
                <w:rFonts w:asciiTheme="minorHAnsi" w:hAnsiTheme="minorHAnsi" w:cs="Times New Roman"/>
                <w:lang w:val="en-US"/>
              </w:rPr>
              <w:t>Ensuring interaction between ministries and agencies in implementing related functions;</w:t>
            </w:r>
          </w:p>
          <w:p w:rsidR="00C4776E" w:rsidRPr="00C5578F" w:rsidRDefault="00445ECC" w:rsidP="00A20A4F">
            <w:pPr>
              <w:numPr>
                <w:ilvl w:val="0"/>
                <w:numId w:val="11"/>
              </w:numPr>
              <w:ind w:left="397"/>
              <w:textAlignment w:val="baseline"/>
              <w:rPr>
                <w:rFonts w:asciiTheme="minorHAnsi" w:hAnsiTheme="minorHAnsi" w:cs="Times New Roman"/>
                <w:lang w:val="en-US"/>
              </w:rPr>
            </w:pPr>
            <w:r w:rsidRPr="00C5578F">
              <w:rPr>
                <w:rFonts w:asciiTheme="minorHAnsi" w:hAnsiTheme="minorHAnsi" w:cs="Times New Roman"/>
                <w:lang w:val="en-US"/>
              </w:rPr>
              <w:t xml:space="preserve">Appraisal of performance of state executive </w:t>
            </w:r>
            <w:r w:rsidR="000F26E9">
              <w:rPr>
                <w:rFonts w:asciiTheme="minorHAnsi" w:hAnsiTheme="minorHAnsi" w:cs="Times New Roman"/>
                <w:lang w:val="en-US"/>
              </w:rPr>
              <w:t>agencies</w:t>
            </w:r>
            <w:r w:rsidRPr="00C5578F">
              <w:rPr>
                <w:rFonts w:asciiTheme="minorHAnsi" w:hAnsiTheme="minorHAnsi" w:cs="Times New Roman"/>
                <w:lang w:val="en-US"/>
              </w:rPr>
              <w:t>;</w:t>
            </w:r>
          </w:p>
          <w:p w:rsidR="00C4776E" w:rsidRPr="00C5578F" w:rsidRDefault="00445ECC" w:rsidP="00A20A4F">
            <w:pPr>
              <w:numPr>
                <w:ilvl w:val="0"/>
                <w:numId w:val="11"/>
              </w:numPr>
              <w:ind w:left="397"/>
              <w:textAlignment w:val="baseline"/>
              <w:rPr>
                <w:rFonts w:asciiTheme="minorHAnsi" w:hAnsiTheme="minorHAnsi" w:cs="Times New Roman"/>
                <w:lang w:val="en-US"/>
              </w:rPr>
            </w:pPr>
            <w:r w:rsidRPr="00C5578F">
              <w:rPr>
                <w:rFonts w:asciiTheme="minorHAnsi" w:hAnsiTheme="minorHAnsi" w:cs="Times New Roman"/>
                <w:lang w:val="en-US"/>
              </w:rPr>
              <w:t xml:space="preserve">Ensuring the interaction between the Government and Public </w:t>
            </w:r>
            <w:r w:rsidR="00B6691F" w:rsidRPr="00C5578F">
              <w:rPr>
                <w:rFonts w:asciiTheme="minorHAnsi" w:hAnsiTheme="minorHAnsi" w:cs="Times New Roman"/>
                <w:lang w:val="en-US"/>
              </w:rPr>
              <w:t xml:space="preserve">Councils </w:t>
            </w:r>
            <w:r w:rsidR="000F26E9">
              <w:rPr>
                <w:rFonts w:asciiTheme="minorHAnsi" w:hAnsiTheme="minorHAnsi" w:cs="Times New Roman"/>
                <w:lang w:val="en-US"/>
              </w:rPr>
              <w:t>of</w:t>
            </w:r>
            <w:r w:rsidRPr="00C5578F">
              <w:rPr>
                <w:rFonts w:asciiTheme="minorHAnsi" w:hAnsiTheme="minorHAnsi" w:cs="Times New Roman"/>
                <w:lang w:val="en-US"/>
              </w:rPr>
              <w:t xml:space="preserve"> the state agencies;</w:t>
            </w:r>
          </w:p>
          <w:p w:rsidR="00C4776E" w:rsidRPr="00C5578F" w:rsidRDefault="00445ECC" w:rsidP="00A20A4F">
            <w:pPr>
              <w:numPr>
                <w:ilvl w:val="0"/>
                <w:numId w:val="11"/>
              </w:numPr>
              <w:ind w:left="397"/>
              <w:textAlignment w:val="baseline"/>
              <w:rPr>
                <w:rFonts w:asciiTheme="minorHAnsi" w:hAnsiTheme="minorHAnsi" w:cs="Times New Roman"/>
                <w:lang w:val="en-US"/>
              </w:rPr>
            </w:pPr>
            <w:r w:rsidRPr="00C5578F">
              <w:rPr>
                <w:rFonts w:asciiTheme="minorHAnsi" w:hAnsiTheme="minorHAnsi" w:cs="Times New Roman"/>
                <w:lang w:val="en-US"/>
              </w:rPr>
              <w:t>Appraisal of civil servants;</w:t>
            </w:r>
          </w:p>
          <w:p w:rsidR="00C4776E" w:rsidRPr="00C5578F" w:rsidRDefault="00445ECC" w:rsidP="00A20A4F">
            <w:pPr>
              <w:numPr>
                <w:ilvl w:val="0"/>
                <w:numId w:val="11"/>
              </w:numPr>
              <w:spacing w:after="120"/>
              <w:ind w:left="397"/>
              <w:textAlignment w:val="baseline"/>
              <w:rPr>
                <w:rFonts w:asciiTheme="minorHAnsi" w:hAnsiTheme="minorHAnsi" w:cs="Times New Roman"/>
                <w:lang w:val="en-US"/>
              </w:rPr>
            </w:pPr>
            <w:r w:rsidRPr="00C5578F">
              <w:rPr>
                <w:rFonts w:asciiTheme="minorHAnsi" w:hAnsiTheme="minorHAnsi" w:cs="Times New Roman"/>
                <w:lang w:val="en-US"/>
              </w:rPr>
              <w:t>Implementation of electronic governance.</w:t>
            </w:r>
          </w:p>
          <w:p w:rsidR="00C4776E" w:rsidRDefault="00445ECC" w:rsidP="00A20A4F">
            <w:pPr>
              <w:spacing w:after="120"/>
              <w:rPr>
                <w:rFonts w:asciiTheme="minorHAnsi" w:hAnsiTheme="minorHAnsi" w:cs="Times New Roman"/>
                <w:lang w:val="en-US"/>
              </w:rPr>
            </w:pPr>
            <w:r w:rsidRPr="00C5578F">
              <w:rPr>
                <w:rFonts w:asciiTheme="minorHAnsi" w:hAnsiTheme="minorHAnsi" w:cs="Times New Roman"/>
                <w:lang w:val="en-US"/>
              </w:rPr>
              <w:t xml:space="preserve">Reforms in </w:t>
            </w:r>
            <w:r w:rsidR="00B6691F" w:rsidRPr="00C5578F">
              <w:rPr>
                <w:rFonts w:asciiTheme="minorHAnsi" w:hAnsiTheme="minorHAnsi" w:cs="Times New Roman"/>
                <w:lang w:val="en-US"/>
              </w:rPr>
              <w:t xml:space="preserve">the </w:t>
            </w:r>
            <w:r w:rsidRPr="00C5578F">
              <w:rPr>
                <w:rFonts w:asciiTheme="minorHAnsi" w:hAnsiTheme="minorHAnsi" w:cs="Times New Roman"/>
                <w:lang w:val="en-US"/>
              </w:rPr>
              <w:t xml:space="preserve">public governance sector are of high relevance </w:t>
            </w:r>
            <w:r w:rsidR="00B6691F" w:rsidRPr="00C5578F">
              <w:rPr>
                <w:rFonts w:asciiTheme="minorHAnsi" w:hAnsiTheme="minorHAnsi" w:cs="Times New Roman"/>
                <w:lang w:val="en-US"/>
              </w:rPr>
              <w:t xml:space="preserve">on </w:t>
            </w:r>
            <w:r w:rsidRPr="00C5578F">
              <w:rPr>
                <w:rFonts w:asciiTheme="minorHAnsi" w:hAnsiTheme="minorHAnsi" w:cs="Times New Roman"/>
                <w:lang w:val="en-US"/>
              </w:rPr>
              <w:t xml:space="preserve">the agenda of international organizations and development agencies in the Kyrgyz Republic. The Joint document of the Conference “Partnership in development on the basis of reform results of 2013 – 2017”, adopted at the </w:t>
            </w:r>
            <w:r w:rsidR="00A56287" w:rsidRPr="00C5578F">
              <w:rPr>
                <w:rFonts w:asciiTheme="minorHAnsi" w:hAnsiTheme="minorHAnsi" w:cs="Times New Roman"/>
                <w:lang w:val="en-US"/>
              </w:rPr>
              <w:t xml:space="preserve">High Level Conference </w:t>
            </w:r>
            <w:r w:rsidR="00A56287">
              <w:rPr>
                <w:rFonts w:asciiTheme="minorHAnsi" w:hAnsiTheme="minorHAnsi" w:cs="Times New Roman"/>
                <w:lang w:val="en-US"/>
              </w:rPr>
              <w:t>o</w:t>
            </w:r>
            <w:r w:rsidR="00A56287" w:rsidRPr="00C5578F">
              <w:rPr>
                <w:rFonts w:asciiTheme="minorHAnsi" w:hAnsiTheme="minorHAnsi" w:cs="Times New Roman"/>
                <w:lang w:val="en-US"/>
              </w:rPr>
              <w:t>n Development Issues</w:t>
            </w:r>
            <w:r w:rsidRPr="00C5578F">
              <w:rPr>
                <w:rFonts w:asciiTheme="minorHAnsi" w:hAnsiTheme="minorHAnsi" w:cs="Times New Roman"/>
                <w:lang w:val="en-US"/>
              </w:rPr>
              <w:t xml:space="preserve"> held on July 10 – 11, 2013 confirmed the intentions to facilitate the implementation of reforms of </w:t>
            </w:r>
            <w:r w:rsidR="001A608D">
              <w:rPr>
                <w:rFonts w:asciiTheme="minorHAnsi" w:hAnsiTheme="minorHAnsi" w:cs="Times New Roman"/>
                <w:lang w:val="en-US"/>
              </w:rPr>
              <w:t>public administration</w:t>
            </w:r>
            <w:r w:rsidRPr="00C5578F">
              <w:rPr>
                <w:rFonts w:asciiTheme="minorHAnsi" w:hAnsiTheme="minorHAnsi" w:cs="Times New Roman"/>
                <w:lang w:val="en-US"/>
              </w:rPr>
              <w:t xml:space="preserve"> reform objectives described in NSDS and PTSD. </w:t>
            </w:r>
          </w:p>
          <w:p w:rsidR="00BC1F23" w:rsidRDefault="00BC1F23" w:rsidP="00747F70">
            <w:pPr>
              <w:spacing w:after="120"/>
              <w:rPr>
                <w:rFonts w:asciiTheme="minorHAnsi" w:hAnsiTheme="minorHAnsi" w:cs="Times New Roman"/>
                <w:lang w:val="en-US"/>
              </w:rPr>
            </w:pPr>
            <w:r>
              <w:rPr>
                <w:rFonts w:asciiTheme="minorHAnsi" w:hAnsiTheme="minorHAnsi" w:cs="Times New Roman"/>
                <w:lang w:val="en-US"/>
              </w:rPr>
              <w:t>The international agencies support to the reform had been fragmented over years and with the launch of the new Roadmap of reforms in the PS, the foundation for coordinated donor assistance was laid.  The major international development partners in this area include the World Bank, USAID</w:t>
            </w:r>
            <w:r w:rsidR="00C23453">
              <w:rPr>
                <w:rFonts w:asciiTheme="minorHAnsi" w:hAnsiTheme="minorHAnsi" w:cs="Times New Roman"/>
                <w:lang w:val="en-US"/>
              </w:rPr>
              <w:t>, Switzerland</w:t>
            </w:r>
            <w:r>
              <w:rPr>
                <w:rFonts w:asciiTheme="minorHAnsi" w:hAnsiTheme="minorHAnsi" w:cs="Times New Roman"/>
                <w:lang w:val="en-US"/>
              </w:rPr>
              <w:t>, Eurasia Foundation of Central Asia and OSCE. Most of these agencies provide</w:t>
            </w:r>
            <w:r w:rsidR="00747F70">
              <w:rPr>
                <w:rFonts w:asciiTheme="minorHAnsi" w:hAnsiTheme="minorHAnsi" w:cs="Times New Roman"/>
                <w:lang w:val="en-US"/>
              </w:rPr>
              <w:t>d</w:t>
            </w:r>
            <w:r>
              <w:rPr>
                <w:rFonts w:asciiTheme="minorHAnsi" w:hAnsiTheme="minorHAnsi" w:cs="Times New Roman"/>
                <w:lang w:val="en-US"/>
              </w:rPr>
              <w:t xml:space="preserve"> support to the reform </w:t>
            </w:r>
            <w:r w:rsidR="00747F70">
              <w:rPr>
                <w:rFonts w:asciiTheme="minorHAnsi" w:hAnsiTheme="minorHAnsi" w:cs="Times New Roman"/>
                <w:lang w:val="en-US"/>
              </w:rPr>
              <w:t>for immediate quality delivery of public services to the citizens to re-build the confidence of citizens to the Government. The roadmap set the long term vision of the reform and one of the most critical u</w:t>
            </w:r>
            <w:r>
              <w:rPr>
                <w:rFonts w:asciiTheme="minorHAnsi" w:hAnsiTheme="minorHAnsi" w:cs="Times New Roman"/>
                <w:lang w:val="en-US"/>
              </w:rPr>
              <w:t xml:space="preserve">nderlying </w:t>
            </w:r>
            <w:r w:rsidR="00C23453">
              <w:rPr>
                <w:rFonts w:asciiTheme="minorHAnsi" w:hAnsiTheme="minorHAnsi" w:cs="Times New Roman"/>
                <w:lang w:val="en-US"/>
              </w:rPr>
              <w:t>causes</w:t>
            </w:r>
            <w:r>
              <w:rPr>
                <w:rFonts w:asciiTheme="minorHAnsi" w:hAnsiTheme="minorHAnsi" w:cs="Times New Roman"/>
                <w:lang w:val="en-US"/>
              </w:rPr>
              <w:t xml:space="preserve"> of weak public administration </w:t>
            </w:r>
            <w:r w:rsidR="00747F70">
              <w:rPr>
                <w:rFonts w:asciiTheme="minorHAnsi" w:hAnsiTheme="minorHAnsi" w:cs="Times New Roman"/>
                <w:lang w:val="en-US"/>
              </w:rPr>
              <w:t>is the lack of capacity in quality results based decision making.</w:t>
            </w:r>
          </w:p>
          <w:p w:rsidR="00FD6353" w:rsidRPr="00C5578F" w:rsidRDefault="00FD6353" w:rsidP="00C40363">
            <w:pPr>
              <w:spacing w:after="120"/>
              <w:rPr>
                <w:rFonts w:asciiTheme="minorHAnsi" w:hAnsiTheme="minorHAnsi" w:cs="Times New Roman"/>
                <w:lang w:val="en-US"/>
              </w:rPr>
            </w:pPr>
            <w:r>
              <w:rPr>
                <w:rFonts w:asciiTheme="minorHAnsi" w:hAnsiTheme="minorHAnsi" w:cs="Times New Roman"/>
                <w:lang w:val="en-US"/>
              </w:rPr>
              <w:t xml:space="preserve">The past UNDP efforts in this area have shown </w:t>
            </w:r>
            <w:r w:rsidR="00C23453">
              <w:rPr>
                <w:rFonts w:asciiTheme="minorHAnsi" w:hAnsiTheme="minorHAnsi" w:cs="Times New Roman"/>
                <w:lang w:val="en-US"/>
              </w:rPr>
              <w:t>verifiable improvements</w:t>
            </w:r>
            <w:r w:rsidR="00C23453" w:rsidRPr="00C23453">
              <w:rPr>
                <w:rFonts w:asciiTheme="minorHAnsi" w:hAnsiTheme="minorHAnsi" w:cs="Times New Roman"/>
                <w:lang w:val="en-US"/>
              </w:rPr>
              <w:t xml:space="preserve"> in the area of public services system</w:t>
            </w:r>
            <w:r w:rsidR="00C40363">
              <w:rPr>
                <w:rFonts w:asciiTheme="minorHAnsi" w:hAnsiTheme="minorHAnsi" w:cs="Times New Roman"/>
                <w:lang w:val="en-US"/>
              </w:rPr>
              <w:t xml:space="preserve"> reform</w:t>
            </w:r>
            <w:r w:rsidR="00C23453">
              <w:rPr>
                <w:rFonts w:asciiTheme="minorHAnsi" w:hAnsiTheme="minorHAnsi" w:cs="Times New Roman"/>
                <w:lang w:val="en-US"/>
              </w:rPr>
              <w:t>, performance evaluation of government institutions,</w:t>
            </w:r>
            <w:r w:rsidR="00C23453" w:rsidRPr="00C23453">
              <w:rPr>
                <w:rFonts w:asciiTheme="minorHAnsi" w:hAnsiTheme="minorHAnsi" w:cs="Times New Roman"/>
                <w:lang w:val="en-US"/>
              </w:rPr>
              <w:t xml:space="preserve"> and ICT for Develop</w:t>
            </w:r>
            <w:r w:rsidR="00C23453">
              <w:rPr>
                <w:rFonts w:asciiTheme="minorHAnsi" w:hAnsiTheme="minorHAnsi" w:cs="Times New Roman"/>
                <w:lang w:val="en-US"/>
              </w:rPr>
              <w:t xml:space="preserve">ment. </w:t>
            </w:r>
            <w:r w:rsidR="00C23453" w:rsidRPr="00C23453">
              <w:rPr>
                <w:rFonts w:asciiTheme="minorHAnsi" w:hAnsiTheme="minorHAnsi" w:cs="Times New Roman"/>
                <w:lang w:val="en-US"/>
              </w:rPr>
              <w:t>However the lack of a PAR blueprint, envisioned at the onset of the reforms but replaced by the relevant section in the NSSD, meant that there was no strong</w:t>
            </w:r>
            <w:r w:rsidR="00F34482">
              <w:rPr>
                <w:rFonts w:asciiTheme="minorHAnsi" w:hAnsiTheme="minorHAnsi" w:cs="Times New Roman"/>
                <w:lang w:val="en-US"/>
              </w:rPr>
              <w:t xml:space="preserve"> system</w:t>
            </w:r>
            <w:r w:rsidR="00C23453" w:rsidRPr="00C23453">
              <w:rPr>
                <w:rFonts w:asciiTheme="minorHAnsi" w:hAnsiTheme="minorHAnsi" w:cs="Times New Roman"/>
                <w:lang w:val="en-US"/>
              </w:rPr>
              <w:t xml:space="preserve"> framework </w:t>
            </w:r>
            <w:r w:rsidR="00C40363">
              <w:rPr>
                <w:rFonts w:asciiTheme="minorHAnsi" w:hAnsiTheme="minorHAnsi" w:cs="Times New Roman"/>
                <w:lang w:val="en-US"/>
              </w:rPr>
              <w:t xml:space="preserve">of Public Administration Reform </w:t>
            </w:r>
            <w:r w:rsidR="00C23453" w:rsidRPr="00C23453">
              <w:rPr>
                <w:rFonts w:asciiTheme="minorHAnsi" w:hAnsiTheme="minorHAnsi" w:cs="Times New Roman"/>
                <w:lang w:val="en-US"/>
              </w:rPr>
              <w:t>in which the activities would be prioritized</w:t>
            </w:r>
            <w:r w:rsidR="00C23453">
              <w:rPr>
                <w:rFonts w:asciiTheme="minorHAnsi" w:hAnsiTheme="minorHAnsi" w:cs="Times New Roman"/>
                <w:lang w:val="en-US"/>
              </w:rPr>
              <w:t>.</w:t>
            </w:r>
          </w:p>
        </w:tc>
      </w:tr>
      <w:tr w:rsidR="00352785" w:rsidRPr="00C40363" w:rsidTr="00A20A4F">
        <w:trPr>
          <w:trHeight w:val="2491"/>
        </w:trPr>
        <w:tc>
          <w:tcPr>
            <w:tcW w:w="195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C4776E" w:rsidRPr="00C5578F" w:rsidRDefault="00445ECC" w:rsidP="00A20A4F">
            <w:pPr>
              <w:spacing w:before="120" w:line="276" w:lineRule="auto"/>
              <w:rPr>
                <w:rFonts w:asciiTheme="minorHAnsi" w:hAnsiTheme="minorHAnsi"/>
                <w:b/>
                <w:bCs/>
                <w:lang w:val="en-US" w:eastAsia="en-US"/>
              </w:rPr>
            </w:pPr>
            <w:r w:rsidRPr="00C5578F">
              <w:rPr>
                <w:rFonts w:asciiTheme="minorHAnsi" w:hAnsiTheme="minorHAnsi"/>
                <w:b/>
                <w:bCs/>
                <w:lang w:val="en-US" w:eastAsia="en-US"/>
              </w:rPr>
              <w:lastRenderedPageBreak/>
              <w:t>Strategy:</w:t>
            </w:r>
          </w:p>
        </w:tc>
        <w:tc>
          <w:tcPr>
            <w:tcW w:w="6977" w:type="dxa"/>
            <w:gridSpan w:val="4"/>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3562D" w:rsidRPr="0043562D" w:rsidRDefault="0043562D" w:rsidP="006A0368">
            <w:pPr>
              <w:pStyle w:val="Heading2"/>
              <w:spacing w:before="120" w:after="120"/>
              <w:rPr>
                <w:rFonts w:asciiTheme="minorHAnsi" w:hAnsiTheme="minorHAnsi" w:cs="Times New Roman"/>
                <w:b w:val="0"/>
                <w:color w:val="auto"/>
                <w:sz w:val="22"/>
                <w:szCs w:val="22"/>
                <w:u w:val="single"/>
                <w:lang w:val="en-US" w:eastAsia="en-US"/>
              </w:rPr>
            </w:pPr>
            <w:r>
              <w:rPr>
                <w:rFonts w:asciiTheme="minorHAnsi" w:hAnsiTheme="minorHAnsi" w:cs="Times New Roman"/>
                <w:b w:val="0"/>
                <w:color w:val="auto"/>
                <w:sz w:val="22"/>
                <w:szCs w:val="22"/>
                <w:u w:val="single"/>
                <w:lang w:val="en-US" w:eastAsia="en-US"/>
              </w:rPr>
              <w:t xml:space="preserve">The strategy will be employed through the </w:t>
            </w:r>
            <w:r w:rsidRPr="0043562D">
              <w:rPr>
                <w:rFonts w:asciiTheme="minorHAnsi" w:hAnsiTheme="minorHAnsi" w:cs="Times New Roman"/>
                <w:b w:val="0"/>
                <w:color w:val="auto"/>
                <w:sz w:val="22"/>
                <w:szCs w:val="22"/>
                <w:u w:val="single"/>
                <w:lang w:val="en-US" w:eastAsia="en-US"/>
              </w:rPr>
              <w:t>Theory of Change of the Project:</w:t>
            </w:r>
          </w:p>
          <w:p w:rsidR="0043562D" w:rsidRDefault="006A0368" w:rsidP="00A20A4F">
            <w:pPr>
              <w:pStyle w:val="Heading2"/>
              <w:spacing w:before="120" w:after="120"/>
              <w:rPr>
                <w:rFonts w:asciiTheme="minorHAnsi" w:hAnsiTheme="minorHAnsi" w:cs="Times New Roman"/>
                <w:b w:val="0"/>
                <w:color w:val="auto"/>
                <w:sz w:val="22"/>
                <w:szCs w:val="22"/>
                <w:lang w:val="en-US" w:eastAsia="en-US"/>
              </w:rPr>
            </w:pPr>
            <w:r>
              <w:rPr>
                <w:rFonts w:asciiTheme="minorHAnsi" w:hAnsiTheme="minorHAnsi" w:cs="Times New Roman"/>
                <w:b w:val="0"/>
                <w:color w:val="auto"/>
                <w:sz w:val="22"/>
                <w:szCs w:val="22"/>
                <w:lang w:val="en-US" w:eastAsia="en-US"/>
              </w:rPr>
              <w:t xml:space="preserve">If the existing policy and strategic decision making system of the Government is improved, the accountability of civil servants enhanced and the engagement of civil society in the decision making process is increased, then state institutions and local self-governing bodies will deliver better quality services to the residents and most vulnerable groups. As the result, </w:t>
            </w:r>
            <w:r w:rsidR="0043562D">
              <w:rPr>
                <w:rFonts w:asciiTheme="minorHAnsi" w:hAnsiTheme="minorHAnsi" w:cs="Times New Roman"/>
                <w:b w:val="0"/>
                <w:color w:val="auto"/>
                <w:sz w:val="22"/>
                <w:szCs w:val="22"/>
                <w:lang w:val="en-US" w:eastAsia="en-US"/>
              </w:rPr>
              <w:t xml:space="preserve">the residents and especially </w:t>
            </w:r>
            <w:r>
              <w:rPr>
                <w:rFonts w:asciiTheme="minorHAnsi" w:hAnsiTheme="minorHAnsi" w:cs="Times New Roman"/>
                <w:b w:val="0"/>
                <w:color w:val="auto"/>
                <w:sz w:val="22"/>
                <w:szCs w:val="22"/>
                <w:lang w:val="en-US" w:eastAsia="en-US"/>
              </w:rPr>
              <w:t>the most vulnerable groups of Kyrgyz Republic</w:t>
            </w:r>
            <w:r w:rsidR="0043562D">
              <w:rPr>
                <w:rFonts w:asciiTheme="minorHAnsi" w:hAnsiTheme="minorHAnsi" w:cs="Times New Roman"/>
                <w:b w:val="0"/>
                <w:color w:val="auto"/>
                <w:sz w:val="22"/>
                <w:szCs w:val="22"/>
                <w:lang w:val="en-US" w:eastAsia="en-US"/>
              </w:rPr>
              <w:t xml:space="preserve"> will enjoy better quality life.  </w:t>
            </w:r>
            <w:r>
              <w:rPr>
                <w:rFonts w:asciiTheme="minorHAnsi" w:hAnsiTheme="minorHAnsi" w:cs="Times New Roman"/>
                <w:b w:val="0"/>
                <w:color w:val="auto"/>
                <w:sz w:val="22"/>
                <w:szCs w:val="22"/>
                <w:lang w:val="en-US" w:eastAsia="en-US"/>
              </w:rPr>
              <w:t xml:space="preserve"> </w:t>
            </w:r>
          </w:p>
          <w:p w:rsidR="00F22339" w:rsidRDefault="00445ECC" w:rsidP="00A20A4F">
            <w:pPr>
              <w:pStyle w:val="Heading2"/>
              <w:spacing w:before="120" w:after="120"/>
              <w:rPr>
                <w:rFonts w:asciiTheme="minorHAnsi" w:hAnsiTheme="minorHAnsi" w:cs="Times New Roman"/>
                <w:b w:val="0"/>
                <w:color w:val="auto"/>
                <w:sz w:val="22"/>
                <w:szCs w:val="22"/>
                <w:lang w:val="en-US" w:eastAsia="en-US"/>
              </w:rPr>
            </w:pPr>
            <w:r w:rsidRPr="00C5578F">
              <w:rPr>
                <w:rFonts w:asciiTheme="minorHAnsi" w:hAnsiTheme="minorHAnsi" w:cs="Times New Roman"/>
                <w:b w:val="0"/>
                <w:color w:val="auto"/>
                <w:sz w:val="22"/>
                <w:szCs w:val="22"/>
                <w:lang w:val="en-US" w:eastAsia="en-US"/>
              </w:rPr>
              <w:t xml:space="preserve">The main objective of the project is to </w:t>
            </w:r>
            <w:r w:rsidR="00F22339">
              <w:rPr>
                <w:rFonts w:asciiTheme="minorHAnsi" w:hAnsiTheme="minorHAnsi" w:cs="Times New Roman"/>
                <w:b w:val="0"/>
                <w:color w:val="auto"/>
                <w:sz w:val="22"/>
                <w:szCs w:val="22"/>
                <w:lang w:val="en-US" w:eastAsia="en-US"/>
              </w:rPr>
              <w:t>enable citizen centered public administration ecosystem in the Kyrgyz Republic.</w:t>
            </w:r>
          </w:p>
          <w:p w:rsidR="00B0783D" w:rsidRPr="00C5578F" w:rsidRDefault="00445ECC" w:rsidP="00A20A4F">
            <w:pPr>
              <w:jc w:val="both"/>
              <w:rPr>
                <w:rFonts w:asciiTheme="minorHAnsi" w:hAnsiTheme="minorHAnsi" w:cs="Times New Roman"/>
                <w:b/>
                <w:lang w:val="en-US" w:eastAsia="en-US"/>
              </w:rPr>
            </w:pPr>
            <w:r w:rsidRPr="00C5578F">
              <w:rPr>
                <w:rFonts w:asciiTheme="minorHAnsi" w:hAnsiTheme="minorHAnsi" w:cs="Times New Roman"/>
                <w:b/>
                <w:lang w:val="en-US" w:eastAsia="en-US"/>
              </w:rPr>
              <w:t xml:space="preserve">Main </w:t>
            </w:r>
            <w:r w:rsidR="0043562D">
              <w:rPr>
                <w:rFonts w:asciiTheme="minorHAnsi" w:hAnsiTheme="minorHAnsi" w:cs="Times New Roman"/>
                <w:b/>
                <w:lang w:val="en-US" w:eastAsia="en-US"/>
              </w:rPr>
              <w:t xml:space="preserve">project </w:t>
            </w:r>
            <w:r w:rsidR="000E6439">
              <w:rPr>
                <w:rFonts w:asciiTheme="minorHAnsi" w:hAnsiTheme="minorHAnsi" w:cs="Times New Roman"/>
                <w:b/>
                <w:lang w:val="en-US" w:eastAsia="en-US"/>
              </w:rPr>
              <w:t>outputs</w:t>
            </w:r>
            <w:r w:rsidRPr="00C5578F">
              <w:rPr>
                <w:rFonts w:asciiTheme="minorHAnsi" w:hAnsiTheme="minorHAnsi" w:cs="Times New Roman"/>
                <w:b/>
                <w:lang w:val="en-US" w:eastAsia="en-US"/>
              </w:rPr>
              <w:t xml:space="preserve">: </w:t>
            </w:r>
          </w:p>
          <w:p w:rsidR="003E6AAA" w:rsidRPr="00F34482" w:rsidRDefault="003A0E39" w:rsidP="003E6AAA">
            <w:pPr>
              <w:pStyle w:val="ListParagraph"/>
              <w:numPr>
                <w:ilvl w:val="0"/>
                <w:numId w:val="14"/>
              </w:numPr>
              <w:ind w:leftChars="0"/>
              <w:contextualSpacing/>
              <w:jc w:val="both"/>
              <w:rPr>
                <w:rFonts w:asciiTheme="minorHAnsi" w:hAnsiTheme="minorHAnsi" w:cs="Times New Roman"/>
                <w:b/>
              </w:rPr>
            </w:pPr>
            <w:r w:rsidRPr="00F34482">
              <w:rPr>
                <w:rFonts w:asciiTheme="minorHAnsi" w:hAnsiTheme="minorHAnsi" w:cs="Times New Roman"/>
                <w:b/>
              </w:rPr>
              <w:t>Improved</w:t>
            </w:r>
            <w:r w:rsidR="00F7046B" w:rsidRPr="00F34482">
              <w:rPr>
                <w:rFonts w:asciiTheme="minorHAnsi" w:hAnsiTheme="minorHAnsi" w:cs="Times New Roman"/>
                <w:b/>
              </w:rPr>
              <w:t xml:space="preserve"> </w:t>
            </w:r>
            <w:r w:rsidR="00445ECC" w:rsidRPr="00F34482">
              <w:rPr>
                <w:rFonts w:asciiTheme="minorHAnsi" w:hAnsiTheme="minorHAnsi" w:cs="Times New Roman"/>
                <w:b/>
              </w:rPr>
              <w:t xml:space="preserve"> </w:t>
            </w:r>
            <w:r w:rsidR="00DA45BE" w:rsidRPr="00F34482">
              <w:rPr>
                <w:rFonts w:asciiTheme="minorHAnsi" w:hAnsiTheme="minorHAnsi" w:cs="Times New Roman"/>
                <w:b/>
              </w:rPr>
              <w:t xml:space="preserve">mechanism </w:t>
            </w:r>
            <w:r w:rsidR="00445ECC" w:rsidRPr="00F34482">
              <w:rPr>
                <w:rFonts w:asciiTheme="minorHAnsi" w:hAnsiTheme="minorHAnsi" w:cs="Times New Roman"/>
                <w:b/>
              </w:rPr>
              <w:t>of prepar</w:t>
            </w:r>
            <w:r w:rsidR="00DA45BE" w:rsidRPr="00F34482">
              <w:rPr>
                <w:rFonts w:asciiTheme="minorHAnsi" w:hAnsiTheme="minorHAnsi" w:cs="Times New Roman"/>
                <w:b/>
              </w:rPr>
              <w:t>ation,</w:t>
            </w:r>
            <w:r w:rsidR="00BC1F23" w:rsidRPr="00F34482">
              <w:rPr>
                <w:rFonts w:asciiTheme="minorHAnsi" w:hAnsiTheme="minorHAnsi" w:cs="Times New Roman"/>
                <w:b/>
              </w:rPr>
              <w:t xml:space="preserve"> </w:t>
            </w:r>
            <w:r w:rsidR="00445ECC" w:rsidRPr="00F34482">
              <w:rPr>
                <w:rFonts w:asciiTheme="minorHAnsi" w:hAnsiTheme="minorHAnsi" w:cs="Times New Roman"/>
                <w:b/>
              </w:rPr>
              <w:t>adopti</w:t>
            </w:r>
            <w:r w:rsidR="00DA45BE" w:rsidRPr="00F34482">
              <w:rPr>
                <w:rFonts w:asciiTheme="minorHAnsi" w:hAnsiTheme="minorHAnsi" w:cs="Times New Roman"/>
                <w:b/>
              </w:rPr>
              <w:t>on</w:t>
            </w:r>
            <w:r w:rsidR="00445ECC" w:rsidRPr="00F34482">
              <w:rPr>
                <w:rFonts w:asciiTheme="minorHAnsi" w:hAnsiTheme="minorHAnsi" w:cs="Times New Roman"/>
                <w:b/>
              </w:rPr>
              <w:t xml:space="preserve"> </w:t>
            </w:r>
            <w:r w:rsidR="00DA45BE" w:rsidRPr="00F34482">
              <w:rPr>
                <w:rFonts w:asciiTheme="minorHAnsi" w:hAnsiTheme="minorHAnsi" w:cs="Times New Roman"/>
                <w:b/>
              </w:rPr>
              <w:t xml:space="preserve">and implementation of strategic and policy </w:t>
            </w:r>
            <w:r w:rsidR="00445ECC" w:rsidRPr="00F34482">
              <w:rPr>
                <w:rFonts w:asciiTheme="minorHAnsi" w:hAnsiTheme="minorHAnsi" w:cs="Times New Roman"/>
                <w:b/>
              </w:rPr>
              <w:t>decision</w:t>
            </w:r>
            <w:r w:rsidR="00DA45BE" w:rsidRPr="00F34482">
              <w:rPr>
                <w:rFonts w:asciiTheme="minorHAnsi" w:hAnsiTheme="minorHAnsi" w:cs="Times New Roman"/>
                <w:b/>
              </w:rPr>
              <w:t xml:space="preserve"> making centered around the needs of the citizens</w:t>
            </w:r>
            <w:r w:rsidR="000E6439" w:rsidRPr="00F34482">
              <w:rPr>
                <w:rFonts w:asciiTheme="minorHAnsi" w:hAnsiTheme="minorHAnsi" w:cs="Times New Roman"/>
                <w:b/>
              </w:rPr>
              <w:t xml:space="preserve"> integrating anti-corruption</w:t>
            </w:r>
            <w:r w:rsidR="008167FD" w:rsidRPr="00F34482">
              <w:rPr>
                <w:rFonts w:asciiTheme="minorHAnsi" w:hAnsiTheme="minorHAnsi" w:cs="Times New Roman"/>
                <w:b/>
              </w:rPr>
              <w:t>, gender</w:t>
            </w:r>
            <w:r w:rsidR="000E6439" w:rsidRPr="00F34482">
              <w:rPr>
                <w:rFonts w:asciiTheme="minorHAnsi" w:hAnsiTheme="minorHAnsi" w:cs="Times New Roman"/>
                <w:b/>
              </w:rPr>
              <w:t xml:space="preserve"> </w:t>
            </w:r>
            <w:r w:rsidR="008167FD" w:rsidRPr="00F34482">
              <w:rPr>
                <w:rFonts w:asciiTheme="minorHAnsi" w:hAnsiTheme="minorHAnsi" w:cs="Times New Roman"/>
                <w:b/>
              </w:rPr>
              <w:t xml:space="preserve">equality </w:t>
            </w:r>
            <w:r w:rsidR="000E6439" w:rsidRPr="00F34482">
              <w:rPr>
                <w:rFonts w:asciiTheme="minorHAnsi" w:hAnsiTheme="minorHAnsi" w:cs="Times New Roman"/>
                <w:b/>
              </w:rPr>
              <w:t xml:space="preserve">and </w:t>
            </w:r>
            <w:r w:rsidR="00244DB2" w:rsidRPr="00F34482">
              <w:rPr>
                <w:rFonts w:asciiTheme="minorHAnsi" w:hAnsiTheme="minorHAnsi" w:cs="Times New Roman"/>
                <w:b/>
              </w:rPr>
              <w:t>e-governance</w:t>
            </w:r>
            <w:r w:rsidR="000E6439" w:rsidRPr="00F34482">
              <w:rPr>
                <w:rFonts w:asciiTheme="minorHAnsi" w:hAnsiTheme="minorHAnsi" w:cs="Times New Roman"/>
                <w:b/>
              </w:rPr>
              <w:t xml:space="preserve"> approach</w:t>
            </w:r>
            <w:r w:rsidRPr="00F34482">
              <w:rPr>
                <w:rFonts w:asciiTheme="minorHAnsi" w:hAnsiTheme="minorHAnsi" w:cs="Times New Roman"/>
                <w:b/>
              </w:rPr>
              <w:t>es;</w:t>
            </w:r>
          </w:p>
          <w:p w:rsidR="001F7EB1" w:rsidRPr="0043562D" w:rsidRDefault="0043562D" w:rsidP="001F7EB1">
            <w:pPr>
              <w:contextualSpacing/>
              <w:jc w:val="both"/>
              <w:rPr>
                <w:rFonts w:asciiTheme="minorHAnsi" w:hAnsiTheme="minorHAnsi" w:cs="Times New Roman"/>
                <w:u w:val="single"/>
                <w:lang w:val="en-US"/>
              </w:rPr>
            </w:pPr>
            <w:r w:rsidRPr="0043562D">
              <w:rPr>
                <w:rFonts w:asciiTheme="minorHAnsi" w:hAnsiTheme="minorHAnsi" w:cs="Times New Roman"/>
                <w:u w:val="single"/>
                <w:lang w:val="en-US"/>
              </w:rPr>
              <w:lastRenderedPageBreak/>
              <w:t>Activities:</w:t>
            </w:r>
          </w:p>
          <w:p w:rsidR="001F7EB1" w:rsidRPr="001F7EB1" w:rsidRDefault="001F7EB1" w:rsidP="001F7EB1">
            <w:pPr>
              <w:contextualSpacing/>
              <w:jc w:val="both"/>
              <w:rPr>
                <w:rFonts w:asciiTheme="minorHAnsi" w:hAnsiTheme="minorHAnsi" w:cs="Times New Roman"/>
                <w:b/>
                <w:i/>
                <w:lang w:val="en-US"/>
              </w:rPr>
            </w:pPr>
            <w:r w:rsidRPr="001F7EB1">
              <w:rPr>
                <w:rFonts w:asciiTheme="minorHAnsi" w:hAnsiTheme="minorHAnsi" w:cs="Times New Roman"/>
                <w:b/>
                <w:i/>
                <w:lang w:val="en-US"/>
              </w:rPr>
              <w:t>Capacity development of the Government in:</w:t>
            </w:r>
          </w:p>
          <w:p w:rsidR="00767789" w:rsidRPr="001F7EB1" w:rsidRDefault="00767789" w:rsidP="001F7EB1">
            <w:pPr>
              <w:pStyle w:val="ListParagraph"/>
              <w:numPr>
                <w:ilvl w:val="0"/>
                <w:numId w:val="29"/>
              </w:numPr>
              <w:ind w:leftChars="0"/>
              <w:contextualSpacing/>
              <w:jc w:val="both"/>
              <w:rPr>
                <w:rFonts w:asciiTheme="minorHAnsi" w:hAnsiTheme="minorHAnsi" w:cs="Times New Roman"/>
              </w:rPr>
            </w:pPr>
            <w:r w:rsidRPr="001F7EB1">
              <w:rPr>
                <w:rFonts w:asciiTheme="minorHAnsi" w:hAnsiTheme="minorHAnsi" w:cs="Times New Roman"/>
              </w:rPr>
              <w:t>Analysis/research of existing system of preparation, adoption and implementation of decision making process</w:t>
            </w:r>
          </w:p>
          <w:p w:rsidR="00767789" w:rsidRPr="009B0F97" w:rsidRDefault="00767789" w:rsidP="009B0F97">
            <w:pPr>
              <w:pStyle w:val="ListParagraph"/>
              <w:numPr>
                <w:ilvl w:val="0"/>
                <w:numId w:val="29"/>
              </w:numPr>
              <w:ind w:leftChars="0"/>
              <w:contextualSpacing/>
              <w:jc w:val="both"/>
              <w:rPr>
                <w:rFonts w:asciiTheme="minorHAnsi" w:hAnsiTheme="minorHAnsi" w:cs="Times New Roman"/>
              </w:rPr>
            </w:pPr>
            <w:r>
              <w:rPr>
                <w:rFonts w:asciiTheme="minorHAnsi" w:hAnsiTheme="minorHAnsi" w:cs="Times New Roman"/>
              </w:rPr>
              <w:t xml:space="preserve">Development of the new model of </w:t>
            </w:r>
            <w:r w:rsidR="009B0F97">
              <w:rPr>
                <w:rFonts w:asciiTheme="minorHAnsi" w:hAnsiTheme="minorHAnsi" w:cs="Times New Roman"/>
              </w:rPr>
              <w:t xml:space="preserve"> results based, cost effective d</w:t>
            </w:r>
            <w:r>
              <w:rPr>
                <w:rFonts w:asciiTheme="minorHAnsi" w:hAnsiTheme="minorHAnsi" w:cs="Times New Roman"/>
              </w:rPr>
              <w:t>ecision making</w:t>
            </w:r>
            <w:r w:rsidR="009B0F97">
              <w:rPr>
                <w:rFonts w:asciiTheme="minorHAnsi" w:hAnsiTheme="minorHAnsi" w:cs="Times New Roman"/>
              </w:rPr>
              <w:t xml:space="preserve">, </w:t>
            </w:r>
            <w:r>
              <w:rPr>
                <w:rFonts w:asciiTheme="minorHAnsi" w:hAnsiTheme="minorHAnsi" w:cs="Times New Roman"/>
              </w:rPr>
              <w:t xml:space="preserve">ensuring participation of </w:t>
            </w:r>
            <w:r w:rsidR="009B0F97">
              <w:rPr>
                <w:rFonts w:asciiTheme="minorHAnsi" w:hAnsiTheme="minorHAnsi" w:cs="Times New Roman"/>
              </w:rPr>
              <w:t xml:space="preserve">citizens, </w:t>
            </w:r>
            <w:r w:rsidRPr="009B0F97">
              <w:rPr>
                <w:rFonts w:asciiTheme="minorHAnsi" w:hAnsiTheme="minorHAnsi" w:cs="Times New Roman"/>
              </w:rPr>
              <w:t>with corresponding action plan</w:t>
            </w:r>
            <w:r w:rsidR="009B0F97">
              <w:rPr>
                <w:rFonts w:asciiTheme="minorHAnsi" w:hAnsiTheme="minorHAnsi" w:cs="Times New Roman"/>
              </w:rPr>
              <w:t xml:space="preserve"> with anti-corruption and budget transparency</w:t>
            </w:r>
          </w:p>
          <w:p w:rsidR="00767789" w:rsidRDefault="00767789" w:rsidP="00587566">
            <w:pPr>
              <w:pStyle w:val="ListParagraph"/>
              <w:numPr>
                <w:ilvl w:val="0"/>
                <w:numId w:val="29"/>
              </w:numPr>
              <w:ind w:leftChars="0"/>
              <w:contextualSpacing/>
              <w:jc w:val="both"/>
              <w:rPr>
                <w:rFonts w:asciiTheme="minorHAnsi" w:hAnsiTheme="minorHAnsi" w:cs="Times New Roman"/>
              </w:rPr>
            </w:pPr>
            <w:r>
              <w:rPr>
                <w:rFonts w:asciiTheme="minorHAnsi" w:hAnsiTheme="minorHAnsi" w:cs="Times New Roman"/>
              </w:rPr>
              <w:t>Draft regulations, by-laws, guidelines, instructions to enable new business processes and functions of state agencies</w:t>
            </w:r>
          </w:p>
          <w:p w:rsidR="00767789" w:rsidRDefault="0071422A" w:rsidP="00587566">
            <w:pPr>
              <w:pStyle w:val="ListParagraph"/>
              <w:numPr>
                <w:ilvl w:val="0"/>
                <w:numId w:val="29"/>
              </w:numPr>
              <w:ind w:leftChars="0"/>
              <w:contextualSpacing/>
              <w:jc w:val="both"/>
              <w:rPr>
                <w:rFonts w:asciiTheme="minorHAnsi" w:hAnsiTheme="minorHAnsi" w:cs="Times New Roman"/>
              </w:rPr>
            </w:pPr>
            <w:r>
              <w:rPr>
                <w:rFonts w:asciiTheme="minorHAnsi" w:hAnsiTheme="minorHAnsi" w:cs="Times New Roman"/>
              </w:rPr>
              <w:t>Development of the new Rules of Procedure of the Government and LSGs</w:t>
            </w:r>
          </w:p>
          <w:p w:rsidR="001F7EB1" w:rsidRDefault="001F7EB1" w:rsidP="001F7EB1">
            <w:pPr>
              <w:contextualSpacing/>
              <w:jc w:val="both"/>
              <w:rPr>
                <w:rFonts w:asciiTheme="minorHAnsi" w:hAnsiTheme="minorHAnsi" w:cs="Times New Roman"/>
                <w:lang w:val="en-US"/>
              </w:rPr>
            </w:pPr>
          </w:p>
          <w:p w:rsidR="001F7EB1" w:rsidRPr="001F7EB1" w:rsidRDefault="001F7EB1" w:rsidP="001F7EB1">
            <w:pPr>
              <w:contextualSpacing/>
              <w:jc w:val="both"/>
              <w:rPr>
                <w:rFonts w:asciiTheme="minorHAnsi" w:hAnsiTheme="minorHAnsi" w:cs="Times New Roman"/>
                <w:b/>
                <w:i/>
                <w:lang w:val="en-US"/>
              </w:rPr>
            </w:pPr>
            <w:r w:rsidRPr="001F7EB1">
              <w:rPr>
                <w:rFonts w:asciiTheme="minorHAnsi" w:hAnsiTheme="minorHAnsi" w:cs="Times New Roman"/>
                <w:b/>
                <w:i/>
                <w:lang w:val="en-US"/>
              </w:rPr>
              <w:t>Capacity development of the civil society</w:t>
            </w:r>
            <w:r>
              <w:rPr>
                <w:rFonts w:asciiTheme="minorHAnsi" w:hAnsiTheme="minorHAnsi" w:cs="Times New Roman"/>
                <w:b/>
                <w:i/>
                <w:lang w:val="en-US"/>
              </w:rPr>
              <w:t>, in particular Public Councils,</w:t>
            </w:r>
            <w:r w:rsidRPr="001F7EB1">
              <w:rPr>
                <w:rFonts w:asciiTheme="minorHAnsi" w:hAnsiTheme="minorHAnsi" w:cs="Times New Roman"/>
                <w:b/>
                <w:i/>
                <w:lang w:val="en-US"/>
              </w:rPr>
              <w:t xml:space="preserve"> in:</w:t>
            </w:r>
          </w:p>
          <w:p w:rsidR="001F7EB1" w:rsidRDefault="001F7EB1" w:rsidP="001F7EB1">
            <w:pPr>
              <w:pStyle w:val="ListParagraph"/>
              <w:numPr>
                <w:ilvl w:val="0"/>
                <w:numId w:val="29"/>
              </w:numPr>
              <w:ind w:leftChars="0"/>
              <w:contextualSpacing/>
              <w:jc w:val="both"/>
              <w:rPr>
                <w:rFonts w:asciiTheme="minorHAnsi" w:hAnsiTheme="minorHAnsi" w:cs="Times New Roman"/>
              </w:rPr>
            </w:pPr>
            <w:r w:rsidRPr="001F7EB1">
              <w:rPr>
                <w:rFonts w:asciiTheme="minorHAnsi" w:hAnsiTheme="minorHAnsi" w:cs="Times New Roman"/>
              </w:rPr>
              <w:t>Engagement in formulation, monitoring and evaluation of Governments’ policy decision making</w:t>
            </w:r>
          </w:p>
          <w:p w:rsidR="009B0F97" w:rsidRDefault="009B0F97" w:rsidP="001F7EB1">
            <w:pPr>
              <w:pStyle w:val="ListParagraph"/>
              <w:numPr>
                <w:ilvl w:val="0"/>
                <w:numId w:val="29"/>
              </w:numPr>
              <w:ind w:leftChars="0"/>
              <w:contextualSpacing/>
              <w:jc w:val="both"/>
              <w:rPr>
                <w:rFonts w:asciiTheme="minorHAnsi" w:hAnsiTheme="minorHAnsi" w:cs="Times New Roman"/>
              </w:rPr>
            </w:pPr>
            <w:r>
              <w:rPr>
                <w:rFonts w:asciiTheme="minorHAnsi" w:hAnsiTheme="minorHAnsi" w:cs="Times New Roman"/>
              </w:rPr>
              <w:t xml:space="preserve">ICT based feedback platform on policy decision making (e-Gov) </w:t>
            </w:r>
          </w:p>
          <w:p w:rsidR="001F7EB1" w:rsidRPr="001F7EB1" w:rsidRDefault="009B0F97" w:rsidP="001F7EB1">
            <w:pPr>
              <w:pStyle w:val="ListParagraph"/>
              <w:numPr>
                <w:ilvl w:val="0"/>
                <w:numId w:val="29"/>
              </w:numPr>
              <w:ind w:leftChars="0"/>
              <w:contextualSpacing/>
              <w:jc w:val="both"/>
              <w:rPr>
                <w:rFonts w:asciiTheme="minorHAnsi" w:hAnsiTheme="minorHAnsi" w:cs="Times New Roman"/>
              </w:rPr>
            </w:pPr>
            <w:r>
              <w:rPr>
                <w:rFonts w:asciiTheme="minorHAnsi" w:hAnsiTheme="minorHAnsi" w:cs="Times New Roman"/>
              </w:rPr>
              <w:t>Advocacy of the need for citizen’s engagement in policy decision making through mass media/social media and CSOs</w:t>
            </w:r>
          </w:p>
          <w:p w:rsidR="0071422A" w:rsidRPr="00767789" w:rsidRDefault="0071422A" w:rsidP="0071422A">
            <w:pPr>
              <w:pStyle w:val="ListParagraph"/>
              <w:ind w:leftChars="0" w:left="1080"/>
              <w:contextualSpacing/>
              <w:jc w:val="both"/>
              <w:rPr>
                <w:rFonts w:asciiTheme="minorHAnsi" w:hAnsiTheme="minorHAnsi" w:cs="Times New Roman"/>
              </w:rPr>
            </w:pPr>
          </w:p>
          <w:p w:rsidR="00C730D5" w:rsidRPr="00F34482" w:rsidRDefault="003A0E39" w:rsidP="00A20A4F">
            <w:pPr>
              <w:pStyle w:val="ListParagraph"/>
              <w:numPr>
                <w:ilvl w:val="0"/>
                <w:numId w:val="14"/>
              </w:numPr>
              <w:spacing w:after="120"/>
              <w:ind w:leftChars="0"/>
              <w:rPr>
                <w:rFonts w:asciiTheme="minorHAnsi" w:hAnsiTheme="minorHAnsi" w:cs="Times New Roman"/>
                <w:b/>
                <w:lang w:eastAsia="en-US"/>
              </w:rPr>
            </w:pPr>
            <w:r w:rsidRPr="00F34482">
              <w:rPr>
                <w:rFonts w:asciiTheme="minorHAnsi" w:hAnsiTheme="minorHAnsi" w:cs="Times New Roman"/>
                <w:b/>
              </w:rPr>
              <w:t xml:space="preserve">Increased </w:t>
            </w:r>
            <w:r w:rsidR="00C730D5" w:rsidRPr="00F34482">
              <w:rPr>
                <w:rFonts w:asciiTheme="minorHAnsi" w:hAnsiTheme="minorHAnsi" w:cs="Times New Roman"/>
                <w:b/>
              </w:rPr>
              <w:t>accountability of civil servants through results based performance management</w:t>
            </w:r>
            <w:r w:rsidR="00DA45BE" w:rsidRPr="00F34482">
              <w:rPr>
                <w:rFonts w:asciiTheme="minorHAnsi" w:hAnsiTheme="minorHAnsi" w:cs="Times New Roman"/>
                <w:b/>
              </w:rPr>
              <w:t xml:space="preserve"> in selected state agencies/ministries;</w:t>
            </w:r>
          </w:p>
          <w:p w:rsidR="0043562D" w:rsidRPr="0043562D" w:rsidRDefault="0043562D" w:rsidP="0043562D">
            <w:pPr>
              <w:spacing w:after="120"/>
              <w:rPr>
                <w:rFonts w:asciiTheme="minorHAnsi" w:hAnsiTheme="minorHAnsi" w:cs="Times New Roman"/>
                <w:u w:val="single"/>
                <w:lang w:eastAsia="en-US"/>
              </w:rPr>
            </w:pPr>
            <w:r>
              <w:rPr>
                <w:rFonts w:asciiTheme="minorHAnsi" w:hAnsiTheme="minorHAnsi" w:cs="Times New Roman"/>
                <w:u w:val="single"/>
                <w:lang w:val="en-US"/>
              </w:rPr>
              <w:t>Activities</w:t>
            </w:r>
            <w:r w:rsidRPr="0043562D">
              <w:rPr>
                <w:rFonts w:asciiTheme="minorHAnsi" w:hAnsiTheme="minorHAnsi" w:cs="Times New Roman"/>
                <w:u w:val="single"/>
              </w:rPr>
              <w:t>:</w:t>
            </w:r>
          </w:p>
          <w:p w:rsidR="0071422A" w:rsidRDefault="00FC3580" w:rsidP="00FC3580">
            <w:pPr>
              <w:pStyle w:val="ListParagraph"/>
              <w:numPr>
                <w:ilvl w:val="0"/>
                <w:numId w:val="29"/>
              </w:numPr>
              <w:spacing w:after="120"/>
              <w:ind w:leftChars="0"/>
              <w:rPr>
                <w:rFonts w:asciiTheme="minorHAnsi" w:hAnsiTheme="minorHAnsi" w:cs="Times New Roman"/>
                <w:lang w:eastAsia="en-US"/>
              </w:rPr>
            </w:pPr>
            <w:r>
              <w:rPr>
                <w:rFonts w:asciiTheme="minorHAnsi" w:hAnsiTheme="minorHAnsi" w:cs="Times New Roman"/>
                <w:lang w:eastAsia="en-US"/>
              </w:rPr>
              <w:t>Study examining capacity development needs of civil servants based on the new model of decision making</w:t>
            </w:r>
          </w:p>
          <w:p w:rsidR="00AD36D0" w:rsidRDefault="00AD36D0" w:rsidP="00C34142">
            <w:pPr>
              <w:pStyle w:val="ListParagraph"/>
              <w:numPr>
                <w:ilvl w:val="0"/>
                <w:numId w:val="29"/>
              </w:numPr>
              <w:spacing w:after="120"/>
              <w:ind w:leftChars="0"/>
              <w:rPr>
                <w:rFonts w:asciiTheme="minorHAnsi" w:hAnsiTheme="minorHAnsi" w:cs="Times New Roman"/>
                <w:lang w:eastAsia="en-US"/>
              </w:rPr>
            </w:pPr>
            <w:r>
              <w:rPr>
                <w:rFonts w:asciiTheme="minorHAnsi" w:hAnsiTheme="minorHAnsi" w:cs="Times New Roman"/>
                <w:lang w:eastAsia="en-US"/>
              </w:rPr>
              <w:t>Design and deliver training program envisaging development of skills in strategic planning, M&amp;E</w:t>
            </w:r>
            <w:r w:rsidR="001F0D32">
              <w:rPr>
                <w:rFonts w:asciiTheme="minorHAnsi" w:hAnsiTheme="minorHAnsi" w:cs="Times New Roman"/>
                <w:lang w:eastAsia="en-US"/>
              </w:rPr>
              <w:t xml:space="preserve">, </w:t>
            </w:r>
            <w:r w:rsidR="008167FD">
              <w:rPr>
                <w:rFonts w:asciiTheme="minorHAnsi" w:hAnsiTheme="minorHAnsi" w:cs="Times New Roman"/>
                <w:lang w:eastAsia="en-US"/>
              </w:rPr>
              <w:t xml:space="preserve">Human Rights Based Approach, gender equality and </w:t>
            </w:r>
            <w:r w:rsidR="001F0D32">
              <w:rPr>
                <w:rFonts w:asciiTheme="minorHAnsi" w:hAnsiTheme="minorHAnsi" w:cs="Times New Roman"/>
                <w:lang w:eastAsia="en-US"/>
              </w:rPr>
              <w:t>citizen centered public service delivery</w:t>
            </w:r>
          </w:p>
          <w:p w:rsidR="00C34142" w:rsidRPr="00C34142" w:rsidRDefault="00AA078A" w:rsidP="00C34142">
            <w:pPr>
              <w:pStyle w:val="ListParagraph"/>
              <w:numPr>
                <w:ilvl w:val="0"/>
                <w:numId w:val="29"/>
              </w:numPr>
              <w:spacing w:after="120"/>
              <w:ind w:leftChars="0"/>
              <w:rPr>
                <w:rFonts w:asciiTheme="minorHAnsi" w:hAnsiTheme="minorHAnsi" w:cs="Times New Roman"/>
                <w:lang w:eastAsia="en-US"/>
              </w:rPr>
            </w:pPr>
            <w:r>
              <w:rPr>
                <w:rFonts w:asciiTheme="minorHAnsi" w:hAnsiTheme="minorHAnsi" w:cs="Times New Roman"/>
                <w:lang w:eastAsia="en-US"/>
              </w:rPr>
              <w:t xml:space="preserve">Develop capacity of CSOs, Public Councils and civil servants in </w:t>
            </w:r>
            <w:r w:rsidR="0020791E">
              <w:rPr>
                <w:rFonts w:asciiTheme="minorHAnsi" w:hAnsiTheme="minorHAnsi" w:cs="Times New Roman"/>
                <w:lang w:eastAsia="en-US"/>
              </w:rPr>
              <w:t>interaction/</w:t>
            </w:r>
            <w:r>
              <w:rPr>
                <w:rFonts w:asciiTheme="minorHAnsi" w:hAnsiTheme="minorHAnsi" w:cs="Times New Roman"/>
                <w:lang w:eastAsia="en-US"/>
              </w:rPr>
              <w:t>communication</w:t>
            </w:r>
            <w:r w:rsidR="0020791E">
              <w:rPr>
                <w:rFonts w:asciiTheme="minorHAnsi" w:hAnsiTheme="minorHAnsi" w:cs="Times New Roman"/>
                <w:lang w:eastAsia="en-US"/>
              </w:rPr>
              <w:t xml:space="preserve"> with each other</w:t>
            </w:r>
          </w:p>
          <w:p w:rsidR="00C730D5" w:rsidRPr="00F34482" w:rsidRDefault="003A0E39" w:rsidP="00A20A4F">
            <w:pPr>
              <w:pStyle w:val="ListParagraph"/>
              <w:numPr>
                <w:ilvl w:val="0"/>
                <w:numId w:val="14"/>
              </w:numPr>
              <w:spacing w:after="120"/>
              <w:ind w:leftChars="0"/>
              <w:rPr>
                <w:rFonts w:asciiTheme="minorHAnsi" w:hAnsiTheme="minorHAnsi" w:cs="Times New Roman"/>
                <w:b/>
                <w:lang w:eastAsia="en-US"/>
              </w:rPr>
            </w:pPr>
            <w:r w:rsidRPr="00F34482">
              <w:rPr>
                <w:rFonts w:asciiTheme="minorHAnsi" w:hAnsiTheme="minorHAnsi" w:cs="Times New Roman"/>
                <w:b/>
              </w:rPr>
              <w:t>I</w:t>
            </w:r>
            <w:r w:rsidR="005C4D95" w:rsidRPr="00F34482">
              <w:rPr>
                <w:rFonts w:asciiTheme="minorHAnsi" w:hAnsiTheme="minorHAnsi" w:cs="Times New Roman"/>
                <w:b/>
              </w:rPr>
              <w:t xml:space="preserve">mproved access and delivery of equitable and quality </w:t>
            </w:r>
            <w:r w:rsidRPr="00F34482">
              <w:rPr>
                <w:rFonts w:asciiTheme="minorHAnsi" w:hAnsiTheme="minorHAnsi" w:cs="Times New Roman"/>
                <w:b/>
              </w:rPr>
              <w:t>p</w:t>
            </w:r>
            <w:r w:rsidR="00C730D5" w:rsidRPr="00F34482">
              <w:rPr>
                <w:rFonts w:asciiTheme="minorHAnsi" w:hAnsiTheme="minorHAnsi" w:cs="Times New Roman"/>
                <w:b/>
              </w:rPr>
              <w:t xml:space="preserve">ublic services </w:t>
            </w:r>
            <w:r w:rsidR="005C4D95" w:rsidRPr="00F34482">
              <w:rPr>
                <w:rFonts w:asciiTheme="minorHAnsi" w:hAnsiTheme="minorHAnsi" w:cs="Times New Roman"/>
                <w:b/>
              </w:rPr>
              <w:t>to</w:t>
            </w:r>
            <w:r w:rsidR="00244DB2" w:rsidRPr="00F34482">
              <w:rPr>
                <w:rFonts w:asciiTheme="minorHAnsi" w:hAnsiTheme="minorHAnsi" w:cs="Times New Roman"/>
                <w:b/>
              </w:rPr>
              <w:t xml:space="preserve"> the most vulnerable people</w:t>
            </w:r>
            <w:r w:rsidR="00BB4FA7" w:rsidRPr="00F34482">
              <w:rPr>
                <w:rFonts w:asciiTheme="minorHAnsi" w:hAnsiTheme="minorHAnsi" w:cs="Times New Roman"/>
                <w:b/>
              </w:rPr>
              <w:t xml:space="preserve"> such as women, children and people with disabilities</w:t>
            </w:r>
            <w:r w:rsidR="000E6439" w:rsidRPr="00F34482">
              <w:rPr>
                <w:rFonts w:asciiTheme="minorHAnsi" w:hAnsiTheme="minorHAnsi" w:cs="Times New Roman"/>
                <w:b/>
              </w:rPr>
              <w:t xml:space="preserve"> at local/district level in pilot areas </w:t>
            </w:r>
          </w:p>
          <w:p w:rsidR="0043562D" w:rsidRPr="0043562D" w:rsidRDefault="0043562D" w:rsidP="0043562D">
            <w:pPr>
              <w:spacing w:after="120"/>
              <w:rPr>
                <w:rFonts w:asciiTheme="minorHAnsi" w:hAnsiTheme="minorHAnsi" w:cs="Times New Roman"/>
                <w:u w:val="single"/>
                <w:lang w:eastAsia="en-US"/>
              </w:rPr>
            </w:pPr>
            <w:r w:rsidRPr="00F34482">
              <w:rPr>
                <w:rFonts w:asciiTheme="minorHAnsi" w:hAnsiTheme="minorHAnsi" w:cs="Times New Roman"/>
                <w:u w:val="single"/>
                <w:lang w:val="en-US"/>
              </w:rPr>
              <w:t>Activities</w:t>
            </w:r>
            <w:r w:rsidRPr="0043562D">
              <w:rPr>
                <w:rFonts w:asciiTheme="minorHAnsi" w:hAnsiTheme="minorHAnsi" w:cs="Times New Roman"/>
                <w:u w:val="single"/>
              </w:rPr>
              <w:t>:</w:t>
            </w:r>
          </w:p>
          <w:p w:rsidR="00AA078A" w:rsidRDefault="005C4D95" w:rsidP="00AA078A">
            <w:pPr>
              <w:pStyle w:val="ListParagraph"/>
              <w:numPr>
                <w:ilvl w:val="0"/>
                <w:numId w:val="29"/>
              </w:numPr>
              <w:spacing w:after="120"/>
              <w:ind w:leftChars="0"/>
              <w:rPr>
                <w:rFonts w:asciiTheme="minorHAnsi" w:hAnsiTheme="minorHAnsi" w:cs="Times New Roman"/>
                <w:lang w:eastAsia="en-US"/>
              </w:rPr>
            </w:pPr>
            <w:r>
              <w:rPr>
                <w:rFonts w:asciiTheme="minorHAnsi" w:hAnsiTheme="minorHAnsi" w:cs="Times New Roman"/>
                <w:lang w:eastAsia="en-US"/>
              </w:rPr>
              <w:t>Assist Government in designing</w:t>
            </w:r>
            <w:r w:rsidR="00C25BD4">
              <w:rPr>
                <w:rFonts w:asciiTheme="minorHAnsi" w:hAnsiTheme="minorHAnsi" w:cs="Times New Roman"/>
                <w:lang w:eastAsia="en-US"/>
              </w:rPr>
              <w:t xml:space="preserve"> the model</w:t>
            </w:r>
            <w:r>
              <w:rPr>
                <w:rFonts w:asciiTheme="minorHAnsi" w:hAnsiTheme="minorHAnsi" w:cs="Times New Roman"/>
                <w:lang w:eastAsia="en-US"/>
              </w:rPr>
              <w:t>s</w:t>
            </w:r>
            <w:r w:rsidR="00C25BD4">
              <w:rPr>
                <w:rFonts w:asciiTheme="minorHAnsi" w:hAnsiTheme="minorHAnsi" w:cs="Times New Roman"/>
                <w:lang w:eastAsia="en-US"/>
              </w:rPr>
              <w:t xml:space="preserve"> of public service delivery centers at the district and local levels</w:t>
            </w:r>
          </w:p>
          <w:p w:rsidR="00C25BD4" w:rsidRDefault="005C4D95" w:rsidP="00AA078A">
            <w:pPr>
              <w:pStyle w:val="ListParagraph"/>
              <w:numPr>
                <w:ilvl w:val="0"/>
                <w:numId w:val="29"/>
              </w:numPr>
              <w:spacing w:after="120"/>
              <w:ind w:leftChars="0"/>
              <w:rPr>
                <w:rFonts w:asciiTheme="minorHAnsi" w:hAnsiTheme="minorHAnsi" w:cs="Times New Roman"/>
                <w:lang w:eastAsia="en-US"/>
              </w:rPr>
            </w:pPr>
            <w:r>
              <w:rPr>
                <w:rFonts w:asciiTheme="minorHAnsi" w:hAnsiTheme="minorHAnsi" w:cs="Times New Roman"/>
                <w:lang w:eastAsia="en-US"/>
              </w:rPr>
              <w:t xml:space="preserve">Support Government in piloting model of public service centers in selected districts and municipalities, with the focus on the needs of vulnerable groups </w:t>
            </w:r>
          </w:p>
          <w:p w:rsidR="005C4D95" w:rsidRDefault="005C4D95" w:rsidP="00AA078A">
            <w:pPr>
              <w:pStyle w:val="ListParagraph"/>
              <w:numPr>
                <w:ilvl w:val="0"/>
                <w:numId w:val="29"/>
              </w:numPr>
              <w:spacing w:after="120"/>
              <w:ind w:leftChars="0"/>
              <w:rPr>
                <w:rFonts w:asciiTheme="minorHAnsi" w:hAnsiTheme="minorHAnsi" w:cs="Times New Roman"/>
                <w:lang w:eastAsia="en-US"/>
              </w:rPr>
            </w:pPr>
            <w:r>
              <w:rPr>
                <w:rFonts w:asciiTheme="minorHAnsi" w:hAnsiTheme="minorHAnsi" w:cs="Times New Roman"/>
                <w:lang w:eastAsia="en-US"/>
              </w:rPr>
              <w:t>Disseminate the knowledge products, best practices and lessons learnt with other districts/municipalities</w:t>
            </w:r>
          </w:p>
          <w:p w:rsidR="005C4D95" w:rsidRPr="00C5578F" w:rsidRDefault="005C4D95" w:rsidP="00AA078A">
            <w:pPr>
              <w:pStyle w:val="ListParagraph"/>
              <w:numPr>
                <w:ilvl w:val="0"/>
                <w:numId w:val="29"/>
              </w:numPr>
              <w:spacing w:after="120"/>
              <w:ind w:leftChars="0"/>
              <w:rPr>
                <w:rFonts w:asciiTheme="minorHAnsi" w:hAnsiTheme="minorHAnsi" w:cs="Times New Roman"/>
                <w:lang w:eastAsia="en-US"/>
              </w:rPr>
            </w:pPr>
            <w:r>
              <w:rPr>
                <w:rFonts w:asciiTheme="minorHAnsi" w:hAnsiTheme="minorHAnsi" w:cs="Times New Roman"/>
                <w:lang w:eastAsia="en-US"/>
              </w:rPr>
              <w:t>Develop capacity of CSOs in pilot areas to monitor and evaluate the quality, effectiveness and possible corruption risks of public services, also through ICT tools</w:t>
            </w:r>
          </w:p>
          <w:p w:rsidR="00B0783D" w:rsidRPr="00C5578F" w:rsidRDefault="0043562D" w:rsidP="00A20A4F">
            <w:pPr>
              <w:adjustRightInd w:val="0"/>
              <w:snapToGrid w:val="0"/>
              <w:contextualSpacing/>
              <w:jc w:val="both"/>
              <w:rPr>
                <w:rFonts w:asciiTheme="minorHAnsi" w:hAnsiTheme="minorHAnsi" w:cs="Times New Roman"/>
                <w:b/>
                <w:i/>
                <w:lang w:val="en-US" w:eastAsia="en-GB"/>
              </w:rPr>
            </w:pPr>
            <w:r>
              <w:rPr>
                <w:rFonts w:asciiTheme="minorHAnsi" w:hAnsiTheme="minorHAnsi" w:cs="Times New Roman"/>
                <w:b/>
                <w:i/>
                <w:lang w:val="en-US" w:eastAsia="en-GB"/>
              </w:rPr>
              <w:t>Cross – cutting areas</w:t>
            </w:r>
            <w:r w:rsidR="00445ECC" w:rsidRPr="00C5578F">
              <w:rPr>
                <w:rFonts w:asciiTheme="minorHAnsi" w:hAnsiTheme="minorHAnsi" w:cs="Times New Roman"/>
                <w:b/>
                <w:i/>
                <w:lang w:val="en-US" w:eastAsia="en-GB"/>
              </w:rPr>
              <w:t>:</w:t>
            </w:r>
          </w:p>
          <w:p w:rsidR="00B0783D" w:rsidRPr="00C5578F" w:rsidRDefault="0043562D" w:rsidP="00A20A4F">
            <w:pPr>
              <w:pStyle w:val="ListParagraph"/>
              <w:numPr>
                <w:ilvl w:val="0"/>
                <w:numId w:val="15"/>
              </w:numPr>
              <w:adjustRightInd w:val="0"/>
              <w:snapToGrid w:val="0"/>
              <w:ind w:leftChars="0"/>
              <w:contextualSpacing/>
              <w:jc w:val="both"/>
              <w:rPr>
                <w:rFonts w:asciiTheme="minorHAnsi" w:hAnsiTheme="minorHAnsi" w:cs="Times New Roman"/>
              </w:rPr>
            </w:pPr>
            <w:r>
              <w:rPr>
                <w:rFonts w:asciiTheme="minorHAnsi" w:hAnsiTheme="minorHAnsi" w:cs="Times New Roman"/>
                <w:lang w:eastAsia="en-GB"/>
              </w:rPr>
              <w:t>Civil society engagement.</w:t>
            </w:r>
          </w:p>
          <w:p w:rsidR="00B0783D" w:rsidRPr="00C5578F" w:rsidRDefault="0043562D" w:rsidP="00A20A4F">
            <w:pPr>
              <w:pStyle w:val="ListParagraph"/>
              <w:numPr>
                <w:ilvl w:val="0"/>
                <w:numId w:val="15"/>
              </w:numPr>
              <w:adjustRightInd w:val="0"/>
              <w:snapToGrid w:val="0"/>
              <w:ind w:leftChars="0"/>
              <w:contextualSpacing/>
              <w:jc w:val="both"/>
              <w:rPr>
                <w:rFonts w:asciiTheme="minorHAnsi" w:hAnsiTheme="minorHAnsi" w:cs="Times New Roman"/>
              </w:rPr>
            </w:pPr>
            <w:r>
              <w:rPr>
                <w:rFonts w:asciiTheme="minorHAnsi" w:hAnsiTheme="minorHAnsi" w:cs="Times New Roman"/>
              </w:rPr>
              <w:t>Anti-</w:t>
            </w:r>
            <w:r w:rsidR="00445ECC" w:rsidRPr="00C5578F">
              <w:rPr>
                <w:rFonts w:asciiTheme="minorHAnsi" w:hAnsiTheme="minorHAnsi" w:cs="Times New Roman"/>
              </w:rPr>
              <w:t>corruption.</w:t>
            </w:r>
          </w:p>
          <w:p w:rsidR="00B0783D" w:rsidRPr="00C5578F" w:rsidRDefault="00445ECC" w:rsidP="00A20A4F">
            <w:pPr>
              <w:pStyle w:val="ListParagraph"/>
              <w:numPr>
                <w:ilvl w:val="0"/>
                <w:numId w:val="15"/>
              </w:numPr>
              <w:adjustRightInd w:val="0"/>
              <w:snapToGrid w:val="0"/>
              <w:ind w:leftChars="0"/>
              <w:contextualSpacing/>
              <w:jc w:val="both"/>
              <w:rPr>
                <w:rFonts w:asciiTheme="minorHAnsi" w:hAnsiTheme="minorHAnsi" w:cs="Times New Roman"/>
              </w:rPr>
            </w:pPr>
            <w:r w:rsidRPr="00C5578F">
              <w:rPr>
                <w:rFonts w:asciiTheme="minorHAnsi" w:hAnsiTheme="minorHAnsi" w:cs="Times New Roman"/>
              </w:rPr>
              <w:t>Gender equality.</w:t>
            </w:r>
          </w:p>
          <w:p w:rsidR="00C4776E" w:rsidRDefault="00445ECC" w:rsidP="00A20A4F">
            <w:pPr>
              <w:pStyle w:val="ListParagraph"/>
              <w:numPr>
                <w:ilvl w:val="0"/>
                <w:numId w:val="15"/>
              </w:numPr>
              <w:tabs>
                <w:tab w:val="left" w:pos="679"/>
              </w:tabs>
              <w:spacing w:after="120"/>
              <w:ind w:leftChars="0"/>
              <w:jc w:val="both"/>
              <w:rPr>
                <w:rFonts w:asciiTheme="minorHAnsi" w:hAnsiTheme="minorHAnsi" w:cs="Times New Roman"/>
                <w:lang w:eastAsia="en-US"/>
              </w:rPr>
            </w:pPr>
            <w:r w:rsidRPr="00C5578F">
              <w:rPr>
                <w:rFonts w:asciiTheme="minorHAnsi" w:hAnsiTheme="minorHAnsi" w:cs="Times New Roman"/>
              </w:rPr>
              <w:lastRenderedPageBreak/>
              <w:t>Transfer to electronic governance.</w:t>
            </w:r>
          </w:p>
          <w:p w:rsidR="0043562D" w:rsidRPr="0043562D" w:rsidRDefault="0043562D" w:rsidP="0043562D">
            <w:pPr>
              <w:rPr>
                <w:rFonts w:asciiTheme="minorHAnsi" w:hAnsiTheme="minorHAnsi" w:cs="Times New Roman"/>
                <w:lang w:val="en-US" w:eastAsia="en-US"/>
              </w:rPr>
            </w:pPr>
            <w:r>
              <w:rPr>
                <w:rFonts w:asciiTheme="minorHAnsi" w:hAnsiTheme="minorHAnsi" w:cs="Times New Roman"/>
                <w:lang w:val="en-US" w:eastAsia="en-US"/>
              </w:rPr>
              <w:t xml:space="preserve">The expected duration of the project is 3 years. During the period, the project will conduct studies and analysis, based on findings assist in developing the relevant normative documentation, develop guidance and methodological documents, design and delivery capacity building/training programs for civil servants and CSOs, conduct advocacy campaigns through (social) media and CSOs, pilot new models and solutions, text their results and disseminate best practices and lessons learnt, initiate structural changes in public administration. </w:t>
            </w:r>
          </w:p>
        </w:tc>
      </w:tr>
      <w:tr w:rsidR="00352785" w:rsidRPr="00C40363" w:rsidTr="00A20A4F">
        <w:tc>
          <w:tcPr>
            <w:tcW w:w="195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C4776E" w:rsidRPr="00C5578F" w:rsidRDefault="00445ECC" w:rsidP="00A20A4F">
            <w:pPr>
              <w:spacing w:before="120" w:line="276" w:lineRule="auto"/>
              <w:rPr>
                <w:rFonts w:asciiTheme="minorHAnsi" w:hAnsiTheme="minorHAnsi"/>
                <w:b/>
                <w:bCs/>
                <w:lang w:val="en-US" w:eastAsia="en-US"/>
              </w:rPr>
            </w:pPr>
            <w:r w:rsidRPr="00C5578F">
              <w:rPr>
                <w:rFonts w:asciiTheme="minorHAnsi" w:hAnsiTheme="minorHAnsi"/>
                <w:b/>
                <w:bCs/>
                <w:lang w:val="en-US" w:eastAsia="en-US"/>
              </w:rPr>
              <w:lastRenderedPageBreak/>
              <w:t>Expected outcomes:</w:t>
            </w:r>
          </w:p>
        </w:tc>
        <w:tc>
          <w:tcPr>
            <w:tcW w:w="697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A2AE4" w:rsidRPr="00C5578F" w:rsidRDefault="00445ECC" w:rsidP="00A20A4F">
            <w:pPr>
              <w:spacing w:before="120"/>
              <w:jc w:val="both"/>
              <w:rPr>
                <w:rFonts w:asciiTheme="minorHAnsi" w:hAnsiTheme="minorHAnsi" w:cs="Times New Roman"/>
                <w:b/>
                <w:bCs/>
                <w:lang w:val="en-US" w:eastAsia="en-US"/>
              </w:rPr>
            </w:pPr>
            <w:r w:rsidRPr="00C5578F">
              <w:rPr>
                <w:rFonts w:asciiTheme="minorHAnsi" w:hAnsiTheme="minorHAnsi" w:cs="Times New Roman"/>
                <w:b/>
                <w:bCs/>
                <w:lang w:val="en-US" w:eastAsia="en-US"/>
              </w:rPr>
              <w:t>At the level of strategic intentions.</w:t>
            </w:r>
          </w:p>
          <w:p w:rsidR="007A2AE4" w:rsidRPr="00C5578F" w:rsidRDefault="00445ECC" w:rsidP="00A20A4F">
            <w:pPr>
              <w:spacing w:after="120"/>
              <w:rPr>
                <w:rFonts w:asciiTheme="minorHAnsi" w:hAnsiTheme="minorHAnsi" w:cs="Times New Roman"/>
                <w:lang w:val="en-US" w:eastAsia="en-US"/>
              </w:rPr>
            </w:pPr>
            <w:r w:rsidRPr="00C5578F">
              <w:rPr>
                <w:rFonts w:asciiTheme="minorHAnsi" w:hAnsiTheme="minorHAnsi" w:cs="Times New Roman"/>
                <w:lang w:val="en-US" w:eastAsia="en-US"/>
              </w:rPr>
              <w:t>The confidence of citizens in the executive power agencies is increased, including at the level of LSG.</w:t>
            </w:r>
          </w:p>
          <w:p w:rsidR="007A2AE4" w:rsidRPr="00C5578F" w:rsidRDefault="00445ECC" w:rsidP="00A20A4F">
            <w:pPr>
              <w:jc w:val="both"/>
              <w:rPr>
                <w:rFonts w:asciiTheme="minorHAnsi" w:hAnsiTheme="minorHAnsi" w:cs="Times New Roman"/>
                <w:b/>
                <w:bCs/>
                <w:lang w:val="en-US" w:eastAsia="en-US"/>
              </w:rPr>
            </w:pPr>
            <w:r w:rsidRPr="00C5578F">
              <w:rPr>
                <w:rFonts w:asciiTheme="minorHAnsi" w:hAnsiTheme="minorHAnsi" w:cs="Times New Roman"/>
                <w:b/>
                <w:bCs/>
                <w:lang w:val="en-US" w:eastAsia="en-US"/>
              </w:rPr>
              <w:t>At the level of country – wide objectives.</w:t>
            </w:r>
          </w:p>
          <w:p w:rsidR="00C4776E" w:rsidRPr="00C5578F" w:rsidRDefault="00445ECC" w:rsidP="00A20A4F">
            <w:pPr>
              <w:pStyle w:val="ListParagraph"/>
              <w:numPr>
                <w:ilvl w:val="0"/>
                <w:numId w:val="16"/>
              </w:numPr>
              <w:ind w:leftChars="0"/>
              <w:rPr>
                <w:rFonts w:asciiTheme="minorHAnsi" w:hAnsiTheme="minorHAnsi" w:cs="Times New Roman"/>
                <w:lang w:eastAsia="en-US"/>
              </w:rPr>
            </w:pPr>
            <w:r w:rsidRPr="00C5578F">
              <w:rPr>
                <w:rFonts w:asciiTheme="minorHAnsi" w:hAnsiTheme="minorHAnsi" w:cs="Times New Roman"/>
                <w:lang w:eastAsia="en-US"/>
              </w:rPr>
              <w:t>The population receives services (taking into account needs of men and women) in the volume and quantity commensurate to their expectations and requests.</w:t>
            </w:r>
          </w:p>
          <w:p w:rsidR="00C4776E" w:rsidRPr="0043562D" w:rsidRDefault="00445ECC" w:rsidP="0043562D">
            <w:pPr>
              <w:pStyle w:val="ListParagraph"/>
              <w:numPr>
                <w:ilvl w:val="0"/>
                <w:numId w:val="16"/>
              </w:numPr>
              <w:ind w:leftChars="0"/>
              <w:rPr>
                <w:rFonts w:asciiTheme="minorHAnsi" w:hAnsiTheme="minorHAnsi" w:cs="Times New Roman"/>
                <w:b/>
                <w:bCs/>
                <w:lang w:eastAsia="en-US"/>
              </w:rPr>
            </w:pPr>
            <w:r w:rsidRPr="00C5578F">
              <w:rPr>
                <w:rFonts w:asciiTheme="minorHAnsi" w:hAnsiTheme="minorHAnsi" w:cs="Times New Roman"/>
                <w:lang w:eastAsia="en-US"/>
              </w:rPr>
              <w:t xml:space="preserve">State agencies and LSG bodies have the capacity to deliver services to the citizens, these services being of appropriate quality, accessibility and spectrum. </w:t>
            </w:r>
            <w:r w:rsidRPr="0043562D">
              <w:rPr>
                <w:rFonts w:asciiTheme="minorHAnsi" w:hAnsiTheme="minorHAnsi" w:cs="Times New Roman"/>
                <w:bCs/>
                <w:lang w:eastAsia="en-US"/>
              </w:rPr>
              <w:t xml:space="preserve"> </w:t>
            </w:r>
          </w:p>
        </w:tc>
      </w:tr>
      <w:tr w:rsidR="00352785" w:rsidRPr="00C40363" w:rsidTr="00A20A4F">
        <w:tc>
          <w:tcPr>
            <w:tcW w:w="195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C4776E" w:rsidRPr="00C5578F" w:rsidRDefault="00445ECC" w:rsidP="00A20A4F">
            <w:pPr>
              <w:spacing w:before="120" w:line="276" w:lineRule="auto"/>
              <w:rPr>
                <w:rFonts w:asciiTheme="minorHAnsi" w:hAnsiTheme="minorHAnsi"/>
                <w:b/>
                <w:bCs/>
                <w:lang w:val="en-US" w:eastAsia="en-US"/>
              </w:rPr>
            </w:pPr>
            <w:r w:rsidRPr="00C5578F">
              <w:rPr>
                <w:rFonts w:asciiTheme="minorHAnsi" w:hAnsiTheme="minorHAnsi"/>
                <w:b/>
                <w:bCs/>
                <w:lang w:val="en-US" w:eastAsia="en-US"/>
              </w:rPr>
              <w:t>Beneficiaries:</w:t>
            </w:r>
          </w:p>
        </w:tc>
        <w:tc>
          <w:tcPr>
            <w:tcW w:w="697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4776E" w:rsidRPr="00F34482" w:rsidRDefault="00F34482" w:rsidP="00F34482">
            <w:pPr>
              <w:spacing w:after="120"/>
              <w:rPr>
                <w:rFonts w:asciiTheme="minorHAnsi" w:hAnsiTheme="minorHAnsi" w:cs="Times New Roman"/>
                <w:bCs/>
                <w:lang w:val="en-US" w:eastAsia="en-US"/>
              </w:rPr>
            </w:pPr>
            <w:r w:rsidRPr="00F34482">
              <w:rPr>
                <w:rFonts w:asciiTheme="minorHAnsi" w:hAnsiTheme="minorHAnsi" w:cs="Times New Roman"/>
                <w:bCs/>
                <w:lang w:val="en-US" w:eastAsia="en-US"/>
              </w:rPr>
              <w:t>Prime-minister Office</w:t>
            </w:r>
            <w:r>
              <w:rPr>
                <w:rFonts w:asciiTheme="minorHAnsi" w:hAnsiTheme="minorHAnsi" w:cs="Times New Roman"/>
                <w:bCs/>
                <w:lang w:val="en-US" w:eastAsia="en-US"/>
              </w:rPr>
              <w:t xml:space="preserve"> of the KR, Ministry of Economy of the KR, State Personnel Service of the KR, </w:t>
            </w:r>
            <w:r w:rsidRPr="00F34482">
              <w:rPr>
                <w:rFonts w:asciiTheme="minorHAnsi" w:hAnsiTheme="minorHAnsi" w:cs="Times New Roman"/>
                <w:bCs/>
                <w:lang w:val="en-US" w:eastAsia="en-US"/>
              </w:rPr>
              <w:t>State Agency of the KR on Local Self Governme</w:t>
            </w:r>
            <w:r>
              <w:rPr>
                <w:rFonts w:asciiTheme="minorHAnsi" w:hAnsiTheme="minorHAnsi" w:cs="Times New Roman"/>
                <w:bCs/>
                <w:lang w:val="en-US" w:eastAsia="en-US"/>
              </w:rPr>
              <w:t>nt and Interethnic Relations</w:t>
            </w:r>
            <w:r w:rsidRPr="00F34482">
              <w:rPr>
                <w:rFonts w:asciiTheme="minorHAnsi" w:hAnsiTheme="minorHAnsi" w:cs="Times New Roman"/>
                <w:bCs/>
                <w:lang w:val="en-US" w:eastAsia="en-US"/>
              </w:rPr>
              <w:t xml:space="preserve">, </w:t>
            </w:r>
            <w:r>
              <w:rPr>
                <w:lang w:val="en-US"/>
              </w:rPr>
              <w:t>CSO, Public Councils, and residents of the KR.</w:t>
            </w:r>
          </w:p>
        </w:tc>
      </w:tr>
      <w:tr w:rsidR="00F34482" w:rsidRPr="00C23453" w:rsidTr="00F34482">
        <w:tc>
          <w:tcPr>
            <w:tcW w:w="1951" w:type="dxa"/>
            <w:vMerge w:val="restart"/>
            <w:tcBorders>
              <w:top w:val="nil"/>
              <w:left w:val="single" w:sz="8" w:space="0" w:color="auto"/>
              <w:right w:val="single" w:sz="8" w:space="0" w:color="auto"/>
            </w:tcBorders>
            <w:shd w:val="clear" w:color="auto" w:fill="FDE9D9"/>
            <w:tcMar>
              <w:top w:w="0" w:type="dxa"/>
              <w:left w:w="108" w:type="dxa"/>
              <w:bottom w:w="0" w:type="dxa"/>
              <w:right w:w="108" w:type="dxa"/>
            </w:tcMar>
            <w:hideMark/>
          </w:tcPr>
          <w:p w:rsidR="00F34482" w:rsidRPr="00C5578F" w:rsidRDefault="00F34482" w:rsidP="00A20A4F">
            <w:pPr>
              <w:spacing w:before="120" w:line="276" w:lineRule="auto"/>
              <w:rPr>
                <w:rFonts w:asciiTheme="minorHAnsi" w:hAnsiTheme="minorHAnsi"/>
                <w:b/>
                <w:bCs/>
                <w:lang w:val="en-US" w:eastAsia="en-US"/>
              </w:rPr>
            </w:pPr>
            <w:r w:rsidRPr="00C5578F">
              <w:rPr>
                <w:rFonts w:asciiTheme="minorHAnsi" w:hAnsiTheme="minorHAnsi"/>
                <w:b/>
                <w:bCs/>
                <w:lang w:val="en-US" w:eastAsia="en-US"/>
              </w:rPr>
              <w:t>Budget: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34482" w:rsidRPr="00C5578F" w:rsidRDefault="00F34482" w:rsidP="00A20A4F">
            <w:pPr>
              <w:rPr>
                <w:rFonts w:asciiTheme="minorHAnsi" w:hAnsiTheme="minorHAnsi" w:cs="Times New Roman"/>
                <w:lang w:val="en-US"/>
              </w:rPr>
            </w:pPr>
            <w:r w:rsidRPr="00C5578F">
              <w:rPr>
                <w:rFonts w:asciiTheme="minorHAnsi" w:hAnsiTheme="minorHAnsi" w:cs="Times New Roman"/>
                <w:lang w:val="en-US"/>
              </w:rPr>
              <w:t xml:space="preserve">Total: </w:t>
            </w:r>
          </w:p>
          <w:p w:rsidR="00F34482" w:rsidRPr="00C5578F" w:rsidRDefault="00F34482" w:rsidP="0040778F">
            <w:pPr>
              <w:rPr>
                <w:rFonts w:asciiTheme="minorHAnsi" w:hAnsiTheme="minorHAnsi" w:cs="Times New Roman"/>
                <w:b/>
                <w:bCs/>
                <w:lang w:val="en-US" w:eastAsia="en-US"/>
              </w:rPr>
            </w:pPr>
            <w:r>
              <w:rPr>
                <w:rFonts w:asciiTheme="minorHAnsi" w:hAnsiTheme="minorHAnsi" w:cs="Times New Roman"/>
                <w:lang w:val="en-US"/>
              </w:rPr>
              <w:t>USD 1 50</w:t>
            </w:r>
            <w:r w:rsidR="0040778F">
              <w:rPr>
                <w:rFonts w:asciiTheme="minorHAnsi" w:hAnsiTheme="minorHAnsi" w:cs="Times New Roman"/>
                <w:lang w:val="en-US"/>
              </w:rPr>
              <w:t>6</w:t>
            </w:r>
            <w:r w:rsidRPr="00C5578F">
              <w:rPr>
                <w:rFonts w:asciiTheme="minorHAnsi" w:hAnsiTheme="minorHAnsi" w:cs="Times New Roman"/>
                <w:lang w:val="en-US"/>
              </w:rPr>
              <w:t> </w:t>
            </w:r>
            <w:r w:rsidR="0040778F">
              <w:rPr>
                <w:rFonts w:asciiTheme="minorHAnsi" w:hAnsiTheme="minorHAnsi" w:cs="Times New Roman"/>
                <w:lang w:val="en-US"/>
              </w:rPr>
              <w:t>6</w:t>
            </w:r>
            <w:r w:rsidRPr="00C5578F">
              <w:rPr>
                <w:rFonts w:asciiTheme="minorHAnsi" w:hAnsiTheme="minorHAnsi" w:cs="Times New Roman"/>
                <w:lang w:val="en-US"/>
              </w:rPr>
              <w:t xml:space="preserve">00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34482" w:rsidRPr="00C5578F" w:rsidRDefault="00F34482" w:rsidP="00A20A4F">
            <w:pPr>
              <w:rPr>
                <w:rFonts w:asciiTheme="minorHAnsi" w:hAnsiTheme="minorHAnsi" w:cs="Times New Roman"/>
                <w:lang w:val="en-US"/>
              </w:rPr>
            </w:pPr>
            <w:r w:rsidRPr="00C5578F">
              <w:rPr>
                <w:rFonts w:asciiTheme="minorHAnsi" w:hAnsiTheme="minorHAnsi" w:cs="Times New Roman"/>
                <w:lang w:val="en-US"/>
              </w:rPr>
              <w:t>Year 1:</w:t>
            </w:r>
          </w:p>
          <w:p w:rsidR="00F34482" w:rsidRPr="00C5578F" w:rsidRDefault="00F34482" w:rsidP="00F34482">
            <w:pPr>
              <w:rPr>
                <w:rFonts w:asciiTheme="minorHAnsi" w:hAnsiTheme="minorHAnsi" w:cs="Times New Roman"/>
                <w:b/>
                <w:bCs/>
                <w:lang w:val="en-US" w:eastAsia="en-US"/>
              </w:rPr>
            </w:pPr>
            <w:r w:rsidRPr="00C5578F">
              <w:rPr>
                <w:rFonts w:asciiTheme="minorHAnsi" w:hAnsiTheme="minorHAnsi" w:cs="Times New Roman"/>
                <w:lang w:val="en-US"/>
              </w:rPr>
              <w:t>USD 5</w:t>
            </w:r>
            <w:r>
              <w:rPr>
                <w:rFonts w:asciiTheme="minorHAnsi" w:hAnsiTheme="minorHAnsi" w:cs="Times New Roman"/>
                <w:lang w:val="en-US"/>
              </w:rPr>
              <w:t>00</w:t>
            </w:r>
            <w:r w:rsidRPr="00C5578F">
              <w:rPr>
                <w:rFonts w:asciiTheme="minorHAnsi" w:hAnsiTheme="minorHAnsi" w:cs="Times New Roman"/>
                <w:lang w:val="en-US"/>
              </w:rPr>
              <w:t xml:space="preserve"> 400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34482" w:rsidRPr="00C5578F" w:rsidRDefault="00F34482" w:rsidP="00A20A4F">
            <w:pPr>
              <w:rPr>
                <w:rFonts w:asciiTheme="minorHAnsi" w:hAnsiTheme="minorHAnsi" w:cs="Times New Roman"/>
                <w:lang w:val="en-US"/>
              </w:rPr>
            </w:pPr>
            <w:r w:rsidRPr="00C5578F">
              <w:rPr>
                <w:rFonts w:asciiTheme="minorHAnsi" w:hAnsiTheme="minorHAnsi" w:cs="Times New Roman"/>
                <w:lang w:val="en-US"/>
              </w:rPr>
              <w:t>Year 2:</w:t>
            </w:r>
          </w:p>
          <w:p w:rsidR="00F34482" w:rsidRPr="00C5578F" w:rsidRDefault="00F34482" w:rsidP="0040778F">
            <w:pPr>
              <w:rPr>
                <w:rFonts w:asciiTheme="minorHAnsi" w:hAnsiTheme="minorHAnsi" w:cs="Times New Roman"/>
                <w:lang w:val="en-US"/>
              </w:rPr>
            </w:pPr>
            <w:r w:rsidRPr="00C5578F">
              <w:rPr>
                <w:rFonts w:asciiTheme="minorHAnsi" w:hAnsiTheme="minorHAnsi" w:cs="Times New Roman"/>
                <w:lang w:val="en-US"/>
              </w:rPr>
              <w:t xml:space="preserve">USD </w:t>
            </w:r>
            <w:r w:rsidR="0040778F">
              <w:rPr>
                <w:rFonts w:asciiTheme="minorHAnsi" w:hAnsiTheme="minorHAnsi" w:cs="Times New Roman"/>
                <w:lang w:val="en-US"/>
              </w:rPr>
              <w:t>606</w:t>
            </w:r>
            <w:r w:rsidRPr="00C5578F">
              <w:rPr>
                <w:rFonts w:asciiTheme="minorHAnsi" w:hAnsiTheme="minorHAnsi" w:cs="Times New Roman"/>
                <w:lang w:val="en-US"/>
              </w:rPr>
              <w:t> </w:t>
            </w:r>
            <w:r w:rsidR="0040778F">
              <w:rPr>
                <w:rFonts w:asciiTheme="minorHAnsi" w:hAnsiTheme="minorHAnsi" w:cs="Times New Roman"/>
                <w:lang w:val="en-US"/>
              </w:rPr>
              <w:t>2</w:t>
            </w:r>
            <w:r w:rsidRPr="00C5578F">
              <w:rPr>
                <w:rFonts w:asciiTheme="minorHAnsi" w:hAnsiTheme="minorHAnsi" w:cs="Times New Roman"/>
                <w:lang w:val="en-US"/>
              </w:rPr>
              <w:t xml:space="preserve">00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F34482" w:rsidRPr="00C5578F" w:rsidRDefault="00F34482" w:rsidP="00A20A4F">
            <w:pPr>
              <w:rPr>
                <w:rFonts w:asciiTheme="minorHAnsi" w:hAnsiTheme="minorHAnsi" w:cs="Times New Roman"/>
                <w:bCs/>
                <w:lang w:val="en-US" w:eastAsia="en-US"/>
              </w:rPr>
            </w:pPr>
            <w:r w:rsidRPr="00C5578F">
              <w:rPr>
                <w:rFonts w:asciiTheme="minorHAnsi" w:hAnsiTheme="minorHAnsi" w:cs="Times New Roman"/>
                <w:lang w:val="en-US"/>
              </w:rPr>
              <w:t>Year 3:</w:t>
            </w:r>
            <w:r w:rsidRPr="00C5578F">
              <w:rPr>
                <w:rFonts w:asciiTheme="minorHAnsi" w:hAnsiTheme="minorHAnsi" w:cs="Times New Roman"/>
                <w:bCs/>
                <w:lang w:val="en-US" w:eastAsia="en-US"/>
              </w:rPr>
              <w:t xml:space="preserve"> </w:t>
            </w:r>
          </w:p>
          <w:p w:rsidR="00F34482" w:rsidRPr="00C5578F" w:rsidRDefault="00F34482" w:rsidP="00A20A4F">
            <w:pPr>
              <w:rPr>
                <w:rFonts w:asciiTheme="minorHAnsi" w:hAnsiTheme="minorHAnsi" w:cs="Times New Roman"/>
                <w:lang w:val="en-US"/>
              </w:rPr>
            </w:pPr>
            <w:r w:rsidRPr="00C5578F">
              <w:rPr>
                <w:rFonts w:asciiTheme="minorHAnsi" w:hAnsiTheme="minorHAnsi" w:cs="Times New Roman"/>
                <w:lang w:val="en-US"/>
              </w:rPr>
              <w:t xml:space="preserve">USD </w:t>
            </w:r>
            <w:r>
              <w:rPr>
                <w:rFonts w:asciiTheme="minorHAnsi" w:hAnsiTheme="minorHAnsi" w:cs="Times New Roman"/>
                <w:lang w:val="en-US"/>
              </w:rPr>
              <w:t>400</w:t>
            </w:r>
            <w:r w:rsidRPr="00C5578F">
              <w:rPr>
                <w:rFonts w:asciiTheme="minorHAnsi" w:hAnsiTheme="minorHAnsi" w:cs="Times New Roman"/>
                <w:lang w:val="en-US"/>
              </w:rPr>
              <w:t> </w:t>
            </w:r>
            <w:r w:rsidR="0040778F">
              <w:rPr>
                <w:rFonts w:asciiTheme="minorHAnsi" w:hAnsiTheme="minorHAnsi" w:cs="Times New Roman"/>
                <w:lang w:val="en-US"/>
              </w:rPr>
              <w:t>0</w:t>
            </w:r>
            <w:r w:rsidRPr="00C5578F">
              <w:rPr>
                <w:rFonts w:asciiTheme="minorHAnsi" w:hAnsiTheme="minorHAnsi" w:cs="Times New Roman"/>
                <w:lang w:val="en-US"/>
              </w:rPr>
              <w:t xml:space="preserve">00 </w:t>
            </w:r>
          </w:p>
          <w:p w:rsidR="00F34482" w:rsidRPr="00C5578F" w:rsidRDefault="00F34482" w:rsidP="00A20A4F">
            <w:pPr>
              <w:rPr>
                <w:rFonts w:asciiTheme="minorHAnsi" w:hAnsiTheme="minorHAnsi" w:cs="Times New Roman"/>
                <w:bCs/>
                <w:lang w:val="en-US" w:eastAsia="en-US"/>
              </w:rPr>
            </w:pPr>
            <w:r w:rsidRPr="00C5578F">
              <w:rPr>
                <w:rFonts w:asciiTheme="minorHAnsi" w:hAnsiTheme="minorHAnsi" w:cs="Times New Roman"/>
                <w:lang w:val="en-US"/>
              </w:rPr>
              <w:t xml:space="preserve"> </w:t>
            </w:r>
          </w:p>
        </w:tc>
      </w:tr>
      <w:tr w:rsidR="00A62DD0" w:rsidRPr="00C23453" w:rsidTr="00A20A4F">
        <w:trPr>
          <w:trHeight w:val="292"/>
        </w:trPr>
        <w:tc>
          <w:tcPr>
            <w:tcW w:w="1951" w:type="dxa"/>
            <w:vMerge/>
            <w:tcBorders>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rsidR="00A62DD0" w:rsidRPr="00C5578F" w:rsidRDefault="00A62DD0" w:rsidP="00A20A4F">
            <w:pPr>
              <w:spacing w:line="276" w:lineRule="auto"/>
              <w:rPr>
                <w:rFonts w:asciiTheme="minorHAnsi" w:hAnsiTheme="minorHAnsi"/>
                <w:b/>
                <w:bCs/>
                <w:lang w:val="en-US" w:eastAsia="en-US"/>
              </w:rPr>
            </w:pPr>
          </w:p>
        </w:tc>
        <w:tc>
          <w:tcPr>
            <w:tcW w:w="6977" w:type="dxa"/>
            <w:gridSpan w:val="4"/>
            <w:tcBorders>
              <w:top w:val="nil"/>
              <w:left w:val="nil"/>
              <w:bottom w:val="single" w:sz="8" w:space="0" w:color="auto"/>
              <w:right w:val="single" w:sz="8" w:space="0" w:color="auto"/>
            </w:tcBorders>
            <w:tcMar>
              <w:top w:w="0" w:type="dxa"/>
              <w:left w:w="108" w:type="dxa"/>
              <w:bottom w:w="0" w:type="dxa"/>
              <w:right w:w="108" w:type="dxa"/>
            </w:tcMar>
          </w:tcPr>
          <w:p w:rsidR="00A62DD0" w:rsidRPr="00C5578F" w:rsidRDefault="00A62DD0" w:rsidP="00A20A4F">
            <w:pPr>
              <w:jc w:val="both"/>
              <w:rPr>
                <w:rFonts w:asciiTheme="minorHAnsi" w:hAnsiTheme="minorHAnsi" w:cs="Times New Roman"/>
                <w:lang w:val="en-US" w:eastAsia="en-US"/>
              </w:rPr>
            </w:pPr>
          </w:p>
        </w:tc>
      </w:tr>
      <w:tr w:rsidR="00352785" w:rsidRPr="00C5578F" w:rsidTr="00A20A4F">
        <w:trPr>
          <w:trHeight w:val="395"/>
        </w:trPr>
        <w:tc>
          <w:tcPr>
            <w:tcW w:w="195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C4776E" w:rsidRPr="00C5578F" w:rsidRDefault="00445ECC" w:rsidP="00A20A4F">
            <w:pPr>
              <w:spacing w:line="276" w:lineRule="auto"/>
              <w:rPr>
                <w:rFonts w:asciiTheme="minorHAnsi" w:hAnsiTheme="minorHAnsi"/>
                <w:b/>
                <w:bCs/>
                <w:lang w:val="en-US" w:eastAsia="en-US"/>
              </w:rPr>
            </w:pPr>
            <w:r w:rsidRPr="00C5578F">
              <w:rPr>
                <w:rFonts w:asciiTheme="minorHAnsi" w:hAnsiTheme="minorHAnsi"/>
                <w:b/>
                <w:bCs/>
                <w:lang w:val="en-US" w:eastAsia="en-US"/>
              </w:rPr>
              <w:t>Duration:</w:t>
            </w:r>
          </w:p>
        </w:tc>
        <w:tc>
          <w:tcPr>
            <w:tcW w:w="697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4776E" w:rsidRPr="00C5578F" w:rsidRDefault="00AA287A" w:rsidP="00A20A4F">
            <w:pPr>
              <w:tabs>
                <w:tab w:val="left" w:pos="1739"/>
              </w:tabs>
              <w:rPr>
                <w:rFonts w:asciiTheme="minorHAnsi" w:hAnsiTheme="minorHAnsi" w:cs="Times New Roman"/>
                <w:b/>
                <w:bCs/>
                <w:lang w:val="en-US" w:eastAsia="en-US"/>
              </w:rPr>
            </w:pPr>
            <w:r>
              <w:rPr>
                <w:rFonts w:asciiTheme="minorHAnsi" w:hAnsiTheme="minorHAnsi" w:cs="Times New Roman"/>
                <w:lang w:val="en-US" w:eastAsia="en-US"/>
              </w:rPr>
              <w:t>36</w:t>
            </w:r>
            <w:r w:rsidR="00445ECC" w:rsidRPr="00C5578F">
              <w:rPr>
                <w:rFonts w:asciiTheme="minorHAnsi" w:hAnsiTheme="minorHAnsi" w:cs="Times New Roman"/>
                <w:lang w:val="en-US" w:eastAsia="en-US"/>
              </w:rPr>
              <w:t xml:space="preserve"> months</w:t>
            </w:r>
            <w:r w:rsidR="00445ECC" w:rsidRPr="00C5578F">
              <w:rPr>
                <w:rFonts w:asciiTheme="minorHAnsi" w:hAnsiTheme="minorHAnsi" w:cs="Times New Roman"/>
                <w:lang w:val="en-US" w:eastAsia="en-US"/>
              </w:rPr>
              <w:tab/>
            </w:r>
          </w:p>
        </w:tc>
      </w:tr>
      <w:tr w:rsidR="00352785" w:rsidRPr="00C40363" w:rsidTr="0040778F">
        <w:tc>
          <w:tcPr>
            <w:tcW w:w="195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C4776E" w:rsidRPr="00C5578F" w:rsidRDefault="00445ECC" w:rsidP="00A20A4F">
            <w:pPr>
              <w:spacing w:line="276" w:lineRule="auto"/>
              <w:rPr>
                <w:rFonts w:asciiTheme="minorHAnsi" w:hAnsiTheme="minorHAnsi"/>
                <w:b/>
                <w:bCs/>
                <w:lang w:val="en-US" w:eastAsia="en-US"/>
              </w:rPr>
            </w:pPr>
            <w:r w:rsidRPr="00C5578F">
              <w:rPr>
                <w:rFonts w:asciiTheme="minorHAnsi" w:hAnsiTheme="minorHAnsi"/>
                <w:b/>
                <w:bCs/>
                <w:lang w:val="en-US" w:eastAsia="en-US"/>
              </w:rPr>
              <w:t>Project coverage:</w:t>
            </w:r>
          </w:p>
        </w:tc>
        <w:tc>
          <w:tcPr>
            <w:tcW w:w="697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4776E" w:rsidRPr="00C5578F" w:rsidRDefault="00445ECC" w:rsidP="00A20A4F">
            <w:pPr>
              <w:rPr>
                <w:rFonts w:asciiTheme="minorHAnsi" w:hAnsiTheme="minorHAnsi" w:cs="Times New Roman"/>
                <w:b/>
                <w:bCs/>
                <w:lang w:val="en-US" w:eastAsia="en-US"/>
              </w:rPr>
            </w:pPr>
            <w:r w:rsidRPr="00C5578F">
              <w:rPr>
                <w:rFonts w:asciiTheme="minorHAnsi" w:hAnsiTheme="minorHAnsi" w:cs="Times New Roman"/>
                <w:b/>
                <w:bCs/>
                <w:lang w:val="en-US" w:eastAsia="en-US"/>
              </w:rPr>
              <w:t>Entire territory of the Kyrgyz Republic</w:t>
            </w:r>
          </w:p>
        </w:tc>
      </w:tr>
      <w:tr w:rsidR="00352785" w:rsidRPr="00C5578F" w:rsidTr="0040778F">
        <w:tc>
          <w:tcPr>
            <w:tcW w:w="1951" w:type="dxa"/>
            <w:tcBorders>
              <w:top w:val="single" w:sz="8" w:space="0" w:color="auto"/>
              <w:left w:val="single" w:sz="8" w:space="0" w:color="auto"/>
              <w:bottom w:val="single" w:sz="4" w:space="0" w:color="auto"/>
              <w:right w:val="single" w:sz="8" w:space="0" w:color="auto"/>
            </w:tcBorders>
            <w:shd w:val="clear" w:color="auto" w:fill="FDE9D9"/>
            <w:tcMar>
              <w:top w:w="0" w:type="dxa"/>
              <w:left w:w="108" w:type="dxa"/>
              <w:bottom w:w="0" w:type="dxa"/>
              <w:right w:w="108" w:type="dxa"/>
            </w:tcMar>
            <w:hideMark/>
          </w:tcPr>
          <w:p w:rsidR="00C4776E" w:rsidRPr="00C5578F" w:rsidRDefault="00445ECC" w:rsidP="00A20A4F">
            <w:pPr>
              <w:autoSpaceDE w:val="0"/>
              <w:autoSpaceDN w:val="0"/>
              <w:spacing w:line="276" w:lineRule="auto"/>
              <w:rPr>
                <w:rFonts w:asciiTheme="minorHAnsi" w:hAnsiTheme="minorHAnsi"/>
                <w:b/>
                <w:bCs/>
                <w:lang w:val="en-US" w:eastAsia="en-US"/>
              </w:rPr>
            </w:pPr>
            <w:r w:rsidRPr="00C5578F">
              <w:rPr>
                <w:rFonts w:asciiTheme="minorHAnsi" w:hAnsiTheme="minorHAnsi"/>
                <w:b/>
                <w:bCs/>
                <w:lang w:val="en-US" w:eastAsia="en-US"/>
              </w:rPr>
              <w:t>Contact person:</w:t>
            </w:r>
          </w:p>
        </w:tc>
        <w:tc>
          <w:tcPr>
            <w:tcW w:w="6977" w:type="dxa"/>
            <w:gridSpan w:val="4"/>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52785" w:rsidRPr="00C5578F" w:rsidRDefault="00445ECC" w:rsidP="00A20A4F">
            <w:pPr>
              <w:rPr>
                <w:rFonts w:asciiTheme="minorHAnsi" w:hAnsiTheme="minorHAnsi" w:cs="Times New Roman"/>
                <w:lang w:val="en-US" w:eastAsia="en-US"/>
              </w:rPr>
            </w:pPr>
            <w:r w:rsidRPr="00C5578F">
              <w:rPr>
                <w:rFonts w:asciiTheme="minorHAnsi" w:hAnsiTheme="minorHAnsi" w:cs="Times New Roman"/>
                <w:lang w:val="en-US"/>
              </w:rPr>
              <w:t>Mr. Alexander Kashkarev</w:t>
            </w:r>
            <w:r w:rsidR="00C5578F" w:rsidRPr="00C5578F">
              <w:rPr>
                <w:rFonts w:asciiTheme="minorHAnsi" w:hAnsiTheme="minorHAnsi" w:cs="Times New Roman"/>
                <w:lang w:val="en-US"/>
              </w:rPr>
              <w:t>,</w:t>
            </w:r>
            <w:r w:rsidRPr="00C5578F">
              <w:rPr>
                <w:rFonts w:asciiTheme="minorHAnsi" w:hAnsiTheme="minorHAnsi" w:cs="Times New Roman"/>
                <w:lang w:val="en-US"/>
              </w:rPr>
              <w:t xml:space="preserve"> UNDP in the Kyrgyz Republic </w:t>
            </w:r>
            <w:hyperlink r:id="rId8" w:history="1">
              <w:r w:rsidRPr="00C5578F">
                <w:rPr>
                  <w:rFonts w:asciiTheme="minorHAnsi" w:hAnsiTheme="minorHAnsi" w:cs="Times New Roman"/>
                  <w:lang w:val="en-US"/>
                </w:rPr>
                <w:t>alexander.kashkarev@undp.org</w:t>
              </w:r>
            </w:hyperlink>
          </w:p>
          <w:p w:rsidR="00352785" w:rsidRPr="00C5578F" w:rsidRDefault="00445ECC" w:rsidP="00A20A4F">
            <w:pPr>
              <w:rPr>
                <w:rFonts w:asciiTheme="minorHAnsi" w:hAnsiTheme="minorHAnsi" w:cs="Times New Roman"/>
                <w:lang w:val="en-US" w:eastAsia="en-US"/>
              </w:rPr>
            </w:pPr>
            <w:r w:rsidRPr="00C5578F">
              <w:rPr>
                <w:rFonts w:asciiTheme="minorHAnsi" w:hAnsiTheme="minorHAnsi" w:cs="Times New Roman"/>
                <w:lang w:val="en-US" w:eastAsia="en-US"/>
              </w:rPr>
              <w:t>Tel.: +996 312 611213; Mob.:+996 770 952095; Fax:996 312 611217</w:t>
            </w:r>
          </w:p>
        </w:tc>
      </w:tr>
      <w:tr w:rsidR="00352785" w:rsidRPr="00C5578F" w:rsidTr="0040778F">
        <w:trPr>
          <w:trHeight w:val="84"/>
        </w:trPr>
        <w:tc>
          <w:tcPr>
            <w:tcW w:w="1951" w:type="dxa"/>
            <w:tcBorders>
              <w:top w:val="single" w:sz="4" w:space="0" w:color="auto"/>
            </w:tcBorders>
            <w:shd w:val="clear" w:color="auto" w:fill="auto"/>
            <w:tcMar>
              <w:top w:w="0" w:type="dxa"/>
              <w:left w:w="108" w:type="dxa"/>
              <w:bottom w:w="0" w:type="dxa"/>
              <w:right w:w="108" w:type="dxa"/>
            </w:tcMar>
            <w:hideMark/>
          </w:tcPr>
          <w:p w:rsidR="00352785" w:rsidRPr="00C5578F" w:rsidRDefault="00352785" w:rsidP="00A20A4F">
            <w:pPr>
              <w:autoSpaceDE w:val="0"/>
              <w:autoSpaceDN w:val="0"/>
              <w:spacing w:line="276" w:lineRule="auto"/>
              <w:rPr>
                <w:rFonts w:asciiTheme="minorHAnsi" w:hAnsiTheme="minorHAnsi"/>
                <w:b/>
                <w:bCs/>
                <w:lang w:val="en-US" w:eastAsia="en-US"/>
              </w:rPr>
            </w:pPr>
          </w:p>
        </w:tc>
        <w:tc>
          <w:tcPr>
            <w:tcW w:w="6977" w:type="dxa"/>
            <w:gridSpan w:val="4"/>
            <w:tcBorders>
              <w:top w:val="single" w:sz="4" w:space="0" w:color="auto"/>
            </w:tcBorders>
            <w:shd w:val="clear" w:color="auto" w:fill="auto"/>
            <w:tcMar>
              <w:top w:w="0" w:type="dxa"/>
              <w:left w:w="108" w:type="dxa"/>
              <w:bottom w:w="0" w:type="dxa"/>
              <w:right w:w="108" w:type="dxa"/>
            </w:tcMar>
            <w:hideMark/>
          </w:tcPr>
          <w:p w:rsidR="00352785" w:rsidRPr="00C5578F" w:rsidRDefault="00352785" w:rsidP="00A20A4F">
            <w:pPr>
              <w:spacing w:line="276" w:lineRule="auto"/>
              <w:rPr>
                <w:rFonts w:asciiTheme="minorHAnsi" w:hAnsiTheme="minorHAnsi"/>
                <w:b/>
                <w:bCs/>
                <w:lang w:val="en-US" w:eastAsia="en-US"/>
              </w:rPr>
            </w:pPr>
          </w:p>
        </w:tc>
      </w:tr>
    </w:tbl>
    <w:p w:rsidR="007A2AE4" w:rsidRPr="00C5578F" w:rsidRDefault="00A20A4F" w:rsidP="00075E15">
      <w:pPr>
        <w:rPr>
          <w:rFonts w:asciiTheme="minorHAnsi" w:hAnsiTheme="minorHAnsi"/>
          <w:lang w:val="en-US"/>
        </w:rPr>
      </w:pPr>
      <w:r>
        <w:rPr>
          <w:rFonts w:asciiTheme="minorHAnsi" w:hAnsiTheme="minorHAnsi"/>
          <w:lang w:val="en-US"/>
        </w:rPr>
        <w:br w:type="textWrapping" w:clear="all"/>
      </w:r>
    </w:p>
    <w:sectPr w:rsidR="007A2AE4" w:rsidRPr="00C5578F" w:rsidSect="00C544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23" w:rsidRDefault="009F2123" w:rsidP="00941036">
      <w:r>
        <w:separator/>
      </w:r>
    </w:p>
  </w:endnote>
  <w:endnote w:type="continuationSeparator" w:id="0">
    <w:p w:rsidR="009F2123" w:rsidRDefault="009F2123" w:rsidP="0094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23" w:rsidRDefault="009F2123" w:rsidP="00941036">
      <w:r>
        <w:separator/>
      </w:r>
    </w:p>
  </w:footnote>
  <w:footnote w:type="continuationSeparator" w:id="0">
    <w:p w:rsidR="009F2123" w:rsidRDefault="009F2123" w:rsidP="00941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1136"/>
    <w:multiLevelType w:val="hybridMultilevel"/>
    <w:tmpl w:val="7564F3D4"/>
    <w:lvl w:ilvl="0" w:tplc="3656E1FE">
      <w:start w:val="2"/>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57FA"/>
    <w:multiLevelType w:val="hybridMultilevel"/>
    <w:tmpl w:val="B838D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B714F"/>
    <w:multiLevelType w:val="hybridMultilevel"/>
    <w:tmpl w:val="78887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77603"/>
    <w:multiLevelType w:val="hybridMultilevel"/>
    <w:tmpl w:val="48B00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6502C"/>
    <w:multiLevelType w:val="multilevel"/>
    <w:tmpl w:val="C7FE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856F9"/>
    <w:multiLevelType w:val="hybridMultilevel"/>
    <w:tmpl w:val="1EC6F2D8"/>
    <w:lvl w:ilvl="0" w:tplc="8BCA5DDC">
      <w:numFmt w:val="bullet"/>
      <w:lvlText w:val="-"/>
      <w:lvlJc w:val="left"/>
      <w:pPr>
        <w:ind w:left="1080" w:hanging="360"/>
      </w:pPr>
      <w:rPr>
        <w:rFonts w:ascii="Calibri" w:eastAsia="Gulim"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6EE4B67"/>
    <w:multiLevelType w:val="multilevel"/>
    <w:tmpl w:val="F612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51198"/>
    <w:multiLevelType w:val="multilevel"/>
    <w:tmpl w:val="5B50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AE2422"/>
    <w:multiLevelType w:val="hybridMultilevel"/>
    <w:tmpl w:val="339AF5DE"/>
    <w:lvl w:ilvl="0" w:tplc="FEEEBA5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5A1728"/>
    <w:multiLevelType w:val="hybridMultilevel"/>
    <w:tmpl w:val="62E2116C"/>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357FA6"/>
    <w:multiLevelType w:val="multilevel"/>
    <w:tmpl w:val="BF6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A6AD0"/>
    <w:multiLevelType w:val="hybridMultilevel"/>
    <w:tmpl w:val="E6F4C5AE"/>
    <w:lvl w:ilvl="0" w:tplc="04090003">
      <w:start w:val="1"/>
      <w:numFmt w:val="bullet"/>
      <w:lvlText w:val="o"/>
      <w:lvlJc w:val="left"/>
      <w:pPr>
        <w:ind w:left="360" w:hanging="360"/>
      </w:pPr>
      <w:rPr>
        <w:rFonts w:ascii="Courier New" w:hAnsi="Courier New" w:cs="Courier New"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B61AB"/>
    <w:multiLevelType w:val="multilevel"/>
    <w:tmpl w:val="766C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969B7"/>
    <w:multiLevelType w:val="multilevel"/>
    <w:tmpl w:val="C536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575AC"/>
    <w:multiLevelType w:val="hybridMultilevel"/>
    <w:tmpl w:val="2B98A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6C1526"/>
    <w:multiLevelType w:val="hybridMultilevel"/>
    <w:tmpl w:val="5402627C"/>
    <w:lvl w:ilvl="0" w:tplc="96FCB5A0">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15:restartNumberingAfterBreak="0">
    <w:nsid w:val="36BE5EBC"/>
    <w:multiLevelType w:val="multilevel"/>
    <w:tmpl w:val="59E2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1E1F72"/>
    <w:multiLevelType w:val="hybridMultilevel"/>
    <w:tmpl w:val="17D253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EA5595"/>
    <w:multiLevelType w:val="hybridMultilevel"/>
    <w:tmpl w:val="F8BA8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2229C2"/>
    <w:multiLevelType w:val="hybridMultilevel"/>
    <w:tmpl w:val="97B0A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A6684E"/>
    <w:multiLevelType w:val="multilevel"/>
    <w:tmpl w:val="76FE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A8739D"/>
    <w:multiLevelType w:val="multilevel"/>
    <w:tmpl w:val="63FC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213031"/>
    <w:multiLevelType w:val="multilevel"/>
    <w:tmpl w:val="0460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B466E"/>
    <w:multiLevelType w:val="multilevel"/>
    <w:tmpl w:val="6EB6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2460B"/>
    <w:multiLevelType w:val="hybridMultilevel"/>
    <w:tmpl w:val="72ACC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307D98"/>
    <w:multiLevelType w:val="hybridMultilevel"/>
    <w:tmpl w:val="F72A8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C76692"/>
    <w:multiLevelType w:val="hybridMultilevel"/>
    <w:tmpl w:val="89144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1414E9"/>
    <w:multiLevelType w:val="multilevel"/>
    <w:tmpl w:val="B300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2712ED"/>
    <w:multiLevelType w:val="hybridMultilevel"/>
    <w:tmpl w:val="AB926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11"/>
  </w:num>
  <w:num w:numId="4">
    <w:abstractNumId w:val="15"/>
  </w:num>
  <w:num w:numId="5">
    <w:abstractNumId w:val="2"/>
  </w:num>
  <w:num w:numId="6">
    <w:abstractNumId w:val="19"/>
  </w:num>
  <w:num w:numId="7">
    <w:abstractNumId w:val="24"/>
  </w:num>
  <w:num w:numId="8">
    <w:abstractNumId w:val="14"/>
  </w:num>
  <w:num w:numId="9">
    <w:abstractNumId w:val="8"/>
  </w:num>
  <w:num w:numId="10">
    <w:abstractNumId w:val="9"/>
  </w:num>
  <w:num w:numId="11">
    <w:abstractNumId w:val="17"/>
  </w:num>
  <w:num w:numId="12">
    <w:abstractNumId w:val="28"/>
  </w:num>
  <w:num w:numId="13">
    <w:abstractNumId w:val="3"/>
  </w:num>
  <w:num w:numId="14">
    <w:abstractNumId w:val="1"/>
  </w:num>
  <w:num w:numId="15">
    <w:abstractNumId w:val="26"/>
  </w:num>
  <w:num w:numId="16">
    <w:abstractNumId w:val="18"/>
  </w:num>
  <w:num w:numId="17">
    <w:abstractNumId w:val="27"/>
  </w:num>
  <w:num w:numId="18">
    <w:abstractNumId w:val="4"/>
  </w:num>
  <w:num w:numId="19">
    <w:abstractNumId w:val="16"/>
  </w:num>
  <w:num w:numId="20">
    <w:abstractNumId w:val="6"/>
  </w:num>
  <w:num w:numId="21">
    <w:abstractNumId w:val="20"/>
  </w:num>
  <w:num w:numId="22">
    <w:abstractNumId w:val="13"/>
  </w:num>
  <w:num w:numId="23">
    <w:abstractNumId w:val="22"/>
  </w:num>
  <w:num w:numId="24">
    <w:abstractNumId w:val="7"/>
  </w:num>
  <w:num w:numId="25">
    <w:abstractNumId w:val="10"/>
  </w:num>
  <w:num w:numId="26">
    <w:abstractNumId w:val="23"/>
  </w:num>
  <w:num w:numId="27">
    <w:abstractNumId w:val="21"/>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85"/>
    <w:rsid w:val="00015268"/>
    <w:rsid w:val="0003784B"/>
    <w:rsid w:val="000571B0"/>
    <w:rsid w:val="00066424"/>
    <w:rsid w:val="00075447"/>
    <w:rsid w:val="00075659"/>
    <w:rsid w:val="00075E15"/>
    <w:rsid w:val="00077084"/>
    <w:rsid w:val="0008448D"/>
    <w:rsid w:val="000B227F"/>
    <w:rsid w:val="000E3EE9"/>
    <w:rsid w:val="000E6439"/>
    <w:rsid w:val="000F26E9"/>
    <w:rsid w:val="00157E3F"/>
    <w:rsid w:val="001657AE"/>
    <w:rsid w:val="00185EB0"/>
    <w:rsid w:val="00194F53"/>
    <w:rsid w:val="00196B58"/>
    <w:rsid w:val="001A608D"/>
    <w:rsid w:val="001A744C"/>
    <w:rsid w:val="001A7D50"/>
    <w:rsid w:val="001B321E"/>
    <w:rsid w:val="001C34C3"/>
    <w:rsid w:val="001D3BE3"/>
    <w:rsid w:val="001D6488"/>
    <w:rsid w:val="001E1A62"/>
    <w:rsid w:val="001F04FD"/>
    <w:rsid w:val="001F0D32"/>
    <w:rsid w:val="001F0FB8"/>
    <w:rsid w:val="001F7EB1"/>
    <w:rsid w:val="0020791E"/>
    <w:rsid w:val="00210C50"/>
    <w:rsid w:val="00211BC1"/>
    <w:rsid w:val="00223246"/>
    <w:rsid w:val="00244DB2"/>
    <w:rsid w:val="002700E7"/>
    <w:rsid w:val="00277345"/>
    <w:rsid w:val="00287C95"/>
    <w:rsid w:val="002A0D76"/>
    <w:rsid w:val="002B6EDE"/>
    <w:rsid w:val="002C14D8"/>
    <w:rsid w:val="00301E46"/>
    <w:rsid w:val="003279B3"/>
    <w:rsid w:val="00352785"/>
    <w:rsid w:val="003576FF"/>
    <w:rsid w:val="0036568D"/>
    <w:rsid w:val="0039251C"/>
    <w:rsid w:val="003969D0"/>
    <w:rsid w:val="003A0E39"/>
    <w:rsid w:val="003E6AAA"/>
    <w:rsid w:val="0040778F"/>
    <w:rsid w:val="00420034"/>
    <w:rsid w:val="00423288"/>
    <w:rsid w:val="0043562D"/>
    <w:rsid w:val="0044462E"/>
    <w:rsid w:val="00445ECC"/>
    <w:rsid w:val="004469A1"/>
    <w:rsid w:val="00446BBF"/>
    <w:rsid w:val="00484C7B"/>
    <w:rsid w:val="00485B75"/>
    <w:rsid w:val="00494D32"/>
    <w:rsid w:val="00495E58"/>
    <w:rsid w:val="0049728D"/>
    <w:rsid w:val="004A2752"/>
    <w:rsid w:val="004A3726"/>
    <w:rsid w:val="004A4E34"/>
    <w:rsid w:val="004B0F71"/>
    <w:rsid w:val="004D0109"/>
    <w:rsid w:val="004D123C"/>
    <w:rsid w:val="005050EC"/>
    <w:rsid w:val="005105F5"/>
    <w:rsid w:val="00511179"/>
    <w:rsid w:val="00516F79"/>
    <w:rsid w:val="0052645C"/>
    <w:rsid w:val="0054172C"/>
    <w:rsid w:val="00551079"/>
    <w:rsid w:val="00551D39"/>
    <w:rsid w:val="0055422E"/>
    <w:rsid w:val="00564968"/>
    <w:rsid w:val="00583616"/>
    <w:rsid w:val="005837BC"/>
    <w:rsid w:val="00585DE1"/>
    <w:rsid w:val="0059089B"/>
    <w:rsid w:val="005A0BE7"/>
    <w:rsid w:val="005A3A49"/>
    <w:rsid w:val="005B123C"/>
    <w:rsid w:val="005B7EA6"/>
    <w:rsid w:val="005C4D95"/>
    <w:rsid w:val="005D5B67"/>
    <w:rsid w:val="005E350B"/>
    <w:rsid w:val="005E5D23"/>
    <w:rsid w:val="005F07E2"/>
    <w:rsid w:val="00616EA9"/>
    <w:rsid w:val="006477E7"/>
    <w:rsid w:val="0066080B"/>
    <w:rsid w:val="006822C0"/>
    <w:rsid w:val="00684373"/>
    <w:rsid w:val="006A0368"/>
    <w:rsid w:val="006B590E"/>
    <w:rsid w:val="006D512C"/>
    <w:rsid w:val="006E2F52"/>
    <w:rsid w:val="006F03D7"/>
    <w:rsid w:val="006F2539"/>
    <w:rsid w:val="006F65B8"/>
    <w:rsid w:val="0071422A"/>
    <w:rsid w:val="00716F3F"/>
    <w:rsid w:val="00724E27"/>
    <w:rsid w:val="00747F70"/>
    <w:rsid w:val="007523B6"/>
    <w:rsid w:val="00767789"/>
    <w:rsid w:val="00775C9E"/>
    <w:rsid w:val="007A2AE4"/>
    <w:rsid w:val="007A4149"/>
    <w:rsid w:val="007B7A4D"/>
    <w:rsid w:val="007C147C"/>
    <w:rsid w:val="007E5775"/>
    <w:rsid w:val="007F129D"/>
    <w:rsid w:val="0080590E"/>
    <w:rsid w:val="00807E36"/>
    <w:rsid w:val="008167FD"/>
    <w:rsid w:val="00822E26"/>
    <w:rsid w:val="00831AB8"/>
    <w:rsid w:val="008327E8"/>
    <w:rsid w:val="00834D79"/>
    <w:rsid w:val="0084191E"/>
    <w:rsid w:val="00847610"/>
    <w:rsid w:val="0086505E"/>
    <w:rsid w:val="0087040C"/>
    <w:rsid w:val="00873288"/>
    <w:rsid w:val="00882875"/>
    <w:rsid w:val="00883F3C"/>
    <w:rsid w:val="008A11AB"/>
    <w:rsid w:val="008A6BEB"/>
    <w:rsid w:val="008E6431"/>
    <w:rsid w:val="008F2BE1"/>
    <w:rsid w:val="00907435"/>
    <w:rsid w:val="00913FA4"/>
    <w:rsid w:val="009213C4"/>
    <w:rsid w:val="0092472C"/>
    <w:rsid w:val="009342F6"/>
    <w:rsid w:val="00941036"/>
    <w:rsid w:val="00961012"/>
    <w:rsid w:val="00966D55"/>
    <w:rsid w:val="00974F2F"/>
    <w:rsid w:val="0097780F"/>
    <w:rsid w:val="00984866"/>
    <w:rsid w:val="00991730"/>
    <w:rsid w:val="009B0F97"/>
    <w:rsid w:val="009D083A"/>
    <w:rsid w:val="009F2123"/>
    <w:rsid w:val="00A03FB0"/>
    <w:rsid w:val="00A05748"/>
    <w:rsid w:val="00A1524F"/>
    <w:rsid w:val="00A20A4F"/>
    <w:rsid w:val="00A25D9F"/>
    <w:rsid w:val="00A36A31"/>
    <w:rsid w:val="00A37F1D"/>
    <w:rsid w:val="00A56287"/>
    <w:rsid w:val="00A62DD0"/>
    <w:rsid w:val="00A81254"/>
    <w:rsid w:val="00A91CC5"/>
    <w:rsid w:val="00A938F1"/>
    <w:rsid w:val="00AA078A"/>
    <w:rsid w:val="00AA287A"/>
    <w:rsid w:val="00AA2CDC"/>
    <w:rsid w:val="00AB43CC"/>
    <w:rsid w:val="00AB69AA"/>
    <w:rsid w:val="00AB735B"/>
    <w:rsid w:val="00AC7F18"/>
    <w:rsid w:val="00AD1B6B"/>
    <w:rsid w:val="00AD36D0"/>
    <w:rsid w:val="00AF2A0D"/>
    <w:rsid w:val="00AF46CD"/>
    <w:rsid w:val="00AF5768"/>
    <w:rsid w:val="00B01340"/>
    <w:rsid w:val="00B0783D"/>
    <w:rsid w:val="00B22EF3"/>
    <w:rsid w:val="00B35E8B"/>
    <w:rsid w:val="00B42085"/>
    <w:rsid w:val="00B42A0C"/>
    <w:rsid w:val="00B61FC2"/>
    <w:rsid w:val="00B6691F"/>
    <w:rsid w:val="00B81E91"/>
    <w:rsid w:val="00B84FAB"/>
    <w:rsid w:val="00B9698B"/>
    <w:rsid w:val="00BA15B5"/>
    <w:rsid w:val="00BB4FA7"/>
    <w:rsid w:val="00BC1F23"/>
    <w:rsid w:val="00BE0267"/>
    <w:rsid w:val="00BE3F56"/>
    <w:rsid w:val="00BF1E64"/>
    <w:rsid w:val="00C21D8F"/>
    <w:rsid w:val="00C23453"/>
    <w:rsid w:val="00C25BD4"/>
    <w:rsid w:val="00C34142"/>
    <w:rsid w:val="00C35AD2"/>
    <w:rsid w:val="00C3621A"/>
    <w:rsid w:val="00C40363"/>
    <w:rsid w:val="00C44700"/>
    <w:rsid w:val="00C4776E"/>
    <w:rsid w:val="00C538FD"/>
    <w:rsid w:val="00C544CA"/>
    <w:rsid w:val="00C548C2"/>
    <w:rsid w:val="00C5578F"/>
    <w:rsid w:val="00C629CC"/>
    <w:rsid w:val="00C730D5"/>
    <w:rsid w:val="00C76523"/>
    <w:rsid w:val="00C77BD2"/>
    <w:rsid w:val="00CA1F7F"/>
    <w:rsid w:val="00CC7ABF"/>
    <w:rsid w:val="00CE7D5F"/>
    <w:rsid w:val="00D023CB"/>
    <w:rsid w:val="00D0367E"/>
    <w:rsid w:val="00D30C49"/>
    <w:rsid w:val="00D320FC"/>
    <w:rsid w:val="00D478EC"/>
    <w:rsid w:val="00D56F4F"/>
    <w:rsid w:val="00D720FE"/>
    <w:rsid w:val="00D8439F"/>
    <w:rsid w:val="00DA24BA"/>
    <w:rsid w:val="00DA45BE"/>
    <w:rsid w:val="00DB1A53"/>
    <w:rsid w:val="00DB77EF"/>
    <w:rsid w:val="00DC184F"/>
    <w:rsid w:val="00DC2BB5"/>
    <w:rsid w:val="00DD0299"/>
    <w:rsid w:val="00DD047D"/>
    <w:rsid w:val="00DD7B2E"/>
    <w:rsid w:val="00E007F5"/>
    <w:rsid w:val="00E0736A"/>
    <w:rsid w:val="00E0785E"/>
    <w:rsid w:val="00E2619D"/>
    <w:rsid w:val="00E3016A"/>
    <w:rsid w:val="00E37831"/>
    <w:rsid w:val="00E56236"/>
    <w:rsid w:val="00E5684C"/>
    <w:rsid w:val="00E57D83"/>
    <w:rsid w:val="00E705C7"/>
    <w:rsid w:val="00E76D7E"/>
    <w:rsid w:val="00E774C6"/>
    <w:rsid w:val="00E82A88"/>
    <w:rsid w:val="00EB31A9"/>
    <w:rsid w:val="00EB36BD"/>
    <w:rsid w:val="00EB3B82"/>
    <w:rsid w:val="00EB7C94"/>
    <w:rsid w:val="00EC1C15"/>
    <w:rsid w:val="00EE518D"/>
    <w:rsid w:val="00EF0612"/>
    <w:rsid w:val="00EF2BBD"/>
    <w:rsid w:val="00F0217D"/>
    <w:rsid w:val="00F133B7"/>
    <w:rsid w:val="00F14F71"/>
    <w:rsid w:val="00F16A0B"/>
    <w:rsid w:val="00F2169E"/>
    <w:rsid w:val="00F22339"/>
    <w:rsid w:val="00F34482"/>
    <w:rsid w:val="00F538A1"/>
    <w:rsid w:val="00F552B5"/>
    <w:rsid w:val="00F620C7"/>
    <w:rsid w:val="00F7046B"/>
    <w:rsid w:val="00FB43C9"/>
    <w:rsid w:val="00FC3302"/>
    <w:rsid w:val="00FC3580"/>
    <w:rsid w:val="00FD2AD0"/>
    <w:rsid w:val="00FD6353"/>
    <w:rsid w:val="00FE745C"/>
    <w:rsid w:val="00FE7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A295B-77E0-4D4A-A3B5-9FAAC31F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68"/>
    <w:pPr>
      <w:spacing w:after="0" w:line="240" w:lineRule="auto"/>
    </w:pPr>
    <w:rPr>
      <w:rFonts w:ascii="Calibri" w:eastAsia="Calibri" w:hAnsi="Calibri" w:cs="Calibri"/>
      <w:lang w:eastAsia="ru-RU"/>
    </w:rPr>
  </w:style>
  <w:style w:type="paragraph" w:styleId="Heading1">
    <w:name w:val="heading 1"/>
    <w:basedOn w:val="Normal"/>
    <w:next w:val="Normal"/>
    <w:link w:val="Heading1Char"/>
    <w:uiPriority w:val="9"/>
    <w:qFormat/>
    <w:rsid w:val="006477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200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657AE"/>
    <w:pPr>
      <w:keepNext/>
      <w:widowControl w:val="0"/>
      <w:tabs>
        <w:tab w:val="left" w:pos="2160"/>
        <w:tab w:val="left" w:pos="9360"/>
      </w:tabs>
      <w:spacing w:after="60"/>
      <w:jc w:val="both"/>
      <w:outlineLvl w:val="2"/>
    </w:pPr>
    <w:rPr>
      <w:rFonts w:ascii="Courier" w:eastAsia="Times New Roman" w:hAnsi="Courier" w:cs="Times New Roman"/>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785"/>
    <w:pPr>
      <w:ind w:leftChars="400" w:left="800"/>
    </w:pPr>
    <w:rPr>
      <w:rFonts w:eastAsia="Gulim"/>
      <w:lang w:val="en-US" w:eastAsia="ko-KR"/>
    </w:rPr>
  </w:style>
  <w:style w:type="paragraph" w:styleId="BodyText2">
    <w:name w:val="Body Text 2"/>
    <w:basedOn w:val="Normal"/>
    <w:link w:val="BodyText2Char"/>
    <w:uiPriority w:val="99"/>
    <w:unhideWhenUsed/>
    <w:rsid w:val="00352785"/>
    <w:pPr>
      <w:spacing w:before="120" w:after="120" w:line="480" w:lineRule="auto"/>
    </w:pPr>
    <w:rPr>
      <w:rFonts w:ascii="Verdana" w:eastAsia="SimHei" w:hAnsi="Verdana" w:cs="Simplified Arabic"/>
      <w:bCs/>
      <w:sz w:val="19"/>
      <w:szCs w:val="28"/>
      <w:lang w:val="en-US" w:eastAsia="zh-CN"/>
    </w:rPr>
  </w:style>
  <w:style w:type="character" w:customStyle="1" w:styleId="BodyText2Char">
    <w:name w:val="Body Text 2 Char"/>
    <w:basedOn w:val="DefaultParagraphFont"/>
    <w:link w:val="BodyText2"/>
    <w:uiPriority w:val="99"/>
    <w:rsid w:val="00352785"/>
    <w:rPr>
      <w:rFonts w:ascii="Verdana" w:eastAsia="SimHei" w:hAnsi="Verdana" w:cs="Simplified Arabic"/>
      <w:bCs/>
      <w:sz w:val="19"/>
      <w:szCs w:val="28"/>
      <w:lang w:val="en-US" w:eastAsia="zh-CN"/>
    </w:rPr>
  </w:style>
  <w:style w:type="paragraph" w:styleId="FootnoteText">
    <w:name w:val="footnote text"/>
    <w:basedOn w:val="Normal"/>
    <w:link w:val="FootnoteTextChar"/>
    <w:uiPriority w:val="99"/>
    <w:semiHidden/>
    <w:unhideWhenUsed/>
    <w:rsid w:val="00941036"/>
    <w:rPr>
      <w:sz w:val="20"/>
      <w:szCs w:val="20"/>
    </w:rPr>
  </w:style>
  <w:style w:type="character" w:customStyle="1" w:styleId="FootnoteTextChar">
    <w:name w:val="Footnote Text Char"/>
    <w:basedOn w:val="DefaultParagraphFont"/>
    <w:link w:val="FootnoteText"/>
    <w:uiPriority w:val="99"/>
    <w:semiHidden/>
    <w:rsid w:val="00941036"/>
    <w:rPr>
      <w:rFonts w:ascii="Calibri" w:eastAsia="Calibri" w:hAnsi="Calibri" w:cs="Calibri"/>
      <w:sz w:val="20"/>
      <w:szCs w:val="20"/>
      <w:lang w:eastAsia="ru-RU"/>
    </w:rPr>
  </w:style>
  <w:style w:type="character" w:styleId="Hyperlink">
    <w:name w:val="Hyperlink"/>
    <w:rsid w:val="00941036"/>
    <w:rPr>
      <w:color w:val="0000FF"/>
      <w:u w:val="single"/>
    </w:rPr>
  </w:style>
  <w:style w:type="character" w:styleId="FootnoteReference">
    <w:name w:val="footnote reference"/>
    <w:uiPriority w:val="99"/>
    <w:semiHidden/>
    <w:rsid w:val="00941036"/>
    <w:rPr>
      <w:rFonts w:ascii="Arial" w:hAnsi="Arial"/>
      <w:sz w:val="18"/>
      <w:vertAlign w:val="superscript"/>
    </w:rPr>
  </w:style>
  <w:style w:type="paragraph" w:styleId="BodyText3">
    <w:name w:val="Body Text 3"/>
    <w:basedOn w:val="Normal"/>
    <w:link w:val="BodyText3Char"/>
    <w:uiPriority w:val="99"/>
    <w:semiHidden/>
    <w:unhideWhenUsed/>
    <w:rsid w:val="00907435"/>
    <w:pPr>
      <w:spacing w:after="120"/>
    </w:pPr>
    <w:rPr>
      <w:sz w:val="16"/>
      <w:szCs w:val="16"/>
    </w:rPr>
  </w:style>
  <w:style w:type="character" w:customStyle="1" w:styleId="BodyText3Char">
    <w:name w:val="Body Text 3 Char"/>
    <w:basedOn w:val="DefaultParagraphFont"/>
    <w:link w:val="BodyText3"/>
    <w:uiPriority w:val="99"/>
    <w:semiHidden/>
    <w:rsid w:val="00907435"/>
    <w:rPr>
      <w:rFonts w:ascii="Calibri" w:eastAsia="Calibri" w:hAnsi="Calibri" w:cs="Calibri"/>
      <w:sz w:val="16"/>
      <w:szCs w:val="16"/>
      <w:lang w:eastAsia="ru-RU"/>
    </w:rPr>
  </w:style>
  <w:style w:type="character" w:customStyle="1" w:styleId="Heading3Char">
    <w:name w:val="Heading 3 Char"/>
    <w:basedOn w:val="DefaultParagraphFont"/>
    <w:link w:val="Heading3"/>
    <w:rsid w:val="001657AE"/>
    <w:rPr>
      <w:rFonts w:ascii="Courier" w:eastAsia="Times New Roman" w:hAnsi="Courier" w:cs="Times New Roman"/>
      <w:b/>
      <w:sz w:val="28"/>
      <w:szCs w:val="20"/>
      <w:lang w:val="en-US"/>
    </w:rPr>
  </w:style>
  <w:style w:type="paragraph" w:styleId="Footer">
    <w:name w:val="footer"/>
    <w:basedOn w:val="Normal"/>
    <w:link w:val="FooterChar"/>
    <w:uiPriority w:val="99"/>
    <w:unhideWhenUsed/>
    <w:rsid w:val="002C14D8"/>
    <w:pPr>
      <w:tabs>
        <w:tab w:val="center" w:pos="4680"/>
        <w:tab w:val="right" w:pos="9360"/>
      </w:tabs>
    </w:pPr>
  </w:style>
  <w:style w:type="character" w:customStyle="1" w:styleId="FooterChar">
    <w:name w:val="Footer Char"/>
    <w:basedOn w:val="DefaultParagraphFont"/>
    <w:link w:val="Footer"/>
    <w:uiPriority w:val="99"/>
    <w:rsid w:val="002C14D8"/>
    <w:rPr>
      <w:rFonts w:ascii="Calibri" w:eastAsia="Calibri" w:hAnsi="Calibri" w:cs="Calibri"/>
      <w:lang w:eastAsia="ru-RU"/>
    </w:rPr>
  </w:style>
  <w:style w:type="paragraph" w:styleId="Header">
    <w:name w:val="header"/>
    <w:basedOn w:val="Normal"/>
    <w:link w:val="HeaderChar"/>
    <w:uiPriority w:val="99"/>
    <w:unhideWhenUsed/>
    <w:rsid w:val="00AB43CC"/>
    <w:pPr>
      <w:tabs>
        <w:tab w:val="center" w:pos="4680"/>
        <w:tab w:val="right" w:pos="9360"/>
      </w:tabs>
    </w:pPr>
  </w:style>
  <w:style w:type="character" w:customStyle="1" w:styleId="HeaderChar">
    <w:name w:val="Header Char"/>
    <w:basedOn w:val="DefaultParagraphFont"/>
    <w:link w:val="Header"/>
    <w:uiPriority w:val="99"/>
    <w:rsid w:val="00AB43CC"/>
    <w:rPr>
      <w:rFonts w:ascii="Calibri" w:eastAsia="Calibri" w:hAnsi="Calibri" w:cs="Calibri"/>
      <w:lang w:eastAsia="ru-RU"/>
    </w:rPr>
  </w:style>
  <w:style w:type="paragraph" w:styleId="BalloonText">
    <w:name w:val="Balloon Text"/>
    <w:basedOn w:val="Normal"/>
    <w:link w:val="BalloonTextChar"/>
    <w:uiPriority w:val="99"/>
    <w:semiHidden/>
    <w:unhideWhenUsed/>
    <w:rsid w:val="00EB3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82"/>
    <w:rPr>
      <w:rFonts w:ascii="Segoe UI" w:eastAsia="Calibri" w:hAnsi="Segoe UI" w:cs="Segoe UI"/>
      <w:sz w:val="18"/>
      <w:szCs w:val="18"/>
      <w:lang w:eastAsia="ru-RU"/>
    </w:rPr>
  </w:style>
  <w:style w:type="paragraph" w:customStyle="1" w:styleId="Default">
    <w:name w:val="Default"/>
    <w:rsid w:val="00913FA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F538A1"/>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538A1"/>
    <w:rPr>
      <w:rFonts w:ascii="Calibri" w:eastAsia="Gulim" w:hAnsi="Calibri" w:cs="Calibri"/>
      <w:lang w:val="en-US" w:eastAsia="ko-KR"/>
    </w:rPr>
  </w:style>
  <w:style w:type="character" w:customStyle="1" w:styleId="Heading2Char">
    <w:name w:val="Heading 2 Char"/>
    <w:basedOn w:val="DefaultParagraphFont"/>
    <w:link w:val="Heading2"/>
    <w:uiPriority w:val="9"/>
    <w:rsid w:val="00420034"/>
    <w:rPr>
      <w:rFonts w:asciiTheme="majorHAnsi" w:eastAsiaTheme="majorEastAsia" w:hAnsiTheme="majorHAnsi" w:cstheme="majorBidi"/>
      <w:b/>
      <w:bCs/>
      <w:color w:val="4F81BD" w:themeColor="accent1"/>
      <w:sz w:val="26"/>
      <w:szCs w:val="26"/>
      <w:lang w:eastAsia="ru-RU"/>
    </w:rPr>
  </w:style>
  <w:style w:type="table" w:styleId="TableGrid">
    <w:name w:val="Table Grid"/>
    <w:basedOn w:val="TableNormal"/>
    <w:uiPriority w:val="59"/>
    <w:rsid w:val="007A2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477E7"/>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38732">
      <w:bodyDiv w:val="1"/>
      <w:marLeft w:val="0"/>
      <w:marRight w:val="0"/>
      <w:marTop w:val="0"/>
      <w:marBottom w:val="0"/>
      <w:divBdr>
        <w:top w:val="none" w:sz="0" w:space="0" w:color="auto"/>
        <w:left w:val="none" w:sz="0" w:space="0" w:color="auto"/>
        <w:bottom w:val="none" w:sz="0" w:space="0" w:color="auto"/>
        <w:right w:val="none" w:sz="0" w:space="0" w:color="auto"/>
      </w:divBdr>
    </w:div>
    <w:div w:id="16549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kashkarev@und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A8AF3-45BA-48F3-8195-3CE133D3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1541</Words>
  <Characters>8787</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Aidai Arstanbekova</cp:lastModifiedBy>
  <cp:revision>3</cp:revision>
  <cp:lastPrinted>2014-10-23T08:49:00Z</cp:lastPrinted>
  <dcterms:created xsi:type="dcterms:W3CDTF">2016-12-05T04:26:00Z</dcterms:created>
  <dcterms:modified xsi:type="dcterms:W3CDTF">2016-12-05T04:26:00Z</dcterms:modified>
</cp:coreProperties>
</file>