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728"/>
        <w:gridCol w:w="1440"/>
        <w:gridCol w:w="1440"/>
        <w:gridCol w:w="1440"/>
        <w:gridCol w:w="1440"/>
        <w:gridCol w:w="1440"/>
      </w:tblGrid>
      <w:tr w:rsidR="00352785" w:rsidRPr="00E25225" w:rsidTr="00C544CA">
        <w:tc>
          <w:tcPr>
            <w:tcW w:w="1728" w:type="dxa"/>
            <w:tcBorders>
              <w:top w:val="single" w:sz="8" w:space="0" w:color="auto"/>
              <w:left w:val="single" w:sz="8" w:space="0" w:color="auto"/>
              <w:bottom w:val="single" w:sz="8" w:space="0" w:color="auto"/>
              <w:right w:val="single" w:sz="8" w:space="0" w:color="auto"/>
            </w:tcBorders>
            <w:shd w:val="clear" w:color="auto" w:fill="31849B"/>
            <w:tcMar>
              <w:top w:w="0" w:type="dxa"/>
              <w:left w:w="108" w:type="dxa"/>
              <w:bottom w:w="0" w:type="dxa"/>
              <w:right w:w="108" w:type="dxa"/>
            </w:tcMar>
            <w:hideMark/>
          </w:tcPr>
          <w:p w:rsidR="00352785" w:rsidRPr="0078154F" w:rsidRDefault="00352785" w:rsidP="00C544CA">
            <w:pPr>
              <w:spacing w:before="120" w:after="120" w:line="276" w:lineRule="auto"/>
              <w:rPr>
                <w:b/>
                <w:bCs/>
                <w:color w:val="FFFFFF"/>
                <w:lang w:eastAsia="en-US"/>
              </w:rPr>
            </w:pPr>
            <w:bookmarkStart w:id="0" w:name="_GoBack"/>
            <w:bookmarkEnd w:id="0"/>
            <w:r>
              <w:rPr>
                <w:b/>
                <w:bCs/>
                <w:color w:val="FFFFFF"/>
                <w:lang w:val="en-US" w:eastAsia="en-US"/>
              </w:rPr>
              <w:t>Project title</w:t>
            </w:r>
            <w:r w:rsidRPr="0078154F">
              <w:rPr>
                <w:b/>
                <w:bCs/>
                <w:color w:val="FFFFFF"/>
                <w:lang w:eastAsia="en-US"/>
              </w:rPr>
              <w:t>:</w:t>
            </w:r>
          </w:p>
        </w:tc>
        <w:tc>
          <w:tcPr>
            <w:tcW w:w="7200" w:type="dxa"/>
            <w:gridSpan w:val="5"/>
            <w:tcBorders>
              <w:top w:val="single" w:sz="8" w:space="0" w:color="auto"/>
              <w:left w:val="nil"/>
              <w:bottom w:val="single" w:sz="8" w:space="0" w:color="auto"/>
              <w:right w:val="single" w:sz="8" w:space="0" w:color="auto"/>
            </w:tcBorders>
            <w:shd w:val="clear" w:color="auto" w:fill="31849B"/>
            <w:tcMar>
              <w:top w:w="0" w:type="dxa"/>
              <w:left w:w="108" w:type="dxa"/>
              <w:bottom w:w="0" w:type="dxa"/>
              <w:right w:w="108" w:type="dxa"/>
            </w:tcMar>
            <w:hideMark/>
          </w:tcPr>
          <w:p w:rsidR="00352785" w:rsidRPr="003F4C7D" w:rsidRDefault="00D56F4F" w:rsidP="002B6EDE">
            <w:pPr>
              <w:spacing w:before="120" w:after="120" w:line="276" w:lineRule="auto"/>
              <w:rPr>
                <w:b/>
                <w:bCs/>
                <w:color w:val="FFFFFF"/>
                <w:lang w:val="en-US" w:eastAsia="en-US"/>
              </w:rPr>
            </w:pPr>
            <w:r>
              <w:rPr>
                <w:b/>
                <w:bCs/>
                <w:color w:val="FFFFFF"/>
                <w:lang w:val="en-GB" w:eastAsia="en-US"/>
              </w:rPr>
              <w:t>Promoting</w:t>
            </w:r>
            <w:r w:rsidR="00564968" w:rsidRPr="00564968">
              <w:rPr>
                <w:b/>
                <w:bCs/>
                <w:color w:val="FFFFFF"/>
                <w:lang w:val="en-GB" w:eastAsia="en-US"/>
              </w:rPr>
              <w:t xml:space="preserve"> Open and Participatory Governance for sustainable human development through ICT</w:t>
            </w:r>
            <w:r w:rsidR="00E25225">
              <w:rPr>
                <w:b/>
                <w:bCs/>
                <w:color w:val="FFFFFF"/>
                <w:lang w:val="en-GB" w:eastAsia="en-US"/>
              </w:rPr>
              <w:t>s</w:t>
            </w:r>
          </w:p>
        </w:tc>
      </w:tr>
      <w:tr w:rsidR="00352785" w:rsidRPr="00E25225" w:rsidTr="00C544CA">
        <w:tc>
          <w:tcPr>
            <w:tcW w:w="172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78154F" w:rsidRDefault="00352785" w:rsidP="00C544CA">
            <w:pPr>
              <w:spacing w:line="276" w:lineRule="auto"/>
              <w:rPr>
                <w:b/>
                <w:bCs/>
                <w:lang w:eastAsia="en-US"/>
              </w:rPr>
            </w:pPr>
            <w:r>
              <w:rPr>
                <w:b/>
                <w:bCs/>
                <w:lang w:val="en-US" w:eastAsia="en-US"/>
              </w:rPr>
              <w:t>Background and situation analysis</w:t>
            </w:r>
            <w:r w:rsidRPr="0078154F">
              <w:rPr>
                <w:b/>
                <w:bCs/>
                <w:lang w:eastAsia="en-US"/>
              </w:rPr>
              <w:t>:</w:t>
            </w:r>
          </w:p>
        </w:tc>
        <w:tc>
          <w:tcPr>
            <w:tcW w:w="7200" w:type="dxa"/>
            <w:gridSpan w:val="5"/>
            <w:tcBorders>
              <w:top w:val="nil"/>
              <w:left w:val="nil"/>
              <w:bottom w:val="single" w:sz="8" w:space="0" w:color="auto"/>
              <w:right w:val="single" w:sz="8" w:space="0" w:color="auto"/>
            </w:tcBorders>
            <w:tcMar>
              <w:top w:w="0" w:type="dxa"/>
              <w:left w:w="108" w:type="dxa"/>
              <w:bottom w:w="0" w:type="dxa"/>
              <w:right w:w="108" w:type="dxa"/>
            </w:tcMar>
          </w:tcPr>
          <w:p w:rsidR="00941036" w:rsidRPr="00941036" w:rsidRDefault="00941036" w:rsidP="00941036">
            <w:pPr>
              <w:autoSpaceDE w:val="0"/>
              <w:autoSpaceDN w:val="0"/>
              <w:adjustRightInd w:val="0"/>
              <w:jc w:val="both"/>
              <w:rPr>
                <w:lang w:val="en-US" w:eastAsia="en-US"/>
              </w:rPr>
            </w:pPr>
            <w:r w:rsidRPr="00941036">
              <w:rPr>
                <w:lang w:val="en-US" w:eastAsia="en-US"/>
              </w:rPr>
              <w:t>Kyrgyz Republic is a small land-locked and highly mountainous country in northeast Central Asia</w:t>
            </w:r>
            <w:r>
              <w:rPr>
                <w:lang w:val="en-US" w:eastAsia="en-US"/>
              </w:rPr>
              <w:t xml:space="preserve"> with</w:t>
            </w:r>
            <w:r w:rsidRPr="00941036">
              <w:rPr>
                <w:lang w:val="en-US" w:eastAsia="en-US"/>
              </w:rPr>
              <w:t xml:space="preserve"> population of </w:t>
            </w:r>
            <w:r w:rsidRPr="00941036">
              <w:rPr>
                <w:lang w:val="en-GB" w:eastAsia="en-US"/>
              </w:rPr>
              <w:t xml:space="preserve">5.695,6 </w:t>
            </w:r>
            <w:r w:rsidRPr="00941036">
              <w:rPr>
                <w:lang w:val="en-US" w:eastAsia="en-US"/>
              </w:rPr>
              <w:t xml:space="preserve">million </w:t>
            </w:r>
            <w:r>
              <w:rPr>
                <w:lang w:val="en-US" w:eastAsia="en-US"/>
              </w:rPr>
              <w:t>and</w:t>
            </w:r>
            <w:r w:rsidRPr="00941036">
              <w:rPr>
                <w:lang w:val="en-US" w:eastAsia="en-US"/>
              </w:rPr>
              <w:t xml:space="preserve"> 66.4% of them living in rural areas</w:t>
            </w:r>
            <w:r w:rsidRPr="00941036">
              <w:rPr>
                <w:vertAlign w:val="superscript"/>
                <w:lang w:val="en-US" w:eastAsia="en-US"/>
              </w:rPr>
              <w:footnoteReference w:id="1"/>
            </w:r>
            <w:r w:rsidRPr="00941036">
              <w:rPr>
                <w:lang w:val="en-US" w:eastAsia="en-US"/>
              </w:rPr>
              <w:t xml:space="preserve">.  </w:t>
            </w:r>
            <w:r w:rsidR="004A3726">
              <w:rPr>
                <w:iCs/>
                <w:lang w:val="en-US" w:eastAsia="en-US"/>
              </w:rPr>
              <w:t>It</w:t>
            </w:r>
            <w:r w:rsidRPr="00941036">
              <w:rPr>
                <w:iCs/>
                <w:lang w:val="en-US" w:eastAsia="en-US"/>
              </w:rPr>
              <w:t xml:space="preserve"> is low income country with the GDP per capita of US$ 1160</w:t>
            </w:r>
            <w:r w:rsidRPr="00941036">
              <w:rPr>
                <w:vertAlign w:val="superscript"/>
                <w:lang w:val="en-US" w:eastAsia="en-US"/>
              </w:rPr>
              <w:footnoteReference w:id="2"/>
            </w:r>
            <w:r w:rsidR="004A3726">
              <w:rPr>
                <w:iCs/>
                <w:lang w:val="en-US" w:eastAsia="en-US"/>
              </w:rPr>
              <w:t xml:space="preserve">. </w:t>
            </w:r>
            <w:r w:rsidR="004A3726" w:rsidRPr="00941036">
              <w:rPr>
                <w:lang w:val="en-US" w:eastAsia="en-US"/>
              </w:rPr>
              <w:t>Kyrgyz Republic</w:t>
            </w:r>
            <w:r w:rsidR="004A3726">
              <w:rPr>
                <w:iCs/>
                <w:lang w:val="en-US" w:eastAsia="en-US"/>
              </w:rPr>
              <w:t xml:space="preserve"> is</w:t>
            </w:r>
            <w:r>
              <w:rPr>
                <w:iCs/>
                <w:lang w:val="en-US" w:eastAsia="en-US"/>
              </w:rPr>
              <w:t xml:space="preserve"> </w:t>
            </w:r>
            <w:r w:rsidRPr="00941036">
              <w:rPr>
                <w:lang w:val="en-US" w:eastAsia="en-US"/>
              </w:rPr>
              <w:t>committed more than its neighbors to democratic reforms since gaining independence in 1991</w:t>
            </w:r>
            <w:r w:rsidR="001657AE">
              <w:rPr>
                <w:lang w:val="en-US" w:eastAsia="en-US"/>
              </w:rPr>
              <w:t>,</w:t>
            </w:r>
            <w:r w:rsidR="0049728D">
              <w:rPr>
                <w:lang w:val="en-US" w:eastAsia="en-US"/>
              </w:rPr>
              <w:t xml:space="preserve"> and as a result</w:t>
            </w:r>
            <w:r w:rsidR="001657AE">
              <w:rPr>
                <w:lang w:val="en-US" w:eastAsia="en-US"/>
              </w:rPr>
              <w:t xml:space="preserve"> it</w:t>
            </w:r>
            <w:r w:rsidR="0049728D">
              <w:rPr>
                <w:lang w:val="en-US" w:eastAsia="en-US"/>
              </w:rPr>
              <w:t xml:space="preserve"> </w:t>
            </w:r>
            <w:r w:rsidRPr="00941036">
              <w:rPr>
                <w:lang w:val="en-US" w:eastAsia="en-US"/>
              </w:rPr>
              <w:t>has a vibrant civil society.</w:t>
            </w:r>
            <w:r w:rsidR="004A3726">
              <w:rPr>
                <w:lang w:val="en-US" w:eastAsia="en-US"/>
              </w:rPr>
              <w:t xml:space="preserve"> It</w:t>
            </w:r>
            <w:r w:rsidRPr="00941036">
              <w:rPr>
                <w:lang w:val="en-US" w:eastAsia="en-US"/>
              </w:rPr>
              <w:t xml:space="preserve"> views development</w:t>
            </w:r>
            <w:r w:rsidRPr="00941036">
              <w:rPr>
                <w:lang w:val="en-US" w:eastAsia="en-US"/>
              </w:rPr>
              <w:fldChar w:fldCharType="begin"/>
            </w:r>
            <w:r w:rsidRPr="00941036">
              <w:rPr>
                <w:lang w:val="en-US" w:eastAsia="en-US"/>
              </w:rPr>
              <w:instrText xml:space="preserve"> XE "development" </w:instrText>
            </w:r>
            <w:r w:rsidRPr="00941036">
              <w:rPr>
                <w:lang w:val="en-US" w:eastAsia="en-US"/>
              </w:rPr>
              <w:fldChar w:fldCharType="end"/>
            </w:r>
            <w:r w:rsidRPr="00941036">
              <w:rPr>
                <w:lang w:val="en-US" w:eastAsia="en-US"/>
              </w:rPr>
              <w:t xml:space="preserve"> process “through the prism of sustainable human development that aims at poverty reduction and enhancement of living standards, health and life friendly environment, society integration, safeguard and accumulation of cultural and moral values of the people, human rights protection and achievement of gender equality and effective, democratic management”</w:t>
            </w:r>
            <w:r w:rsidRPr="00941036">
              <w:rPr>
                <w:vertAlign w:val="superscript"/>
                <w:lang w:val="en-US" w:eastAsia="en-US"/>
              </w:rPr>
              <w:footnoteReference w:id="3"/>
            </w:r>
            <w:r w:rsidRPr="00941036">
              <w:rPr>
                <w:lang w:val="en-US" w:eastAsia="en-US"/>
              </w:rPr>
              <w:t xml:space="preserve">. </w:t>
            </w:r>
          </w:p>
          <w:p w:rsidR="00941036" w:rsidRPr="00941036" w:rsidRDefault="00941036" w:rsidP="00941036">
            <w:pPr>
              <w:autoSpaceDE w:val="0"/>
              <w:autoSpaceDN w:val="0"/>
              <w:adjustRightInd w:val="0"/>
              <w:jc w:val="both"/>
              <w:rPr>
                <w:lang w:val="en-GB" w:eastAsia="en-US"/>
              </w:rPr>
            </w:pPr>
          </w:p>
          <w:p w:rsidR="002A0D76" w:rsidRDefault="004A3726" w:rsidP="002A0D76">
            <w:pPr>
              <w:autoSpaceDE w:val="0"/>
              <w:autoSpaceDN w:val="0"/>
              <w:adjustRightInd w:val="0"/>
              <w:jc w:val="both"/>
              <w:rPr>
                <w:lang w:val="en-GB" w:eastAsia="en-US"/>
              </w:rPr>
            </w:pPr>
            <w:r>
              <w:rPr>
                <w:lang w:val="en-US" w:eastAsia="en-US"/>
              </w:rPr>
              <w:t>T</w:t>
            </w:r>
            <w:r w:rsidR="00941036" w:rsidRPr="00941036">
              <w:rPr>
                <w:lang w:val="en-US" w:eastAsia="en-US"/>
              </w:rPr>
              <w:t>he major obstacle in the development</w:t>
            </w:r>
            <w:r w:rsidR="00941036" w:rsidRPr="00941036">
              <w:rPr>
                <w:lang w:val="en-US" w:eastAsia="en-US"/>
              </w:rPr>
              <w:fldChar w:fldCharType="begin"/>
            </w:r>
            <w:r w:rsidR="00941036" w:rsidRPr="00941036">
              <w:rPr>
                <w:lang w:val="en-US" w:eastAsia="en-US"/>
              </w:rPr>
              <w:instrText xml:space="preserve"> XE "development" </w:instrText>
            </w:r>
            <w:r w:rsidR="00941036" w:rsidRPr="00941036">
              <w:rPr>
                <w:lang w:val="en-US" w:eastAsia="en-US"/>
              </w:rPr>
              <w:fldChar w:fldCharType="end"/>
            </w:r>
            <w:r w:rsidR="00941036" w:rsidRPr="00941036">
              <w:rPr>
                <w:lang w:val="en-US" w:eastAsia="en-US"/>
              </w:rPr>
              <w:t xml:space="preserve"> process in Kyrgyzstan is widespread corruption that causes ineffective and unfair distribution of welfare resulting in poverty and inequality. </w:t>
            </w:r>
            <w:r w:rsidR="0049728D" w:rsidRPr="00941036">
              <w:rPr>
                <w:iCs/>
                <w:lang w:val="en-US" w:eastAsia="en-US"/>
              </w:rPr>
              <w:t xml:space="preserve">With two people uprising in 2005 and 2010 against corruption and unfairness, the country is going through a difficult process of transformation towards democracy, openness, transparency and accountability. </w:t>
            </w:r>
            <w:r w:rsidR="0049728D">
              <w:rPr>
                <w:lang w:val="en-GB" w:eastAsia="en-US"/>
              </w:rPr>
              <w:t>T</w:t>
            </w:r>
            <w:r w:rsidR="0049728D" w:rsidRPr="0049728D">
              <w:rPr>
                <w:lang w:val="en-GB" w:eastAsia="en-US"/>
              </w:rPr>
              <w:t xml:space="preserve">he National </w:t>
            </w:r>
            <w:r w:rsidR="0049728D">
              <w:rPr>
                <w:lang w:val="en-GB" w:eastAsia="en-US"/>
              </w:rPr>
              <w:t>Sustainable Development</w:t>
            </w:r>
            <w:r w:rsidR="0049728D" w:rsidRPr="0049728D">
              <w:rPr>
                <w:lang w:val="en-GB" w:eastAsia="en-US"/>
              </w:rPr>
              <w:t xml:space="preserve"> Strategy </w:t>
            </w:r>
            <w:r w:rsidR="0049728D">
              <w:rPr>
                <w:lang w:val="en-GB" w:eastAsia="en-US"/>
              </w:rPr>
              <w:t xml:space="preserve">(NSDS) for </w:t>
            </w:r>
            <w:r w:rsidR="0049728D" w:rsidRPr="0049728D">
              <w:rPr>
                <w:lang w:val="en-GB" w:eastAsia="en-US"/>
              </w:rPr>
              <w:t>2013-2017</w:t>
            </w:r>
            <w:r w:rsidR="0049728D">
              <w:rPr>
                <w:lang w:val="en-GB" w:eastAsia="en-US"/>
              </w:rPr>
              <w:t xml:space="preserve"> </w:t>
            </w:r>
            <w:r w:rsidR="0049728D" w:rsidRPr="0049728D">
              <w:rPr>
                <w:lang w:val="en-GB" w:eastAsia="en-US"/>
              </w:rPr>
              <w:t xml:space="preserve">outlines a roadmap towards sustainable development </w:t>
            </w:r>
            <w:r w:rsidR="00585DE1">
              <w:rPr>
                <w:lang w:val="en-GB" w:eastAsia="en-US"/>
              </w:rPr>
              <w:t xml:space="preserve">(SD) </w:t>
            </w:r>
            <w:r w:rsidR="00A37F1D">
              <w:rPr>
                <w:lang w:val="en-GB" w:eastAsia="en-US"/>
              </w:rPr>
              <w:t>highlighting the</w:t>
            </w:r>
            <w:r>
              <w:rPr>
                <w:lang w:val="en-GB" w:eastAsia="en-US"/>
              </w:rPr>
              <w:t xml:space="preserve"> </w:t>
            </w:r>
            <w:r w:rsidR="0049728D" w:rsidRPr="0049728D">
              <w:rPr>
                <w:lang w:val="en-GB" w:eastAsia="en-US"/>
              </w:rPr>
              <w:t xml:space="preserve">rule of law, combating corruption, </w:t>
            </w:r>
            <w:r w:rsidR="00A37F1D" w:rsidRPr="0049728D">
              <w:rPr>
                <w:lang w:val="en-GB" w:eastAsia="en-US"/>
              </w:rPr>
              <w:t>and unity</w:t>
            </w:r>
            <w:r w:rsidR="0049728D" w:rsidRPr="0049728D">
              <w:rPr>
                <w:lang w:val="en-GB" w:eastAsia="en-US"/>
              </w:rPr>
              <w:t xml:space="preserve"> of nation, development of social sectors, poverty reduction, environmental protection, </w:t>
            </w:r>
            <w:r w:rsidR="00A37F1D" w:rsidRPr="0049728D">
              <w:rPr>
                <w:lang w:val="en-GB" w:eastAsia="en-US"/>
              </w:rPr>
              <w:t>and disaster</w:t>
            </w:r>
            <w:r w:rsidR="0049728D" w:rsidRPr="0049728D">
              <w:rPr>
                <w:lang w:val="en-GB" w:eastAsia="en-US"/>
              </w:rPr>
              <w:t>. The NSSD clearly indicates the urgent demand for governance e-transformation that will be responding to the needs of the ordinary citizens.</w:t>
            </w:r>
            <w:r w:rsidR="002A0D76">
              <w:rPr>
                <w:lang w:val="en-GB" w:eastAsia="en-US"/>
              </w:rPr>
              <w:t xml:space="preserve"> </w:t>
            </w:r>
            <w:r w:rsidR="00585DE1">
              <w:rPr>
                <w:lang w:val="en-GB" w:eastAsia="en-US"/>
              </w:rPr>
              <w:t>Furthermore</w:t>
            </w:r>
            <w:r w:rsidR="002A0D76">
              <w:rPr>
                <w:lang w:val="en-GB" w:eastAsia="en-US"/>
              </w:rPr>
              <w:t xml:space="preserve">, high mobile and Internet penetration in the country </w:t>
            </w:r>
            <w:r w:rsidR="002A0D76" w:rsidRPr="00907435">
              <w:rPr>
                <w:lang w:val="en-GB" w:eastAsia="en-US"/>
              </w:rPr>
              <w:t>indicates</w:t>
            </w:r>
            <w:r w:rsidR="002A0D76">
              <w:rPr>
                <w:lang w:val="en-GB" w:eastAsia="en-US"/>
              </w:rPr>
              <w:t xml:space="preserve"> </w:t>
            </w:r>
            <w:r w:rsidR="002A0D76" w:rsidRPr="00907435">
              <w:rPr>
                <w:lang w:val="en-GB" w:eastAsia="en-US"/>
              </w:rPr>
              <w:t xml:space="preserve">to a </w:t>
            </w:r>
            <w:r w:rsidR="002A0D76">
              <w:rPr>
                <w:lang w:val="en-GB" w:eastAsia="en-US"/>
              </w:rPr>
              <w:t>strong</w:t>
            </w:r>
            <w:r w:rsidR="002A0D76" w:rsidRPr="00907435">
              <w:rPr>
                <w:lang w:val="en-GB" w:eastAsia="en-US"/>
              </w:rPr>
              <w:t xml:space="preserve"> potential impact technologies and spread of social media may have on </w:t>
            </w:r>
            <w:r w:rsidR="002A0D76">
              <w:rPr>
                <w:lang w:val="en-GB" w:eastAsia="en-US"/>
              </w:rPr>
              <w:t xml:space="preserve">improving </w:t>
            </w:r>
            <w:r w:rsidR="002A0D76" w:rsidRPr="00907435">
              <w:rPr>
                <w:lang w:val="en-GB" w:eastAsia="en-US"/>
              </w:rPr>
              <w:t>governance and</w:t>
            </w:r>
            <w:r w:rsidR="002A0D76">
              <w:rPr>
                <w:lang w:val="en-GB" w:eastAsia="en-US"/>
              </w:rPr>
              <w:t xml:space="preserve"> </w:t>
            </w:r>
            <w:r w:rsidR="002A0D76" w:rsidRPr="00907435">
              <w:rPr>
                <w:lang w:val="en-GB" w:eastAsia="en-US"/>
              </w:rPr>
              <w:t>human development</w:t>
            </w:r>
            <w:r w:rsidR="002A0D76">
              <w:rPr>
                <w:lang w:val="en-GB" w:eastAsia="en-US"/>
              </w:rPr>
              <w:t xml:space="preserve">. </w:t>
            </w:r>
            <w:r w:rsidR="002A0D76" w:rsidRPr="0049728D">
              <w:rPr>
                <w:lang w:val="en-GB" w:eastAsia="en-US"/>
              </w:rPr>
              <w:t xml:space="preserve"> </w:t>
            </w:r>
          </w:p>
          <w:p w:rsidR="002A0D76" w:rsidRPr="00907435" w:rsidRDefault="002A0D76" w:rsidP="002A0D76">
            <w:pPr>
              <w:autoSpaceDE w:val="0"/>
              <w:autoSpaceDN w:val="0"/>
              <w:adjustRightInd w:val="0"/>
              <w:jc w:val="both"/>
              <w:rPr>
                <w:lang w:val="en-GB" w:eastAsia="en-US"/>
              </w:rPr>
            </w:pPr>
          </w:p>
          <w:p w:rsidR="00907435" w:rsidRPr="0049728D" w:rsidRDefault="00907435" w:rsidP="00E25225">
            <w:pPr>
              <w:autoSpaceDE w:val="0"/>
              <w:autoSpaceDN w:val="0"/>
              <w:adjustRightInd w:val="0"/>
              <w:jc w:val="both"/>
              <w:rPr>
                <w:lang w:val="en-US" w:eastAsia="en-US"/>
              </w:rPr>
            </w:pPr>
            <w:r w:rsidRPr="00907435">
              <w:rPr>
                <w:lang w:val="en-GB" w:eastAsia="en-US"/>
              </w:rPr>
              <w:t xml:space="preserve">Aiming to facilitate </w:t>
            </w:r>
            <w:r w:rsidR="002A0D76">
              <w:rPr>
                <w:lang w:val="en-GB" w:eastAsia="en-US"/>
              </w:rPr>
              <w:t>e-government i</w:t>
            </w:r>
            <w:r w:rsidRPr="00907435">
              <w:rPr>
                <w:lang w:val="en-GB" w:eastAsia="en-US"/>
              </w:rPr>
              <w:t xml:space="preserve">mplementation as an enabler of the government reforms towards </w:t>
            </w:r>
            <w:r w:rsidR="00585DE1">
              <w:rPr>
                <w:lang w:val="en-GB" w:eastAsia="en-US"/>
              </w:rPr>
              <w:t>SD</w:t>
            </w:r>
            <w:r w:rsidRPr="00907435">
              <w:rPr>
                <w:lang w:val="en-GB" w:eastAsia="en-US"/>
              </w:rPr>
              <w:t xml:space="preserve">, the Government recently established </w:t>
            </w:r>
            <w:r w:rsidR="00E25225">
              <w:rPr>
                <w:lang w:val="en-GB" w:eastAsia="en-US"/>
              </w:rPr>
              <w:t xml:space="preserve">State Committee on IT and Telecommunications </w:t>
            </w:r>
            <w:r w:rsidRPr="00907435">
              <w:rPr>
                <w:lang w:val="en-GB" w:eastAsia="en-US"/>
              </w:rPr>
              <w:t>(</w:t>
            </w:r>
            <w:r w:rsidR="00E25225">
              <w:rPr>
                <w:lang w:val="en-GB" w:eastAsia="en-US"/>
              </w:rPr>
              <w:t>SCITC</w:t>
            </w:r>
            <w:r w:rsidRPr="00907435">
              <w:rPr>
                <w:lang w:val="en-GB" w:eastAsia="en-US"/>
              </w:rPr>
              <w:t>)</w:t>
            </w:r>
            <w:r w:rsidR="00C544CA">
              <w:rPr>
                <w:lang w:val="en-GB" w:eastAsia="en-US"/>
              </w:rPr>
              <w:t xml:space="preserve">. </w:t>
            </w:r>
            <w:r w:rsidR="004F73C2" w:rsidRPr="004F73C2">
              <w:rPr>
                <w:lang w:val="en-US" w:eastAsia="en-US"/>
              </w:rPr>
              <w:t>T</w:t>
            </w:r>
            <w:r w:rsidR="00C544CA" w:rsidRPr="00C544CA">
              <w:rPr>
                <w:lang w:val="en-GB" w:eastAsia="en-US"/>
              </w:rPr>
              <w:t xml:space="preserve">he </w:t>
            </w:r>
            <w:r w:rsidR="00E25225">
              <w:rPr>
                <w:lang w:val="en-GB" w:eastAsia="en-US"/>
              </w:rPr>
              <w:t>SCITC</w:t>
            </w:r>
            <w:r w:rsidR="00C544CA" w:rsidRPr="00C544CA">
              <w:rPr>
                <w:lang w:val="en-GB" w:eastAsia="en-US"/>
              </w:rPr>
              <w:t xml:space="preserve"> </w:t>
            </w:r>
            <w:r w:rsidR="00E25225">
              <w:rPr>
                <w:lang w:val="en-GB" w:eastAsia="en-US"/>
              </w:rPr>
              <w:t xml:space="preserve">also </w:t>
            </w:r>
            <w:r w:rsidR="003F12AF">
              <w:rPr>
                <w:lang w:val="en-GB" w:eastAsia="en-US"/>
              </w:rPr>
              <w:t>serve</w:t>
            </w:r>
            <w:r w:rsidR="004F73C2">
              <w:rPr>
                <w:lang w:val="en-GB" w:eastAsia="en-US"/>
              </w:rPr>
              <w:t>s</w:t>
            </w:r>
            <w:r w:rsidR="003F12AF">
              <w:rPr>
                <w:lang w:val="en-GB" w:eastAsia="en-US"/>
              </w:rPr>
              <w:t xml:space="preserve"> as Secretariat for ICT Council under the Kyrgyz Government </w:t>
            </w:r>
            <w:r w:rsidR="004F73C2">
              <w:rPr>
                <w:lang w:val="en-GB" w:eastAsia="en-US"/>
              </w:rPr>
              <w:t xml:space="preserve">that </w:t>
            </w:r>
            <w:proofErr w:type="gramStart"/>
            <w:r w:rsidR="004F73C2">
              <w:rPr>
                <w:lang w:val="en-GB" w:eastAsia="en-US"/>
              </w:rPr>
              <w:t>was created</w:t>
            </w:r>
            <w:proofErr w:type="gramEnd"/>
            <w:r w:rsidR="004F73C2">
              <w:rPr>
                <w:lang w:val="en-GB" w:eastAsia="en-US"/>
              </w:rPr>
              <w:t xml:space="preserve"> to </w:t>
            </w:r>
            <w:r w:rsidR="00C544CA" w:rsidRPr="00C544CA">
              <w:rPr>
                <w:rFonts w:cs="Arial"/>
                <w:lang w:val="en-US"/>
              </w:rPr>
              <w:t>coordinate and streamline the activities of executive authorities on EGOV development and implementation.</w:t>
            </w:r>
            <w:r w:rsidRPr="00C544CA">
              <w:rPr>
                <w:lang w:val="en-GB" w:eastAsia="en-US"/>
              </w:rPr>
              <w:t xml:space="preserve"> </w:t>
            </w:r>
            <w:r w:rsidR="00C544CA" w:rsidRPr="00C544CA">
              <w:rPr>
                <w:lang w:val="en-GB" w:eastAsia="en-US"/>
              </w:rPr>
              <w:t xml:space="preserve">However, </w:t>
            </w:r>
            <w:r w:rsidR="00C544CA" w:rsidRPr="00C544CA">
              <w:rPr>
                <w:lang w:val="en-US" w:eastAsia="en-US"/>
              </w:rPr>
              <w:t xml:space="preserve">the most significant challenge </w:t>
            </w:r>
            <w:r w:rsidR="00C544CA" w:rsidRPr="00907435">
              <w:rPr>
                <w:lang w:val="en-US" w:eastAsia="en-US"/>
              </w:rPr>
              <w:t>is the lack of relevant expertise and capacity in the government</w:t>
            </w:r>
            <w:r w:rsidR="00C544CA">
              <w:rPr>
                <w:lang w:val="en-US" w:eastAsia="en-US"/>
              </w:rPr>
              <w:t xml:space="preserve"> for leading and coordinating the </w:t>
            </w:r>
            <w:r w:rsidR="002A0D76">
              <w:rPr>
                <w:lang w:val="en-US" w:eastAsia="en-US"/>
              </w:rPr>
              <w:t xml:space="preserve">EGOV development </w:t>
            </w:r>
            <w:r w:rsidR="00C544CA">
              <w:rPr>
                <w:lang w:val="en-US" w:eastAsia="en-US"/>
              </w:rPr>
              <w:t>process</w:t>
            </w:r>
            <w:r w:rsidR="00C544CA" w:rsidRPr="00907435">
              <w:rPr>
                <w:lang w:val="en-US" w:eastAsia="en-US"/>
              </w:rPr>
              <w:t>, lack of awareness among top leadership, civil and municipal servants and also among the general public.</w:t>
            </w:r>
          </w:p>
        </w:tc>
      </w:tr>
      <w:tr w:rsidR="00352785" w:rsidRPr="00E25225" w:rsidTr="00C544CA">
        <w:trPr>
          <w:trHeight w:val="4228"/>
        </w:trPr>
        <w:tc>
          <w:tcPr>
            <w:tcW w:w="172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78154F" w:rsidRDefault="00352785" w:rsidP="00C544CA">
            <w:pPr>
              <w:spacing w:line="276" w:lineRule="auto"/>
              <w:rPr>
                <w:b/>
                <w:bCs/>
                <w:lang w:eastAsia="en-US"/>
              </w:rPr>
            </w:pPr>
            <w:r>
              <w:rPr>
                <w:b/>
                <w:bCs/>
                <w:lang w:val="en-US" w:eastAsia="en-US"/>
              </w:rPr>
              <w:lastRenderedPageBreak/>
              <w:t>Strategy</w:t>
            </w:r>
            <w:r w:rsidRPr="0078154F">
              <w:rPr>
                <w:b/>
                <w:bCs/>
                <w:lang w:eastAsia="en-US"/>
              </w:rPr>
              <w:t>:</w:t>
            </w:r>
          </w:p>
        </w:tc>
        <w:tc>
          <w:tcPr>
            <w:tcW w:w="720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44BDA" w:rsidRDefault="008A6BEB" w:rsidP="008A6BEB">
            <w:pPr>
              <w:pStyle w:val="BodyText2"/>
              <w:tabs>
                <w:tab w:val="left" w:pos="9225"/>
              </w:tabs>
              <w:spacing w:before="0" w:after="0" w:line="240" w:lineRule="auto"/>
              <w:jc w:val="both"/>
              <w:rPr>
                <w:rFonts w:asciiTheme="minorHAnsi" w:hAnsiTheme="minorHAnsi"/>
                <w:sz w:val="22"/>
                <w:szCs w:val="22"/>
                <w:lang w:eastAsia="en-US"/>
              </w:rPr>
            </w:pPr>
            <w:r>
              <w:rPr>
                <w:rFonts w:asciiTheme="minorHAnsi" w:hAnsiTheme="minorHAnsi"/>
                <w:sz w:val="22"/>
                <w:szCs w:val="22"/>
                <w:lang w:eastAsia="en-US"/>
              </w:rPr>
              <w:t>T</w:t>
            </w:r>
            <w:r w:rsidRPr="008A6BEB">
              <w:rPr>
                <w:rFonts w:asciiTheme="minorHAnsi" w:hAnsiTheme="minorHAnsi"/>
                <w:sz w:val="22"/>
                <w:szCs w:val="22"/>
                <w:lang w:eastAsia="en-US"/>
              </w:rPr>
              <w:t>aking into consideration the country context</w:t>
            </w:r>
            <w:r w:rsidR="002A0D76">
              <w:rPr>
                <w:rFonts w:asciiTheme="minorHAnsi" w:hAnsiTheme="minorHAnsi"/>
                <w:sz w:val="22"/>
                <w:szCs w:val="22"/>
                <w:lang w:eastAsia="en-US"/>
              </w:rPr>
              <w:t xml:space="preserve"> as well as opportunities and challenges for governance e-transformation in Kyrgyzstan</w:t>
            </w:r>
            <w:r w:rsidRPr="008A6BEB">
              <w:rPr>
                <w:rFonts w:asciiTheme="minorHAnsi" w:hAnsiTheme="minorHAnsi"/>
                <w:sz w:val="22"/>
                <w:szCs w:val="22"/>
                <w:lang w:eastAsia="en-US"/>
              </w:rPr>
              <w:t xml:space="preserve">, this project will focus on building e-leadership capacity for Open and Participatory Governance through ICTs. The project will address the existing gap in coordination of government efforts for improving effectiveness and efficiency, transparency and accountability of public administration and governance through ICT, hence </w:t>
            </w:r>
            <w:r w:rsidR="00081383">
              <w:rPr>
                <w:rFonts w:asciiTheme="minorHAnsi" w:hAnsiTheme="minorHAnsi"/>
                <w:sz w:val="22"/>
                <w:szCs w:val="22"/>
                <w:lang w:eastAsia="en-US"/>
              </w:rPr>
              <w:t>and</w:t>
            </w:r>
            <w:r w:rsidR="00081383" w:rsidRPr="008A6BEB">
              <w:rPr>
                <w:rFonts w:asciiTheme="minorHAnsi" w:hAnsiTheme="minorHAnsi"/>
                <w:sz w:val="22"/>
                <w:szCs w:val="22"/>
                <w:lang w:eastAsia="en-US"/>
              </w:rPr>
              <w:t xml:space="preserve"> </w:t>
            </w:r>
            <w:r w:rsidRPr="008A6BEB">
              <w:rPr>
                <w:rFonts w:asciiTheme="minorHAnsi" w:hAnsiTheme="minorHAnsi"/>
                <w:sz w:val="22"/>
                <w:szCs w:val="22"/>
                <w:lang w:eastAsia="en-US"/>
              </w:rPr>
              <w:t>preventing possible channels for corruption</w:t>
            </w:r>
            <w:r w:rsidR="00081383">
              <w:rPr>
                <w:rFonts w:asciiTheme="minorHAnsi" w:hAnsiTheme="minorHAnsi"/>
                <w:sz w:val="22"/>
                <w:szCs w:val="22"/>
                <w:lang w:eastAsia="en-US"/>
              </w:rPr>
              <w:t xml:space="preserve"> promoting citizens’ participation</w:t>
            </w:r>
            <w:r w:rsidRPr="008A6BEB">
              <w:rPr>
                <w:rFonts w:asciiTheme="minorHAnsi" w:hAnsiTheme="minorHAnsi"/>
                <w:sz w:val="22"/>
                <w:szCs w:val="22"/>
                <w:lang w:eastAsia="en-US"/>
              </w:rPr>
              <w:t xml:space="preserve">. Particularly, the project will strengthen capacity of key institutions involved in ICT-enabled public sector transformation providing them with the required knowledge and expertise, effective coordination mechanisms, enabling environment and relevant architecture frameworks for collaboration and integration. </w:t>
            </w:r>
            <w:r w:rsidR="00585DE1">
              <w:rPr>
                <w:rFonts w:asciiTheme="minorHAnsi" w:hAnsiTheme="minorHAnsi"/>
                <w:sz w:val="22"/>
                <w:szCs w:val="22"/>
                <w:lang w:eastAsia="en-US"/>
              </w:rPr>
              <w:t>I</w:t>
            </w:r>
            <w:r w:rsidR="00551079">
              <w:rPr>
                <w:rFonts w:asciiTheme="minorHAnsi" w:hAnsiTheme="minorHAnsi"/>
                <w:sz w:val="22"/>
                <w:szCs w:val="22"/>
                <w:lang w:eastAsia="en-US"/>
              </w:rPr>
              <w:t>t</w:t>
            </w:r>
            <w:r w:rsidRPr="008A6BEB">
              <w:rPr>
                <w:rFonts w:asciiTheme="minorHAnsi" w:hAnsiTheme="minorHAnsi"/>
                <w:sz w:val="22"/>
                <w:szCs w:val="22"/>
                <w:lang w:eastAsia="en-US"/>
              </w:rPr>
              <w:t xml:space="preserve"> will contribute to achieving broader </w:t>
            </w:r>
            <w:r w:rsidR="002A0D76">
              <w:rPr>
                <w:rFonts w:asciiTheme="minorHAnsi" w:hAnsiTheme="minorHAnsi"/>
                <w:sz w:val="22"/>
                <w:szCs w:val="22"/>
                <w:lang w:eastAsia="en-US"/>
              </w:rPr>
              <w:t>NSD</w:t>
            </w:r>
            <w:r w:rsidR="00585DE1">
              <w:rPr>
                <w:rFonts w:asciiTheme="minorHAnsi" w:hAnsiTheme="minorHAnsi"/>
                <w:sz w:val="22"/>
                <w:szCs w:val="22"/>
                <w:lang w:eastAsia="en-US"/>
              </w:rPr>
              <w:t>S</w:t>
            </w:r>
            <w:r w:rsidRPr="008A6BEB">
              <w:rPr>
                <w:rFonts w:asciiTheme="minorHAnsi" w:hAnsiTheme="minorHAnsi"/>
                <w:sz w:val="22"/>
                <w:szCs w:val="22"/>
                <w:lang w:eastAsia="en-US"/>
              </w:rPr>
              <w:t xml:space="preserve"> goals by supporting government institutions in the development of high priority citizen-centric e-services and making them accessible and affordable to the general public both in urban and rural areas, and providing new opportunities for citizens’ participation in decision making processes.</w:t>
            </w:r>
          </w:p>
          <w:p w:rsidR="00044BDA" w:rsidRDefault="00287C95" w:rsidP="008A6BEB">
            <w:pPr>
              <w:pStyle w:val="BodyText2"/>
              <w:tabs>
                <w:tab w:val="left" w:pos="9225"/>
              </w:tabs>
              <w:spacing w:before="0" w:after="0" w:line="240" w:lineRule="auto"/>
              <w:jc w:val="both"/>
              <w:rPr>
                <w:rFonts w:asciiTheme="minorHAnsi" w:hAnsiTheme="minorHAnsi"/>
                <w:sz w:val="22"/>
                <w:szCs w:val="22"/>
                <w:lang w:eastAsia="en-US"/>
              </w:rPr>
            </w:pPr>
            <w:r>
              <w:rPr>
                <w:rFonts w:asciiTheme="minorHAnsi" w:hAnsiTheme="minorHAnsi"/>
                <w:sz w:val="22"/>
                <w:szCs w:val="22"/>
                <w:lang w:eastAsia="en-US"/>
              </w:rPr>
              <w:t xml:space="preserve">  </w:t>
            </w:r>
          </w:p>
          <w:p w:rsidR="00BC4939" w:rsidRDefault="00044BDA" w:rsidP="00044BDA">
            <w:pPr>
              <w:pStyle w:val="BodyText2"/>
              <w:tabs>
                <w:tab w:val="left" w:pos="9225"/>
              </w:tabs>
              <w:spacing w:before="0" w:after="0" w:line="240" w:lineRule="auto"/>
              <w:jc w:val="both"/>
              <w:rPr>
                <w:rFonts w:asciiTheme="minorHAnsi" w:hAnsiTheme="minorHAnsi"/>
                <w:sz w:val="22"/>
                <w:szCs w:val="22"/>
                <w:lang w:eastAsia="en-US"/>
              </w:rPr>
            </w:pPr>
            <w:r w:rsidRPr="00044BDA">
              <w:rPr>
                <w:rFonts w:asciiTheme="minorHAnsi" w:hAnsiTheme="minorHAnsi"/>
                <w:sz w:val="22"/>
                <w:szCs w:val="22"/>
                <w:lang w:eastAsia="en-US"/>
              </w:rPr>
              <w:t xml:space="preserve">For funding project activities, the “basket” approach </w:t>
            </w:r>
            <w:proofErr w:type="gramStart"/>
            <w:r w:rsidRPr="00044BDA">
              <w:rPr>
                <w:rFonts w:asciiTheme="minorHAnsi" w:hAnsiTheme="minorHAnsi"/>
                <w:sz w:val="22"/>
                <w:szCs w:val="22"/>
                <w:lang w:eastAsia="en-US"/>
              </w:rPr>
              <w:t>can be applied</w:t>
            </w:r>
            <w:proofErr w:type="gramEnd"/>
            <w:r w:rsidRPr="00044BDA">
              <w:rPr>
                <w:rFonts w:asciiTheme="minorHAnsi" w:hAnsiTheme="minorHAnsi"/>
                <w:sz w:val="22"/>
                <w:szCs w:val="22"/>
                <w:lang w:eastAsia="en-US"/>
              </w:rPr>
              <w:t xml:space="preserve">. There are two options for using </w:t>
            </w:r>
            <w:r w:rsidR="0068722D">
              <w:rPr>
                <w:rFonts w:asciiTheme="minorHAnsi" w:hAnsiTheme="minorHAnsi"/>
                <w:sz w:val="22"/>
                <w:szCs w:val="22"/>
                <w:lang w:eastAsia="en-US"/>
              </w:rPr>
              <w:t>such</w:t>
            </w:r>
            <w:r w:rsidRPr="00044BDA">
              <w:rPr>
                <w:rFonts w:asciiTheme="minorHAnsi" w:hAnsiTheme="minorHAnsi"/>
                <w:sz w:val="22"/>
                <w:szCs w:val="22"/>
                <w:lang w:eastAsia="en-US"/>
              </w:rPr>
              <w:t xml:space="preserve"> approach: 1) </w:t>
            </w:r>
            <w:r w:rsidR="0068722D">
              <w:rPr>
                <w:rFonts w:asciiTheme="minorHAnsi" w:hAnsiTheme="minorHAnsi"/>
                <w:sz w:val="22"/>
                <w:szCs w:val="22"/>
                <w:lang w:eastAsia="en-US"/>
              </w:rPr>
              <w:t>“</w:t>
            </w:r>
            <w:r w:rsidRPr="00044BDA">
              <w:rPr>
                <w:rFonts w:asciiTheme="minorHAnsi" w:hAnsiTheme="minorHAnsi"/>
                <w:sz w:val="22"/>
                <w:szCs w:val="22"/>
                <w:lang w:eastAsia="en-US"/>
              </w:rPr>
              <w:t>baskets</w:t>
            </w:r>
            <w:r w:rsidR="0068722D">
              <w:rPr>
                <w:rFonts w:asciiTheme="minorHAnsi" w:hAnsiTheme="minorHAnsi"/>
                <w:sz w:val="22"/>
                <w:szCs w:val="22"/>
                <w:lang w:eastAsia="en-US"/>
              </w:rPr>
              <w:t>”</w:t>
            </w:r>
            <w:r w:rsidRPr="00044BDA">
              <w:rPr>
                <w:rFonts w:asciiTheme="minorHAnsi" w:hAnsiTheme="minorHAnsi"/>
                <w:sz w:val="22"/>
                <w:szCs w:val="22"/>
                <w:lang w:eastAsia="en-US"/>
              </w:rPr>
              <w:t xml:space="preserve"> can be associated with the project outputs, or 2) </w:t>
            </w:r>
            <w:r w:rsidR="0068722D">
              <w:rPr>
                <w:rFonts w:asciiTheme="minorHAnsi" w:hAnsiTheme="minorHAnsi"/>
                <w:sz w:val="22"/>
                <w:szCs w:val="22"/>
                <w:lang w:eastAsia="en-US"/>
              </w:rPr>
              <w:t>“</w:t>
            </w:r>
            <w:r w:rsidRPr="00044BDA">
              <w:rPr>
                <w:rFonts w:asciiTheme="minorHAnsi" w:hAnsiTheme="minorHAnsi"/>
                <w:sz w:val="22"/>
                <w:szCs w:val="22"/>
                <w:lang w:eastAsia="en-US"/>
              </w:rPr>
              <w:t>baskets</w:t>
            </w:r>
            <w:r w:rsidR="0068722D">
              <w:rPr>
                <w:rFonts w:asciiTheme="minorHAnsi" w:hAnsiTheme="minorHAnsi"/>
                <w:sz w:val="22"/>
                <w:szCs w:val="22"/>
                <w:lang w:eastAsia="en-US"/>
              </w:rPr>
              <w:t>”</w:t>
            </w:r>
            <w:r w:rsidRPr="00044BDA">
              <w:rPr>
                <w:rFonts w:asciiTheme="minorHAnsi" w:hAnsiTheme="minorHAnsi"/>
                <w:sz w:val="22"/>
                <w:szCs w:val="22"/>
                <w:lang w:eastAsia="en-US"/>
              </w:rPr>
              <w:t xml:space="preserve"> can be associated with the project components. Fist option will require two baskets with while the second option – six baskets but with the smaller budgets per each. </w:t>
            </w:r>
          </w:p>
          <w:p w:rsidR="00BC4939" w:rsidRDefault="00BC4939" w:rsidP="00044BDA">
            <w:pPr>
              <w:pStyle w:val="BodyText2"/>
              <w:tabs>
                <w:tab w:val="left" w:pos="9225"/>
              </w:tabs>
              <w:spacing w:before="0" w:after="0" w:line="240" w:lineRule="auto"/>
              <w:jc w:val="both"/>
              <w:rPr>
                <w:rFonts w:asciiTheme="minorHAnsi" w:hAnsiTheme="minorHAnsi"/>
                <w:sz w:val="22"/>
                <w:szCs w:val="22"/>
                <w:lang w:eastAsia="en-US"/>
              </w:rPr>
            </w:pPr>
          </w:p>
          <w:p w:rsidR="00044BDA" w:rsidRPr="00044BDA" w:rsidRDefault="00044BDA" w:rsidP="00044BDA">
            <w:pPr>
              <w:pStyle w:val="BodyText2"/>
              <w:tabs>
                <w:tab w:val="left" w:pos="9225"/>
              </w:tabs>
              <w:spacing w:before="0" w:after="0" w:line="240" w:lineRule="auto"/>
              <w:jc w:val="both"/>
              <w:rPr>
                <w:rFonts w:asciiTheme="minorHAnsi" w:hAnsiTheme="minorHAnsi"/>
                <w:sz w:val="22"/>
                <w:szCs w:val="22"/>
                <w:lang w:eastAsia="en-US"/>
              </w:rPr>
            </w:pPr>
            <w:r w:rsidRPr="00044BDA">
              <w:rPr>
                <w:rFonts w:asciiTheme="minorHAnsi" w:hAnsiTheme="minorHAnsi"/>
                <w:sz w:val="22"/>
                <w:szCs w:val="22"/>
                <w:lang w:eastAsia="en-US"/>
              </w:rPr>
              <w:t xml:space="preserve">Relevant activities within four components </w:t>
            </w:r>
            <w:proofErr w:type="gramStart"/>
            <w:r w:rsidRPr="00044BDA">
              <w:rPr>
                <w:rFonts w:asciiTheme="minorHAnsi" w:hAnsiTheme="minorHAnsi"/>
                <w:sz w:val="22"/>
                <w:szCs w:val="22"/>
                <w:lang w:eastAsia="en-US"/>
              </w:rPr>
              <w:t>will be implemented</w:t>
            </w:r>
            <w:proofErr w:type="gramEnd"/>
            <w:r w:rsidRPr="00044BDA">
              <w:rPr>
                <w:rFonts w:asciiTheme="minorHAnsi" w:hAnsiTheme="minorHAnsi"/>
                <w:sz w:val="22"/>
                <w:szCs w:val="22"/>
                <w:lang w:eastAsia="en-US"/>
              </w:rPr>
              <w:t xml:space="preserve"> for producing the first output and within two components for the second output. </w:t>
            </w:r>
          </w:p>
          <w:p w:rsidR="001657AE" w:rsidRDefault="001657AE" w:rsidP="00873288">
            <w:pPr>
              <w:pStyle w:val="Heading3"/>
              <w:tabs>
                <w:tab w:val="clear" w:pos="2160"/>
                <w:tab w:val="left" w:pos="630"/>
              </w:tabs>
              <w:rPr>
                <w:rFonts w:asciiTheme="minorHAnsi" w:hAnsiTheme="minorHAnsi" w:cs="Arial"/>
                <w:b w:val="0"/>
                <w:sz w:val="22"/>
                <w:szCs w:val="22"/>
              </w:rPr>
            </w:pPr>
            <w:r w:rsidRPr="00873288">
              <w:rPr>
                <w:rFonts w:asciiTheme="minorHAnsi" w:hAnsiTheme="minorHAnsi" w:cs="Arial"/>
                <w:sz w:val="22"/>
                <w:szCs w:val="22"/>
                <w:lang w:val="en-GB"/>
              </w:rPr>
              <w:t>Component 1</w:t>
            </w:r>
            <w:r w:rsidR="00873288" w:rsidRPr="00873288">
              <w:rPr>
                <w:rFonts w:asciiTheme="minorHAnsi" w:hAnsiTheme="minorHAnsi" w:cs="Arial"/>
                <w:sz w:val="22"/>
                <w:szCs w:val="22"/>
                <w:lang w:val="en-GB"/>
              </w:rPr>
              <w:t xml:space="preserve">: </w:t>
            </w:r>
            <w:r w:rsidRPr="00873288">
              <w:rPr>
                <w:rFonts w:asciiTheme="minorHAnsi" w:hAnsiTheme="minorHAnsi" w:cs="Arial"/>
                <w:sz w:val="22"/>
                <w:szCs w:val="22"/>
                <w:lang w:val="en-GB"/>
              </w:rPr>
              <w:t xml:space="preserve">Strengthening Capacity of </w:t>
            </w:r>
            <w:r w:rsidR="00E25225">
              <w:rPr>
                <w:rFonts w:asciiTheme="minorHAnsi" w:hAnsiTheme="minorHAnsi" w:cs="Arial"/>
                <w:sz w:val="22"/>
                <w:szCs w:val="22"/>
                <w:lang w:val="en-GB"/>
              </w:rPr>
              <w:t>State Committee on IT and Telecommunications</w:t>
            </w:r>
            <w:r w:rsidRPr="00873288">
              <w:rPr>
                <w:rFonts w:asciiTheme="minorHAnsi" w:hAnsiTheme="minorHAnsi" w:cs="Arial"/>
                <w:b w:val="0"/>
                <w:sz w:val="22"/>
                <w:szCs w:val="22"/>
                <w:lang w:val="en-GB"/>
              </w:rPr>
              <w:t xml:space="preserve"> </w:t>
            </w:r>
            <w:r w:rsidR="00873288" w:rsidRPr="00873288">
              <w:rPr>
                <w:rFonts w:asciiTheme="minorHAnsi" w:hAnsiTheme="minorHAnsi" w:cs="Arial"/>
                <w:b w:val="0"/>
                <w:sz w:val="22"/>
                <w:szCs w:val="22"/>
                <w:lang w:val="en-GB"/>
              </w:rPr>
              <w:t>-</w:t>
            </w:r>
            <w:r w:rsidR="00873288">
              <w:rPr>
                <w:rFonts w:asciiTheme="minorHAnsi" w:hAnsiTheme="minorHAnsi" w:cs="Arial"/>
                <w:b w:val="0"/>
                <w:sz w:val="22"/>
                <w:szCs w:val="22"/>
                <w:lang w:val="en-GB"/>
              </w:rPr>
              <w:t xml:space="preserve"> </w:t>
            </w:r>
            <w:r w:rsidRPr="00873288">
              <w:rPr>
                <w:rFonts w:asciiTheme="minorHAnsi" w:hAnsiTheme="minorHAnsi" w:cs="Arial"/>
                <w:b w:val="0"/>
                <w:sz w:val="22"/>
                <w:szCs w:val="22"/>
              </w:rPr>
              <w:t xml:space="preserve">will focus on strengthening institutional capacity of </w:t>
            </w:r>
            <w:r w:rsidR="00301E46">
              <w:rPr>
                <w:rFonts w:asciiTheme="minorHAnsi" w:hAnsiTheme="minorHAnsi" w:cs="Arial"/>
                <w:b w:val="0"/>
                <w:sz w:val="22"/>
                <w:szCs w:val="22"/>
              </w:rPr>
              <w:t xml:space="preserve">the </w:t>
            </w:r>
            <w:r w:rsidR="00E25225">
              <w:rPr>
                <w:rFonts w:asciiTheme="minorHAnsi" w:hAnsiTheme="minorHAnsi" w:cs="Arial"/>
                <w:b w:val="0"/>
                <w:sz w:val="22"/>
                <w:szCs w:val="22"/>
              </w:rPr>
              <w:t>SCITC</w:t>
            </w:r>
            <w:r w:rsidRPr="00873288">
              <w:rPr>
                <w:rFonts w:asciiTheme="minorHAnsi" w:hAnsiTheme="minorHAnsi" w:cs="Arial"/>
                <w:b w:val="0"/>
                <w:sz w:val="22"/>
                <w:szCs w:val="22"/>
              </w:rPr>
              <w:t xml:space="preserve"> to ensure strategic e-leadership. </w:t>
            </w:r>
            <w:r w:rsidR="00873288">
              <w:rPr>
                <w:rFonts w:asciiTheme="minorHAnsi" w:hAnsiTheme="minorHAnsi" w:cs="Arial"/>
                <w:b w:val="0"/>
                <w:sz w:val="22"/>
                <w:szCs w:val="22"/>
              </w:rPr>
              <w:t>A</w:t>
            </w:r>
            <w:r w:rsidRPr="00873288">
              <w:rPr>
                <w:rFonts w:asciiTheme="minorHAnsi" w:hAnsiTheme="minorHAnsi" w:cs="Arial"/>
                <w:b w:val="0"/>
                <w:sz w:val="22"/>
                <w:szCs w:val="22"/>
              </w:rPr>
              <w:t>ctivities will include expert support essential for leading the EGOV development process in general, and implementation of EGOV strategy, in particular</w:t>
            </w:r>
            <w:r w:rsidR="00873288">
              <w:rPr>
                <w:rFonts w:asciiTheme="minorHAnsi" w:hAnsiTheme="minorHAnsi" w:cs="Arial"/>
                <w:b w:val="0"/>
                <w:sz w:val="22"/>
                <w:szCs w:val="22"/>
              </w:rPr>
              <w:t xml:space="preserve">, and also </w:t>
            </w:r>
            <w:r w:rsidRPr="00873288">
              <w:rPr>
                <w:rFonts w:asciiTheme="minorHAnsi" w:hAnsiTheme="minorHAnsi" w:cs="Arial"/>
                <w:b w:val="0"/>
                <w:sz w:val="22"/>
                <w:szCs w:val="22"/>
              </w:rPr>
              <w:t xml:space="preserve">joining Global Open Government Partnership. </w:t>
            </w:r>
            <w:r w:rsidR="00EC247F">
              <w:rPr>
                <w:rFonts w:asciiTheme="minorHAnsi" w:hAnsiTheme="minorHAnsi" w:cs="Arial"/>
                <w:b w:val="0"/>
                <w:sz w:val="22"/>
                <w:szCs w:val="22"/>
              </w:rPr>
              <w:t xml:space="preserve">With the </w:t>
            </w:r>
            <w:r w:rsidR="00EC247F" w:rsidRPr="00873288">
              <w:rPr>
                <w:rFonts w:asciiTheme="minorHAnsi" w:hAnsiTheme="minorHAnsi" w:cs="Arial"/>
                <w:b w:val="0"/>
                <w:sz w:val="22"/>
                <w:szCs w:val="22"/>
              </w:rPr>
              <w:t>expert</w:t>
            </w:r>
            <w:r w:rsidRPr="00873288">
              <w:rPr>
                <w:rFonts w:asciiTheme="minorHAnsi" w:hAnsiTheme="minorHAnsi" w:cs="Arial"/>
                <w:b w:val="0"/>
                <w:sz w:val="22"/>
                <w:szCs w:val="22"/>
              </w:rPr>
              <w:t xml:space="preserve"> </w:t>
            </w:r>
            <w:r w:rsidR="00EC247F" w:rsidRPr="00873288">
              <w:rPr>
                <w:rFonts w:asciiTheme="minorHAnsi" w:hAnsiTheme="minorHAnsi" w:cs="Arial"/>
                <w:b w:val="0"/>
                <w:sz w:val="22"/>
                <w:szCs w:val="22"/>
              </w:rPr>
              <w:t>support,</w:t>
            </w:r>
            <w:r w:rsidRPr="00873288">
              <w:rPr>
                <w:rFonts w:asciiTheme="minorHAnsi" w:hAnsiTheme="minorHAnsi" w:cs="Arial"/>
                <w:b w:val="0"/>
                <w:sz w:val="22"/>
                <w:szCs w:val="22"/>
              </w:rPr>
              <w:t xml:space="preserve"> </w:t>
            </w:r>
            <w:r w:rsidR="00EC247F" w:rsidRPr="00EC247F">
              <w:rPr>
                <w:rFonts w:asciiTheme="minorHAnsi" w:hAnsiTheme="minorHAnsi" w:cs="Arial"/>
                <w:b w:val="0"/>
                <w:sz w:val="22"/>
                <w:szCs w:val="22"/>
              </w:rPr>
              <w:t>the government-wide coordination and management framework for EGOV strategy implementation will be established</w:t>
            </w:r>
            <w:r w:rsidR="00EC247F">
              <w:rPr>
                <w:rFonts w:asciiTheme="minorHAnsi" w:hAnsiTheme="minorHAnsi" w:cs="Arial"/>
                <w:b w:val="0"/>
                <w:sz w:val="22"/>
                <w:szCs w:val="22"/>
              </w:rPr>
              <w:t xml:space="preserve"> with effective governance structure and program management processes. This will help </w:t>
            </w:r>
            <w:r w:rsidR="00EC247F" w:rsidRPr="00873288">
              <w:rPr>
                <w:rFonts w:asciiTheme="minorHAnsi" w:hAnsiTheme="minorHAnsi" w:cs="Arial"/>
                <w:b w:val="0"/>
                <w:sz w:val="22"/>
                <w:szCs w:val="22"/>
              </w:rPr>
              <w:t xml:space="preserve">the </w:t>
            </w:r>
            <w:r w:rsidR="00E25225">
              <w:rPr>
                <w:rFonts w:asciiTheme="minorHAnsi" w:hAnsiTheme="minorHAnsi" w:cs="Arial"/>
                <w:b w:val="0"/>
                <w:sz w:val="22"/>
                <w:szCs w:val="22"/>
              </w:rPr>
              <w:t>SCITC</w:t>
            </w:r>
            <w:r w:rsidR="00EC247F">
              <w:rPr>
                <w:rFonts w:asciiTheme="minorHAnsi" w:hAnsiTheme="minorHAnsi" w:cs="Arial"/>
                <w:b w:val="0"/>
                <w:sz w:val="22"/>
                <w:szCs w:val="22"/>
              </w:rPr>
              <w:t xml:space="preserve"> </w:t>
            </w:r>
            <w:r w:rsidRPr="00873288">
              <w:rPr>
                <w:rFonts w:asciiTheme="minorHAnsi" w:hAnsiTheme="minorHAnsi" w:cs="Arial"/>
                <w:b w:val="0"/>
                <w:sz w:val="22"/>
                <w:szCs w:val="22"/>
              </w:rPr>
              <w:t xml:space="preserve">to </w:t>
            </w:r>
            <w:r w:rsidR="00EC247F">
              <w:rPr>
                <w:rFonts w:asciiTheme="minorHAnsi" w:hAnsiTheme="minorHAnsi" w:cs="Arial"/>
                <w:b w:val="0"/>
                <w:sz w:val="22"/>
                <w:szCs w:val="22"/>
              </w:rPr>
              <w:t xml:space="preserve">lead and coordinate strategy implementation and to </w:t>
            </w:r>
            <w:r w:rsidRPr="00873288">
              <w:rPr>
                <w:rFonts w:asciiTheme="minorHAnsi" w:hAnsiTheme="minorHAnsi" w:cs="Arial"/>
                <w:b w:val="0"/>
                <w:sz w:val="22"/>
                <w:szCs w:val="22"/>
              </w:rPr>
              <w:t xml:space="preserve">provide strategic direction and guidance to various ministries, agencies and departments of the Kyrgyz Government in ICT-enabled transformation. </w:t>
            </w:r>
            <w:r w:rsidR="00873288">
              <w:rPr>
                <w:rFonts w:asciiTheme="minorHAnsi" w:hAnsiTheme="minorHAnsi" w:cs="Arial"/>
                <w:b w:val="0"/>
                <w:sz w:val="22"/>
                <w:szCs w:val="22"/>
              </w:rPr>
              <w:t>T</w:t>
            </w:r>
            <w:r w:rsidRPr="00873288">
              <w:rPr>
                <w:rFonts w:asciiTheme="minorHAnsi" w:hAnsiTheme="minorHAnsi" w:cs="Arial"/>
                <w:b w:val="0"/>
                <w:sz w:val="22"/>
                <w:szCs w:val="22"/>
              </w:rPr>
              <w:t xml:space="preserve">he </w:t>
            </w:r>
            <w:r w:rsidR="00E25225">
              <w:rPr>
                <w:rFonts w:asciiTheme="minorHAnsi" w:hAnsiTheme="minorHAnsi" w:cs="Arial"/>
                <w:b w:val="0"/>
                <w:sz w:val="22"/>
                <w:szCs w:val="22"/>
              </w:rPr>
              <w:t>SCITC</w:t>
            </w:r>
            <w:r w:rsidRPr="00873288">
              <w:rPr>
                <w:rFonts w:asciiTheme="minorHAnsi" w:hAnsiTheme="minorHAnsi" w:cs="Arial"/>
                <w:b w:val="0"/>
                <w:sz w:val="22"/>
                <w:szCs w:val="22"/>
              </w:rPr>
              <w:t xml:space="preserve"> guidance will </w:t>
            </w:r>
            <w:r w:rsidR="00873288">
              <w:rPr>
                <w:rFonts w:asciiTheme="minorHAnsi" w:hAnsiTheme="minorHAnsi" w:cs="Arial"/>
                <w:b w:val="0"/>
                <w:sz w:val="22"/>
                <w:szCs w:val="22"/>
              </w:rPr>
              <w:t xml:space="preserve">be provided for </w:t>
            </w:r>
            <w:r w:rsidRPr="00873288">
              <w:rPr>
                <w:rFonts w:asciiTheme="minorHAnsi" w:hAnsiTheme="minorHAnsi" w:cs="Arial"/>
                <w:b w:val="0"/>
                <w:sz w:val="22"/>
                <w:szCs w:val="22"/>
              </w:rPr>
              <w:t xml:space="preserve">development of EGOV related policies, strategies and plans, leading change management, establishing and utilizing secured EGOV infrastructure, design and development of information systems and e-services, coordination and monitoring of EGOV development, and engaging stakeholders and building partnership. </w:t>
            </w:r>
          </w:p>
          <w:p w:rsidR="00A25D9F" w:rsidRPr="002A0D76" w:rsidRDefault="00A25D9F" w:rsidP="00A25D9F">
            <w:pPr>
              <w:jc w:val="both"/>
              <w:rPr>
                <w:lang w:val="en-US" w:eastAsia="en-US"/>
              </w:rPr>
            </w:pPr>
            <w:r w:rsidRPr="00A25D9F">
              <w:rPr>
                <w:b/>
                <w:lang w:val="en-GB" w:eastAsia="en-US"/>
              </w:rPr>
              <w:t>Component 2</w:t>
            </w:r>
            <w:r>
              <w:rPr>
                <w:b/>
                <w:lang w:val="en-GB" w:eastAsia="en-US"/>
              </w:rPr>
              <w:t>:</w:t>
            </w:r>
            <w:r w:rsidRPr="00A25D9F">
              <w:rPr>
                <w:b/>
                <w:lang w:val="en-GB" w:eastAsia="en-US"/>
              </w:rPr>
              <w:t xml:space="preserve"> Establishing Government CIO System</w:t>
            </w:r>
            <w:r>
              <w:rPr>
                <w:b/>
                <w:lang w:val="en-GB" w:eastAsia="en-US"/>
              </w:rPr>
              <w:t xml:space="preserve"> - </w:t>
            </w:r>
            <w:r w:rsidRPr="00A25D9F">
              <w:rPr>
                <w:lang w:val="en-US" w:eastAsia="en-US"/>
              </w:rPr>
              <w:t xml:space="preserve">will focus on establishing government-wide GCIO (Government Chief Information Officer) system to ensure e-leadership at the level of individual ministries and agencies and to facilitate collaboration across government bodies. The GCIO system will help to focus on coordination of various projects and initiatives with different funding sources from the state budget, donor organizations, NGOs and private sector ensuring effectiveness and efficiency of such projects. The GCIO system will help the </w:t>
            </w:r>
            <w:r w:rsidR="00E25225">
              <w:rPr>
                <w:lang w:val="en-US" w:eastAsia="en-US"/>
              </w:rPr>
              <w:t>SCITC</w:t>
            </w:r>
            <w:r w:rsidRPr="00A25D9F">
              <w:rPr>
                <w:lang w:val="en-US" w:eastAsia="en-US"/>
              </w:rPr>
              <w:t xml:space="preserve"> to foster collaboration among different ministries and agencies while implementing interdependent and inter-related projects and delivering integrated e-services, to maintain appropriate inventory of EGOV projects and initiatives, financial, technical and human resources involved in </w:t>
            </w:r>
            <w:r w:rsidRPr="00A25D9F">
              <w:rPr>
                <w:lang w:val="en-US" w:eastAsia="en-US"/>
              </w:rPr>
              <w:lastRenderedPageBreak/>
              <w:t>such projects, ICT platforms and products</w:t>
            </w:r>
            <w:r>
              <w:rPr>
                <w:lang w:val="en-US" w:eastAsia="en-US"/>
              </w:rPr>
              <w:t>,</w:t>
            </w:r>
            <w:r w:rsidRPr="00A25D9F">
              <w:rPr>
                <w:lang w:val="en-US" w:eastAsia="en-US"/>
              </w:rPr>
              <w:t xml:space="preserve"> and to ensure interoperability of sectoral information systems.</w:t>
            </w:r>
          </w:p>
          <w:p w:rsidR="002C14D8" w:rsidRDefault="00A25D9F" w:rsidP="002C14D8">
            <w:pPr>
              <w:jc w:val="both"/>
              <w:rPr>
                <w:rFonts w:asciiTheme="minorHAnsi" w:hAnsiTheme="minorHAnsi" w:cs="Arial"/>
                <w:iCs/>
                <w:lang w:val="en-US"/>
              </w:rPr>
            </w:pPr>
            <w:r w:rsidRPr="00A25D9F">
              <w:rPr>
                <w:rFonts w:asciiTheme="minorHAnsi" w:hAnsiTheme="minorHAnsi" w:cs="Arial"/>
                <w:b/>
                <w:lang w:val="en-US"/>
              </w:rPr>
              <w:t>Component 3</w:t>
            </w:r>
            <w:r>
              <w:rPr>
                <w:rFonts w:asciiTheme="minorHAnsi" w:hAnsiTheme="minorHAnsi" w:cs="Arial"/>
                <w:b/>
                <w:lang w:val="en-US"/>
              </w:rPr>
              <w:t>:</w:t>
            </w:r>
            <w:r w:rsidRPr="00A25D9F">
              <w:rPr>
                <w:rFonts w:asciiTheme="minorHAnsi" w:hAnsiTheme="minorHAnsi" w:cs="Arial"/>
                <w:b/>
                <w:lang w:val="en-US"/>
              </w:rPr>
              <w:t xml:space="preserve"> Developing Learning, Knowledge Sharing and Collaboration Framework </w:t>
            </w:r>
            <w:r>
              <w:rPr>
                <w:rFonts w:asciiTheme="minorHAnsi" w:hAnsiTheme="minorHAnsi" w:cs="Arial"/>
                <w:b/>
                <w:lang w:val="en-US"/>
              </w:rPr>
              <w:t xml:space="preserve">- </w:t>
            </w:r>
            <w:r w:rsidRPr="00A25D9F">
              <w:rPr>
                <w:rFonts w:asciiTheme="minorHAnsi" w:hAnsiTheme="minorHAnsi" w:cs="Arial"/>
                <w:lang w:val="en-US"/>
              </w:rPr>
              <w:t xml:space="preserve">will support development of effective learning, knowledge sharing and collaboration framework </w:t>
            </w:r>
            <w:r w:rsidRPr="00A25D9F">
              <w:rPr>
                <w:rFonts w:asciiTheme="minorHAnsi" w:hAnsiTheme="minorHAnsi" w:cs="Arial"/>
                <w:lang w:val="en-GB"/>
              </w:rPr>
              <w:t xml:space="preserve">for the government leaders, GCIOs, and IT managers. </w:t>
            </w:r>
            <w:r>
              <w:rPr>
                <w:rFonts w:asciiTheme="minorHAnsi" w:hAnsiTheme="minorHAnsi" w:cs="Arial"/>
                <w:lang w:val="en-GB"/>
              </w:rPr>
              <w:t>S</w:t>
            </w:r>
            <w:r w:rsidRPr="00A25D9F">
              <w:rPr>
                <w:rFonts w:asciiTheme="minorHAnsi" w:hAnsiTheme="minorHAnsi" w:cs="Arial"/>
                <w:lang w:val="en-GB"/>
              </w:rPr>
              <w:t>uch framework</w:t>
            </w:r>
            <w:r>
              <w:rPr>
                <w:rFonts w:asciiTheme="minorHAnsi" w:hAnsiTheme="minorHAnsi" w:cs="Arial"/>
                <w:lang w:val="en-GB"/>
              </w:rPr>
              <w:t xml:space="preserve"> will help</w:t>
            </w:r>
            <w:r w:rsidRPr="00A25D9F">
              <w:rPr>
                <w:rFonts w:asciiTheme="minorHAnsi" w:hAnsiTheme="minorHAnsi" w:cs="Arial"/>
                <w:lang w:val="en-GB"/>
              </w:rPr>
              <w:t xml:space="preserve"> to coordinate capacity development activities and to </w:t>
            </w:r>
            <w:r w:rsidRPr="00A25D9F">
              <w:rPr>
                <w:rFonts w:asciiTheme="minorHAnsi" w:hAnsiTheme="minorHAnsi" w:cs="Arial"/>
                <w:lang w:val="en-US"/>
              </w:rPr>
              <w:t>foster the professionalization of the government GCIO workforce.</w:t>
            </w:r>
            <w:r w:rsidRPr="00A25D9F">
              <w:rPr>
                <w:rFonts w:asciiTheme="minorHAnsi" w:hAnsiTheme="minorHAnsi" w:cs="Arial"/>
                <w:lang w:val="en-GB"/>
              </w:rPr>
              <w:t xml:space="preserve"> </w:t>
            </w:r>
            <w:r>
              <w:rPr>
                <w:rFonts w:asciiTheme="minorHAnsi" w:hAnsiTheme="minorHAnsi" w:cs="Arial"/>
                <w:lang w:val="en-GB"/>
              </w:rPr>
              <w:t>S</w:t>
            </w:r>
            <w:r w:rsidRPr="00A25D9F">
              <w:rPr>
                <w:rFonts w:asciiTheme="minorHAnsi" w:hAnsiTheme="minorHAnsi" w:cs="Arial"/>
                <w:lang w:val="en-GB"/>
              </w:rPr>
              <w:t xml:space="preserve">pecial focus will be on introducing knowledge management practice across the government, assessing learning needs and designing training programmes, coordination of training plans and facilitation of EGOV capacity building activities of various providers at all government levels. </w:t>
            </w:r>
            <w:r w:rsidRPr="00A25D9F">
              <w:rPr>
                <w:rFonts w:asciiTheme="minorHAnsi" w:hAnsiTheme="minorHAnsi" w:cs="Arial"/>
                <w:lang w:val="en-US"/>
              </w:rPr>
              <w:t xml:space="preserve">The project will support development of the online platform for knowledge sharing, learning and collaboration among government leaders, GCIOs, IT managers and civil and municipal servants. </w:t>
            </w:r>
            <w:r>
              <w:rPr>
                <w:rFonts w:asciiTheme="minorHAnsi" w:hAnsiTheme="minorHAnsi" w:cs="Arial"/>
                <w:lang w:val="en-US"/>
              </w:rPr>
              <w:t>It</w:t>
            </w:r>
            <w:r w:rsidRPr="00A25D9F">
              <w:rPr>
                <w:rFonts w:asciiTheme="minorHAnsi" w:hAnsiTheme="minorHAnsi" w:cs="Arial"/>
                <w:lang w:val="en-US"/>
              </w:rPr>
              <w:t xml:space="preserve"> will also facilitate government-academia collaboration </w:t>
            </w:r>
            <w:r>
              <w:rPr>
                <w:rFonts w:asciiTheme="minorHAnsi" w:hAnsiTheme="minorHAnsi" w:cs="Arial"/>
                <w:lang w:val="en-US"/>
              </w:rPr>
              <w:t xml:space="preserve">and </w:t>
            </w:r>
            <w:r w:rsidRPr="00A25D9F">
              <w:rPr>
                <w:rFonts w:asciiTheme="minorHAnsi" w:hAnsiTheme="minorHAnsi" w:cs="Arial"/>
                <w:lang w:val="en-US"/>
              </w:rPr>
              <w:t xml:space="preserve">establishing </w:t>
            </w:r>
            <w:r w:rsidR="00551079" w:rsidRPr="00A25D9F">
              <w:rPr>
                <w:rFonts w:asciiTheme="minorHAnsi" w:hAnsiTheme="minorHAnsi" w:cs="Arial"/>
                <w:iCs/>
                <w:lang w:val="en-US"/>
              </w:rPr>
              <w:t>framework</w:t>
            </w:r>
            <w:r w:rsidR="00551079" w:rsidRPr="00A25D9F">
              <w:rPr>
                <w:rFonts w:asciiTheme="minorHAnsi" w:hAnsiTheme="minorHAnsi" w:cs="Arial"/>
                <w:lang w:val="en-US"/>
              </w:rPr>
              <w:t xml:space="preserve"> </w:t>
            </w:r>
            <w:r w:rsidR="00551079">
              <w:rPr>
                <w:rFonts w:asciiTheme="minorHAnsi" w:hAnsiTheme="minorHAnsi" w:cs="Arial"/>
                <w:lang w:val="en-US"/>
              </w:rPr>
              <w:t>for</w:t>
            </w:r>
            <w:r w:rsidRPr="00A25D9F">
              <w:rPr>
                <w:rFonts w:asciiTheme="minorHAnsi" w:hAnsiTheme="minorHAnsi" w:cs="Arial"/>
                <w:iCs/>
                <w:lang w:val="en-US"/>
              </w:rPr>
              <w:t xml:space="preserve"> international collaboration.</w:t>
            </w:r>
          </w:p>
          <w:p w:rsidR="002C14D8" w:rsidRDefault="002C14D8" w:rsidP="002C14D8">
            <w:pPr>
              <w:jc w:val="both"/>
              <w:rPr>
                <w:rFonts w:asciiTheme="minorHAnsi" w:hAnsiTheme="minorHAnsi"/>
                <w:lang w:val="en-US" w:eastAsia="en-US"/>
              </w:rPr>
            </w:pPr>
            <w:r w:rsidRPr="002C14D8">
              <w:rPr>
                <w:rFonts w:asciiTheme="minorHAnsi" w:eastAsia="SimHei" w:hAnsiTheme="minorHAnsi" w:cs="Simplified Arabic"/>
                <w:b/>
                <w:bCs/>
                <w:lang w:val="en-GB" w:eastAsia="en-US"/>
              </w:rPr>
              <w:t>Component 4</w:t>
            </w:r>
            <w:r>
              <w:rPr>
                <w:rFonts w:asciiTheme="minorHAnsi" w:eastAsia="SimHei" w:hAnsiTheme="minorHAnsi" w:cs="Simplified Arabic"/>
                <w:b/>
                <w:bCs/>
                <w:lang w:val="en-GB" w:eastAsia="en-US"/>
              </w:rPr>
              <w:t>:</w:t>
            </w:r>
            <w:r w:rsidRPr="002C14D8">
              <w:rPr>
                <w:rFonts w:asciiTheme="minorHAnsi" w:eastAsia="SimHei" w:hAnsiTheme="minorHAnsi" w:cs="Simplified Arabic"/>
                <w:b/>
                <w:bCs/>
                <w:lang w:val="en-GB" w:eastAsia="en-US"/>
              </w:rPr>
              <w:t xml:space="preserve"> Enhancing Enabling Environment </w:t>
            </w:r>
            <w:r>
              <w:rPr>
                <w:rFonts w:asciiTheme="minorHAnsi" w:eastAsia="SimHei" w:hAnsiTheme="minorHAnsi" w:cs="Simplified Arabic"/>
                <w:b/>
                <w:bCs/>
                <w:lang w:val="en-GB" w:eastAsia="en-US"/>
              </w:rPr>
              <w:t xml:space="preserve">- </w:t>
            </w:r>
            <w:r w:rsidRPr="002C14D8">
              <w:rPr>
                <w:rFonts w:asciiTheme="minorHAnsi" w:hAnsiTheme="minorHAnsi"/>
                <w:iCs/>
                <w:lang w:val="en-GB" w:eastAsia="en-US"/>
              </w:rPr>
              <w:t>will focus on enhancing enabling environment</w:t>
            </w:r>
            <w:r w:rsidRPr="002C14D8">
              <w:rPr>
                <w:rFonts w:asciiTheme="minorHAnsi" w:hAnsiTheme="minorHAnsi"/>
                <w:lang w:val="en-GB" w:eastAsia="en-US"/>
              </w:rPr>
              <w:t xml:space="preserve"> for EGOV development and implementation. With the expert support relevant legislation, rules and regulations </w:t>
            </w:r>
            <w:proofErr w:type="gramStart"/>
            <w:r w:rsidRPr="002C14D8">
              <w:rPr>
                <w:rFonts w:asciiTheme="minorHAnsi" w:hAnsiTheme="minorHAnsi"/>
                <w:lang w:val="en-GB" w:eastAsia="en-US"/>
              </w:rPr>
              <w:t>will be revised and enhanced,</w:t>
            </w:r>
            <w:proofErr w:type="gramEnd"/>
            <w:r w:rsidRPr="002C14D8">
              <w:rPr>
                <w:rFonts w:asciiTheme="minorHAnsi" w:hAnsiTheme="minorHAnsi"/>
                <w:lang w:val="en-GB" w:eastAsia="en-US"/>
              </w:rPr>
              <w:t xml:space="preserve"> and sustainable financial mechanisms will be defined. Such environment will ensure coordinated organization, direction and implementation of a portfolio of EGOV related projects and activities across multiple public sector agencies with active engagement of key stakeholders. It will help </w:t>
            </w:r>
            <w:r w:rsidRPr="002C14D8">
              <w:rPr>
                <w:rFonts w:asciiTheme="minorHAnsi" w:hAnsiTheme="minorHAnsi"/>
                <w:lang w:val="en-US" w:eastAsia="en-US"/>
              </w:rPr>
              <w:t xml:space="preserve">individual agencies, regional and local governments to align their strategic and operational plans and programs with the government EGOV strategies and action plans. </w:t>
            </w:r>
          </w:p>
          <w:p w:rsidR="00075447" w:rsidRDefault="00075447" w:rsidP="00075447">
            <w:pPr>
              <w:jc w:val="both"/>
              <w:rPr>
                <w:rFonts w:asciiTheme="minorHAnsi" w:hAnsiTheme="minorHAnsi"/>
                <w:lang w:val="en-US" w:eastAsia="en-US"/>
              </w:rPr>
            </w:pPr>
            <w:r w:rsidRPr="00075447">
              <w:rPr>
                <w:rFonts w:asciiTheme="minorHAnsi" w:hAnsiTheme="minorHAnsi"/>
                <w:b/>
                <w:lang w:val="en-US" w:eastAsia="en-US"/>
              </w:rPr>
              <w:t>Component 5</w:t>
            </w:r>
            <w:r>
              <w:rPr>
                <w:rFonts w:asciiTheme="minorHAnsi" w:hAnsiTheme="minorHAnsi"/>
                <w:b/>
                <w:lang w:val="en-US" w:eastAsia="en-US"/>
              </w:rPr>
              <w:t xml:space="preserve">: </w:t>
            </w:r>
            <w:r w:rsidRPr="00075447">
              <w:rPr>
                <w:rFonts w:asciiTheme="minorHAnsi" w:hAnsiTheme="minorHAnsi"/>
                <w:b/>
                <w:lang w:val="en-US" w:eastAsia="en-US"/>
              </w:rPr>
              <w:t>Developing EGOV Enterprise Architecture Framework</w:t>
            </w:r>
            <w:r>
              <w:rPr>
                <w:rFonts w:asciiTheme="minorHAnsi" w:hAnsiTheme="minorHAnsi"/>
                <w:b/>
                <w:lang w:val="en-US" w:eastAsia="en-US"/>
              </w:rPr>
              <w:t xml:space="preserve"> - </w:t>
            </w:r>
            <w:r w:rsidRPr="00075447">
              <w:rPr>
                <w:rFonts w:asciiTheme="minorHAnsi" w:hAnsiTheme="minorHAnsi"/>
                <w:lang w:val="en-US" w:eastAsia="en-US"/>
              </w:rPr>
              <w:t xml:space="preserve">will focus on </w:t>
            </w:r>
            <w:r>
              <w:rPr>
                <w:rFonts w:asciiTheme="minorHAnsi" w:hAnsiTheme="minorHAnsi"/>
                <w:lang w:val="en-US" w:eastAsia="en-US"/>
              </w:rPr>
              <w:t xml:space="preserve">the development of </w:t>
            </w:r>
            <w:r w:rsidRPr="00075447">
              <w:rPr>
                <w:rFonts w:asciiTheme="minorHAnsi" w:hAnsiTheme="minorHAnsi"/>
                <w:lang w:val="en-US" w:eastAsia="en-US"/>
              </w:rPr>
              <w:t xml:space="preserve">EGOV Enterprise Architecture Framework (EGEAF) </w:t>
            </w:r>
            <w:r>
              <w:rPr>
                <w:rFonts w:asciiTheme="minorHAnsi" w:hAnsiTheme="minorHAnsi"/>
                <w:lang w:val="en-US" w:eastAsia="en-US"/>
              </w:rPr>
              <w:t xml:space="preserve">to </w:t>
            </w:r>
            <w:r w:rsidRPr="00075447">
              <w:rPr>
                <w:rFonts w:asciiTheme="minorHAnsi" w:hAnsiTheme="minorHAnsi"/>
                <w:lang w:val="en-US" w:eastAsia="en-US"/>
              </w:rPr>
              <w:t>enable open and connected governance with all government organizations and integrated functions across sectors and levels of government</w:t>
            </w:r>
            <w:r>
              <w:rPr>
                <w:rFonts w:asciiTheme="minorHAnsi" w:hAnsiTheme="minorHAnsi"/>
                <w:lang w:val="en-US" w:eastAsia="en-US"/>
              </w:rPr>
              <w:t xml:space="preserve">. It will help to </w:t>
            </w:r>
            <w:r w:rsidRPr="00075447">
              <w:rPr>
                <w:rFonts w:asciiTheme="minorHAnsi" w:hAnsiTheme="minorHAnsi"/>
                <w:lang w:val="en-US" w:eastAsia="en-US"/>
              </w:rPr>
              <w:t>improv</w:t>
            </w:r>
            <w:r>
              <w:rPr>
                <w:rFonts w:asciiTheme="minorHAnsi" w:hAnsiTheme="minorHAnsi"/>
                <w:lang w:val="en-US" w:eastAsia="en-US"/>
              </w:rPr>
              <w:t xml:space="preserve">e </w:t>
            </w:r>
            <w:r w:rsidRPr="00075447">
              <w:rPr>
                <w:rFonts w:asciiTheme="minorHAnsi" w:hAnsiTheme="minorHAnsi"/>
                <w:lang w:val="en-US" w:eastAsia="en-US"/>
              </w:rPr>
              <w:t>policy and decision making and public service delivery through semantic, organizational and technical interoperability standards and integration of business processes</w:t>
            </w:r>
            <w:r>
              <w:rPr>
                <w:rFonts w:asciiTheme="minorHAnsi" w:hAnsiTheme="minorHAnsi"/>
                <w:lang w:val="en-US" w:eastAsia="en-US"/>
              </w:rPr>
              <w:t xml:space="preserve">, </w:t>
            </w:r>
            <w:r w:rsidR="005A52E7">
              <w:rPr>
                <w:rFonts w:asciiTheme="minorHAnsi" w:hAnsiTheme="minorHAnsi"/>
                <w:lang w:val="en-US" w:eastAsia="en-US"/>
              </w:rPr>
              <w:t xml:space="preserve">information systems, </w:t>
            </w:r>
            <w:r w:rsidR="005A52E7" w:rsidRPr="00075447">
              <w:rPr>
                <w:rFonts w:asciiTheme="minorHAnsi" w:hAnsiTheme="minorHAnsi"/>
                <w:lang w:val="en-US" w:eastAsia="en-US"/>
              </w:rPr>
              <w:t>data</w:t>
            </w:r>
            <w:r w:rsidR="005A52E7">
              <w:rPr>
                <w:rFonts w:asciiTheme="minorHAnsi" w:hAnsiTheme="minorHAnsi"/>
                <w:lang w:val="en-US" w:eastAsia="en-US"/>
              </w:rPr>
              <w:t>bases</w:t>
            </w:r>
            <w:r w:rsidR="005A52E7" w:rsidRPr="00075447">
              <w:rPr>
                <w:rFonts w:asciiTheme="minorHAnsi" w:hAnsiTheme="minorHAnsi"/>
                <w:lang w:val="en-US" w:eastAsia="en-US"/>
              </w:rPr>
              <w:t xml:space="preserve"> </w:t>
            </w:r>
            <w:r w:rsidRPr="00075447">
              <w:rPr>
                <w:rFonts w:asciiTheme="minorHAnsi" w:hAnsiTheme="minorHAnsi"/>
                <w:lang w:val="en-US" w:eastAsia="en-US"/>
              </w:rPr>
              <w:t xml:space="preserve">and applications, </w:t>
            </w:r>
            <w:r w:rsidR="005A52E7">
              <w:rPr>
                <w:rFonts w:asciiTheme="minorHAnsi" w:hAnsiTheme="minorHAnsi"/>
                <w:lang w:val="en-US" w:eastAsia="en-US"/>
              </w:rPr>
              <w:t xml:space="preserve">as well as effective </w:t>
            </w:r>
            <w:r w:rsidRPr="00075447">
              <w:rPr>
                <w:rFonts w:asciiTheme="minorHAnsi" w:hAnsiTheme="minorHAnsi"/>
                <w:lang w:val="en-US" w:eastAsia="en-US"/>
              </w:rPr>
              <w:t xml:space="preserve">technology infrastructure </w:t>
            </w:r>
            <w:r w:rsidR="005A52E7">
              <w:rPr>
                <w:rFonts w:asciiTheme="minorHAnsi" w:hAnsiTheme="minorHAnsi"/>
                <w:lang w:val="en-US" w:eastAsia="en-US"/>
              </w:rPr>
              <w:t xml:space="preserve">to be shared </w:t>
            </w:r>
            <w:r w:rsidRPr="00075447">
              <w:rPr>
                <w:rFonts w:asciiTheme="minorHAnsi" w:hAnsiTheme="minorHAnsi"/>
                <w:lang w:val="en-US" w:eastAsia="en-US"/>
              </w:rPr>
              <w:t xml:space="preserve">across organizational boundaries. </w:t>
            </w:r>
          </w:p>
          <w:p w:rsidR="008A6BEB" w:rsidRPr="00075447" w:rsidRDefault="00075447" w:rsidP="00551079">
            <w:pPr>
              <w:jc w:val="both"/>
              <w:rPr>
                <w:rFonts w:asciiTheme="minorHAnsi" w:hAnsiTheme="minorHAnsi"/>
                <w:lang w:val="en-US" w:eastAsia="en-US"/>
              </w:rPr>
            </w:pPr>
            <w:r w:rsidRPr="00075447">
              <w:rPr>
                <w:rFonts w:asciiTheme="minorHAnsi" w:hAnsiTheme="minorHAnsi"/>
                <w:b/>
                <w:lang w:val="en-US" w:eastAsia="en-US"/>
              </w:rPr>
              <w:t>Component 6</w:t>
            </w:r>
            <w:r>
              <w:rPr>
                <w:rFonts w:asciiTheme="minorHAnsi" w:hAnsiTheme="minorHAnsi"/>
                <w:b/>
                <w:lang w:val="en-US" w:eastAsia="en-US"/>
              </w:rPr>
              <w:t xml:space="preserve">: </w:t>
            </w:r>
            <w:r w:rsidRPr="00075447">
              <w:rPr>
                <w:rFonts w:asciiTheme="minorHAnsi" w:hAnsiTheme="minorHAnsi"/>
                <w:b/>
                <w:lang w:val="en-US" w:eastAsia="en-US"/>
              </w:rPr>
              <w:t>Developing High Priority Public E-Services and E-Participation Platform</w:t>
            </w:r>
            <w:r>
              <w:rPr>
                <w:rFonts w:asciiTheme="minorHAnsi" w:hAnsiTheme="minorHAnsi"/>
                <w:b/>
                <w:lang w:val="en-US" w:eastAsia="en-US"/>
              </w:rPr>
              <w:t xml:space="preserve"> - </w:t>
            </w:r>
            <w:r w:rsidRPr="00075447">
              <w:rPr>
                <w:rFonts w:asciiTheme="minorHAnsi" w:hAnsiTheme="minorHAnsi"/>
                <w:lang w:val="en-US" w:eastAsia="en-US"/>
              </w:rPr>
              <w:t>w</w:t>
            </w:r>
            <w:r>
              <w:rPr>
                <w:rFonts w:asciiTheme="minorHAnsi" w:hAnsiTheme="minorHAnsi"/>
                <w:b/>
                <w:lang w:val="en-US" w:eastAsia="en-US"/>
              </w:rPr>
              <w:t>i</w:t>
            </w:r>
            <w:r w:rsidRPr="00075447">
              <w:rPr>
                <w:rFonts w:asciiTheme="minorHAnsi" w:hAnsiTheme="minorHAnsi"/>
                <w:lang w:val="en-US" w:eastAsia="en-US"/>
              </w:rPr>
              <w:t xml:space="preserve">ll focus on </w:t>
            </w:r>
            <w:r>
              <w:rPr>
                <w:rFonts w:asciiTheme="minorHAnsi" w:hAnsiTheme="minorHAnsi"/>
                <w:lang w:val="en-US" w:eastAsia="en-US"/>
              </w:rPr>
              <w:t xml:space="preserve">the </w:t>
            </w:r>
            <w:r w:rsidRPr="00075447">
              <w:rPr>
                <w:rFonts w:asciiTheme="minorHAnsi" w:hAnsiTheme="minorHAnsi"/>
                <w:lang w:val="en-US" w:eastAsia="en-US"/>
              </w:rPr>
              <w:t>develop</w:t>
            </w:r>
            <w:r>
              <w:rPr>
                <w:rFonts w:asciiTheme="minorHAnsi" w:hAnsiTheme="minorHAnsi"/>
                <w:lang w:val="en-US" w:eastAsia="en-US"/>
              </w:rPr>
              <w:t xml:space="preserve">ment of </w:t>
            </w:r>
            <w:r w:rsidRPr="00075447">
              <w:rPr>
                <w:rFonts w:asciiTheme="minorHAnsi" w:hAnsiTheme="minorHAnsi"/>
                <w:lang w:val="en-US" w:eastAsia="en-US"/>
              </w:rPr>
              <w:t xml:space="preserve">high priority public e-services </w:t>
            </w:r>
            <w:r w:rsidR="00551079">
              <w:rPr>
                <w:rFonts w:asciiTheme="minorHAnsi" w:hAnsiTheme="minorHAnsi"/>
                <w:lang w:val="en-US" w:eastAsia="en-US"/>
              </w:rPr>
              <w:t xml:space="preserve">and making them </w:t>
            </w:r>
            <w:r w:rsidRPr="00075447">
              <w:rPr>
                <w:rFonts w:asciiTheme="minorHAnsi" w:hAnsiTheme="minorHAnsi"/>
                <w:lang w:val="en-GB" w:eastAsia="en-US"/>
              </w:rPr>
              <w:t xml:space="preserve">accessible on an equitable and non-discriminatory basis. It </w:t>
            </w:r>
            <w:r w:rsidRPr="00075447">
              <w:rPr>
                <w:rFonts w:asciiTheme="minorHAnsi" w:hAnsiTheme="minorHAnsi"/>
                <w:lang w:val="en-US" w:eastAsia="en-US"/>
              </w:rPr>
              <w:t xml:space="preserve">will also support government institutions to define e-participation framework for engaging citizens in public policy cycle and decision making processes through various convenient and accessible channels. The efforts will focus on using available social media channels to interact with citizens, to gather their feedbacks, opinions and suggestions for improving public policies, decisions and government services, and to provide timely proper responses from relevant government authorities, policy makers and representatives of ministries and agencies. The project will also </w:t>
            </w:r>
            <w:r w:rsidRPr="00075447">
              <w:rPr>
                <w:rFonts w:asciiTheme="minorHAnsi" w:hAnsiTheme="minorHAnsi"/>
                <w:lang w:val="en-GB" w:eastAsia="en-US"/>
              </w:rPr>
              <w:t xml:space="preserve">raise awareness among citizens of available public e-services and e-participation opportunities </w:t>
            </w:r>
            <w:r>
              <w:rPr>
                <w:rFonts w:asciiTheme="minorHAnsi" w:hAnsiTheme="minorHAnsi"/>
                <w:lang w:val="en-GB" w:eastAsia="en-US"/>
              </w:rPr>
              <w:t xml:space="preserve">to </w:t>
            </w:r>
            <w:r w:rsidRPr="00075447">
              <w:rPr>
                <w:rFonts w:asciiTheme="minorHAnsi" w:hAnsiTheme="minorHAnsi"/>
                <w:lang w:val="en-GB" w:eastAsia="en-US"/>
              </w:rPr>
              <w:t>ensur</w:t>
            </w:r>
            <w:r>
              <w:rPr>
                <w:rFonts w:asciiTheme="minorHAnsi" w:hAnsiTheme="minorHAnsi"/>
                <w:lang w:val="en-GB" w:eastAsia="en-US"/>
              </w:rPr>
              <w:t xml:space="preserve">e </w:t>
            </w:r>
            <w:r w:rsidRPr="00075447">
              <w:rPr>
                <w:rFonts w:asciiTheme="minorHAnsi" w:hAnsiTheme="minorHAnsi"/>
                <w:lang w:val="en-GB" w:eastAsia="en-US"/>
              </w:rPr>
              <w:t>public confidence, commitment and take-up of public e-services, as well as active engagement of citizens in public administration and governance.</w:t>
            </w:r>
          </w:p>
        </w:tc>
      </w:tr>
      <w:tr w:rsidR="00352785" w:rsidRPr="00E25225" w:rsidTr="00C544CA">
        <w:tc>
          <w:tcPr>
            <w:tcW w:w="172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EA4D75" w:rsidRDefault="00352785" w:rsidP="00C544CA">
            <w:pPr>
              <w:spacing w:line="276" w:lineRule="auto"/>
              <w:rPr>
                <w:b/>
                <w:bCs/>
                <w:lang w:val="en-US" w:eastAsia="en-US"/>
              </w:rPr>
            </w:pPr>
            <w:r>
              <w:rPr>
                <w:b/>
                <w:bCs/>
                <w:lang w:val="en-US" w:eastAsia="en-US"/>
              </w:rPr>
              <w:lastRenderedPageBreak/>
              <w:t>Expected outputs:</w:t>
            </w:r>
          </w:p>
        </w:tc>
        <w:tc>
          <w:tcPr>
            <w:tcW w:w="720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87C95" w:rsidRDefault="00287C95" w:rsidP="00352785">
            <w:pPr>
              <w:jc w:val="both"/>
              <w:rPr>
                <w:rFonts w:asciiTheme="minorHAnsi" w:hAnsiTheme="minorHAnsi"/>
                <w:lang w:val="en-GB" w:eastAsia="en-US"/>
              </w:rPr>
            </w:pPr>
            <w:r w:rsidRPr="008A6BEB">
              <w:rPr>
                <w:rFonts w:asciiTheme="minorHAnsi" w:hAnsiTheme="minorHAnsi"/>
                <w:lang w:val="en-US" w:eastAsia="en-US"/>
              </w:rPr>
              <w:t xml:space="preserve">1) </w:t>
            </w:r>
            <w:r w:rsidRPr="008A6BEB">
              <w:rPr>
                <w:rFonts w:asciiTheme="minorHAnsi" w:hAnsiTheme="minorHAnsi"/>
                <w:lang w:val="en-GB" w:eastAsia="en-US"/>
              </w:rPr>
              <w:t xml:space="preserve">E-leadership capacity strengthened and enabling environment enhanced for ICT-supported Open and Participatory Governance in Kyrgyz Republic; </w:t>
            </w:r>
          </w:p>
          <w:p w:rsidR="00352785" w:rsidRPr="0087701B" w:rsidRDefault="00287C95" w:rsidP="00287C95">
            <w:pPr>
              <w:jc w:val="both"/>
              <w:rPr>
                <w:b/>
                <w:bCs/>
                <w:lang w:val="en-US" w:eastAsia="en-US"/>
              </w:rPr>
            </w:pPr>
            <w:r w:rsidRPr="008A6BEB">
              <w:rPr>
                <w:rFonts w:asciiTheme="minorHAnsi" w:hAnsiTheme="minorHAnsi"/>
                <w:lang w:val="en-GB" w:eastAsia="en-US"/>
              </w:rPr>
              <w:t>2) E-governance enterprise architecture developed, and high priority public e-services and e-participation channels provided to citizens for sustainable human development in Kyrgyz Republic.</w:t>
            </w:r>
          </w:p>
        </w:tc>
      </w:tr>
      <w:tr w:rsidR="00352785" w:rsidRPr="00564968" w:rsidTr="00C544CA">
        <w:tc>
          <w:tcPr>
            <w:tcW w:w="172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87701B" w:rsidRDefault="00352785" w:rsidP="00C544CA">
            <w:pPr>
              <w:spacing w:line="276" w:lineRule="auto"/>
              <w:rPr>
                <w:b/>
                <w:bCs/>
                <w:lang w:val="en-US" w:eastAsia="en-US"/>
              </w:rPr>
            </w:pPr>
            <w:r>
              <w:rPr>
                <w:b/>
                <w:bCs/>
                <w:lang w:val="en-US" w:eastAsia="en-US"/>
              </w:rPr>
              <w:lastRenderedPageBreak/>
              <w:t>Beneficiaries:</w:t>
            </w:r>
          </w:p>
        </w:tc>
        <w:tc>
          <w:tcPr>
            <w:tcW w:w="720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52785" w:rsidRPr="005D5B67" w:rsidRDefault="005D5B67" w:rsidP="005D5B67">
            <w:pPr>
              <w:spacing w:line="276" w:lineRule="auto"/>
              <w:jc w:val="both"/>
              <w:rPr>
                <w:b/>
                <w:bCs/>
                <w:lang w:val="en-US" w:eastAsia="en-US"/>
              </w:rPr>
            </w:pPr>
            <w:r>
              <w:rPr>
                <w:lang w:val="en-US"/>
              </w:rPr>
              <w:t xml:space="preserve">- </w:t>
            </w:r>
            <w:r w:rsidR="00564968" w:rsidRPr="005D5B67">
              <w:rPr>
                <w:lang w:val="en-US"/>
              </w:rPr>
              <w:t>C</w:t>
            </w:r>
            <w:r w:rsidR="00352785" w:rsidRPr="005D5B67">
              <w:rPr>
                <w:lang w:val="en-US"/>
              </w:rPr>
              <w:t xml:space="preserve">itizens receiving </w:t>
            </w:r>
            <w:r w:rsidR="00564968" w:rsidRPr="005D5B67">
              <w:rPr>
                <w:lang w:val="en-US"/>
              </w:rPr>
              <w:t xml:space="preserve">improved </w:t>
            </w:r>
            <w:r w:rsidR="00352785" w:rsidRPr="005D5B67">
              <w:rPr>
                <w:lang w:val="en-US"/>
              </w:rPr>
              <w:t xml:space="preserve">public </w:t>
            </w:r>
            <w:r>
              <w:rPr>
                <w:lang w:val="en-US"/>
              </w:rPr>
              <w:t>e-</w:t>
            </w:r>
            <w:r w:rsidR="00352785" w:rsidRPr="005D5B67">
              <w:rPr>
                <w:lang w:val="en-US"/>
              </w:rPr>
              <w:t>s</w:t>
            </w:r>
            <w:r w:rsidR="002B6EDE" w:rsidRPr="005D5B67">
              <w:rPr>
                <w:lang w:val="en-US"/>
              </w:rPr>
              <w:t>e</w:t>
            </w:r>
            <w:r w:rsidR="00352785" w:rsidRPr="005D5B67">
              <w:rPr>
                <w:lang w:val="en-US"/>
              </w:rPr>
              <w:t xml:space="preserve">rvices </w:t>
            </w:r>
            <w:r w:rsidR="00564968" w:rsidRPr="005D5B67">
              <w:rPr>
                <w:lang w:val="en-US"/>
              </w:rPr>
              <w:t xml:space="preserve">and </w:t>
            </w:r>
            <w:r>
              <w:rPr>
                <w:lang w:val="en-US"/>
              </w:rPr>
              <w:t>e-</w:t>
            </w:r>
            <w:r w:rsidR="00564968" w:rsidRPr="005D5B67">
              <w:rPr>
                <w:lang w:val="en-US"/>
              </w:rPr>
              <w:t xml:space="preserve">participation channels </w:t>
            </w:r>
          </w:p>
          <w:p w:rsidR="00564968" w:rsidRPr="00564968" w:rsidRDefault="00564968" w:rsidP="005D5B67">
            <w:pPr>
              <w:pStyle w:val="ListParagraph"/>
              <w:numPr>
                <w:ilvl w:val="0"/>
                <w:numId w:val="2"/>
              </w:numPr>
              <w:spacing w:line="276" w:lineRule="auto"/>
              <w:ind w:leftChars="0" w:left="134" w:hanging="134"/>
              <w:jc w:val="both"/>
              <w:rPr>
                <w:b/>
                <w:bCs/>
                <w:lang w:eastAsia="en-US"/>
              </w:rPr>
            </w:pPr>
            <w:r>
              <w:t>Government institutions</w:t>
            </w:r>
            <w:r w:rsidR="00B22EF3">
              <w:t xml:space="preserve">, civil servants </w:t>
            </w:r>
            <w:r>
              <w:t xml:space="preserve"> </w:t>
            </w:r>
          </w:p>
        </w:tc>
      </w:tr>
      <w:tr w:rsidR="00A2331E" w:rsidRPr="0078154F" w:rsidTr="00BC4939">
        <w:tc>
          <w:tcPr>
            <w:tcW w:w="1728" w:type="dxa"/>
            <w:vMerge w:val="restart"/>
            <w:tcBorders>
              <w:top w:val="nil"/>
              <w:left w:val="single" w:sz="8" w:space="0" w:color="auto"/>
              <w:right w:val="single" w:sz="8" w:space="0" w:color="auto"/>
            </w:tcBorders>
            <w:shd w:val="clear" w:color="auto" w:fill="FDE9D9"/>
            <w:tcMar>
              <w:top w:w="0" w:type="dxa"/>
              <w:left w:w="108" w:type="dxa"/>
              <w:bottom w:w="0" w:type="dxa"/>
              <w:right w:w="108" w:type="dxa"/>
            </w:tcMar>
            <w:hideMark/>
          </w:tcPr>
          <w:p w:rsidR="00A2331E" w:rsidRPr="0087701B" w:rsidRDefault="00A2331E" w:rsidP="00C544CA">
            <w:pPr>
              <w:spacing w:line="276" w:lineRule="auto"/>
              <w:rPr>
                <w:b/>
                <w:bCs/>
                <w:lang w:val="en-US" w:eastAsia="en-US"/>
              </w:rPr>
            </w:pPr>
            <w:r>
              <w:rPr>
                <w:b/>
                <w:bCs/>
                <w:lang w:val="en-US" w:eastAsia="en-US"/>
              </w:rPr>
              <w:t>Budget: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2331E" w:rsidRPr="0078154F" w:rsidRDefault="00A2331E" w:rsidP="00C544CA">
            <w:pPr>
              <w:spacing w:line="276" w:lineRule="auto"/>
            </w:pPr>
            <w:r>
              <w:rPr>
                <w:lang w:val="en-US"/>
              </w:rPr>
              <w:t>Total</w:t>
            </w:r>
            <w:r w:rsidRPr="0078154F">
              <w:t xml:space="preserve">: </w:t>
            </w:r>
          </w:p>
          <w:p w:rsidR="00A2331E" w:rsidRPr="0087701B" w:rsidRDefault="00A2331E" w:rsidP="00564968">
            <w:pPr>
              <w:spacing w:line="276" w:lineRule="auto"/>
              <w:rPr>
                <w:b/>
                <w:bCs/>
                <w:lang w:val="en-US" w:eastAsia="en-US"/>
              </w:rPr>
            </w:pPr>
            <w:r>
              <w:rPr>
                <w:lang w:val="en-US"/>
              </w:rPr>
              <w:t>USD 4.5</w:t>
            </w:r>
            <w:r w:rsidRPr="0078154F">
              <w:t xml:space="preserve"> </w:t>
            </w:r>
            <w:proofErr w:type="spellStart"/>
            <w:r>
              <w:rPr>
                <w:lang w:val="en-US"/>
              </w:rPr>
              <w:t>mln</w:t>
            </w:r>
            <w:proofErr w:type="spellEnd"/>
            <w:r>
              <w:rPr>
                <w:lang w:val="en-US"/>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2331E" w:rsidRDefault="00A2331E" w:rsidP="00C544CA">
            <w:pPr>
              <w:spacing w:line="276" w:lineRule="auto"/>
              <w:rPr>
                <w:lang w:val="en-US"/>
              </w:rPr>
            </w:pPr>
            <w:r>
              <w:rPr>
                <w:lang w:val="en-US"/>
              </w:rPr>
              <w:t xml:space="preserve">1 </w:t>
            </w:r>
            <w:proofErr w:type="spellStart"/>
            <w:r>
              <w:rPr>
                <w:lang w:val="en-US"/>
              </w:rPr>
              <w:t>st</w:t>
            </w:r>
            <w:proofErr w:type="spellEnd"/>
            <w:r>
              <w:rPr>
                <w:lang w:val="en-US"/>
              </w:rPr>
              <w:t xml:space="preserve"> year:</w:t>
            </w:r>
          </w:p>
          <w:p w:rsidR="00A2331E" w:rsidRPr="0078154F" w:rsidRDefault="00A2331E" w:rsidP="00564968">
            <w:pPr>
              <w:spacing w:line="276" w:lineRule="auto"/>
              <w:rPr>
                <w:b/>
                <w:bCs/>
                <w:lang w:eastAsia="en-US"/>
              </w:rPr>
            </w:pPr>
            <w:r>
              <w:rPr>
                <w:lang w:val="en-US"/>
              </w:rPr>
              <w:t xml:space="preserve">USD 1.4 </w:t>
            </w:r>
            <w:proofErr w:type="spellStart"/>
            <w:r>
              <w:rPr>
                <w:lang w:val="en-US"/>
              </w:rPr>
              <w:t>mln</w:t>
            </w:r>
            <w:proofErr w:type="spellEnd"/>
            <w:r w:rsidRPr="00DC14C1">
              <w:rPr>
                <w:lang w:val="en-US"/>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2331E" w:rsidRDefault="00A2331E" w:rsidP="00C544CA">
            <w:pPr>
              <w:spacing w:line="276" w:lineRule="auto"/>
              <w:rPr>
                <w:lang w:val="en-US"/>
              </w:rPr>
            </w:pPr>
            <w:r>
              <w:rPr>
                <w:lang w:val="en-US"/>
              </w:rPr>
              <w:t>2</w:t>
            </w:r>
            <w:r w:rsidRPr="00DC14C1">
              <w:rPr>
                <w:vertAlign w:val="superscript"/>
                <w:lang w:val="en-US"/>
              </w:rPr>
              <w:t>nd</w:t>
            </w:r>
            <w:r>
              <w:rPr>
                <w:lang w:val="en-US"/>
              </w:rPr>
              <w:t xml:space="preserve"> year:</w:t>
            </w:r>
          </w:p>
          <w:p w:rsidR="00A2331E" w:rsidRPr="0078154F" w:rsidRDefault="00A2331E" w:rsidP="00564968">
            <w:pPr>
              <w:spacing w:line="276" w:lineRule="auto"/>
              <w:rPr>
                <w:b/>
                <w:bCs/>
                <w:lang w:eastAsia="en-US"/>
              </w:rPr>
            </w:pPr>
            <w:r>
              <w:rPr>
                <w:lang w:val="en-US"/>
              </w:rPr>
              <w:t xml:space="preserve">USD 1.5 </w:t>
            </w:r>
            <w:proofErr w:type="spellStart"/>
            <w:r>
              <w:rPr>
                <w:lang w:val="en-US"/>
              </w:rPr>
              <w:t>mln</w:t>
            </w:r>
            <w:proofErr w:type="spellEnd"/>
            <w:r w:rsidRPr="00DC14C1">
              <w:rPr>
                <w:lang w:val="en-US"/>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2331E" w:rsidRDefault="00A2331E" w:rsidP="00564968">
            <w:pPr>
              <w:spacing w:line="276" w:lineRule="auto"/>
              <w:rPr>
                <w:lang w:val="en-US"/>
              </w:rPr>
            </w:pPr>
            <w:r>
              <w:rPr>
                <w:b/>
                <w:bCs/>
                <w:lang w:val="en-US" w:eastAsia="en-US"/>
              </w:rPr>
              <w:t xml:space="preserve"> </w:t>
            </w:r>
            <w:r>
              <w:rPr>
                <w:lang w:val="en-US"/>
              </w:rPr>
              <w:t>3</w:t>
            </w:r>
            <w:r w:rsidRPr="00DC14C1">
              <w:rPr>
                <w:vertAlign w:val="superscript"/>
                <w:lang w:val="en-US"/>
              </w:rPr>
              <w:t>d</w:t>
            </w:r>
            <w:r>
              <w:rPr>
                <w:lang w:val="en-US"/>
              </w:rPr>
              <w:t xml:space="preserve"> year:</w:t>
            </w:r>
          </w:p>
          <w:p w:rsidR="00A2331E" w:rsidRPr="00564968" w:rsidRDefault="00A2331E" w:rsidP="00564968">
            <w:pPr>
              <w:spacing w:line="276" w:lineRule="auto"/>
              <w:rPr>
                <w:bCs/>
                <w:lang w:val="en-US" w:eastAsia="en-US"/>
              </w:rPr>
            </w:pPr>
            <w:r w:rsidRPr="00564968">
              <w:rPr>
                <w:bCs/>
                <w:lang w:val="en-US" w:eastAsia="en-US"/>
              </w:rPr>
              <w:t>USD 1.</w:t>
            </w:r>
            <w:r>
              <w:rPr>
                <w:bCs/>
                <w:lang w:val="en-US" w:eastAsia="en-US"/>
              </w:rPr>
              <w:t>0</w:t>
            </w:r>
            <w:r w:rsidRPr="00564968">
              <w:rPr>
                <w:bCs/>
                <w:lang w:val="en-US" w:eastAsia="en-US"/>
              </w:rPr>
              <w:t xml:space="preserve"> </w:t>
            </w:r>
            <w:proofErr w:type="spellStart"/>
            <w:r w:rsidRPr="00564968">
              <w:rPr>
                <w:bCs/>
                <w:lang w:val="en-US" w:eastAsia="en-US"/>
              </w:rPr>
              <w:t>mln</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2331E" w:rsidRDefault="00A2331E" w:rsidP="00564968">
            <w:pPr>
              <w:spacing w:line="276" w:lineRule="auto"/>
              <w:rPr>
                <w:lang w:val="en-US"/>
              </w:rPr>
            </w:pPr>
            <w:r>
              <w:rPr>
                <w:lang w:val="en-US"/>
              </w:rPr>
              <w:t>4</w:t>
            </w:r>
            <w:r>
              <w:rPr>
                <w:vertAlign w:val="superscript"/>
                <w:lang w:val="en-US"/>
              </w:rPr>
              <w:t>th</w:t>
            </w:r>
            <w:r>
              <w:rPr>
                <w:lang w:val="en-US"/>
              </w:rPr>
              <w:t xml:space="preserve"> year:</w:t>
            </w:r>
          </w:p>
          <w:p w:rsidR="00A2331E" w:rsidRPr="00564968" w:rsidRDefault="00A2331E" w:rsidP="00564968">
            <w:pPr>
              <w:spacing w:line="276" w:lineRule="auto"/>
              <w:rPr>
                <w:bCs/>
                <w:lang w:eastAsia="en-US"/>
              </w:rPr>
            </w:pPr>
            <w:r w:rsidRPr="00564968">
              <w:rPr>
                <w:bCs/>
                <w:lang w:val="en-US" w:eastAsia="en-US"/>
              </w:rPr>
              <w:t xml:space="preserve">USD </w:t>
            </w:r>
            <w:r>
              <w:rPr>
                <w:bCs/>
                <w:lang w:val="en-US" w:eastAsia="en-US"/>
              </w:rPr>
              <w:t>6</w:t>
            </w:r>
            <w:r w:rsidRPr="00564968">
              <w:rPr>
                <w:bCs/>
                <w:lang w:val="en-US" w:eastAsia="en-US"/>
              </w:rPr>
              <w:t>00,000</w:t>
            </w:r>
          </w:p>
        </w:tc>
      </w:tr>
      <w:tr w:rsidR="00A2331E" w:rsidRPr="00EC247F" w:rsidTr="00BC4939">
        <w:tc>
          <w:tcPr>
            <w:tcW w:w="1728" w:type="dxa"/>
            <w:vMerge/>
            <w:tcBorders>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rsidR="00A2331E" w:rsidRDefault="00A2331E" w:rsidP="00C544CA">
            <w:pPr>
              <w:spacing w:line="276" w:lineRule="auto"/>
              <w:rPr>
                <w:b/>
                <w:bCs/>
                <w:lang w:val="en-US" w:eastAsia="en-US"/>
              </w:rPr>
            </w:pPr>
          </w:p>
        </w:tc>
        <w:tc>
          <w:tcPr>
            <w:tcW w:w="7200" w:type="dxa"/>
            <w:gridSpan w:val="5"/>
            <w:tcBorders>
              <w:top w:val="nil"/>
              <w:left w:val="nil"/>
              <w:bottom w:val="single" w:sz="8" w:space="0" w:color="auto"/>
              <w:right w:val="single" w:sz="8" w:space="0" w:color="auto"/>
            </w:tcBorders>
            <w:tcMar>
              <w:top w:w="0" w:type="dxa"/>
              <w:left w:w="108" w:type="dxa"/>
              <w:bottom w:w="0" w:type="dxa"/>
              <w:right w:w="108" w:type="dxa"/>
            </w:tcMar>
          </w:tcPr>
          <w:p w:rsidR="00A2331E" w:rsidRPr="00A2331E" w:rsidRDefault="00A2331E" w:rsidP="00A2331E">
            <w:pPr>
              <w:spacing w:line="276" w:lineRule="auto"/>
              <w:rPr>
                <w:lang w:val="en-US"/>
              </w:rPr>
            </w:pPr>
            <w:r w:rsidRPr="00A2331E">
              <w:rPr>
                <w:lang w:val="en-US"/>
              </w:rPr>
              <w:t xml:space="preserve">Output 1 – USD 2.5 </w:t>
            </w:r>
            <w:proofErr w:type="spellStart"/>
            <w:r w:rsidRPr="00A2331E">
              <w:rPr>
                <w:lang w:val="en-US"/>
              </w:rPr>
              <w:t>mln</w:t>
            </w:r>
            <w:proofErr w:type="spellEnd"/>
            <w:r>
              <w:rPr>
                <w:lang w:val="en-US"/>
              </w:rPr>
              <w:t xml:space="preserve"> ; </w:t>
            </w:r>
            <w:r w:rsidRPr="00A2331E">
              <w:rPr>
                <w:lang w:val="en-US"/>
              </w:rPr>
              <w:t xml:space="preserve">Output 2 – USD 2.0 </w:t>
            </w:r>
            <w:proofErr w:type="spellStart"/>
            <w:r w:rsidRPr="00A2331E">
              <w:rPr>
                <w:lang w:val="en-US"/>
              </w:rPr>
              <w:t>mln</w:t>
            </w:r>
            <w:proofErr w:type="spellEnd"/>
          </w:p>
          <w:p w:rsidR="00A2331E" w:rsidRPr="00A2331E" w:rsidRDefault="00A2331E" w:rsidP="00A2331E">
            <w:pPr>
              <w:spacing w:line="276" w:lineRule="auto"/>
              <w:rPr>
                <w:lang w:val="en-US"/>
              </w:rPr>
            </w:pPr>
            <w:r w:rsidRPr="00A2331E">
              <w:rPr>
                <w:lang w:val="en-US"/>
              </w:rPr>
              <w:t xml:space="preserve">Component 1 – USD 1.5 </w:t>
            </w:r>
            <w:proofErr w:type="spellStart"/>
            <w:r w:rsidRPr="00A2331E">
              <w:rPr>
                <w:lang w:val="en-US"/>
              </w:rPr>
              <w:t>mln</w:t>
            </w:r>
            <w:proofErr w:type="spellEnd"/>
            <w:r>
              <w:rPr>
                <w:lang w:val="en-US"/>
              </w:rPr>
              <w:t xml:space="preserve">; </w:t>
            </w:r>
            <w:r w:rsidRPr="00A2331E">
              <w:rPr>
                <w:lang w:val="en-US"/>
              </w:rPr>
              <w:t>Component 2 – USD 300,000</w:t>
            </w:r>
            <w:r>
              <w:rPr>
                <w:lang w:val="en-US"/>
              </w:rPr>
              <w:t xml:space="preserve">; </w:t>
            </w:r>
            <w:r w:rsidRPr="00A2331E">
              <w:rPr>
                <w:lang w:val="en-US"/>
              </w:rPr>
              <w:t>Component 3 – USD 500,000</w:t>
            </w:r>
            <w:r>
              <w:rPr>
                <w:lang w:val="en-US"/>
              </w:rPr>
              <w:t xml:space="preserve">; </w:t>
            </w:r>
            <w:r w:rsidRPr="00A2331E">
              <w:rPr>
                <w:lang w:val="en-US"/>
              </w:rPr>
              <w:t>Component 4 – USD 200,000</w:t>
            </w:r>
            <w:r>
              <w:rPr>
                <w:lang w:val="en-US"/>
              </w:rPr>
              <w:t xml:space="preserve">; </w:t>
            </w:r>
            <w:r w:rsidRPr="00A2331E">
              <w:rPr>
                <w:lang w:val="en-US"/>
              </w:rPr>
              <w:t xml:space="preserve">Component 5 – USD 1.0 </w:t>
            </w:r>
            <w:proofErr w:type="spellStart"/>
            <w:r w:rsidRPr="00A2331E">
              <w:rPr>
                <w:lang w:val="en-US"/>
              </w:rPr>
              <w:t>mln</w:t>
            </w:r>
            <w:proofErr w:type="spellEnd"/>
          </w:p>
          <w:p w:rsidR="00A2331E" w:rsidRDefault="00A2331E" w:rsidP="00A2331E">
            <w:pPr>
              <w:spacing w:line="276" w:lineRule="auto"/>
              <w:rPr>
                <w:lang w:val="en-US"/>
              </w:rPr>
            </w:pPr>
            <w:r w:rsidRPr="00A2331E">
              <w:rPr>
                <w:lang w:val="en-US"/>
              </w:rPr>
              <w:t xml:space="preserve">Component 6 – USD 1.0 </w:t>
            </w:r>
            <w:proofErr w:type="spellStart"/>
            <w:r w:rsidRPr="00A2331E">
              <w:rPr>
                <w:lang w:val="en-US"/>
              </w:rPr>
              <w:t>mln</w:t>
            </w:r>
            <w:proofErr w:type="spellEnd"/>
          </w:p>
        </w:tc>
      </w:tr>
      <w:tr w:rsidR="00352785" w:rsidRPr="0078154F" w:rsidTr="00C544CA">
        <w:trPr>
          <w:trHeight w:val="511"/>
        </w:trPr>
        <w:tc>
          <w:tcPr>
            <w:tcW w:w="172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78154F" w:rsidRDefault="00352785" w:rsidP="00C544CA">
            <w:pPr>
              <w:spacing w:line="276" w:lineRule="auto"/>
              <w:rPr>
                <w:b/>
                <w:bCs/>
                <w:lang w:eastAsia="en-US"/>
              </w:rPr>
            </w:pPr>
            <w:r>
              <w:rPr>
                <w:b/>
                <w:bCs/>
                <w:lang w:val="en-US" w:eastAsia="en-US"/>
              </w:rPr>
              <w:t>Timeframe</w:t>
            </w:r>
            <w:r w:rsidRPr="0078154F">
              <w:rPr>
                <w:b/>
                <w:bCs/>
                <w:lang w:eastAsia="en-US"/>
              </w:rPr>
              <w:t xml:space="preserve"> </w:t>
            </w:r>
          </w:p>
        </w:tc>
        <w:tc>
          <w:tcPr>
            <w:tcW w:w="720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52785" w:rsidRPr="00DC14C1" w:rsidRDefault="00564968" w:rsidP="00C544CA">
            <w:pPr>
              <w:spacing w:line="276" w:lineRule="auto"/>
              <w:rPr>
                <w:b/>
                <w:bCs/>
                <w:lang w:val="en-US" w:eastAsia="en-US"/>
              </w:rPr>
            </w:pPr>
            <w:r>
              <w:rPr>
                <w:lang w:val="en-US" w:eastAsia="en-US"/>
              </w:rPr>
              <w:t>48</w:t>
            </w:r>
            <w:r w:rsidR="00352785" w:rsidRPr="0078154F">
              <w:rPr>
                <w:lang w:eastAsia="en-US"/>
              </w:rPr>
              <w:t xml:space="preserve"> </w:t>
            </w:r>
            <w:r w:rsidR="00352785">
              <w:rPr>
                <w:lang w:val="en-US" w:eastAsia="en-US"/>
              </w:rPr>
              <w:t>months</w:t>
            </w:r>
          </w:p>
        </w:tc>
      </w:tr>
      <w:tr w:rsidR="00352785" w:rsidRPr="00E25225" w:rsidTr="00C544CA">
        <w:tc>
          <w:tcPr>
            <w:tcW w:w="172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DC14C1" w:rsidRDefault="00352785" w:rsidP="00C544CA">
            <w:pPr>
              <w:spacing w:line="276" w:lineRule="auto"/>
              <w:rPr>
                <w:b/>
                <w:bCs/>
                <w:lang w:val="en-US" w:eastAsia="en-US"/>
              </w:rPr>
            </w:pPr>
            <w:r>
              <w:rPr>
                <w:b/>
                <w:bCs/>
                <w:lang w:val="en-US" w:eastAsia="en-US"/>
              </w:rPr>
              <w:t>Project coverage</w:t>
            </w:r>
          </w:p>
        </w:tc>
        <w:tc>
          <w:tcPr>
            <w:tcW w:w="720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52785" w:rsidRPr="00DC14C1" w:rsidRDefault="00352785" w:rsidP="00C544CA">
            <w:pPr>
              <w:spacing w:line="276" w:lineRule="auto"/>
              <w:rPr>
                <w:b/>
                <w:bCs/>
                <w:lang w:val="en-US" w:eastAsia="en-US"/>
              </w:rPr>
            </w:pPr>
            <w:r>
              <w:rPr>
                <w:lang w:val="en-US" w:eastAsia="en-US"/>
              </w:rPr>
              <w:t>All territory of Kyrgyz Republic</w:t>
            </w:r>
          </w:p>
        </w:tc>
      </w:tr>
      <w:tr w:rsidR="00352785" w:rsidRPr="00FD39A4" w:rsidTr="00C544CA">
        <w:tc>
          <w:tcPr>
            <w:tcW w:w="1728" w:type="dxa"/>
            <w:tcBorders>
              <w:top w:val="nil"/>
              <w:left w:val="single" w:sz="8" w:space="0" w:color="auto"/>
              <w:bottom w:val="nil"/>
              <w:right w:val="single" w:sz="8" w:space="0" w:color="auto"/>
            </w:tcBorders>
            <w:shd w:val="clear" w:color="auto" w:fill="FDE9D9"/>
            <w:tcMar>
              <w:top w:w="0" w:type="dxa"/>
              <w:left w:w="108" w:type="dxa"/>
              <w:bottom w:w="0" w:type="dxa"/>
              <w:right w:w="108" w:type="dxa"/>
            </w:tcMar>
            <w:hideMark/>
          </w:tcPr>
          <w:p w:rsidR="00352785" w:rsidRPr="0078154F" w:rsidRDefault="00352785" w:rsidP="001A7D50">
            <w:pPr>
              <w:autoSpaceDE w:val="0"/>
              <w:autoSpaceDN w:val="0"/>
              <w:spacing w:line="276" w:lineRule="auto"/>
              <w:rPr>
                <w:b/>
                <w:bCs/>
                <w:lang w:eastAsia="en-US"/>
              </w:rPr>
            </w:pPr>
            <w:r>
              <w:rPr>
                <w:b/>
                <w:bCs/>
                <w:lang w:val="en-US" w:eastAsia="en-US"/>
              </w:rPr>
              <w:t>Contact person</w:t>
            </w:r>
            <w:r w:rsidRPr="0078154F">
              <w:rPr>
                <w:b/>
                <w:bCs/>
                <w:lang w:eastAsia="en-US"/>
              </w:rPr>
              <w:t>:</w:t>
            </w:r>
          </w:p>
        </w:tc>
        <w:tc>
          <w:tcPr>
            <w:tcW w:w="7200" w:type="dxa"/>
            <w:gridSpan w:val="5"/>
            <w:tcBorders>
              <w:top w:val="nil"/>
              <w:left w:val="nil"/>
              <w:bottom w:val="nil"/>
              <w:right w:val="single" w:sz="8" w:space="0" w:color="auto"/>
            </w:tcBorders>
            <w:tcMar>
              <w:top w:w="0" w:type="dxa"/>
              <w:left w:w="108" w:type="dxa"/>
              <w:bottom w:w="0" w:type="dxa"/>
              <w:right w:w="108" w:type="dxa"/>
            </w:tcMar>
            <w:hideMark/>
          </w:tcPr>
          <w:p w:rsidR="00352785" w:rsidRPr="00DC14C1" w:rsidRDefault="00352785" w:rsidP="00C544CA">
            <w:pPr>
              <w:spacing w:line="276" w:lineRule="auto"/>
              <w:rPr>
                <w:lang w:val="en-US" w:eastAsia="en-US"/>
              </w:rPr>
            </w:pPr>
            <w:r>
              <w:rPr>
                <w:lang w:val="en-US" w:eastAsia="en-US"/>
              </w:rPr>
              <w:t>Alexander</w:t>
            </w:r>
            <w:r w:rsidRPr="00DC14C1">
              <w:rPr>
                <w:lang w:val="en-US" w:eastAsia="en-US"/>
              </w:rPr>
              <w:t xml:space="preserve"> </w:t>
            </w:r>
            <w:r>
              <w:rPr>
                <w:lang w:val="en-US" w:eastAsia="en-US"/>
              </w:rPr>
              <w:t>Kashkarev</w:t>
            </w:r>
            <w:r w:rsidRPr="00DC14C1">
              <w:rPr>
                <w:lang w:val="en-US" w:eastAsia="en-US"/>
              </w:rPr>
              <w:t xml:space="preserve">, </w:t>
            </w:r>
            <w:r>
              <w:rPr>
                <w:lang w:val="en-US" w:eastAsia="en-US"/>
              </w:rPr>
              <w:t>UNDP Kyrgyzstan</w:t>
            </w:r>
          </w:p>
          <w:p w:rsidR="00352785" w:rsidRPr="00352785" w:rsidRDefault="001D3A4F" w:rsidP="00C544CA">
            <w:pPr>
              <w:spacing w:line="276" w:lineRule="auto"/>
              <w:rPr>
                <w:lang w:val="en-US" w:eastAsia="en-US"/>
              </w:rPr>
            </w:pPr>
            <w:hyperlink r:id="rId7" w:history="1">
              <w:r w:rsidR="00352785" w:rsidRPr="00352785">
                <w:rPr>
                  <w:lang w:val="en-US"/>
                </w:rPr>
                <w:t>alexander.kashkarev@undp.org</w:t>
              </w:r>
            </w:hyperlink>
            <w:r w:rsidR="00352785" w:rsidRPr="00352785">
              <w:rPr>
                <w:lang w:val="en-US" w:eastAsia="en-US"/>
              </w:rPr>
              <w:t xml:space="preserve"> </w:t>
            </w:r>
          </w:p>
          <w:p w:rsidR="00352785" w:rsidRPr="00FD39A4" w:rsidRDefault="00352785" w:rsidP="00A6325F">
            <w:pPr>
              <w:contextualSpacing/>
              <w:rPr>
                <w:lang w:val="en-US" w:eastAsia="en-US"/>
              </w:rPr>
            </w:pPr>
            <w:r>
              <w:rPr>
                <w:lang w:val="en-US" w:eastAsia="en-US"/>
              </w:rPr>
              <w:t>Tel</w:t>
            </w:r>
            <w:r w:rsidRPr="00352785">
              <w:rPr>
                <w:lang w:val="en-US" w:eastAsia="en-US"/>
              </w:rPr>
              <w:t xml:space="preserve">.: </w:t>
            </w:r>
            <w:r>
              <w:rPr>
                <w:lang w:val="en-US" w:eastAsia="en-US"/>
              </w:rPr>
              <w:t>+</w:t>
            </w:r>
            <w:r w:rsidRPr="00352785">
              <w:rPr>
                <w:lang w:val="en-US" w:eastAsia="en-US"/>
              </w:rPr>
              <w:t xml:space="preserve">996 312 611213; </w:t>
            </w:r>
            <w:r>
              <w:rPr>
                <w:lang w:val="en-US" w:eastAsia="en-US"/>
              </w:rPr>
              <w:t>Mob.:+</w:t>
            </w:r>
            <w:r w:rsidRPr="00352785">
              <w:rPr>
                <w:lang w:val="en-US" w:eastAsia="en-US"/>
              </w:rPr>
              <w:t>996 770 952095</w:t>
            </w:r>
            <w:r w:rsidR="005D5B67">
              <w:rPr>
                <w:lang w:val="en-US" w:eastAsia="en-US"/>
              </w:rPr>
              <w:t xml:space="preserve">;  </w:t>
            </w:r>
            <w:r>
              <w:rPr>
                <w:lang w:val="en-US" w:eastAsia="en-US"/>
              </w:rPr>
              <w:t>Fax</w:t>
            </w:r>
            <w:r w:rsidRPr="00FD39A4">
              <w:rPr>
                <w:lang w:val="en-US" w:eastAsia="en-US"/>
              </w:rPr>
              <w:t>:996 312 611217</w:t>
            </w:r>
          </w:p>
        </w:tc>
      </w:tr>
      <w:tr w:rsidR="00352785" w:rsidRPr="00FD39A4" w:rsidTr="00A6325F">
        <w:trPr>
          <w:trHeight w:val="70"/>
        </w:trPr>
        <w:tc>
          <w:tcPr>
            <w:tcW w:w="172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FD39A4" w:rsidRDefault="00352785" w:rsidP="00C544CA">
            <w:pPr>
              <w:autoSpaceDE w:val="0"/>
              <w:autoSpaceDN w:val="0"/>
              <w:spacing w:line="276" w:lineRule="auto"/>
              <w:rPr>
                <w:b/>
                <w:bCs/>
                <w:lang w:val="en-US" w:eastAsia="en-US"/>
              </w:rPr>
            </w:pPr>
          </w:p>
        </w:tc>
        <w:tc>
          <w:tcPr>
            <w:tcW w:w="720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52785" w:rsidRPr="00FD39A4" w:rsidRDefault="00352785" w:rsidP="00C544CA">
            <w:pPr>
              <w:spacing w:line="276" w:lineRule="auto"/>
              <w:rPr>
                <w:b/>
                <w:bCs/>
                <w:lang w:val="en-US" w:eastAsia="en-US"/>
              </w:rPr>
            </w:pPr>
          </w:p>
        </w:tc>
      </w:tr>
    </w:tbl>
    <w:p w:rsidR="005A3A49" w:rsidRPr="00FD39A4" w:rsidRDefault="005A3A49" w:rsidP="00A6325F">
      <w:pPr>
        <w:rPr>
          <w:lang w:val="en-US"/>
        </w:rPr>
      </w:pPr>
    </w:p>
    <w:sectPr w:rsidR="005A3A49" w:rsidRPr="00FD39A4" w:rsidSect="00C544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4F" w:rsidRDefault="001D3A4F" w:rsidP="00941036">
      <w:r>
        <w:separator/>
      </w:r>
    </w:p>
  </w:endnote>
  <w:endnote w:type="continuationSeparator" w:id="0">
    <w:p w:rsidR="001D3A4F" w:rsidRDefault="001D3A4F" w:rsidP="0094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4F" w:rsidRDefault="001D3A4F" w:rsidP="00941036">
      <w:r>
        <w:separator/>
      </w:r>
    </w:p>
  </w:footnote>
  <w:footnote w:type="continuationSeparator" w:id="0">
    <w:p w:rsidR="001D3A4F" w:rsidRDefault="001D3A4F" w:rsidP="00941036">
      <w:r>
        <w:continuationSeparator/>
      </w:r>
    </w:p>
  </w:footnote>
  <w:footnote w:id="1">
    <w:p w:rsidR="003721D7" w:rsidRPr="004B087D" w:rsidRDefault="003721D7" w:rsidP="00941036">
      <w:pPr>
        <w:pStyle w:val="FootnoteText"/>
      </w:pPr>
      <w:r>
        <w:rPr>
          <w:rStyle w:val="FootnoteReference"/>
        </w:rPr>
        <w:footnoteRef/>
      </w:r>
      <w:r>
        <w:t xml:space="preserve"> </w:t>
      </w:r>
      <w:hyperlink r:id="rId1" w:history="1">
        <w:r w:rsidRPr="00E37C22">
          <w:rPr>
            <w:rStyle w:val="Hyperlink"/>
            <w:rFonts w:cs="Arial"/>
            <w:sz w:val="16"/>
            <w:szCs w:val="16"/>
            <w:lang w:val="en-GB"/>
          </w:rPr>
          <w:t>http</w:t>
        </w:r>
        <w:r w:rsidRPr="00941036">
          <w:rPr>
            <w:rStyle w:val="Hyperlink"/>
            <w:rFonts w:cs="Arial"/>
            <w:sz w:val="16"/>
            <w:szCs w:val="16"/>
          </w:rPr>
          <w:t>://</w:t>
        </w:r>
        <w:r w:rsidRPr="00E37C22">
          <w:rPr>
            <w:rStyle w:val="Hyperlink"/>
            <w:rFonts w:cs="Arial"/>
            <w:sz w:val="16"/>
            <w:szCs w:val="16"/>
            <w:lang w:val="en-GB"/>
          </w:rPr>
          <w:t>stat</w:t>
        </w:r>
        <w:r w:rsidRPr="00941036">
          <w:rPr>
            <w:rStyle w:val="Hyperlink"/>
            <w:rFonts w:cs="Arial"/>
            <w:sz w:val="16"/>
            <w:szCs w:val="16"/>
          </w:rPr>
          <w:t>.</w:t>
        </w:r>
        <w:r w:rsidRPr="00E37C22">
          <w:rPr>
            <w:rStyle w:val="Hyperlink"/>
            <w:rFonts w:cs="Arial"/>
            <w:sz w:val="16"/>
            <w:szCs w:val="16"/>
            <w:lang w:val="en-GB"/>
          </w:rPr>
          <w:t>kg</w:t>
        </w:r>
        <w:r w:rsidRPr="00941036">
          <w:rPr>
            <w:rStyle w:val="Hyperlink"/>
            <w:rFonts w:cs="Arial"/>
            <w:sz w:val="16"/>
            <w:szCs w:val="16"/>
          </w:rPr>
          <w:t>/</w:t>
        </w:r>
        <w:r w:rsidRPr="00E37C22">
          <w:rPr>
            <w:rStyle w:val="Hyperlink"/>
            <w:rFonts w:cs="Arial"/>
            <w:sz w:val="16"/>
            <w:szCs w:val="16"/>
            <w:lang w:val="en-GB"/>
          </w:rPr>
          <w:t>index</w:t>
        </w:r>
        <w:r w:rsidRPr="00941036">
          <w:rPr>
            <w:rStyle w:val="Hyperlink"/>
            <w:rFonts w:cs="Arial"/>
            <w:sz w:val="16"/>
            <w:szCs w:val="16"/>
          </w:rPr>
          <w:t>.</w:t>
        </w:r>
        <w:proofErr w:type="spellStart"/>
        <w:r w:rsidRPr="00E37C22">
          <w:rPr>
            <w:rStyle w:val="Hyperlink"/>
            <w:rFonts w:cs="Arial"/>
            <w:sz w:val="16"/>
            <w:szCs w:val="16"/>
            <w:lang w:val="en-GB"/>
          </w:rPr>
          <w:t>php</w:t>
        </w:r>
        <w:proofErr w:type="spellEnd"/>
        <w:r w:rsidRPr="00941036">
          <w:rPr>
            <w:rStyle w:val="Hyperlink"/>
            <w:rFonts w:cs="Arial"/>
            <w:sz w:val="16"/>
            <w:szCs w:val="16"/>
          </w:rPr>
          <w:t>?</w:t>
        </w:r>
        <w:r w:rsidRPr="00E37C22">
          <w:rPr>
            <w:rStyle w:val="Hyperlink"/>
            <w:rFonts w:cs="Arial"/>
            <w:sz w:val="16"/>
            <w:szCs w:val="16"/>
            <w:lang w:val="en-GB"/>
          </w:rPr>
          <w:t>option</w:t>
        </w:r>
        <w:r w:rsidRPr="00941036">
          <w:rPr>
            <w:rStyle w:val="Hyperlink"/>
            <w:rFonts w:cs="Arial"/>
            <w:sz w:val="16"/>
            <w:szCs w:val="16"/>
          </w:rPr>
          <w:t>=</w:t>
        </w:r>
        <w:r w:rsidRPr="00E37C22">
          <w:rPr>
            <w:rStyle w:val="Hyperlink"/>
            <w:rFonts w:cs="Arial"/>
            <w:sz w:val="16"/>
            <w:szCs w:val="16"/>
            <w:lang w:val="en-GB"/>
          </w:rPr>
          <w:t>com</w:t>
        </w:r>
        <w:r w:rsidRPr="00941036">
          <w:rPr>
            <w:rStyle w:val="Hyperlink"/>
            <w:rFonts w:cs="Arial"/>
            <w:sz w:val="16"/>
            <w:szCs w:val="16"/>
          </w:rPr>
          <w:t>_</w:t>
        </w:r>
        <w:r w:rsidRPr="00E37C22">
          <w:rPr>
            <w:rStyle w:val="Hyperlink"/>
            <w:rFonts w:cs="Arial"/>
            <w:sz w:val="16"/>
            <w:szCs w:val="16"/>
            <w:lang w:val="en-GB"/>
          </w:rPr>
          <w:t>content</w:t>
        </w:r>
        <w:r w:rsidRPr="00941036">
          <w:rPr>
            <w:rStyle w:val="Hyperlink"/>
            <w:rFonts w:cs="Arial"/>
            <w:sz w:val="16"/>
            <w:szCs w:val="16"/>
          </w:rPr>
          <w:t>&amp;</w:t>
        </w:r>
        <w:r w:rsidRPr="00E37C22">
          <w:rPr>
            <w:rStyle w:val="Hyperlink"/>
            <w:rFonts w:cs="Arial"/>
            <w:sz w:val="16"/>
            <w:szCs w:val="16"/>
            <w:lang w:val="en-GB"/>
          </w:rPr>
          <w:t>task</w:t>
        </w:r>
        <w:r w:rsidRPr="00941036">
          <w:rPr>
            <w:rStyle w:val="Hyperlink"/>
            <w:rFonts w:cs="Arial"/>
            <w:sz w:val="16"/>
            <w:szCs w:val="16"/>
          </w:rPr>
          <w:t>=</w:t>
        </w:r>
        <w:r w:rsidRPr="00E37C22">
          <w:rPr>
            <w:rStyle w:val="Hyperlink"/>
            <w:rFonts w:cs="Arial"/>
            <w:sz w:val="16"/>
            <w:szCs w:val="16"/>
            <w:lang w:val="en-GB"/>
          </w:rPr>
          <w:t>view</w:t>
        </w:r>
        <w:r w:rsidRPr="00941036">
          <w:rPr>
            <w:rStyle w:val="Hyperlink"/>
            <w:rFonts w:cs="Arial"/>
            <w:sz w:val="16"/>
            <w:szCs w:val="16"/>
          </w:rPr>
          <w:t>&amp;</w:t>
        </w:r>
        <w:r w:rsidRPr="00E37C22">
          <w:rPr>
            <w:rStyle w:val="Hyperlink"/>
            <w:rFonts w:cs="Arial"/>
            <w:sz w:val="16"/>
            <w:szCs w:val="16"/>
            <w:lang w:val="en-GB"/>
          </w:rPr>
          <w:t>id</w:t>
        </w:r>
        <w:r w:rsidRPr="00941036">
          <w:rPr>
            <w:rStyle w:val="Hyperlink"/>
            <w:rFonts w:cs="Arial"/>
            <w:sz w:val="16"/>
            <w:szCs w:val="16"/>
          </w:rPr>
          <w:t>=155&amp;</w:t>
        </w:r>
        <w:proofErr w:type="spellStart"/>
        <w:r w:rsidRPr="00E37C22">
          <w:rPr>
            <w:rStyle w:val="Hyperlink"/>
            <w:rFonts w:cs="Arial"/>
            <w:sz w:val="16"/>
            <w:szCs w:val="16"/>
            <w:lang w:val="en-GB"/>
          </w:rPr>
          <w:t>Itemid</w:t>
        </w:r>
        <w:proofErr w:type="spellEnd"/>
        <w:r w:rsidRPr="00941036">
          <w:rPr>
            <w:rStyle w:val="Hyperlink"/>
            <w:rFonts w:cs="Arial"/>
            <w:sz w:val="16"/>
            <w:szCs w:val="16"/>
          </w:rPr>
          <w:t>=130</w:t>
        </w:r>
      </w:hyperlink>
    </w:p>
  </w:footnote>
  <w:footnote w:id="2">
    <w:p w:rsidR="003721D7" w:rsidRPr="001E0D19" w:rsidRDefault="003721D7" w:rsidP="00941036">
      <w:pPr>
        <w:pStyle w:val="FootnoteText"/>
        <w:rPr>
          <w:rFonts w:ascii="Arial" w:hAnsi="Arial" w:cs="Arial"/>
          <w:sz w:val="16"/>
          <w:szCs w:val="16"/>
        </w:rPr>
      </w:pPr>
      <w:r>
        <w:rPr>
          <w:rStyle w:val="FootnoteReference"/>
        </w:rPr>
        <w:footnoteRef/>
      </w:r>
      <w:r w:rsidRPr="001E0D19">
        <w:t xml:space="preserve"> </w:t>
      </w:r>
      <w:hyperlink r:id="rId2" w:history="1">
        <w:r w:rsidRPr="001E0D19">
          <w:rPr>
            <w:rStyle w:val="Hyperlink"/>
            <w:rFonts w:cs="Arial"/>
            <w:sz w:val="16"/>
            <w:szCs w:val="16"/>
            <w:lang w:val="en-GB"/>
          </w:rPr>
          <w:t>http</w:t>
        </w:r>
        <w:r w:rsidRPr="001E0D19">
          <w:rPr>
            <w:rStyle w:val="Hyperlink"/>
            <w:rFonts w:cs="Arial"/>
            <w:sz w:val="16"/>
            <w:szCs w:val="16"/>
          </w:rPr>
          <w:t>://</w:t>
        </w:r>
        <w:r w:rsidRPr="001E0D19">
          <w:rPr>
            <w:rStyle w:val="Hyperlink"/>
            <w:rFonts w:cs="Arial"/>
            <w:sz w:val="16"/>
            <w:szCs w:val="16"/>
            <w:lang w:val="en-GB"/>
          </w:rPr>
          <w:t>data</w:t>
        </w:r>
        <w:r w:rsidRPr="001E0D19">
          <w:rPr>
            <w:rStyle w:val="Hyperlink"/>
            <w:rFonts w:cs="Arial"/>
            <w:sz w:val="16"/>
            <w:szCs w:val="16"/>
          </w:rPr>
          <w:t>.</w:t>
        </w:r>
        <w:proofErr w:type="spellStart"/>
        <w:r w:rsidRPr="001E0D19">
          <w:rPr>
            <w:rStyle w:val="Hyperlink"/>
            <w:rFonts w:cs="Arial"/>
            <w:sz w:val="16"/>
            <w:szCs w:val="16"/>
            <w:lang w:val="en-GB"/>
          </w:rPr>
          <w:t>worldbank</w:t>
        </w:r>
        <w:proofErr w:type="spellEnd"/>
        <w:r w:rsidRPr="001E0D19">
          <w:rPr>
            <w:rStyle w:val="Hyperlink"/>
            <w:rFonts w:cs="Arial"/>
            <w:sz w:val="16"/>
            <w:szCs w:val="16"/>
          </w:rPr>
          <w:t>.</w:t>
        </w:r>
        <w:r w:rsidRPr="001E0D19">
          <w:rPr>
            <w:rStyle w:val="Hyperlink"/>
            <w:rFonts w:cs="Arial"/>
            <w:sz w:val="16"/>
            <w:szCs w:val="16"/>
            <w:lang w:val="en-GB"/>
          </w:rPr>
          <w:t>org</w:t>
        </w:r>
        <w:r w:rsidRPr="001E0D19">
          <w:rPr>
            <w:rStyle w:val="Hyperlink"/>
            <w:rFonts w:cs="Arial"/>
            <w:sz w:val="16"/>
            <w:szCs w:val="16"/>
          </w:rPr>
          <w:t>/</w:t>
        </w:r>
        <w:r w:rsidRPr="001E0D19">
          <w:rPr>
            <w:rStyle w:val="Hyperlink"/>
            <w:rFonts w:cs="Arial"/>
            <w:sz w:val="16"/>
            <w:szCs w:val="16"/>
            <w:lang w:val="en-GB"/>
          </w:rPr>
          <w:t>indicator</w:t>
        </w:r>
        <w:r w:rsidRPr="001E0D19">
          <w:rPr>
            <w:rStyle w:val="Hyperlink"/>
            <w:rFonts w:cs="Arial"/>
            <w:sz w:val="16"/>
            <w:szCs w:val="16"/>
          </w:rPr>
          <w:t>/</w:t>
        </w:r>
        <w:r w:rsidRPr="001E0D19">
          <w:rPr>
            <w:rStyle w:val="Hyperlink"/>
            <w:rFonts w:cs="Arial"/>
            <w:sz w:val="16"/>
            <w:szCs w:val="16"/>
            <w:lang w:val="en-GB"/>
          </w:rPr>
          <w:t>NY</w:t>
        </w:r>
        <w:r w:rsidRPr="001E0D19">
          <w:rPr>
            <w:rStyle w:val="Hyperlink"/>
            <w:rFonts w:cs="Arial"/>
            <w:sz w:val="16"/>
            <w:szCs w:val="16"/>
          </w:rPr>
          <w:t>.</w:t>
        </w:r>
        <w:r w:rsidRPr="001E0D19">
          <w:rPr>
            <w:rStyle w:val="Hyperlink"/>
            <w:rFonts w:cs="Arial"/>
            <w:sz w:val="16"/>
            <w:szCs w:val="16"/>
            <w:lang w:val="en-GB"/>
          </w:rPr>
          <w:t>GDP</w:t>
        </w:r>
        <w:r w:rsidRPr="001E0D19">
          <w:rPr>
            <w:rStyle w:val="Hyperlink"/>
            <w:rFonts w:cs="Arial"/>
            <w:sz w:val="16"/>
            <w:szCs w:val="16"/>
          </w:rPr>
          <w:t>.</w:t>
        </w:r>
        <w:r w:rsidRPr="001E0D19">
          <w:rPr>
            <w:rStyle w:val="Hyperlink"/>
            <w:rFonts w:cs="Arial"/>
            <w:sz w:val="16"/>
            <w:szCs w:val="16"/>
            <w:lang w:val="en-GB"/>
          </w:rPr>
          <w:t>PCAP</w:t>
        </w:r>
        <w:r w:rsidRPr="001E0D19">
          <w:rPr>
            <w:rStyle w:val="Hyperlink"/>
            <w:rFonts w:cs="Arial"/>
            <w:sz w:val="16"/>
            <w:szCs w:val="16"/>
          </w:rPr>
          <w:t>.</w:t>
        </w:r>
        <w:r w:rsidRPr="001E0D19">
          <w:rPr>
            <w:rStyle w:val="Hyperlink"/>
            <w:rFonts w:cs="Arial"/>
            <w:sz w:val="16"/>
            <w:szCs w:val="16"/>
            <w:lang w:val="en-GB"/>
          </w:rPr>
          <w:t>CD</w:t>
        </w:r>
      </w:hyperlink>
    </w:p>
  </w:footnote>
  <w:footnote w:id="3">
    <w:p w:rsidR="003721D7" w:rsidRPr="00941036" w:rsidRDefault="003721D7" w:rsidP="00941036">
      <w:pPr>
        <w:pStyle w:val="FootnoteText"/>
        <w:rPr>
          <w:rFonts w:ascii="Arial" w:hAnsi="Arial" w:cs="Arial"/>
          <w:sz w:val="16"/>
          <w:szCs w:val="16"/>
          <w:lang w:val="en-US"/>
        </w:rPr>
      </w:pPr>
      <w:r w:rsidRPr="006772AF">
        <w:rPr>
          <w:rStyle w:val="FootnoteReference"/>
          <w:rFonts w:cs="Arial"/>
          <w:sz w:val="16"/>
          <w:szCs w:val="16"/>
        </w:rPr>
        <w:footnoteRef/>
      </w:r>
      <w:r w:rsidRPr="00941036">
        <w:rPr>
          <w:rFonts w:ascii="Arial" w:hAnsi="Arial" w:cs="Arial"/>
          <w:sz w:val="16"/>
          <w:szCs w:val="16"/>
          <w:lang w:val="en-US"/>
        </w:rPr>
        <w:t xml:space="preserve">   Kyrgyz Republic: Country Development Strategy (2007–2010), Kyrgyz Government, 2007, </w:t>
      </w:r>
      <w:r w:rsidRPr="00941036">
        <w:rPr>
          <w:rFonts w:ascii="Arial" w:hAnsi="Arial" w:cs="Arial"/>
          <w:iCs/>
          <w:sz w:val="16"/>
          <w:szCs w:val="16"/>
          <w:lang w:val="en-US"/>
        </w:rPr>
        <w:t>IMF Publications</w:t>
      </w:r>
      <w:r w:rsidRPr="00941036">
        <w:rPr>
          <w:rFonts w:ascii="Arial" w:hAnsi="Arial" w:cs="Arial"/>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1136"/>
    <w:multiLevelType w:val="hybridMultilevel"/>
    <w:tmpl w:val="7564F3D4"/>
    <w:lvl w:ilvl="0" w:tplc="3656E1FE">
      <w:start w:val="2"/>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AD0"/>
    <w:multiLevelType w:val="hybridMultilevel"/>
    <w:tmpl w:val="E6F4C5AE"/>
    <w:lvl w:ilvl="0" w:tplc="04090003">
      <w:start w:val="1"/>
      <w:numFmt w:val="bullet"/>
      <w:lvlText w:val="o"/>
      <w:lvlJc w:val="left"/>
      <w:pPr>
        <w:ind w:left="360" w:hanging="360"/>
      </w:pPr>
      <w:rPr>
        <w:rFonts w:ascii="Courier New" w:hAnsi="Courier New" w:cs="Courier New"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07D98"/>
    <w:multiLevelType w:val="hybridMultilevel"/>
    <w:tmpl w:val="F72A8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85"/>
    <w:rsid w:val="00044BDA"/>
    <w:rsid w:val="00075447"/>
    <w:rsid w:val="00077084"/>
    <w:rsid w:val="00081383"/>
    <w:rsid w:val="000F06F3"/>
    <w:rsid w:val="001657AE"/>
    <w:rsid w:val="0019014B"/>
    <w:rsid w:val="001A744C"/>
    <w:rsid w:val="001A7D50"/>
    <w:rsid w:val="001D3A4F"/>
    <w:rsid w:val="001D3BE3"/>
    <w:rsid w:val="00287C95"/>
    <w:rsid w:val="002A0D76"/>
    <w:rsid w:val="002B6EDE"/>
    <w:rsid w:val="002C14D8"/>
    <w:rsid w:val="00301E46"/>
    <w:rsid w:val="003248AA"/>
    <w:rsid w:val="00352785"/>
    <w:rsid w:val="003576FF"/>
    <w:rsid w:val="003721D7"/>
    <w:rsid w:val="003F12AF"/>
    <w:rsid w:val="00485B75"/>
    <w:rsid w:val="0049728D"/>
    <w:rsid w:val="004A3726"/>
    <w:rsid w:val="004F73C2"/>
    <w:rsid w:val="00551079"/>
    <w:rsid w:val="00564968"/>
    <w:rsid w:val="00585DE1"/>
    <w:rsid w:val="005A3A49"/>
    <w:rsid w:val="005A52E7"/>
    <w:rsid w:val="005D5B67"/>
    <w:rsid w:val="005E505F"/>
    <w:rsid w:val="005E5D23"/>
    <w:rsid w:val="0068722D"/>
    <w:rsid w:val="006F03D7"/>
    <w:rsid w:val="008327E8"/>
    <w:rsid w:val="00873288"/>
    <w:rsid w:val="008A11AB"/>
    <w:rsid w:val="008A6BEB"/>
    <w:rsid w:val="00907435"/>
    <w:rsid w:val="00941036"/>
    <w:rsid w:val="009C6DA3"/>
    <w:rsid w:val="00A2331E"/>
    <w:rsid w:val="00A25D9F"/>
    <w:rsid w:val="00A37F1D"/>
    <w:rsid w:val="00A6325F"/>
    <w:rsid w:val="00B22EF3"/>
    <w:rsid w:val="00BC4939"/>
    <w:rsid w:val="00BF1E64"/>
    <w:rsid w:val="00C544CA"/>
    <w:rsid w:val="00D04984"/>
    <w:rsid w:val="00D17643"/>
    <w:rsid w:val="00D56F4F"/>
    <w:rsid w:val="00E0736A"/>
    <w:rsid w:val="00E25225"/>
    <w:rsid w:val="00EB31A9"/>
    <w:rsid w:val="00EC247F"/>
    <w:rsid w:val="00F133B7"/>
    <w:rsid w:val="00FD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2FF6D-9BA2-4114-9B26-CC70A1B2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68"/>
    <w:pPr>
      <w:spacing w:after="0" w:line="240" w:lineRule="auto"/>
    </w:pPr>
    <w:rPr>
      <w:rFonts w:ascii="Calibri" w:eastAsia="Calibri" w:hAnsi="Calibri" w:cs="Calibri"/>
      <w:lang w:eastAsia="ru-RU"/>
    </w:rPr>
  </w:style>
  <w:style w:type="paragraph" w:styleId="Heading3">
    <w:name w:val="heading 3"/>
    <w:basedOn w:val="Normal"/>
    <w:next w:val="Normal"/>
    <w:link w:val="Heading3Char"/>
    <w:qFormat/>
    <w:rsid w:val="001657AE"/>
    <w:pPr>
      <w:keepNext/>
      <w:widowControl w:val="0"/>
      <w:tabs>
        <w:tab w:val="left" w:pos="2160"/>
        <w:tab w:val="left" w:pos="9360"/>
      </w:tabs>
      <w:spacing w:after="60"/>
      <w:jc w:val="both"/>
      <w:outlineLvl w:val="2"/>
    </w:pPr>
    <w:rPr>
      <w:rFonts w:ascii="Courier" w:eastAsia="Times New Roman" w:hAnsi="Courier" w:cs="Times New Roman"/>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85"/>
    <w:pPr>
      <w:ind w:leftChars="400" w:left="800"/>
    </w:pPr>
    <w:rPr>
      <w:rFonts w:eastAsia="Gulim"/>
      <w:lang w:val="en-US" w:eastAsia="ko-KR"/>
    </w:rPr>
  </w:style>
  <w:style w:type="paragraph" w:styleId="BodyText2">
    <w:name w:val="Body Text 2"/>
    <w:basedOn w:val="Normal"/>
    <w:link w:val="BodyText2Char"/>
    <w:uiPriority w:val="99"/>
    <w:unhideWhenUsed/>
    <w:rsid w:val="00352785"/>
    <w:pPr>
      <w:spacing w:before="120" w:after="120" w:line="480" w:lineRule="auto"/>
    </w:pPr>
    <w:rPr>
      <w:rFonts w:ascii="Verdana" w:eastAsia="SimHei" w:hAnsi="Verdana" w:cs="Simplified Arabic"/>
      <w:bCs/>
      <w:sz w:val="19"/>
      <w:szCs w:val="28"/>
      <w:lang w:val="en-US" w:eastAsia="zh-CN"/>
    </w:rPr>
  </w:style>
  <w:style w:type="character" w:customStyle="1" w:styleId="BodyText2Char">
    <w:name w:val="Body Text 2 Char"/>
    <w:basedOn w:val="DefaultParagraphFont"/>
    <w:link w:val="BodyText2"/>
    <w:uiPriority w:val="99"/>
    <w:rsid w:val="00352785"/>
    <w:rPr>
      <w:rFonts w:ascii="Verdana" w:eastAsia="SimHei" w:hAnsi="Verdana" w:cs="Simplified Arabic"/>
      <w:bCs/>
      <w:sz w:val="19"/>
      <w:szCs w:val="28"/>
      <w:lang w:val="en-US" w:eastAsia="zh-CN"/>
    </w:rPr>
  </w:style>
  <w:style w:type="paragraph" w:styleId="FootnoteText">
    <w:name w:val="footnote text"/>
    <w:basedOn w:val="Normal"/>
    <w:link w:val="FootnoteTextChar"/>
    <w:uiPriority w:val="99"/>
    <w:semiHidden/>
    <w:unhideWhenUsed/>
    <w:rsid w:val="00941036"/>
    <w:rPr>
      <w:sz w:val="20"/>
      <w:szCs w:val="20"/>
    </w:rPr>
  </w:style>
  <w:style w:type="character" w:customStyle="1" w:styleId="FootnoteTextChar">
    <w:name w:val="Footnote Text Char"/>
    <w:basedOn w:val="DefaultParagraphFont"/>
    <w:link w:val="FootnoteText"/>
    <w:uiPriority w:val="99"/>
    <w:semiHidden/>
    <w:rsid w:val="00941036"/>
    <w:rPr>
      <w:rFonts w:ascii="Calibri" w:eastAsia="Calibri" w:hAnsi="Calibri" w:cs="Calibri"/>
      <w:sz w:val="20"/>
      <w:szCs w:val="20"/>
      <w:lang w:eastAsia="ru-RU"/>
    </w:rPr>
  </w:style>
  <w:style w:type="character" w:styleId="Hyperlink">
    <w:name w:val="Hyperlink"/>
    <w:rsid w:val="00941036"/>
    <w:rPr>
      <w:color w:val="0000FF"/>
      <w:u w:val="single"/>
    </w:rPr>
  </w:style>
  <w:style w:type="character" w:styleId="FootnoteReference">
    <w:name w:val="footnote reference"/>
    <w:uiPriority w:val="99"/>
    <w:semiHidden/>
    <w:rsid w:val="00941036"/>
    <w:rPr>
      <w:rFonts w:ascii="Arial" w:hAnsi="Arial"/>
      <w:sz w:val="18"/>
      <w:vertAlign w:val="superscript"/>
    </w:rPr>
  </w:style>
  <w:style w:type="paragraph" w:styleId="BodyText3">
    <w:name w:val="Body Text 3"/>
    <w:basedOn w:val="Normal"/>
    <w:link w:val="BodyText3Char"/>
    <w:uiPriority w:val="99"/>
    <w:semiHidden/>
    <w:unhideWhenUsed/>
    <w:rsid w:val="00907435"/>
    <w:pPr>
      <w:spacing w:after="120"/>
    </w:pPr>
    <w:rPr>
      <w:sz w:val="16"/>
      <w:szCs w:val="16"/>
    </w:rPr>
  </w:style>
  <w:style w:type="character" w:customStyle="1" w:styleId="BodyText3Char">
    <w:name w:val="Body Text 3 Char"/>
    <w:basedOn w:val="DefaultParagraphFont"/>
    <w:link w:val="BodyText3"/>
    <w:uiPriority w:val="99"/>
    <w:semiHidden/>
    <w:rsid w:val="00907435"/>
    <w:rPr>
      <w:rFonts w:ascii="Calibri" w:eastAsia="Calibri" w:hAnsi="Calibri" w:cs="Calibri"/>
      <w:sz w:val="16"/>
      <w:szCs w:val="16"/>
      <w:lang w:eastAsia="ru-RU"/>
    </w:rPr>
  </w:style>
  <w:style w:type="character" w:customStyle="1" w:styleId="Heading3Char">
    <w:name w:val="Heading 3 Char"/>
    <w:basedOn w:val="DefaultParagraphFont"/>
    <w:link w:val="Heading3"/>
    <w:rsid w:val="001657AE"/>
    <w:rPr>
      <w:rFonts w:ascii="Courier" w:eastAsia="Times New Roman" w:hAnsi="Courier" w:cs="Times New Roman"/>
      <w:b/>
      <w:sz w:val="28"/>
      <w:szCs w:val="20"/>
      <w:lang w:val="en-US"/>
    </w:rPr>
  </w:style>
  <w:style w:type="paragraph" w:styleId="Footer">
    <w:name w:val="footer"/>
    <w:basedOn w:val="Normal"/>
    <w:link w:val="FooterChar"/>
    <w:uiPriority w:val="99"/>
    <w:semiHidden/>
    <w:unhideWhenUsed/>
    <w:rsid w:val="002C14D8"/>
    <w:pPr>
      <w:tabs>
        <w:tab w:val="center" w:pos="4680"/>
        <w:tab w:val="right" w:pos="9360"/>
      </w:tabs>
    </w:pPr>
  </w:style>
  <w:style w:type="character" w:customStyle="1" w:styleId="FooterChar">
    <w:name w:val="Footer Char"/>
    <w:basedOn w:val="DefaultParagraphFont"/>
    <w:link w:val="Footer"/>
    <w:uiPriority w:val="99"/>
    <w:semiHidden/>
    <w:rsid w:val="002C14D8"/>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er.kashkarev@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ata.worldbank.org/indicator/NY.GDP.PCAP.CD" TargetMode="External"/><Relationship Id="rId1" Type="http://schemas.openxmlformats.org/officeDocument/2006/relationships/hyperlink" Target="http://stat.kg/index.php?option=com_content&amp;task=view&amp;id=155&amp;Itemid=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9257</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Aidai Arstanbekova</cp:lastModifiedBy>
  <cp:revision>2</cp:revision>
  <dcterms:created xsi:type="dcterms:W3CDTF">2016-12-05T04:27:00Z</dcterms:created>
  <dcterms:modified xsi:type="dcterms:W3CDTF">2016-12-05T04:27:00Z</dcterms:modified>
</cp:coreProperties>
</file>