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Garamond" w:hAnsi="Garamond"/>
        </w:rPr>
        <w:id w:val="1420671563"/>
        <w:docPartObj>
          <w:docPartGallery w:val="Cover Pages"/>
          <w:docPartUnique/>
        </w:docPartObj>
      </w:sdtPr>
      <w:sdtEndPr/>
      <w:sdtContent>
        <w:p w:rsidR="00E44C62" w:rsidRPr="00BB1395" w:rsidRDefault="007620AE" w:rsidP="00881FCF">
          <w:pPr>
            <w:spacing w:after="0" w:line="240" w:lineRule="auto"/>
            <w:rPr>
              <w:rFonts w:ascii="Garamond" w:hAnsi="Garamond"/>
            </w:rPr>
          </w:pPr>
          <w:r w:rsidRPr="00BB1395">
            <w:rPr>
              <w:rFonts w:ascii="Garamond" w:hAnsi="Garamond"/>
              <w:noProof/>
              <w:lang w:eastAsia="en-GB"/>
            </w:rPr>
            <w:drawing>
              <wp:anchor distT="0" distB="0" distL="114300" distR="114300" simplePos="0" relativeHeight="251661312" behindDoc="1" locked="0" layoutInCell="1" allowOverlap="1" wp14:anchorId="177733C7" wp14:editId="530A2711">
                <wp:simplePos x="0" y="0"/>
                <wp:positionH relativeFrom="column">
                  <wp:posOffset>4953000</wp:posOffset>
                </wp:positionH>
                <wp:positionV relativeFrom="paragraph">
                  <wp:posOffset>-739140</wp:posOffset>
                </wp:positionV>
                <wp:extent cx="1280160" cy="1554480"/>
                <wp:effectExtent l="0" t="0" r="0" b="7620"/>
                <wp:wrapTight wrapText="bothSides">
                  <wp:wrapPolygon edited="0">
                    <wp:start x="0" y="0"/>
                    <wp:lineTo x="0" y="21441"/>
                    <wp:lineTo x="21214" y="21441"/>
                    <wp:lineTo x="21214" y="0"/>
                    <wp:lineTo x="0" y="0"/>
                  </wp:wrapPolygon>
                </wp:wrapTight>
                <wp:docPr id="11"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0160" cy="1554480"/>
                        </a:xfrm>
                        <a:prstGeom prst="rect">
                          <a:avLst/>
                        </a:prstGeom>
                        <a:noFill/>
                        <a:ln w="9525">
                          <a:noFill/>
                          <a:miter lim="800000"/>
                          <a:headEnd/>
                          <a:tailEnd/>
                        </a:ln>
                      </pic:spPr>
                    </pic:pic>
                  </a:graphicData>
                </a:graphic>
              </wp:anchor>
            </w:drawing>
          </w:r>
          <w:r w:rsidRPr="00BB1395">
            <w:rPr>
              <w:rFonts w:ascii="Garamond" w:hAnsi="Garamond"/>
              <w:noProof/>
              <w:sz w:val="26"/>
              <w:lang w:eastAsia="en-GB"/>
            </w:rPr>
            <w:drawing>
              <wp:anchor distT="0" distB="0" distL="114300" distR="114300" simplePos="0" relativeHeight="251659264" behindDoc="1" locked="0" layoutInCell="1" allowOverlap="1" wp14:anchorId="560D136E" wp14:editId="4EAF3BE6">
                <wp:simplePos x="0" y="0"/>
                <wp:positionH relativeFrom="column">
                  <wp:posOffset>-579120</wp:posOffset>
                </wp:positionH>
                <wp:positionV relativeFrom="paragraph">
                  <wp:posOffset>-739140</wp:posOffset>
                </wp:positionV>
                <wp:extent cx="1477645" cy="1552575"/>
                <wp:effectExtent l="0" t="0" r="8255" b="9525"/>
                <wp:wrapTight wrapText="bothSides">
                  <wp:wrapPolygon edited="0">
                    <wp:start x="0" y="0"/>
                    <wp:lineTo x="0" y="21467"/>
                    <wp:lineTo x="21442" y="21467"/>
                    <wp:lineTo x="21442" y="0"/>
                    <wp:lineTo x="0" y="0"/>
                  </wp:wrapPolygon>
                </wp:wrapTight>
                <wp:docPr id="10" name="Picture 1" descr="Image1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_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7645" cy="1552575"/>
                        </a:xfrm>
                        <a:prstGeom prst="rect">
                          <a:avLst/>
                        </a:prstGeom>
                        <a:noFill/>
                        <a:ln w="9525">
                          <a:noFill/>
                          <a:miter lim="800000"/>
                          <a:headEnd/>
                          <a:tailEnd/>
                        </a:ln>
                      </pic:spPr>
                    </pic:pic>
                  </a:graphicData>
                </a:graphic>
              </wp:anchor>
            </w:drawing>
          </w:r>
        </w:p>
        <w:p w:rsidR="00E44C62" w:rsidRPr="00BB1395" w:rsidRDefault="00E44C62" w:rsidP="00881FCF">
          <w:pPr>
            <w:spacing w:after="0" w:line="240" w:lineRule="auto"/>
            <w:rPr>
              <w:rFonts w:ascii="Garamond" w:hAnsi="Garamond"/>
            </w:rPr>
          </w:pPr>
        </w:p>
        <w:p w:rsidR="00E44C62" w:rsidRPr="00BB1395" w:rsidRDefault="00E44C62" w:rsidP="00881FCF">
          <w:pPr>
            <w:spacing w:after="0" w:line="240" w:lineRule="auto"/>
            <w:rPr>
              <w:rFonts w:ascii="Garamond" w:hAnsi="Garamond"/>
              <w:noProof/>
              <w:lang w:val="en-US"/>
            </w:rPr>
          </w:pPr>
        </w:p>
        <w:p w:rsidR="00D45F12" w:rsidRPr="00BB1395" w:rsidRDefault="00D45F12" w:rsidP="00881FCF">
          <w:pPr>
            <w:spacing w:after="0" w:line="240" w:lineRule="auto"/>
            <w:rPr>
              <w:rFonts w:ascii="Garamond" w:hAnsi="Garamond"/>
              <w:noProof/>
              <w:lang w:val="en-US"/>
            </w:rPr>
          </w:pPr>
        </w:p>
        <w:p w:rsidR="00D45F12" w:rsidRPr="00BB1395" w:rsidRDefault="00D45F12" w:rsidP="00881FCF">
          <w:pPr>
            <w:spacing w:after="0" w:line="240" w:lineRule="auto"/>
            <w:rPr>
              <w:rFonts w:ascii="Garamond" w:hAnsi="Garamond"/>
              <w:noProof/>
              <w:lang w:val="en-US"/>
            </w:rPr>
          </w:pPr>
        </w:p>
        <w:p w:rsidR="00D45F12" w:rsidRPr="00BB1395" w:rsidRDefault="00D45F12" w:rsidP="00881FCF">
          <w:pPr>
            <w:spacing w:after="0" w:line="240" w:lineRule="auto"/>
            <w:rPr>
              <w:rFonts w:ascii="Garamond" w:hAnsi="Garamond"/>
              <w:noProof/>
              <w:lang w:val="en-US"/>
            </w:rPr>
          </w:pPr>
        </w:p>
        <w:p w:rsidR="00E44C62" w:rsidRPr="00BB1395" w:rsidRDefault="00E44C62" w:rsidP="00881FCF">
          <w:pPr>
            <w:spacing w:after="0" w:line="240" w:lineRule="auto"/>
            <w:rPr>
              <w:rFonts w:ascii="Garamond" w:hAnsi="Garamond"/>
            </w:rPr>
          </w:pPr>
        </w:p>
        <w:p w:rsidR="00A11A0F" w:rsidRPr="00BB1395" w:rsidRDefault="007620AE" w:rsidP="00881FCF">
          <w:pPr>
            <w:pStyle w:val="CoffeyTitleBlack"/>
            <w:pBdr>
              <w:top w:val="double" w:sz="4" w:space="1" w:color="C0504D" w:themeColor="accent2"/>
              <w:bottom w:val="double" w:sz="4" w:space="1" w:color="C0504D" w:themeColor="accent2"/>
            </w:pBdr>
            <w:spacing w:before="0" w:after="0" w:line="240" w:lineRule="auto"/>
            <w:jc w:val="center"/>
            <w:rPr>
              <w:rFonts w:ascii="Garamond" w:hAnsi="Garamond"/>
              <w:color w:val="auto"/>
              <w:sz w:val="52"/>
              <w:szCs w:val="52"/>
            </w:rPr>
          </w:pPr>
          <w:r w:rsidRPr="00BB1395">
            <w:rPr>
              <w:rFonts w:ascii="Garamond" w:hAnsi="Garamond"/>
              <w:color w:val="auto"/>
              <w:sz w:val="52"/>
              <w:szCs w:val="52"/>
            </w:rPr>
            <w:t xml:space="preserve">MID-TERM EVALUATION </w:t>
          </w:r>
        </w:p>
        <w:p w:rsidR="00A11A0F" w:rsidRPr="00BB1395" w:rsidRDefault="007620AE" w:rsidP="00881FCF">
          <w:pPr>
            <w:pStyle w:val="CoffeyTitleBlack"/>
            <w:pBdr>
              <w:top w:val="double" w:sz="4" w:space="1" w:color="C0504D" w:themeColor="accent2"/>
              <w:bottom w:val="double" w:sz="4" w:space="1" w:color="C0504D" w:themeColor="accent2"/>
            </w:pBdr>
            <w:spacing w:before="0" w:after="0" w:line="240" w:lineRule="auto"/>
            <w:jc w:val="center"/>
            <w:rPr>
              <w:rFonts w:ascii="Garamond" w:hAnsi="Garamond"/>
              <w:color w:val="auto"/>
              <w:sz w:val="52"/>
              <w:szCs w:val="52"/>
            </w:rPr>
          </w:pPr>
          <w:r w:rsidRPr="00BB1395">
            <w:rPr>
              <w:rFonts w:ascii="Garamond" w:hAnsi="Garamond"/>
              <w:color w:val="auto"/>
              <w:sz w:val="52"/>
              <w:szCs w:val="52"/>
            </w:rPr>
            <w:t xml:space="preserve">OF </w:t>
          </w:r>
        </w:p>
        <w:p w:rsidR="00A11A0F" w:rsidRPr="00BB1395" w:rsidRDefault="007620AE" w:rsidP="00881FCF">
          <w:pPr>
            <w:pStyle w:val="CoffeyTitleBlack"/>
            <w:pBdr>
              <w:top w:val="double" w:sz="4" w:space="1" w:color="C0504D" w:themeColor="accent2"/>
              <w:bottom w:val="double" w:sz="4" w:space="1" w:color="C0504D" w:themeColor="accent2"/>
            </w:pBdr>
            <w:spacing w:before="0" w:after="0" w:line="240" w:lineRule="auto"/>
            <w:jc w:val="center"/>
            <w:rPr>
              <w:rFonts w:ascii="Garamond" w:hAnsi="Garamond"/>
              <w:color w:val="auto"/>
              <w:sz w:val="52"/>
              <w:szCs w:val="52"/>
            </w:rPr>
          </w:pPr>
          <w:r w:rsidRPr="00BB1395">
            <w:rPr>
              <w:rFonts w:ascii="Garamond" w:hAnsi="Garamond"/>
              <w:color w:val="auto"/>
              <w:sz w:val="52"/>
              <w:szCs w:val="52"/>
            </w:rPr>
            <w:t xml:space="preserve">THE </w:t>
          </w:r>
        </w:p>
        <w:p w:rsidR="007620AE" w:rsidRPr="00BB1395" w:rsidRDefault="007620AE" w:rsidP="00881FCF">
          <w:pPr>
            <w:pStyle w:val="CoffeyTitleBlack"/>
            <w:pBdr>
              <w:top w:val="double" w:sz="4" w:space="1" w:color="C0504D" w:themeColor="accent2"/>
              <w:bottom w:val="double" w:sz="4" w:space="1" w:color="C0504D" w:themeColor="accent2"/>
            </w:pBdr>
            <w:spacing w:before="0" w:after="0" w:line="240" w:lineRule="auto"/>
            <w:jc w:val="center"/>
            <w:rPr>
              <w:rFonts w:ascii="Garamond" w:hAnsi="Garamond"/>
              <w:color w:val="auto"/>
              <w:sz w:val="52"/>
              <w:szCs w:val="52"/>
            </w:rPr>
          </w:pPr>
          <w:r w:rsidRPr="00BB1395">
            <w:rPr>
              <w:rFonts w:ascii="Garamond" w:hAnsi="Garamond"/>
              <w:color w:val="auto"/>
              <w:sz w:val="52"/>
              <w:szCs w:val="52"/>
            </w:rPr>
            <w:t xml:space="preserve">DEEPENING DEMOCRACY THROUGH STRENGTHENING CITIZEN PARTICIPATION AND ACCOUNTABLE GOVERNANCE PROGRAMME </w:t>
          </w:r>
        </w:p>
        <w:p w:rsidR="00013206" w:rsidRPr="00BB1395" w:rsidRDefault="007620AE" w:rsidP="00881FCF">
          <w:pPr>
            <w:pStyle w:val="CoffeyTitleBlack"/>
            <w:pBdr>
              <w:top w:val="double" w:sz="4" w:space="1" w:color="C0504D" w:themeColor="accent2"/>
              <w:bottom w:val="double" w:sz="4" w:space="1" w:color="C0504D" w:themeColor="accent2"/>
            </w:pBdr>
            <w:spacing w:before="0" w:after="0" w:line="240" w:lineRule="auto"/>
            <w:jc w:val="center"/>
            <w:rPr>
              <w:rFonts w:ascii="Garamond" w:hAnsi="Garamond"/>
              <w:color w:val="auto"/>
              <w:sz w:val="52"/>
              <w:szCs w:val="52"/>
            </w:rPr>
          </w:pPr>
          <w:r w:rsidRPr="00BB1395">
            <w:rPr>
              <w:rFonts w:ascii="Garamond" w:hAnsi="Garamond"/>
              <w:color w:val="auto"/>
              <w:sz w:val="52"/>
              <w:szCs w:val="52"/>
            </w:rPr>
            <w:t>(DDAG)</w:t>
          </w:r>
        </w:p>
        <w:p w:rsidR="00E44C62" w:rsidRPr="00BB1395" w:rsidRDefault="00E44C62" w:rsidP="00881FCF">
          <w:pPr>
            <w:spacing w:after="0" w:line="240" w:lineRule="auto"/>
            <w:ind w:firstLine="720"/>
            <w:rPr>
              <w:rFonts w:ascii="Garamond" w:hAnsi="Garamond"/>
            </w:rPr>
          </w:pPr>
        </w:p>
        <w:p w:rsidR="00E44C62" w:rsidRPr="00BB1395" w:rsidRDefault="00E44C62" w:rsidP="00881FCF">
          <w:pPr>
            <w:spacing w:after="0" w:line="240" w:lineRule="auto"/>
            <w:ind w:firstLine="720"/>
            <w:rPr>
              <w:rFonts w:ascii="Garamond" w:hAnsi="Garamond"/>
            </w:rPr>
          </w:pPr>
        </w:p>
        <w:p w:rsidR="00E44C62" w:rsidRPr="00BB1395" w:rsidRDefault="00E44C62" w:rsidP="00881FCF">
          <w:pPr>
            <w:spacing w:after="0" w:line="240" w:lineRule="auto"/>
            <w:ind w:firstLine="720"/>
            <w:rPr>
              <w:rFonts w:ascii="Garamond" w:hAnsi="Garamond"/>
              <w:sz w:val="40"/>
              <w:szCs w:val="40"/>
            </w:rPr>
          </w:pPr>
        </w:p>
        <w:p w:rsidR="00E44C62" w:rsidRPr="00BB1395" w:rsidRDefault="00797798" w:rsidP="00881FCF">
          <w:pPr>
            <w:spacing w:after="0" w:line="240" w:lineRule="auto"/>
            <w:ind w:firstLine="720"/>
            <w:jc w:val="center"/>
            <w:rPr>
              <w:rFonts w:ascii="Garamond" w:hAnsi="Garamond"/>
              <w:sz w:val="40"/>
              <w:szCs w:val="40"/>
            </w:rPr>
          </w:pPr>
          <w:r>
            <w:rPr>
              <w:rFonts w:ascii="Garamond" w:hAnsi="Garamond"/>
              <w:sz w:val="40"/>
              <w:szCs w:val="40"/>
            </w:rPr>
            <w:t>FINAL</w:t>
          </w:r>
          <w:bookmarkStart w:id="0" w:name="_GoBack"/>
          <w:bookmarkEnd w:id="0"/>
          <w:r w:rsidR="004E7A47" w:rsidRPr="00BB1395">
            <w:rPr>
              <w:rFonts w:ascii="Garamond" w:hAnsi="Garamond"/>
              <w:sz w:val="40"/>
              <w:szCs w:val="40"/>
            </w:rPr>
            <w:t xml:space="preserve"> REPORT</w:t>
          </w:r>
        </w:p>
        <w:p w:rsidR="00B75B42" w:rsidRPr="00BB1395" w:rsidRDefault="00B75B42" w:rsidP="00881FCF">
          <w:pPr>
            <w:spacing w:after="0" w:line="240" w:lineRule="auto"/>
            <w:ind w:firstLine="720"/>
            <w:jc w:val="center"/>
            <w:rPr>
              <w:rFonts w:ascii="Garamond" w:hAnsi="Garamond"/>
              <w:sz w:val="40"/>
              <w:szCs w:val="40"/>
            </w:rPr>
          </w:pPr>
        </w:p>
        <w:p w:rsidR="00B75B42" w:rsidRPr="00BB1395" w:rsidRDefault="00B75B42" w:rsidP="00881FCF">
          <w:pPr>
            <w:spacing w:after="0" w:line="240" w:lineRule="auto"/>
            <w:ind w:firstLine="720"/>
            <w:jc w:val="center"/>
            <w:rPr>
              <w:rFonts w:ascii="Garamond" w:hAnsi="Garamond"/>
              <w:sz w:val="40"/>
              <w:szCs w:val="40"/>
            </w:rPr>
          </w:pPr>
        </w:p>
        <w:p w:rsidR="00D45F12" w:rsidRPr="00BB1395" w:rsidRDefault="00D45F12" w:rsidP="00881FCF">
          <w:pPr>
            <w:spacing w:after="0" w:line="240" w:lineRule="auto"/>
            <w:ind w:firstLine="720"/>
            <w:rPr>
              <w:rFonts w:ascii="Garamond" w:hAnsi="Garamond"/>
            </w:rPr>
          </w:pPr>
        </w:p>
        <w:p w:rsidR="00D45F12" w:rsidRPr="00BB1395" w:rsidRDefault="00D45F12" w:rsidP="00881FCF">
          <w:pPr>
            <w:spacing w:after="0" w:line="240" w:lineRule="auto"/>
            <w:ind w:firstLine="720"/>
            <w:rPr>
              <w:rFonts w:ascii="Garamond" w:hAnsi="Garamond"/>
            </w:rPr>
          </w:pPr>
        </w:p>
        <w:p w:rsidR="00A11A0F" w:rsidRPr="00BB1395" w:rsidRDefault="00A11A0F" w:rsidP="00881FCF">
          <w:pPr>
            <w:spacing w:after="0" w:line="240" w:lineRule="auto"/>
            <w:ind w:firstLine="720"/>
            <w:rPr>
              <w:rFonts w:ascii="Garamond" w:hAnsi="Garamond"/>
            </w:rPr>
          </w:pPr>
        </w:p>
        <w:p w:rsidR="00A11A0F" w:rsidRPr="00BB1395" w:rsidRDefault="00A11A0F" w:rsidP="00881FCF">
          <w:pPr>
            <w:spacing w:after="0" w:line="240" w:lineRule="auto"/>
            <w:ind w:firstLine="720"/>
            <w:rPr>
              <w:rFonts w:ascii="Garamond" w:hAnsi="Garamond"/>
            </w:rPr>
          </w:pPr>
        </w:p>
        <w:p w:rsidR="00A11A0F" w:rsidRPr="00BB1395" w:rsidRDefault="00A11A0F" w:rsidP="00881FCF">
          <w:pPr>
            <w:spacing w:after="0" w:line="240" w:lineRule="auto"/>
            <w:ind w:firstLine="720"/>
            <w:rPr>
              <w:rFonts w:ascii="Garamond" w:hAnsi="Garamond"/>
            </w:rPr>
          </w:pPr>
        </w:p>
        <w:p w:rsidR="00A11A0F" w:rsidRPr="00BB1395" w:rsidRDefault="00A11A0F" w:rsidP="00881FCF">
          <w:pPr>
            <w:spacing w:after="0" w:line="240" w:lineRule="auto"/>
            <w:ind w:firstLine="720"/>
            <w:rPr>
              <w:rFonts w:ascii="Garamond" w:hAnsi="Garamond"/>
            </w:rPr>
          </w:pPr>
        </w:p>
        <w:p w:rsidR="00D45F12" w:rsidRPr="00BB1395" w:rsidRDefault="00D45F12" w:rsidP="00881FCF">
          <w:pPr>
            <w:spacing w:after="0" w:line="240" w:lineRule="auto"/>
            <w:ind w:firstLine="720"/>
            <w:rPr>
              <w:rFonts w:ascii="Garamond" w:hAnsi="Garamond"/>
            </w:rPr>
          </w:pPr>
        </w:p>
        <w:p w:rsidR="00E44C62" w:rsidRPr="00BB1395" w:rsidRDefault="00E44C62" w:rsidP="00881FCF">
          <w:pPr>
            <w:spacing w:after="0" w:line="240" w:lineRule="auto"/>
            <w:rPr>
              <w:rFonts w:ascii="Garamond" w:hAnsi="Garamond"/>
            </w:rPr>
          </w:pPr>
        </w:p>
        <w:p w:rsidR="00E74A50" w:rsidRPr="00BB1395" w:rsidRDefault="00E74A50" w:rsidP="00881FCF">
          <w:pPr>
            <w:spacing w:after="0" w:line="240" w:lineRule="auto"/>
            <w:rPr>
              <w:rFonts w:ascii="Garamond" w:hAnsi="Garamond"/>
            </w:rPr>
          </w:pPr>
        </w:p>
        <w:p w:rsidR="00E74A50" w:rsidRPr="00BB1395" w:rsidRDefault="00E74A50" w:rsidP="00881FCF">
          <w:pPr>
            <w:spacing w:after="0" w:line="240" w:lineRule="auto"/>
            <w:rPr>
              <w:rFonts w:ascii="Garamond" w:hAnsi="Garamond"/>
            </w:rPr>
          </w:pPr>
        </w:p>
        <w:p w:rsidR="00E74A50" w:rsidRPr="00BB1395" w:rsidRDefault="00E74A50" w:rsidP="00881FCF">
          <w:pPr>
            <w:spacing w:after="0" w:line="240" w:lineRule="auto"/>
            <w:rPr>
              <w:rFonts w:ascii="Garamond" w:hAnsi="Garamond"/>
            </w:rPr>
          </w:pPr>
        </w:p>
        <w:p w:rsidR="00E74A50" w:rsidRPr="00BB1395" w:rsidRDefault="00E74A50" w:rsidP="00881FCF">
          <w:pPr>
            <w:spacing w:after="0" w:line="240" w:lineRule="auto"/>
            <w:rPr>
              <w:rFonts w:ascii="Garamond" w:hAnsi="Garamond"/>
            </w:rPr>
          </w:pPr>
        </w:p>
        <w:p w:rsidR="00E74A50" w:rsidRPr="00BB1395" w:rsidRDefault="00E74A50" w:rsidP="00881FCF">
          <w:pPr>
            <w:spacing w:after="0" w:line="240" w:lineRule="auto"/>
            <w:rPr>
              <w:rFonts w:ascii="Garamond" w:hAnsi="Garamond"/>
            </w:rPr>
          </w:pPr>
        </w:p>
        <w:p w:rsidR="00752CC8" w:rsidRPr="00BB1395" w:rsidRDefault="00262C40" w:rsidP="00881FCF">
          <w:pPr>
            <w:spacing w:after="0" w:line="240" w:lineRule="auto"/>
            <w:rPr>
              <w:rFonts w:ascii="Garamond" w:hAnsi="Garamond"/>
            </w:rPr>
          </w:pPr>
          <w:r>
            <w:rPr>
              <w:rFonts w:ascii="Garamond" w:hAnsi="Garamond"/>
            </w:rPr>
            <w:t xml:space="preserve">October </w:t>
          </w:r>
          <w:r w:rsidR="002D7FA6" w:rsidRPr="00BB1395">
            <w:rPr>
              <w:rFonts w:ascii="Garamond" w:hAnsi="Garamond"/>
            </w:rPr>
            <w:t>2016</w:t>
          </w:r>
          <w:r w:rsidR="00752CC8" w:rsidRPr="00BB1395">
            <w:rPr>
              <w:rFonts w:ascii="Garamond" w:hAnsi="Garamond"/>
            </w:rPr>
            <w:tab/>
          </w:r>
          <w:r w:rsidR="00752CC8" w:rsidRPr="00BB1395">
            <w:rPr>
              <w:rFonts w:ascii="Garamond" w:hAnsi="Garamond"/>
            </w:rPr>
            <w:tab/>
          </w:r>
          <w:r w:rsidR="00752CC8" w:rsidRPr="00BB1395">
            <w:rPr>
              <w:rFonts w:ascii="Garamond" w:hAnsi="Garamond"/>
            </w:rPr>
            <w:tab/>
          </w:r>
          <w:r w:rsidR="00752CC8" w:rsidRPr="00BB1395">
            <w:rPr>
              <w:rFonts w:ascii="Garamond" w:hAnsi="Garamond"/>
            </w:rPr>
            <w:tab/>
          </w:r>
          <w:r w:rsidR="00752CC8" w:rsidRPr="00BB1395">
            <w:rPr>
              <w:rFonts w:ascii="Garamond" w:hAnsi="Garamond"/>
            </w:rPr>
            <w:tab/>
          </w:r>
          <w:r w:rsidR="00752CC8" w:rsidRPr="00BB1395">
            <w:rPr>
              <w:rFonts w:ascii="Garamond" w:hAnsi="Garamond"/>
            </w:rPr>
            <w:tab/>
          </w:r>
          <w:r w:rsidR="00752CC8" w:rsidRPr="00BB1395">
            <w:rPr>
              <w:rFonts w:ascii="Garamond" w:hAnsi="Garamond"/>
            </w:rPr>
            <w:tab/>
          </w:r>
          <w:r w:rsidR="00752CC8" w:rsidRPr="00BB1395">
            <w:rPr>
              <w:rFonts w:ascii="Garamond" w:hAnsi="Garamond"/>
            </w:rPr>
            <w:tab/>
          </w:r>
          <w:r w:rsidR="00752CC8" w:rsidRPr="00BB1395">
            <w:rPr>
              <w:rFonts w:ascii="Garamond" w:hAnsi="Garamond"/>
            </w:rPr>
            <w:tab/>
          </w:r>
          <w:r w:rsidR="00752CC8" w:rsidRPr="00BB1395">
            <w:rPr>
              <w:rFonts w:ascii="Garamond" w:hAnsi="Garamond"/>
            </w:rPr>
            <w:tab/>
            <w:t>Arthur Byabagambi</w:t>
          </w:r>
        </w:p>
        <w:p w:rsidR="00E44C62" w:rsidRPr="00BB1395" w:rsidRDefault="00A11A0F" w:rsidP="00881FCF">
          <w:pPr>
            <w:spacing w:after="0" w:line="240" w:lineRule="auto"/>
            <w:ind w:left="7200" w:firstLine="720"/>
            <w:rPr>
              <w:rFonts w:ascii="Garamond" w:hAnsi="Garamond"/>
            </w:rPr>
            <w:sectPr w:rsidR="00E44C62" w:rsidRPr="00BB1395" w:rsidSect="00321D8E">
              <w:footerReference w:type="even" r:id="rId14"/>
              <w:footerReference w:type="default" r:id="rId15"/>
              <w:footerReference w:type="first" r:id="rId16"/>
              <w:pgSz w:w="11906" w:h="16838"/>
              <w:pgMar w:top="1620" w:right="746" w:bottom="1800" w:left="1440" w:header="708" w:footer="108" w:gutter="0"/>
              <w:pgNumType w:start="0"/>
              <w:cols w:space="708"/>
              <w:titlePg/>
              <w:docGrid w:linePitch="360"/>
            </w:sectPr>
          </w:pPr>
          <w:r w:rsidRPr="00BB1395">
            <w:rPr>
              <w:rFonts w:ascii="Garamond" w:hAnsi="Garamond"/>
            </w:rPr>
            <w:t>Consultant</w:t>
          </w:r>
          <w:r w:rsidR="00CD27E1" w:rsidRPr="00BB1395">
            <w:rPr>
              <w:rFonts w:ascii="Garamond" w:hAnsi="Garamond"/>
            </w:rPr>
            <w:tab/>
          </w:r>
        </w:p>
      </w:sdtContent>
    </w:sdt>
    <w:sdt>
      <w:sdtPr>
        <w:rPr>
          <w:rFonts w:ascii="Garamond" w:eastAsia="Calibri" w:hAnsi="Garamond" w:cs="Times New Roman"/>
          <w:b w:val="0"/>
          <w:bCs w:val="0"/>
          <w:color w:val="auto"/>
          <w:sz w:val="22"/>
          <w:szCs w:val="22"/>
          <w:lang w:val="en-GB"/>
        </w:rPr>
        <w:id w:val="1251701327"/>
        <w:docPartObj>
          <w:docPartGallery w:val="Table of Contents"/>
          <w:docPartUnique/>
        </w:docPartObj>
      </w:sdtPr>
      <w:sdtEndPr>
        <w:rPr>
          <w:noProof/>
        </w:rPr>
      </w:sdtEndPr>
      <w:sdtContent>
        <w:p w:rsidR="00E44C62" w:rsidRPr="00BB1395" w:rsidRDefault="00D705CA" w:rsidP="00881FCF">
          <w:pPr>
            <w:pStyle w:val="TOCHeading"/>
            <w:spacing w:before="0" w:line="240" w:lineRule="auto"/>
            <w:contextualSpacing/>
            <w:jc w:val="both"/>
            <w:rPr>
              <w:rFonts w:ascii="Garamond" w:hAnsi="Garamond"/>
              <w:color w:val="auto"/>
              <w:sz w:val="22"/>
              <w:szCs w:val="22"/>
            </w:rPr>
          </w:pPr>
          <w:r w:rsidRPr="00BB1395">
            <w:rPr>
              <w:rFonts w:ascii="Garamond" w:hAnsi="Garamond"/>
              <w:color w:val="auto"/>
              <w:sz w:val="22"/>
              <w:szCs w:val="22"/>
            </w:rPr>
            <w:t>Table o</w:t>
          </w:r>
          <w:r w:rsidR="00E44C62" w:rsidRPr="00BB1395">
            <w:rPr>
              <w:rFonts w:ascii="Garamond" w:hAnsi="Garamond"/>
              <w:color w:val="auto"/>
              <w:sz w:val="22"/>
              <w:szCs w:val="22"/>
            </w:rPr>
            <w:t>f Contents</w:t>
          </w:r>
        </w:p>
        <w:p w:rsidR="00881FCF" w:rsidRPr="00BB1395" w:rsidRDefault="00E44C62" w:rsidP="00881FCF">
          <w:pPr>
            <w:pStyle w:val="TOC1"/>
            <w:tabs>
              <w:tab w:val="right" w:leader="dot" w:pos="9016"/>
            </w:tabs>
            <w:spacing w:before="0" w:line="240" w:lineRule="auto"/>
            <w:rPr>
              <w:rFonts w:ascii="Garamond" w:eastAsiaTheme="minorEastAsia" w:hAnsi="Garamond" w:cstheme="minorBidi"/>
              <w:b w:val="0"/>
              <w:noProof/>
              <w:lang w:val="en-AU" w:eastAsia="ja-JP"/>
            </w:rPr>
          </w:pPr>
          <w:r w:rsidRPr="00BB1395">
            <w:rPr>
              <w:rFonts w:ascii="Garamond" w:hAnsi="Garamond"/>
              <w:sz w:val="22"/>
              <w:szCs w:val="22"/>
            </w:rPr>
            <w:fldChar w:fldCharType="begin"/>
          </w:r>
          <w:r w:rsidRPr="00BB1395">
            <w:rPr>
              <w:rFonts w:ascii="Garamond" w:hAnsi="Garamond"/>
              <w:sz w:val="22"/>
              <w:szCs w:val="22"/>
            </w:rPr>
            <w:instrText xml:space="preserve"> TOC \o "1-4" </w:instrText>
          </w:r>
          <w:r w:rsidRPr="00BB1395">
            <w:rPr>
              <w:rFonts w:ascii="Garamond" w:hAnsi="Garamond"/>
              <w:sz w:val="22"/>
              <w:szCs w:val="22"/>
            </w:rPr>
            <w:fldChar w:fldCharType="separate"/>
          </w:r>
          <w:r w:rsidR="00881FCF" w:rsidRPr="00BB1395">
            <w:rPr>
              <w:rFonts w:ascii="Garamond" w:eastAsia="MS Gothic" w:hAnsi="Garamond"/>
              <w:smallCaps/>
              <w:noProof/>
              <w:lang w:bidi="en-US"/>
            </w:rPr>
            <w:t>ABBREVIATIONS AND ACRONYMS</w:t>
          </w:r>
          <w:r w:rsidR="00881FCF" w:rsidRPr="00BB1395">
            <w:rPr>
              <w:rFonts w:ascii="Garamond" w:hAnsi="Garamond"/>
              <w:noProof/>
            </w:rPr>
            <w:tab/>
          </w:r>
          <w:r w:rsidR="00881FCF" w:rsidRPr="00BB1395">
            <w:rPr>
              <w:rFonts w:ascii="Garamond" w:hAnsi="Garamond"/>
              <w:noProof/>
            </w:rPr>
            <w:fldChar w:fldCharType="begin"/>
          </w:r>
          <w:r w:rsidR="00881FCF" w:rsidRPr="00BB1395">
            <w:rPr>
              <w:rFonts w:ascii="Garamond" w:hAnsi="Garamond"/>
              <w:noProof/>
            </w:rPr>
            <w:instrText xml:space="preserve"> PAGEREF _Toc333836865 \h </w:instrText>
          </w:r>
          <w:r w:rsidR="00881FCF" w:rsidRPr="00BB1395">
            <w:rPr>
              <w:rFonts w:ascii="Garamond" w:hAnsi="Garamond"/>
              <w:noProof/>
            </w:rPr>
          </w:r>
          <w:r w:rsidR="00881FCF" w:rsidRPr="00BB1395">
            <w:rPr>
              <w:rFonts w:ascii="Garamond" w:hAnsi="Garamond"/>
              <w:noProof/>
            </w:rPr>
            <w:fldChar w:fldCharType="separate"/>
          </w:r>
          <w:r w:rsidR="000F4BE1">
            <w:rPr>
              <w:rFonts w:ascii="Garamond" w:hAnsi="Garamond"/>
              <w:noProof/>
            </w:rPr>
            <w:t>II</w:t>
          </w:r>
          <w:r w:rsidR="00881FCF" w:rsidRPr="00BB1395">
            <w:rPr>
              <w:rFonts w:ascii="Garamond" w:hAnsi="Garamond"/>
              <w:noProof/>
            </w:rPr>
            <w:fldChar w:fldCharType="end"/>
          </w:r>
        </w:p>
        <w:p w:rsidR="00881FCF" w:rsidRPr="00BB1395" w:rsidRDefault="00881FCF" w:rsidP="00881FCF">
          <w:pPr>
            <w:pStyle w:val="TOC1"/>
            <w:tabs>
              <w:tab w:val="right" w:leader="dot" w:pos="9016"/>
            </w:tabs>
            <w:spacing w:before="0" w:line="240" w:lineRule="auto"/>
            <w:rPr>
              <w:rFonts w:ascii="Garamond" w:eastAsiaTheme="minorEastAsia" w:hAnsi="Garamond" w:cstheme="minorBidi"/>
              <w:b w:val="0"/>
              <w:noProof/>
              <w:lang w:val="en-AU" w:eastAsia="ja-JP"/>
            </w:rPr>
          </w:pPr>
          <w:r w:rsidRPr="00BB1395">
            <w:rPr>
              <w:rFonts w:ascii="Garamond" w:eastAsia="MS Gothic" w:hAnsi="Garamond"/>
              <w:smallCaps/>
              <w:noProof/>
              <w:lang w:bidi="en-US"/>
            </w:rPr>
            <w:t>EXECUTIVE SUMMARY</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_Toc333836866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III</w:t>
          </w:r>
          <w:r w:rsidRPr="00BB1395">
            <w:rPr>
              <w:rFonts w:ascii="Garamond" w:hAnsi="Garamond"/>
              <w:noProof/>
            </w:rPr>
            <w:fldChar w:fldCharType="end"/>
          </w:r>
        </w:p>
        <w:p w:rsidR="00881FCF" w:rsidRPr="00BB1395" w:rsidRDefault="00881FCF" w:rsidP="00881FCF">
          <w:pPr>
            <w:pStyle w:val="TOC1"/>
            <w:tabs>
              <w:tab w:val="left" w:pos="398"/>
              <w:tab w:val="right" w:leader="dot" w:pos="9016"/>
            </w:tabs>
            <w:spacing w:before="0" w:line="240" w:lineRule="auto"/>
            <w:rPr>
              <w:rFonts w:ascii="Garamond" w:eastAsiaTheme="minorEastAsia" w:hAnsi="Garamond" w:cstheme="minorBidi"/>
              <w:b w:val="0"/>
              <w:noProof/>
              <w:lang w:val="en-AU" w:eastAsia="ja-JP"/>
            </w:rPr>
          </w:pPr>
          <w:r w:rsidRPr="00BB1395">
            <w:rPr>
              <w:rFonts w:ascii="Garamond" w:eastAsia="MS Gothic" w:hAnsi="Garamond"/>
              <w:smallCaps/>
              <w:noProof/>
              <w:lang w:bidi="en-US"/>
            </w:rPr>
            <w:t>1.</w:t>
          </w:r>
          <w:r w:rsidRPr="00BB1395">
            <w:rPr>
              <w:rFonts w:ascii="Garamond" w:eastAsiaTheme="minorEastAsia" w:hAnsi="Garamond" w:cstheme="minorBidi"/>
              <w:b w:val="0"/>
              <w:noProof/>
              <w:lang w:val="en-AU" w:eastAsia="ja-JP"/>
            </w:rPr>
            <w:tab/>
          </w:r>
          <w:r w:rsidRPr="00BB1395">
            <w:rPr>
              <w:rFonts w:ascii="Garamond" w:eastAsia="MS Gothic" w:hAnsi="Garamond"/>
              <w:smallCaps/>
              <w:noProof/>
              <w:lang w:bidi="en-US"/>
            </w:rPr>
            <w:t>Introduction</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_Toc333836867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1</w:t>
          </w:r>
          <w:r w:rsidRPr="00BB1395">
            <w:rPr>
              <w:rFonts w:ascii="Garamond" w:hAnsi="Garamond"/>
              <w:noProof/>
            </w:rPr>
            <w:fldChar w:fldCharType="end"/>
          </w:r>
        </w:p>
        <w:p w:rsidR="00881FCF" w:rsidRPr="00BB1395" w:rsidRDefault="00881FCF" w:rsidP="00881FCF">
          <w:pPr>
            <w:pStyle w:val="TOC2"/>
            <w:tabs>
              <w:tab w:val="left" w:pos="691"/>
            </w:tabs>
            <w:rPr>
              <w:rFonts w:ascii="Garamond" w:eastAsiaTheme="minorEastAsia" w:hAnsi="Garamond" w:cstheme="minorBidi"/>
              <w:b w:val="0"/>
              <w:noProof/>
              <w:sz w:val="24"/>
              <w:szCs w:val="24"/>
              <w:lang w:val="en-AU" w:eastAsia="ja-JP"/>
            </w:rPr>
          </w:pPr>
          <w:r w:rsidRPr="00BB1395">
            <w:rPr>
              <w:rFonts w:ascii="Garamond" w:hAnsi="Garamond"/>
              <w:smallCaps/>
              <w:noProof/>
            </w:rPr>
            <w:t>1.1</w:t>
          </w:r>
          <w:r w:rsidRPr="00BB1395">
            <w:rPr>
              <w:rFonts w:ascii="Garamond" w:eastAsiaTheme="minorEastAsia" w:hAnsi="Garamond" w:cstheme="minorBidi"/>
              <w:b w:val="0"/>
              <w:noProof/>
              <w:sz w:val="24"/>
              <w:szCs w:val="24"/>
              <w:lang w:val="en-AU" w:eastAsia="ja-JP"/>
            </w:rPr>
            <w:tab/>
          </w:r>
          <w:r w:rsidRPr="00BB1395">
            <w:rPr>
              <w:rFonts w:ascii="Garamond" w:hAnsi="Garamond"/>
              <w:smallCaps/>
              <w:noProof/>
            </w:rPr>
            <w:t>Scope of the mid-term evaluation</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_Toc333836868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1</w:t>
          </w:r>
          <w:r w:rsidRPr="00BB1395">
            <w:rPr>
              <w:rFonts w:ascii="Garamond" w:hAnsi="Garamond"/>
              <w:noProof/>
            </w:rPr>
            <w:fldChar w:fldCharType="end"/>
          </w:r>
        </w:p>
        <w:p w:rsidR="00881FCF" w:rsidRPr="00BB1395" w:rsidRDefault="00881FCF" w:rsidP="00881FCF">
          <w:pPr>
            <w:pStyle w:val="TOC2"/>
            <w:tabs>
              <w:tab w:val="clear" w:pos="724"/>
              <w:tab w:val="left" w:pos="708"/>
            </w:tabs>
            <w:rPr>
              <w:rFonts w:ascii="Garamond" w:eastAsiaTheme="minorEastAsia" w:hAnsi="Garamond" w:cstheme="minorBidi"/>
              <w:b w:val="0"/>
              <w:noProof/>
              <w:sz w:val="24"/>
              <w:szCs w:val="24"/>
              <w:lang w:val="en-AU" w:eastAsia="ja-JP"/>
            </w:rPr>
          </w:pPr>
          <w:r w:rsidRPr="00BB1395">
            <w:rPr>
              <w:rFonts w:ascii="Garamond" w:hAnsi="Garamond"/>
              <w:smallCaps/>
              <w:noProof/>
            </w:rPr>
            <w:t>1.2</w:t>
          </w:r>
          <w:r w:rsidRPr="00BB1395">
            <w:rPr>
              <w:rFonts w:ascii="Garamond" w:eastAsiaTheme="minorEastAsia" w:hAnsi="Garamond" w:cstheme="minorBidi"/>
              <w:b w:val="0"/>
              <w:noProof/>
              <w:sz w:val="24"/>
              <w:szCs w:val="24"/>
              <w:lang w:val="en-AU" w:eastAsia="ja-JP"/>
            </w:rPr>
            <w:tab/>
          </w:r>
          <w:r w:rsidRPr="00BB1395">
            <w:rPr>
              <w:rFonts w:ascii="Garamond" w:hAnsi="Garamond"/>
              <w:smallCaps/>
              <w:noProof/>
            </w:rPr>
            <w:t>Approach and methodology</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_Toc333836869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1</w:t>
          </w:r>
          <w:r w:rsidRPr="00BB1395">
            <w:rPr>
              <w:rFonts w:ascii="Garamond" w:hAnsi="Garamond"/>
              <w:noProof/>
            </w:rPr>
            <w:fldChar w:fldCharType="end"/>
          </w:r>
        </w:p>
        <w:p w:rsidR="00881FCF" w:rsidRPr="00BB1395" w:rsidRDefault="00881FCF" w:rsidP="00881FCF">
          <w:pPr>
            <w:pStyle w:val="TOC2"/>
            <w:tabs>
              <w:tab w:val="clear" w:pos="724"/>
              <w:tab w:val="left" w:pos="708"/>
            </w:tabs>
            <w:rPr>
              <w:rFonts w:ascii="Garamond" w:eastAsiaTheme="minorEastAsia" w:hAnsi="Garamond" w:cstheme="minorBidi"/>
              <w:b w:val="0"/>
              <w:noProof/>
              <w:sz w:val="24"/>
              <w:szCs w:val="24"/>
              <w:lang w:val="en-AU" w:eastAsia="ja-JP"/>
            </w:rPr>
          </w:pPr>
          <w:r w:rsidRPr="00BB1395">
            <w:rPr>
              <w:rFonts w:ascii="Garamond" w:hAnsi="Garamond"/>
              <w:smallCaps/>
              <w:noProof/>
            </w:rPr>
            <w:t>1.3</w:t>
          </w:r>
          <w:r w:rsidRPr="00BB1395">
            <w:rPr>
              <w:rFonts w:ascii="Garamond" w:eastAsiaTheme="minorEastAsia" w:hAnsi="Garamond" w:cstheme="minorBidi"/>
              <w:b w:val="0"/>
              <w:noProof/>
              <w:sz w:val="24"/>
              <w:szCs w:val="24"/>
              <w:lang w:val="en-AU" w:eastAsia="ja-JP"/>
            </w:rPr>
            <w:tab/>
          </w:r>
          <w:r w:rsidRPr="00BB1395">
            <w:rPr>
              <w:rFonts w:ascii="Garamond" w:hAnsi="Garamond"/>
              <w:smallCaps/>
              <w:noProof/>
            </w:rPr>
            <w:t>Evaluation criteria</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_Toc333836870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2</w:t>
          </w:r>
          <w:r w:rsidRPr="00BB1395">
            <w:rPr>
              <w:rFonts w:ascii="Garamond" w:hAnsi="Garamond"/>
              <w:noProof/>
            </w:rPr>
            <w:fldChar w:fldCharType="end"/>
          </w:r>
        </w:p>
        <w:p w:rsidR="00881FCF" w:rsidRPr="00BB1395" w:rsidRDefault="00881FCF" w:rsidP="00881FCF">
          <w:pPr>
            <w:pStyle w:val="TOC2"/>
            <w:tabs>
              <w:tab w:val="clear" w:pos="724"/>
              <w:tab w:val="left" w:pos="708"/>
            </w:tabs>
            <w:rPr>
              <w:rFonts w:ascii="Garamond" w:eastAsiaTheme="minorEastAsia" w:hAnsi="Garamond" w:cstheme="minorBidi"/>
              <w:b w:val="0"/>
              <w:noProof/>
              <w:sz w:val="24"/>
              <w:szCs w:val="24"/>
              <w:lang w:val="en-AU" w:eastAsia="ja-JP"/>
            </w:rPr>
          </w:pPr>
          <w:r w:rsidRPr="00BB1395">
            <w:rPr>
              <w:rFonts w:ascii="Garamond" w:hAnsi="Garamond"/>
              <w:smallCaps/>
              <w:noProof/>
            </w:rPr>
            <w:t>1.4</w:t>
          </w:r>
          <w:r w:rsidRPr="00BB1395">
            <w:rPr>
              <w:rFonts w:ascii="Garamond" w:eastAsiaTheme="minorEastAsia" w:hAnsi="Garamond" w:cstheme="minorBidi"/>
              <w:b w:val="0"/>
              <w:noProof/>
              <w:sz w:val="24"/>
              <w:szCs w:val="24"/>
              <w:lang w:val="en-AU" w:eastAsia="ja-JP"/>
            </w:rPr>
            <w:tab/>
          </w:r>
          <w:r w:rsidRPr="00BB1395">
            <w:rPr>
              <w:rFonts w:ascii="Garamond" w:hAnsi="Garamond"/>
              <w:smallCaps/>
              <w:noProof/>
            </w:rPr>
            <w:t>Limitations of the evaluation</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_Toc333836871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3</w:t>
          </w:r>
          <w:r w:rsidRPr="00BB1395">
            <w:rPr>
              <w:rFonts w:ascii="Garamond" w:hAnsi="Garamond"/>
              <w:noProof/>
            </w:rPr>
            <w:fldChar w:fldCharType="end"/>
          </w:r>
        </w:p>
        <w:p w:rsidR="00881FCF" w:rsidRPr="00BB1395" w:rsidRDefault="00881FCF" w:rsidP="00881FCF">
          <w:pPr>
            <w:pStyle w:val="TOC2"/>
            <w:tabs>
              <w:tab w:val="clear" w:pos="724"/>
              <w:tab w:val="left" w:pos="708"/>
            </w:tabs>
            <w:rPr>
              <w:rFonts w:ascii="Garamond" w:eastAsiaTheme="minorEastAsia" w:hAnsi="Garamond" w:cstheme="minorBidi"/>
              <w:b w:val="0"/>
              <w:noProof/>
              <w:sz w:val="24"/>
              <w:szCs w:val="24"/>
              <w:lang w:val="en-AU" w:eastAsia="ja-JP"/>
            </w:rPr>
          </w:pPr>
          <w:r w:rsidRPr="00BB1395">
            <w:rPr>
              <w:rFonts w:ascii="Garamond" w:hAnsi="Garamond"/>
              <w:smallCaps/>
              <w:noProof/>
            </w:rPr>
            <w:t>1.5</w:t>
          </w:r>
          <w:r w:rsidRPr="00BB1395">
            <w:rPr>
              <w:rFonts w:ascii="Garamond" w:eastAsiaTheme="minorEastAsia" w:hAnsi="Garamond" w:cstheme="minorBidi"/>
              <w:b w:val="0"/>
              <w:noProof/>
              <w:sz w:val="24"/>
              <w:szCs w:val="24"/>
              <w:lang w:val="en-AU" w:eastAsia="ja-JP"/>
            </w:rPr>
            <w:tab/>
          </w:r>
          <w:r w:rsidRPr="00BB1395">
            <w:rPr>
              <w:rFonts w:ascii="Garamond" w:hAnsi="Garamond"/>
              <w:smallCaps/>
              <w:noProof/>
            </w:rPr>
            <w:t>Structure of the mid-term evaluation report</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_Toc333836872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3</w:t>
          </w:r>
          <w:r w:rsidRPr="00BB1395">
            <w:rPr>
              <w:rFonts w:ascii="Garamond" w:hAnsi="Garamond"/>
              <w:noProof/>
            </w:rPr>
            <w:fldChar w:fldCharType="end"/>
          </w:r>
        </w:p>
        <w:p w:rsidR="00881FCF" w:rsidRPr="00BB1395" w:rsidRDefault="00881FCF" w:rsidP="00881FCF">
          <w:pPr>
            <w:pStyle w:val="TOC1"/>
            <w:tabs>
              <w:tab w:val="left" w:pos="415"/>
              <w:tab w:val="right" w:leader="dot" w:pos="9016"/>
            </w:tabs>
            <w:spacing w:before="0" w:line="240" w:lineRule="auto"/>
            <w:rPr>
              <w:rFonts w:ascii="Garamond" w:eastAsiaTheme="minorEastAsia" w:hAnsi="Garamond" w:cstheme="minorBidi"/>
              <w:b w:val="0"/>
              <w:noProof/>
              <w:lang w:val="en-AU" w:eastAsia="ja-JP"/>
            </w:rPr>
          </w:pPr>
          <w:r w:rsidRPr="00BB1395">
            <w:rPr>
              <w:rFonts w:ascii="Garamond" w:eastAsia="MS Gothic" w:hAnsi="Garamond"/>
              <w:smallCaps/>
              <w:noProof/>
              <w:lang w:bidi="en-US"/>
            </w:rPr>
            <w:t>2.</w:t>
          </w:r>
          <w:r w:rsidRPr="00BB1395">
            <w:rPr>
              <w:rFonts w:ascii="Garamond" w:eastAsiaTheme="minorEastAsia" w:hAnsi="Garamond" w:cstheme="minorBidi"/>
              <w:b w:val="0"/>
              <w:noProof/>
              <w:lang w:val="en-AU" w:eastAsia="ja-JP"/>
            </w:rPr>
            <w:tab/>
          </w:r>
          <w:r w:rsidRPr="00BB1395">
            <w:rPr>
              <w:rFonts w:ascii="Garamond" w:eastAsia="MS Gothic" w:hAnsi="Garamond"/>
              <w:smallCaps/>
              <w:noProof/>
              <w:lang w:bidi="en-US"/>
            </w:rPr>
            <w:t>Project description and development context</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_Toc333836873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4</w:t>
          </w:r>
          <w:r w:rsidRPr="00BB1395">
            <w:rPr>
              <w:rFonts w:ascii="Garamond" w:hAnsi="Garamond"/>
              <w:noProof/>
            </w:rPr>
            <w:fldChar w:fldCharType="end"/>
          </w:r>
        </w:p>
        <w:p w:rsidR="00881FCF" w:rsidRPr="00BB1395" w:rsidRDefault="00881FCF" w:rsidP="00881FCF">
          <w:pPr>
            <w:pStyle w:val="TOC2"/>
            <w:tabs>
              <w:tab w:val="clear" w:pos="724"/>
              <w:tab w:val="left" w:pos="708"/>
            </w:tabs>
            <w:rPr>
              <w:rFonts w:ascii="Garamond" w:eastAsiaTheme="minorEastAsia" w:hAnsi="Garamond" w:cstheme="minorBidi"/>
              <w:b w:val="0"/>
              <w:noProof/>
              <w:sz w:val="24"/>
              <w:szCs w:val="24"/>
              <w:lang w:val="en-AU" w:eastAsia="ja-JP"/>
            </w:rPr>
          </w:pPr>
          <w:r w:rsidRPr="00BB1395">
            <w:rPr>
              <w:rFonts w:ascii="Garamond" w:hAnsi="Garamond"/>
              <w:smallCaps/>
              <w:noProof/>
            </w:rPr>
            <w:t>2.1</w:t>
          </w:r>
          <w:r w:rsidRPr="00BB1395">
            <w:rPr>
              <w:rFonts w:ascii="Garamond" w:eastAsiaTheme="minorEastAsia" w:hAnsi="Garamond" w:cstheme="minorBidi"/>
              <w:b w:val="0"/>
              <w:noProof/>
              <w:sz w:val="24"/>
              <w:szCs w:val="24"/>
              <w:lang w:val="en-AU" w:eastAsia="ja-JP"/>
            </w:rPr>
            <w:tab/>
          </w:r>
          <w:r w:rsidRPr="00BB1395">
            <w:rPr>
              <w:rFonts w:ascii="Garamond" w:hAnsi="Garamond"/>
              <w:smallCaps/>
              <w:noProof/>
            </w:rPr>
            <w:t>Country context</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_Toc333836874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4</w:t>
          </w:r>
          <w:r w:rsidRPr="00BB1395">
            <w:rPr>
              <w:rFonts w:ascii="Garamond" w:hAnsi="Garamond"/>
              <w:noProof/>
            </w:rPr>
            <w:fldChar w:fldCharType="end"/>
          </w:r>
        </w:p>
        <w:p w:rsidR="00881FCF" w:rsidRPr="00BB1395" w:rsidRDefault="00881FCF" w:rsidP="00881FCF">
          <w:pPr>
            <w:pStyle w:val="TOC2"/>
            <w:rPr>
              <w:rFonts w:ascii="Garamond" w:eastAsiaTheme="minorEastAsia" w:hAnsi="Garamond" w:cstheme="minorBidi"/>
              <w:b w:val="0"/>
              <w:noProof/>
              <w:sz w:val="24"/>
              <w:szCs w:val="24"/>
              <w:lang w:val="en-AU" w:eastAsia="ja-JP"/>
            </w:rPr>
          </w:pPr>
          <w:r w:rsidRPr="00BB1395">
            <w:rPr>
              <w:rFonts w:ascii="Garamond" w:hAnsi="Garamond"/>
              <w:smallCaps/>
              <w:noProof/>
            </w:rPr>
            <w:t>2.2</w:t>
          </w:r>
          <w:r w:rsidRPr="00BB1395">
            <w:rPr>
              <w:rFonts w:ascii="Garamond" w:eastAsiaTheme="minorEastAsia" w:hAnsi="Garamond" w:cstheme="minorBidi"/>
              <w:b w:val="0"/>
              <w:noProof/>
              <w:sz w:val="24"/>
              <w:szCs w:val="24"/>
              <w:lang w:val="en-AU" w:eastAsia="ja-JP"/>
            </w:rPr>
            <w:tab/>
          </w:r>
          <w:r w:rsidRPr="00BB1395">
            <w:rPr>
              <w:rFonts w:ascii="Garamond" w:hAnsi="Garamond"/>
              <w:smallCaps/>
              <w:noProof/>
            </w:rPr>
            <w:t>The DDAG Programme profile</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_Toc333836875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5</w:t>
          </w:r>
          <w:r w:rsidRPr="00BB1395">
            <w:rPr>
              <w:rFonts w:ascii="Garamond" w:hAnsi="Garamond"/>
              <w:noProof/>
            </w:rPr>
            <w:fldChar w:fldCharType="end"/>
          </w:r>
        </w:p>
        <w:p w:rsidR="00881FCF" w:rsidRPr="00BB1395" w:rsidRDefault="00881FCF" w:rsidP="00881FCF">
          <w:pPr>
            <w:pStyle w:val="TOC3"/>
            <w:tabs>
              <w:tab w:val="left" w:pos="1086"/>
            </w:tabs>
            <w:rPr>
              <w:rFonts w:ascii="Garamond" w:eastAsiaTheme="minorEastAsia" w:hAnsi="Garamond" w:cstheme="minorBidi"/>
              <w:noProof/>
              <w:sz w:val="24"/>
              <w:szCs w:val="24"/>
              <w:lang w:val="en-AU" w:eastAsia="ja-JP"/>
            </w:rPr>
          </w:pPr>
          <w:r w:rsidRPr="00BB1395">
            <w:rPr>
              <w:rFonts w:ascii="Garamond" w:hAnsi="Garamond"/>
              <w:noProof/>
            </w:rPr>
            <w:t>2.2.1</w:t>
          </w:r>
          <w:r w:rsidRPr="00BB1395">
            <w:rPr>
              <w:rFonts w:ascii="Garamond" w:eastAsiaTheme="minorEastAsia" w:hAnsi="Garamond" w:cstheme="minorBidi"/>
              <w:noProof/>
              <w:sz w:val="24"/>
              <w:szCs w:val="24"/>
              <w:lang w:val="en-AU" w:eastAsia="ja-JP"/>
            </w:rPr>
            <w:tab/>
          </w:r>
          <w:r w:rsidRPr="00BB1395">
            <w:rPr>
              <w:rFonts w:ascii="Garamond" w:hAnsi="Garamond"/>
              <w:noProof/>
            </w:rPr>
            <w:t>Programme objectives and outputs</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_Toc333836876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5</w:t>
          </w:r>
          <w:r w:rsidRPr="00BB1395">
            <w:rPr>
              <w:rFonts w:ascii="Garamond" w:hAnsi="Garamond"/>
              <w:noProof/>
            </w:rPr>
            <w:fldChar w:fldCharType="end"/>
          </w:r>
        </w:p>
        <w:p w:rsidR="00881FCF" w:rsidRPr="00BB1395" w:rsidRDefault="00881FCF" w:rsidP="00881FCF">
          <w:pPr>
            <w:pStyle w:val="TOC3"/>
            <w:tabs>
              <w:tab w:val="left" w:pos="1086"/>
            </w:tabs>
            <w:rPr>
              <w:rFonts w:ascii="Garamond" w:eastAsiaTheme="minorEastAsia" w:hAnsi="Garamond" w:cstheme="minorBidi"/>
              <w:noProof/>
              <w:sz w:val="24"/>
              <w:szCs w:val="24"/>
              <w:lang w:val="en-AU" w:eastAsia="ja-JP"/>
            </w:rPr>
          </w:pPr>
          <w:r w:rsidRPr="00BB1395">
            <w:rPr>
              <w:rFonts w:ascii="Garamond" w:hAnsi="Garamond"/>
              <w:noProof/>
            </w:rPr>
            <w:t>2.2.2</w:t>
          </w:r>
          <w:r w:rsidRPr="00BB1395">
            <w:rPr>
              <w:rFonts w:ascii="Garamond" w:eastAsiaTheme="minorEastAsia" w:hAnsi="Garamond" w:cstheme="minorBidi"/>
              <w:noProof/>
              <w:sz w:val="24"/>
              <w:szCs w:val="24"/>
              <w:lang w:val="en-AU" w:eastAsia="ja-JP"/>
            </w:rPr>
            <w:tab/>
          </w:r>
          <w:r w:rsidRPr="00BB1395">
            <w:rPr>
              <w:rFonts w:ascii="Garamond" w:hAnsi="Garamond"/>
              <w:noProof/>
            </w:rPr>
            <w:t>Programme approach and strategy</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_Toc333836877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6</w:t>
          </w:r>
          <w:r w:rsidRPr="00BB1395">
            <w:rPr>
              <w:rFonts w:ascii="Garamond" w:hAnsi="Garamond"/>
              <w:noProof/>
            </w:rPr>
            <w:fldChar w:fldCharType="end"/>
          </w:r>
        </w:p>
        <w:p w:rsidR="00881FCF" w:rsidRPr="00BB1395" w:rsidRDefault="00881FCF" w:rsidP="00881FCF">
          <w:pPr>
            <w:pStyle w:val="TOC3"/>
            <w:tabs>
              <w:tab w:val="left" w:pos="1086"/>
            </w:tabs>
            <w:rPr>
              <w:rFonts w:ascii="Garamond" w:eastAsiaTheme="minorEastAsia" w:hAnsi="Garamond" w:cstheme="minorBidi"/>
              <w:noProof/>
              <w:sz w:val="24"/>
              <w:szCs w:val="24"/>
              <w:lang w:val="en-AU" w:eastAsia="ja-JP"/>
            </w:rPr>
          </w:pPr>
          <w:r w:rsidRPr="00BB1395">
            <w:rPr>
              <w:rFonts w:ascii="Garamond" w:hAnsi="Garamond"/>
              <w:noProof/>
            </w:rPr>
            <w:t>2.2.3</w:t>
          </w:r>
          <w:r w:rsidRPr="00BB1395">
            <w:rPr>
              <w:rFonts w:ascii="Garamond" w:eastAsiaTheme="minorEastAsia" w:hAnsi="Garamond" w:cstheme="minorBidi"/>
              <w:noProof/>
              <w:sz w:val="24"/>
              <w:szCs w:val="24"/>
              <w:lang w:val="en-AU" w:eastAsia="ja-JP"/>
            </w:rPr>
            <w:tab/>
          </w:r>
          <w:r w:rsidRPr="00BB1395">
            <w:rPr>
              <w:rFonts w:ascii="Garamond" w:hAnsi="Garamond"/>
              <w:noProof/>
            </w:rPr>
            <w:t>Justification of DDAG intervention areas</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_Toc333836878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6</w:t>
          </w:r>
          <w:r w:rsidRPr="00BB1395">
            <w:rPr>
              <w:rFonts w:ascii="Garamond" w:hAnsi="Garamond"/>
              <w:noProof/>
            </w:rPr>
            <w:fldChar w:fldCharType="end"/>
          </w:r>
        </w:p>
        <w:p w:rsidR="00881FCF" w:rsidRPr="00BB1395" w:rsidRDefault="00881FCF" w:rsidP="00881FCF">
          <w:pPr>
            <w:pStyle w:val="TOC3"/>
            <w:tabs>
              <w:tab w:val="left" w:pos="1086"/>
            </w:tabs>
            <w:rPr>
              <w:rFonts w:ascii="Garamond" w:eastAsiaTheme="minorEastAsia" w:hAnsi="Garamond" w:cstheme="minorBidi"/>
              <w:noProof/>
              <w:sz w:val="24"/>
              <w:szCs w:val="24"/>
              <w:lang w:val="en-AU" w:eastAsia="ja-JP"/>
            </w:rPr>
          </w:pPr>
          <w:r w:rsidRPr="00BB1395">
            <w:rPr>
              <w:rFonts w:ascii="Garamond" w:hAnsi="Garamond"/>
              <w:noProof/>
            </w:rPr>
            <w:t>2.2.4</w:t>
          </w:r>
          <w:r w:rsidRPr="00BB1395">
            <w:rPr>
              <w:rFonts w:ascii="Garamond" w:eastAsiaTheme="minorEastAsia" w:hAnsi="Garamond" w:cstheme="minorBidi"/>
              <w:noProof/>
              <w:sz w:val="24"/>
              <w:szCs w:val="24"/>
              <w:lang w:val="en-AU" w:eastAsia="ja-JP"/>
            </w:rPr>
            <w:tab/>
          </w:r>
          <w:r w:rsidRPr="00BB1395">
            <w:rPr>
              <w:rFonts w:ascii="Garamond" w:hAnsi="Garamond"/>
              <w:noProof/>
            </w:rPr>
            <w:t>DDAG Programme Stakeholders</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_Toc333836879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6</w:t>
          </w:r>
          <w:r w:rsidRPr="00BB1395">
            <w:rPr>
              <w:rFonts w:ascii="Garamond" w:hAnsi="Garamond"/>
              <w:noProof/>
            </w:rPr>
            <w:fldChar w:fldCharType="end"/>
          </w:r>
        </w:p>
        <w:p w:rsidR="00881FCF" w:rsidRPr="00BB1395" w:rsidRDefault="00881FCF" w:rsidP="00881FCF">
          <w:pPr>
            <w:pStyle w:val="TOC1"/>
            <w:tabs>
              <w:tab w:val="right" w:leader="dot" w:pos="9016"/>
            </w:tabs>
            <w:spacing w:before="0" w:line="240" w:lineRule="auto"/>
            <w:rPr>
              <w:rFonts w:ascii="Garamond" w:eastAsiaTheme="minorEastAsia" w:hAnsi="Garamond" w:cstheme="minorBidi"/>
              <w:b w:val="0"/>
              <w:noProof/>
              <w:lang w:val="en-AU" w:eastAsia="ja-JP"/>
            </w:rPr>
          </w:pPr>
          <w:r w:rsidRPr="00BB1395">
            <w:rPr>
              <w:rFonts w:ascii="Garamond" w:eastAsia="MS Gothic" w:hAnsi="Garamond"/>
              <w:smallCaps/>
              <w:noProof/>
              <w:lang w:bidi="en-US"/>
            </w:rPr>
            <w:t>KEY FINDINGS</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_Toc333836880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7</w:t>
          </w:r>
          <w:r w:rsidRPr="00BB1395">
            <w:rPr>
              <w:rFonts w:ascii="Garamond" w:hAnsi="Garamond"/>
              <w:noProof/>
            </w:rPr>
            <w:fldChar w:fldCharType="end"/>
          </w:r>
        </w:p>
        <w:p w:rsidR="00881FCF" w:rsidRPr="00BB1395" w:rsidRDefault="00881FCF" w:rsidP="00881FCF">
          <w:pPr>
            <w:pStyle w:val="TOC1"/>
            <w:tabs>
              <w:tab w:val="left" w:pos="415"/>
              <w:tab w:val="right" w:leader="dot" w:pos="9016"/>
            </w:tabs>
            <w:spacing w:before="0" w:line="240" w:lineRule="auto"/>
            <w:rPr>
              <w:rFonts w:ascii="Garamond" w:eastAsiaTheme="minorEastAsia" w:hAnsi="Garamond" w:cstheme="minorBidi"/>
              <w:b w:val="0"/>
              <w:noProof/>
              <w:lang w:val="en-AU" w:eastAsia="ja-JP"/>
            </w:rPr>
          </w:pPr>
          <w:r w:rsidRPr="00BB1395">
            <w:rPr>
              <w:rFonts w:ascii="Garamond" w:eastAsia="MS Gothic" w:hAnsi="Garamond"/>
              <w:smallCaps/>
              <w:noProof/>
              <w:lang w:bidi="en-US"/>
            </w:rPr>
            <w:t>3.</w:t>
          </w:r>
          <w:r w:rsidRPr="00BB1395">
            <w:rPr>
              <w:rFonts w:ascii="Garamond" w:eastAsiaTheme="minorEastAsia" w:hAnsi="Garamond" w:cstheme="minorBidi"/>
              <w:b w:val="0"/>
              <w:noProof/>
              <w:lang w:val="en-AU" w:eastAsia="ja-JP"/>
            </w:rPr>
            <w:tab/>
          </w:r>
          <w:r w:rsidRPr="00BB1395">
            <w:rPr>
              <w:rFonts w:ascii="Garamond" w:eastAsia="MS Gothic" w:hAnsi="Garamond"/>
              <w:smallCaps/>
              <w:noProof/>
              <w:lang w:bidi="en-US"/>
            </w:rPr>
            <w:t>Analysis of programme design</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_Toc333836881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7</w:t>
          </w:r>
          <w:r w:rsidRPr="00BB1395">
            <w:rPr>
              <w:rFonts w:ascii="Garamond" w:hAnsi="Garamond"/>
              <w:noProof/>
            </w:rPr>
            <w:fldChar w:fldCharType="end"/>
          </w:r>
        </w:p>
        <w:p w:rsidR="00881FCF" w:rsidRPr="00BB1395" w:rsidRDefault="00881FCF" w:rsidP="00881FCF">
          <w:pPr>
            <w:pStyle w:val="TOC2"/>
            <w:tabs>
              <w:tab w:val="clear" w:pos="724"/>
              <w:tab w:val="left" w:pos="708"/>
            </w:tabs>
            <w:rPr>
              <w:rFonts w:ascii="Garamond" w:eastAsiaTheme="minorEastAsia" w:hAnsi="Garamond" w:cstheme="minorBidi"/>
              <w:b w:val="0"/>
              <w:noProof/>
              <w:sz w:val="24"/>
              <w:szCs w:val="24"/>
              <w:lang w:val="en-AU" w:eastAsia="ja-JP"/>
            </w:rPr>
          </w:pPr>
          <w:r w:rsidRPr="00BB1395">
            <w:rPr>
              <w:rFonts w:ascii="Garamond" w:hAnsi="Garamond"/>
              <w:smallCaps/>
              <w:noProof/>
            </w:rPr>
            <w:t>3.1</w:t>
          </w:r>
          <w:r w:rsidRPr="00BB1395">
            <w:rPr>
              <w:rFonts w:ascii="Garamond" w:eastAsiaTheme="minorEastAsia" w:hAnsi="Garamond" w:cstheme="minorBidi"/>
              <w:b w:val="0"/>
              <w:noProof/>
              <w:sz w:val="24"/>
              <w:szCs w:val="24"/>
              <w:lang w:val="en-AU" w:eastAsia="ja-JP"/>
            </w:rPr>
            <w:tab/>
          </w:r>
          <w:r w:rsidRPr="00BB1395">
            <w:rPr>
              <w:rFonts w:ascii="Garamond" w:hAnsi="Garamond"/>
              <w:smallCaps/>
              <w:noProof/>
            </w:rPr>
            <w:t>Analysis of the DDAG Rationale</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_Toc333836882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7</w:t>
          </w:r>
          <w:r w:rsidRPr="00BB1395">
            <w:rPr>
              <w:rFonts w:ascii="Garamond" w:hAnsi="Garamond"/>
              <w:noProof/>
            </w:rPr>
            <w:fldChar w:fldCharType="end"/>
          </w:r>
        </w:p>
        <w:p w:rsidR="00881FCF" w:rsidRPr="00BB1395" w:rsidRDefault="00881FCF" w:rsidP="00881FCF">
          <w:pPr>
            <w:pStyle w:val="TOC2"/>
            <w:rPr>
              <w:rFonts w:ascii="Garamond" w:eastAsiaTheme="minorEastAsia" w:hAnsi="Garamond" w:cstheme="minorBidi"/>
              <w:b w:val="0"/>
              <w:noProof/>
              <w:sz w:val="24"/>
              <w:szCs w:val="24"/>
              <w:lang w:val="en-AU" w:eastAsia="ja-JP"/>
            </w:rPr>
          </w:pPr>
          <w:r w:rsidRPr="00BB1395">
            <w:rPr>
              <w:rFonts w:ascii="Garamond" w:hAnsi="Garamond"/>
              <w:smallCaps/>
              <w:noProof/>
            </w:rPr>
            <w:t>3.2</w:t>
          </w:r>
          <w:r w:rsidRPr="00BB1395">
            <w:rPr>
              <w:rFonts w:ascii="Garamond" w:eastAsiaTheme="minorEastAsia" w:hAnsi="Garamond" w:cstheme="minorBidi"/>
              <w:b w:val="0"/>
              <w:noProof/>
              <w:sz w:val="24"/>
              <w:szCs w:val="24"/>
              <w:lang w:val="en-AU" w:eastAsia="ja-JP"/>
            </w:rPr>
            <w:tab/>
          </w:r>
          <w:r w:rsidRPr="00BB1395">
            <w:rPr>
              <w:rFonts w:ascii="Garamond" w:hAnsi="Garamond"/>
              <w:smallCaps/>
              <w:noProof/>
            </w:rPr>
            <w:t>Risks and assumptions analysis</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_Toc333836883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9</w:t>
          </w:r>
          <w:r w:rsidRPr="00BB1395">
            <w:rPr>
              <w:rFonts w:ascii="Garamond" w:hAnsi="Garamond"/>
              <w:noProof/>
            </w:rPr>
            <w:fldChar w:fldCharType="end"/>
          </w:r>
        </w:p>
        <w:p w:rsidR="00881FCF" w:rsidRPr="00BB1395" w:rsidRDefault="00881FCF" w:rsidP="00881FCF">
          <w:pPr>
            <w:pStyle w:val="TOC2"/>
            <w:rPr>
              <w:rFonts w:ascii="Garamond" w:eastAsiaTheme="minorEastAsia" w:hAnsi="Garamond" w:cstheme="minorBidi"/>
              <w:b w:val="0"/>
              <w:noProof/>
              <w:sz w:val="24"/>
              <w:szCs w:val="24"/>
              <w:lang w:val="en-AU" w:eastAsia="ja-JP"/>
            </w:rPr>
          </w:pPr>
          <w:r w:rsidRPr="00BB1395">
            <w:rPr>
              <w:rFonts w:ascii="Garamond" w:hAnsi="Garamond"/>
              <w:smallCaps/>
              <w:noProof/>
            </w:rPr>
            <w:t>3.3</w:t>
          </w:r>
          <w:r w:rsidRPr="00BB1395">
            <w:rPr>
              <w:rFonts w:ascii="Garamond" w:eastAsiaTheme="minorEastAsia" w:hAnsi="Garamond" w:cstheme="minorBidi"/>
              <w:b w:val="0"/>
              <w:noProof/>
              <w:sz w:val="24"/>
              <w:szCs w:val="24"/>
              <w:lang w:val="en-AU" w:eastAsia="ja-JP"/>
            </w:rPr>
            <w:tab/>
          </w:r>
          <w:r w:rsidRPr="00BB1395">
            <w:rPr>
              <w:rFonts w:ascii="Garamond" w:hAnsi="Garamond"/>
              <w:smallCaps/>
              <w:noProof/>
            </w:rPr>
            <w:t>Assessment of stakeholder participation</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_Toc333836884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10</w:t>
          </w:r>
          <w:r w:rsidRPr="00BB1395">
            <w:rPr>
              <w:rFonts w:ascii="Garamond" w:hAnsi="Garamond"/>
              <w:noProof/>
            </w:rPr>
            <w:fldChar w:fldCharType="end"/>
          </w:r>
        </w:p>
        <w:p w:rsidR="00881FCF" w:rsidRPr="00BB1395" w:rsidRDefault="00881FCF" w:rsidP="00881FCF">
          <w:pPr>
            <w:pStyle w:val="TOC2"/>
            <w:rPr>
              <w:rFonts w:ascii="Garamond" w:eastAsiaTheme="minorEastAsia" w:hAnsi="Garamond" w:cstheme="minorBidi"/>
              <w:b w:val="0"/>
              <w:noProof/>
              <w:sz w:val="24"/>
              <w:szCs w:val="24"/>
              <w:lang w:val="en-AU" w:eastAsia="ja-JP"/>
            </w:rPr>
          </w:pPr>
          <w:r w:rsidRPr="00BB1395">
            <w:rPr>
              <w:rFonts w:ascii="Garamond" w:hAnsi="Garamond"/>
              <w:smallCaps/>
              <w:noProof/>
            </w:rPr>
            <w:t>3.4</w:t>
          </w:r>
          <w:r w:rsidRPr="00BB1395">
            <w:rPr>
              <w:rFonts w:ascii="Garamond" w:eastAsiaTheme="minorEastAsia" w:hAnsi="Garamond" w:cstheme="minorBidi"/>
              <w:b w:val="0"/>
              <w:noProof/>
              <w:sz w:val="24"/>
              <w:szCs w:val="24"/>
              <w:lang w:val="en-AU" w:eastAsia="ja-JP"/>
            </w:rPr>
            <w:tab/>
          </w:r>
          <w:r w:rsidRPr="00BB1395">
            <w:rPr>
              <w:rFonts w:ascii="Garamond" w:hAnsi="Garamond"/>
              <w:smallCaps/>
              <w:noProof/>
            </w:rPr>
            <w:t>Programme management and coordination</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_Toc333836885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12</w:t>
          </w:r>
          <w:r w:rsidRPr="00BB1395">
            <w:rPr>
              <w:rFonts w:ascii="Garamond" w:hAnsi="Garamond"/>
              <w:noProof/>
            </w:rPr>
            <w:fldChar w:fldCharType="end"/>
          </w:r>
        </w:p>
        <w:p w:rsidR="00881FCF" w:rsidRPr="00BB1395" w:rsidRDefault="00881FCF" w:rsidP="00881FCF">
          <w:pPr>
            <w:pStyle w:val="TOC3"/>
            <w:tabs>
              <w:tab w:val="left" w:pos="1086"/>
            </w:tabs>
            <w:rPr>
              <w:rFonts w:ascii="Garamond" w:eastAsiaTheme="minorEastAsia" w:hAnsi="Garamond" w:cstheme="minorBidi"/>
              <w:noProof/>
              <w:sz w:val="24"/>
              <w:szCs w:val="24"/>
              <w:lang w:val="en-AU" w:eastAsia="ja-JP"/>
            </w:rPr>
          </w:pPr>
          <w:r w:rsidRPr="00BB1395">
            <w:rPr>
              <w:rFonts w:ascii="Garamond" w:hAnsi="Garamond"/>
              <w:noProof/>
            </w:rPr>
            <w:t>3.4.1</w:t>
          </w:r>
          <w:r w:rsidRPr="00BB1395">
            <w:rPr>
              <w:rFonts w:ascii="Garamond" w:eastAsiaTheme="minorEastAsia" w:hAnsi="Garamond" w:cstheme="minorBidi"/>
              <w:noProof/>
              <w:sz w:val="24"/>
              <w:szCs w:val="24"/>
              <w:lang w:val="en-AU" w:eastAsia="ja-JP"/>
            </w:rPr>
            <w:tab/>
          </w:r>
          <w:r w:rsidRPr="00BB1395">
            <w:rPr>
              <w:rFonts w:ascii="Garamond" w:hAnsi="Garamond"/>
              <w:noProof/>
            </w:rPr>
            <w:t>Programme implementation arrangements</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_Toc333836886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12</w:t>
          </w:r>
          <w:r w:rsidRPr="00BB1395">
            <w:rPr>
              <w:rFonts w:ascii="Garamond" w:hAnsi="Garamond"/>
              <w:noProof/>
            </w:rPr>
            <w:fldChar w:fldCharType="end"/>
          </w:r>
        </w:p>
        <w:p w:rsidR="00881FCF" w:rsidRPr="00BB1395" w:rsidRDefault="00881FCF" w:rsidP="00881FCF">
          <w:pPr>
            <w:pStyle w:val="TOC3"/>
            <w:tabs>
              <w:tab w:val="left" w:pos="1086"/>
            </w:tabs>
            <w:rPr>
              <w:rFonts w:ascii="Garamond" w:eastAsiaTheme="minorEastAsia" w:hAnsi="Garamond" w:cstheme="minorBidi"/>
              <w:noProof/>
              <w:sz w:val="24"/>
              <w:szCs w:val="24"/>
              <w:lang w:val="en-AU" w:eastAsia="ja-JP"/>
            </w:rPr>
          </w:pPr>
          <w:r w:rsidRPr="00BB1395">
            <w:rPr>
              <w:rFonts w:ascii="Garamond" w:hAnsi="Garamond"/>
              <w:noProof/>
            </w:rPr>
            <w:t>3.4.2</w:t>
          </w:r>
          <w:r w:rsidRPr="00BB1395">
            <w:rPr>
              <w:rFonts w:ascii="Garamond" w:eastAsiaTheme="minorEastAsia" w:hAnsi="Garamond" w:cstheme="minorBidi"/>
              <w:noProof/>
              <w:sz w:val="24"/>
              <w:szCs w:val="24"/>
              <w:lang w:val="en-AU" w:eastAsia="ja-JP"/>
            </w:rPr>
            <w:tab/>
          </w:r>
          <w:r w:rsidRPr="00BB1395">
            <w:rPr>
              <w:rFonts w:ascii="Garamond" w:hAnsi="Garamond"/>
              <w:noProof/>
            </w:rPr>
            <w:t>Financial planning and management</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_Toc333836887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15</w:t>
          </w:r>
          <w:r w:rsidRPr="00BB1395">
            <w:rPr>
              <w:rFonts w:ascii="Garamond" w:hAnsi="Garamond"/>
              <w:noProof/>
            </w:rPr>
            <w:fldChar w:fldCharType="end"/>
          </w:r>
        </w:p>
        <w:p w:rsidR="00881FCF" w:rsidRPr="00BB1395" w:rsidRDefault="00881FCF" w:rsidP="00881FCF">
          <w:pPr>
            <w:pStyle w:val="TOC3"/>
            <w:tabs>
              <w:tab w:val="left" w:pos="1086"/>
            </w:tabs>
            <w:rPr>
              <w:rFonts w:ascii="Garamond" w:eastAsiaTheme="minorEastAsia" w:hAnsi="Garamond" w:cstheme="minorBidi"/>
              <w:noProof/>
              <w:sz w:val="24"/>
              <w:szCs w:val="24"/>
              <w:lang w:val="en-AU" w:eastAsia="ja-JP"/>
            </w:rPr>
          </w:pPr>
          <w:r w:rsidRPr="00BB1395">
            <w:rPr>
              <w:rFonts w:ascii="Garamond" w:hAnsi="Garamond"/>
              <w:noProof/>
            </w:rPr>
            <w:t>3.4.3</w:t>
          </w:r>
          <w:r w:rsidRPr="00BB1395">
            <w:rPr>
              <w:rFonts w:ascii="Garamond" w:eastAsiaTheme="minorEastAsia" w:hAnsi="Garamond" w:cstheme="minorBidi"/>
              <w:noProof/>
              <w:sz w:val="24"/>
              <w:szCs w:val="24"/>
              <w:lang w:val="en-AU" w:eastAsia="ja-JP"/>
            </w:rPr>
            <w:tab/>
          </w:r>
          <w:r w:rsidRPr="00BB1395">
            <w:rPr>
              <w:rFonts w:ascii="Garamond" w:hAnsi="Garamond"/>
              <w:noProof/>
            </w:rPr>
            <w:t>Programme planning</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_Toc333836888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16</w:t>
          </w:r>
          <w:r w:rsidRPr="00BB1395">
            <w:rPr>
              <w:rFonts w:ascii="Garamond" w:hAnsi="Garamond"/>
              <w:noProof/>
            </w:rPr>
            <w:fldChar w:fldCharType="end"/>
          </w:r>
        </w:p>
        <w:p w:rsidR="00881FCF" w:rsidRPr="00BB1395" w:rsidRDefault="00881FCF" w:rsidP="00881FCF">
          <w:pPr>
            <w:pStyle w:val="TOC3"/>
            <w:tabs>
              <w:tab w:val="left" w:pos="1086"/>
            </w:tabs>
            <w:rPr>
              <w:rFonts w:ascii="Garamond" w:eastAsiaTheme="minorEastAsia" w:hAnsi="Garamond" w:cstheme="minorBidi"/>
              <w:noProof/>
              <w:sz w:val="24"/>
              <w:szCs w:val="24"/>
              <w:lang w:val="en-AU" w:eastAsia="ja-JP"/>
            </w:rPr>
          </w:pPr>
          <w:r w:rsidRPr="00BB1395">
            <w:rPr>
              <w:rFonts w:ascii="Garamond" w:hAnsi="Garamond"/>
              <w:noProof/>
            </w:rPr>
            <w:t>3.4.4</w:t>
          </w:r>
          <w:r w:rsidRPr="00BB1395">
            <w:rPr>
              <w:rFonts w:ascii="Garamond" w:eastAsiaTheme="minorEastAsia" w:hAnsi="Garamond" w:cstheme="minorBidi"/>
              <w:noProof/>
              <w:sz w:val="24"/>
              <w:szCs w:val="24"/>
              <w:lang w:val="en-AU" w:eastAsia="ja-JP"/>
            </w:rPr>
            <w:tab/>
          </w:r>
          <w:r w:rsidRPr="00BB1395">
            <w:rPr>
              <w:rFonts w:ascii="Garamond" w:hAnsi="Garamond"/>
              <w:noProof/>
            </w:rPr>
            <w:t>Programme monitoring and evaluation</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_Toc333836889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17</w:t>
          </w:r>
          <w:r w:rsidRPr="00BB1395">
            <w:rPr>
              <w:rFonts w:ascii="Garamond" w:hAnsi="Garamond"/>
              <w:noProof/>
            </w:rPr>
            <w:fldChar w:fldCharType="end"/>
          </w:r>
        </w:p>
        <w:p w:rsidR="00881FCF" w:rsidRPr="00BB1395" w:rsidRDefault="00881FCF" w:rsidP="00881FCF">
          <w:pPr>
            <w:pStyle w:val="TOC1"/>
            <w:tabs>
              <w:tab w:val="left" w:pos="415"/>
              <w:tab w:val="right" w:leader="dot" w:pos="9016"/>
            </w:tabs>
            <w:spacing w:before="0" w:line="240" w:lineRule="auto"/>
            <w:rPr>
              <w:rFonts w:ascii="Garamond" w:eastAsiaTheme="minorEastAsia" w:hAnsi="Garamond" w:cstheme="minorBidi"/>
              <w:b w:val="0"/>
              <w:noProof/>
              <w:lang w:val="en-AU" w:eastAsia="ja-JP"/>
            </w:rPr>
          </w:pPr>
          <w:r w:rsidRPr="00BB1395">
            <w:rPr>
              <w:rFonts w:ascii="Garamond" w:eastAsia="MS Gothic" w:hAnsi="Garamond"/>
              <w:smallCaps/>
              <w:noProof/>
              <w:lang w:bidi="en-US"/>
            </w:rPr>
            <w:t>4.</w:t>
          </w:r>
          <w:r w:rsidRPr="00BB1395">
            <w:rPr>
              <w:rFonts w:ascii="Garamond" w:eastAsiaTheme="minorEastAsia" w:hAnsi="Garamond" w:cstheme="minorBidi"/>
              <w:b w:val="0"/>
              <w:noProof/>
              <w:lang w:val="en-AU" w:eastAsia="ja-JP"/>
            </w:rPr>
            <w:tab/>
          </w:r>
          <w:r w:rsidRPr="00BB1395">
            <w:rPr>
              <w:rFonts w:ascii="Garamond" w:eastAsia="MS Gothic" w:hAnsi="Garamond"/>
              <w:smallCaps/>
              <w:noProof/>
              <w:lang w:bidi="en-US"/>
            </w:rPr>
            <w:t>Programme Results</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_Toc333836890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20</w:t>
          </w:r>
          <w:r w:rsidRPr="00BB1395">
            <w:rPr>
              <w:rFonts w:ascii="Garamond" w:hAnsi="Garamond"/>
              <w:noProof/>
            </w:rPr>
            <w:fldChar w:fldCharType="end"/>
          </w:r>
        </w:p>
        <w:p w:rsidR="00881FCF" w:rsidRPr="00BB1395" w:rsidRDefault="00881FCF" w:rsidP="00881FCF">
          <w:pPr>
            <w:pStyle w:val="TOC2"/>
            <w:tabs>
              <w:tab w:val="clear" w:pos="724"/>
              <w:tab w:val="left" w:pos="708"/>
            </w:tabs>
            <w:rPr>
              <w:rFonts w:ascii="Garamond" w:eastAsiaTheme="minorEastAsia" w:hAnsi="Garamond" w:cstheme="minorBidi"/>
              <w:b w:val="0"/>
              <w:noProof/>
              <w:sz w:val="24"/>
              <w:szCs w:val="24"/>
              <w:lang w:val="en-AU" w:eastAsia="ja-JP"/>
            </w:rPr>
          </w:pPr>
          <w:r w:rsidRPr="00BB1395">
            <w:rPr>
              <w:rFonts w:ascii="Garamond" w:hAnsi="Garamond"/>
              <w:smallCaps/>
              <w:noProof/>
            </w:rPr>
            <w:t>4.1</w:t>
          </w:r>
          <w:r w:rsidRPr="00BB1395">
            <w:rPr>
              <w:rFonts w:ascii="Garamond" w:eastAsiaTheme="minorEastAsia" w:hAnsi="Garamond" w:cstheme="minorBidi"/>
              <w:b w:val="0"/>
              <w:noProof/>
              <w:sz w:val="24"/>
              <w:szCs w:val="24"/>
              <w:lang w:val="en-AU" w:eastAsia="ja-JP"/>
            </w:rPr>
            <w:tab/>
          </w:r>
          <w:r w:rsidRPr="00BB1395">
            <w:rPr>
              <w:rFonts w:ascii="Garamond" w:hAnsi="Garamond"/>
              <w:smallCaps/>
              <w:noProof/>
            </w:rPr>
            <w:t>Programme achievements</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_Toc333836891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20</w:t>
          </w:r>
          <w:r w:rsidRPr="00BB1395">
            <w:rPr>
              <w:rFonts w:ascii="Garamond" w:hAnsi="Garamond"/>
              <w:noProof/>
            </w:rPr>
            <w:fldChar w:fldCharType="end"/>
          </w:r>
        </w:p>
        <w:p w:rsidR="00881FCF" w:rsidRPr="00BB1395" w:rsidRDefault="00881FCF" w:rsidP="00881FCF">
          <w:pPr>
            <w:pStyle w:val="TOC3"/>
            <w:tabs>
              <w:tab w:val="left" w:pos="1086"/>
            </w:tabs>
            <w:rPr>
              <w:rFonts w:ascii="Garamond" w:eastAsiaTheme="minorEastAsia" w:hAnsi="Garamond" w:cstheme="minorBidi"/>
              <w:noProof/>
              <w:sz w:val="24"/>
              <w:szCs w:val="24"/>
              <w:lang w:val="en-AU" w:eastAsia="ja-JP"/>
            </w:rPr>
          </w:pPr>
          <w:r w:rsidRPr="00BB1395">
            <w:rPr>
              <w:rFonts w:ascii="Garamond" w:hAnsi="Garamond"/>
              <w:noProof/>
            </w:rPr>
            <w:t>4.1.1</w:t>
          </w:r>
          <w:r w:rsidRPr="00BB1395">
            <w:rPr>
              <w:rFonts w:ascii="Garamond" w:eastAsiaTheme="minorEastAsia" w:hAnsi="Garamond" w:cstheme="minorBidi"/>
              <w:noProof/>
              <w:sz w:val="24"/>
              <w:szCs w:val="24"/>
              <w:lang w:val="en-AU" w:eastAsia="ja-JP"/>
            </w:rPr>
            <w:tab/>
          </w:r>
          <w:r w:rsidRPr="00BB1395">
            <w:rPr>
              <w:rFonts w:ascii="Garamond" w:hAnsi="Garamond"/>
              <w:noProof/>
            </w:rPr>
            <w:t>Availing evidence for governance</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_Toc333836892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20</w:t>
          </w:r>
          <w:r w:rsidRPr="00BB1395">
            <w:rPr>
              <w:rFonts w:ascii="Garamond" w:hAnsi="Garamond"/>
              <w:noProof/>
            </w:rPr>
            <w:fldChar w:fldCharType="end"/>
          </w:r>
        </w:p>
        <w:p w:rsidR="00881FCF" w:rsidRPr="00BB1395" w:rsidRDefault="00881FCF" w:rsidP="00881FCF">
          <w:pPr>
            <w:pStyle w:val="TOC3"/>
            <w:tabs>
              <w:tab w:val="left" w:pos="1086"/>
            </w:tabs>
            <w:rPr>
              <w:rFonts w:ascii="Garamond" w:eastAsiaTheme="minorEastAsia" w:hAnsi="Garamond" w:cstheme="minorBidi"/>
              <w:noProof/>
              <w:sz w:val="24"/>
              <w:szCs w:val="24"/>
              <w:lang w:val="en-AU" w:eastAsia="ja-JP"/>
            </w:rPr>
          </w:pPr>
          <w:r w:rsidRPr="00BB1395">
            <w:rPr>
              <w:rFonts w:ascii="Garamond" w:hAnsi="Garamond"/>
              <w:noProof/>
            </w:rPr>
            <w:t>4.1.2</w:t>
          </w:r>
          <w:r w:rsidRPr="00BB1395">
            <w:rPr>
              <w:rFonts w:ascii="Garamond" w:eastAsiaTheme="minorEastAsia" w:hAnsi="Garamond" w:cstheme="minorBidi"/>
              <w:noProof/>
              <w:sz w:val="24"/>
              <w:szCs w:val="24"/>
              <w:lang w:val="en-AU" w:eastAsia="ja-JP"/>
            </w:rPr>
            <w:tab/>
          </w:r>
          <w:r w:rsidRPr="00BB1395">
            <w:rPr>
              <w:rFonts w:ascii="Garamond" w:hAnsi="Garamond"/>
              <w:noProof/>
            </w:rPr>
            <w:t>Facilitating participation and dialogue</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_Toc333836893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20</w:t>
          </w:r>
          <w:r w:rsidRPr="00BB1395">
            <w:rPr>
              <w:rFonts w:ascii="Garamond" w:hAnsi="Garamond"/>
              <w:noProof/>
            </w:rPr>
            <w:fldChar w:fldCharType="end"/>
          </w:r>
        </w:p>
        <w:p w:rsidR="00881FCF" w:rsidRPr="00BB1395" w:rsidRDefault="00881FCF" w:rsidP="00881FCF">
          <w:pPr>
            <w:pStyle w:val="TOC3"/>
            <w:tabs>
              <w:tab w:val="left" w:pos="1086"/>
            </w:tabs>
            <w:rPr>
              <w:rFonts w:ascii="Garamond" w:eastAsiaTheme="minorEastAsia" w:hAnsi="Garamond" w:cstheme="minorBidi"/>
              <w:noProof/>
              <w:sz w:val="24"/>
              <w:szCs w:val="24"/>
              <w:lang w:val="en-AU" w:eastAsia="ja-JP"/>
            </w:rPr>
          </w:pPr>
          <w:r w:rsidRPr="00BB1395">
            <w:rPr>
              <w:rFonts w:ascii="Garamond" w:hAnsi="Garamond"/>
              <w:noProof/>
            </w:rPr>
            <w:t>4.1.3</w:t>
          </w:r>
          <w:r w:rsidRPr="00BB1395">
            <w:rPr>
              <w:rFonts w:ascii="Garamond" w:eastAsiaTheme="minorEastAsia" w:hAnsi="Garamond" w:cstheme="minorBidi"/>
              <w:noProof/>
              <w:sz w:val="24"/>
              <w:szCs w:val="24"/>
              <w:lang w:val="en-AU" w:eastAsia="ja-JP"/>
            </w:rPr>
            <w:tab/>
          </w:r>
          <w:r w:rsidRPr="00BB1395">
            <w:rPr>
              <w:rFonts w:ascii="Garamond" w:hAnsi="Garamond"/>
              <w:noProof/>
            </w:rPr>
            <w:t>Strengthening mechanisms for accountability</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_Toc333836894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21</w:t>
          </w:r>
          <w:r w:rsidRPr="00BB1395">
            <w:rPr>
              <w:rFonts w:ascii="Garamond" w:hAnsi="Garamond"/>
              <w:noProof/>
            </w:rPr>
            <w:fldChar w:fldCharType="end"/>
          </w:r>
        </w:p>
        <w:p w:rsidR="00881FCF" w:rsidRPr="00BB1395" w:rsidRDefault="00881FCF" w:rsidP="00881FCF">
          <w:pPr>
            <w:pStyle w:val="TOC3"/>
            <w:tabs>
              <w:tab w:val="left" w:pos="1086"/>
            </w:tabs>
            <w:rPr>
              <w:rFonts w:ascii="Garamond" w:eastAsiaTheme="minorEastAsia" w:hAnsi="Garamond" w:cstheme="minorBidi"/>
              <w:noProof/>
              <w:sz w:val="24"/>
              <w:szCs w:val="24"/>
              <w:lang w:val="en-AU" w:eastAsia="ja-JP"/>
            </w:rPr>
          </w:pPr>
          <w:r w:rsidRPr="00BB1395">
            <w:rPr>
              <w:rFonts w:ascii="Garamond" w:hAnsi="Garamond"/>
              <w:noProof/>
            </w:rPr>
            <w:t>4.1.4</w:t>
          </w:r>
          <w:r w:rsidRPr="00BB1395">
            <w:rPr>
              <w:rFonts w:ascii="Garamond" w:eastAsiaTheme="minorEastAsia" w:hAnsi="Garamond" w:cstheme="minorBidi"/>
              <w:noProof/>
              <w:sz w:val="24"/>
              <w:szCs w:val="24"/>
              <w:lang w:val="en-AU" w:eastAsia="ja-JP"/>
            </w:rPr>
            <w:tab/>
          </w:r>
          <w:r w:rsidRPr="00BB1395">
            <w:rPr>
              <w:rFonts w:ascii="Garamond" w:hAnsi="Garamond"/>
              <w:noProof/>
            </w:rPr>
            <w:t>Programme capacity strengthening</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_Toc333836895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22</w:t>
          </w:r>
          <w:r w:rsidRPr="00BB1395">
            <w:rPr>
              <w:rFonts w:ascii="Garamond" w:hAnsi="Garamond"/>
              <w:noProof/>
            </w:rPr>
            <w:fldChar w:fldCharType="end"/>
          </w:r>
        </w:p>
        <w:p w:rsidR="00881FCF" w:rsidRPr="00BB1395" w:rsidRDefault="00881FCF" w:rsidP="00881FCF">
          <w:pPr>
            <w:pStyle w:val="TOC2"/>
            <w:rPr>
              <w:rFonts w:ascii="Garamond" w:eastAsiaTheme="minorEastAsia" w:hAnsi="Garamond" w:cstheme="minorBidi"/>
              <w:b w:val="0"/>
              <w:noProof/>
              <w:sz w:val="24"/>
              <w:szCs w:val="24"/>
              <w:lang w:val="en-AU" w:eastAsia="ja-JP"/>
            </w:rPr>
          </w:pPr>
          <w:r w:rsidRPr="00BB1395">
            <w:rPr>
              <w:rFonts w:ascii="Garamond" w:hAnsi="Garamond"/>
              <w:smallCaps/>
              <w:noProof/>
            </w:rPr>
            <w:t>4.2</w:t>
          </w:r>
          <w:r w:rsidRPr="00BB1395">
            <w:rPr>
              <w:rFonts w:ascii="Garamond" w:eastAsiaTheme="minorEastAsia" w:hAnsi="Garamond" w:cstheme="minorBidi"/>
              <w:b w:val="0"/>
              <w:noProof/>
              <w:sz w:val="24"/>
              <w:szCs w:val="24"/>
              <w:lang w:val="en-AU" w:eastAsia="ja-JP"/>
            </w:rPr>
            <w:tab/>
          </w:r>
          <w:r w:rsidRPr="00BB1395">
            <w:rPr>
              <w:rFonts w:ascii="Garamond" w:hAnsi="Garamond"/>
              <w:smallCaps/>
              <w:noProof/>
            </w:rPr>
            <w:t>Programme results framework</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_Toc333836896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23</w:t>
          </w:r>
          <w:r w:rsidRPr="00BB1395">
            <w:rPr>
              <w:rFonts w:ascii="Garamond" w:hAnsi="Garamond"/>
              <w:noProof/>
            </w:rPr>
            <w:fldChar w:fldCharType="end"/>
          </w:r>
        </w:p>
        <w:p w:rsidR="00881FCF" w:rsidRPr="00BB1395" w:rsidRDefault="00881FCF" w:rsidP="00881FCF">
          <w:pPr>
            <w:pStyle w:val="TOC2"/>
            <w:rPr>
              <w:rFonts w:ascii="Garamond" w:eastAsiaTheme="minorEastAsia" w:hAnsi="Garamond" w:cstheme="minorBidi"/>
              <w:b w:val="0"/>
              <w:noProof/>
              <w:sz w:val="24"/>
              <w:szCs w:val="24"/>
              <w:lang w:val="en-AU" w:eastAsia="ja-JP"/>
            </w:rPr>
          </w:pPr>
          <w:r w:rsidRPr="00BB1395">
            <w:rPr>
              <w:rFonts w:ascii="Garamond" w:hAnsi="Garamond"/>
              <w:smallCaps/>
              <w:noProof/>
            </w:rPr>
            <w:t>4.3</w:t>
          </w:r>
          <w:r w:rsidRPr="00BB1395">
            <w:rPr>
              <w:rFonts w:ascii="Garamond" w:eastAsiaTheme="minorEastAsia" w:hAnsi="Garamond" w:cstheme="minorBidi"/>
              <w:b w:val="0"/>
              <w:noProof/>
              <w:sz w:val="24"/>
              <w:szCs w:val="24"/>
              <w:lang w:val="en-AU" w:eastAsia="ja-JP"/>
            </w:rPr>
            <w:tab/>
          </w:r>
          <w:r w:rsidRPr="00BB1395">
            <w:rPr>
              <w:rFonts w:ascii="Garamond" w:hAnsi="Garamond"/>
              <w:smallCaps/>
              <w:noProof/>
            </w:rPr>
            <w:t>Sustainability assessment</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_Toc333836897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24</w:t>
          </w:r>
          <w:r w:rsidRPr="00BB1395">
            <w:rPr>
              <w:rFonts w:ascii="Garamond" w:hAnsi="Garamond"/>
              <w:noProof/>
            </w:rPr>
            <w:fldChar w:fldCharType="end"/>
          </w:r>
        </w:p>
        <w:p w:rsidR="00881FCF" w:rsidRPr="00BB1395" w:rsidRDefault="00881FCF" w:rsidP="00881FCF">
          <w:pPr>
            <w:pStyle w:val="TOC3"/>
            <w:tabs>
              <w:tab w:val="left" w:pos="1086"/>
            </w:tabs>
            <w:rPr>
              <w:rFonts w:ascii="Garamond" w:eastAsiaTheme="minorEastAsia" w:hAnsi="Garamond" w:cstheme="minorBidi"/>
              <w:noProof/>
              <w:sz w:val="24"/>
              <w:szCs w:val="24"/>
              <w:lang w:val="en-AU" w:eastAsia="ja-JP"/>
            </w:rPr>
          </w:pPr>
          <w:r w:rsidRPr="00BB1395">
            <w:rPr>
              <w:rFonts w:ascii="Garamond" w:hAnsi="Garamond"/>
              <w:noProof/>
            </w:rPr>
            <w:t>4.3.1</w:t>
          </w:r>
          <w:r w:rsidRPr="00BB1395">
            <w:rPr>
              <w:rFonts w:ascii="Garamond" w:eastAsiaTheme="minorEastAsia" w:hAnsi="Garamond" w:cstheme="minorBidi"/>
              <w:noProof/>
              <w:sz w:val="24"/>
              <w:szCs w:val="24"/>
              <w:lang w:val="en-AU" w:eastAsia="ja-JP"/>
            </w:rPr>
            <w:tab/>
          </w:r>
          <w:r w:rsidRPr="00BB1395">
            <w:rPr>
              <w:rFonts w:ascii="Garamond" w:hAnsi="Garamond"/>
              <w:noProof/>
            </w:rPr>
            <w:t>Sustainability mechanisms</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_Toc333836898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24</w:t>
          </w:r>
          <w:r w:rsidRPr="00BB1395">
            <w:rPr>
              <w:rFonts w:ascii="Garamond" w:hAnsi="Garamond"/>
              <w:noProof/>
            </w:rPr>
            <w:fldChar w:fldCharType="end"/>
          </w:r>
        </w:p>
        <w:p w:rsidR="00881FCF" w:rsidRPr="00BB1395" w:rsidRDefault="00881FCF" w:rsidP="00881FCF">
          <w:pPr>
            <w:pStyle w:val="TOC3"/>
            <w:tabs>
              <w:tab w:val="left" w:pos="1086"/>
            </w:tabs>
            <w:rPr>
              <w:rFonts w:ascii="Garamond" w:eastAsiaTheme="minorEastAsia" w:hAnsi="Garamond" w:cstheme="minorBidi"/>
              <w:noProof/>
              <w:sz w:val="24"/>
              <w:szCs w:val="24"/>
              <w:lang w:val="en-AU" w:eastAsia="ja-JP"/>
            </w:rPr>
          </w:pPr>
          <w:r w:rsidRPr="00BB1395">
            <w:rPr>
              <w:rFonts w:ascii="Garamond" w:hAnsi="Garamond"/>
              <w:noProof/>
            </w:rPr>
            <w:t>4.3.2</w:t>
          </w:r>
          <w:r w:rsidRPr="00BB1395">
            <w:rPr>
              <w:rFonts w:ascii="Garamond" w:eastAsiaTheme="minorEastAsia" w:hAnsi="Garamond" w:cstheme="minorBidi"/>
              <w:noProof/>
              <w:sz w:val="24"/>
              <w:szCs w:val="24"/>
              <w:lang w:val="en-AU" w:eastAsia="ja-JP"/>
            </w:rPr>
            <w:tab/>
          </w:r>
          <w:r w:rsidRPr="00BB1395">
            <w:rPr>
              <w:rFonts w:ascii="Garamond" w:hAnsi="Garamond"/>
              <w:noProof/>
            </w:rPr>
            <w:t>Threats to sustainability</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_Toc333836899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24</w:t>
          </w:r>
          <w:r w:rsidRPr="00BB1395">
            <w:rPr>
              <w:rFonts w:ascii="Garamond" w:hAnsi="Garamond"/>
              <w:noProof/>
            </w:rPr>
            <w:fldChar w:fldCharType="end"/>
          </w:r>
        </w:p>
        <w:p w:rsidR="00881FCF" w:rsidRPr="00BB1395" w:rsidRDefault="00881FCF" w:rsidP="00881FCF">
          <w:pPr>
            <w:pStyle w:val="TOC1"/>
            <w:tabs>
              <w:tab w:val="left" w:pos="415"/>
              <w:tab w:val="right" w:leader="dot" w:pos="9016"/>
            </w:tabs>
            <w:spacing w:before="0" w:line="240" w:lineRule="auto"/>
            <w:rPr>
              <w:rFonts w:ascii="Garamond" w:eastAsiaTheme="minorEastAsia" w:hAnsi="Garamond" w:cstheme="minorBidi"/>
              <w:b w:val="0"/>
              <w:noProof/>
              <w:lang w:val="en-AU" w:eastAsia="ja-JP"/>
            </w:rPr>
          </w:pPr>
          <w:r w:rsidRPr="00BB1395">
            <w:rPr>
              <w:rFonts w:ascii="Garamond" w:eastAsia="MS Gothic" w:hAnsi="Garamond"/>
              <w:smallCaps/>
              <w:noProof/>
              <w:lang w:bidi="en-US"/>
            </w:rPr>
            <w:t>5.</w:t>
          </w:r>
          <w:r w:rsidRPr="00BB1395">
            <w:rPr>
              <w:rFonts w:ascii="Garamond" w:eastAsiaTheme="minorEastAsia" w:hAnsi="Garamond" w:cstheme="minorBidi"/>
              <w:b w:val="0"/>
              <w:noProof/>
              <w:lang w:val="en-AU" w:eastAsia="ja-JP"/>
            </w:rPr>
            <w:tab/>
          </w:r>
          <w:r w:rsidRPr="00BB1395">
            <w:rPr>
              <w:rFonts w:ascii="Garamond" w:eastAsia="MS Gothic" w:hAnsi="Garamond"/>
              <w:smallCaps/>
              <w:noProof/>
              <w:lang w:bidi="en-US"/>
            </w:rPr>
            <w:t>Lessons and actions for follow up</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_Toc333836900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26</w:t>
          </w:r>
          <w:r w:rsidRPr="00BB1395">
            <w:rPr>
              <w:rFonts w:ascii="Garamond" w:hAnsi="Garamond"/>
              <w:noProof/>
            </w:rPr>
            <w:fldChar w:fldCharType="end"/>
          </w:r>
        </w:p>
        <w:p w:rsidR="00881FCF" w:rsidRPr="00BB1395" w:rsidRDefault="00881FCF" w:rsidP="00881FCF">
          <w:pPr>
            <w:pStyle w:val="TOC2"/>
            <w:tabs>
              <w:tab w:val="clear" w:pos="724"/>
              <w:tab w:val="left" w:pos="708"/>
            </w:tabs>
            <w:rPr>
              <w:rFonts w:ascii="Garamond" w:eastAsiaTheme="minorEastAsia" w:hAnsi="Garamond" w:cstheme="minorBidi"/>
              <w:b w:val="0"/>
              <w:noProof/>
              <w:sz w:val="24"/>
              <w:szCs w:val="24"/>
              <w:lang w:val="en-AU" w:eastAsia="ja-JP"/>
            </w:rPr>
          </w:pPr>
          <w:r w:rsidRPr="00BB1395">
            <w:rPr>
              <w:rFonts w:ascii="Garamond" w:hAnsi="Garamond"/>
              <w:smallCaps/>
              <w:noProof/>
            </w:rPr>
            <w:t>5.1</w:t>
          </w:r>
          <w:r w:rsidRPr="00BB1395">
            <w:rPr>
              <w:rFonts w:ascii="Garamond" w:eastAsiaTheme="minorEastAsia" w:hAnsi="Garamond" w:cstheme="minorBidi"/>
              <w:b w:val="0"/>
              <w:noProof/>
              <w:sz w:val="24"/>
              <w:szCs w:val="24"/>
              <w:lang w:val="en-AU" w:eastAsia="ja-JP"/>
            </w:rPr>
            <w:tab/>
          </w:r>
          <w:r w:rsidRPr="00BB1395">
            <w:rPr>
              <w:rFonts w:ascii="Garamond" w:hAnsi="Garamond"/>
              <w:smallCaps/>
              <w:noProof/>
            </w:rPr>
            <w:t>Lessons learnt</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_Toc333836901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26</w:t>
          </w:r>
          <w:r w:rsidRPr="00BB1395">
            <w:rPr>
              <w:rFonts w:ascii="Garamond" w:hAnsi="Garamond"/>
              <w:noProof/>
            </w:rPr>
            <w:fldChar w:fldCharType="end"/>
          </w:r>
        </w:p>
        <w:p w:rsidR="00881FCF" w:rsidRPr="00BB1395" w:rsidRDefault="00881FCF" w:rsidP="00881FCF">
          <w:pPr>
            <w:pStyle w:val="TOC3"/>
            <w:tabs>
              <w:tab w:val="left" w:pos="1086"/>
            </w:tabs>
            <w:rPr>
              <w:rFonts w:ascii="Garamond" w:eastAsiaTheme="minorEastAsia" w:hAnsi="Garamond" w:cstheme="minorBidi"/>
              <w:noProof/>
              <w:sz w:val="24"/>
              <w:szCs w:val="24"/>
              <w:lang w:val="en-AU" w:eastAsia="ja-JP"/>
            </w:rPr>
          </w:pPr>
          <w:r w:rsidRPr="00BB1395">
            <w:rPr>
              <w:rFonts w:ascii="Garamond" w:hAnsi="Garamond"/>
              <w:noProof/>
            </w:rPr>
            <w:t>5.1.1</w:t>
          </w:r>
          <w:r w:rsidRPr="00BB1395">
            <w:rPr>
              <w:rFonts w:ascii="Garamond" w:eastAsiaTheme="minorEastAsia" w:hAnsi="Garamond" w:cstheme="minorBidi"/>
              <w:noProof/>
              <w:sz w:val="24"/>
              <w:szCs w:val="24"/>
              <w:lang w:val="en-AU" w:eastAsia="ja-JP"/>
            </w:rPr>
            <w:tab/>
          </w:r>
          <w:r w:rsidRPr="00BB1395">
            <w:rPr>
              <w:rFonts w:ascii="Garamond" w:hAnsi="Garamond"/>
              <w:noProof/>
            </w:rPr>
            <w:t>Availing evidence for governance</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_Toc333836902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26</w:t>
          </w:r>
          <w:r w:rsidRPr="00BB1395">
            <w:rPr>
              <w:rFonts w:ascii="Garamond" w:hAnsi="Garamond"/>
              <w:noProof/>
            </w:rPr>
            <w:fldChar w:fldCharType="end"/>
          </w:r>
        </w:p>
        <w:p w:rsidR="00881FCF" w:rsidRPr="00BB1395" w:rsidRDefault="00881FCF" w:rsidP="00881FCF">
          <w:pPr>
            <w:pStyle w:val="TOC3"/>
            <w:tabs>
              <w:tab w:val="left" w:pos="1086"/>
            </w:tabs>
            <w:rPr>
              <w:rFonts w:ascii="Garamond" w:eastAsiaTheme="minorEastAsia" w:hAnsi="Garamond" w:cstheme="minorBidi"/>
              <w:noProof/>
              <w:sz w:val="24"/>
              <w:szCs w:val="24"/>
              <w:lang w:val="en-AU" w:eastAsia="ja-JP"/>
            </w:rPr>
          </w:pPr>
          <w:r w:rsidRPr="00BB1395">
            <w:rPr>
              <w:rFonts w:ascii="Garamond" w:hAnsi="Garamond"/>
              <w:noProof/>
            </w:rPr>
            <w:t>5.1.2</w:t>
          </w:r>
          <w:r w:rsidRPr="00BB1395">
            <w:rPr>
              <w:rFonts w:ascii="Garamond" w:eastAsiaTheme="minorEastAsia" w:hAnsi="Garamond" w:cstheme="minorBidi"/>
              <w:noProof/>
              <w:sz w:val="24"/>
              <w:szCs w:val="24"/>
              <w:lang w:val="en-AU" w:eastAsia="ja-JP"/>
            </w:rPr>
            <w:tab/>
          </w:r>
          <w:r w:rsidRPr="00BB1395">
            <w:rPr>
              <w:rFonts w:ascii="Garamond" w:hAnsi="Garamond"/>
              <w:noProof/>
            </w:rPr>
            <w:t>Facilitating Participation and Dialogue</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_Toc333836903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27</w:t>
          </w:r>
          <w:r w:rsidRPr="00BB1395">
            <w:rPr>
              <w:rFonts w:ascii="Garamond" w:hAnsi="Garamond"/>
              <w:noProof/>
            </w:rPr>
            <w:fldChar w:fldCharType="end"/>
          </w:r>
        </w:p>
        <w:p w:rsidR="00881FCF" w:rsidRPr="00BB1395" w:rsidRDefault="00881FCF" w:rsidP="00881FCF">
          <w:pPr>
            <w:pStyle w:val="TOC3"/>
            <w:tabs>
              <w:tab w:val="left" w:pos="1086"/>
            </w:tabs>
            <w:rPr>
              <w:rFonts w:ascii="Garamond" w:eastAsiaTheme="minorEastAsia" w:hAnsi="Garamond" w:cstheme="minorBidi"/>
              <w:noProof/>
              <w:sz w:val="24"/>
              <w:szCs w:val="24"/>
              <w:lang w:val="en-AU" w:eastAsia="ja-JP"/>
            </w:rPr>
          </w:pPr>
          <w:r w:rsidRPr="00BB1395">
            <w:rPr>
              <w:rFonts w:ascii="Garamond" w:hAnsi="Garamond"/>
              <w:noProof/>
            </w:rPr>
            <w:t>5.1.3</w:t>
          </w:r>
          <w:r w:rsidRPr="00BB1395">
            <w:rPr>
              <w:rFonts w:ascii="Garamond" w:eastAsiaTheme="minorEastAsia" w:hAnsi="Garamond" w:cstheme="minorBidi"/>
              <w:noProof/>
              <w:sz w:val="24"/>
              <w:szCs w:val="24"/>
              <w:lang w:val="en-AU" w:eastAsia="ja-JP"/>
            </w:rPr>
            <w:tab/>
          </w:r>
          <w:r w:rsidRPr="00BB1395">
            <w:rPr>
              <w:rFonts w:ascii="Garamond" w:hAnsi="Garamond"/>
              <w:noProof/>
            </w:rPr>
            <w:t>Strengthening Mechanism for Accountability</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_Toc333836904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28</w:t>
          </w:r>
          <w:r w:rsidRPr="00BB1395">
            <w:rPr>
              <w:rFonts w:ascii="Garamond" w:hAnsi="Garamond"/>
              <w:noProof/>
            </w:rPr>
            <w:fldChar w:fldCharType="end"/>
          </w:r>
        </w:p>
        <w:p w:rsidR="00881FCF" w:rsidRPr="00BB1395" w:rsidRDefault="00881FCF" w:rsidP="00881FCF">
          <w:pPr>
            <w:pStyle w:val="TOC3"/>
            <w:tabs>
              <w:tab w:val="left" w:pos="1086"/>
            </w:tabs>
            <w:rPr>
              <w:rFonts w:ascii="Garamond" w:eastAsiaTheme="minorEastAsia" w:hAnsi="Garamond" w:cstheme="minorBidi"/>
              <w:noProof/>
              <w:sz w:val="24"/>
              <w:szCs w:val="24"/>
              <w:lang w:val="en-AU" w:eastAsia="ja-JP"/>
            </w:rPr>
          </w:pPr>
          <w:r w:rsidRPr="00BB1395">
            <w:rPr>
              <w:rFonts w:ascii="Garamond" w:hAnsi="Garamond"/>
              <w:noProof/>
            </w:rPr>
            <w:t>5.1.4</w:t>
          </w:r>
          <w:r w:rsidRPr="00BB1395">
            <w:rPr>
              <w:rFonts w:ascii="Garamond" w:eastAsiaTheme="minorEastAsia" w:hAnsi="Garamond" w:cstheme="minorBidi"/>
              <w:noProof/>
              <w:sz w:val="24"/>
              <w:szCs w:val="24"/>
              <w:lang w:val="en-AU" w:eastAsia="ja-JP"/>
            </w:rPr>
            <w:tab/>
          </w:r>
          <w:r w:rsidRPr="00BB1395">
            <w:rPr>
              <w:rFonts w:ascii="Garamond" w:hAnsi="Garamond"/>
              <w:noProof/>
            </w:rPr>
            <w:t>Capacity Strengthening</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_Toc333836905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29</w:t>
          </w:r>
          <w:r w:rsidRPr="00BB1395">
            <w:rPr>
              <w:rFonts w:ascii="Garamond" w:hAnsi="Garamond"/>
              <w:noProof/>
            </w:rPr>
            <w:fldChar w:fldCharType="end"/>
          </w:r>
        </w:p>
        <w:p w:rsidR="00881FCF" w:rsidRPr="00BB1395" w:rsidRDefault="00881FCF" w:rsidP="00881FCF">
          <w:pPr>
            <w:pStyle w:val="TOC2"/>
            <w:rPr>
              <w:rFonts w:ascii="Garamond" w:eastAsiaTheme="minorEastAsia" w:hAnsi="Garamond" w:cstheme="minorBidi"/>
              <w:b w:val="0"/>
              <w:noProof/>
              <w:sz w:val="24"/>
              <w:szCs w:val="24"/>
              <w:lang w:val="en-AU" w:eastAsia="ja-JP"/>
            </w:rPr>
          </w:pPr>
          <w:r w:rsidRPr="00BB1395">
            <w:rPr>
              <w:rFonts w:ascii="Garamond" w:hAnsi="Garamond"/>
              <w:smallCaps/>
              <w:noProof/>
            </w:rPr>
            <w:t>5.2</w:t>
          </w:r>
          <w:r w:rsidRPr="00BB1395">
            <w:rPr>
              <w:rFonts w:ascii="Garamond" w:eastAsiaTheme="minorEastAsia" w:hAnsi="Garamond" w:cstheme="minorBidi"/>
              <w:b w:val="0"/>
              <w:noProof/>
              <w:sz w:val="24"/>
              <w:szCs w:val="24"/>
              <w:lang w:val="en-AU" w:eastAsia="ja-JP"/>
            </w:rPr>
            <w:tab/>
          </w:r>
          <w:r w:rsidRPr="00BB1395">
            <w:rPr>
              <w:rFonts w:ascii="Garamond" w:hAnsi="Garamond"/>
              <w:smallCaps/>
              <w:noProof/>
            </w:rPr>
            <w:t>SWOT analysis</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_Toc333836906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30</w:t>
          </w:r>
          <w:r w:rsidRPr="00BB1395">
            <w:rPr>
              <w:rFonts w:ascii="Garamond" w:hAnsi="Garamond"/>
              <w:noProof/>
            </w:rPr>
            <w:fldChar w:fldCharType="end"/>
          </w:r>
        </w:p>
        <w:p w:rsidR="00881FCF" w:rsidRPr="00BB1395" w:rsidRDefault="00881FCF" w:rsidP="00881FCF">
          <w:pPr>
            <w:pStyle w:val="TOC2"/>
            <w:rPr>
              <w:rFonts w:ascii="Garamond" w:eastAsiaTheme="minorEastAsia" w:hAnsi="Garamond" w:cstheme="minorBidi"/>
              <w:b w:val="0"/>
              <w:noProof/>
              <w:sz w:val="24"/>
              <w:szCs w:val="24"/>
              <w:lang w:val="en-AU" w:eastAsia="ja-JP"/>
            </w:rPr>
          </w:pPr>
          <w:r w:rsidRPr="00BB1395">
            <w:rPr>
              <w:rFonts w:ascii="Garamond" w:hAnsi="Garamond"/>
              <w:smallCaps/>
              <w:noProof/>
            </w:rPr>
            <w:t>5.3</w:t>
          </w:r>
          <w:r w:rsidRPr="00BB1395">
            <w:rPr>
              <w:rFonts w:ascii="Garamond" w:eastAsiaTheme="minorEastAsia" w:hAnsi="Garamond" w:cstheme="minorBidi"/>
              <w:b w:val="0"/>
              <w:noProof/>
              <w:sz w:val="24"/>
              <w:szCs w:val="24"/>
              <w:lang w:val="en-AU" w:eastAsia="ja-JP"/>
            </w:rPr>
            <w:tab/>
          </w:r>
          <w:r w:rsidRPr="00BB1395">
            <w:rPr>
              <w:rFonts w:ascii="Garamond" w:hAnsi="Garamond"/>
              <w:smallCaps/>
              <w:noProof/>
            </w:rPr>
            <w:t>recommendations</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_Toc333836907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31</w:t>
          </w:r>
          <w:r w:rsidRPr="00BB1395">
            <w:rPr>
              <w:rFonts w:ascii="Garamond" w:hAnsi="Garamond"/>
              <w:noProof/>
            </w:rPr>
            <w:fldChar w:fldCharType="end"/>
          </w:r>
        </w:p>
        <w:p w:rsidR="00881FCF" w:rsidRPr="00BB1395" w:rsidRDefault="00881FCF" w:rsidP="00881FCF">
          <w:pPr>
            <w:pStyle w:val="TOC3"/>
            <w:tabs>
              <w:tab w:val="left" w:pos="1086"/>
            </w:tabs>
            <w:rPr>
              <w:rFonts w:ascii="Garamond" w:eastAsiaTheme="minorEastAsia" w:hAnsi="Garamond" w:cstheme="minorBidi"/>
              <w:noProof/>
              <w:sz w:val="24"/>
              <w:szCs w:val="24"/>
              <w:lang w:val="en-AU" w:eastAsia="ja-JP"/>
            </w:rPr>
          </w:pPr>
          <w:r w:rsidRPr="00BB1395">
            <w:rPr>
              <w:rFonts w:ascii="Garamond" w:hAnsi="Garamond"/>
              <w:noProof/>
            </w:rPr>
            <w:t>5.3.1</w:t>
          </w:r>
          <w:r w:rsidRPr="00BB1395">
            <w:rPr>
              <w:rFonts w:ascii="Garamond" w:eastAsiaTheme="minorEastAsia" w:hAnsi="Garamond" w:cstheme="minorBidi"/>
              <w:noProof/>
              <w:sz w:val="24"/>
              <w:szCs w:val="24"/>
              <w:lang w:val="en-AU" w:eastAsia="ja-JP"/>
            </w:rPr>
            <w:tab/>
          </w:r>
          <w:r w:rsidRPr="00BB1395">
            <w:rPr>
              <w:rFonts w:ascii="Garamond" w:hAnsi="Garamond"/>
              <w:noProof/>
            </w:rPr>
            <w:t>Availing evidence for governance</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_Toc333836908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31</w:t>
          </w:r>
          <w:r w:rsidRPr="00BB1395">
            <w:rPr>
              <w:rFonts w:ascii="Garamond" w:hAnsi="Garamond"/>
              <w:noProof/>
            </w:rPr>
            <w:fldChar w:fldCharType="end"/>
          </w:r>
        </w:p>
        <w:p w:rsidR="00881FCF" w:rsidRPr="00BB1395" w:rsidRDefault="00881FCF" w:rsidP="00881FCF">
          <w:pPr>
            <w:pStyle w:val="TOC3"/>
            <w:tabs>
              <w:tab w:val="left" w:pos="1086"/>
            </w:tabs>
            <w:rPr>
              <w:rFonts w:ascii="Garamond" w:eastAsiaTheme="minorEastAsia" w:hAnsi="Garamond" w:cstheme="minorBidi"/>
              <w:noProof/>
              <w:sz w:val="24"/>
              <w:szCs w:val="24"/>
              <w:lang w:val="en-AU" w:eastAsia="ja-JP"/>
            </w:rPr>
          </w:pPr>
          <w:r w:rsidRPr="00BB1395">
            <w:rPr>
              <w:rFonts w:ascii="Garamond" w:hAnsi="Garamond"/>
              <w:noProof/>
            </w:rPr>
            <w:t>5.3.2</w:t>
          </w:r>
          <w:r w:rsidRPr="00BB1395">
            <w:rPr>
              <w:rFonts w:ascii="Garamond" w:eastAsiaTheme="minorEastAsia" w:hAnsi="Garamond" w:cstheme="minorBidi"/>
              <w:noProof/>
              <w:sz w:val="24"/>
              <w:szCs w:val="24"/>
              <w:lang w:val="en-AU" w:eastAsia="ja-JP"/>
            </w:rPr>
            <w:tab/>
          </w:r>
          <w:r w:rsidRPr="00BB1395">
            <w:rPr>
              <w:rFonts w:ascii="Garamond" w:hAnsi="Garamond"/>
              <w:noProof/>
            </w:rPr>
            <w:t>Facilitating Participation and Dialogue</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_Toc333836909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31</w:t>
          </w:r>
          <w:r w:rsidRPr="00BB1395">
            <w:rPr>
              <w:rFonts w:ascii="Garamond" w:hAnsi="Garamond"/>
              <w:noProof/>
            </w:rPr>
            <w:fldChar w:fldCharType="end"/>
          </w:r>
        </w:p>
        <w:p w:rsidR="00881FCF" w:rsidRPr="00BB1395" w:rsidRDefault="00881FCF" w:rsidP="00881FCF">
          <w:pPr>
            <w:pStyle w:val="TOC3"/>
            <w:tabs>
              <w:tab w:val="left" w:pos="1086"/>
            </w:tabs>
            <w:rPr>
              <w:rFonts w:ascii="Garamond" w:eastAsiaTheme="minorEastAsia" w:hAnsi="Garamond" w:cstheme="minorBidi"/>
              <w:noProof/>
              <w:sz w:val="24"/>
              <w:szCs w:val="24"/>
              <w:lang w:val="en-AU" w:eastAsia="ja-JP"/>
            </w:rPr>
          </w:pPr>
          <w:r w:rsidRPr="00BB1395">
            <w:rPr>
              <w:rFonts w:ascii="Garamond" w:hAnsi="Garamond"/>
              <w:noProof/>
            </w:rPr>
            <w:t>5.3.3</w:t>
          </w:r>
          <w:r w:rsidRPr="00BB1395">
            <w:rPr>
              <w:rFonts w:ascii="Garamond" w:eastAsiaTheme="minorEastAsia" w:hAnsi="Garamond" w:cstheme="minorBidi"/>
              <w:noProof/>
              <w:sz w:val="24"/>
              <w:szCs w:val="24"/>
              <w:lang w:val="en-AU" w:eastAsia="ja-JP"/>
            </w:rPr>
            <w:tab/>
          </w:r>
          <w:r w:rsidRPr="00BB1395">
            <w:rPr>
              <w:rFonts w:ascii="Garamond" w:hAnsi="Garamond"/>
              <w:noProof/>
            </w:rPr>
            <w:t>Strengthening Mechanism for Accountability</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_Toc333836910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32</w:t>
          </w:r>
          <w:r w:rsidRPr="00BB1395">
            <w:rPr>
              <w:rFonts w:ascii="Garamond" w:hAnsi="Garamond"/>
              <w:noProof/>
            </w:rPr>
            <w:fldChar w:fldCharType="end"/>
          </w:r>
        </w:p>
        <w:p w:rsidR="00881FCF" w:rsidRPr="00BB1395" w:rsidRDefault="00881FCF" w:rsidP="00881FCF">
          <w:pPr>
            <w:pStyle w:val="TOC3"/>
            <w:tabs>
              <w:tab w:val="left" w:pos="1086"/>
            </w:tabs>
            <w:rPr>
              <w:rFonts w:ascii="Garamond" w:eastAsiaTheme="minorEastAsia" w:hAnsi="Garamond" w:cstheme="minorBidi"/>
              <w:noProof/>
              <w:sz w:val="24"/>
              <w:szCs w:val="24"/>
              <w:lang w:val="en-AU" w:eastAsia="ja-JP"/>
            </w:rPr>
          </w:pPr>
          <w:r w:rsidRPr="00BB1395">
            <w:rPr>
              <w:rFonts w:ascii="Garamond" w:hAnsi="Garamond"/>
              <w:noProof/>
            </w:rPr>
            <w:t>5.3.4</w:t>
          </w:r>
          <w:r w:rsidRPr="00BB1395">
            <w:rPr>
              <w:rFonts w:ascii="Garamond" w:eastAsiaTheme="minorEastAsia" w:hAnsi="Garamond" w:cstheme="minorBidi"/>
              <w:noProof/>
              <w:sz w:val="24"/>
              <w:szCs w:val="24"/>
              <w:lang w:val="en-AU" w:eastAsia="ja-JP"/>
            </w:rPr>
            <w:tab/>
          </w:r>
          <w:r w:rsidRPr="00BB1395">
            <w:rPr>
              <w:rFonts w:ascii="Garamond" w:hAnsi="Garamond"/>
              <w:noProof/>
            </w:rPr>
            <w:t>Capacity Strengthening</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_Toc333836911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32</w:t>
          </w:r>
          <w:r w:rsidRPr="00BB1395">
            <w:rPr>
              <w:rFonts w:ascii="Garamond" w:hAnsi="Garamond"/>
              <w:noProof/>
            </w:rPr>
            <w:fldChar w:fldCharType="end"/>
          </w:r>
        </w:p>
        <w:p w:rsidR="00881FCF" w:rsidRPr="00BB1395" w:rsidRDefault="00881FCF" w:rsidP="00881FCF">
          <w:pPr>
            <w:pStyle w:val="TOC1"/>
            <w:tabs>
              <w:tab w:val="left" w:pos="415"/>
              <w:tab w:val="right" w:leader="dot" w:pos="9016"/>
            </w:tabs>
            <w:spacing w:before="0" w:line="240" w:lineRule="auto"/>
            <w:rPr>
              <w:rFonts w:ascii="Garamond" w:eastAsiaTheme="minorEastAsia" w:hAnsi="Garamond" w:cstheme="minorBidi"/>
              <w:b w:val="0"/>
              <w:noProof/>
              <w:lang w:val="en-AU" w:eastAsia="ja-JP"/>
            </w:rPr>
          </w:pPr>
          <w:r w:rsidRPr="00BB1395">
            <w:rPr>
              <w:rFonts w:ascii="Garamond" w:eastAsia="MS Gothic" w:hAnsi="Garamond"/>
              <w:smallCaps/>
              <w:noProof/>
              <w:lang w:bidi="en-US"/>
            </w:rPr>
            <w:t>6.</w:t>
          </w:r>
          <w:r w:rsidRPr="00BB1395">
            <w:rPr>
              <w:rFonts w:ascii="Garamond" w:eastAsiaTheme="minorEastAsia" w:hAnsi="Garamond" w:cstheme="minorBidi"/>
              <w:b w:val="0"/>
              <w:noProof/>
              <w:lang w:val="en-AU" w:eastAsia="ja-JP"/>
            </w:rPr>
            <w:tab/>
          </w:r>
          <w:r w:rsidRPr="00BB1395">
            <w:rPr>
              <w:rFonts w:ascii="Garamond" w:eastAsia="MS Gothic" w:hAnsi="Garamond"/>
              <w:smallCaps/>
              <w:noProof/>
              <w:lang w:bidi="en-US"/>
            </w:rPr>
            <w:t>Conclusions</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_Toc333836912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34</w:t>
          </w:r>
          <w:r w:rsidRPr="00BB1395">
            <w:rPr>
              <w:rFonts w:ascii="Garamond" w:hAnsi="Garamond"/>
              <w:noProof/>
            </w:rPr>
            <w:fldChar w:fldCharType="end"/>
          </w:r>
        </w:p>
        <w:p w:rsidR="00881FCF" w:rsidRPr="00BB1395" w:rsidRDefault="00881FCF" w:rsidP="00881FCF">
          <w:pPr>
            <w:pStyle w:val="TOC1"/>
            <w:tabs>
              <w:tab w:val="left" w:pos="415"/>
              <w:tab w:val="right" w:leader="dot" w:pos="9016"/>
            </w:tabs>
            <w:spacing w:before="0" w:line="240" w:lineRule="auto"/>
            <w:rPr>
              <w:rFonts w:ascii="Garamond" w:eastAsiaTheme="minorEastAsia" w:hAnsi="Garamond" w:cstheme="minorBidi"/>
              <w:b w:val="0"/>
              <w:noProof/>
              <w:lang w:val="en-AU" w:eastAsia="ja-JP"/>
            </w:rPr>
          </w:pPr>
          <w:r w:rsidRPr="00BB1395">
            <w:rPr>
              <w:rFonts w:ascii="Garamond" w:eastAsia="MS Gothic" w:hAnsi="Garamond"/>
              <w:smallCaps/>
              <w:noProof/>
              <w:lang w:bidi="en-US"/>
            </w:rPr>
            <w:t>7.</w:t>
          </w:r>
          <w:r w:rsidRPr="00BB1395">
            <w:rPr>
              <w:rFonts w:ascii="Garamond" w:eastAsiaTheme="minorEastAsia" w:hAnsi="Garamond" w:cstheme="minorBidi"/>
              <w:b w:val="0"/>
              <w:noProof/>
              <w:lang w:val="en-AU" w:eastAsia="ja-JP"/>
            </w:rPr>
            <w:tab/>
          </w:r>
          <w:r w:rsidRPr="00BB1395">
            <w:rPr>
              <w:rFonts w:ascii="Garamond" w:eastAsia="MS Gothic" w:hAnsi="Garamond"/>
              <w:smallCaps/>
              <w:noProof/>
              <w:lang w:bidi="en-US"/>
            </w:rPr>
            <w:t>Appendices</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_Toc333836913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36</w:t>
          </w:r>
          <w:r w:rsidRPr="00BB1395">
            <w:rPr>
              <w:rFonts w:ascii="Garamond" w:hAnsi="Garamond"/>
              <w:noProof/>
            </w:rPr>
            <w:fldChar w:fldCharType="end"/>
          </w:r>
        </w:p>
        <w:p w:rsidR="00881FCF" w:rsidRPr="00BB1395" w:rsidRDefault="00881FCF" w:rsidP="00881FCF">
          <w:pPr>
            <w:pStyle w:val="TOC2"/>
            <w:rPr>
              <w:rFonts w:ascii="Garamond" w:eastAsiaTheme="minorEastAsia" w:hAnsi="Garamond" w:cstheme="minorBidi"/>
              <w:b w:val="0"/>
              <w:noProof/>
              <w:sz w:val="24"/>
              <w:szCs w:val="24"/>
              <w:lang w:val="en-AU" w:eastAsia="ja-JP"/>
            </w:rPr>
          </w:pPr>
          <w:r w:rsidRPr="00BB1395">
            <w:rPr>
              <w:rFonts w:ascii="Garamond" w:hAnsi="Garamond"/>
              <w:smallCaps/>
              <w:noProof/>
            </w:rPr>
            <w:t>Annexe 7.0: List of consulted people</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_Toc333836914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36</w:t>
          </w:r>
          <w:r w:rsidRPr="00BB1395">
            <w:rPr>
              <w:rFonts w:ascii="Garamond" w:hAnsi="Garamond"/>
              <w:noProof/>
            </w:rPr>
            <w:fldChar w:fldCharType="end"/>
          </w:r>
        </w:p>
        <w:p w:rsidR="00881FCF" w:rsidRPr="00BB1395" w:rsidRDefault="00881FCF" w:rsidP="00881FCF">
          <w:pPr>
            <w:pStyle w:val="TOC2"/>
            <w:rPr>
              <w:rFonts w:ascii="Garamond" w:eastAsiaTheme="minorEastAsia" w:hAnsi="Garamond" w:cstheme="minorBidi"/>
              <w:b w:val="0"/>
              <w:noProof/>
              <w:sz w:val="24"/>
              <w:szCs w:val="24"/>
              <w:lang w:val="en-AU" w:eastAsia="ja-JP"/>
            </w:rPr>
          </w:pPr>
          <w:r w:rsidRPr="00BB1395">
            <w:rPr>
              <w:rFonts w:ascii="Garamond" w:hAnsi="Garamond"/>
              <w:smallCaps/>
              <w:noProof/>
            </w:rPr>
            <w:t>Annexe 7.1: reference documents</w:t>
          </w:r>
          <w:r w:rsidRPr="00BB1395">
            <w:rPr>
              <w:rFonts w:ascii="Garamond" w:hAnsi="Garamond"/>
              <w:noProof/>
            </w:rPr>
            <w:tab/>
          </w:r>
          <w:r w:rsidRPr="00BB1395">
            <w:rPr>
              <w:rFonts w:ascii="Garamond" w:hAnsi="Garamond"/>
              <w:noProof/>
            </w:rPr>
            <w:fldChar w:fldCharType="begin"/>
          </w:r>
          <w:r w:rsidRPr="00BB1395">
            <w:rPr>
              <w:rFonts w:ascii="Garamond" w:hAnsi="Garamond"/>
              <w:noProof/>
            </w:rPr>
            <w:instrText xml:space="preserve"> PAGEREF _Toc333836915 \h </w:instrText>
          </w:r>
          <w:r w:rsidRPr="00BB1395">
            <w:rPr>
              <w:rFonts w:ascii="Garamond" w:hAnsi="Garamond"/>
              <w:noProof/>
            </w:rPr>
          </w:r>
          <w:r w:rsidRPr="00BB1395">
            <w:rPr>
              <w:rFonts w:ascii="Garamond" w:hAnsi="Garamond"/>
              <w:noProof/>
            </w:rPr>
            <w:fldChar w:fldCharType="separate"/>
          </w:r>
          <w:r w:rsidR="000F4BE1">
            <w:rPr>
              <w:rFonts w:ascii="Garamond" w:hAnsi="Garamond"/>
              <w:noProof/>
            </w:rPr>
            <w:t>37</w:t>
          </w:r>
          <w:r w:rsidRPr="00BB1395">
            <w:rPr>
              <w:rFonts w:ascii="Garamond" w:hAnsi="Garamond"/>
              <w:noProof/>
            </w:rPr>
            <w:fldChar w:fldCharType="end"/>
          </w:r>
        </w:p>
        <w:p w:rsidR="00973C27" w:rsidRPr="00BB1395" w:rsidRDefault="00E44C62" w:rsidP="00881FCF">
          <w:pPr>
            <w:spacing w:after="0" w:line="240" w:lineRule="auto"/>
            <w:contextualSpacing/>
            <w:jc w:val="both"/>
            <w:rPr>
              <w:rFonts w:ascii="Garamond" w:hAnsi="Garamond"/>
              <w:noProof/>
            </w:rPr>
            <w:sectPr w:rsidR="00973C27" w:rsidRPr="00BB1395" w:rsidSect="00D45F12">
              <w:headerReference w:type="even" r:id="rId17"/>
              <w:headerReference w:type="default" r:id="rId18"/>
              <w:headerReference w:type="first" r:id="rId19"/>
              <w:footerReference w:type="first" r:id="rId20"/>
              <w:pgSz w:w="11906" w:h="16838"/>
              <w:pgMar w:top="993" w:right="1440" w:bottom="1138" w:left="1440" w:header="706" w:footer="706" w:gutter="0"/>
              <w:pgNumType w:fmt="upperRoman"/>
              <w:cols w:space="708"/>
              <w:docGrid w:linePitch="360"/>
            </w:sectPr>
          </w:pPr>
          <w:r w:rsidRPr="00BB1395">
            <w:rPr>
              <w:rFonts w:ascii="Garamond" w:hAnsi="Garamond"/>
            </w:rPr>
            <w:fldChar w:fldCharType="end"/>
          </w:r>
        </w:p>
      </w:sdtContent>
    </w:sdt>
    <w:p w:rsidR="00973C27" w:rsidRPr="00BB1395" w:rsidRDefault="006839DA" w:rsidP="00B82235">
      <w:pPr>
        <w:pStyle w:val="Heading1"/>
        <w:numPr>
          <w:ilvl w:val="0"/>
          <w:numId w:val="0"/>
        </w:numPr>
        <w:spacing w:line="240" w:lineRule="auto"/>
        <w:ind w:left="432" w:hanging="432"/>
        <w:contextualSpacing/>
        <w:jc w:val="center"/>
        <w:rPr>
          <w:rFonts w:ascii="Garamond" w:eastAsia="MS Gothic" w:hAnsi="Garamond"/>
          <w:smallCaps/>
          <w:kern w:val="0"/>
          <w:sz w:val="28"/>
          <w:szCs w:val="28"/>
          <w:lang w:bidi="en-US"/>
        </w:rPr>
      </w:pPr>
      <w:bookmarkStart w:id="1" w:name="_Toc425584836"/>
      <w:bookmarkStart w:id="2" w:name="_Toc425588122"/>
      <w:bookmarkStart w:id="3" w:name="_Toc425588217"/>
      <w:bookmarkStart w:id="4" w:name="_Toc300390113"/>
      <w:bookmarkStart w:id="5" w:name="_Toc333836865"/>
      <w:r w:rsidRPr="00BB1395">
        <w:rPr>
          <w:rFonts w:ascii="Garamond" w:eastAsia="MS Gothic" w:hAnsi="Garamond"/>
          <w:smallCaps/>
          <w:kern w:val="0"/>
          <w:sz w:val="28"/>
          <w:szCs w:val="28"/>
          <w:lang w:bidi="en-US"/>
        </w:rPr>
        <w:lastRenderedPageBreak/>
        <w:t>ABBREVIATIONS AND ACRONYM</w:t>
      </w:r>
      <w:bookmarkEnd w:id="1"/>
      <w:bookmarkEnd w:id="2"/>
      <w:bookmarkEnd w:id="3"/>
      <w:bookmarkEnd w:id="4"/>
      <w:r w:rsidR="00104978" w:rsidRPr="00BB1395">
        <w:rPr>
          <w:rFonts w:ascii="Garamond" w:eastAsia="MS Gothic" w:hAnsi="Garamond"/>
          <w:smallCaps/>
          <w:kern w:val="0"/>
          <w:sz w:val="28"/>
          <w:szCs w:val="28"/>
          <w:lang w:bidi="en-US"/>
        </w:rPr>
        <w:t>S</w:t>
      </w:r>
      <w:bookmarkEnd w:id="5"/>
    </w:p>
    <w:tbl>
      <w:tblPr>
        <w:tblW w:w="8140" w:type="dxa"/>
        <w:tblLook w:val="04A0" w:firstRow="1" w:lastRow="0" w:firstColumn="1" w:lastColumn="0" w:noHBand="0" w:noVBand="1"/>
      </w:tblPr>
      <w:tblGrid>
        <w:gridCol w:w="1347"/>
        <w:gridCol w:w="7679"/>
      </w:tblGrid>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ARJ</w:t>
            </w:r>
          </w:p>
        </w:tc>
        <w:tc>
          <w:tcPr>
            <w:tcW w:w="6940" w:type="dxa"/>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Association of Rwanda Journalists</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CRC</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Citizen Report Card</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CSO</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Civil Society Organizations</w:t>
            </w:r>
          </w:p>
        </w:tc>
      </w:tr>
      <w:tr w:rsidR="00870095" w:rsidRPr="00BB1395" w:rsidTr="005308C5">
        <w:trPr>
          <w:trHeight w:val="66"/>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DDAG</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 xml:space="preserve">Deepening Democracy Through strengthening </w:t>
            </w:r>
            <w:r w:rsidR="00030BEB" w:rsidRPr="00BB1395">
              <w:rPr>
                <w:rFonts w:ascii="Garamond" w:eastAsia="Times New Roman" w:hAnsi="Garamond"/>
                <w:sz w:val="20"/>
                <w:szCs w:val="20"/>
              </w:rPr>
              <w:t>C</w:t>
            </w:r>
            <w:r w:rsidRPr="00BB1395">
              <w:rPr>
                <w:rFonts w:ascii="Garamond" w:eastAsia="Times New Roman" w:hAnsi="Garamond"/>
                <w:sz w:val="20"/>
                <w:szCs w:val="20"/>
              </w:rPr>
              <w:t>itizen participation and Accountable governance</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DRG</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 xml:space="preserve">Development Results Group </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EDPRS</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Economic Development and Poverty Reduction Strategy</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FACE</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Funding Authorization and Certificate of Expenditures</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FGD</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Focus Group Discussion</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GoR</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Government of Rwanda</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HACT</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Harmonised Approach to Cash Transfer</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ICT</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Information and Communication Technology</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IFM</w:t>
            </w:r>
            <w:r w:rsidR="00C02EF8" w:rsidRPr="00BB1395">
              <w:rPr>
                <w:rFonts w:ascii="Garamond" w:eastAsia="Times New Roman" w:hAnsi="Garamond"/>
                <w:sz w:val="20"/>
                <w:szCs w:val="20"/>
              </w:rPr>
              <w:t>I</w:t>
            </w:r>
            <w:r w:rsidRPr="00BB1395">
              <w:rPr>
                <w:rFonts w:ascii="Garamond" w:eastAsia="Times New Roman" w:hAnsi="Garamond"/>
                <w:sz w:val="20"/>
                <w:szCs w:val="20"/>
              </w:rPr>
              <w:t>S</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 xml:space="preserve">Integrated Financial Management </w:t>
            </w:r>
            <w:r w:rsidR="00C02EF8" w:rsidRPr="00BB1395">
              <w:rPr>
                <w:rFonts w:ascii="Garamond" w:eastAsia="Times New Roman" w:hAnsi="Garamond"/>
                <w:sz w:val="20"/>
                <w:szCs w:val="20"/>
              </w:rPr>
              <w:t xml:space="preserve">Information </w:t>
            </w:r>
            <w:r w:rsidRPr="00BB1395">
              <w:rPr>
                <w:rFonts w:ascii="Garamond" w:eastAsia="Times New Roman" w:hAnsi="Garamond"/>
                <w:sz w:val="20"/>
                <w:szCs w:val="20"/>
              </w:rPr>
              <w:t>System</w:t>
            </w:r>
          </w:p>
        </w:tc>
      </w:tr>
      <w:tr w:rsidR="00870095" w:rsidRPr="00BB1395" w:rsidTr="005308C5">
        <w:trPr>
          <w:trHeight w:val="280"/>
        </w:trPr>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IP</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Implementing Partner</w:t>
            </w:r>
          </w:p>
        </w:tc>
      </w:tr>
      <w:tr w:rsidR="00870095" w:rsidRPr="00BB1395" w:rsidTr="005308C5">
        <w:trPr>
          <w:trHeight w:val="280"/>
        </w:trPr>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IPG</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Inclusive Participation in Governance</w:t>
            </w:r>
          </w:p>
        </w:tc>
      </w:tr>
      <w:tr w:rsidR="00870095" w:rsidRPr="00BB1395" w:rsidTr="005308C5">
        <w:trPr>
          <w:trHeight w:val="280"/>
        </w:trPr>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JGA</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Joint Govern</w:t>
            </w:r>
            <w:r w:rsidR="000C7560" w:rsidRPr="00BB1395">
              <w:rPr>
                <w:rFonts w:ascii="Garamond" w:eastAsia="Times New Roman" w:hAnsi="Garamond"/>
                <w:sz w:val="20"/>
                <w:szCs w:val="20"/>
              </w:rPr>
              <w:t>ance</w:t>
            </w:r>
            <w:r w:rsidRPr="00BB1395">
              <w:rPr>
                <w:rFonts w:ascii="Garamond" w:hAnsi="Garamond"/>
                <w:sz w:val="20"/>
              </w:rPr>
              <w:t xml:space="preserve"> </w:t>
            </w:r>
            <w:r w:rsidRPr="00BB1395">
              <w:rPr>
                <w:rFonts w:ascii="Garamond" w:eastAsia="Times New Roman" w:hAnsi="Garamond"/>
                <w:sz w:val="20"/>
                <w:szCs w:val="20"/>
              </w:rPr>
              <w:t>Assessment</w:t>
            </w:r>
          </w:p>
        </w:tc>
      </w:tr>
      <w:tr w:rsidR="00870095" w:rsidRPr="00BB1395" w:rsidTr="005308C5">
        <w:trPr>
          <w:trHeight w:val="280"/>
        </w:trPr>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KII</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Key Informant Interview</w:t>
            </w:r>
          </w:p>
        </w:tc>
      </w:tr>
      <w:tr w:rsidR="00870095" w:rsidRPr="00BB1395" w:rsidTr="005308C5">
        <w:trPr>
          <w:trHeight w:val="280"/>
        </w:trPr>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LGMS</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Local Governance Monitoring System</w:t>
            </w:r>
          </w:p>
        </w:tc>
      </w:tr>
      <w:tr w:rsidR="00870095" w:rsidRPr="00BB1395" w:rsidTr="005308C5">
        <w:trPr>
          <w:trHeight w:val="280"/>
        </w:trPr>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M&amp;E</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Monitoring and Evaluation</w:t>
            </w:r>
          </w:p>
        </w:tc>
      </w:tr>
      <w:tr w:rsidR="00870095" w:rsidRPr="00BB1395" w:rsidTr="005308C5">
        <w:trPr>
          <w:trHeight w:val="280"/>
        </w:trPr>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MHC</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Media High Council</w:t>
            </w:r>
          </w:p>
        </w:tc>
      </w:tr>
      <w:tr w:rsidR="00870095" w:rsidRPr="00BB1395" w:rsidTr="005308C5">
        <w:trPr>
          <w:trHeight w:val="280"/>
        </w:trPr>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MINAGRI</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 xml:space="preserve">Ministry of Agriculture and </w:t>
            </w:r>
            <w:r w:rsidR="000C7560" w:rsidRPr="00BB1395">
              <w:rPr>
                <w:rFonts w:ascii="Garamond" w:eastAsia="Times New Roman" w:hAnsi="Garamond"/>
                <w:sz w:val="20"/>
                <w:szCs w:val="20"/>
              </w:rPr>
              <w:t>A</w:t>
            </w:r>
            <w:r w:rsidRPr="00BB1395">
              <w:rPr>
                <w:rFonts w:ascii="Garamond" w:eastAsia="Times New Roman" w:hAnsi="Garamond"/>
                <w:sz w:val="20"/>
                <w:szCs w:val="20"/>
              </w:rPr>
              <w:t xml:space="preserve">nimal </w:t>
            </w:r>
            <w:r w:rsidR="000C7560" w:rsidRPr="00BB1395">
              <w:rPr>
                <w:rFonts w:ascii="Garamond" w:eastAsia="Times New Roman" w:hAnsi="Garamond"/>
                <w:sz w:val="20"/>
                <w:szCs w:val="20"/>
              </w:rPr>
              <w:t>R</w:t>
            </w:r>
            <w:r w:rsidR="001D586F" w:rsidRPr="00BB1395">
              <w:rPr>
                <w:rFonts w:ascii="Garamond" w:eastAsia="Times New Roman" w:hAnsi="Garamond"/>
                <w:sz w:val="20"/>
                <w:szCs w:val="20"/>
              </w:rPr>
              <w:t>esources</w:t>
            </w:r>
          </w:p>
        </w:tc>
      </w:tr>
      <w:tr w:rsidR="00870095" w:rsidRPr="00BB1395" w:rsidTr="005308C5">
        <w:trPr>
          <w:trHeight w:val="280"/>
        </w:trPr>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MINALOC</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Ministry of Local Government</w:t>
            </w:r>
          </w:p>
        </w:tc>
      </w:tr>
      <w:tr w:rsidR="00870095" w:rsidRPr="00BB1395" w:rsidTr="005308C5">
        <w:trPr>
          <w:trHeight w:val="149"/>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MINECOFIN</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Ministry of Finance and Economic Planning</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MINEDUC</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Ministry of Education</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MSG</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Mobile School of Governance</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MTE</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Mid-Term Evaluation</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NEC</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National Electoral Commission</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NFPO</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National Consultative Forum of Political Organization</w:t>
            </w:r>
            <w:r w:rsidR="000C7560" w:rsidRPr="00BB1395">
              <w:rPr>
                <w:rFonts w:ascii="Garamond" w:eastAsia="Times New Roman" w:hAnsi="Garamond"/>
                <w:sz w:val="20"/>
                <w:szCs w:val="20"/>
              </w:rPr>
              <w:t>s</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NIM</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National Implementation Modality</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NISR</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Rwanda National Institute of Statistics</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OHCHR</w:t>
            </w:r>
          </w:p>
        </w:tc>
        <w:tc>
          <w:tcPr>
            <w:tcW w:w="0" w:type="auto"/>
            <w:noWrap/>
            <w:hideMark/>
          </w:tcPr>
          <w:p w:rsidR="00870095" w:rsidRPr="00BB1395" w:rsidRDefault="005308C5" w:rsidP="005308C5">
            <w:pPr>
              <w:spacing w:after="0" w:line="240" w:lineRule="auto"/>
              <w:jc w:val="both"/>
              <w:rPr>
                <w:rFonts w:ascii="Garamond" w:eastAsia="Times New Roman" w:hAnsi="Garamond"/>
                <w:sz w:val="20"/>
                <w:szCs w:val="20"/>
              </w:rPr>
            </w:pPr>
            <w:r w:rsidRPr="00BB1395">
              <w:rPr>
                <w:rFonts w:ascii="Garamond" w:hAnsi="Garamond"/>
                <w:sz w:val="20"/>
              </w:rPr>
              <w:t xml:space="preserve">Office of the </w:t>
            </w:r>
            <w:r w:rsidR="00870095" w:rsidRPr="00BB1395">
              <w:rPr>
                <w:rFonts w:ascii="Garamond" w:hAnsi="Garamond"/>
                <w:sz w:val="20"/>
              </w:rPr>
              <w:t xml:space="preserve">United Nations High </w:t>
            </w:r>
            <w:r w:rsidR="004718A1" w:rsidRPr="00BB1395">
              <w:rPr>
                <w:rFonts w:ascii="Garamond" w:eastAsia="Times New Roman" w:hAnsi="Garamond"/>
                <w:sz w:val="20"/>
                <w:szCs w:val="20"/>
              </w:rPr>
              <w:t>C</w:t>
            </w:r>
            <w:r w:rsidR="00870095" w:rsidRPr="00BB1395">
              <w:rPr>
                <w:rFonts w:ascii="Garamond" w:eastAsia="Times New Roman" w:hAnsi="Garamond"/>
                <w:sz w:val="20"/>
                <w:szCs w:val="20"/>
              </w:rPr>
              <w:t>ommissioner</w:t>
            </w:r>
            <w:r w:rsidR="00870095" w:rsidRPr="00BB1395">
              <w:rPr>
                <w:rFonts w:ascii="Garamond" w:hAnsi="Garamond"/>
                <w:sz w:val="20"/>
              </w:rPr>
              <w:t xml:space="preserve"> for Human Rights</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PFM</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Public Financial Management</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PSGG</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Program for Strengthening Good Governance</w:t>
            </w:r>
          </w:p>
        </w:tc>
      </w:tr>
      <w:tr w:rsidR="00195DA4" w:rsidRPr="00BB1395" w:rsidTr="005308C5">
        <w:trPr>
          <w:trHeight w:val="280"/>
        </w:trPr>
        <w:tc>
          <w:tcPr>
            <w:tcW w:w="1200" w:type="dxa"/>
          </w:tcPr>
          <w:p w:rsidR="00195DA4" w:rsidRPr="00BB1395" w:rsidRDefault="00195DA4"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RBA</w:t>
            </w:r>
          </w:p>
        </w:tc>
        <w:tc>
          <w:tcPr>
            <w:tcW w:w="0" w:type="auto"/>
            <w:noWrap/>
          </w:tcPr>
          <w:p w:rsidR="00195DA4" w:rsidRPr="00BB1395" w:rsidRDefault="00195DA4"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Rwanda Broadcasting Agency</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RBM</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Results Based Management</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RGB</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Rwanda Governance Board</w:t>
            </w:r>
            <w:r w:rsidR="00B81AE5" w:rsidRPr="00BB1395">
              <w:rPr>
                <w:rFonts w:ascii="Garamond" w:eastAsia="Times New Roman" w:hAnsi="Garamond"/>
                <w:sz w:val="20"/>
                <w:szCs w:val="20"/>
              </w:rPr>
              <w:t xml:space="preserve"> </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RGS</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Rwanda Governance Score Card</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RMB</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Rwanda Media Barometer</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RMC</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 xml:space="preserve">Rwanda </w:t>
            </w:r>
            <w:r w:rsidR="001D586F" w:rsidRPr="00BB1395">
              <w:rPr>
                <w:rFonts w:ascii="Garamond" w:eastAsia="Times New Roman" w:hAnsi="Garamond"/>
                <w:sz w:val="20"/>
                <w:szCs w:val="20"/>
              </w:rPr>
              <w:t>Media</w:t>
            </w:r>
            <w:r w:rsidRPr="00BB1395">
              <w:rPr>
                <w:rFonts w:ascii="Garamond" w:eastAsia="Times New Roman" w:hAnsi="Garamond"/>
                <w:sz w:val="20"/>
                <w:szCs w:val="20"/>
              </w:rPr>
              <w:t xml:space="preserve"> Council</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Sida</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Swedish International Development Agency</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ToR</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Terms of Reference</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UNCT</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 xml:space="preserve">UN country Team </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UNDAP</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United Nations Development Assistance Plan</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UNDP</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United Nations Development Program</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UNEG</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United Nations Evaluation Group</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UNV</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 xml:space="preserve">United Nations Volunteers </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UPR</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 xml:space="preserve">Universal Periodic Review </w:t>
            </w:r>
          </w:p>
        </w:tc>
      </w:tr>
      <w:tr w:rsidR="00870095" w:rsidRPr="00BB1395" w:rsidTr="005308C5">
        <w:trPr>
          <w:trHeight w:val="280"/>
        </w:trPr>
        <w:tc>
          <w:tcPr>
            <w:tcW w:w="1200" w:type="dxa"/>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YPLA</w:t>
            </w:r>
          </w:p>
        </w:tc>
        <w:tc>
          <w:tcPr>
            <w:tcW w:w="0" w:type="auto"/>
            <w:noWrap/>
            <w:hideMark/>
          </w:tcPr>
          <w:p w:rsidR="00870095" w:rsidRPr="00BB1395" w:rsidRDefault="00870095" w:rsidP="00870095">
            <w:pPr>
              <w:spacing w:after="0" w:line="240" w:lineRule="auto"/>
              <w:jc w:val="both"/>
              <w:rPr>
                <w:rFonts w:ascii="Garamond" w:eastAsia="Times New Roman" w:hAnsi="Garamond"/>
                <w:sz w:val="20"/>
                <w:szCs w:val="20"/>
              </w:rPr>
            </w:pPr>
            <w:r w:rsidRPr="00BB1395">
              <w:rPr>
                <w:rFonts w:ascii="Garamond" w:eastAsia="Times New Roman" w:hAnsi="Garamond"/>
                <w:sz w:val="20"/>
                <w:szCs w:val="20"/>
              </w:rPr>
              <w:t>Youth Political Leadership Academy</w:t>
            </w:r>
          </w:p>
        </w:tc>
      </w:tr>
    </w:tbl>
    <w:p w:rsidR="001C4724" w:rsidRPr="00BB1395" w:rsidRDefault="00870095" w:rsidP="00E70D56">
      <w:pPr>
        <w:pStyle w:val="Heading1"/>
        <w:numPr>
          <w:ilvl w:val="0"/>
          <w:numId w:val="0"/>
        </w:numPr>
        <w:spacing w:line="240" w:lineRule="auto"/>
        <w:ind w:left="432" w:hanging="432"/>
        <w:contextualSpacing/>
        <w:jc w:val="center"/>
        <w:rPr>
          <w:rFonts w:ascii="Garamond" w:eastAsia="Calibri" w:hAnsi="Garamond"/>
          <w:b w:val="0"/>
          <w:bCs w:val="0"/>
          <w:smallCaps/>
          <w:kern w:val="0"/>
          <w:sz w:val="28"/>
          <w:szCs w:val="22"/>
        </w:rPr>
      </w:pPr>
      <w:r w:rsidRPr="00BB1395">
        <w:rPr>
          <w:rFonts w:ascii="Garamond" w:eastAsia="MS Gothic" w:hAnsi="Garamond"/>
          <w:smallCaps/>
          <w:sz w:val="28"/>
          <w:szCs w:val="28"/>
          <w:lang w:bidi="en-US"/>
        </w:rPr>
        <w:lastRenderedPageBreak/>
        <w:t xml:space="preserve"> </w:t>
      </w:r>
      <w:r w:rsidR="001C4724" w:rsidRPr="00BB1395">
        <w:rPr>
          <w:rFonts w:ascii="Garamond" w:eastAsia="MS Gothic" w:hAnsi="Garamond"/>
          <w:smallCaps/>
          <w:sz w:val="28"/>
          <w:szCs w:val="28"/>
          <w:lang w:bidi="en-US"/>
        </w:rPr>
        <w:br w:type="page"/>
      </w:r>
      <w:bookmarkStart w:id="6" w:name="_Toc333836866"/>
      <w:r w:rsidR="001C4724" w:rsidRPr="00BB1395">
        <w:rPr>
          <w:rFonts w:ascii="Garamond" w:eastAsia="MS Gothic" w:hAnsi="Garamond"/>
          <w:smallCaps/>
          <w:kern w:val="0"/>
          <w:sz w:val="28"/>
          <w:szCs w:val="28"/>
          <w:lang w:bidi="en-US"/>
        </w:rPr>
        <w:lastRenderedPageBreak/>
        <w:t>EXECUTIVE SUMMARY</w:t>
      </w:r>
      <w:bookmarkEnd w:id="6"/>
    </w:p>
    <w:p w:rsidR="00CC664F" w:rsidRPr="00BB1395" w:rsidRDefault="00CC664F" w:rsidP="00D85D87">
      <w:pPr>
        <w:spacing w:after="0" w:line="240" w:lineRule="auto"/>
        <w:rPr>
          <w:rFonts w:ascii="Garamond" w:hAnsi="Garamond"/>
          <w:b/>
          <w:i/>
        </w:rPr>
      </w:pPr>
      <w:r w:rsidRPr="00BB1395">
        <w:rPr>
          <w:rFonts w:ascii="Garamond" w:hAnsi="Garamond"/>
          <w:b/>
          <w:i/>
        </w:rPr>
        <w:t>Introduction</w:t>
      </w:r>
    </w:p>
    <w:p w:rsidR="00CC664F" w:rsidRPr="00BB1395" w:rsidRDefault="00CC664F" w:rsidP="00772287">
      <w:pPr>
        <w:spacing w:before="60" w:after="120" w:line="240" w:lineRule="auto"/>
        <w:jc w:val="both"/>
        <w:rPr>
          <w:rFonts w:ascii="Garamond" w:hAnsi="Garamond"/>
        </w:rPr>
      </w:pPr>
      <w:r w:rsidRPr="00BB1395">
        <w:rPr>
          <w:rFonts w:ascii="Garamond" w:hAnsi="Garamond"/>
        </w:rPr>
        <w:t>The One UN and the Government of Rwanda (GoR) launched the Deepening D</w:t>
      </w:r>
      <w:r w:rsidR="00227947" w:rsidRPr="00BB1395">
        <w:rPr>
          <w:rFonts w:ascii="Garamond" w:hAnsi="Garamond"/>
        </w:rPr>
        <w:t>emocracy Through strengthening C</w:t>
      </w:r>
      <w:r w:rsidRPr="00BB1395">
        <w:rPr>
          <w:rFonts w:ascii="Garamond" w:hAnsi="Garamond"/>
        </w:rPr>
        <w:t>itizen</w:t>
      </w:r>
      <w:r w:rsidR="00BF62EA" w:rsidRPr="00BB1395">
        <w:rPr>
          <w:rFonts w:ascii="Garamond" w:hAnsi="Garamond"/>
        </w:rPr>
        <w:t xml:space="preserve"> participation and Accountable G</w:t>
      </w:r>
      <w:r w:rsidRPr="00BB1395">
        <w:rPr>
          <w:rFonts w:ascii="Garamond" w:hAnsi="Garamond"/>
        </w:rPr>
        <w:t xml:space="preserve">overnance programme (DDAG) in September 2013. The DDAG </w:t>
      </w:r>
      <w:r w:rsidR="00D85D87" w:rsidRPr="00BB1395">
        <w:rPr>
          <w:rFonts w:ascii="Garamond" w:hAnsi="Garamond"/>
        </w:rPr>
        <w:t xml:space="preserve">is </w:t>
      </w:r>
      <w:r w:rsidRPr="00BB1395">
        <w:rPr>
          <w:rFonts w:ascii="Garamond" w:hAnsi="Garamond"/>
        </w:rPr>
        <w:t xml:space="preserve">a follow-up programme to the 2007 – 2011 Programme for Strengthening Good Governance (PSGG) and 2012 – 2013 Inclusive Participation in Governance (IPG) bridging programme. </w:t>
      </w:r>
    </w:p>
    <w:p w:rsidR="00CD2F4E" w:rsidRPr="00BB1395" w:rsidRDefault="00CC664F" w:rsidP="00227947">
      <w:pPr>
        <w:spacing w:before="60" w:after="120" w:line="240" w:lineRule="auto"/>
        <w:jc w:val="both"/>
        <w:rPr>
          <w:rFonts w:ascii="Garamond" w:hAnsi="Garamond"/>
          <w:b/>
          <w:i/>
        </w:rPr>
      </w:pPr>
      <w:r w:rsidRPr="00BB1395">
        <w:rPr>
          <w:rFonts w:ascii="Garamond" w:hAnsi="Garamond"/>
        </w:rPr>
        <w:t>The mid-ter</w:t>
      </w:r>
      <w:r w:rsidR="00BF62EA" w:rsidRPr="00BB1395">
        <w:rPr>
          <w:rFonts w:ascii="Garamond" w:hAnsi="Garamond"/>
        </w:rPr>
        <w:t>m evaluation of the DDAG focuse</w:t>
      </w:r>
      <w:r w:rsidR="00072CA9" w:rsidRPr="00BB1395">
        <w:rPr>
          <w:rFonts w:ascii="Garamond" w:hAnsi="Garamond"/>
        </w:rPr>
        <w:t>s</w:t>
      </w:r>
      <w:r w:rsidRPr="00BB1395">
        <w:rPr>
          <w:rFonts w:ascii="Garamond" w:hAnsi="Garamond"/>
        </w:rPr>
        <w:t xml:space="preserve"> on the period September 2013 to March 2016 </w:t>
      </w:r>
      <w:r w:rsidR="004718A1" w:rsidRPr="00BB1395">
        <w:rPr>
          <w:rFonts w:ascii="Garamond" w:hAnsi="Garamond"/>
        </w:rPr>
        <w:t>and</w:t>
      </w:r>
      <w:r w:rsidRPr="00BB1395">
        <w:rPr>
          <w:rFonts w:ascii="Garamond" w:hAnsi="Garamond"/>
        </w:rPr>
        <w:t xml:space="preserve"> is forward looking. The evaluation aim</w:t>
      </w:r>
      <w:r w:rsidR="00BF62EA" w:rsidRPr="00BB1395">
        <w:rPr>
          <w:rFonts w:ascii="Garamond" w:hAnsi="Garamond"/>
        </w:rPr>
        <w:t>s</w:t>
      </w:r>
      <w:r w:rsidRPr="00BB1395">
        <w:rPr>
          <w:rFonts w:ascii="Garamond" w:hAnsi="Garamond"/>
        </w:rPr>
        <w:t xml:space="preserve"> to assess and document the achieved results, draw lessons learnt, identify challenges and make recommendations for the second half of the Programme. </w:t>
      </w:r>
    </w:p>
    <w:p w:rsidR="00CC664F" w:rsidRPr="00BB1395" w:rsidRDefault="00CC664F" w:rsidP="00D85D87">
      <w:pPr>
        <w:spacing w:after="0" w:line="240" w:lineRule="auto"/>
        <w:rPr>
          <w:rFonts w:ascii="Garamond" w:hAnsi="Garamond"/>
          <w:i/>
        </w:rPr>
      </w:pPr>
      <w:r w:rsidRPr="00BB1395">
        <w:rPr>
          <w:rFonts w:ascii="Garamond" w:hAnsi="Garamond"/>
          <w:b/>
          <w:i/>
        </w:rPr>
        <w:t>Approach and Methodology</w:t>
      </w:r>
    </w:p>
    <w:p w:rsidR="00CD2F4E" w:rsidRPr="00BB1395" w:rsidRDefault="00CC664F" w:rsidP="004F4067">
      <w:pPr>
        <w:spacing w:before="60" w:after="120" w:line="240" w:lineRule="auto"/>
        <w:jc w:val="both"/>
        <w:rPr>
          <w:rFonts w:ascii="Garamond" w:hAnsi="Garamond"/>
        </w:rPr>
      </w:pPr>
      <w:r w:rsidRPr="00BB1395">
        <w:rPr>
          <w:rFonts w:ascii="Garamond" w:hAnsi="Garamond"/>
        </w:rPr>
        <w:t xml:space="preserve">The mid-term evaluation was conducted </w:t>
      </w:r>
      <w:r w:rsidR="00772287" w:rsidRPr="00BB1395">
        <w:rPr>
          <w:rFonts w:ascii="Garamond" w:hAnsi="Garamond"/>
        </w:rPr>
        <w:t xml:space="preserve">from </w:t>
      </w:r>
      <w:r w:rsidRPr="00BB1395">
        <w:rPr>
          <w:rFonts w:ascii="Garamond" w:hAnsi="Garamond"/>
        </w:rPr>
        <w:t>May to July 2016 through a majorly consultative process conducted in four phases. The first phase included planning with UNDP and</w:t>
      </w:r>
      <w:r w:rsidR="00072CA9" w:rsidRPr="00BB1395">
        <w:rPr>
          <w:rFonts w:ascii="Garamond" w:hAnsi="Garamond"/>
        </w:rPr>
        <w:t xml:space="preserve"> focal points </w:t>
      </w:r>
      <w:r w:rsidR="00854BED" w:rsidRPr="00BB1395">
        <w:rPr>
          <w:rFonts w:ascii="Garamond" w:hAnsi="Garamond"/>
        </w:rPr>
        <w:t>of implementing</w:t>
      </w:r>
      <w:r w:rsidRPr="00BB1395">
        <w:rPr>
          <w:rFonts w:ascii="Garamond" w:hAnsi="Garamond"/>
        </w:rPr>
        <w:t xml:space="preserve"> partners</w:t>
      </w:r>
      <w:r w:rsidR="008D32D3" w:rsidRPr="00BB1395">
        <w:rPr>
          <w:rFonts w:ascii="Garamond" w:hAnsi="Garamond"/>
        </w:rPr>
        <w:t xml:space="preserve"> (IPs)</w:t>
      </w:r>
      <w:r w:rsidRPr="00BB1395">
        <w:rPr>
          <w:rFonts w:ascii="Garamond" w:hAnsi="Garamond"/>
        </w:rPr>
        <w:t>. The second stage involved data collection thro</w:t>
      </w:r>
      <w:r w:rsidR="00772287" w:rsidRPr="00BB1395">
        <w:rPr>
          <w:rFonts w:ascii="Garamond" w:hAnsi="Garamond"/>
        </w:rPr>
        <w:t xml:space="preserve">ugh desktop review of relevant </w:t>
      </w:r>
      <w:r w:rsidRPr="00BB1395">
        <w:rPr>
          <w:rFonts w:ascii="Garamond" w:hAnsi="Garamond"/>
        </w:rPr>
        <w:t>literature</w:t>
      </w:r>
      <w:r w:rsidR="00772287" w:rsidRPr="00BB1395">
        <w:rPr>
          <w:rFonts w:ascii="Garamond" w:hAnsi="Garamond"/>
        </w:rPr>
        <w:t>,</w:t>
      </w:r>
      <w:r w:rsidRPr="00BB1395">
        <w:rPr>
          <w:rFonts w:ascii="Garamond" w:hAnsi="Garamond"/>
        </w:rPr>
        <w:t xml:space="preserve"> key informant interviews and group discussions.  A total of 4</w:t>
      </w:r>
      <w:r w:rsidR="00E20685" w:rsidRPr="00BB1395">
        <w:rPr>
          <w:rFonts w:ascii="Garamond" w:hAnsi="Garamond"/>
        </w:rPr>
        <w:t xml:space="preserve">7 </w:t>
      </w:r>
      <w:r w:rsidRPr="00BB1395">
        <w:rPr>
          <w:rFonts w:ascii="Garamond" w:hAnsi="Garamond"/>
        </w:rPr>
        <w:t xml:space="preserve">individuals were </w:t>
      </w:r>
      <w:r w:rsidR="00854BED" w:rsidRPr="00BB1395">
        <w:rPr>
          <w:rFonts w:ascii="Garamond" w:hAnsi="Garamond"/>
        </w:rPr>
        <w:t>consulted during this process. T</w:t>
      </w:r>
      <w:r w:rsidRPr="00BB1395">
        <w:rPr>
          <w:rFonts w:ascii="Garamond" w:hAnsi="Garamond"/>
        </w:rPr>
        <w:t>he findings presented are mainly based on</w:t>
      </w:r>
      <w:r w:rsidR="00072CA9" w:rsidRPr="00BB1395">
        <w:rPr>
          <w:rFonts w:ascii="Garamond" w:hAnsi="Garamond"/>
        </w:rPr>
        <w:t xml:space="preserve"> </w:t>
      </w:r>
      <w:r w:rsidRPr="00BB1395">
        <w:rPr>
          <w:rFonts w:ascii="Garamond" w:hAnsi="Garamond"/>
        </w:rPr>
        <w:t>information gathered from these sources.</w:t>
      </w:r>
    </w:p>
    <w:p w:rsidR="00CC664F" w:rsidRPr="00BB1395" w:rsidRDefault="00CC664F" w:rsidP="00772287">
      <w:pPr>
        <w:spacing w:after="0" w:line="240" w:lineRule="auto"/>
        <w:rPr>
          <w:rFonts w:ascii="Garamond" w:hAnsi="Garamond"/>
          <w:b/>
          <w:i/>
        </w:rPr>
      </w:pPr>
      <w:r w:rsidRPr="00BB1395">
        <w:rPr>
          <w:rFonts w:ascii="Garamond" w:hAnsi="Garamond"/>
          <w:b/>
          <w:i/>
        </w:rPr>
        <w:t>Key Findings</w:t>
      </w:r>
    </w:p>
    <w:p w:rsidR="00CC664F" w:rsidRPr="00BB1395" w:rsidRDefault="00CC664F" w:rsidP="00C02EF8">
      <w:pPr>
        <w:spacing w:before="60" w:after="120" w:line="240" w:lineRule="auto"/>
        <w:jc w:val="both"/>
        <w:rPr>
          <w:rFonts w:ascii="Garamond" w:hAnsi="Garamond"/>
        </w:rPr>
      </w:pPr>
      <w:r w:rsidRPr="00BB1395">
        <w:rPr>
          <w:rFonts w:ascii="Garamond" w:hAnsi="Garamond"/>
        </w:rPr>
        <w:t xml:space="preserve">The evaluation finds the overall results rating for the DDAG program to be Satisfactory. The three main </w:t>
      </w:r>
      <w:r w:rsidR="00BF62EA" w:rsidRPr="00BB1395">
        <w:rPr>
          <w:rFonts w:ascii="Garamond" w:hAnsi="Garamond"/>
        </w:rPr>
        <w:t>criteria</w:t>
      </w:r>
      <w:r w:rsidRPr="00BB1395">
        <w:rPr>
          <w:rFonts w:ascii="Garamond" w:hAnsi="Garamond"/>
        </w:rPr>
        <w:t xml:space="preserve"> of the </w:t>
      </w:r>
      <w:r w:rsidR="00072CA9" w:rsidRPr="00BB1395">
        <w:rPr>
          <w:rFonts w:ascii="Garamond" w:hAnsi="Garamond"/>
        </w:rPr>
        <w:t>R</w:t>
      </w:r>
      <w:r w:rsidRPr="00BB1395">
        <w:rPr>
          <w:rFonts w:ascii="Garamond" w:hAnsi="Garamond"/>
        </w:rPr>
        <w:t>esults rating - Relevance, Effectiveness and Efficiency received “Satisfactory,” “Marginally Satisfactory” and “satisfactory” ratings respectively. The table below provides a summary of the DDAG ratings from this evaluation.</w:t>
      </w:r>
    </w:p>
    <w:tbl>
      <w:tblPr>
        <w:tblStyle w:val="LightGrid-Accent1"/>
        <w:tblW w:w="5000" w:type="pct"/>
        <w:tblLook w:val="04A0" w:firstRow="1" w:lastRow="0" w:firstColumn="1" w:lastColumn="0" w:noHBand="0" w:noVBand="1"/>
      </w:tblPr>
      <w:tblGrid>
        <w:gridCol w:w="6419"/>
        <w:gridCol w:w="2587"/>
      </w:tblGrid>
      <w:tr w:rsidR="00CC664F" w:rsidRPr="00BB1395" w:rsidTr="00CC66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64" w:type="pct"/>
          </w:tcPr>
          <w:p w:rsidR="00CC664F" w:rsidRPr="00BB1395" w:rsidRDefault="00CC664F" w:rsidP="00D85D87">
            <w:pPr>
              <w:spacing w:after="0" w:line="240" w:lineRule="auto"/>
              <w:rPr>
                <w:rFonts w:ascii="Garamond" w:hAnsi="Garamond"/>
                <w:sz w:val="20"/>
                <w:szCs w:val="20"/>
              </w:rPr>
            </w:pPr>
            <w:r w:rsidRPr="00BB1395">
              <w:rPr>
                <w:rFonts w:ascii="Garamond" w:hAnsi="Garamond"/>
                <w:sz w:val="20"/>
                <w:szCs w:val="20"/>
              </w:rPr>
              <w:t>Criterion</w:t>
            </w:r>
          </w:p>
        </w:tc>
        <w:tc>
          <w:tcPr>
            <w:tcW w:w="1436" w:type="pct"/>
          </w:tcPr>
          <w:p w:rsidR="00CC664F" w:rsidRPr="00BB1395" w:rsidRDefault="00CC664F" w:rsidP="00D85D87">
            <w:pPr>
              <w:spacing w:after="0" w:line="240" w:lineRule="auto"/>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Rating</w:t>
            </w:r>
          </w:p>
        </w:tc>
      </w:tr>
      <w:tr w:rsidR="00CC664F" w:rsidRPr="00BB1395" w:rsidTr="00CC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4" w:type="pct"/>
          </w:tcPr>
          <w:p w:rsidR="00CC664F" w:rsidRPr="00BB1395" w:rsidRDefault="00CC664F" w:rsidP="00D85D87">
            <w:pPr>
              <w:spacing w:after="0" w:line="240" w:lineRule="auto"/>
              <w:rPr>
                <w:rFonts w:ascii="Garamond" w:hAnsi="Garamond"/>
                <w:b w:val="0"/>
                <w:bCs w:val="0"/>
                <w:sz w:val="20"/>
                <w:szCs w:val="20"/>
              </w:rPr>
            </w:pPr>
            <w:r w:rsidRPr="00BB1395">
              <w:rPr>
                <w:rFonts w:ascii="Garamond" w:hAnsi="Garamond"/>
                <w:sz w:val="20"/>
                <w:szCs w:val="20"/>
              </w:rPr>
              <w:t xml:space="preserve">Programme Relevance </w:t>
            </w:r>
          </w:p>
        </w:tc>
        <w:tc>
          <w:tcPr>
            <w:tcW w:w="1436" w:type="pct"/>
          </w:tcPr>
          <w:p w:rsidR="00CC664F" w:rsidRPr="00BB1395" w:rsidRDefault="00CC664F" w:rsidP="00D85D87">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r>
      <w:tr w:rsidR="00CC664F" w:rsidRPr="00BB1395" w:rsidTr="00CC66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4" w:type="pct"/>
          </w:tcPr>
          <w:p w:rsidR="00CC664F" w:rsidRPr="00BB1395" w:rsidRDefault="00CC664F" w:rsidP="00D85D87">
            <w:pPr>
              <w:spacing w:after="0" w:line="240" w:lineRule="auto"/>
              <w:rPr>
                <w:rFonts w:ascii="Garamond" w:hAnsi="Garamond"/>
                <w:b w:val="0"/>
                <w:sz w:val="20"/>
                <w:szCs w:val="20"/>
              </w:rPr>
            </w:pPr>
            <w:r w:rsidRPr="00BB1395">
              <w:rPr>
                <w:rFonts w:ascii="Garamond" w:hAnsi="Garamond"/>
                <w:b w:val="0"/>
                <w:sz w:val="20"/>
                <w:szCs w:val="20"/>
              </w:rPr>
              <w:t>Programme concept and rational</w:t>
            </w:r>
          </w:p>
        </w:tc>
        <w:tc>
          <w:tcPr>
            <w:tcW w:w="1436" w:type="pct"/>
          </w:tcPr>
          <w:p w:rsidR="00CC664F" w:rsidRPr="00BB1395" w:rsidRDefault="00CC664F" w:rsidP="00D85D87">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r w:rsidRPr="00BB1395">
              <w:rPr>
                <w:rFonts w:ascii="Garamond" w:hAnsi="Garamond"/>
                <w:sz w:val="20"/>
                <w:szCs w:val="20"/>
              </w:rPr>
              <w:t>Satisfactory</w:t>
            </w:r>
          </w:p>
        </w:tc>
      </w:tr>
      <w:tr w:rsidR="00CC664F" w:rsidRPr="00BB1395" w:rsidTr="00CC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4" w:type="pct"/>
          </w:tcPr>
          <w:p w:rsidR="00CC664F" w:rsidRPr="00BB1395" w:rsidRDefault="00CC664F" w:rsidP="00D85D87">
            <w:pPr>
              <w:spacing w:after="0" w:line="240" w:lineRule="auto"/>
              <w:rPr>
                <w:rFonts w:ascii="Garamond" w:hAnsi="Garamond"/>
                <w:b w:val="0"/>
                <w:sz w:val="20"/>
                <w:szCs w:val="20"/>
              </w:rPr>
            </w:pPr>
            <w:r w:rsidRPr="00BB1395">
              <w:rPr>
                <w:rFonts w:ascii="Garamond" w:hAnsi="Garamond"/>
                <w:b w:val="0"/>
                <w:sz w:val="20"/>
                <w:szCs w:val="20"/>
              </w:rPr>
              <w:t>Programme Risk and Assumptions analysis</w:t>
            </w:r>
          </w:p>
        </w:tc>
        <w:tc>
          <w:tcPr>
            <w:tcW w:w="1436" w:type="pct"/>
          </w:tcPr>
          <w:p w:rsidR="00CC664F" w:rsidRPr="00BB1395" w:rsidRDefault="00CC664F" w:rsidP="00D85D87">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Satisfactory</w:t>
            </w:r>
          </w:p>
        </w:tc>
      </w:tr>
      <w:tr w:rsidR="00CC664F" w:rsidRPr="00BB1395" w:rsidTr="00CC66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4" w:type="pct"/>
          </w:tcPr>
          <w:p w:rsidR="00CC664F" w:rsidRPr="00BB1395" w:rsidRDefault="00CC664F" w:rsidP="00D85D87">
            <w:pPr>
              <w:spacing w:after="0" w:line="240" w:lineRule="auto"/>
              <w:rPr>
                <w:rFonts w:ascii="Garamond" w:hAnsi="Garamond"/>
                <w:sz w:val="20"/>
                <w:szCs w:val="20"/>
              </w:rPr>
            </w:pPr>
            <w:r w:rsidRPr="00BB1395">
              <w:rPr>
                <w:rFonts w:ascii="Garamond" w:hAnsi="Garamond"/>
                <w:sz w:val="20"/>
                <w:szCs w:val="20"/>
              </w:rPr>
              <w:t>Programme Effectiveness</w:t>
            </w:r>
          </w:p>
        </w:tc>
        <w:tc>
          <w:tcPr>
            <w:tcW w:w="1436" w:type="pct"/>
          </w:tcPr>
          <w:p w:rsidR="00CC664F" w:rsidRPr="00BB1395" w:rsidRDefault="00CC664F" w:rsidP="00D85D87">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p>
        </w:tc>
      </w:tr>
      <w:tr w:rsidR="00CC664F" w:rsidRPr="00BB1395" w:rsidTr="00CC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4" w:type="pct"/>
          </w:tcPr>
          <w:p w:rsidR="00CC664F" w:rsidRPr="00BB1395" w:rsidRDefault="00CC664F" w:rsidP="00D85D87">
            <w:pPr>
              <w:spacing w:after="0" w:line="240" w:lineRule="auto"/>
              <w:rPr>
                <w:rFonts w:ascii="Garamond" w:hAnsi="Garamond"/>
                <w:b w:val="0"/>
                <w:sz w:val="20"/>
                <w:szCs w:val="20"/>
              </w:rPr>
            </w:pPr>
            <w:r w:rsidRPr="00BB1395">
              <w:rPr>
                <w:rFonts w:ascii="Garamond" w:hAnsi="Garamond"/>
                <w:b w:val="0"/>
                <w:sz w:val="20"/>
                <w:szCs w:val="20"/>
              </w:rPr>
              <w:t>Key Stakeholder</w:t>
            </w:r>
            <w:r w:rsidR="00111D3A" w:rsidRPr="00BB1395">
              <w:rPr>
                <w:rFonts w:ascii="Garamond" w:hAnsi="Garamond"/>
                <w:b w:val="0"/>
                <w:sz w:val="20"/>
                <w:szCs w:val="20"/>
              </w:rPr>
              <w:t>s’</w:t>
            </w:r>
            <w:r w:rsidRPr="00BB1395">
              <w:rPr>
                <w:rFonts w:ascii="Garamond" w:hAnsi="Garamond"/>
                <w:b w:val="0"/>
                <w:sz w:val="20"/>
                <w:szCs w:val="20"/>
              </w:rPr>
              <w:t xml:space="preserve"> participation</w:t>
            </w:r>
          </w:p>
        </w:tc>
        <w:tc>
          <w:tcPr>
            <w:tcW w:w="1436" w:type="pct"/>
          </w:tcPr>
          <w:p w:rsidR="00CC664F" w:rsidRPr="00BB1395" w:rsidRDefault="00CC664F" w:rsidP="00D85D87">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Marginally Satisfactory</w:t>
            </w:r>
            <w:r w:rsidR="00CD2F4E" w:rsidRPr="00BB1395">
              <w:rPr>
                <w:rFonts w:ascii="Garamond" w:hAnsi="Garamond"/>
                <w:sz w:val="20"/>
                <w:szCs w:val="20"/>
              </w:rPr>
              <w:t xml:space="preserve"> </w:t>
            </w:r>
          </w:p>
        </w:tc>
      </w:tr>
      <w:tr w:rsidR="00CC664F" w:rsidRPr="00BB1395" w:rsidTr="00CC66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4" w:type="pct"/>
          </w:tcPr>
          <w:p w:rsidR="00CC664F" w:rsidRPr="00BB1395" w:rsidRDefault="00CC664F" w:rsidP="00D85D87">
            <w:pPr>
              <w:spacing w:after="0" w:line="240" w:lineRule="auto"/>
              <w:rPr>
                <w:rFonts w:ascii="Garamond" w:hAnsi="Garamond"/>
                <w:b w:val="0"/>
                <w:sz w:val="20"/>
                <w:szCs w:val="20"/>
              </w:rPr>
            </w:pPr>
            <w:r w:rsidRPr="00BB1395">
              <w:rPr>
                <w:rFonts w:ascii="Garamond" w:hAnsi="Garamond"/>
                <w:b w:val="0"/>
                <w:sz w:val="20"/>
                <w:szCs w:val="20"/>
              </w:rPr>
              <w:t>Programme implementation arrangements</w:t>
            </w:r>
          </w:p>
        </w:tc>
        <w:tc>
          <w:tcPr>
            <w:tcW w:w="1436" w:type="pct"/>
          </w:tcPr>
          <w:p w:rsidR="00CC664F" w:rsidRPr="00BB1395" w:rsidRDefault="004F4067" w:rsidP="00D85D87">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r w:rsidRPr="00BB1395">
              <w:rPr>
                <w:rFonts w:ascii="Garamond" w:hAnsi="Garamond"/>
                <w:sz w:val="20"/>
                <w:szCs w:val="20"/>
              </w:rPr>
              <w:t>Satisfactory</w:t>
            </w:r>
          </w:p>
        </w:tc>
      </w:tr>
      <w:tr w:rsidR="00CC664F" w:rsidRPr="00BB1395" w:rsidTr="00CC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4" w:type="pct"/>
          </w:tcPr>
          <w:p w:rsidR="00CC664F" w:rsidRPr="00BB1395" w:rsidRDefault="00CC664F" w:rsidP="00D85D87">
            <w:pPr>
              <w:spacing w:after="0" w:line="240" w:lineRule="auto"/>
              <w:rPr>
                <w:rFonts w:ascii="Garamond" w:hAnsi="Garamond"/>
                <w:sz w:val="20"/>
                <w:szCs w:val="20"/>
              </w:rPr>
            </w:pPr>
            <w:r w:rsidRPr="00BB1395">
              <w:rPr>
                <w:rFonts w:ascii="Garamond" w:hAnsi="Garamond"/>
                <w:sz w:val="20"/>
                <w:szCs w:val="20"/>
              </w:rPr>
              <w:t>Programme Efficiency</w:t>
            </w:r>
          </w:p>
        </w:tc>
        <w:tc>
          <w:tcPr>
            <w:tcW w:w="1436" w:type="pct"/>
          </w:tcPr>
          <w:p w:rsidR="00CC664F" w:rsidRPr="00BB1395" w:rsidRDefault="00CC664F" w:rsidP="00D85D87">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r>
      <w:tr w:rsidR="00CC664F" w:rsidRPr="00BB1395" w:rsidTr="00CC66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4" w:type="pct"/>
          </w:tcPr>
          <w:p w:rsidR="00CC664F" w:rsidRPr="00BB1395" w:rsidRDefault="00CC664F" w:rsidP="00D85D87">
            <w:pPr>
              <w:spacing w:after="0" w:line="240" w:lineRule="auto"/>
              <w:rPr>
                <w:rFonts w:ascii="Garamond" w:hAnsi="Garamond"/>
                <w:b w:val="0"/>
                <w:sz w:val="20"/>
                <w:szCs w:val="20"/>
              </w:rPr>
            </w:pPr>
            <w:r w:rsidRPr="00BB1395">
              <w:rPr>
                <w:rFonts w:ascii="Garamond" w:hAnsi="Garamond"/>
                <w:b w:val="0"/>
                <w:sz w:val="20"/>
                <w:szCs w:val="20"/>
              </w:rPr>
              <w:t>Financial planning and management</w:t>
            </w:r>
          </w:p>
        </w:tc>
        <w:tc>
          <w:tcPr>
            <w:tcW w:w="1436" w:type="pct"/>
          </w:tcPr>
          <w:p w:rsidR="00CC664F" w:rsidRPr="00BB1395" w:rsidRDefault="00CC664F" w:rsidP="00D85D87">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r w:rsidRPr="00BB1395">
              <w:rPr>
                <w:rFonts w:ascii="Garamond" w:hAnsi="Garamond"/>
                <w:sz w:val="20"/>
                <w:szCs w:val="20"/>
              </w:rPr>
              <w:t>Marginally Satisfactory</w:t>
            </w:r>
          </w:p>
        </w:tc>
      </w:tr>
      <w:tr w:rsidR="00CC664F" w:rsidRPr="00BB1395" w:rsidTr="00CC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4" w:type="pct"/>
          </w:tcPr>
          <w:p w:rsidR="00CC664F" w:rsidRPr="00BB1395" w:rsidRDefault="00CC664F" w:rsidP="00D85D87">
            <w:pPr>
              <w:spacing w:after="0" w:line="240" w:lineRule="auto"/>
              <w:rPr>
                <w:rFonts w:ascii="Garamond" w:hAnsi="Garamond"/>
                <w:b w:val="0"/>
                <w:sz w:val="20"/>
                <w:szCs w:val="20"/>
              </w:rPr>
            </w:pPr>
            <w:r w:rsidRPr="00BB1395">
              <w:rPr>
                <w:rFonts w:ascii="Garamond" w:hAnsi="Garamond"/>
                <w:b w:val="0"/>
                <w:sz w:val="20"/>
                <w:szCs w:val="20"/>
              </w:rPr>
              <w:t>Programme Planning</w:t>
            </w:r>
          </w:p>
        </w:tc>
        <w:tc>
          <w:tcPr>
            <w:tcW w:w="1436" w:type="pct"/>
          </w:tcPr>
          <w:p w:rsidR="00CC664F" w:rsidRPr="00BB1395" w:rsidRDefault="00CC664F" w:rsidP="00D85D87">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Highly Satisfactory</w:t>
            </w:r>
          </w:p>
        </w:tc>
      </w:tr>
      <w:tr w:rsidR="00CC664F" w:rsidRPr="00BB1395" w:rsidTr="00CC66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4" w:type="pct"/>
          </w:tcPr>
          <w:p w:rsidR="00CC664F" w:rsidRPr="00BB1395" w:rsidRDefault="00CC664F" w:rsidP="00D85D87">
            <w:pPr>
              <w:spacing w:after="0" w:line="240" w:lineRule="auto"/>
              <w:rPr>
                <w:rFonts w:ascii="Garamond" w:hAnsi="Garamond"/>
                <w:b w:val="0"/>
                <w:sz w:val="20"/>
                <w:szCs w:val="20"/>
              </w:rPr>
            </w:pPr>
            <w:r w:rsidRPr="00BB1395">
              <w:rPr>
                <w:rFonts w:ascii="Garamond" w:hAnsi="Garamond"/>
                <w:b w:val="0"/>
                <w:sz w:val="20"/>
                <w:szCs w:val="20"/>
              </w:rPr>
              <w:t>Programme Monitoring and evaluation</w:t>
            </w:r>
          </w:p>
        </w:tc>
        <w:tc>
          <w:tcPr>
            <w:tcW w:w="1436" w:type="pct"/>
          </w:tcPr>
          <w:p w:rsidR="00CC664F" w:rsidRPr="00BB1395" w:rsidRDefault="00CC664F" w:rsidP="00D85D87">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r w:rsidRPr="00BB1395">
              <w:rPr>
                <w:rFonts w:ascii="Garamond" w:hAnsi="Garamond"/>
                <w:sz w:val="20"/>
                <w:szCs w:val="20"/>
              </w:rPr>
              <w:t>Satisfactory</w:t>
            </w:r>
          </w:p>
        </w:tc>
      </w:tr>
      <w:tr w:rsidR="00CC664F" w:rsidRPr="00BB1395" w:rsidTr="00CC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4" w:type="pct"/>
          </w:tcPr>
          <w:p w:rsidR="00CC664F" w:rsidRPr="00BB1395" w:rsidRDefault="00CC664F" w:rsidP="00D85D87">
            <w:pPr>
              <w:spacing w:after="0" w:line="240" w:lineRule="auto"/>
              <w:rPr>
                <w:rFonts w:ascii="Garamond" w:hAnsi="Garamond"/>
                <w:bCs w:val="0"/>
                <w:sz w:val="20"/>
                <w:szCs w:val="20"/>
              </w:rPr>
            </w:pPr>
            <w:r w:rsidRPr="00BB1395">
              <w:rPr>
                <w:rFonts w:ascii="Garamond" w:hAnsi="Garamond"/>
                <w:bCs w:val="0"/>
                <w:sz w:val="20"/>
                <w:szCs w:val="20"/>
              </w:rPr>
              <w:t>Programme Results</w:t>
            </w:r>
          </w:p>
        </w:tc>
        <w:tc>
          <w:tcPr>
            <w:tcW w:w="1436" w:type="pct"/>
          </w:tcPr>
          <w:p w:rsidR="00CC664F" w:rsidRPr="00BB1395" w:rsidRDefault="00CC664F" w:rsidP="00D85D87">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r>
      <w:tr w:rsidR="00CC664F" w:rsidRPr="00BB1395" w:rsidTr="00CC66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4" w:type="pct"/>
          </w:tcPr>
          <w:p w:rsidR="00CC664F" w:rsidRPr="00BB1395" w:rsidRDefault="004F4067" w:rsidP="004F4067">
            <w:pPr>
              <w:spacing w:after="0" w:line="240" w:lineRule="auto"/>
              <w:rPr>
                <w:rFonts w:ascii="Garamond" w:hAnsi="Garamond"/>
                <w:b w:val="0"/>
                <w:sz w:val="20"/>
                <w:szCs w:val="20"/>
              </w:rPr>
            </w:pPr>
            <w:r w:rsidRPr="00BB1395">
              <w:rPr>
                <w:rFonts w:ascii="Garamond" w:hAnsi="Garamond"/>
                <w:b w:val="0"/>
                <w:sz w:val="20"/>
                <w:szCs w:val="20"/>
              </w:rPr>
              <w:t xml:space="preserve">Output 1: </w:t>
            </w:r>
            <w:r w:rsidRPr="00BB1395">
              <w:rPr>
                <w:rFonts w:ascii="Garamond" w:hAnsi="Garamond"/>
                <w:i/>
                <w:sz w:val="18"/>
                <w:szCs w:val="18"/>
              </w:rPr>
              <w:t>National and local institutions have improved capacity for research, generation and utilization of disaggregated data for participatory and evidence-based legislation, policy and programme formulation and evaluation at all levels</w:t>
            </w:r>
            <w:r w:rsidRPr="00BB1395">
              <w:rPr>
                <w:rFonts w:ascii="Garamond" w:eastAsiaTheme="minorEastAsia" w:hAnsi="Garamond"/>
                <w:i/>
                <w:sz w:val="18"/>
                <w:szCs w:val="18"/>
                <w:lang w:val="en-US"/>
              </w:rPr>
              <w:t>.</w:t>
            </w:r>
          </w:p>
        </w:tc>
        <w:tc>
          <w:tcPr>
            <w:tcW w:w="1436" w:type="pct"/>
          </w:tcPr>
          <w:p w:rsidR="00CC664F" w:rsidRPr="00BB1395" w:rsidRDefault="00CC664F" w:rsidP="00D85D87">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r w:rsidRPr="00BB1395">
              <w:rPr>
                <w:rFonts w:ascii="Garamond" w:hAnsi="Garamond"/>
                <w:sz w:val="20"/>
                <w:szCs w:val="20"/>
              </w:rPr>
              <w:t>Satisfactory</w:t>
            </w:r>
          </w:p>
        </w:tc>
      </w:tr>
      <w:tr w:rsidR="00CC664F" w:rsidRPr="00BB1395" w:rsidTr="00CC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4" w:type="pct"/>
          </w:tcPr>
          <w:p w:rsidR="00CC664F" w:rsidRPr="00BB1395" w:rsidRDefault="00CC664F" w:rsidP="00D85D87">
            <w:pPr>
              <w:spacing w:after="0" w:line="240" w:lineRule="auto"/>
              <w:rPr>
                <w:rFonts w:ascii="Garamond" w:hAnsi="Garamond"/>
                <w:b w:val="0"/>
                <w:sz w:val="20"/>
                <w:szCs w:val="20"/>
              </w:rPr>
            </w:pPr>
            <w:r w:rsidRPr="00BB1395">
              <w:rPr>
                <w:rFonts w:ascii="Garamond" w:hAnsi="Garamond" w:cs="Calibri"/>
                <w:b w:val="0"/>
                <w:sz w:val="20"/>
                <w:szCs w:val="20"/>
                <w:lang w:eastAsia="fr-BE"/>
              </w:rPr>
              <w:t xml:space="preserve">Output 2: </w:t>
            </w:r>
            <w:r w:rsidR="004F4067" w:rsidRPr="00BB1395">
              <w:rPr>
                <w:rFonts w:ascii="Garamond" w:hAnsi="Garamond"/>
                <w:i/>
                <w:sz w:val="18"/>
                <w:szCs w:val="18"/>
              </w:rPr>
              <w:t>Central, decentralized entities and communities strengthened to promote community-driven development processes.</w:t>
            </w:r>
          </w:p>
        </w:tc>
        <w:tc>
          <w:tcPr>
            <w:tcW w:w="1436" w:type="pct"/>
          </w:tcPr>
          <w:p w:rsidR="00CC664F" w:rsidRPr="00BB1395" w:rsidRDefault="00CC664F" w:rsidP="00D85D87">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Satisfactory</w:t>
            </w:r>
          </w:p>
        </w:tc>
      </w:tr>
      <w:tr w:rsidR="00CC664F" w:rsidRPr="00BB1395" w:rsidTr="00CC66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4" w:type="pct"/>
          </w:tcPr>
          <w:p w:rsidR="00CC664F" w:rsidRPr="00BB1395" w:rsidRDefault="00CC664F" w:rsidP="00D85D87">
            <w:pPr>
              <w:spacing w:after="0" w:line="240" w:lineRule="auto"/>
              <w:rPr>
                <w:rFonts w:ascii="Garamond" w:hAnsi="Garamond"/>
                <w:b w:val="0"/>
                <w:sz w:val="20"/>
                <w:szCs w:val="20"/>
              </w:rPr>
            </w:pPr>
            <w:r w:rsidRPr="00BB1395">
              <w:rPr>
                <w:rFonts w:ascii="Garamond" w:hAnsi="Garamond" w:cs="Calibri"/>
                <w:b w:val="0"/>
                <w:sz w:val="20"/>
                <w:szCs w:val="20"/>
                <w:lang w:eastAsia="fr-BE"/>
              </w:rPr>
              <w:t xml:space="preserve">Output 3: </w:t>
            </w:r>
            <w:r w:rsidR="004F4067" w:rsidRPr="00BB1395">
              <w:rPr>
                <w:rFonts w:ascii="Garamond" w:hAnsi="Garamond"/>
                <w:i/>
                <w:sz w:val="18"/>
                <w:szCs w:val="18"/>
              </w:rPr>
              <w:t>National oversight institutions strengthened to promote and demand for accountability and transparency at all levels.</w:t>
            </w:r>
          </w:p>
        </w:tc>
        <w:tc>
          <w:tcPr>
            <w:tcW w:w="1436" w:type="pct"/>
          </w:tcPr>
          <w:p w:rsidR="00CC664F" w:rsidRPr="00BB1395" w:rsidRDefault="00CC664F" w:rsidP="00D85D87">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r w:rsidRPr="00BB1395">
              <w:rPr>
                <w:rFonts w:ascii="Garamond" w:hAnsi="Garamond"/>
                <w:sz w:val="20"/>
                <w:szCs w:val="20"/>
              </w:rPr>
              <w:t>Satisfactory</w:t>
            </w:r>
          </w:p>
        </w:tc>
      </w:tr>
      <w:tr w:rsidR="00CC664F" w:rsidRPr="00BB1395" w:rsidTr="00CC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4" w:type="pct"/>
          </w:tcPr>
          <w:p w:rsidR="00CC664F" w:rsidRPr="00BB1395" w:rsidRDefault="00CC664F" w:rsidP="004F4067">
            <w:pPr>
              <w:spacing w:after="0" w:line="240" w:lineRule="auto"/>
              <w:rPr>
                <w:rFonts w:ascii="Garamond" w:hAnsi="Garamond"/>
                <w:b w:val="0"/>
                <w:bCs w:val="0"/>
                <w:sz w:val="20"/>
                <w:szCs w:val="20"/>
              </w:rPr>
            </w:pPr>
            <w:r w:rsidRPr="00BB1395">
              <w:rPr>
                <w:rFonts w:ascii="Garamond" w:hAnsi="Garamond"/>
                <w:b w:val="0"/>
                <w:bCs w:val="0"/>
                <w:sz w:val="20"/>
                <w:szCs w:val="20"/>
              </w:rPr>
              <w:t>Output 4:</w:t>
            </w:r>
            <w:r w:rsidR="004F4067" w:rsidRPr="00BB1395">
              <w:rPr>
                <w:rFonts w:ascii="Garamond" w:hAnsi="Garamond"/>
                <w:b w:val="0"/>
                <w:bCs w:val="0"/>
                <w:sz w:val="20"/>
                <w:szCs w:val="20"/>
              </w:rPr>
              <w:t xml:space="preserve"> </w:t>
            </w:r>
            <w:r w:rsidR="004F4067" w:rsidRPr="00BB1395">
              <w:rPr>
                <w:rFonts w:ascii="Garamond" w:hAnsi="Garamond"/>
                <w:i/>
                <w:sz w:val="18"/>
                <w:szCs w:val="18"/>
              </w:rPr>
              <w:t>Citizens, communities and media have better capacity to participate in decision making and demand for accountability and transparency at all levels.</w:t>
            </w:r>
            <w:r w:rsidR="00F3267C" w:rsidRPr="00BB1395">
              <w:rPr>
                <w:rFonts w:ascii="Garamond" w:hAnsi="Garamond"/>
                <w:b w:val="0"/>
                <w:bCs w:val="0"/>
                <w:sz w:val="20"/>
                <w:szCs w:val="20"/>
              </w:rPr>
              <w:t xml:space="preserve"> </w:t>
            </w:r>
          </w:p>
        </w:tc>
        <w:tc>
          <w:tcPr>
            <w:tcW w:w="1436" w:type="pct"/>
          </w:tcPr>
          <w:p w:rsidR="00CC664F" w:rsidRPr="00BB1395" w:rsidRDefault="00CC664F" w:rsidP="00D85D87">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Satisfactory</w:t>
            </w:r>
          </w:p>
        </w:tc>
      </w:tr>
      <w:tr w:rsidR="00CC664F" w:rsidRPr="00BB1395" w:rsidTr="00CC66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4" w:type="pct"/>
          </w:tcPr>
          <w:p w:rsidR="00CC664F" w:rsidRPr="00BB1395" w:rsidRDefault="00CC664F" w:rsidP="00D85D87">
            <w:pPr>
              <w:spacing w:after="0" w:line="240" w:lineRule="auto"/>
              <w:rPr>
                <w:rFonts w:ascii="Garamond" w:hAnsi="Garamond"/>
                <w:b w:val="0"/>
                <w:sz w:val="20"/>
                <w:szCs w:val="20"/>
              </w:rPr>
            </w:pPr>
            <w:r w:rsidRPr="00BB1395">
              <w:rPr>
                <w:rFonts w:ascii="Garamond" w:hAnsi="Garamond"/>
                <w:b w:val="0"/>
                <w:sz w:val="20"/>
                <w:szCs w:val="20"/>
              </w:rPr>
              <w:t>Output 5:</w:t>
            </w:r>
            <w:r w:rsidR="004F4067" w:rsidRPr="00BB1395">
              <w:rPr>
                <w:rFonts w:ascii="Garamond" w:hAnsi="Garamond"/>
                <w:i/>
                <w:sz w:val="18"/>
                <w:szCs w:val="18"/>
              </w:rPr>
              <w:t xml:space="preserve"> Implementing partners have a better capacity to manage the programme</w:t>
            </w:r>
          </w:p>
        </w:tc>
        <w:tc>
          <w:tcPr>
            <w:tcW w:w="1436" w:type="pct"/>
          </w:tcPr>
          <w:p w:rsidR="00CC664F" w:rsidRPr="00BB1395" w:rsidRDefault="00CC664F" w:rsidP="00D85D87">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r w:rsidRPr="00BB1395">
              <w:rPr>
                <w:rFonts w:ascii="Garamond" w:hAnsi="Garamond"/>
                <w:sz w:val="20"/>
                <w:szCs w:val="20"/>
              </w:rPr>
              <w:t>Highly Satisfactory</w:t>
            </w:r>
          </w:p>
        </w:tc>
      </w:tr>
      <w:tr w:rsidR="00CC664F" w:rsidRPr="00BB1395" w:rsidTr="00CC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4" w:type="pct"/>
          </w:tcPr>
          <w:p w:rsidR="00CC664F" w:rsidRPr="00BB1395" w:rsidRDefault="00CC664F" w:rsidP="00D85D87">
            <w:pPr>
              <w:spacing w:after="0" w:line="240" w:lineRule="auto"/>
              <w:rPr>
                <w:rFonts w:ascii="Garamond" w:hAnsi="Garamond"/>
                <w:sz w:val="20"/>
                <w:szCs w:val="20"/>
              </w:rPr>
            </w:pPr>
            <w:r w:rsidRPr="00BB1395">
              <w:rPr>
                <w:rFonts w:ascii="Garamond" w:hAnsi="Garamond"/>
                <w:sz w:val="20"/>
                <w:szCs w:val="20"/>
              </w:rPr>
              <w:t>Sustainability</w:t>
            </w:r>
          </w:p>
        </w:tc>
        <w:tc>
          <w:tcPr>
            <w:tcW w:w="1436" w:type="pct"/>
          </w:tcPr>
          <w:p w:rsidR="00CC664F" w:rsidRPr="00BB1395" w:rsidRDefault="00CC664F" w:rsidP="00D85D87">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b/>
                <w:sz w:val="20"/>
                <w:szCs w:val="20"/>
              </w:rPr>
            </w:pPr>
          </w:p>
        </w:tc>
      </w:tr>
      <w:tr w:rsidR="00CC664F" w:rsidRPr="00BB1395" w:rsidTr="00CC66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4" w:type="pct"/>
          </w:tcPr>
          <w:p w:rsidR="00CC664F" w:rsidRPr="00BB1395" w:rsidRDefault="00CC664F" w:rsidP="00D85D87">
            <w:pPr>
              <w:spacing w:after="0" w:line="240" w:lineRule="auto"/>
              <w:rPr>
                <w:rFonts w:ascii="Garamond" w:hAnsi="Garamond"/>
                <w:b w:val="0"/>
                <w:bCs w:val="0"/>
                <w:sz w:val="20"/>
                <w:szCs w:val="20"/>
              </w:rPr>
            </w:pPr>
            <w:r w:rsidRPr="00BB1395">
              <w:rPr>
                <w:rFonts w:ascii="Garamond" w:hAnsi="Garamond"/>
                <w:b w:val="0"/>
                <w:bCs w:val="0"/>
                <w:sz w:val="20"/>
                <w:szCs w:val="20"/>
              </w:rPr>
              <w:t>Sustainability of Results and actions</w:t>
            </w:r>
          </w:p>
        </w:tc>
        <w:tc>
          <w:tcPr>
            <w:tcW w:w="1436" w:type="pct"/>
          </w:tcPr>
          <w:p w:rsidR="00CC664F" w:rsidRPr="00BB1395" w:rsidRDefault="00CC664F" w:rsidP="00D85D87">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r w:rsidRPr="00BB1395">
              <w:rPr>
                <w:rFonts w:ascii="Garamond" w:hAnsi="Garamond"/>
                <w:sz w:val="20"/>
                <w:szCs w:val="20"/>
              </w:rPr>
              <w:t>Moderately likely</w:t>
            </w:r>
          </w:p>
        </w:tc>
      </w:tr>
    </w:tbl>
    <w:p w:rsidR="00CC664F" w:rsidRPr="00BB1395" w:rsidRDefault="00CC664F" w:rsidP="00772287">
      <w:pPr>
        <w:spacing w:before="120" w:after="0" w:line="240" w:lineRule="auto"/>
        <w:rPr>
          <w:rFonts w:ascii="Garamond" w:hAnsi="Garamond"/>
          <w:b/>
          <w:i/>
        </w:rPr>
      </w:pPr>
      <w:r w:rsidRPr="00BB1395">
        <w:rPr>
          <w:rFonts w:ascii="Garamond" w:hAnsi="Garamond"/>
          <w:b/>
          <w:i/>
        </w:rPr>
        <w:t>Lessons learnt</w:t>
      </w:r>
    </w:p>
    <w:p w:rsidR="006D5D63" w:rsidRPr="00BB1395" w:rsidRDefault="00CC664F" w:rsidP="00A42144">
      <w:pPr>
        <w:spacing w:before="60" w:after="120" w:line="240" w:lineRule="auto"/>
        <w:jc w:val="both"/>
        <w:rPr>
          <w:rFonts w:ascii="Garamond" w:hAnsi="Garamond"/>
        </w:rPr>
      </w:pPr>
      <w:r w:rsidRPr="00BB1395">
        <w:rPr>
          <w:rFonts w:ascii="Garamond" w:hAnsi="Garamond"/>
        </w:rPr>
        <w:t>The</w:t>
      </w:r>
      <w:r w:rsidR="00072CA9" w:rsidRPr="00BB1395">
        <w:rPr>
          <w:rFonts w:ascii="Garamond" w:hAnsi="Garamond"/>
        </w:rPr>
        <w:t xml:space="preserve"> key</w:t>
      </w:r>
      <w:r w:rsidRPr="00BB1395">
        <w:rPr>
          <w:rFonts w:ascii="Garamond" w:hAnsi="Garamond"/>
        </w:rPr>
        <w:t xml:space="preserve"> lessons learnt from the evaluation highlighted in this report describe both </w:t>
      </w:r>
      <w:r w:rsidR="00772287" w:rsidRPr="00BB1395">
        <w:rPr>
          <w:rFonts w:ascii="Garamond" w:hAnsi="Garamond"/>
        </w:rPr>
        <w:t>shortcomings</w:t>
      </w:r>
      <w:r w:rsidRPr="00BB1395">
        <w:rPr>
          <w:rFonts w:ascii="Garamond" w:hAnsi="Garamond"/>
        </w:rPr>
        <w:t xml:space="preserve"> and </w:t>
      </w:r>
      <w:r w:rsidR="00A42144" w:rsidRPr="00BB1395">
        <w:rPr>
          <w:rFonts w:ascii="Garamond" w:hAnsi="Garamond"/>
        </w:rPr>
        <w:t>best</w:t>
      </w:r>
      <w:r w:rsidRPr="00BB1395">
        <w:rPr>
          <w:rFonts w:ascii="Garamond" w:hAnsi="Garamond"/>
        </w:rPr>
        <w:t xml:space="preserve"> practices that should be considered in the design, planning and implementation of the remaining half of the Program. </w:t>
      </w:r>
    </w:p>
    <w:p w:rsidR="00CC664F" w:rsidRPr="00BB1395" w:rsidRDefault="00CC664F" w:rsidP="00A42144">
      <w:pPr>
        <w:spacing w:before="60" w:after="120" w:line="240" w:lineRule="auto"/>
        <w:jc w:val="both"/>
        <w:rPr>
          <w:rFonts w:ascii="Garamond" w:hAnsi="Garamond"/>
        </w:rPr>
      </w:pPr>
      <w:r w:rsidRPr="00BB1395">
        <w:rPr>
          <w:rFonts w:ascii="Garamond" w:hAnsi="Garamond"/>
        </w:rPr>
        <w:t>T</w:t>
      </w:r>
      <w:r w:rsidR="00BF62EA" w:rsidRPr="00BB1395">
        <w:rPr>
          <w:rFonts w:ascii="Garamond" w:hAnsi="Garamond"/>
        </w:rPr>
        <w:t>he main lessons learnt include</w:t>
      </w:r>
      <w:r w:rsidR="00A42144" w:rsidRPr="00BB1395">
        <w:rPr>
          <w:rFonts w:ascii="Garamond" w:hAnsi="Garamond"/>
        </w:rPr>
        <w:t>:</w:t>
      </w:r>
    </w:p>
    <w:p w:rsidR="00CC664F" w:rsidRPr="00BB1395" w:rsidRDefault="00B07886" w:rsidP="00881FCF">
      <w:pPr>
        <w:pStyle w:val="ListParagraph"/>
        <w:numPr>
          <w:ilvl w:val="0"/>
          <w:numId w:val="9"/>
        </w:numPr>
        <w:spacing w:after="0" w:line="240" w:lineRule="auto"/>
        <w:jc w:val="both"/>
        <w:rPr>
          <w:rFonts w:ascii="Garamond" w:hAnsi="Garamond"/>
        </w:rPr>
      </w:pPr>
      <w:r w:rsidRPr="00BB1395">
        <w:rPr>
          <w:rFonts w:ascii="Garamond" w:hAnsi="Garamond"/>
        </w:rPr>
        <w:t xml:space="preserve">Not all information in </w:t>
      </w:r>
      <w:r w:rsidR="008D32D3" w:rsidRPr="00BB1395">
        <w:rPr>
          <w:rFonts w:ascii="Garamond" w:hAnsi="Garamond"/>
        </w:rPr>
        <w:t xml:space="preserve">the </w:t>
      </w:r>
      <w:r w:rsidR="00CC664F" w:rsidRPr="00BB1395">
        <w:rPr>
          <w:rFonts w:ascii="Garamond" w:hAnsi="Garamond"/>
        </w:rPr>
        <w:t>governa</w:t>
      </w:r>
      <w:r w:rsidRPr="00BB1395">
        <w:rPr>
          <w:rFonts w:ascii="Garamond" w:hAnsi="Garamond"/>
        </w:rPr>
        <w:t>nce monitoring</w:t>
      </w:r>
      <w:r w:rsidR="008D32D3" w:rsidRPr="00BB1395">
        <w:rPr>
          <w:rFonts w:ascii="Garamond" w:hAnsi="Garamond"/>
        </w:rPr>
        <w:t xml:space="preserve"> tools</w:t>
      </w:r>
      <w:r w:rsidRPr="00BB1395">
        <w:rPr>
          <w:rFonts w:ascii="Garamond" w:hAnsi="Garamond"/>
        </w:rPr>
        <w:t xml:space="preserve"> are adequately disaggregated </w:t>
      </w:r>
      <w:r w:rsidR="00BF62EA" w:rsidRPr="00BB1395">
        <w:rPr>
          <w:rFonts w:ascii="Garamond" w:hAnsi="Garamond"/>
        </w:rPr>
        <w:t xml:space="preserve">to </w:t>
      </w:r>
      <w:r w:rsidR="008D32D3" w:rsidRPr="00BB1395">
        <w:rPr>
          <w:rFonts w:ascii="Garamond" w:hAnsi="Garamond"/>
        </w:rPr>
        <w:t>ensure</w:t>
      </w:r>
      <w:r w:rsidR="00CC664F" w:rsidRPr="00BB1395">
        <w:rPr>
          <w:rFonts w:ascii="Garamond" w:hAnsi="Garamond"/>
        </w:rPr>
        <w:t xml:space="preserve"> their u</w:t>
      </w:r>
      <w:r w:rsidR="00BF62EA" w:rsidRPr="00BB1395">
        <w:rPr>
          <w:rFonts w:ascii="Garamond" w:hAnsi="Garamond"/>
        </w:rPr>
        <w:t>tility especially at decentralis</w:t>
      </w:r>
      <w:r w:rsidR="00CC664F" w:rsidRPr="00BB1395">
        <w:rPr>
          <w:rFonts w:ascii="Garamond" w:hAnsi="Garamond"/>
        </w:rPr>
        <w:t>ed levels and there is still limited dissemination and follow-up of the usage of these governance tools in influencing policy and decision-making.</w:t>
      </w:r>
    </w:p>
    <w:p w:rsidR="00CC664F" w:rsidRPr="00BB1395" w:rsidRDefault="00CC664F" w:rsidP="00881FCF">
      <w:pPr>
        <w:pStyle w:val="ListParagraph"/>
        <w:numPr>
          <w:ilvl w:val="0"/>
          <w:numId w:val="9"/>
        </w:numPr>
        <w:spacing w:after="0" w:line="240" w:lineRule="auto"/>
        <w:jc w:val="both"/>
        <w:rPr>
          <w:rFonts w:ascii="Garamond" w:hAnsi="Garamond"/>
        </w:rPr>
      </w:pPr>
      <w:r w:rsidRPr="00BB1395">
        <w:rPr>
          <w:rFonts w:ascii="Garamond" w:hAnsi="Garamond"/>
        </w:rPr>
        <w:lastRenderedPageBreak/>
        <w:t>The local government monitoring system</w:t>
      </w:r>
      <w:r w:rsidR="000325F7" w:rsidRPr="00BB1395">
        <w:rPr>
          <w:rFonts w:ascii="Garamond" w:hAnsi="Garamond"/>
        </w:rPr>
        <w:t xml:space="preserve"> (LGMS)</w:t>
      </w:r>
      <w:r w:rsidRPr="00BB1395">
        <w:rPr>
          <w:rFonts w:ascii="Garamond" w:hAnsi="Garamond"/>
        </w:rPr>
        <w:t xml:space="preserve"> has been developed but there is limited evidence of its awareness or usage</w:t>
      </w:r>
      <w:r w:rsidR="000325F7" w:rsidRPr="00BB1395">
        <w:rPr>
          <w:rFonts w:ascii="Garamond" w:hAnsi="Garamond"/>
        </w:rPr>
        <w:t xml:space="preserve"> at district or central levels.</w:t>
      </w:r>
    </w:p>
    <w:p w:rsidR="00CC664F" w:rsidRPr="00BB1395" w:rsidRDefault="00CC664F" w:rsidP="00881FCF">
      <w:pPr>
        <w:pStyle w:val="ListParagraph"/>
        <w:numPr>
          <w:ilvl w:val="0"/>
          <w:numId w:val="9"/>
        </w:numPr>
        <w:spacing w:after="0" w:line="240" w:lineRule="auto"/>
        <w:jc w:val="both"/>
        <w:rPr>
          <w:rFonts w:ascii="Garamond" w:hAnsi="Garamond"/>
        </w:rPr>
      </w:pPr>
      <w:r w:rsidRPr="00BB1395">
        <w:rPr>
          <w:rFonts w:ascii="Garamond" w:hAnsi="Garamond"/>
        </w:rPr>
        <w:t xml:space="preserve">Various feasibility studies have been conducted and strategies developed but there are limited resources within the IPs to implement </w:t>
      </w:r>
      <w:r w:rsidR="00C07D65" w:rsidRPr="00BB1395">
        <w:rPr>
          <w:rFonts w:ascii="Garamond" w:hAnsi="Garamond"/>
        </w:rPr>
        <w:t>them without external financing or technical assistance.</w:t>
      </w:r>
    </w:p>
    <w:p w:rsidR="00CC664F" w:rsidRPr="00BB1395" w:rsidRDefault="00CC664F" w:rsidP="00881FCF">
      <w:pPr>
        <w:pStyle w:val="ListParagraph"/>
        <w:numPr>
          <w:ilvl w:val="0"/>
          <w:numId w:val="9"/>
        </w:numPr>
        <w:spacing w:after="0" w:line="240" w:lineRule="auto"/>
        <w:jc w:val="both"/>
        <w:rPr>
          <w:rFonts w:ascii="Garamond" w:hAnsi="Garamond"/>
        </w:rPr>
      </w:pPr>
      <w:r w:rsidRPr="00BB1395">
        <w:rPr>
          <w:rFonts w:ascii="Garamond" w:hAnsi="Garamond"/>
        </w:rPr>
        <w:t xml:space="preserve">Volunteers’ support to </w:t>
      </w:r>
      <w:r w:rsidR="00C07D65" w:rsidRPr="00BB1395">
        <w:rPr>
          <w:rFonts w:ascii="Garamond" w:hAnsi="Garamond"/>
        </w:rPr>
        <w:t>civic</w:t>
      </w:r>
      <w:r w:rsidRPr="00BB1395">
        <w:rPr>
          <w:rFonts w:ascii="Garamond" w:hAnsi="Garamond"/>
        </w:rPr>
        <w:t xml:space="preserve"> education and election process has proved invaluable however there are </w:t>
      </w:r>
      <w:r w:rsidR="00840AFC" w:rsidRPr="00BB1395">
        <w:rPr>
          <w:rFonts w:ascii="Garamond" w:hAnsi="Garamond"/>
        </w:rPr>
        <w:t>various</w:t>
      </w:r>
      <w:r w:rsidRPr="00BB1395">
        <w:rPr>
          <w:rFonts w:ascii="Garamond" w:hAnsi="Garamond"/>
        </w:rPr>
        <w:t xml:space="preserve"> unresolved issues in </w:t>
      </w:r>
      <w:r w:rsidR="00840AFC" w:rsidRPr="00BB1395">
        <w:rPr>
          <w:rFonts w:ascii="Garamond" w:hAnsi="Garamond"/>
        </w:rPr>
        <w:t xml:space="preserve">for example civic and voter education and </w:t>
      </w:r>
      <w:r w:rsidRPr="00BB1395">
        <w:rPr>
          <w:rFonts w:ascii="Garamond" w:hAnsi="Garamond"/>
        </w:rPr>
        <w:t>management of volunteers</w:t>
      </w:r>
      <w:r w:rsidR="00BF62EA" w:rsidRPr="00BB1395">
        <w:rPr>
          <w:rFonts w:ascii="Garamond" w:hAnsi="Garamond"/>
        </w:rPr>
        <w:t>’</w:t>
      </w:r>
      <w:r w:rsidRPr="00BB1395">
        <w:rPr>
          <w:rFonts w:ascii="Garamond" w:hAnsi="Garamond"/>
        </w:rPr>
        <w:t xml:space="preserve"> welfare that pose risks to their effective operations</w:t>
      </w:r>
      <w:r w:rsidR="00BF62EA" w:rsidRPr="00BB1395">
        <w:rPr>
          <w:rFonts w:ascii="Garamond" w:hAnsi="Garamond"/>
        </w:rPr>
        <w:t xml:space="preserve"> </w:t>
      </w:r>
      <w:r w:rsidRPr="00BB1395">
        <w:rPr>
          <w:rFonts w:ascii="Garamond" w:hAnsi="Garamond"/>
        </w:rPr>
        <w:t>and sustenance.</w:t>
      </w:r>
    </w:p>
    <w:p w:rsidR="00CC664F" w:rsidRPr="00BB1395" w:rsidRDefault="00CC664F" w:rsidP="00881FCF">
      <w:pPr>
        <w:pStyle w:val="ListParagraph"/>
        <w:numPr>
          <w:ilvl w:val="0"/>
          <w:numId w:val="9"/>
        </w:numPr>
        <w:spacing w:after="0" w:line="240" w:lineRule="auto"/>
        <w:jc w:val="both"/>
        <w:rPr>
          <w:rFonts w:ascii="Garamond" w:hAnsi="Garamond"/>
        </w:rPr>
      </w:pPr>
      <w:r w:rsidRPr="00BB1395">
        <w:rPr>
          <w:rFonts w:ascii="Garamond" w:hAnsi="Garamond"/>
        </w:rPr>
        <w:t xml:space="preserve">Political organisations have been empowered especially at grass roots but they still lack </w:t>
      </w:r>
      <w:r w:rsidR="00573230" w:rsidRPr="00BB1395">
        <w:rPr>
          <w:rFonts w:ascii="Garamond" w:hAnsi="Garamond"/>
        </w:rPr>
        <w:t xml:space="preserve">strong membership bases and </w:t>
      </w:r>
      <w:r w:rsidRPr="00BB1395">
        <w:rPr>
          <w:rFonts w:ascii="Garamond" w:hAnsi="Garamond"/>
        </w:rPr>
        <w:t>the human and financial resources to implement some of the</w:t>
      </w:r>
      <w:r w:rsidR="00C07D65" w:rsidRPr="00BB1395">
        <w:rPr>
          <w:rFonts w:ascii="Garamond" w:hAnsi="Garamond"/>
        </w:rPr>
        <w:t xml:space="preserve"> required actions to ensure their</w:t>
      </w:r>
      <w:r w:rsidRPr="00BB1395">
        <w:rPr>
          <w:rFonts w:ascii="Garamond" w:hAnsi="Garamond"/>
        </w:rPr>
        <w:t xml:space="preserve"> strengths are </w:t>
      </w:r>
      <w:r w:rsidR="00BF62EA" w:rsidRPr="00BB1395">
        <w:rPr>
          <w:rFonts w:ascii="Garamond" w:hAnsi="Garamond"/>
        </w:rPr>
        <w:t>realis</w:t>
      </w:r>
      <w:r w:rsidR="00C07D65" w:rsidRPr="00BB1395">
        <w:rPr>
          <w:rFonts w:ascii="Garamond" w:hAnsi="Garamond"/>
        </w:rPr>
        <w:t xml:space="preserve">ed. </w:t>
      </w:r>
    </w:p>
    <w:p w:rsidR="00CC664F" w:rsidRPr="00BB1395" w:rsidRDefault="00BF62EA" w:rsidP="00881FCF">
      <w:pPr>
        <w:pStyle w:val="ListParagraph"/>
        <w:numPr>
          <w:ilvl w:val="0"/>
          <w:numId w:val="9"/>
        </w:numPr>
        <w:spacing w:after="0" w:line="240" w:lineRule="auto"/>
        <w:jc w:val="both"/>
        <w:rPr>
          <w:rFonts w:ascii="Garamond" w:hAnsi="Garamond"/>
        </w:rPr>
      </w:pPr>
      <w:r w:rsidRPr="00BB1395">
        <w:rPr>
          <w:rFonts w:ascii="Garamond" w:hAnsi="Garamond"/>
        </w:rPr>
        <w:t>The programme has supported women’s participation in politics in Rwanda</w:t>
      </w:r>
      <w:r w:rsidR="00CC664F" w:rsidRPr="00BB1395">
        <w:rPr>
          <w:rFonts w:ascii="Garamond" w:hAnsi="Garamond"/>
        </w:rPr>
        <w:t xml:space="preserve"> but barriers ranging from societal norms to individual</w:t>
      </w:r>
      <w:r w:rsidRPr="00BB1395">
        <w:rPr>
          <w:rFonts w:ascii="Garamond" w:hAnsi="Garamond"/>
        </w:rPr>
        <w:t xml:space="preserve"> responsibilities limit them from</w:t>
      </w:r>
      <w:r w:rsidR="00C07D65" w:rsidRPr="00BB1395">
        <w:rPr>
          <w:rFonts w:ascii="Garamond" w:hAnsi="Garamond"/>
        </w:rPr>
        <w:t xml:space="preserve"> further </w:t>
      </w:r>
      <w:r w:rsidR="00CC664F" w:rsidRPr="00BB1395">
        <w:rPr>
          <w:rFonts w:ascii="Garamond" w:hAnsi="Garamond"/>
        </w:rPr>
        <w:t>engage</w:t>
      </w:r>
      <w:r w:rsidR="00C07D65" w:rsidRPr="00BB1395">
        <w:rPr>
          <w:rFonts w:ascii="Garamond" w:hAnsi="Garamond"/>
        </w:rPr>
        <w:t xml:space="preserve">ment in political affairs and leadership roles. </w:t>
      </w:r>
    </w:p>
    <w:p w:rsidR="00CC664F" w:rsidRPr="001129A4" w:rsidRDefault="00A53945" w:rsidP="00881FCF">
      <w:pPr>
        <w:pStyle w:val="ListParagraph"/>
        <w:numPr>
          <w:ilvl w:val="0"/>
          <w:numId w:val="9"/>
        </w:numPr>
        <w:spacing w:after="0" w:line="240" w:lineRule="auto"/>
        <w:jc w:val="both"/>
        <w:rPr>
          <w:rFonts w:ascii="Garamond" w:hAnsi="Garamond"/>
        </w:rPr>
      </w:pPr>
      <w:r w:rsidRPr="00BB1395">
        <w:rPr>
          <w:rFonts w:ascii="Garamond" w:hAnsi="Garamond"/>
        </w:rPr>
        <w:t>Implementation of programme activities at parliament in quarter two of FY2015 was</w:t>
      </w:r>
      <w:r w:rsidR="00E763A9" w:rsidRPr="00BB1395">
        <w:rPr>
          <w:rFonts w:ascii="Garamond" w:hAnsi="Garamond"/>
        </w:rPr>
        <w:t xml:space="preserve"> </w:t>
      </w:r>
      <w:r w:rsidR="00CC664F" w:rsidRPr="00BB1395">
        <w:rPr>
          <w:rFonts w:ascii="Garamond" w:hAnsi="Garamond"/>
        </w:rPr>
        <w:t xml:space="preserve">affected by </w:t>
      </w:r>
      <w:r w:rsidR="00573230" w:rsidRPr="00BB1395">
        <w:rPr>
          <w:rFonts w:ascii="Garamond" w:hAnsi="Garamond"/>
        </w:rPr>
        <w:t>national events</w:t>
      </w:r>
      <w:r w:rsidR="00CC664F" w:rsidRPr="00BB1395">
        <w:rPr>
          <w:rFonts w:ascii="Garamond" w:hAnsi="Garamond"/>
        </w:rPr>
        <w:t xml:space="preserve"> such as the </w:t>
      </w:r>
      <w:r w:rsidR="00C07D65" w:rsidRPr="00BB1395">
        <w:rPr>
          <w:rFonts w:ascii="Garamond" w:hAnsi="Garamond"/>
        </w:rPr>
        <w:t>concluded</w:t>
      </w:r>
      <w:r w:rsidR="00CC664F" w:rsidRPr="00BB1395">
        <w:rPr>
          <w:rFonts w:ascii="Garamond" w:hAnsi="Garamond"/>
        </w:rPr>
        <w:t xml:space="preserve"> referendum </w:t>
      </w:r>
      <w:r w:rsidR="00573230" w:rsidRPr="00BB1395">
        <w:rPr>
          <w:rFonts w:ascii="Garamond" w:hAnsi="Garamond"/>
        </w:rPr>
        <w:t xml:space="preserve">that </w:t>
      </w:r>
      <w:r w:rsidR="00E763A9" w:rsidRPr="00BB1395">
        <w:rPr>
          <w:rFonts w:ascii="Garamond" w:hAnsi="Garamond"/>
        </w:rPr>
        <w:t xml:space="preserve">superseded planned </w:t>
      </w:r>
      <w:r w:rsidR="00CC664F" w:rsidRPr="00BB1395">
        <w:rPr>
          <w:rFonts w:ascii="Garamond" w:hAnsi="Garamond"/>
        </w:rPr>
        <w:t>program actions</w:t>
      </w:r>
      <w:r w:rsidR="00E763A9" w:rsidRPr="00BB1395">
        <w:rPr>
          <w:rFonts w:ascii="Garamond" w:hAnsi="Garamond"/>
        </w:rPr>
        <w:t>.</w:t>
      </w:r>
    </w:p>
    <w:p w:rsidR="00CC664F" w:rsidRPr="001129A4" w:rsidRDefault="001129A4" w:rsidP="001129A4">
      <w:pPr>
        <w:pStyle w:val="ListParagraph"/>
        <w:numPr>
          <w:ilvl w:val="0"/>
          <w:numId w:val="9"/>
        </w:numPr>
        <w:spacing w:after="0" w:line="240" w:lineRule="auto"/>
        <w:jc w:val="both"/>
        <w:rPr>
          <w:rFonts w:ascii="Garamond" w:hAnsi="Garamond"/>
        </w:rPr>
      </w:pPr>
      <w:r w:rsidRPr="001129A4">
        <w:rPr>
          <w:rFonts w:ascii="Garamond" w:hAnsi="Garamond"/>
        </w:rPr>
        <w:t>Media reforms have created a satisfactory legal and regulatory framework for the media industry but media organisations still face challenges with respect to financial and capacity building challenges. They need to be strengthened for effective delivery of their mandates.</w:t>
      </w:r>
    </w:p>
    <w:p w:rsidR="00AF27C9" w:rsidRPr="00BB1395" w:rsidRDefault="00CC664F" w:rsidP="00881FCF">
      <w:pPr>
        <w:pStyle w:val="ListParagraph"/>
        <w:numPr>
          <w:ilvl w:val="0"/>
          <w:numId w:val="9"/>
        </w:numPr>
        <w:spacing w:after="0" w:line="240" w:lineRule="auto"/>
        <w:jc w:val="both"/>
        <w:rPr>
          <w:rFonts w:ascii="Garamond" w:hAnsi="Garamond"/>
        </w:rPr>
      </w:pPr>
      <w:r w:rsidRPr="00BB1395">
        <w:rPr>
          <w:rFonts w:ascii="Garamond" w:hAnsi="Garamond"/>
        </w:rPr>
        <w:t>The programme</w:t>
      </w:r>
      <w:r w:rsidR="008D32D3" w:rsidRPr="00BB1395">
        <w:rPr>
          <w:rFonts w:ascii="Garamond" w:hAnsi="Garamond"/>
        </w:rPr>
        <w:t>’</w:t>
      </w:r>
      <w:r w:rsidRPr="00BB1395">
        <w:rPr>
          <w:rFonts w:ascii="Garamond" w:hAnsi="Garamond"/>
        </w:rPr>
        <w:t xml:space="preserve">s managing agent has </w:t>
      </w:r>
      <w:r w:rsidR="00723B60" w:rsidRPr="00BB1395">
        <w:rPr>
          <w:rFonts w:ascii="Garamond" w:hAnsi="Garamond"/>
        </w:rPr>
        <w:t>fulfilled</w:t>
      </w:r>
      <w:r w:rsidRPr="00BB1395">
        <w:rPr>
          <w:rFonts w:ascii="Garamond" w:hAnsi="Garamond"/>
        </w:rPr>
        <w:t xml:space="preserve"> </w:t>
      </w:r>
      <w:r w:rsidR="0055074B" w:rsidRPr="00BB1395">
        <w:rPr>
          <w:rFonts w:ascii="Garamond" w:hAnsi="Garamond"/>
        </w:rPr>
        <w:t xml:space="preserve">most of </w:t>
      </w:r>
      <w:r w:rsidRPr="00BB1395">
        <w:rPr>
          <w:rFonts w:ascii="Garamond" w:hAnsi="Garamond"/>
        </w:rPr>
        <w:t>its capacity strengthening commitments to its implementing partners, but other participating agents (UNV</w:t>
      </w:r>
      <w:r w:rsidR="00653618" w:rsidRPr="00BB1395">
        <w:rPr>
          <w:rFonts w:ascii="Garamond" w:hAnsi="Garamond"/>
        </w:rPr>
        <w:t>,</w:t>
      </w:r>
      <w:r w:rsidRPr="00BB1395">
        <w:rPr>
          <w:rFonts w:ascii="Garamond" w:hAnsi="Garamond"/>
        </w:rPr>
        <w:t xml:space="preserve"> UN Women and OHCHR) are yet to meet</w:t>
      </w:r>
      <w:r w:rsidR="0055074B" w:rsidRPr="00BB1395">
        <w:rPr>
          <w:rFonts w:ascii="Garamond" w:hAnsi="Garamond"/>
        </w:rPr>
        <w:t xml:space="preserve"> many of </w:t>
      </w:r>
      <w:r w:rsidRPr="00BB1395">
        <w:rPr>
          <w:rFonts w:ascii="Garamond" w:hAnsi="Garamond"/>
        </w:rPr>
        <w:t>their technical assistance and financial commitments</w:t>
      </w:r>
      <w:r w:rsidR="0055074B" w:rsidRPr="00BB1395">
        <w:rPr>
          <w:rFonts w:ascii="Garamond" w:hAnsi="Garamond"/>
        </w:rPr>
        <w:t xml:space="preserve"> as all of them have been adversely affected by the recent budget cuts experienced by the One UN</w:t>
      </w:r>
      <w:r w:rsidRPr="00BB1395">
        <w:rPr>
          <w:rFonts w:ascii="Garamond" w:hAnsi="Garamond"/>
        </w:rPr>
        <w:t>.</w:t>
      </w:r>
      <w:r w:rsidR="0055074B" w:rsidRPr="00BB1395">
        <w:rPr>
          <w:rFonts w:ascii="Garamond" w:hAnsi="Garamond"/>
        </w:rPr>
        <w:t xml:space="preserve"> However these partners have still indirectly contributed to the broader outcomes of the DDAG through for example the National Gender Machinery, of which UN women is a key member.</w:t>
      </w:r>
    </w:p>
    <w:p w:rsidR="00CC664F" w:rsidRPr="00BB1395" w:rsidRDefault="00CC664F" w:rsidP="00723B60">
      <w:pPr>
        <w:spacing w:before="120" w:after="0" w:line="240" w:lineRule="auto"/>
        <w:rPr>
          <w:rFonts w:ascii="Garamond" w:hAnsi="Garamond"/>
          <w:b/>
          <w:i/>
        </w:rPr>
      </w:pPr>
      <w:r w:rsidRPr="00BB1395">
        <w:rPr>
          <w:rFonts w:ascii="Garamond" w:hAnsi="Garamond"/>
          <w:b/>
          <w:i/>
        </w:rPr>
        <w:t>Recommendations</w:t>
      </w:r>
    </w:p>
    <w:p w:rsidR="00CC664F" w:rsidRPr="00BB1395" w:rsidRDefault="00CC664F" w:rsidP="00723B60">
      <w:pPr>
        <w:spacing w:before="60" w:after="120" w:line="240" w:lineRule="auto"/>
        <w:jc w:val="both"/>
        <w:rPr>
          <w:rFonts w:ascii="Garamond" w:hAnsi="Garamond"/>
        </w:rPr>
      </w:pPr>
      <w:r w:rsidRPr="00BB1395">
        <w:rPr>
          <w:rFonts w:ascii="Garamond" w:hAnsi="Garamond"/>
        </w:rPr>
        <w:t>Below is a summary of only key recommendations of the Mid-term evaluation</w:t>
      </w:r>
    </w:p>
    <w:p w:rsidR="00CC664F" w:rsidRPr="00BB1395" w:rsidRDefault="00CC664F" w:rsidP="00881FCF">
      <w:pPr>
        <w:pStyle w:val="ListParagraph"/>
        <w:numPr>
          <w:ilvl w:val="0"/>
          <w:numId w:val="10"/>
        </w:numPr>
        <w:spacing w:after="0" w:line="240" w:lineRule="auto"/>
        <w:jc w:val="both"/>
        <w:rPr>
          <w:rFonts w:ascii="Garamond" w:hAnsi="Garamond"/>
        </w:rPr>
      </w:pPr>
      <w:r w:rsidRPr="00BB1395">
        <w:rPr>
          <w:rFonts w:ascii="Garamond" w:hAnsi="Garamond"/>
        </w:rPr>
        <w:t>Develop comprehensive communication strategies for the finding</w:t>
      </w:r>
      <w:r w:rsidR="00653618" w:rsidRPr="00BB1395">
        <w:rPr>
          <w:rFonts w:ascii="Garamond" w:hAnsi="Garamond"/>
        </w:rPr>
        <w:t>s</w:t>
      </w:r>
      <w:r w:rsidRPr="00BB1395">
        <w:rPr>
          <w:rFonts w:ascii="Garamond" w:hAnsi="Garamond"/>
        </w:rPr>
        <w:t xml:space="preserve"> of governance monitoring tools and package them in more user-friendly formats and languages.</w:t>
      </w:r>
    </w:p>
    <w:p w:rsidR="00CC664F" w:rsidRPr="00BB1395" w:rsidRDefault="00CC664F" w:rsidP="00881FCF">
      <w:pPr>
        <w:pStyle w:val="ListParagraph"/>
        <w:numPr>
          <w:ilvl w:val="0"/>
          <w:numId w:val="10"/>
        </w:numPr>
        <w:spacing w:after="0" w:line="240" w:lineRule="auto"/>
        <w:jc w:val="both"/>
        <w:rPr>
          <w:rFonts w:ascii="Garamond" w:hAnsi="Garamond"/>
        </w:rPr>
      </w:pPr>
      <w:r w:rsidRPr="00BB1395">
        <w:rPr>
          <w:rFonts w:ascii="Garamond" w:hAnsi="Garamond"/>
        </w:rPr>
        <w:t>Provide more disaggregation of finding</w:t>
      </w:r>
      <w:r w:rsidR="00653618" w:rsidRPr="00BB1395">
        <w:rPr>
          <w:rFonts w:ascii="Garamond" w:hAnsi="Garamond"/>
        </w:rPr>
        <w:t>s</w:t>
      </w:r>
      <w:r w:rsidRPr="00BB1395">
        <w:rPr>
          <w:rFonts w:ascii="Garamond" w:hAnsi="Garamond"/>
        </w:rPr>
        <w:t xml:space="preserve"> of the governance monitoring tools, focusing mainly on gender and geographical distribution to enhance relevance</w:t>
      </w:r>
      <w:r w:rsidR="00653618" w:rsidRPr="00BB1395">
        <w:rPr>
          <w:rFonts w:ascii="Garamond" w:hAnsi="Garamond"/>
        </w:rPr>
        <w:t>.</w:t>
      </w:r>
      <w:r w:rsidR="00F95BA7" w:rsidRPr="00BB1395">
        <w:rPr>
          <w:rFonts w:ascii="Garamond" w:hAnsi="Garamond"/>
        </w:rPr>
        <w:t xml:space="preserve"> </w:t>
      </w:r>
    </w:p>
    <w:p w:rsidR="00CC664F" w:rsidRPr="00BB1395" w:rsidRDefault="00CC664F" w:rsidP="00881FCF">
      <w:pPr>
        <w:pStyle w:val="ListParagraph"/>
        <w:numPr>
          <w:ilvl w:val="0"/>
          <w:numId w:val="10"/>
        </w:numPr>
        <w:spacing w:after="0" w:line="240" w:lineRule="auto"/>
        <w:jc w:val="both"/>
        <w:rPr>
          <w:rFonts w:ascii="Garamond" w:hAnsi="Garamond"/>
        </w:rPr>
      </w:pPr>
      <w:r w:rsidRPr="00BB1395">
        <w:rPr>
          <w:rFonts w:ascii="Garamond" w:hAnsi="Garamond"/>
        </w:rPr>
        <w:t>Engage more national stakeholders in the management and ownership of the LGMS.</w:t>
      </w:r>
    </w:p>
    <w:p w:rsidR="00CC664F" w:rsidRPr="00BB1395" w:rsidRDefault="00CC664F" w:rsidP="00881FCF">
      <w:pPr>
        <w:pStyle w:val="ListParagraph"/>
        <w:numPr>
          <w:ilvl w:val="0"/>
          <w:numId w:val="10"/>
        </w:numPr>
        <w:spacing w:after="0" w:line="240" w:lineRule="auto"/>
        <w:jc w:val="both"/>
        <w:rPr>
          <w:rFonts w:ascii="Garamond" w:hAnsi="Garamond"/>
        </w:rPr>
      </w:pPr>
      <w:r w:rsidRPr="00BB1395">
        <w:rPr>
          <w:rFonts w:ascii="Garamond" w:hAnsi="Garamond"/>
        </w:rPr>
        <w:t>Assess feasibility and pilot usage of ICTs in the implementation of MSGs to address the high cost and replication needs of the intervention.</w:t>
      </w:r>
    </w:p>
    <w:p w:rsidR="00CC664F" w:rsidRPr="00BB1395" w:rsidRDefault="00A20390" w:rsidP="00881FCF">
      <w:pPr>
        <w:pStyle w:val="ListParagraph"/>
        <w:numPr>
          <w:ilvl w:val="0"/>
          <w:numId w:val="10"/>
        </w:numPr>
        <w:spacing w:after="0" w:line="240" w:lineRule="auto"/>
        <w:jc w:val="both"/>
        <w:rPr>
          <w:rFonts w:ascii="Garamond" w:hAnsi="Garamond"/>
        </w:rPr>
      </w:pPr>
      <w:r w:rsidRPr="00BB1395">
        <w:rPr>
          <w:rFonts w:ascii="Garamond" w:hAnsi="Garamond"/>
        </w:rPr>
        <w:t xml:space="preserve">Contemplate </w:t>
      </w:r>
      <w:r w:rsidR="00CC664F" w:rsidRPr="00BB1395">
        <w:rPr>
          <w:rFonts w:ascii="Garamond" w:hAnsi="Garamond"/>
        </w:rPr>
        <w:t>orient</w:t>
      </w:r>
      <w:r w:rsidRPr="00BB1395">
        <w:rPr>
          <w:rFonts w:ascii="Garamond" w:hAnsi="Garamond"/>
        </w:rPr>
        <w:t>ing</w:t>
      </w:r>
      <w:r w:rsidR="00CC664F" w:rsidRPr="00BB1395">
        <w:rPr>
          <w:rFonts w:ascii="Garamond" w:hAnsi="Garamond"/>
        </w:rPr>
        <w:t xml:space="preserve"> focus of the final stages of the DDAG to </w:t>
      </w:r>
      <w:r w:rsidRPr="00BB1395">
        <w:rPr>
          <w:rFonts w:ascii="Garamond" w:hAnsi="Garamond"/>
        </w:rPr>
        <w:t>emphasise</w:t>
      </w:r>
      <w:r w:rsidR="00653618" w:rsidRPr="00BB1395">
        <w:rPr>
          <w:rFonts w:ascii="Garamond" w:hAnsi="Garamond"/>
        </w:rPr>
        <w:t xml:space="preserve"> </w:t>
      </w:r>
      <w:r w:rsidRPr="00BB1395">
        <w:rPr>
          <w:rFonts w:ascii="Garamond" w:hAnsi="Garamond"/>
        </w:rPr>
        <w:t xml:space="preserve">civic and voter education and public </w:t>
      </w:r>
      <w:r w:rsidR="00653618" w:rsidRPr="00BB1395">
        <w:rPr>
          <w:rFonts w:ascii="Garamond" w:hAnsi="Garamond"/>
        </w:rPr>
        <w:t>sensitis</w:t>
      </w:r>
      <w:r w:rsidR="00CC664F" w:rsidRPr="00BB1395">
        <w:rPr>
          <w:rFonts w:ascii="Garamond" w:hAnsi="Garamond"/>
        </w:rPr>
        <w:t>ation to demonstrate the programme</w:t>
      </w:r>
      <w:r w:rsidR="00653618" w:rsidRPr="00BB1395">
        <w:rPr>
          <w:rFonts w:ascii="Garamond" w:hAnsi="Garamond"/>
        </w:rPr>
        <w:t>’</w:t>
      </w:r>
      <w:r w:rsidR="00CC664F" w:rsidRPr="00BB1395">
        <w:rPr>
          <w:rFonts w:ascii="Garamond" w:hAnsi="Garamond"/>
        </w:rPr>
        <w:t xml:space="preserve">s </w:t>
      </w:r>
      <w:r w:rsidR="00BF62EA" w:rsidRPr="00BB1395">
        <w:rPr>
          <w:rFonts w:ascii="Garamond" w:hAnsi="Garamond"/>
        </w:rPr>
        <w:t>cognizance</w:t>
      </w:r>
      <w:r w:rsidR="00CC664F" w:rsidRPr="00BB1395">
        <w:rPr>
          <w:rFonts w:ascii="Garamond" w:hAnsi="Garamond"/>
        </w:rPr>
        <w:t xml:space="preserve"> of the upcoming </w:t>
      </w:r>
      <w:r w:rsidR="00653618" w:rsidRPr="00BB1395">
        <w:rPr>
          <w:rFonts w:ascii="Garamond" w:hAnsi="Garamond"/>
        </w:rPr>
        <w:t xml:space="preserve">presidential </w:t>
      </w:r>
      <w:r w:rsidR="00CC664F" w:rsidRPr="00BB1395">
        <w:rPr>
          <w:rFonts w:ascii="Garamond" w:hAnsi="Garamond"/>
        </w:rPr>
        <w:t>elections</w:t>
      </w:r>
      <w:r w:rsidR="00653618" w:rsidRPr="00BB1395">
        <w:rPr>
          <w:rFonts w:ascii="Garamond" w:hAnsi="Garamond"/>
        </w:rPr>
        <w:t>.</w:t>
      </w:r>
    </w:p>
    <w:p w:rsidR="00CC664F" w:rsidRPr="00BB1395" w:rsidRDefault="00CC664F" w:rsidP="00881FCF">
      <w:pPr>
        <w:pStyle w:val="ListParagraph"/>
        <w:numPr>
          <w:ilvl w:val="0"/>
          <w:numId w:val="10"/>
        </w:numPr>
        <w:spacing w:after="0" w:line="240" w:lineRule="auto"/>
        <w:jc w:val="both"/>
        <w:rPr>
          <w:rFonts w:ascii="Garamond" w:hAnsi="Garamond"/>
        </w:rPr>
      </w:pPr>
      <w:r w:rsidRPr="00BB1395">
        <w:rPr>
          <w:rFonts w:ascii="Garamond" w:hAnsi="Garamond"/>
        </w:rPr>
        <w:t>Conduct an impact assessment of the programme capacity building interventions at NEC, NFPO and MHC</w:t>
      </w:r>
      <w:r w:rsidR="00653618" w:rsidRPr="00BB1395">
        <w:rPr>
          <w:rFonts w:ascii="Garamond" w:hAnsi="Garamond"/>
        </w:rPr>
        <w:t xml:space="preserve"> to </w:t>
      </w:r>
      <w:r w:rsidR="00272563" w:rsidRPr="00BB1395">
        <w:rPr>
          <w:rFonts w:ascii="Garamond" w:hAnsi="Garamond"/>
        </w:rPr>
        <w:t xml:space="preserve">identify best practices for replication, </w:t>
      </w:r>
      <w:r w:rsidR="00653618" w:rsidRPr="00BB1395">
        <w:rPr>
          <w:rFonts w:ascii="Garamond" w:hAnsi="Garamond"/>
        </w:rPr>
        <w:t>assess their effectiveness and need for re-design.</w:t>
      </w:r>
    </w:p>
    <w:p w:rsidR="00CC664F" w:rsidRPr="00BB1395" w:rsidRDefault="00653618" w:rsidP="00881FCF">
      <w:pPr>
        <w:pStyle w:val="ListParagraph"/>
        <w:numPr>
          <w:ilvl w:val="0"/>
          <w:numId w:val="10"/>
        </w:numPr>
        <w:spacing w:after="0" w:line="240" w:lineRule="auto"/>
        <w:jc w:val="both"/>
        <w:rPr>
          <w:rFonts w:ascii="Garamond" w:hAnsi="Garamond"/>
        </w:rPr>
      </w:pPr>
      <w:r w:rsidRPr="00BB1395">
        <w:rPr>
          <w:rFonts w:ascii="Garamond" w:hAnsi="Garamond"/>
        </w:rPr>
        <w:t>Re-strategize to realis</w:t>
      </w:r>
      <w:r w:rsidR="00CC664F" w:rsidRPr="00BB1395">
        <w:rPr>
          <w:rFonts w:ascii="Garamond" w:hAnsi="Garamond"/>
        </w:rPr>
        <w:t>e implementation of the media digital resources centre</w:t>
      </w:r>
      <w:r w:rsidRPr="00BB1395">
        <w:rPr>
          <w:rFonts w:ascii="Garamond" w:hAnsi="Garamond"/>
        </w:rPr>
        <w:t xml:space="preserve"> to provide the lacking infrastructure in the media industry.</w:t>
      </w:r>
    </w:p>
    <w:p w:rsidR="00CC664F" w:rsidRPr="00BB1395" w:rsidRDefault="00CC664F" w:rsidP="00881FCF">
      <w:pPr>
        <w:pStyle w:val="ListParagraph"/>
        <w:numPr>
          <w:ilvl w:val="0"/>
          <w:numId w:val="10"/>
        </w:numPr>
        <w:spacing w:after="0" w:line="240" w:lineRule="auto"/>
        <w:jc w:val="both"/>
        <w:rPr>
          <w:rFonts w:ascii="Garamond" w:hAnsi="Garamond"/>
        </w:rPr>
      </w:pPr>
      <w:r w:rsidRPr="00BB1395">
        <w:rPr>
          <w:rFonts w:ascii="Garamond" w:hAnsi="Garamond"/>
        </w:rPr>
        <w:t>C</w:t>
      </w:r>
      <w:r w:rsidR="00C60909" w:rsidRPr="00BB1395">
        <w:rPr>
          <w:rFonts w:ascii="Garamond" w:hAnsi="Garamond"/>
        </w:rPr>
        <w:t xml:space="preserve">onduct research on the evolving nature of media that </w:t>
      </w:r>
      <w:r w:rsidRPr="00BB1395">
        <w:rPr>
          <w:rFonts w:ascii="Garamond" w:hAnsi="Garamond"/>
        </w:rPr>
        <w:t>seek</w:t>
      </w:r>
      <w:r w:rsidR="00995172" w:rsidRPr="00BB1395">
        <w:rPr>
          <w:rFonts w:ascii="Garamond" w:hAnsi="Garamond"/>
        </w:rPr>
        <w:t>s</w:t>
      </w:r>
      <w:r w:rsidR="00C60909" w:rsidRPr="00BB1395">
        <w:rPr>
          <w:rFonts w:ascii="Garamond" w:hAnsi="Garamond"/>
        </w:rPr>
        <w:t xml:space="preserve"> to devise</w:t>
      </w:r>
      <w:r w:rsidRPr="00BB1395">
        <w:rPr>
          <w:rFonts w:ascii="Garamond" w:hAnsi="Garamond"/>
        </w:rPr>
        <w:t xml:space="preserve"> </w:t>
      </w:r>
      <w:r w:rsidR="00C60909" w:rsidRPr="00BB1395">
        <w:rPr>
          <w:rFonts w:ascii="Garamond" w:hAnsi="Garamond"/>
        </w:rPr>
        <w:t>mechanisms of</w:t>
      </w:r>
      <w:r w:rsidRPr="00BB1395">
        <w:rPr>
          <w:rFonts w:ascii="Garamond" w:hAnsi="Garamond"/>
        </w:rPr>
        <w:t xml:space="preserve"> how to </w:t>
      </w:r>
      <w:r w:rsidR="00995172" w:rsidRPr="00BB1395">
        <w:rPr>
          <w:rFonts w:ascii="Garamond" w:hAnsi="Garamond"/>
        </w:rPr>
        <w:t>address</w:t>
      </w:r>
      <w:r w:rsidRPr="00BB1395">
        <w:rPr>
          <w:rFonts w:ascii="Garamond" w:hAnsi="Garamond"/>
        </w:rPr>
        <w:t xml:space="preserve"> the free media and journalism growing </w:t>
      </w:r>
      <w:r w:rsidR="00653618" w:rsidRPr="00BB1395">
        <w:rPr>
          <w:rFonts w:ascii="Garamond" w:hAnsi="Garamond"/>
        </w:rPr>
        <w:t xml:space="preserve">irrepressibly </w:t>
      </w:r>
      <w:r w:rsidRPr="00BB1395">
        <w:rPr>
          <w:rFonts w:ascii="Garamond" w:hAnsi="Garamond"/>
        </w:rPr>
        <w:t>through social media and other ICT platforms</w:t>
      </w:r>
      <w:r w:rsidR="00BF62EA" w:rsidRPr="00BB1395">
        <w:rPr>
          <w:rFonts w:ascii="Garamond" w:hAnsi="Garamond"/>
        </w:rPr>
        <w:t>.</w:t>
      </w:r>
    </w:p>
    <w:p w:rsidR="00CC664F" w:rsidRPr="00BB1395" w:rsidRDefault="00CC664F" w:rsidP="00881FCF">
      <w:pPr>
        <w:pStyle w:val="ListParagraph"/>
        <w:numPr>
          <w:ilvl w:val="0"/>
          <w:numId w:val="10"/>
        </w:numPr>
        <w:spacing w:after="0" w:line="240" w:lineRule="auto"/>
        <w:jc w:val="both"/>
        <w:rPr>
          <w:rFonts w:ascii="Garamond" w:hAnsi="Garamond"/>
        </w:rPr>
      </w:pPr>
      <w:r w:rsidRPr="00BB1395">
        <w:rPr>
          <w:rFonts w:ascii="Garamond" w:hAnsi="Garamond"/>
        </w:rPr>
        <w:t>Develop mechanisms to increase private sector investment in media industry</w:t>
      </w:r>
      <w:r w:rsidR="00653618" w:rsidRPr="00BB1395">
        <w:rPr>
          <w:rFonts w:ascii="Garamond" w:hAnsi="Garamond"/>
        </w:rPr>
        <w:t xml:space="preserve">, focusing on key </w:t>
      </w:r>
      <w:r w:rsidR="00BF62EA" w:rsidRPr="00BB1395">
        <w:rPr>
          <w:rFonts w:ascii="Garamond" w:hAnsi="Garamond"/>
        </w:rPr>
        <w:t>gap</w:t>
      </w:r>
      <w:r w:rsidR="00653618" w:rsidRPr="00BB1395">
        <w:rPr>
          <w:rFonts w:ascii="Garamond" w:hAnsi="Garamond"/>
        </w:rPr>
        <w:t>s such as content development.</w:t>
      </w:r>
    </w:p>
    <w:p w:rsidR="00CC664F" w:rsidRPr="00BB1395" w:rsidRDefault="00F93484" w:rsidP="00881FCF">
      <w:pPr>
        <w:pStyle w:val="ListParagraph"/>
        <w:numPr>
          <w:ilvl w:val="0"/>
          <w:numId w:val="10"/>
        </w:numPr>
        <w:spacing w:after="0" w:line="240" w:lineRule="auto"/>
        <w:jc w:val="both"/>
        <w:rPr>
          <w:rFonts w:ascii="Garamond" w:hAnsi="Garamond"/>
        </w:rPr>
      </w:pPr>
      <w:r w:rsidRPr="00BB1395">
        <w:rPr>
          <w:rFonts w:ascii="Garamond" w:hAnsi="Garamond"/>
        </w:rPr>
        <w:t>Assess the possibility of r</w:t>
      </w:r>
      <w:r w:rsidR="00CC664F" w:rsidRPr="00BB1395">
        <w:rPr>
          <w:rFonts w:ascii="Garamond" w:hAnsi="Garamond"/>
        </w:rPr>
        <w:t>evis</w:t>
      </w:r>
      <w:r w:rsidRPr="00BB1395">
        <w:rPr>
          <w:rFonts w:ascii="Garamond" w:hAnsi="Garamond"/>
        </w:rPr>
        <w:t>ing</w:t>
      </w:r>
      <w:r w:rsidR="00CC664F" w:rsidRPr="00BB1395">
        <w:rPr>
          <w:rFonts w:ascii="Garamond" w:hAnsi="Garamond"/>
        </w:rPr>
        <w:t xml:space="preserve"> the programme budget approval system from quarterly to biannual</w:t>
      </w:r>
      <w:r w:rsidR="00653618" w:rsidRPr="00BB1395">
        <w:rPr>
          <w:rFonts w:ascii="Garamond" w:hAnsi="Garamond"/>
        </w:rPr>
        <w:t xml:space="preserve"> to address delays in approval</w:t>
      </w:r>
      <w:r w:rsidR="00BF62EA" w:rsidRPr="00BB1395">
        <w:rPr>
          <w:rFonts w:ascii="Garamond" w:hAnsi="Garamond"/>
        </w:rPr>
        <w:t xml:space="preserve"> of work</w:t>
      </w:r>
      <w:r w:rsidR="00506FC3" w:rsidRPr="00BB1395">
        <w:rPr>
          <w:rFonts w:ascii="Garamond" w:hAnsi="Garamond"/>
        </w:rPr>
        <w:t xml:space="preserve"> </w:t>
      </w:r>
      <w:r w:rsidR="00BF62EA" w:rsidRPr="00BB1395">
        <w:rPr>
          <w:rFonts w:ascii="Garamond" w:hAnsi="Garamond"/>
        </w:rPr>
        <w:t>plans and disbursements</w:t>
      </w:r>
      <w:r w:rsidR="009301F3" w:rsidRPr="00BB1395">
        <w:rPr>
          <w:rFonts w:ascii="Garamond" w:hAnsi="Garamond"/>
        </w:rPr>
        <w:t>.</w:t>
      </w:r>
    </w:p>
    <w:p w:rsidR="00CC664F" w:rsidRPr="00BB1395" w:rsidRDefault="00CC664F" w:rsidP="00881FCF">
      <w:pPr>
        <w:pStyle w:val="ListParagraph"/>
        <w:numPr>
          <w:ilvl w:val="0"/>
          <w:numId w:val="10"/>
        </w:numPr>
        <w:spacing w:after="0" w:line="240" w:lineRule="auto"/>
        <w:jc w:val="both"/>
        <w:rPr>
          <w:rFonts w:ascii="Garamond" w:hAnsi="Garamond"/>
        </w:rPr>
      </w:pPr>
      <w:r w:rsidRPr="00BB1395">
        <w:rPr>
          <w:rFonts w:ascii="Garamond" w:hAnsi="Garamond"/>
        </w:rPr>
        <w:t>Earmark resources for design and impl</w:t>
      </w:r>
      <w:r w:rsidR="00E7143D" w:rsidRPr="00BB1395">
        <w:rPr>
          <w:rFonts w:ascii="Garamond" w:hAnsi="Garamond"/>
        </w:rPr>
        <w:t>ementation</w:t>
      </w:r>
      <w:r w:rsidRPr="00BB1395">
        <w:rPr>
          <w:rFonts w:ascii="Garamond" w:hAnsi="Garamond"/>
        </w:rPr>
        <w:t xml:space="preserve"> of resource mobilization strategies in the second half of the programme</w:t>
      </w:r>
      <w:r w:rsidR="00E7143D" w:rsidRPr="00BB1395">
        <w:rPr>
          <w:rFonts w:ascii="Garamond" w:hAnsi="Garamond"/>
        </w:rPr>
        <w:t>.</w:t>
      </w:r>
    </w:p>
    <w:p w:rsidR="00CC664F" w:rsidRPr="00BB1395" w:rsidRDefault="00CC664F" w:rsidP="00881FCF">
      <w:pPr>
        <w:pStyle w:val="ListParagraph"/>
        <w:numPr>
          <w:ilvl w:val="0"/>
          <w:numId w:val="10"/>
        </w:numPr>
        <w:spacing w:after="0" w:line="240" w:lineRule="auto"/>
        <w:jc w:val="both"/>
        <w:rPr>
          <w:rFonts w:ascii="Garamond" w:hAnsi="Garamond"/>
        </w:rPr>
      </w:pPr>
      <w:r w:rsidRPr="00BB1395">
        <w:rPr>
          <w:rFonts w:ascii="Garamond" w:hAnsi="Garamond"/>
        </w:rPr>
        <w:t>Organise an an</w:t>
      </w:r>
      <w:r w:rsidR="00BF62EA" w:rsidRPr="00BB1395">
        <w:rPr>
          <w:rFonts w:ascii="Garamond" w:hAnsi="Garamond"/>
        </w:rPr>
        <w:t>nual review session post the mid-term evaluation</w:t>
      </w:r>
      <w:r w:rsidRPr="00BB1395">
        <w:rPr>
          <w:rFonts w:ascii="Garamond" w:hAnsi="Garamond"/>
        </w:rPr>
        <w:t xml:space="preserve"> to conduct a critical reflection on how to re-</w:t>
      </w:r>
      <w:r w:rsidR="00171FD2" w:rsidRPr="00BB1395">
        <w:rPr>
          <w:rFonts w:ascii="Garamond" w:hAnsi="Garamond"/>
        </w:rPr>
        <w:t>focus</w:t>
      </w:r>
      <w:r w:rsidRPr="00BB1395">
        <w:rPr>
          <w:rFonts w:ascii="Garamond" w:hAnsi="Garamond"/>
        </w:rPr>
        <w:t xml:space="preserve"> DDAG actions based on the current One UN financial capacity</w:t>
      </w:r>
      <w:r w:rsidR="00171FD2" w:rsidRPr="00BB1395">
        <w:rPr>
          <w:rFonts w:ascii="Garamond" w:hAnsi="Garamond"/>
        </w:rPr>
        <w:t xml:space="preserve"> and emerging priorities.</w:t>
      </w:r>
    </w:p>
    <w:p w:rsidR="00680401" w:rsidRPr="00BB1395" w:rsidRDefault="00CC664F" w:rsidP="00881FCF">
      <w:pPr>
        <w:pStyle w:val="ListParagraph"/>
        <w:numPr>
          <w:ilvl w:val="0"/>
          <w:numId w:val="10"/>
        </w:numPr>
        <w:spacing w:after="0" w:line="240" w:lineRule="auto"/>
        <w:jc w:val="both"/>
        <w:rPr>
          <w:rFonts w:ascii="Garamond" w:hAnsi="Garamond"/>
        </w:rPr>
      </w:pPr>
      <w:r w:rsidRPr="00BB1395">
        <w:rPr>
          <w:rFonts w:ascii="Garamond" w:hAnsi="Garamond"/>
        </w:rPr>
        <w:t xml:space="preserve">Conduct </w:t>
      </w:r>
      <w:r w:rsidR="00171FD2" w:rsidRPr="00BB1395">
        <w:rPr>
          <w:rFonts w:ascii="Garamond" w:hAnsi="Garamond"/>
        </w:rPr>
        <w:t>gender-</w:t>
      </w:r>
      <w:r w:rsidRPr="00BB1395">
        <w:rPr>
          <w:rFonts w:ascii="Garamond" w:hAnsi="Garamond"/>
        </w:rPr>
        <w:t xml:space="preserve">mainstreaming training in governance for </w:t>
      </w:r>
      <w:r w:rsidR="00BF62EA" w:rsidRPr="00BB1395">
        <w:rPr>
          <w:rFonts w:ascii="Garamond" w:hAnsi="Garamond"/>
        </w:rPr>
        <w:t xml:space="preserve">the implementing partners. </w:t>
      </w:r>
    </w:p>
    <w:p w:rsidR="00300F1D" w:rsidRPr="00BB1395" w:rsidRDefault="000627BC" w:rsidP="00CA3399">
      <w:pPr>
        <w:pStyle w:val="ListParagraph"/>
        <w:numPr>
          <w:ilvl w:val="0"/>
          <w:numId w:val="10"/>
        </w:numPr>
        <w:spacing w:after="0" w:line="240" w:lineRule="auto"/>
        <w:jc w:val="both"/>
        <w:rPr>
          <w:rFonts w:ascii="Garamond" w:hAnsi="Garamond"/>
        </w:rPr>
      </w:pPr>
      <w:r w:rsidRPr="00BB1395">
        <w:rPr>
          <w:rFonts w:ascii="Garamond" w:hAnsi="Garamond"/>
        </w:rPr>
        <w:t>Review</w:t>
      </w:r>
      <w:r w:rsidR="00CC664F" w:rsidRPr="00BB1395">
        <w:rPr>
          <w:rFonts w:ascii="Garamond" w:hAnsi="Garamond"/>
        </w:rPr>
        <w:t xml:space="preserve"> the programme results framework</w:t>
      </w:r>
      <w:r w:rsidR="004341E8" w:rsidRPr="00BB1395">
        <w:rPr>
          <w:rFonts w:ascii="Garamond" w:hAnsi="Garamond"/>
        </w:rPr>
        <w:t>s</w:t>
      </w:r>
      <w:r w:rsidR="00300F1D" w:rsidRPr="00BB1395">
        <w:rPr>
          <w:rFonts w:ascii="Garamond" w:hAnsi="Garamond"/>
        </w:rPr>
        <w:t xml:space="preserve"> to adopt more traceable and trackable outputs such as those proposed by the IPs during their last RBM training.</w:t>
      </w:r>
    </w:p>
    <w:p w:rsidR="00BD5CE3" w:rsidRPr="00BB1395" w:rsidRDefault="00BD5CE3" w:rsidP="005E700D">
      <w:pPr>
        <w:spacing w:after="0" w:line="240" w:lineRule="auto"/>
        <w:jc w:val="both"/>
        <w:rPr>
          <w:rFonts w:ascii="Garamond" w:hAnsi="Garamond"/>
        </w:rPr>
        <w:sectPr w:rsidR="00BD5CE3" w:rsidRPr="00BB1395" w:rsidSect="00D45F12">
          <w:pgSz w:w="11906" w:h="16838"/>
          <w:pgMar w:top="993" w:right="1440" w:bottom="1138" w:left="1440" w:header="706" w:footer="706" w:gutter="0"/>
          <w:pgNumType w:fmt="upperRoman"/>
          <w:cols w:space="708"/>
          <w:docGrid w:linePitch="360"/>
        </w:sectPr>
      </w:pPr>
    </w:p>
    <w:p w:rsidR="00DB0BC8" w:rsidRPr="00BB1395" w:rsidRDefault="003529EC" w:rsidP="005E700D">
      <w:pPr>
        <w:pStyle w:val="Heading1"/>
        <w:numPr>
          <w:ilvl w:val="0"/>
          <w:numId w:val="6"/>
        </w:numPr>
        <w:spacing w:before="0" w:line="240" w:lineRule="auto"/>
        <w:contextualSpacing/>
        <w:rPr>
          <w:rFonts w:ascii="Garamond" w:eastAsia="MS Gothic" w:hAnsi="Garamond"/>
          <w:smallCaps/>
          <w:kern w:val="0"/>
          <w:sz w:val="30"/>
          <w:szCs w:val="30"/>
          <w:lang w:bidi="en-US"/>
        </w:rPr>
      </w:pPr>
      <w:bookmarkStart w:id="7" w:name="_Toc333836867"/>
      <w:r w:rsidRPr="00BB1395">
        <w:rPr>
          <w:rFonts w:ascii="Garamond" w:eastAsia="MS Gothic" w:hAnsi="Garamond"/>
          <w:smallCaps/>
          <w:kern w:val="0"/>
          <w:sz w:val="30"/>
          <w:szCs w:val="30"/>
          <w:lang w:bidi="en-US"/>
        </w:rPr>
        <w:lastRenderedPageBreak/>
        <w:t>Introduction</w:t>
      </w:r>
      <w:bookmarkEnd w:id="7"/>
    </w:p>
    <w:p w:rsidR="002A797D" w:rsidRPr="00BB1395" w:rsidRDefault="002A797D" w:rsidP="002A797D">
      <w:pPr>
        <w:spacing w:before="120" w:after="120" w:line="240" w:lineRule="auto"/>
        <w:jc w:val="both"/>
        <w:rPr>
          <w:rFonts w:ascii="Garamond" w:hAnsi="Garamond"/>
        </w:rPr>
      </w:pPr>
      <w:r w:rsidRPr="00BB1395">
        <w:rPr>
          <w:rFonts w:ascii="Garamond" w:hAnsi="Garamond"/>
        </w:rPr>
        <w:t xml:space="preserve">The One UN and the Government of Rwanda (GoR) launched the Deepening Democracy Through strengthening citizen participation and Accountable governance programme (DDAG) in September 2013. The DDAG was established as a follow-up programme to the 2007 – 2011 Programme for Strengthening Good Governance (PSGG) and 2012 – 2013 Inclusive Participation in Governance (IPG) bridging programme. The DDAG that is to be implemented from 2013 – 2018 has reached its mid point of implementation and requires a mid-term evaluation as per the programme’s design. </w:t>
      </w:r>
    </w:p>
    <w:p w:rsidR="009C1207" w:rsidRPr="00BB1395" w:rsidRDefault="002A797D" w:rsidP="005230B9">
      <w:pPr>
        <w:spacing w:before="120" w:after="120" w:line="240" w:lineRule="auto"/>
        <w:jc w:val="both"/>
        <w:rPr>
          <w:rFonts w:ascii="Garamond" w:hAnsi="Garamond"/>
        </w:rPr>
      </w:pPr>
      <w:r w:rsidRPr="00BB1395">
        <w:rPr>
          <w:rFonts w:ascii="Garamond" w:hAnsi="Garamond"/>
        </w:rPr>
        <w:t>The mid-term evaluation of the DDAG is forward looking. The evaluation aim</w:t>
      </w:r>
      <w:r w:rsidR="00914FD3" w:rsidRPr="00BB1395">
        <w:rPr>
          <w:rFonts w:ascii="Garamond" w:hAnsi="Garamond"/>
        </w:rPr>
        <w:t>s</w:t>
      </w:r>
      <w:r w:rsidRPr="00BB1395">
        <w:rPr>
          <w:rFonts w:ascii="Garamond" w:hAnsi="Garamond"/>
        </w:rPr>
        <w:t xml:space="preserve"> to assess and document the achieved results, draw lessons learnt, identify challenges and make recommendations for the second half of the Programme. </w:t>
      </w:r>
      <w:r w:rsidR="005230B9" w:rsidRPr="00BB1395">
        <w:rPr>
          <w:rFonts w:ascii="Garamond" w:hAnsi="Garamond"/>
        </w:rPr>
        <w:t>The evaluation assesses the DDAG design, scope, implementation status and the capacity to achieve the programme objectives. It collates and analyses lessons learnt, challenges faced and best practices obtained during implementation of the first 31 months of the DDAG and uses the finding</w:t>
      </w:r>
      <w:r w:rsidR="004D02BF" w:rsidRPr="00BB1395">
        <w:rPr>
          <w:rFonts w:ascii="Garamond" w:hAnsi="Garamond"/>
        </w:rPr>
        <w:t>s</w:t>
      </w:r>
      <w:r w:rsidR="005230B9" w:rsidRPr="00BB1395">
        <w:rPr>
          <w:rFonts w:ascii="Garamond" w:hAnsi="Garamond"/>
        </w:rPr>
        <w:t xml:space="preserve"> to propose appropriate actions for the second half of the programme and later phases, if any. </w:t>
      </w:r>
    </w:p>
    <w:p w:rsidR="00FA4E41" w:rsidRPr="00BB1395" w:rsidRDefault="00817311" w:rsidP="00B92EAC">
      <w:pPr>
        <w:pStyle w:val="Heading2"/>
        <w:numPr>
          <w:ilvl w:val="1"/>
          <w:numId w:val="6"/>
        </w:numPr>
        <w:autoSpaceDE w:val="0"/>
        <w:autoSpaceDN w:val="0"/>
        <w:adjustRightInd w:val="0"/>
        <w:spacing w:before="0" w:after="120"/>
        <w:contextualSpacing/>
        <w:jc w:val="both"/>
        <w:rPr>
          <w:rFonts w:ascii="Garamond" w:hAnsi="Garamond"/>
          <w:i w:val="0"/>
          <w:smallCaps/>
          <w:sz w:val="26"/>
          <w:szCs w:val="26"/>
        </w:rPr>
      </w:pPr>
      <w:bookmarkStart w:id="8" w:name="_Toc333836868"/>
      <w:r w:rsidRPr="00BB1395">
        <w:rPr>
          <w:rFonts w:ascii="Garamond" w:hAnsi="Garamond"/>
          <w:i w:val="0"/>
          <w:smallCaps/>
          <w:sz w:val="26"/>
          <w:szCs w:val="26"/>
        </w:rPr>
        <w:t>Scope of the mid-term evaluation</w:t>
      </w:r>
      <w:bookmarkEnd w:id="8"/>
    </w:p>
    <w:p w:rsidR="001F7D6B" w:rsidRPr="00BB1395" w:rsidRDefault="00DE3DE1" w:rsidP="00B92EAC">
      <w:pPr>
        <w:pStyle w:val="BodyText"/>
        <w:spacing w:line="240" w:lineRule="auto"/>
        <w:jc w:val="both"/>
        <w:rPr>
          <w:rFonts w:ascii="Garamond" w:hAnsi="Garamond"/>
        </w:rPr>
      </w:pPr>
      <w:r w:rsidRPr="00BB1395">
        <w:rPr>
          <w:rFonts w:ascii="Garamond" w:hAnsi="Garamond"/>
        </w:rPr>
        <w:t xml:space="preserve">The mid-term evaluation of the DDAG covering the period </w:t>
      </w:r>
      <w:r w:rsidR="00B92EAC" w:rsidRPr="00BB1395">
        <w:rPr>
          <w:rFonts w:ascii="Garamond" w:hAnsi="Garamond"/>
        </w:rPr>
        <w:t>September 2013 to March 2016</w:t>
      </w:r>
      <w:r w:rsidR="00E20685" w:rsidRPr="00BB1395">
        <w:rPr>
          <w:rStyle w:val="EndnoteReference"/>
          <w:rFonts w:ascii="Garamond" w:hAnsi="Garamond"/>
        </w:rPr>
        <w:endnoteReference w:id="2"/>
      </w:r>
      <w:r w:rsidRPr="00BB1395">
        <w:rPr>
          <w:rFonts w:ascii="Garamond" w:hAnsi="Garamond"/>
        </w:rPr>
        <w:t xml:space="preserve"> assesses the effectiveness of the implementation strategy including the implementation </w:t>
      </w:r>
      <w:r w:rsidR="00B92EAC" w:rsidRPr="00BB1395">
        <w:rPr>
          <w:rFonts w:ascii="Garamond" w:hAnsi="Garamond"/>
        </w:rPr>
        <w:t xml:space="preserve">modalities, co- financing, </w:t>
      </w:r>
      <w:r w:rsidR="00AF1DA2" w:rsidRPr="00BB1395">
        <w:rPr>
          <w:rFonts w:ascii="Garamond" w:hAnsi="Garamond"/>
        </w:rPr>
        <w:t>One UN</w:t>
      </w:r>
      <w:r w:rsidR="00B92EAC" w:rsidRPr="00BB1395">
        <w:rPr>
          <w:rFonts w:ascii="Garamond" w:hAnsi="Garamond"/>
        </w:rPr>
        <w:t xml:space="preserve"> and </w:t>
      </w:r>
      <w:r w:rsidRPr="00BB1395">
        <w:rPr>
          <w:rFonts w:ascii="Garamond" w:hAnsi="Garamond"/>
        </w:rPr>
        <w:t xml:space="preserve">GoR roles and responsibilities, coordination, partnership arrangements, institutional </w:t>
      </w:r>
      <w:r w:rsidR="004D02BF" w:rsidRPr="00BB1395">
        <w:rPr>
          <w:rFonts w:ascii="Garamond" w:hAnsi="Garamond"/>
        </w:rPr>
        <w:t>arrangements</w:t>
      </w:r>
      <w:r w:rsidRPr="00BB1395">
        <w:rPr>
          <w:rFonts w:ascii="Garamond" w:hAnsi="Garamond"/>
        </w:rPr>
        <w:t>, beneficiary participation, replication and sustainability of the programme. The evaluation reviews programme design</w:t>
      </w:r>
      <w:r w:rsidR="00B92EAC" w:rsidRPr="00BB1395">
        <w:rPr>
          <w:rFonts w:ascii="Garamond" w:hAnsi="Garamond"/>
        </w:rPr>
        <w:t>, risks</w:t>
      </w:r>
      <w:r w:rsidRPr="00BB1395">
        <w:rPr>
          <w:rFonts w:ascii="Garamond" w:hAnsi="Garamond"/>
        </w:rPr>
        <w:t xml:space="preserve"> and assumptions made at the beginning of the programme development process. It gauges the extent to which the programme results have been achieved thus far, partnerships established, capacities built, and cross cutting issues of gender and human rights addressed. It also assesses whether the programme implementation strategy has been optimum and recommends areas for improvement and learning.</w:t>
      </w:r>
    </w:p>
    <w:p w:rsidR="00817311" w:rsidRPr="00BB1395" w:rsidRDefault="00817311" w:rsidP="00672080">
      <w:pPr>
        <w:pStyle w:val="Heading2"/>
        <w:numPr>
          <w:ilvl w:val="1"/>
          <w:numId w:val="6"/>
        </w:numPr>
        <w:autoSpaceDE w:val="0"/>
        <w:autoSpaceDN w:val="0"/>
        <w:adjustRightInd w:val="0"/>
        <w:spacing w:before="0" w:after="0"/>
        <w:contextualSpacing/>
        <w:jc w:val="both"/>
        <w:rPr>
          <w:rFonts w:ascii="Garamond" w:hAnsi="Garamond"/>
          <w:i w:val="0"/>
          <w:smallCaps/>
          <w:sz w:val="26"/>
          <w:szCs w:val="26"/>
        </w:rPr>
      </w:pPr>
      <w:bookmarkStart w:id="9" w:name="_Toc333836869"/>
      <w:r w:rsidRPr="00BB1395">
        <w:rPr>
          <w:rFonts w:ascii="Garamond" w:hAnsi="Garamond"/>
          <w:i w:val="0"/>
          <w:smallCaps/>
          <w:sz w:val="26"/>
          <w:szCs w:val="26"/>
        </w:rPr>
        <w:t>Approach and methodology</w:t>
      </w:r>
      <w:bookmarkEnd w:id="9"/>
    </w:p>
    <w:p w:rsidR="00B92EAC" w:rsidRPr="00BB1395" w:rsidRDefault="00B92EAC" w:rsidP="00B92EAC">
      <w:pPr>
        <w:pStyle w:val="BodyText"/>
        <w:spacing w:line="240" w:lineRule="auto"/>
        <w:jc w:val="both"/>
        <w:rPr>
          <w:rFonts w:ascii="Garamond" w:hAnsi="Garamond"/>
        </w:rPr>
      </w:pPr>
      <w:r w:rsidRPr="00BB1395">
        <w:rPr>
          <w:rFonts w:ascii="Garamond" w:hAnsi="Garamond"/>
        </w:rPr>
        <w:t xml:space="preserve">The mid-term evaluation of the DDAG was conducted from May to July 2016. The evaluation process used a consultative approach and was conducted in four phases. The first phase involved basic data gathering and evaluation design planning. This planning was conducted in consultation with </w:t>
      </w:r>
      <w:r w:rsidR="00AF1DA2" w:rsidRPr="00BB1395">
        <w:rPr>
          <w:rFonts w:ascii="Garamond" w:hAnsi="Garamond"/>
        </w:rPr>
        <w:t xml:space="preserve">the </w:t>
      </w:r>
      <w:r w:rsidRPr="00BB1395">
        <w:rPr>
          <w:rFonts w:ascii="Garamond" w:hAnsi="Garamond"/>
        </w:rPr>
        <w:t>U</w:t>
      </w:r>
      <w:r w:rsidR="00AF1DA2" w:rsidRPr="00BB1395">
        <w:rPr>
          <w:rFonts w:ascii="Garamond" w:hAnsi="Garamond"/>
        </w:rPr>
        <w:t xml:space="preserve">nited </w:t>
      </w:r>
      <w:r w:rsidRPr="00BB1395">
        <w:rPr>
          <w:rFonts w:ascii="Garamond" w:hAnsi="Garamond"/>
        </w:rPr>
        <w:t>N</w:t>
      </w:r>
      <w:r w:rsidR="00AF1DA2" w:rsidRPr="00BB1395">
        <w:rPr>
          <w:rFonts w:ascii="Garamond" w:hAnsi="Garamond"/>
        </w:rPr>
        <w:t xml:space="preserve">ations Development </w:t>
      </w:r>
      <w:r w:rsidRPr="00BB1395">
        <w:rPr>
          <w:rFonts w:ascii="Garamond" w:hAnsi="Garamond"/>
        </w:rPr>
        <w:t>P</w:t>
      </w:r>
      <w:r w:rsidR="00AF1DA2" w:rsidRPr="00BB1395">
        <w:rPr>
          <w:rFonts w:ascii="Garamond" w:hAnsi="Garamond"/>
        </w:rPr>
        <w:t>rogramme (UNDP)</w:t>
      </w:r>
      <w:r w:rsidRPr="00BB1395">
        <w:rPr>
          <w:rFonts w:ascii="Garamond" w:hAnsi="Garamond"/>
        </w:rPr>
        <w:t xml:space="preserve"> and the five DDAG implementing partners</w:t>
      </w:r>
      <w:r w:rsidRPr="00BB1395">
        <w:rPr>
          <w:rFonts w:ascii="Garamond" w:hAnsi="Garamond"/>
          <w:vertAlign w:val="superscript"/>
        </w:rPr>
        <w:footnoteReference w:id="2"/>
      </w:r>
      <w:r w:rsidRPr="00BB1395">
        <w:rPr>
          <w:rFonts w:ascii="Garamond" w:hAnsi="Garamond"/>
        </w:rPr>
        <w:t xml:space="preserve"> (IPs). It also involved a review of relevant background documents including the </w:t>
      </w:r>
      <w:r w:rsidR="00544EE4" w:rsidRPr="00BB1395">
        <w:rPr>
          <w:rFonts w:ascii="Garamond" w:hAnsi="Garamond"/>
        </w:rPr>
        <w:t>DDAG programme</w:t>
      </w:r>
      <w:r w:rsidRPr="00BB1395">
        <w:rPr>
          <w:rFonts w:ascii="Garamond" w:hAnsi="Garamond"/>
        </w:rPr>
        <w:t xml:space="preserve"> document, E</w:t>
      </w:r>
      <w:r w:rsidR="00544EE4" w:rsidRPr="00BB1395">
        <w:rPr>
          <w:rFonts w:ascii="Garamond" w:hAnsi="Garamond"/>
        </w:rPr>
        <w:t xml:space="preserve">conomic </w:t>
      </w:r>
      <w:r w:rsidRPr="00BB1395">
        <w:rPr>
          <w:rFonts w:ascii="Garamond" w:hAnsi="Garamond"/>
        </w:rPr>
        <w:t>D</w:t>
      </w:r>
      <w:r w:rsidR="00544EE4" w:rsidRPr="00BB1395">
        <w:rPr>
          <w:rFonts w:ascii="Garamond" w:hAnsi="Garamond"/>
        </w:rPr>
        <w:t xml:space="preserve">evelopment and </w:t>
      </w:r>
      <w:r w:rsidRPr="00BB1395">
        <w:rPr>
          <w:rFonts w:ascii="Garamond" w:hAnsi="Garamond"/>
        </w:rPr>
        <w:t>P</w:t>
      </w:r>
      <w:r w:rsidR="00544EE4" w:rsidRPr="00BB1395">
        <w:rPr>
          <w:rFonts w:ascii="Garamond" w:hAnsi="Garamond"/>
        </w:rPr>
        <w:t xml:space="preserve">overty </w:t>
      </w:r>
      <w:r w:rsidRPr="00BB1395">
        <w:rPr>
          <w:rFonts w:ascii="Garamond" w:hAnsi="Garamond"/>
        </w:rPr>
        <w:t>R</w:t>
      </w:r>
      <w:r w:rsidR="00544EE4" w:rsidRPr="00BB1395">
        <w:rPr>
          <w:rFonts w:ascii="Garamond" w:hAnsi="Garamond"/>
        </w:rPr>
        <w:t xml:space="preserve">eduction </w:t>
      </w:r>
      <w:r w:rsidRPr="00BB1395">
        <w:rPr>
          <w:rFonts w:ascii="Garamond" w:hAnsi="Garamond"/>
        </w:rPr>
        <w:t>S</w:t>
      </w:r>
      <w:r w:rsidR="00544EE4" w:rsidRPr="00BB1395">
        <w:rPr>
          <w:rFonts w:ascii="Garamond" w:hAnsi="Garamond"/>
        </w:rPr>
        <w:t>trategy (EDPRS) II 2013 - 2018</w:t>
      </w:r>
      <w:r w:rsidRPr="00BB1395">
        <w:rPr>
          <w:rFonts w:ascii="Garamond" w:hAnsi="Garamond"/>
        </w:rPr>
        <w:t xml:space="preserve">, and the United Nations Development Assistance </w:t>
      </w:r>
      <w:r w:rsidR="00544EE4" w:rsidRPr="00BB1395">
        <w:rPr>
          <w:rFonts w:ascii="Garamond" w:hAnsi="Garamond"/>
        </w:rPr>
        <w:t>Program (UNDAP</w:t>
      </w:r>
      <w:r w:rsidRPr="00BB1395">
        <w:rPr>
          <w:rFonts w:ascii="Garamond" w:hAnsi="Garamond"/>
        </w:rPr>
        <w:t>)</w:t>
      </w:r>
      <w:r w:rsidR="00544EE4" w:rsidRPr="00BB1395">
        <w:rPr>
          <w:rFonts w:ascii="Garamond" w:hAnsi="Garamond"/>
        </w:rPr>
        <w:t xml:space="preserve"> 2013 - 2018</w:t>
      </w:r>
      <w:r w:rsidRPr="00BB1395">
        <w:rPr>
          <w:rFonts w:ascii="Garamond" w:hAnsi="Garamond"/>
        </w:rPr>
        <w:t xml:space="preserve">. Following the document review and consultations, an inception report was produced and reviewed by the </w:t>
      </w:r>
      <w:r w:rsidR="00544EE4" w:rsidRPr="00BB1395">
        <w:rPr>
          <w:rFonts w:ascii="Garamond" w:hAnsi="Garamond"/>
        </w:rPr>
        <w:t>p</w:t>
      </w:r>
      <w:r w:rsidRPr="00BB1395">
        <w:rPr>
          <w:rFonts w:ascii="Garamond" w:hAnsi="Garamond"/>
        </w:rPr>
        <w:t>rogram</w:t>
      </w:r>
      <w:r w:rsidR="00544EE4" w:rsidRPr="00BB1395">
        <w:rPr>
          <w:rFonts w:ascii="Garamond" w:hAnsi="Garamond"/>
        </w:rPr>
        <w:t>mes’</w:t>
      </w:r>
      <w:r w:rsidRPr="00BB1395">
        <w:rPr>
          <w:rFonts w:ascii="Garamond" w:hAnsi="Garamond"/>
        </w:rPr>
        <w:t xml:space="preserve"> implementing partners. The final inception report described the </w:t>
      </w:r>
      <w:r w:rsidR="00544EE4" w:rsidRPr="00BB1395">
        <w:rPr>
          <w:rFonts w:ascii="Garamond" w:hAnsi="Garamond"/>
        </w:rPr>
        <w:t xml:space="preserve">mid-term </w:t>
      </w:r>
      <w:r w:rsidRPr="00BB1395">
        <w:rPr>
          <w:rFonts w:ascii="Garamond" w:hAnsi="Garamond"/>
        </w:rPr>
        <w:t>evaluation design, implementation schedule and draft report format.</w:t>
      </w:r>
    </w:p>
    <w:p w:rsidR="00B92EAC" w:rsidRPr="00BB1395" w:rsidRDefault="00B92EAC" w:rsidP="00B92EAC">
      <w:pPr>
        <w:pStyle w:val="BodyText"/>
        <w:spacing w:line="240" w:lineRule="auto"/>
        <w:jc w:val="both"/>
        <w:rPr>
          <w:rFonts w:ascii="Garamond" w:hAnsi="Garamond"/>
        </w:rPr>
      </w:pPr>
      <w:r w:rsidRPr="00BB1395">
        <w:rPr>
          <w:rFonts w:ascii="Garamond" w:hAnsi="Garamond"/>
        </w:rPr>
        <w:t xml:space="preserve">The second phase of the </w:t>
      </w:r>
      <w:r w:rsidR="004417AA" w:rsidRPr="00BB1395">
        <w:rPr>
          <w:rFonts w:ascii="Garamond" w:hAnsi="Garamond"/>
        </w:rPr>
        <w:t xml:space="preserve">mid-term </w:t>
      </w:r>
      <w:r w:rsidRPr="00BB1395">
        <w:rPr>
          <w:rFonts w:ascii="Garamond" w:hAnsi="Garamond"/>
        </w:rPr>
        <w:t xml:space="preserve">evaluation process focused on primary data collection.  This was conducted through key informant interviews (KII), in-depth individual and group interviews, primary literature review, focus group discussions (FGDs) and observations made during field visits. </w:t>
      </w:r>
      <w:r w:rsidR="004D02BF" w:rsidRPr="00BB1395">
        <w:rPr>
          <w:rFonts w:ascii="Garamond" w:hAnsi="Garamond"/>
        </w:rPr>
        <w:t>A total of 47 individuals were consulted during the data collection process.</w:t>
      </w:r>
    </w:p>
    <w:p w:rsidR="00A906AA" w:rsidRPr="00BB1395" w:rsidRDefault="00B92EAC" w:rsidP="00B92EAC">
      <w:pPr>
        <w:pStyle w:val="BodyText"/>
        <w:spacing w:line="240" w:lineRule="auto"/>
        <w:jc w:val="both"/>
        <w:rPr>
          <w:rFonts w:ascii="Garamond" w:hAnsi="Garamond"/>
        </w:rPr>
      </w:pPr>
      <w:r w:rsidRPr="00BB1395">
        <w:rPr>
          <w:rFonts w:ascii="Garamond" w:hAnsi="Garamond"/>
        </w:rPr>
        <w:t>The evaluator was provided with an initial list of documents in the Terms of Reference</w:t>
      </w:r>
      <w:r w:rsidR="00420FC3" w:rsidRPr="00BB1395">
        <w:rPr>
          <w:rFonts w:ascii="Garamond" w:hAnsi="Garamond"/>
        </w:rPr>
        <w:t xml:space="preserve"> (ToR)</w:t>
      </w:r>
      <w:r w:rsidRPr="00BB1395">
        <w:rPr>
          <w:rFonts w:ascii="Garamond" w:hAnsi="Garamond"/>
        </w:rPr>
        <w:t xml:space="preserve">. Further </w:t>
      </w:r>
      <w:r w:rsidR="00FE6998" w:rsidRPr="00BB1395">
        <w:rPr>
          <w:rFonts w:ascii="Garamond" w:hAnsi="Garamond"/>
        </w:rPr>
        <w:t>guidance</w:t>
      </w:r>
      <w:r w:rsidRPr="00BB1395">
        <w:rPr>
          <w:rFonts w:ascii="Garamond" w:hAnsi="Garamond"/>
        </w:rPr>
        <w:t xml:space="preserve"> on relevant documents, was provided by the </w:t>
      </w:r>
      <w:r w:rsidR="00420FC3" w:rsidRPr="00BB1395">
        <w:rPr>
          <w:rFonts w:ascii="Garamond" w:hAnsi="Garamond"/>
        </w:rPr>
        <w:t>Democratic Governance and Peace Consolidation Unit management</w:t>
      </w:r>
      <w:r w:rsidRPr="00BB1395">
        <w:rPr>
          <w:rFonts w:ascii="Garamond" w:hAnsi="Garamond"/>
        </w:rPr>
        <w:t xml:space="preserve"> at UNDP and implementing partners</w:t>
      </w:r>
      <w:r w:rsidR="00420FC3" w:rsidRPr="00BB1395">
        <w:rPr>
          <w:rFonts w:ascii="Garamond" w:hAnsi="Garamond"/>
        </w:rPr>
        <w:t>’ focal points</w:t>
      </w:r>
      <w:r w:rsidRPr="00BB1395">
        <w:rPr>
          <w:rFonts w:ascii="Garamond" w:hAnsi="Garamond"/>
        </w:rPr>
        <w:t xml:space="preserve"> consulted during the planning phase. References to documentation are noted, in most cases, in footnotes and the full list of documents </w:t>
      </w:r>
      <w:r w:rsidR="002B405B" w:rsidRPr="00BB1395">
        <w:rPr>
          <w:rFonts w:ascii="Garamond" w:hAnsi="Garamond"/>
        </w:rPr>
        <w:t>cited</w:t>
      </w:r>
      <w:r w:rsidR="00614E62" w:rsidRPr="00BB1395">
        <w:rPr>
          <w:rFonts w:ascii="Garamond" w:hAnsi="Garamond"/>
        </w:rPr>
        <w:t xml:space="preserve"> by the evaluator is </w:t>
      </w:r>
      <w:r w:rsidR="00CC228F" w:rsidRPr="00BB1395">
        <w:rPr>
          <w:rFonts w:ascii="Garamond" w:hAnsi="Garamond"/>
        </w:rPr>
        <w:t>annex</w:t>
      </w:r>
      <w:r w:rsidR="00614E62" w:rsidRPr="00BB1395">
        <w:rPr>
          <w:rFonts w:ascii="Garamond" w:hAnsi="Garamond"/>
        </w:rPr>
        <w:t>ed</w:t>
      </w:r>
      <w:r w:rsidR="00CC228F" w:rsidRPr="00BB1395">
        <w:rPr>
          <w:rFonts w:ascii="Garamond" w:hAnsi="Garamond"/>
        </w:rPr>
        <w:t xml:space="preserve"> </w:t>
      </w:r>
      <w:r w:rsidR="00614E62" w:rsidRPr="00BB1395">
        <w:rPr>
          <w:rFonts w:ascii="Garamond" w:hAnsi="Garamond"/>
        </w:rPr>
        <w:t>to</w:t>
      </w:r>
      <w:r w:rsidR="00CC228F" w:rsidRPr="00BB1395">
        <w:rPr>
          <w:rFonts w:ascii="Garamond" w:hAnsi="Garamond"/>
        </w:rPr>
        <w:t xml:space="preserve"> this </w:t>
      </w:r>
      <w:r w:rsidRPr="00BB1395">
        <w:rPr>
          <w:rFonts w:ascii="Garamond" w:hAnsi="Garamond"/>
        </w:rPr>
        <w:t>report</w:t>
      </w:r>
      <w:r w:rsidR="00CC228F" w:rsidRPr="00BB1395">
        <w:rPr>
          <w:rFonts w:ascii="Garamond" w:hAnsi="Garamond"/>
        </w:rPr>
        <w:t xml:space="preserve">. </w:t>
      </w:r>
      <w:r w:rsidR="00672080" w:rsidRPr="00BB1395">
        <w:rPr>
          <w:rFonts w:ascii="Garamond" w:hAnsi="Garamond"/>
        </w:rPr>
        <w:t>Using</w:t>
      </w:r>
      <w:r w:rsidRPr="00BB1395">
        <w:rPr>
          <w:rFonts w:ascii="Garamond" w:hAnsi="Garamond"/>
        </w:rPr>
        <w:t xml:space="preserve"> purposive sampling </w:t>
      </w:r>
      <w:r w:rsidR="00672080" w:rsidRPr="00BB1395">
        <w:rPr>
          <w:rFonts w:ascii="Garamond" w:hAnsi="Garamond"/>
        </w:rPr>
        <w:t xml:space="preserve">at least </w:t>
      </w:r>
      <w:r w:rsidR="002B405B" w:rsidRPr="00BB1395">
        <w:rPr>
          <w:rFonts w:ascii="Garamond" w:hAnsi="Garamond"/>
        </w:rPr>
        <w:t>47</w:t>
      </w:r>
      <w:r w:rsidRPr="00BB1395">
        <w:rPr>
          <w:rFonts w:ascii="Garamond" w:hAnsi="Garamond"/>
        </w:rPr>
        <w:t xml:space="preserve"> individuals</w:t>
      </w:r>
      <w:r w:rsidR="00672080" w:rsidRPr="00BB1395">
        <w:rPr>
          <w:rFonts w:ascii="Garamond" w:hAnsi="Garamond"/>
        </w:rPr>
        <w:t xml:space="preserve"> were identified and interviewed</w:t>
      </w:r>
      <w:r w:rsidRPr="00BB1395">
        <w:rPr>
          <w:rFonts w:ascii="Garamond" w:hAnsi="Garamond"/>
        </w:rPr>
        <w:t>. All individuals identified for mainly the KIIs were selected during the inception phase through consultations with UNDP and the IPs focal persons. The respondents ranged from key implementing partners to central and loca</w:t>
      </w:r>
      <w:r w:rsidR="00672080" w:rsidRPr="00BB1395">
        <w:rPr>
          <w:rFonts w:ascii="Garamond" w:hAnsi="Garamond"/>
        </w:rPr>
        <w:t>l Government officials, programme activities’</w:t>
      </w:r>
      <w:r w:rsidR="00D423DB" w:rsidRPr="00BB1395">
        <w:rPr>
          <w:rFonts w:ascii="Garamond" w:hAnsi="Garamond"/>
        </w:rPr>
        <w:t xml:space="preserve"> beneficiaries </w:t>
      </w:r>
      <w:r w:rsidRPr="00BB1395">
        <w:rPr>
          <w:rFonts w:ascii="Garamond" w:hAnsi="Garamond"/>
        </w:rPr>
        <w:t>at district and sector level</w:t>
      </w:r>
      <w:r w:rsidR="00672080" w:rsidRPr="00BB1395">
        <w:rPr>
          <w:rFonts w:ascii="Garamond" w:hAnsi="Garamond"/>
        </w:rPr>
        <w:t>s</w:t>
      </w:r>
      <w:r w:rsidRPr="00BB1395">
        <w:rPr>
          <w:rFonts w:ascii="Garamond" w:hAnsi="Garamond"/>
        </w:rPr>
        <w:t>. Also Program beneficiaries in different associations, women and youth were consulted mainly through FGDs and group interviews.</w:t>
      </w:r>
    </w:p>
    <w:p w:rsidR="00817311" w:rsidRPr="00BB1395" w:rsidRDefault="00B92EAC" w:rsidP="007B3CD1">
      <w:pPr>
        <w:pStyle w:val="BodyText"/>
        <w:spacing w:line="240" w:lineRule="auto"/>
        <w:jc w:val="both"/>
        <w:rPr>
          <w:rFonts w:ascii="Garamond" w:hAnsi="Garamond"/>
        </w:rPr>
      </w:pPr>
      <w:r w:rsidRPr="00BB1395">
        <w:rPr>
          <w:rFonts w:ascii="Garamond" w:hAnsi="Garamond"/>
        </w:rPr>
        <w:t>The evaluation gathered data from respondents in Kigali city</w:t>
      </w:r>
      <w:r w:rsidR="00672080" w:rsidRPr="00BB1395">
        <w:rPr>
          <w:rFonts w:ascii="Garamond" w:hAnsi="Garamond"/>
        </w:rPr>
        <w:t xml:space="preserve"> (Gasabo, Kicukiro and Nyarugenge districts), E</w:t>
      </w:r>
      <w:r w:rsidRPr="00BB1395">
        <w:rPr>
          <w:rFonts w:ascii="Garamond" w:hAnsi="Garamond"/>
        </w:rPr>
        <w:t>astern</w:t>
      </w:r>
      <w:r w:rsidR="00672080" w:rsidRPr="00BB1395">
        <w:rPr>
          <w:rFonts w:ascii="Garamond" w:hAnsi="Garamond"/>
        </w:rPr>
        <w:t xml:space="preserve"> province (Rwamagana district) </w:t>
      </w:r>
      <w:r w:rsidRPr="00BB1395">
        <w:rPr>
          <w:rFonts w:ascii="Garamond" w:hAnsi="Garamond"/>
        </w:rPr>
        <w:t>and Northern Province (</w:t>
      </w:r>
      <w:r w:rsidR="00672080" w:rsidRPr="00BB1395">
        <w:rPr>
          <w:rFonts w:ascii="Garamond" w:hAnsi="Garamond"/>
        </w:rPr>
        <w:t>Gicumbi</w:t>
      </w:r>
      <w:r w:rsidRPr="00BB1395">
        <w:rPr>
          <w:rFonts w:ascii="Garamond" w:hAnsi="Garamond"/>
        </w:rPr>
        <w:t xml:space="preserve"> district</w:t>
      </w:r>
      <w:r w:rsidR="00A36B24" w:rsidRPr="00BB1395">
        <w:rPr>
          <w:rFonts w:ascii="Garamond" w:hAnsi="Garamond"/>
        </w:rPr>
        <w:t xml:space="preserve">). Locations were selected </w:t>
      </w:r>
      <w:r w:rsidR="00A36B24" w:rsidRPr="00BB1395">
        <w:rPr>
          <w:rFonts w:ascii="Garamond" w:hAnsi="Garamond"/>
        </w:rPr>
        <w:lastRenderedPageBreak/>
        <w:t xml:space="preserve">based on the sites of implementation of the DDAG programme activities. </w:t>
      </w:r>
      <w:r w:rsidRPr="00BB1395">
        <w:rPr>
          <w:rFonts w:ascii="Garamond" w:hAnsi="Garamond"/>
        </w:rPr>
        <w:t>The</w:t>
      </w:r>
      <w:r w:rsidR="00672080" w:rsidRPr="00BB1395">
        <w:rPr>
          <w:rFonts w:ascii="Garamond" w:hAnsi="Garamond"/>
        </w:rPr>
        <w:t xml:space="preserve"> face-to-face</w:t>
      </w:r>
      <w:r w:rsidRPr="00BB1395">
        <w:rPr>
          <w:rFonts w:ascii="Garamond" w:hAnsi="Garamond"/>
        </w:rPr>
        <w:t xml:space="preserve"> and focus group interviews followed the same pattern, namely, a brief introduction on the purpo</w:t>
      </w:r>
      <w:r w:rsidR="00672080" w:rsidRPr="00BB1395">
        <w:rPr>
          <w:rFonts w:ascii="Garamond" w:hAnsi="Garamond"/>
        </w:rPr>
        <w:t>se of the mission followed by</w:t>
      </w:r>
      <w:r w:rsidRPr="00BB1395">
        <w:rPr>
          <w:rFonts w:ascii="Garamond" w:hAnsi="Garamond"/>
        </w:rPr>
        <w:t xml:space="preserve"> identification of the</w:t>
      </w:r>
      <w:r w:rsidR="00672080" w:rsidRPr="00BB1395">
        <w:rPr>
          <w:rFonts w:ascii="Garamond" w:hAnsi="Garamond"/>
        </w:rPr>
        <w:t xml:space="preserve"> interaction individuals have</w:t>
      </w:r>
      <w:r w:rsidRPr="00BB1395">
        <w:rPr>
          <w:rFonts w:ascii="Garamond" w:hAnsi="Garamond"/>
        </w:rPr>
        <w:t xml:space="preserve"> with the </w:t>
      </w:r>
      <w:r w:rsidR="00672080" w:rsidRPr="00BB1395">
        <w:rPr>
          <w:rFonts w:ascii="Garamond" w:hAnsi="Garamond"/>
        </w:rPr>
        <w:t xml:space="preserve">DDAG </w:t>
      </w:r>
      <w:r w:rsidRPr="00BB1395">
        <w:rPr>
          <w:rFonts w:ascii="Garamond" w:hAnsi="Garamond"/>
        </w:rPr>
        <w:t xml:space="preserve">or its activities, and </w:t>
      </w:r>
      <w:r w:rsidR="00672080" w:rsidRPr="00BB1395">
        <w:rPr>
          <w:rFonts w:ascii="Garamond" w:hAnsi="Garamond"/>
        </w:rPr>
        <w:t>their</w:t>
      </w:r>
      <w:r w:rsidRPr="00BB1395">
        <w:rPr>
          <w:rFonts w:ascii="Garamond" w:hAnsi="Garamond"/>
        </w:rPr>
        <w:t xml:space="preserve"> views on the programme activities. Particular emphasis was placed on whether the person being interviewed had achieved their objectives, whether they had done this effectively, and whether the programme’s products and benefits were likely to be sustainable. A full list of persons consulted is </w:t>
      </w:r>
      <w:r w:rsidR="007B3CD1" w:rsidRPr="00BB1395">
        <w:rPr>
          <w:rFonts w:ascii="Garamond" w:hAnsi="Garamond"/>
        </w:rPr>
        <w:t>in the annex of this report</w:t>
      </w:r>
      <w:r w:rsidR="00817311" w:rsidRPr="00BB1395">
        <w:rPr>
          <w:rFonts w:ascii="Garamond" w:hAnsi="Garamond"/>
        </w:rPr>
        <w:t xml:space="preserve">. </w:t>
      </w:r>
    </w:p>
    <w:p w:rsidR="001C2EDA" w:rsidRPr="00BB1395" w:rsidRDefault="001C2EDA" w:rsidP="001C2EDA">
      <w:pPr>
        <w:pStyle w:val="Heading2"/>
        <w:numPr>
          <w:ilvl w:val="1"/>
          <w:numId w:val="6"/>
        </w:numPr>
        <w:autoSpaceDE w:val="0"/>
        <w:autoSpaceDN w:val="0"/>
        <w:adjustRightInd w:val="0"/>
        <w:spacing w:before="0" w:after="0"/>
        <w:contextualSpacing/>
        <w:jc w:val="both"/>
        <w:rPr>
          <w:rFonts w:ascii="Garamond" w:hAnsi="Garamond"/>
          <w:i w:val="0"/>
          <w:smallCaps/>
          <w:sz w:val="26"/>
          <w:szCs w:val="26"/>
        </w:rPr>
      </w:pPr>
      <w:bookmarkStart w:id="10" w:name="_Toc333836870"/>
      <w:r w:rsidRPr="00BB1395">
        <w:rPr>
          <w:rFonts w:ascii="Garamond" w:hAnsi="Garamond"/>
          <w:i w:val="0"/>
          <w:smallCaps/>
          <w:sz w:val="26"/>
          <w:szCs w:val="26"/>
        </w:rPr>
        <w:t>Evaluation criteria</w:t>
      </w:r>
      <w:bookmarkEnd w:id="10"/>
      <w:r w:rsidRPr="00BB1395">
        <w:rPr>
          <w:rFonts w:ascii="Garamond" w:hAnsi="Garamond"/>
          <w:i w:val="0"/>
          <w:smallCaps/>
          <w:sz w:val="26"/>
          <w:szCs w:val="26"/>
        </w:rPr>
        <w:t xml:space="preserve"> </w:t>
      </w:r>
    </w:p>
    <w:p w:rsidR="001C2EDA" w:rsidRPr="00BB1395" w:rsidRDefault="001C2EDA" w:rsidP="001C2EDA">
      <w:pPr>
        <w:pStyle w:val="BodyText"/>
        <w:spacing w:line="240" w:lineRule="auto"/>
        <w:jc w:val="both"/>
        <w:rPr>
          <w:rFonts w:ascii="Garamond" w:hAnsi="Garamond"/>
        </w:rPr>
      </w:pPr>
      <w:r w:rsidRPr="00BB1395">
        <w:rPr>
          <w:rFonts w:ascii="Garamond" w:hAnsi="Garamond"/>
        </w:rPr>
        <w:t xml:space="preserve">The </w:t>
      </w:r>
      <w:r w:rsidR="00092647" w:rsidRPr="00BB1395">
        <w:rPr>
          <w:rFonts w:ascii="Garamond" w:hAnsi="Garamond"/>
        </w:rPr>
        <w:t>ToR</w:t>
      </w:r>
      <w:r w:rsidRPr="00BB1395">
        <w:rPr>
          <w:rFonts w:ascii="Garamond" w:hAnsi="Garamond"/>
        </w:rPr>
        <w:t xml:space="preserve"> requires </w:t>
      </w:r>
      <w:r w:rsidR="00092647" w:rsidRPr="00BB1395">
        <w:rPr>
          <w:rFonts w:ascii="Garamond" w:hAnsi="Garamond"/>
        </w:rPr>
        <w:t>specific</w:t>
      </w:r>
      <w:r w:rsidRPr="00BB1395">
        <w:rPr>
          <w:rFonts w:ascii="Garamond" w:hAnsi="Garamond"/>
        </w:rPr>
        <w:t xml:space="preserve"> aspects</w:t>
      </w:r>
      <w:r w:rsidR="00092647" w:rsidRPr="00BB1395">
        <w:rPr>
          <w:rFonts w:ascii="Garamond" w:hAnsi="Garamond"/>
        </w:rPr>
        <w:t xml:space="preserve"> of the DDAG programme</w:t>
      </w:r>
      <w:r w:rsidRPr="00BB1395">
        <w:rPr>
          <w:rFonts w:ascii="Garamond" w:hAnsi="Garamond"/>
        </w:rPr>
        <w:t xml:space="preserve"> </w:t>
      </w:r>
      <w:r w:rsidR="00092647" w:rsidRPr="00BB1395">
        <w:rPr>
          <w:rFonts w:ascii="Garamond" w:hAnsi="Garamond"/>
        </w:rPr>
        <w:t>cited</w:t>
      </w:r>
      <w:r w:rsidRPr="00BB1395">
        <w:rPr>
          <w:rFonts w:ascii="Garamond" w:hAnsi="Garamond"/>
        </w:rPr>
        <w:t xml:space="preserve"> in the scope of the evaluation to be addressed by the </w:t>
      </w:r>
      <w:r w:rsidR="00092647" w:rsidRPr="00BB1395">
        <w:rPr>
          <w:rFonts w:ascii="Garamond" w:hAnsi="Garamond"/>
        </w:rPr>
        <w:t>mid-term evaluation</w:t>
      </w:r>
      <w:r w:rsidRPr="00BB1395">
        <w:rPr>
          <w:rFonts w:ascii="Garamond" w:hAnsi="Garamond"/>
        </w:rPr>
        <w:t xml:space="preserve"> and a commentary, analysis provid</w:t>
      </w:r>
      <w:r w:rsidR="002B405B" w:rsidRPr="00BB1395">
        <w:rPr>
          <w:rFonts w:ascii="Garamond" w:hAnsi="Garamond"/>
        </w:rPr>
        <w:t>ed for each. The evaluation uses</w:t>
      </w:r>
      <w:r w:rsidRPr="00BB1395">
        <w:rPr>
          <w:rFonts w:ascii="Garamond" w:hAnsi="Garamond"/>
        </w:rPr>
        <w:t xml:space="preserve"> the following evaluation criteria</w:t>
      </w:r>
      <w:r w:rsidR="00DB18C1" w:rsidRPr="00BB1395">
        <w:rPr>
          <w:rStyle w:val="EndnoteReference"/>
          <w:rFonts w:ascii="Garamond" w:hAnsi="Garamond"/>
        </w:rPr>
        <w:endnoteReference w:id="3"/>
      </w:r>
      <w:r w:rsidR="00DB18C1" w:rsidRPr="00BB1395">
        <w:rPr>
          <w:rFonts w:ascii="Garamond" w:hAnsi="Garamond"/>
          <w:vertAlign w:val="superscript"/>
        </w:rPr>
        <w:t xml:space="preserve"> </w:t>
      </w:r>
      <w:r w:rsidRPr="00BB1395">
        <w:rPr>
          <w:rFonts w:ascii="Garamond" w:hAnsi="Garamond"/>
        </w:rPr>
        <w:t xml:space="preserve">as the basis upon which the required </w:t>
      </w:r>
      <w:r w:rsidR="00732D91" w:rsidRPr="00BB1395">
        <w:rPr>
          <w:rFonts w:ascii="Garamond" w:hAnsi="Garamond"/>
        </w:rPr>
        <w:t>DDAG aspects are</w:t>
      </w:r>
      <w:r w:rsidRPr="00BB1395">
        <w:rPr>
          <w:rFonts w:ascii="Garamond" w:hAnsi="Garamond"/>
        </w:rPr>
        <w:t xml:space="preserve"> assessed. </w:t>
      </w:r>
    </w:p>
    <w:p w:rsidR="001C2EDA" w:rsidRPr="00BB1395" w:rsidRDefault="001C2EDA" w:rsidP="001C2EDA">
      <w:pPr>
        <w:pStyle w:val="BodyText"/>
        <w:spacing w:line="240" w:lineRule="auto"/>
        <w:jc w:val="both"/>
        <w:rPr>
          <w:rFonts w:ascii="Garamond" w:hAnsi="Garamond"/>
        </w:rPr>
      </w:pPr>
      <w:r w:rsidRPr="00BB1395">
        <w:rPr>
          <w:rFonts w:ascii="Garamond" w:hAnsi="Garamond"/>
          <w:b/>
          <w:i/>
        </w:rPr>
        <w:t>Relevance of the Program</w:t>
      </w:r>
      <w:r w:rsidR="00732D91" w:rsidRPr="00BB1395">
        <w:rPr>
          <w:rFonts w:ascii="Garamond" w:hAnsi="Garamond"/>
        </w:rPr>
        <w:t xml:space="preserve">: This </w:t>
      </w:r>
      <w:r w:rsidR="00AE61CA" w:rsidRPr="00BB1395">
        <w:rPr>
          <w:rFonts w:ascii="Garamond" w:hAnsi="Garamond"/>
        </w:rPr>
        <w:t>criterion</w:t>
      </w:r>
      <w:r w:rsidR="00732D91" w:rsidRPr="00BB1395">
        <w:rPr>
          <w:rFonts w:ascii="Garamond" w:hAnsi="Garamond"/>
        </w:rPr>
        <w:t xml:space="preserve"> reviews</w:t>
      </w:r>
      <w:r w:rsidRPr="00BB1395">
        <w:rPr>
          <w:rFonts w:ascii="Garamond" w:hAnsi="Garamond"/>
        </w:rPr>
        <w:t xml:space="preserve"> the </w:t>
      </w:r>
      <w:r w:rsidR="00732D91" w:rsidRPr="00BB1395">
        <w:rPr>
          <w:rFonts w:ascii="Garamond" w:hAnsi="Garamond"/>
        </w:rPr>
        <w:t>programme</w:t>
      </w:r>
      <w:r w:rsidRPr="00BB1395">
        <w:rPr>
          <w:rFonts w:ascii="Garamond" w:hAnsi="Garamond"/>
        </w:rPr>
        <w:t xml:space="preserve"> design, assumptions</w:t>
      </w:r>
      <w:r w:rsidR="00732D91" w:rsidRPr="00BB1395">
        <w:rPr>
          <w:rFonts w:ascii="Garamond" w:hAnsi="Garamond"/>
        </w:rPr>
        <w:t xml:space="preserve"> made at the inception of the DDAG</w:t>
      </w:r>
      <w:r w:rsidRPr="00BB1395">
        <w:rPr>
          <w:rFonts w:ascii="Garamond" w:hAnsi="Garamond"/>
        </w:rPr>
        <w:t xml:space="preserve">, extent to which the </w:t>
      </w:r>
      <w:r w:rsidR="00732D91" w:rsidRPr="00BB1395">
        <w:rPr>
          <w:rFonts w:ascii="Garamond" w:hAnsi="Garamond"/>
        </w:rPr>
        <w:t xml:space="preserve">programme </w:t>
      </w:r>
      <w:r w:rsidRPr="00BB1395">
        <w:rPr>
          <w:rFonts w:ascii="Garamond" w:hAnsi="Garamond"/>
        </w:rPr>
        <w:t>results</w:t>
      </w:r>
      <w:r w:rsidR="00732D91" w:rsidRPr="00BB1395">
        <w:rPr>
          <w:rFonts w:ascii="Garamond" w:hAnsi="Garamond"/>
        </w:rPr>
        <w:t xml:space="preserve"> are contributing to the relevant EDPRS II targets and UNDAP results areas</w:t>
      </w:r>
      <w:r w:rsidRPr="00BB1395">
        <w:rPr>
          <w:rFonts w:ascii="Garamond" w:hAnsi="Garamond"/>
        </w:rPr>
        <w:t xml:space="preserve">, </w:t>
      </w:r>
      <w:r w:rsidR="00732D91" w:rsidRPr="00BB1395">
        <w:rPr>
          <w:rFonts w:ascii="Garamond" w:hAnsi="Garamond"/>
        </w:rPr>
        <w:t>appropriateness of the partnership strategy, necessity of the One UN support and continued relevance to the GoR Priorities.</w:t>
      </w:r>
    </w:p>
    <w:p w:rsidR="001C2EDA" w:rsidRPr="00BB1395" w:rsidRDefault="001C2EDA" w:rsidP="001C2EDA">
      <w:pPr>
        <w:pStyle w:val="BodyText"/>
        <w:spacing w:line="240" w:lineRule="auto"/>
        <w:jc w:val="both"/>
        <w:rPr>
          <w:rFonts w:ascii="Garamond" w:hAnsi="Garamond"/>
        </w:rPr>
      </w:pPr>
      <w:r w:rsidRPr="00BB1395">
        <w:rPr>
          <w:rFonts w:ascii="Garamond" w:hAnsi="Garamond"/>
          <w:b/>
          <w:i/>
        </w:rPr>
        <w:t xml:space="preserve">Effectiveness of the </w:t>
      </w:r>
      <w:r w:rsidR="00AE61CA" w:rsidRPr="00BB1395">
        <w:rPr>
          <w:rFonts w:ascii="Garamond" w:hAnsi="Garamond"/>
          <w:b/>
          <w:i/>
        </w:rPr>
        <w:t>management processes</w:t>
      </w:r>
      <w:r w:rsidRPr="00BB1395">
        <w:rPr>
          <w:rFonts w:ascii="Garamond" w:hAnsi="Garamond"/>
        </w:rPr>
        <w:t xml:space="preserve">: This </w:t>
      </w:r>
      <w:r w:rsidR="00AE61CA" w:rsidRPr="00BB1395">
        <w:rPr>
          <w:rFonts w:ascii="Garamond" w:hAnsi="Garamond"/>
        </w:rPr>
        <w:t>criterion of the evaluation assesses</w:t>
      </w:r>
      <w:r w:rsidRPr="00BB1395">
        <w:rPr>
          <w:rFonts w:ascii="Garamond" w:hAnsi="Garamond"/>
        </w:rPr>
        <w:t xml:space="preserve"> </w:t>
      </w:r>
      <w:r w:rsidR="00AE61CA" w:rsidRPr="00BB1395">
        <w:rPr>
          <w:rFonts w:ascii="Garamond" w:hAnsi="Garamond"/>
        </w:rPr>
        <w:t>the p</w:t>
      </w:r>
      <w:r w:rsidRPr="00BB1395">
        <w:rPr>
          <w:rFonts w:ascii="Garamond" w:hAnsi="Garamond"/>
        </w:rPr>
        <w:t>rogram</w:t>
      </w:r>
      <w:r w:rsidR="00AE61CA" w:rsidRPr="00BB1395">
        <w:rPr>
          <w:rFonts w:ascii="Garamond" w:hAnsi="Garamond"/>
        </w:rPr>
        <w:t>mes’ implementation modalities, co-</w:t>
      </w:r>
      <w:r w:rsidRPr="00BB1395">
        <w:rPr>
          <w:rFonts w:ascii="Garamond" w:hAnsi="Garamond"/>
        </w:rPr>
        <w:t>financing</w:t>
      </w:r>
      <w:r w:rsidR="00AE61CA" w:rsidRPr="00BB1395">
        <w:rPr>
          <w:rFonts w:ascii="Garamond" w:hAnsi="Garamond"/>
        </w:rPr>
        <w:t xml:space="preserve"> strategies, One UN-</w:t>
      </w:r>
      <w:r w:rsidRPr="00BB1395">
        <w:rPr>
          <w:rFonts w:ascii="Garamond" w:hAnsi="Garamond"/>
        </w:rPr>
        <w:t xml:space="preserve">GoR roles and responsibilities, </w:t>
      </w:r>
      <w:r w:rsidR="00AE61CA" w:rsidRPr="00BB1395">
        <w:rPr>
          <w:rFonts w:ascii="Garamond" w:hAnsi="Garamond"/>
        </w:rPr>
        <w:t xml:space="preserve">effectiveness of coordination and </w:t>
      </w:r>
      <w:r w:rsidRPr="00BB1395">
        <w:rPr>
          <w:rFonts w:ascii="Garamond" w:hAnsi="Garamond"/>
        </w:rPr>
        <w:t>partnership arrangements,</w:t>
      </w:r>
      <w:r w:rsidR="00AE61CA" w:rsidRPr="00BB1395">
        <w:rPr>
          <w:rFonts w:ascii="Garamond" w:hAnsi="Garamond"/>
        </w:rPr>
        <w:t xml:space="preserve"> levels of</w:t>
      </w:r>
      <w:r w:rsidRPr="00BB1395">
        <w:rPr>
          <w:rFonts w:ascii="Garamond" w:hAnsi="Garamond"/>
        </w:rPr>
        <w:t xml:space="preserve"> institutional strengthening, beneficiary participation and</w:t>
      </w:r>
      <w:r w:rsidR="00AE61CA" w:rsidRPr="00BB1395">
        <w:rPr>
          <w:rFonts w:ascii="Garamond" w:hAnsi="Garamond"/>
        </w:rPr>
        <w:t xml:space="preserve"> opportunities for replication and extent of delivery against programme targets. </w:t>
      </w:r>
    </w:p>
    <w:p w:rsidR="001C2EDA" w:rsidRPr="00BB1395" w:rsidRDefault="001C2EDA" w:rsidP="001C2EDA">
      <w:pPr>
        <w:pStyle w:val="BodyText"/>
        <w:spacing w:line="240" w:lineRule="auto"/>
        <w:jc w:val="both"/>
        <w:rPr>
          <w:rFonts w:ascii="Garamond" w:hAnsi="Garamond"/>
        </w:rPr>
      </w:pPr>
      <w:r w:rsidRPr="00BB1395">
        <w:rPr>
          <w:rFonts w:ascii="Garamond" w:hAnsi="Garamond"/>
          <w:b/>
          <w:i/>
        </w:rPr>
        <w:t>Efficiency of Program implementation</w:t>
      </w:r>
      <w:r w:rsidR="00057F48" w:rsidRPr="00BB1395">
        <w:rPr>
          <w:rFonts w:ascii="Garamond" w:hAnsi="Garamond"/>
        </w:rPr>
        <w:t xml:space="preserve">: </w:t>
      </w:r>
      <w:r w:rsidR="00A36B24" w:rsidRPr="00BB1395">
        <w:rPr>
          <w:rFonts w:ascii="Garamond" w:hAnsi="Garamond"/>
        </w:rPr>
        <w:t>The</w:t>
      </w:r>
      <w:r w:rsidRPr="00BB1395">
        <w:rPr>
          <w:rFonts w:ascii="Garamond" w:hAnsi="Garamond"/>
        </w:rPr>
        <w:t xml:space="preserve"> </w:t>
      </w:r>
      <w:r w:rsidR="00057F48" w:rsidRPr="00BB1395">
        <w:rPr>
          <w:rFonts w:ascii="Garamond" w:hAnsi="Garamond"/>
        </w:rPr>
        <w:t xml:space="preserve">mid-term evaluation reviews the extent to which the DDAG </w:t>
      </w:r>
      <w:r w:rsidRPr="00BB1395">
        <w:rPr>
          <w:rFonts w:ascii="Garamond" w:hAnsi="Garamond"/>
        </w:rPr>
        <w:t>implementation strate</w:t>
      </w:r>
      <w:r w:rsidR="00057F48" w:rsidRPr="00BB1395">
        <w:rPr>
          <w:rFonts w:ascii="Garamond" w:hAnsi="Garamond"/>
        </w:rPr>
        <w:t>gy has been optimum. It explores</w:t>
      </w:r>
      <w:r w:rsidRPr="00BB1395">
        <w:rPr>
          <w:rFonts w:ascii="Garamond" w:hAnsi="Garamond"/>
        </w:rPr>
        <w:t xml:space="preserve"> the </w:t>
      </w:r>
      <w:r w:rsidR="00057F48" w:rsidRPr="00BB1395">
        <w:rPr>
          <w:rFonts w:ascii="Garamond" w:hAnsi="Garamond"/>
        </w:rPr>
        <w:t>degree</w:t>
      </w:r>
      <w:r w:rsidRPr="00BB1395">
        <w:rPr>
          <w:rFonts w:ascii="Garamond" w:hAnsi="Garamond"/>
        </w:rPr>
        <w:t xml:space="preserve"> to which resources are being used to produce the intended outputs and how resources could be used more efficiently to achieve the intended results. This includes the</w:t>
      </w:r>
      <w:r w:rsidR="00057F48" w:rsidRPr="00BB1395">
        <w:rPr>
          <w:rFonts w:ascii="Garamond" w:hAnsi="Garamond"/>
        </w:rPr>
        <w:t xml:space="preserve"> allocation</w:t>
      </w:r>
      <w:r w:rsidRPr="00BB1395">
        <w:rPr>
          <w:rFonts w:ascii="Garamond" w:hAnsi="Garamond"/>
        </w:rPr>
        <w:t xml:space="preserve"> </w:t>
      </w:r>
      <w:r w:rsidR="00057F48" w:rsidRPr="00BB1395">
        <w:rPr>
          <w:rFonts w:ascii="Garamond" w:hAnsi="Garamond"/>
        </w:rPr>
        <w:t>of all the One UN support</w:t>
      </w:r>
      <w:r w:rsidRPr="00BB1395">
        <w:rPr>
          <w:rFonts w:ascii="Garamond" w:hAnsi="Garamond"/>
        </w:rPr>
        <w:t xml:space="preserve"> (all projects and technical assistance) towards the specified outcomes</w:t>
      </w:r>
      <w:r w:rsidR="00A36B24" w:rsidRPr="00BB1395">
        <w:rPr>
          <w:rFonts w:ascii="Garamond" w:hAnsi="Garamond"/>
        </w:rPr>
        <w:t>,</w:t>
      </w:r>
      <w:r w:rsidR="00057F48" w:rsidRPr="00BB1395">
        <w:rPr>
          <w:rFonts w:ascii="Garamond" w:hAnsi="Garamond"/>
        </w:rPr>
        <w:t xml:space="preserve"> analysis of</w:t>
      </w:r>
      <w:r w:rsidRPr="00BB1395">
        <w:rPr>
          <w:rFonts w:ascii="Garamond" w:hAnsi="Garamond"/>
        </w:rPr>
        <w:t xml:space="preserve"> delivery and funding, the reasons some initiatives are implemented </w:t>
      </w:r>
      <w:r w:rsidR="00057F48" w:rsidRPr="00BB1395">
        <w:rPr>
          <w:rFonts w:ascii="Garamond" w:hAnsi="Garamond"/>
        </w:rPr>
        <w:t>faster than other</w:t>
      </w:r>
      <w:r w:rsidR="00374D64" w:rsidRPr="00BB1395">
        <w:rPr>
          <w:rFonts w:ascii="Garamond" w:hAnsi="Garamond"/>
        </w:rPr>
        <w:t>s</w:t>
      </w:r>
      <w:r w:rsidR="00057F48" w:rsidRPr="00BB1395">
        <w:rPr>
          <w:rFonts w:ascii="Garamond" w:hAnsi="Garamond"/>
        </w:rPr>
        <w:t xml:space="preserve"> and how the partnerships have</w:t>
      </w:r>
      <w:r w:rsidRPr="00BB1395">
        <w:rPr>
          <w:rFonts w:ascii="Garamond" w:hAnsi="Garamond"/>
        </w:rPr>
        <w:t xml:space="preserve"> influenced efficiency through cost-sharing measures and complementary activities.</w:t>
      </w:r>
    </w:p>
    <w:p w:rsidR="001C2EDA" w:rsidRPr="00BB1395" w:rsidRDefault="001C2EDA" w:rsidP="001C2EDA">
      <w:pPr>
        <w:pStyle w:val="BodyText"/>
        <w:spacing w:line="240" w:lineRule="auto"/>
        <w:jc w:val="both"/>
        <w:rPr>
          <w:rFonts w:ascii="Garamond" w:hAnsi="Garamond"/>
        </w:rPr>
      </w:pPr>
      <w:r w:rsidRPr="00BB1395">
        <w:rPr>
          <w:rFonts w:ascii="Garamond" w:hAnsi="Garamond"/>
          <w:b/>
          <w:i/>
        </w:rPr>
        <w:t>Sustainability of the Program</w:t>
      </w:r>
      <w:r w:rsidRPr="00BB1395">
        <w:rPr>
          <w:rFonts w:ascii="Garamond" w:hAnsi="Garamond"/>
        </w:rPr>
        <w:t xml:space="preserve">: </w:t>
      </w:r>
      <w:r w:rsidR="00D47694" w:rsidRPr="00BB1395">
        <w:rPr>
          <w:rFonts w:ascii="Garamond" w:hAnsi="Garamond"/>
        </w:rPr>
        <w:t>This criterion examines</w:t>
      </w:r>
      <w:r w:rsidRPr="00BB1395">
        <w:rPr>
          <w:rFonts w:ascii="Garamond" w:hAnsi="Garamond"/>
        </w:rPr>
        <w:t xml:space="preserve"> the sustainability of the </w:t>
      </w:r>
      <w:r w:rsidR="00D47694" w:rsidRPr="00BB1395">
        <w:rPr>
          <w:rFonts w:ascii="Garamond" w:hAnsi="Garamond"/>
        </w:rPr>
        <w:t>programme</w:t>
      </w:r>
      <w:r w:rsidRPr="00BB1395">
        <w:rPr>
          <w:rFonts w:ascii="Garamond" w:hAnsi="Garamond"/>
        </w:rPr>
        <w:t xml:space="preserve"> using a </w:t>
      </w:r>
      <w:r w:rsidR="00D47694" w:rsidRPr="00BB1395">
        <w:rPr>
          <w:rFonts w:ascii="Garamond" w:hAnsi="Garamond"/>
        </w:rPr>
        <w:t>checklist developed</w:t>
      </w:r>
      <w:r w:rsidRPr="00BB1395">
        <w:rPr>
          <w:rFonts w:ascii="Garamond" w:hAnsi="Garamond"/>
        </w:rPr>
        <w:t xml:space="preserve"> during the inc</w:t>
      </w:r>
      <w:r w:rsidR="00D47694" w:rsidRPr="00BB1395">
        <w:rPr>
          <w:rFonts w:ascii="Garamond" w:hAnsi="Garamond"/>
        </w:rPr>
        <w:t xml:space="preserve">eption stage. The </w:t>
      </w:r>
      <w:r w:rsidR="005527DC" w:rsidRPr="00BB1395">
        <w:rPr>
          <w:rFonts w:ascii="Garamond" w:hAnsi="Garamond"/>
        </w:rPr>
        <w:t>checklist assesses</w:t>
      </w:r>
      <w:r w:rsidR="00D47694" w:rsidRPr="00BB1395">
        <w:rPr>
          <w:rFonts w:ascii="Garamond" w:hAnsi="Garamond"/>
        </w:rPr>
        <w:t xml:space="preserve"> </w:t>
      </w:r>
      <w:r w:rsidRPr="00BB1395">
        <w:rPr>
          <w:rFonts w:ascii="Garamond" w:hAnsi="Garamond"/>
        </w:rPr>
        <w:t xml:space="preserve">the likelihood of continuation of </w:t>
      </w:r>
      <w:r w:rsidR="00D47694" w:rsidRPr="00BB1395">
        <w:rPr>
          <w:rFonts w:ascii="Garamond" w:hAnsi="Garamond"/>
        </w:rPr>
        <w:t>the DDAG outcome</w:t>
      </w:r>
      <w:r w:rsidR="00D74067" w:rsidRPr="00BB1395">
        <w:rPr>
          <w:rFonts w:ascii="Garamond" w:hAnsi="Garamond"/>
        </w:rPr>
        <w:t xml:space="preserve">s and to a certain extent </w:t>
      </w:r>
      <w:r w:rsidR="00D47694" w:rsidRPr="00BB1395">
        <w:rPr>
          <w:rFonts w:ascii="Garamond" w:hAnsi="Garamond"/>
        </w:rPr>
        <w:t xml:space="preserve">key actions following phasing out of </w:t>
      </w:r>
      <w:r w:rsidR="00F02CEF" w:rsidRPr="00BB1395">
        <w:rPr>
          <w:rFonts w:ascii="Garamond" w:hAnsi="Garamond"/>
        </w:rPr>
        <w:t>support</w:t>
      </w:r>
      <w:r w:rsidR="00AB11B2" w:rsidRPr="00BB1395">
        <w:rPr>
          <w:rFonts w:ascii="Garamond" w:hAnsi="Garamond"/>
        </w:rPr>
        <w:t xml:space="preserve"> form the One UN. This assessment also provides recommendation</w:t>
      </w:r>
      <w:r w:rsidR="00374D64" w:rsidRPr="00BB1395">
        <w:rPr>
          <w:rFonts w:ascii="Garamond" w:hAnsi="Garamond"/>
        </w:rPr>
        <w:t>s</w:t>
      </w:r>
      <w:r w:rsidR="00AB11B2" w:rsidRPr="00BB1395">
        <w:rPr>
          <w:rFonts w:ascii="Garamond" w:hAnsi="Garamond"/>
        </w:rPr>
        <w:t xml:space="preserve"> around </w:t>
      </w:r>
      <w:r w:rsidRPr="00BB1395">
        <w:rPr>
          <w:rFonts w:ascii="Garamond" w:hAnsi="Garamond"/>
        </w:rPr>
        <w:t>key factors that will requir</w:t>
      </w:r>
      <w:r w:rsidR="00AB11B2" w:rsidRPr="00BB1395">
        <w:rPr>
          <w:rFonts w:ascii="Garamond" w:hAnsi="Garamond"/>
        </w:rPr>
        <w:t xml:space="preserve">e attention in order to improve </w:t>
      </w:r>
      <w:r w:rsidRPr="00BB1395">
        <w:rPr>
          <w:rFonts w:ascii="Garamond" w:hAnsi="Garamond"/>
        </w:rPr>
        <w:t>sustainability</w:t>
      </w:r>
      <w:r w:rsidR="00AB11B2" w:rsidRPr="00BB1395">
        <w:rPr>
          <w:rFonts w:ascii="Garamond" w:hAnsi="Garamond"/>
        </w:rPr>
        <w:t xml:space="preserve"> of the programme results</w:t>
      </w:r>
      <w:r w:rsidRPr="00BB1395">
        <w:rPr>
          <w:rFonts w:ascii="Garamond" w:hAnsi="Garamond"/>
        </w:rPr>
        <w:t>.</w:t>
      </w:r>
    </w:p>
    <w:p w:rsidR="001C2EDA" w:rsidRPr="00BB1395" w:rsidRDefault="001B4A3D" w:rsidP="001C2EDA">
      <w:pPr>
        <w:pStyle w:val="BodyText"/>
        <w:spacing w:line="240" w:lineRule="auto"/>
        <w:jc w:val="both"/>
        <w:rPr>
          <w:rFonts w:ascii="Garamond" w:hAnsi="Garamond"/>
        </w:rPr>
      </w:pPr>
      <w:r w:rsidRPr="00BB1395">
        <w:rPr>
          <w:rFonts w:ascii="Garamond" w:hAnsi="Garamond"/>
        </w:rPr>
        <w:t>To arrive at precise means of measuring progress of the DDAG programme at this stage and for the final evaluation, this mid-term evaluation uses</w:t>
      </w:r>
      <w:r w:rsidR="001C2EDA" w:rsidRPr="00BB1395">
        <w:rPr>
          <w:rFonts w:ascii="Garamond" w:hAnsi="Garamond"/>
        </w:rPr>
        <w:t xml:space="preserve"> the UNDP six-point rating scale</w:t>
      </w:r>
      <w:r w:rsidR="00D423DB" w:rsidRPr="00BB1395">
        <w:rPr>
          <w:rStyle w:val="EndnoteReference"/>
          <w:rFonts w:ascii="Garamond" w:hAnsi="Garamond"/>
        </w:rPr>
        <w:endnoteReference w:id="4"/>
      </w:r>
      <w:r w:rsidR="001C2EDA" w:rsidRPr="00BB1395">
        <w:rPr>
          <w:rFonts w:ascii="Garamond" w:hAnsi="Garamond"/>
        </w:rPr>
        <w:t xml:space="preserve"> to assess the above four evaluation criteria with respect to the scope of evaluation aspects. Each of the aspects</w:t>
      </w:r>
      <w:r w:rsidR="00136677" w:rsidRPr="00BB1395">
        <w:rPr>
          <w:rFonts w:ascii="Garamond" w:hAnsi="Garamond"/>
        </w:rPr>
        <w:t xml:space="preserve"> is</w:t>
      </w:r>
      <w:r w:rsidR="001C2EDA" w:rsidRPr="00BB1395">
        <w:rPr>
          <w:rFonts w:ascii="Garamond" w:hAnsi="Garamond"/>
        </w:rPr>
        <w:t xml:space="preserve"> rated separately with brief justifications based on findings. In addition, the </w:t>
      </w:r>
      <w:r w:rsidR="00136677" w:rsidRPr="00BB1395">
        <w:rPr>
          <w:rFonts w:ascii="Garamond" w:hAnsi="Garamond"/>
        </w:rPr>
        <w:t>programme result</w:t>
      </w:r>
      <w:r w:rsidR="00D423DB" w:rsidRPr="00BB1395">
        <w:rPr>
          <w:rFonts w:ascii="Garamond" w:hAnsi="Garamond"/>
        </w:rPr>
        <w:t>s</w:t>
      </w:r>
      <w:r w:rsidR="00136677" w:rsidRPr="00BB1395">
        <w:rPr>
          <w:rFonts w:ascii="Garamond" w:hAnsi="Garamond"/>
        </w:rPr>
        <w:t xml:space="preserve"> are</w:t>
      </w:r>
      <w:r w:rsidR="004D0711" w:rsidRPr="00BB1395">
        <w:rPr>
          <w:rFonts w:ascii="Garamond" w:hAnsi="Garamond"/>
        </w:rPr>
        <w:t xml:space="preserve"> rated, as has the p</w:t>
      </w:r>
      <w:r w:rsidR="001C2EDA" w:rsidRPr="00BB1395">
        <w:rPr>
          <w:rFonts w:ascii="Garamond" w:hAnsi="Garamond"/>
        </w:rPr>
        <w:t xml:space="preserve">rogram as a whole. The UNDP six-point rating scale includes; </w:t>
      </w:r>
    </w:p>
    <w:p w:rsidR="00136677" w:rsidRPr="00BB1395" w:rsidRDefault="00136677" w:rsidP="00CA6E14">
      <w:pPr>
        <w:pStyle w:val="Caption"/>
        <w:keepNext/>
        <w:spacing w:after="0"/>
        <w:rPr>
          <w:rFonts w:ascii="Garamond" w:hAnsi="Garamond"/>
          <w:sz w:val="22"/>
          <w:szCs w:val="22"/>
        </w:rPr>
      </w:pPr>
      <w:r w:rsidRPr="00BB1395">
        <w:rPr>
          <w:rFonts w:ascii="Garamond" w:hAnsi="Garamond"/>
          <w:sz w:val="22"/>
          <w:szCs w:val="22"/>
        </w:rPr>
        <w:t xml:space="preserve">Table </w:t>
      </w:r>
      <w:r w:rsidRPr="00BB1395">
        <w:rPr>
          <w:rFonts w:ascii="Garamond" w:hAnsi="Garamond"/>
          <w:sz w:val="22"/>
          <w:szCs w:val="22"/>
        </w:rPr>
        <w:fldChar w:fldCharType="begin"/>
      </w:r>
      <w:r w:rsidRPr="00BB1395">
        <w:rPr>
          <w:rFonts w:ascii="Garamond" w:hAnsi="Garamond"/>
          <w:sz w:val="22"/>
          <w:szCs w:val="22"/>
        </w:rPr>
        <w:instrText xml:space="preserve"> SEQ Table \* ARABIC </w:instrText>
      </w:r>
      <w:r w:rsidRPr="00BB1395">
        <w:rPr>
          <w:rFonts w:ascii="Garamond" w:hAnsi="Garamond"/>
          <w:sz w:val="22"/>
          <w:szCs w:val="22"/>
        </w:rPr>
        <w:fldChar w:fldCharType="separate"/>
      </w:r>
      <w:r w:rsidR="00544AD7" w:rsidRPr="00BB1395">
        <w:rPr>
          <w:rFonts w:ascii="Garamond" w:hAnsi="Garamond"/>
          <w:noProof/>
          <w:sz w:val="22"/>
          <w:szCs w:val="22"/>
        </w:rPr>
        <w:t>1</w:t>
      </w:r>
      <w:r w:rsidRPr="00BB1395">
        <w:rPr>
          <w:rFonts w:ascii="Garamond" w:hAnsi="Garamond"/>
          <w:sz w:val="22"/>
          <w:szCs w:val="22"/>
        </w:rPr>
        <w:fldChar w:fldCharType="end"/>
      </w:r>
      <w:r w:rsidRPr="00BB1395">
        <w:rPr>
          <w:rFonts w:ascii="Garamond" w:hAnsi="Garamond"/>
          <w:sz w:val="22"/>
          <w:szCs w:val="22"/>
        </w:rPr>
        <w:t>: The Six-Point Performance Rating Scale</w:t>
      </w:r>
    </w:p>
    <w:tbl>
      <w:tblPr>
        <w:tblW w:w="9464" w:type="dxa"/>
        <w:tblBorders>
          <w:top w:val="dotted" w:sz="4" w:space="0" w:color="auto"/>
          <w:bottom w:val="dotted" w:sz="4" w:space="0" w:color="auto"/>
          <w:insideH w:val="dotted" w:sz="4" w:space="0" w:color="auto"/>
        </w:tblBorders>
        <w:tblLayout w:type="fixed"/>
        <w:tblLook w:val="04A0" w:firstRow="1" w:lastRow="0" w:firstColumn="1" w:lastColumn="0" w:noHBand="0" w:noVBand="1"/>
      </w:tblPr>
      <w:tblGrid>
        <w:gridCol w:w="327"/>
        <w:gridCol w:w="2616"/>
        <w:gridCol w:w="6521"/>
      </w:tblGrid>
      <w:tr w:rsidR="00136677" w:rsidRPr="00BB1395" w:rsidTr="00136677">
        <w:trPr>
          <w:trHeight w:val="260"/>
        </w:trPr>
        <w:tc>
          <w:tcPr>
            <w:tcW w:w="327" w:type="dxa"/>
            <w:shd w:val="clear" w:color="000000" w:fill="FFFF00"/>
            <w:noWrap/>
            <w:vAlign w:val="center"/>
            <w:hideMark/>
          </w:tcPr>
          <w:p w:rsidR="00136677" w:rsidRPr="00BB1395" w:rsidRDefault="00136677" w:rsidP="00136677">
            <w:pPr>
              <w:spacing w:after="0" w:line="240" w:lineRule="auto"/>
              <w:jc w:val="center"/>
              <w:rPr>
                <w:rFonts w:ascii="Garamond" w:eastAsia="Times New Roman" w:hAnsi="Garamond"/>
                <w:b/>
                <w:bCs/>
                <w:i/>
                <w:iCs/>
                <w:sz w:val="20"/>
                <w:szCs w:val="20"/>
                <w:lang w:val="en-AU"/>
              </w:rPr>
            </w:pPr>
            <w:r w:rsidRPr="00BB1395">
              <w:rPr>
                <w:rFonts w:ascii="Garamond" w:eastAsia="Times New Roman" w:hAnsi="Garamond"/>
                <w:b/>
                <w:bCs/>
                <w:i/>
                <w:iCs/>
                <w:sz w:val="20"/>
                <w:szCs w:val="20"/>
                <w:lang w:val="en-AU"/>
              </w:rPr>
              <w:t>6</w:t>
            </w:r>
          </w:p>
        </w:tc>
        <w:tc>
          <w:tcPr>
            <w:tcW w:w="2616" w:type="dxa"/>
            <w:shd w:val="clear" w:color="auto" w:fill="auto"/>
            <w:noWrap/>
            <w:vAlign w:val="center"/>
            <w:hideMark/>
          </w:tcPr>
          <w:p w:rsidR="00136677" w:rsidRPr="00BB1395" w:rsidRDefault="00136677" w:rsidP="00136677">
            <w:pPr>
              <w:spacing w:after="0" w:line="240" w:lineRule="auto"/>
              <w:rPr>
                <w:rFonts w:ascii="Garamond" w:eastAsia="Times New Roman" w:hAnsi="Garamond"/>
                <w:b/>
                <w:bCs/>
                <w:i/>
                <w:iCs/>
                <w:sz w:val="20"/>
                <w:szCs w:val="20"/>
                <w:lang w:val="en-AU"/>
              </w:rPr>
            </w:pPr>
            <w:r w:rsidRPr="00BB1395">
              <w:rPr>
                <w:rFonts w:ascii="Garamond" w:eastAsia="Times New Roman" w:hAnsi="Garamond"/>
                <w:b/>
                <w:bCs/>
                <w:i/>
                <w:iCs/>
                <w:sz w:val="20"/>
                <w:szCs w:val="20"/>
                <w:lang w:val="en-AU"/>
              </w:rPr>
              <w:t>Highly Satisfactory (HS)</w:t>
            </w:r>
          </w:p>
        </w:tc>
        <w:tc>
          <w:tcPr>
            <w:tcW w:w="6521" w:type="dxa"/>
            <w:shd w:val="clear" w:color="auto" w:fill="auto"/>
            <w:noWrap/>
            <w:vAlign w:val="center"/>
            <w:hideMark/>
          </w:tcPr>
          <w:p w:rsidR="00136677" w:rsidRPr="00BB1395" w:rsidRDefault="00136677" w:rsidP="00136677">
            <w:pPr>
              <w:spacing w:after="0" w:line="240" w:lineRule="auto"/>
              <w:rPr>
                <w:rFonts w:ascii="Garamond" w:eastAsia="Times New Roman" w:hAnsi="Garamond"/>
                <w:sz w:val="20"/>
                <w:szCs w:val="20"/>
                <w:lang w:val="en-AU"/>
              </w:rPr>
            </w:pPr>
            <w:r w:rsidRPr="00BB1395">
              <w:rPr>
                <w:rFonts w:ascii="Garamond" w:hAnsi="Garamond"/>
                <w:sz w:val="20"/>
                <w:szCs w:val="20"/>
              </w:rPr>
              <w:t>The project has no shortcomings in the achievement of its objectives, in terms of relevance, effectiveness or efficiency</w:t>
            </w:r>
          </w:p>
        </w:tc>
      </w:tr>
      <w:tr w:rsidR="00136677" w:rsidRPr="00BB1395" w:rsidTr="00136677">
        <w:trPr>
          <w:trHeight w:val="260"/>
        </w:trPr>
        <w:tc>
          <w:tcPr>
            <w:tcW w:w="327" w:type="dxa"/>
            <w:tcBorders>
              <w:bottom w:val="dotted" w:sz="4" w:space="0" w:color="auto"/>
            </w:tcBorders>
            <w:shd w:val="clear" w:color="000000" w:fill="76933C"/>
            <w:noWrap/>
            <w:vAlign w:val="center"/>
            <w:hideMark/>
          </w:tcPr>
          <w:p w:rsidR="00136677" w:rsidRPr="00BB1395" w:rsidRDefault="00136677" w:rsidP="00136677">
            <w:pPr>
              <w:spacing w:after="0" w:line="240" w:lineRule="auto"/>
              <w:jc w:val="center"/>
              <w:rPr>
                <w:rFonts w:ascii="Garamond" w:eastAsia="Times New Roman" w:hAnsi="Garamond"/>
                <w:b/>
                <w:bCs/>
                <w:i/>
                <w:iCs/>
                <w:sz w:val="20"/>
                <w:szCs w:val="20"/>
                <w:lang w:val="en-AU"/>
              </w:rPr>
            </w:pPr>
            <w:r w:rsidRPr="00BB1395">
              <w:rPr>
                <w:rFonts w:ascii="Garamond" w:eastAsia="Times New Roman" w:hAnsi="Garamond"/>
                <w:b/>
                <w:bCs/>
                <w:i/>
                <w:iCs/>
                <w:sz w:val="20"/>
                <w:szCs w:val="20"/>
                <w:lang w:val="en-AU"/>
              </w:rPr>
              <w:t>5</w:t>
            </w:r>
          </w:p>
        </w:tc>
        <w:tc>
          <w:tcPr>
            <w:tcW w:w="2616" w:type="dxa"/>
            <w:shd w:val="clear" w:color="auto" w:fill="auto"/>
            <w:noWrap/>
            <w:vAlign w:val="center"/>
            <w:hideMark/>
          </w:tcPr>
          <w:p w:rsidR="00136677" w:rsidRPr="00BB1395" w:rsidRDefault="00136677" w:rsidP="00136677">
            <w:pPr>
              <w:spacing w:after="0" w:line="240" w:lineRule="auto"/>
              <w:rPr>
                <w:rFonts w:ascii="Garamond" w:eastAsia="Times New Roman" w:hAnsi="Garamond"/>
                <w:b/>
                <w:bCs/>
                <w:i/>
                <w:iCs/>
                <w:sz w:val="20"/>
                <w:szCs w:val="20"/>
                <w:lang w:val="en-AU"/>
              </w:rPr>
            </w:pPr>
            <w:r w:rsidRPr="00BB1395">
              <w:rPr>
                <w:rFonts w:ascii="Garamond" w:eastAsia="Times New Roman" w:hAnsi="Garamond"/>
                <w:b/>
                <w:bCs/>
                <w:i/>
                <w:iCs/>
                <w:sz w:val="20"/>
                <w:szCs w:val="20"/>
                <w:lang w:val="en-AU"/>
              </w:rPr>
              <w:t>Satisfactory (S)</w:t>
            </w:r>
          </w:p>
        </w:tc>
        <w:tc>
          <w:tcPr>
            <w:tcW w:w="6521" w:type="dxa"/>
            <w:shd w:val="clear" w:color="auto" w:fill="auto"/>
            <w:noWrap/>
            <w:vAlign w:val="center"/>
            <w:hideMark/>
          </w:tcPr>
          <w:p w:rsidR="00136677" w:rsidRPr="00BB1395" w:rsidRDefault="00136677" w:rsidP="00136677">
            <w:pPr>
              <w:spacing w:after="0" w:line="240" w:lineRule="auto"/>
              <w:rPr>
                <w:rFonts w:ascii="Garamond" w:eastAsia="Times New Roman" w:hAnsi="Garamond"/>
                <w:sz w:val="20"/>
                <w:szCs w:val="20"/>
                <w:lang w:val="en-AU"/>
              </w:rPr>
            </w:pPr>
            <w:r w:rsidRPr="00BB1395">
              <w:rPr>
                <w:rFonts w:ascii="Garamond" w:hAnsi="Garamond"/>
                <w:sz w:val="20"/>
                <w:szCs w:val="20"/>
              </w:rPr>
              <w:t>The project has minor shortcomings in the achievement of its objectives, in terms of relevance, effectiveness or efficiency</w:t>
            </w:r>
          </w:p>
        </w:tc>
      </w:tr>
      <w:tr w:rsidR="00136677" w:rsidRPr="00BB1395" w:rsidTr="00136677">
        <w:trPr>
          <w:trHeight w:val="260"/>
        </w:trPr>
        <w:tc>
          <w:tcPr>
            <w:tcW w:w="327" w:type="dxa"/>
            <w:shd w:val="clear" w:color="000000" w:fill="0000FF"/>
            <w:noWrap/>
            <w:vAlign w:val="center"/>
            <w:hideMark/>
          </w:tcPr>
          <w:p w:rsidR="00136677" w:rsidRPr="00BB1395" w:rsidRDefault="00136677" w:rsidP="00136677">
            <w:pPr>
              <w:spacing w:after="0" w:line="240" w:lineRule="auto"/>
              <w:jc w:val="center"/>
              <w:rPr>
                <w:rFonts w:ascii="Garamond" w:eastAsia="Times New Roman" w:hAnsi="Garamond"/>
                <w:b/>
                <w:bCs/>
                <w:i/>
                <w:iCs/>
                <w:sz w:val="20"/>
                <w:szCs w:val="20"/>
                <w:lang w:val="en-AU"/>
              </w:rPr>
            </w:pPr>
            <w:r w:rsidRPr="00BB1395">
              <w:rPr>
                <w:rFonts w:ascii="Garamond" w:eastAsia="Times New Roman" w:hAnsi="Garamond"/>
                <w:b/>
                <w:bCs/>
                <w:i/>
                <w:iCs/>
                <w:sz w:val="20"/>
                <w:szCs w:val="20"/>
                <w:lang w:val="en-AU"/>
              </w:rPr>
              <w:t>4</w:t>
            </w:r>
          </w:p>
        </w:tc>
        <w:tc>
          <w:tcPr>
            <w:tcW w:w="2616" w:type="dxa"/>
            <w:shd w:val="clear" w:color="auto" w:fill="auto"/>
            <w:noWrap/>
            <w:vAlign w:val="center"/>
            <w:hideMark/>
          </w:tcPr>
          <w:p w:rsidR="00136677" w:rsidRPr="00BB1395" w:rsidRDefault="00136677" w:rsidP="00136677">
            <w:pPr>
              <w:spacing w:after="0" w:line="240" w:lineRule="auto"/>
              <w:rPr>
                <w:rFonts w:ascii="Garamond" w:eastAsia="Times New Roman" w:hAnsi="Garamond"/>
                <w:b/>
                <w:bCs/>
                <w:i/>
                <w:iCs/>
                <w:sz w:val="20"/>
                <w:szCs w:val="20"/>
                <w:lang w:val="en-AU"/>
              </w:rPr>
            </w:pPr>
            <w:r w:rsidRPr="00BB1395">
              <w:rPr>
                <w:rFonts w:ascii="Garamond" w:eastAsia="Times New Roman" w:hAnsi="Garamond"/>
                <w:b/>
                <w:bCs/>
                <w:i/>
                <w:iCs/>
                <w:sz w:val="20"/>
                <w:szCs w:val="20"/>
                <w:lang w:val="en-AU"/>
              </w:rPr>
              <w:t xml:space="preserve"> Marginally Satisfactory (MS)</w:t>
            </w:r>
            <w:r w:rsidRPr="00BB1395">
              <w:rPr>
                <w:rFonts w:ascii="Garamond" w:eastAsia="Times New Roman" w:hAnsi="Garamond"/>
                <w:sz w:val="20"/>
                <w:szCs w:val="20"/>
                <w:lang w:val="en-AU"/>
              </w:rPr>
              <w:t xml:space="preserve"> </w:t>
            </w:r>
          </w:p>
        </w:tc>
        <w:tc>
          <w:tcPr>
            <w:tcW w:w="6521" w:type="dxa"/>
            <w:shd w:val="clear" w:color="auto" w:fill="auto"/>
            <w:noWrap/>
            <w:vAlign w:val="center"/>
          </w:tcPr>
          <w:p w:rsidR="00136677" w:rsidRPr="00BB1395" w:rsidRDefault="00136677" w:rsidP="00136677">
            <w:pPr>
              <w:spacing w:after="0" w:line="240" w:lineRule="auto"/>
              <w:rPr>
                <w:rFonts w:ascii="Garamond" w:eastAsia="Times New Roman" w:hAnsi="Garamond"/>
                <w:sz w:val="20"/>
                <w:szCs w:val="20"/>
                <w:lang w:val="en-AU"/>
              </w:rPr>
            </w:pPr>
            <w:r w:rsidRPr="00BB1395">
              <w:rPr>
                <w:rFonts w:ascii="Garamond" w:hAnsi="Garamond"/>
                <w:sz w:val="20"/>
                <w:szCs w:val="20"/>
              </w:rPr>
              <w:t>The project has moderate shortcomings in the achievement of its objectives, in terms of relevance, effectiveness or efficiency</w:t>
            </w:r>
          </w:p>
        </w:tc>
      </w:tr>
      <w:tr w:rsidR="00136677" w:rsidRPr="00BB1395" w:rsidTr="00136677">
        <w:trPr>
          <w:trHeight w:val="260"/>
        </w:trPr>
        <w:tc>
          <w:tcPr>
            <w:tcW w:w="327" w:type="dxa"/>
            <w:tcBorders>
              <w:bottom w:val="dotted" w:sz="4" w:space="0" w:color="auto"/>
            </w:tcBorders>
            <w:shd w:val="clear" w:color="000000" w:fill="F79646"/>
            <w:noWrap/>
            <w:vAlign w:val="center"/>
            <w:hideMark/>
          </w:tcPr>
          <w:p w:rsidR="00136677" w:rsidRPr="00BB1395" w:rsidRDefault="00136677" w:rsidP="00136677">
            <w:pPr>
              <w:spacing w:after="0" w:line="240" w:lineRule="auto"/>
              <w:jc w:val="center"/>
              <w:rPr>
                <w:rFonts w:ascii="Garamond" w:eastAsia="Times New Roman" w:hAnsi="Garamond"/>
                <w:b/>
                <w:bCs/>
                <w:i/>
                <w:iCs/>
                <w:sz w:val="20"/>
                <w:szCs w:val="20"/>
                <w:lang w:val="en-AU"/>
              </w:rPr>
            </w:pPr>
            <w:r w:rsidRPr="00BB1395">
              <w:rPr>
                <w:rFonts w:ascii="Garamond" w:eastAsia="Times New Roman" w:hAnsi="Garamond"/>
                <w:b/>
                <w:bCs/>
                <w:i/>
                <w:iCs/>
                <w:sz w:val="20"/>
                <w:szCs w:val="20"/>
                <w:lang w:val="en-AU"/>
              </w:rPr>
              <w:t>3</w:t>
            </w:r>
          </w:p>
        </w:tc>
        <w:tc>
          <w:tcPr>
            <w:tcW w:w="2616" w:type="dxa"/>
            <w:shd w:val="clear" w:color="auto" w:fill="auto"/>
            <w:noWrap/>
            <w:vAlign w:val="center"/>
            <w:hideMark/>
          </w:tcPr>
          <w:p w:rsidR="00136677" w:rsidRPr="00BB1395" w:rsidRDefault="00136677" w:rsidP="00136677">
            <w:pPr>
              <w:spacing w:after="0" w:line="240" w:lineRule="auto"/>
              <w:rPr>
                <w:rFonts w:ascii="Garamond" w:eastAsia="Times New Roman" w:hAnsi="Garamond"/>
                <w:b/>
                <w:bCs/>
                <w:i/>
                <w:iCs/>
                <w:sz w:val="20"/>
                <w:szCs w:val="20"/>
                <w:lang w:val="en-AU"/>
              </w:rPr>
            </w:pPr>
            <w:r w:rsidRPr="00BB1395">
              <w:rPr>
                <w:rFonts w:ascii="Garamond" w:eastAsia="Times New Roman" w:hAnsi="Garamond"/>
                <w:b/>
                <w:bCs/>
                <w:i/>
                <w:iCs/>
                <w:sz w:val="20"/>
                <w:szCs w:val="20"/>
                <w:lang w:val="en-AU"/>
              </w:rPr>
              <w:t>Marginally Unsatisfactory (MU)</w:t>
            </w:r>
          </w:p>
        </w:tc>
        <w:tc>
          <w:tcPr>
            <w:tcW w:w="6521" w:type="dxa"/>
            <w:shd w:val="clear" w:color="auto" w:fill="auto"/>
            <w:noWrap/>
            <w:vAlign w:val="center"/>
          </w:tcPr>
          <w:p w:rsidR="00136677" w:rsidRPr="00BB1395" w:rsidRDefault="00136677" w:rsidP="00136677">
            <w:pPr>
              <w:spacing w:after="0" w:line="240" w:lineRule="auto"/>
              <w:rPr>
                <w:rFonts w:ascii="Garamond" w:eastAsia="Times New Roman" w:hAnsi="Garamond"/>
                <w:sz w:val="20"/>
                <w:szCs w:val="20"/>
                <w:lang w:val="en-AU"/>
              </w:rPr>
            </w:pPr>
            <w:r w:rsidRPr="00BB1395">
              <w:rPr>
                <w:rFonts w:ascii="Garamond" w:hAnsi="Garamond"/>
                <w:sz w:val="20"/>
                <w:szCs w:val="20"/>
              </w:rPr>
              <w:t>The project has significant shortcomings in the achievement of its objectives, in terms of relevance, effectiveness or efficiency</w:t>
            </w:r>
          </w:p>
        </w:tc>
      </w:tr>
      <w:tr w:rsidR="00136677" w:rsidRPr="00BB1395" w:rsidTr="00136677">
        <w:trPr>
          <w:trHeight w:val="260"/>
        </w:trPr>
        <w:tc>
          <w:tcPr>
            <w:tcW w:w="327" w:type="dxa"/>
            <w:shd w:val="clear" w:color="000000" w:fill="993366"/>
            <w:noWrap/>
            <w:vAlign w:val="center"/>
            <w:hideMark/>
          </w:tcPr>
          <w:p w:rsidR="00136677" w:rsidRPr="00BB1395" w:rsidRDefault="00136677" w:rsidP="00136677">
            <w:pPr>
              <w:spacing w:after="0" w:line="240" w:lineRule="auto"/>
              <w:jc w:val="center"/>
              <w:rPr>
                <w:rFonts w:ascii="Garamond" w:eastAsia="Times New Roman" w:hAnsi="Garamond"/>
                <w:b/>
                <w:bCs/>
                <w:i/>
                <w:iCs/>
                <w:sz w:val="20"/>
                <w:szCs w:val="20"/>
                <w:lang w:val="en-AU"/>
              </w:rPr>
            </w:pPr>
            <w:r w:rsidRPr="00BB1395">
              <w:rPr>
                <w:rFonts w:ascii="Garamond" w:eastAsia="Times New Roman" w:hAnsi="Garamond"/>
                <w:b/>
                <w:bCs/>
                <w:i/>
                <w:iCs/>
                <w:sz w:val="20"/>
                <w:szCs w:val="20"/>
                <w:lang w:val="en-AU"/>
              </w:rPr>
              <w:t>2</w:t>
            </w:r>
          </w:p>
        </w:tc>
        <w:tc>
          <w:tcPr>
            <w:tcW w:w="2616" w:type="dxa"/>
            <w:shd w:val="clear" w:color="auto" w:fill="auto"/>
            <w:noWrap/>
            <w:vAlign w:val="center"/>
            <w:hideMark/>
          </w:tcPr>
          <w:p w:rsidR="00136677" w:rsidRPr="00BB1395" w:rsidRDefault="00136677" w:rsidP="00136677">
            <w:pPr>
              <w:spacing w:after="0" w:line="240" w:lineRule="auto"/>
              <w:rPr>
                <w:rFonts w:ascii="Garamond" w:eastAsia="Times New Roman" w:hAnsi="Garamond"/>
                <w:b/>
                <w:bCs/>
                <w:i/>
                <w:iCs/>
                <w:sz w:val="20"/>
                <w:szCs w:val="20"/>
                <w:lang w:val="en-AU"/>
              </w:rPr>
            </w:pPr>
            <w:r w:rsidRPr="00BB1395">
              <w:rPr>
                <w:rFonts w:ascii="Garamond" w:eastAsia="Times New Roman" w:hAnsi="Garamond"/>
                <w:b/>
                <w:bCs/>
                <w:i/>
                <w:iCs/>
                <w:sz w:val="20"/>
                <w:szCs w:val="20"/>
                <w:lang w:val="en-AU"/>
              </w:rPr>
              <w:t>Unsatisfactory (U)</w:t>
            </w:r>
          </w:p>
        </w:tc>
        <w:tc>
          <w:tcPr>
            <w:tcW w:w="6521" w:type="dxa"/>
            <w:shd w:val="clear" w:color="auto" w:fill="auto"/>
            <w:noWrap/>
            <w:vAlign w:val="center"/>
          </w:tcPr>
          <w:p w:rsidR="00136677" w:rsidRPr="00BB1395" w:rsidRDefault="00136677" w:rsidP="00136677">
            <w:pPr>
              <w:spacing w:after="0" w:line="240" w:lineRule="auto"/>
              <w:rPr>
                <w:rFonts w:ascii="Garamond" w:eastAsia="Times New Roman" w:hAnsi="Garamond"/>
                <w:sz w:val="20"/>
                <w:szCs w:val="20"/>
                <w:lang w:val="en-AU"/>
              </w:rPr>
            </w:pPr>
            <w:r w:rsidRPr="00BB1395">
              <w:rPr>
                <w:rFonts w:ascii="Garamond" w:hAnsi="Garamond"/>
                <w:sz w:val="20"/>
                <w:szCs w:val="20"/>
              </w:rPr>
              <w:t>The project has major shortcomings in the achievement of its objectives, in terms of relevance, effectiveness or efficiency</w:t>
            </w:r>
          </w:p>
        </w:tc>
      </w:tr>
      <w:tr w:rsidR="00136677" w:rsidRPr="00BB1395" w:rsidTr="00136677">
        <w:trPr>
          <w:trHeight w:val="260"/>
        </w:trPr>
        <w:tc>
          <w:tcPr>
            <w:tcW w:w="327" w:type="dxa"/>
            <w:shd w:val="clear" w:color="000000" w:fill="FF0000"/>
            <w:noWrap/>
            <w:vAlign w:val="center"/>
            <w:hideMark/>
          </w:tcPr>
          <w:p w:rsidR="00136677" w:rsidRPr="00BB1395" w:rsidRDefault="00136677" w:rsidP="00136677">
            <w:pPr>
              <w:spacing w:after="0" w:line="240" w:lineRule="auto"/>
              <w:jc w:val="center"/>
              <w:rPr>
                <w:rFonts w:ascii="Garamond" w:eastAsia="Times New Roman" w:hAnsi="Garamond"/>
                <w:b/>
                <w:bCs/>
                <w:i/>
                <w:iCs/>
                <w:sz w:val="20"/>
                <w:szCs w:val="20"/>
                <w:lang w:val="en-AU"/>
              </w:rPr>
            </w:pPr>
            <w:r w:rsidRPr="00BB1395">
              <w:rPr>
                <w:rFonts w:ascii="Garamond" w:eastAsia="Times New Roman" w:hAnsi="Garamond"/>
                <w:b/>
                <w:bCs/>
                <w:i/>
                <w:iCs/>
                <w:sz w:val="20"/>
                <w:szCs w:val="20"/>
                <w:lang w:val="en-AU"/>
              </w:rPr>
              <w:t>1</w:t>
            </w:r>
          </w:p>
        </w:tc>
        <w:tc>
          <w:tcPr>
            <w:tcW w:w="2616" w:type="dxa"/>
            <w:shd w:val="clear" w:color="auto" w:fill="auto"/>
            <w:noWrap/>
            <w:vAlign w:val="center"/>
            <w:hideMark/>
          </w:tcPr>
          <w:p w:rsidR="00136677" w:rsidRPr="00BB1395" w:rsidRDefault="00136677" w:rsidP="00136677">
            <w:pPr>
              <w:spacing w:after="0" w:line="240" w:lineRule="auto"/>
              <w:rPr>
                <w:rFonts w:ascii="Garamond" w:eastAsia="Times New Roman" w:hAnsi="Garamond"/>
                <w:b/>
                <w:bCs/>
                <w:i/>
                <w:iCs/>
                <w:sz w:val="20"/>
                <w:szCs w:val="20"/>
                <w:lang w:val="en-AU"/>
              </w:rPr>
            </w:pPr>
            <w:r w:rsidRPr="00BB1395">
              <w:rPr>
                <w:rFonts w:ascii="Garamond" w:eastAsia="Times New Roman" w:hAnsi="Garamond"/>
                <w:b/>
                <w:bCs/>
                <w:i/>
                <w:iCs/>
                <w:sz w:val="20"/>
                <w:szCs w:val="20"/>
                <w:lang w:val="en-AU"/>
              </w:rPr>
              <w:t>Highly Unsatisfactory (HU):</w:t>
            </w:r>
            <w:r w:rsidRPr="00BB1395">
              <w:rPr>
                <w:rFonts w:ascii="Garamond" w:eastAsia="Times New Roman" w:hAnsi="Garamond"/>
                <w:sz w:val="20"/>
                <w:szCs w:val="20"/>
                <w:lang w:val="en-AU"/>
              </w:rPr>
              <w:t xml:space="preserve"> </w:t>
            </w:r>
          </w:p>
        </w:tc>
        <w:tc>
          <w:tcPr>
            <w:tcW w:w="6521" w:type="dxa"/>
            <w:shd w:val="clear" w:color="auto" w:fill="auto"/>
            <w:noWrap/>
            <w:vAlign w:val="center"/>
          </w:tcPr>
          <w:p w:rsidR="00136677" w:rsidRPr="00BB1395" w:rsidRDefault="00136677" w:rsidP="00136677">
            <w:pPr>
              <w:spacing w:after="0" w:line="240" w:lineRule="auto"/>
              <w:rPr>
                <w:rFonts w:ascii="Garamond" w:eastAsia="Times New Roman" w:hAnsi="Garamond"/>
                <w:sz w:val="20"/>
                <w:szCs w:val="20"/>
                <w:lang w:val="en-AU"/>
              </w:rPr>
            </w:pPr>
            <w:r w:rsidRPr="00BB1395">
              <w:rPr>
                <w:rFonts w:ascii="Garamond" w:hAnsi="Garamond"/>
                <w:sz w:val="20"/>
                <w:szCs w:val="20"/>
              </w:rPr>
              <w:t>The project has severe shortcomings in the achievement of its objectives, in terms of relevance, effectiveness or efficiency</w:t>
            </w:r>
          </w:p>
        </w:tc>
      </w:tr>
    </w:tbl>
    <w:p w:rsidR="00CA6E14" w:rsidRPr="00BB1395" w:rsidRDefault="00D423DB" w:rsidP="004D0711">
      <w:pPr>
        <w:spacing w:after="0" w:line="240" w:lineRule="auto"/>
        <w:rPr>
          <w:rFonts w:ascii="Garamond" w:hAnsi="Garamond"/>
        </w:rPr>
      </w:pPr>
      <w:r w:rsidRPr="00BB1395">
        <w:rPr>
          <w:rFonts w:ascii="Garamond" w:hAnsi="Garamond"/>
        </w:rPr>
        <w:br w:type="page"/>
      </w:r>
      <w:r w:rsidR="001C2EDA" w:rsidRPr="00BB1395">
        <w:rPr>
          <w:rFonts w:ascii="Garamond" w:hAnsi="Garamond"/>
        </w:rPr>
        <w:lastRenderedPageBreak/>
        <w:t xml:space="preserve">In addition to the above rating criteria each of the </w:t>
      </w:r>
      <w:r w:rsidR="00CA6E14" w:rsidRPr="00BB1395">
        <w:rPr>
          <w:rFonts w:ascii="Garamond" w:hAnsi="Garamond"/>
        </w:rPr>
        <w:t>programme</w:t>
      </w:r>
      <w:r w:rsidR="001C2EDA" w:rsidRPr="00BB1395">
        <w:rPr>
          <w:rFonts w:ascii="Garamond" w:hAnsi="Garamond"/>
        </w:rPr>
        <w:t xml:space="preserve"> outcomes is rated in relation to sustainability using the following 4 point-scale:</w:t>
      </w:r>
    </w:p>
    <w:p w:rsidR="001C2EDA" w:rsidRPr="00BB1395" w:rsidRDefault="001C2EDA" w:rsidP="00CA6E14">
      <w:pPr>
        <w:pStyle w:val="BodyText"/>
        <w:spacing w:before="120" w:line="240" w:lineRule="auto"/>
        <w:jc w:val="both"/>
        <w:rPr>
          <w:rFonts w:ascii="Garamond" w:hAnsi="Garamond"/>
        </w:rPr>
      </w:pPr>
      <w:r w:rsidRPr="00BB1395">
        <w:rPr>
          <w:rFonts w:ascii="Garamond" w:hAnsi="Garamond"/>
          <w:b/>
          <w:i/>
        </w:rPr>
        <w:t>Likely (L):</w:t>
      </w:r>
      <w:r w:rsidRPr="00BB1395">
        <w:rPr>
          <w:rFonts w:ascii="Garamond" w:hAnsi="Garamond"/>
        </w:rPr>
        <w:t xml:space="preserve"> There are no risks affecting this dimension of sustainability, </w:t>
      </w:r>
    </w:p>
    <w:p w:rsidR="001C2EDA" w:rsidRPr="00BB1395" w:rsidRDefault="001C2EDA" w:rsidP="001C2EDA">
      <w:pPr>
        <w:pStyle w:val="BodyText"/>
        <w:spacing w:line="240" w:lineRule="auto"/>
        <w:jc w:val="both"/>
        <w:rPr>
          <w:rFonts w:ascii="Garamond" w:hAnsi="Garamond"/>
        </w:rPr>
      </w:pPr>
      <w:r w:rsidRPr="00BB1395">
        <w:rPr>
          <w:rFonts w:ascii="Garamond" w:hAnsi="Garamond"/>
          <w:b/>
          <w:i/>
        </w:rPr>
        <w:t>Moderately Likely (ML):</w:t>
      </w:r>
      <w:r w:rsidRPr="00BB1395">
        <w:rPr>
          <w:rFonts w:ascii="Garamond" w:hAnsi="Garamond"/>
        </w:rPr>
        <w:t xml:space="preserve"> There are moderate risks that affect this dimension of sustainability, </w:t>
      </w:r>
    </w:p>
    <w:p w:rsidR="001C2EDA" w:rsidRPr="00BB1395" w:rsidRDefault="001C2EDA" w:rsidP="001C2EDA">
      <w:pPr>
        <w:pStyle w:val="BodyText"/>
        <w:spacing w:line="240" w:lineRule="auto"/>
        <w:jc w:val="both"/>
        <w:rPr>
          <w:rFonts w:ascii="Garamond" w:hAnsi="Garamond"/>
        </w:rPr>
      </w:pPr>
      <w:r w:rsidRPr="00BB1395">
        <w:rPr>
          <w:rFonts w:ascii="Garamond" w:hAnsi="Garamond"/>
          <w:b/>
          <w:i/>
        </w:rPr>
        <w:t>Moderately Unlikely (MU):</w:t>
      </w:r>
      <w:r w:rsidRPr="00BB1395">
        <w:rPr>
          <w:rFonts w:ascii="Garamond" w:hAnsi="Garamond"/>
        </w:rPr>
        <w:t xml:space="preserve"> There are significant risks that affect this dimension of sustainability, </w:t>
      </w:r>
    </w:p>
    <w:p w:rsidR="00304EF7" w:rsidRPr="00BB1395" w:rsidRDefault="001C2EDA" w:rsidP="00B10CFD">
      <w:pPr>
        <w:pStyle w:val="BodyText"/>
        <w:spacing w:after="0" w:line="240" w:lineRule="auto"/>
        <w:jc w:val="both"/>
        <w:rPr>
          <w:rFonts w:ascii="Garamond" w:hAnsi="Garamond"/>
        </w:rPr>
      </w:pPr>
      <w:r w:rsidRPr="00BB1395">
        <w:rPr>
          <w:rFonts w:ascii="Garamond" w:hAnsi="Garamond"/>
          <w:b/>
          <w:i/>
        </w:rPr>
        <w:t>Unlikely (U):</w:t>
      </w:r>
      <w:r w:rsidRPr="00BB1395">
        <w:rPr>
          <w:rFonts w:ascii="Garamond" w:hAnsi="Garamond"/>
        </w:rPr>
        <w:t xml:space="preserve"> There are severe risks that affect this dimension of sustainability.</w:t>
      </w:r>
      <w:bookmarkStart w:id="11" w:name="_Toc330470728"/>
    </w:p>
    <w:p w:rsidR="00715189" w:rsidRPr="00BB1395" w:rsidRDefault="00715189" w:rsidP="00715189">
      <w:pPr>
        <w:pStyle w:val="Heading2"/>
        <w:numPr>
          <w:ilvl w:val="1"/>
          <w:numId w:val="6"/>
        </w:numPr>
        <w:autoSpaceDE w:val="0"/>
        <w:autoSpaceDN w:val="0"/>
        <w:adjustRightInd w:val="0"/>
        <w:spacing w:before="120" w:after="0"/>
        <w:contextualSpacing/>
        <w:jc w:val="both"/>
        <w:rPr>
          <w:rFonts w:ascii="Garamond" w:hAnsi="Garamond"/>
          <w:i w:val="0"/>
          <w:smallCaps/>
          <w:sz w:val="26"/>
          <w:szCs w:val="26"/>
        </w:rPr>
      </w:pPr>
      <w:bookmarkStart w:id="12" w:name="_Toc333836871"/>
      <w:r w:rsidRPr="00BB1395">
        <w:rPr>
          <w:rFonts w:ascii="Garamond" w:hAnsi="Garamond"/>
          <w:i w:val="0"/>
          <w:smallCaps/>
          <w:sz w:val="26"/>
          <w:szCs w:val="26"/>
        </w:rPr>
        <w:t>Limitations of the evaluation</w:t>
      </w:r>
      <w:bookmarkEnd w:id="11"/>
      <w:bookmarkEnd w:id="12"/>
    </w:p>
    <w:p w:rsidR="00715189" w:rsidRPr="00BB1395" w:rsidRDefault="00715189" w:rsidP="00715189">
      <w:pPr>
        <w:spacing w:after="120" w:line="240" w:lineRule="auto"/>
        <w:jc w:val="both"/>
        <w:rPr>
          <w:rFonts w:ascii="Garamond" w:hAnsi="Garamond"/>
        </w:rPr>
      </w:pPr>
      <w:r w:rsidRPr="00BB1395">
        <w:rPr>
          <w:rFonts w:ascii="Garamond" w:hAnsi="Garamond"/>
        </w:rPr>
        <w:t>The</w:t>
      </w:r>
      <w:r w:rsidR="001D5FFF" w:rsidRPr="00BB1395">
        <w:rPr>
          <w:rFonts w:ascii="Garamond" w:hAnsi="Garamond"/>
        </w:rPr>
        <w:t xml:space="preserve"> mid-term evaluation</w:t>
      </w:r>
      <w:r w:rsidRPr="00BB1395">
        <w:rPr>
          <w:rFonts w:ascii="Garamond" w:hAnsi="Garamond"/>
        </w:rPr>
        <w:t xml:space="preserve"> encountered various constraints during execution that limit the depth and breadth possible within the time and resources allocated to the evaluation process. Below is a description of </w:t>
      </w:r>
      <w:r w:rsidR="00FA6BA4" w:rsidRPr="00BB1395">
        <w:rPr>
          <w:rFonts w:ascii="Garamond" w:hAnsi="Garamond"/>
        </w:rPr>
        <w:t>significant</w:t>
      </w:r>
      <w:r w:rsidRPr="00BB1395">
        <w:rPr>
          <w:rFonts w:ascii="Garamond" w:hAnsi="Garamond"/>
        </w:rPr>
        <w:t xml:space="preserve"> limitations of this </w:t>
      </w:r>
      <w:r w:rsidR="001D5FFF" w:rsidRPr="00BB1395">
        <w:rPr>
          <w:rFonts w:ascii="Garamond" w:hAnsi="Garamond"/>
        </w:rPr>
        <w:t>mid-term evaluation of the DDAG.</w:t>
      </w:r>
    </w:p>
    <w:p w:rsidR="00715189" w:rsidRPr="00BB1395" w:rsidRDefault="001D5FFF" w:rsidP="00715189">
      <w:pPr>
        <w:spacing w:after="120" w:line="240" w:lineRule="auto"/>
        <w:jc w:val="both"/>
        <w:rPr>
          <w:rFonts w:ascii="Garamond" w:hAnsi="Garamond"/>
        </w:rPr>
      </w:pPr>
      <w:r w:rsidRPr="00BB1395">
        <w:rPr>
          <w:rFonts w:ascii="Garamond" w:hAnsi="Garamond"/>
          <w:b/>
          <w:i/>
        </w:rPr>
        <w:t>Limited availability of interviewees</w:t>
      </w:r>
      <w:r w:rsidR="00715189" w:rsidRPr="00BB1395">
        <w:rPr>
          <w:rFonts w:ascii="Garamond" w:hAnsi="Garamond"/>
          <w:b/>
          <w:i/>
        </w:rPr>
        <w:t>:</w:t>
      </w:r>
      <w:r w:rsidR="00715189" w:rsidRPr="00BB1395">
        <w:rPr>
          <w:rFonts w:ascii="Garamond" w:hAnsi="Garamond"/>
        </w:rPr>
        <w:t xml:space="preserve"> </w:t>
      </w:r>
      <w:r w:rsidRPr="00BB1395">
        <w:rPr>
          <w:rFonts w:ascii="Garamond" w:hAnsi="Garamond"/>
          <w:iCs/>
        </w:rPr>
        <w:t xml:space="preserve"> The DDAG program includes implementing partners such as the national </w:t>
      </w:r>
      <w:r w:rsidR="00103A96" w:rsidRPr="00BB1395">
        <w:rPr>
          <w:rFonts w:ascii="Garamond" w:hAnsi="Garamond"/>
          <w:iCs/>
        </w:rPr>
        <w:t>P</w:t>
      </w:r>
      <w:r w:rsidRPr="00BB1395">
        <w:rPr>
          <w:rFonts w:ascii="Garamond" w:hAnsi="Garamond"/>
          <w:iCs/>
        </w:rPr>
        <w:t>arliament and the Rwanda Governance Board whose leadership and management are actively engaged in various national level activities</w:t>
      </w:r>
      <w:r w:rsidR="00715189" w:rsidRPr="00BB1395">
        <w:rPr>
          <w:rFonts w:ascii="Garamond" w:hAnsi="Garamond"/>
          <w:iCs/>
        </w:rPr>
        <w:t>.</w:t>
      </w:r>
      <w:r w:rsidRPr="00BB1395">
        <w:rPr>
          <w:rFonts w:ascii="Garamond" w:hAnsi="Garamond"/>
          <w:iCs/>
        </w:rPr>
        <w:t xml:space="preserve"> This limited their availability for most of the consultations during the evaluation and subsequently stretched the time frame over which the data collection process was planned to be conducted. </w:t>
      </w:r>
      <w:r w:rsidR="00715189" w:rsidRPr="00BB1395">
        <w:rPr>
          <w:rFonts w:ascii="Garamond" w:hAnsi="Garamond"/>
          <w:iCs/>
        </w:rPr>
        <w:t xml:space="preserve"> </w:t>
      </w:r>
    </w:p>
    <w:p w:rsidR="00715189" w:rsidRPr="00BB1395" w:rsidRDefault="001D5FFF" w:rsidP="00715189">
      <w:pPr>
        <w:spacing w:after="120" w:line="240" w:lineRule="auto"/>
        <w:jc w:val="both"/>
        <w:rPr>
          <w:rFonts w:ascii="Garamond" w:hAnsi="Garamond"/>
        </w:rPr>
      </w:pPr>
      <w:r w:rsidRPr="00BB1395">
        <w:rPr>
          <w:rFonts w:ascii="Garamond" w:hAnsi="Garamond"/>
          <w:b/>
          <w:i/>
        </w:rPr>
        <w:t>Limited awareness of the DDAG programme and the One UN support</w:t>
      </w:r>
      <w:r w:rsidR="00715189" w:rsidRPr="00BB1395">
        <w:rPr>
          <w:rFonts w:ascii="Garamond" w:hAnsi="Garamond"/>
          <w:b/>
          <w:i/>
        </w:rPr>
        <w:t>:</w:t>
      </w:r>
      <w:r w:rsidR="00715189" w:rsidRPr="00BB1395">
        <w:rPr>
          <w:rFonts w:ascii="Garamond" w:hAnsi="Garamond"/>
        </w:rPr>
        <w:t xml:space="preserve"> </w:t>
      </w:r>
      <w:r w:rsidRPr="00BB1395">
        <w:rPr>
          <w:rFonts w:ascii="Garamond" w:hAnsi="Garamond"/>
        </w:rPr>
        <w:t xml:space="preserve">Many of the individuals consulted, other than those who are in direct planning and implementation of the DDAG, </w:t>
      </w:r>
      <w:r w:rsidR="00FA6BA4" w:rsidRPr="00BB1395">
        <w:rPr>
          <w:rFonts w:ascii="Garamond" w:hAnsi="Garamond"/>
        </w:rPr>
        <w:t>exhibit</w:t>
      </w:r>
      <w:r w:rsidRPr="00BB1395">
        <w:rPr>
          <w:rFonts w:ascii="Garamond" w:hAnsi="Garamond"/>
        </w:rPr>
        <w:t xml:space="preserve"> limited knowledge or awareness of the DDAG or the funding entities</w:t>
      </w:r>
      <w:r w:rsidR="00715189" w:rsidRPr="00BB1395">
        <w:rPr>
          <w:rFonts w:ascii="Garamond" w:hAnsi="Garamond"/>
        </w:rPr>
        <w:t>.</w:t>
      </w:r>
      <w:r w:rsidRPr="00BB1395">
        <w:rPr>
          <w:rFonts w:ascii="Garamond" w:hAnsi="Garamond"/>
        </w:rPr>
        <w:t xml:space="preserve"> However, most if not </w:t>
      </w:r>
      <w:r w:rsidR="007C6CE1" w:rsidRPr="00BB1395">
        <w:rPr>
          <w:rFonts w:ascii="Garamond" w:hAnsi="Garamond"/>
        </w:rPr>
        <w:t xml:space="preserve">all of the consulted respondents </w:t>
      </w:r>
      <w:r w:rsidRPr="00BB1395">
        <w:rPr>
          <w:rFonts w:ascii="Garamond" w:hAnsi="Garamond"/>
        </w:rPr>
        <w:t xml:space="preserve">are aware of the activities being implemented or supported by the programme. This limits most of the assessment to issues of specific actions and less about the broader programme </w:t>
      </w:r>
      <w:r w:rsidR="007C6CE1" w:rsidRPr="00BB1395">
        <w:rPr>
          <w:rFonts w:ascii="Garamond" w:hAnsi="Garamond"/>
        </w:rPr>
        <w:t xml:space="preserve">structure, design and approach from the perspective of beneficiaries. </w:t>
      </w:r>
    </w:p>
    <w:p w:rsidR="00304EF7" w:rsidRPr="00BB1395" w:rsidRDefault="001D5FFF" w:rsidP="00B10CFD">
      <w:pPr>
        <w:spacing w:after="240" w:line="240" w:lineRule="auto"/>
        <w:jc w:val="both"/>
        <w:rPr>
          <w:rFonts w:ascii="Garamond" w:hAnsi="Garamond"/>
        </w:rPr>
      </w:pPr>
      <w:r w:rsidRPr="00BB1395">
        <w:rPr>
          <w:rFonts w:ascii="Garamond" w:hAnsi="Garamond"/>
          <w:b/>
          <w:i/>
        </w:rPr>
        <w:t>Context of implementation of the DDAG</w:t>
      </w:r>
      <w:r w:rsidR="00715189" w:rsidRPr="00BB1395">
        <w:rPr>
          <w:rFonts w:ascii="Garamond" w:hAnsi="Garamond"/>
        </w:rPr>
        <w:t xml:space="preserve">: </w:t>
      </w:r>
      <w:r w:rsidR="00552935" w:rsidRPr="00BB1395">
        <w:rPr>
          <w:rFonts w:ascii="Garamond" w:hAnsi="Garamond"/>
        </w:rPr>
        <w:t xml:space="preserve">Many </w:t>
      </w:r>
      <w:r w:rsidR="00D96C8B" w:rsidRPr="00BB1395">
        <w:rPr>
          <w:rFonts w:ascii="Garamond" w:hAnsi="Garamond"/>
        </w:rPr>
        <w:t>of the programme actions target</w:t>
      </w:r>
      <w:r w:rsidR="00552935" w:rsidRPr="00BB1395">
        <w:rPr>
          <w:rFonts w:ascii="Garamond" w:hAnsi="Garamond"/>
        </w:rPr>
        <w:t xml:space="preserve"> to mainly bring about change at higher levels of the results chain rather </w:t>
      </w:r>
      <w:r w:rsidR="00D96C8B" w:rsidRPr="00BB1395">
        <w:rPr>
          <w:rFonts w:ascii="Garamond" w:hAnsi="Garamond"/>
        </w:rPr>
        <w:t>than through direct influence on</w:t>
      </w:r>
      <w:r w:rsidR="00552935" w:rsidRPr="00BB1395">
        <w:rPr>
          <w:rFonts w:ascii="Garamond" w:hAnsi="Garamond"/>
        </w:rPr>
        <w:t xml:space="preserve"> beneficiaries. For example media reforms, </w:t>
      </w:r>
      <w:r w:rsidR="00230D80" w:rsidRPr="00BB1395">
        <w:rPr>
          <w:rFonts w:ascii="Garamond" w:hAnsi="Garamond"/>
        </w:rPr>
        <w:t>influencing policy through generating evidence on governance and improving oversight</w:t>
      </w:r>
      <w:r w:rsidR="00FA6BA4" w:rsidRPr="00BB1395">
        <w:rPr>
          <w:rFonts w:ascii="Garamond" w:hAnsi="Garamond"/>
        </w:rPr>
        <w:t xml:space="preserve"> role of national institutions and their</w:t>
      </w:r>
      <w:r w:rsidR="00230D80" w:rsidRPr="00BB1395">
        <w:rPr>
          <w:rFonts w:ascii="Garamond" w:hAnsi="Garamond"/>
        </w:rPr>
        <w:t xml:space="preserve"> key actions with broad outcomes that beneficiaries are not able to easily attribute to one </w:t>
      </w:r>
      <w:r w:rsidR="00D96C8B" w:rsidRPr="00BB1395">
        <w:rPr>
          <w:rFonts w:ascii="Garamond" w:hAnsi="Garamond"/>
        </w:rPr>
        <w:t>actor. This made</w:t>
      </w:r>
      <w:r w:rsidR="00230D80" w:rsidRPr="00BB1395">
        <w:rPr>
          <w:rFonts w:ascii="Garamond" w:hAnsi="Garamond"/>
        </w:rPr>
        <w:t xml:space="preserve"> sampling of beneficiaries especially at district levels difficult. This limits the extent to which the outcomes of the DDAG can be generalised to the entire Rwandan population. It is for reason of this context that the mid-term evaluation uses purposive sampling to ensure respondents consulted are familiar with mainly key actions and outcomes of the programme rather than implementers or funders of the DDAG. </w:t>
      </w:r>
    </w:p>
    <w:p w:rsidR="00817311" w:rsidRPr="00BB1395" w:rsidRDefault="00420818" w:rsidP="00C96086">
      <w:pPr>
        <w:pStyle w:val="Heading2"/>
        <w:numPr>
          <w:ilvl w:val="1"/>
          <w:numId w:val="6"/>
        </w:numPr>
        <w:autoSpaceDE w:val="0"/>
        <w:autoSpaceDN w:val="0"/>
        <w:adjustRightInd w:val="0"/>
        <w:spacing w:before="120" w:after="0"/>
        <w:contextualSpacing/>
        <w:jc w:val="both"/>
        <w:rPr>
          <w:rFonts w:ascii="Garamond" w:hAnsi="Garamond"/>
          <w:i w:val="0"/>
          <w:smallCaps/>
          <w:sz w:val="26"/>
          <w:szCs w:val="26"/>
        </w:rPr>
      </w:pPr>
      <w:bookmarkStart w:id="13" w:name="_Toc333836872"/>
      <w:r w:rsidRPr="00BB1395">
        <w:rPr>
          <w:rFonts w:ascii="Garamond" w:hAnsi="Garamond"/>
          <w:i w:val="0"/>
          <w:smallCaps/>
          <w:sz w:val="26"/>
          <w:szCs w:val="26"/>
        </w:rPr>
        <w:t>Structure of the mid-term evaluation</w:t>
      </w:r>
      <w:r w:rsidR="00817311" w:rsidRPr="00BB1395">
        <w:rPr>
          <w:rFonts w:ascii="Garamond" w:hAnsi="Garamond"/>
          <w:i w:val="0"/>
          <w:smallCaps/>
          <w:sz w:val="26"/>
          <w:szCs w:val="26"/>
        </w:rPr>
        <w:t xml:space="preserve"> report</w:t>
      </w:r>
      <w:bookmarkEnd w:id="13"/>
    </w:p>
    <w:p w:rsidR="00315352" w:rsidRPr="00BB1395" w:rsidRDefault="00315352" w:rsidP="00315352">
      <w:pPr>
        <w:pStyle w:val="BodyText"/>
        <w:spacing w:line="240" w:lineRule="auto"/>
        <w:jc w:val="both"/>
        <w:rPr>
          <w:rFonts w:ascii="Garamond" w:hAnsi="Garamond"/>
        </w:rPr>
      </w:pPr>
      <w:r w:rsidRPr="00BB1395">
        <w:rPr>
          <w:rFonts w:ascii="Garamond" w:hAnsi="Garamond"/>
        </w:rPr>
        <w:t xml:space="preserve">The </w:t>
      </w:r>
      <w:r w:rsidR="00715189" w:rsidRPr="00BB1395">
        <w:rPr>
          <w:rFonts w:ascii="Garamond" w:hAnsi="Garamond"/>
        </w:rPr>
        <w:t xml:space="preserve">mid-term evaluation </w:t>
      </w:r>
      <w:r w:rsidRPr="00BB1395">
        <w:rPr>
          <w:rFonts w:ascii="Garamond" w:hAnsi="Garamond"/>
        </w:rPr>
        <w:t xml:space="preserve">report has been kept brief, succinct and easy to understand. It is made up of four substantive parts. Following the executive summary that encapsulates the essence of the information contained in the </w:t>
      </w:r>
      <w:r w:rsidR="00895392" w:rsidRPr="00BB1395">
        <w:rPr>
          <w:rFonts w:ascii="Garamond" w:hAnsi="Garamond"/>
        </w:rPr>
        <w:t xml:space="preserve">full </w:t>
      </w:r>
      <w:r w:rsidRPr="00BB1395">
        <w:rPr>
          <w:rFonts w:ascii="Garamond" w:hAnsi="Garamond"/>
        </w:rPr>
        <w:t xml:space="preserve">report, the first part provides the introduction and background to the assignment. It starts with a brief introduction to the </w:t>
      </w:r>
      <w:r w:rsidR="00715189" w:rsidRPr="00BB1395">
        <w:rPr>
          <w:rFonts w:ascii="Garamond" w:hAnsi="Garamond"/>
        </w:rPr>
        <w:t>DDAG</w:t>
      </w:r>
      <w:r w:rsidRPr="00BB1395">
        <w:rPr>
          <w:rFonts w:ascii="Garamond" w:hAnsi="Garamond"/>
        </w:rPr>
        <w:t xml:space="preserve"> and it then explains the purpose of the evaluation, exactly what was evaluated and the methods used.</w:t>
      </w:r>
    </w:p>
    <w:p w:rsidR="00315352" w:rsidRPr="00BB1395" w:rsidRDefault="00315352" w:rsidP="00315352">
      <w:pPr>
        <w:pStyle w:val="BodyText"/>
        <w:spacing w:line="240" w:lineRule="auto"/>
        <w:jc w:val="both"/>
        <w:rPr>
          <w:rFonts w:ascii="Garamond" w:hAnsi="Garamond"/>
        </w:rPr>
      </w:pPr>
      <w:r w:rsidRPr="00BB1395">
        <w:rPr>
          <w:rFonts w:ascii="Garamond" w:hAnsi="Garamond"/>
        </w:rPr>
        <w:t xml:space="preserve">The next part is the main substantive part of this report and comprises four inter-related sections. It first presents a contextual description of the </w:t>
      </w:r>
      <w:r w:rsidR="0079581D" w:rsidRPr="00BB1395">
        <w:rPr>
          <w:rFonts w:ascii="Garamond" w:hAnsi="Garamond"/>
        </w:rPr>
        <w:t>DDAG’s</w:t>
      </w:r>
      <w:r w:rsidRPr="00BB1395">
        <w:rPr>
          <w:rFonts w:ascii="Garamond" w:hAnsi="Garamond"/>
        </w:rPr>
        <w:t xml:space="preserve"> implementation socio-political environment. It then presents the </w:t>
      </w:r>
      <w:r w:rsidR="0079581D" w:rsidRPr="00BB1395">
        <w:rPr>
          <w:rFonts w:ascii="Garamond" w:hAnsi="Garamond"/>
        </w:rPr>
        <w:t xml:space="preserve">programme profile, </w:t>
      </w:r>
      <w:r w:rsidRPr="00BB1395">
        <w:rPr>
          <w:rFonts w:ascii="Garamond" w:hAnsi="Garamond"/>
        </w:rPr>
        <w:t>design, implementation approach and strategies.</w:t>
      </w:r>
    </w:p>
    <w:p w:rsidR="00315352" w:rsidRPr="00BB1395" w:rsidRDefault="00315352" w:rsidP="00315352">
      <w:pPr>
        <w:pStyle w:val="BodyText"/>
        <w:spacing w:line="240" w:lineRule="auto"/>
        <w:jc w:val="both"/>
        <w:rPr>
          <w:rFonts w:ascii="Garamond" w:hAnsi="Garamond"/>
        </w:rPr>
      </w:pPr>
      <w:r w:rsidRPr="00BB1395">
        <w:rPr>
          <w:rFonts w:ascii="Garamond" w:hAnsi="Garamond"/>
        </w:rPr>
        <w:t>The third part presents the</w:t>
      </w:r>
      <w:r w:rsidR="00863115" w:rsidRPr="00BB1395">
        <w:rPr>
          <w:rFonts w:ascii="Garamond" w:hAnsi="Garamond"/>
        </w:rPr>
        <w:t xml:space="preserve"> key</w:t>
      </w:r>
      <w:r w:rsidRPr="00BB1395">
        <w:rPr>
          <w:rFonts w:ascii="Garamond" w:hAnsi="Garamond"/>
        </w:rPr>
        <w:t xml:space="preserve"> findings of the </w:t>
      </w:r>
      <w:r w:rsidR="00863115" w:rsidRPr="00BB1395">
        <w:rPr>
          <w:rFonts w:ascii="Garamond" w:hAnsi="Garamond"/>
        </w:rPr>
        <w:t>mid-term evaluation</w:t>
      </w:r>
      <w:r w:rsidRPr="00BB1395">
        <w:rPr>
          <w:rFonts w:ascii="Garamond" w:hAnsi="Garamond"/>
        </w:rPr>
        <w:t xml:space="preserve"> in terms of the </w:t>
      </w:r>
      <w:r w:rsidR="00F86505" w:rsidRPr="00BB1395">
        <w:rPr>
          <w:rFonts w:ascii="Garamond" w:hAnsi="Garamond"/>
        </w:rPr>
        <w:t>basic programme</w:t>
      </w:r>
      <w:r w:rsidR="00863115" w:rsidRPr="00BB1395">
        <w:rPr>
          <w:rFonts w:ascii="Garamond" w:hAnsi="Garamond"/>
        </w:rPr>
        <w:t xml:space="preserve"> </w:t>
      </w:r>
      <w:r w:rsidRPr="00BB1395">
        <w:rPr>
          <w:rFonts w:ascii="Garamond" w:hAnsi="Garamond"/>
        </w:rPr>
        <w:t>concept and design, its implementation, administration an</w:t>
      </w:r>
      <w:r w:rsidR="00863115" w:rsidRPr="00BB1395">
        <w:rPr>
          <w:rFonts w:ascii="Garamond" w:hAnsi="Garamond"/>
        </w:rPr>
        <w:t xml:space="preserve">d management, its achievements, progress </w:t>
      </w:r>
      <w:r w:rsidRPr="00BB1395">
        <w:rPr>
          <w:rFonts w:ascii="Garamond" w:hAnsi="Garamond"/>
        </w:rPr>
        <w:t xml:space="preserve">and the potential for sustainability of the products and services that it </w:t>
      </w:r>
      <w:r w:rsidR="00863115" w:rsidRPr="00BB1395">
        <w:rPr>
          <w:rFonts w:ascii="Garamond" w:hAnsi="Garamond"/>
        </w:rPr>
        <w:t xml:space="preserve">has </w:t>
      </w:r>
      <w:r w:rsidRPr="00BB1395">
        <w:rPr>
          <w:rFonts w:ascii="Garamond" w:hAnsi="Garamond"/>
        </w:rPr>
        <w:t>produced</w:t>
      </w:r>
      <w:r w:rsidR="00863115" w:rsidRPr="00BB1395">
        <w:rPr>
          <w:rFonts w:ascii="Garamond" w:hAnsi="Garamond"/>
        </w:rPr>
        <w:t xml:space="preserve"> thus far</w:t>
      </w:r>
      <w:r w:rsidRPr="00BB1395">
        <w:rPr>
          <w:rFonts w:ascii="Garamond" w:hAnsi="Garamond"/>
        </w:rPr>
        <w:t>. The findings are based on factual evidence obtained by the evaluator through document reviews and consultations with implementers and beneficiaries.</w:t>
      </w:r>
    </w:p>
    <w:p w:rsidR="00817311" w:rsidRPr="00BB1395" w:rsidRDefault="00315352" w:rsidP="00F37EDA">
      <w:pPr>
        <w:pStyle w:val="BodyText"/>
        <w:spacing w:line="240" w:lineRule="auto"/>
        <w:jc w:val="both"/>
        <w:rPr>
          <w:rFonts w:ascii="Garamond" w:hAnsi="Garamond"/>
        </w:rPr>
      </w:pPr>
      <w:r w:rsidRPr="00BB1395">
        <w:rPr>
          <w:rFonts w:ascii="Garamond" w:hAnsi="Garamond"/>
        </w:rPr>
        <w:t>The last part</w:t>
      </w:r>
      <w:r w:rsidR="00895392" w:rsidRPr="00BB1395">
        <w:rPr>
          <w:rFonts w:ascii="Garamond" w:hAnsi="Garamond"/>
        </w:rPr>
        <w:t xml:space="preserve"> includes</w:t>
      </w:r>
      <w:r w:rsidR="00863115" w:rsidRPr="00BB1395">
        <w:rPr>
          <w:rFonts w:ascii="Garamond" w:hAnsi="Garamond"/>
        </w:rPr>
        <w:t xml:space="preserve"> the lessons learnt during the evaluation which are general observations about the programme and context relevant to its implementation.</w:t>
      </w:r>
      <w:r w:rsidRPr="00BB1395">
        <w:rPr>
          <w:rFonts w:ascii="Garamond" w:hAnsi="Garamond"/>
        </w:rPr>
        <w:t xml:space="preserve"> </w:t>
      </w:r>
      <w:r w:rsidR="00895392" w:rsidRPr="00BB1395">
        <w:rPr>
          <w:rFonts w:ascii="Garamond" w:hAnsi="Garamond"/>
        </w:rPr>
        <w:t xml:space="preserve">This section in turn leads to the final section comprising the recommendations of the mid-term evaluation. </w:t>
      </w:r>
      <w:r w:rsidR="00863115" w:rsidRPr="00BB1395">
        <w:rPr>
          <w:rFonts w:ascii="Garamond" w:hAnsi="Garamond"/>
        </w:rPr>
        <w:t>T</w:t>
      </w:r>
      <w:r w:rsidR="00F86505" w:rsidRPr="00BB1395">
        <w:rPr>
          <w:rFonts w:ascii="Garamond" w:hAnsi="Garamond"/>
        </w:rPr>
        <w:t>h</w:t>
      </w:r>
      <w:r w:rsidR="00895392" w:rsidRPr="00BB1395">
        <w:rPr>
          <w:rFonts w:ascii="Garamond" w:hAnsi="Garamond"/>
        </w:rPr>
        <w:t>e conclusions section summarises</w:t>
      </w:r>
      <w:r w:rsidR="00F86505" w:rsidRPr="00BB1395">
        <w:rPr>
          <w:rFonts w:ascii="Garamond" w:hAnsi="Garamond"/>
        </w:rPr>
        <w:t xml:space="preserve"> </w:t>
      </w:r>
      <w:r w:rsidRPr="00BB1395">
        <w:rPr>
          <w:rFonts w:ascii="Garamond" w:hAnsi="Garamond"/>
        </w:rPr>
        <w:t>the ratings given and conclusions that have been reached throughout the rest of the report and augments them to create a cohesive ending arising from the</w:t>
      </w:r>
      <w:r w:rsidR="00F86505" w:rsidRPr="00BB1395">
        <w:rPr>
          <w:rFonts w:ascii="Garamond" w:hAnsi="Garamond"/>
        </w:rPr>
        <w:t xml:space="preserve"> enquiry process</w:t>
      </w:r>
      <w:r w:rsidRPr="00BB1395">
        <w:rPr>
          <w:rFonts w:ascii="Garamond" w:hAnsi="Garamond"/>
        </w:rPr>
        <w:t>.</w:t>
      </w:r>
    </w:p>
    <w:p w:rsidR="00A14021" w:rsidRPr="00BB1395" w:rsidRDefault="00A14021" w:rsidP="00F37EDA">
      <w:pPr>
        <w:pStyle w:val="BodyText"/>
        <w:spacing w:line="240" w:lineRule="auto"/>
        <w:jc w:val="both"/>
        <w:rPr>
          <w:rFonts w:ascii="Garamond" w:hAnsi="Garamond"/>
        </w:rPr>
      </w:pPr>
    </w:p>
    <w:p w:rsidR="000D017A" w:rsidRPr="00BB1395" w:rsidRDefault="007A0768" w:rsidP="000A4BBF">
      <w:pPr>
        <w:pStyle w:val="Heading1"/>
        <w:numPr>
          <w:ilvl w:val="0"/>
          <w:numId w:val="6"/>
        </w:numPr>
        <w:spacing w:before="0" w:line="240" w:lineRule="auto"/>
        <w:contextualSpacing/>
        <w:rPr>
          <w:rFonts w:ascii="Garamond" w:eastAsia="MS Gothic" w:hAnsi="Garamond"/>
          <w:smallCaps/>
          <w:kern w:val="0"/>
          <w:sz w:val="30"/>
          <w:szCs w:val="30"/>
          <w:lang w:bidi="en-US"/>
        </w:rPr>
      </w:pPr>
      <w:bookmarkStart w:id="14" w:name="_Toc333836873"/>
      <w:r w:rsidRPr="00BB1395">
        <w:rPr>
          <w:rFonts w:ascii="Garamond" w:eastAsia="MS Gothic" w:hAnsi="Garamond"/>
          <w:smallCaps/>
          <w:kern w:val="0"/>
          <w:sz w:val="30"/>
          <w:szCs w:val="30"/>
          <w:lang w:bidi="en-US"/>
        </w:rPr>
        <w:t>Project description and development context</w:t>
      </w:r>
      <w:bookmarkEnd w:id="14"/>
    </w:p>
    <w:p w:rsidR="000D017A" w:rsidRPr="00BB1395" w:rsidRDefault="000D0E92" w:rsidP="00A1626F">
      <w:pPr>
        <w:pStyle w:val="Heading2"/>
        <w:numPr>
          <w:ilvl w:val="1"/>
          <w:numId w:val="6"/>
        </w:numPr>
        <w:autoSpaceDE w:val="0"/>
        <w:autoSpaceDN w:val="0"/>
        <w:adjustRightInd w:val="0"/>
        <w:spacing w:before="0"/>
        <w:contextualSpacing/>
        <w:jc w:val="both"/>
        <w:rPr>
          <w:rFonts w:ascii="Garamond" w:hAnsi="Garamond"/>
          <w:i w:val="0"/>
          <w:smallCaps/>
          <w:sz w:val="26"/>
          <w:szCs w:val="26"/>
        </w:rPr>
      </w:pPr>
      <w:bookmarkStart w:id="15" w:name="_Toc333836874"/>
      <w:r w:rsidRPr="00BB1395">
        <w:rPr>
          <w:rFonts w:ascii="Garamond" w:hAnsi="Garamond"/>
          <w:i w:val="0"/>
          <w:smallCaps/>
          <w:sz w:val="26"/>
          <w:szCs w:val="26"/>
        </w:rPr>
        <w:t>Country context</w:t>
      </w:r>
      <w:bookmarkEnd w:id="15"/>
    </w:p>
    <w:p w:rsidR="000A4BBF" w:rsidRPr="00BB1395" w:rsidRDefault="00E868EC" w:rsidP="00E868EC">
      <w:pPr>
        <w:pStyle w:val="BodyText"/>
        <w:spacing w:line="240" w:lineRule="auto"/>
        <w:jc w:val="both"/>
        <w:rPr>
          <w:rFonts w:ascii="Garamond" w:hAnsi="Garamond"/>
        </w:rPr>
      </w:pPr>
      <w:r w:rsidRPr="00BB1395">
        <w:rPr>
          <w:rFonts w:ascii="Garamond" w:hAnsi="Garamond"/>
        </w:rPr>
        <w:t>Despite its tragic history Rwanda continues to be recognised as one of Africa’s success stories. Boosted by an average annual econo</w:t>
      </w:r>
      <w:r w:rsidR="004B7646" w:rsidRPr="00BB1395">
        <w:rPr>
          <w:rFonts w:ascii="Garamond" w:hAnsi="Garamond"/>
        </w:rPr>
        <w:t xml:space="preserve">mic growth rate of more than 10% </w:t>
      </w:r>
      <w:r w:rsidRPr="00BB1395">
        <w:rPr>
          <w:rFonts w:ascii="Garamond" w:hAnsi="Garamond"/>
        </w:rPr>
        <w:t xml:space="preserve">in the decade after 1995, this momentum has been sustained culminating in a developmental "hat trick" </w:t>
      </w:r>
      <w:r w:rsidR="004B7646" w:rsidRPr="00BB1395">
        <w:rPr>
          <w:rFonts w:ascii="Garamond" w:hAnsi="Garamond"/>
        </w:rPr>
        <w:t xml:space="preserve">of sustained economic growth (8% </w:t>
      </w:r>
      <w:r w:rsidRPr="00BB1395">
        <w:rPr>
          <w:rFonts w:ascii="Garamond" w:hAnsi="Garamond"/>
        </w:rPr>
        <w:t>average), poverty reduction (</w:t>
      </w:r>
      <w:r w:rsidR="004B7646" w:rsidRPr="00BB1395">
        <w:rPr>
          <w:rFonts w:ascii="Garamond" w:hAnsi="Garamond"/>
        </w:rPr>
        <w:t xml:space="preserve">12% </w:t>
      </w:r>
      <w:r w:rsidRPr="00BB1395">
        <w:rPr>
          <w:rFonts w:ascii="Garamond" w:hAnsi="Garamond"/>
        </w:rPr>
        <w:t>points) and a reduction in income inequality</w:t>
      </w:r>
      <w:r w:rsidR="007C0BA7" w:rsidRPr="00BB1395">
        <w:rPr>
          <w:rStyle w:val="EndnoteReference"/>
          <w:rFonts w:ascii="Garamond" w:hAnsi="Garamond"/>
        </w:rPr>
        <w:endnoteReference w:id="5"/>
      </w:r>
      <w:r w:rsidRPr="00BB1395">
        <w:rPr>
          <w:rFonts w:ascii="Garamond" w:hAnsi="Garamond"/>
        </w:rPr>
        <w:t>. Remarkable socio-economic progress has been made over the last tw</w:t>
      </w:r>
      <w:r w:rsidR="004B7646" w:rsidRPr="00BB1395">
        <w:rPr>
          <w:rFonts w:ascii="Garamond" w:hAnsi="Garamond"/>
        </w:rPr>
        <w:t xml:space="preserve">o decades demonstrated by a 312% </w:t>
      </w:r>
      <w:r w:rsidRPr="00BB1395">
        <w:rPr>
          <w:rFonts w:ascii="Garamond" w:hAnsi="Garamond"/>
        </w:rPr>
        <w:t>increase in per capita GDP from $206 in 2002 to $644 in 2012 while resisting any inflationary pressure, majorly attributed to the GoR’s successful management of the economy</w:t>
      </w:r>
      <w:r w:rsidR="007C0BA7" w:rsidRPr="00BB1395">
        <w:rPr>
          <w:rStyle w:val="EndnoteReference"/>
          <w:rFonts w:ascii="Garamond" w:hAnsi="Garamond"/>
        </w:rPr>
        <w:endnoteReference w:id="6"/>
      </w:r>
      <w:r w:rsidRPr="00BB1395">
        <w:rPr>
          <w:rFonts w:ascii="Garamond" w:hAnsi="Garamond"/>
        </w:rPr>
        <w:t xml:space="preserve">. </w:t>
      </w:r>
    </w:p>
    <w:p w:rsidR="000F19F1" w:rsidRPr="00BB1395" w:rsidRDefault="00E868EC" w:rsidP="00E868EC">
      <w:pPr>
        <w:pStyle w:val="BodyText"/>
        <w:spacing w:line="240" w:lineRule="auto"/>
        <w:jc w:val="both"/>
        <w:rPr>
          <w:rFonts w:ascii="Garamond" w:hAnsi="Garamond"/>
        </w:rPr>
      </w:pPr>
      <w:r w:rsidRPr="00BB1395">
        <w:rPr>
          <w:rFonts w:ascii="Garamond" w:hAnsi="Garamond"/>
        </w:rPr>
        <w:t>In the area of governance, Rwanda has made significant advances in national reconciliation, law and order, a</w:t>
      </w:r>
      <w:r w:rsidR="009B2A8E" w:rsidRPr="00BB1395">
        <w:rPr>
          <w:rFonts w:ascii="Garamond" w:hAnsi="Garamond"/>
        </w:rPr>
        <w:t xml:space="preserve">ccountability as well as in </w:t>
      </w:r>
      <w:r w:rsidRPr="00BB1395">
        <w:rPr>
          <w:rFonts w:ascii="Garamond" w:hAnsi="Garamond"/>
        </w:rPr>
        <w:t xml:space="preserve">rebuilding and strengthening of national capacities for good </w:t>
      </w:r>
      <w:r w:rsidR="009B2A8E" w:rsidRPr="00BB1395">
        <w:rPr>
          <w:rFonts w:ascii="Garamond" w:hAnsi="Garamond"/>
        </w:rPr>
        <w:t xml:space="preserve">governance, </w:t>
      </w:r>
      <w:r w:rsidRPr="00BB1395">
        <w:rPr>
          <w:rFonts w:ascii="Garamond" w:hAnsi="Garamond"/>
        </w:rPr>
        <w:t xml:space="preserve">particularly through </w:t>
      </w:r>
      <w:r w:rsidR="00D55D36" w:rsidRPr="00BB1395">
        <w:rPr>
          <w:rFonts w:ascii="Garamond" w:hAnsi="Garamond"/>
        </w:rPr>
        <w:t>home-grown</w:t>
      </w:r>
      <w:r w:rsidRPr="00BB1395">
        <w:rPr>
          <w:rFonts w:ascii="Garamond" w:hAnsi="Garamond"/>
        </w:rPr>
        <w:t xml:space="preserve"> initiatives. Notable advances have also been made in publi</w:t>
      </w:r>
      <w:r w:rsidR="00D55D36" w:rsidRPr="00BB1395">
        <w:rPr>
          <w:rFonts w:ascii="Garamond" w:hAnsi="Garamond"/>
        </w:rPr>
        <w:t>c sector reforms and decentralis</w:t>
      </w:r>
      <w:r w:rsidRPr="00BB1395">
        <w:rPr>
          <w:rFonts w:ascii="Garamond" w:hAnsi="Garamond"/>
        </w:rPr>
        <w:t xml:space="preserve">ation as well as in anticorruption measures. Despite this progress, certain areas of governance and inclusive participation </w:t>
      </w:r>
      <w:r w:rsidR="00D55D36" w:rsidRPr="00BB1395">
        <w:rPr>
          <w:rFonts w:ascii="Garamond" w:hAnsi="Garamond"/>
        </w:rPr>
        <w:t xml:space="preserve">present </w:t>
      </w:r>
      <w:r w:rsidRPr="00BB1395">
        <w:rPr>
          <w:rFonts w:ascii="Garamond" w:hAnsi="Garamond"/>
        </w:rPr>
        <w:t>challenges and opportunities for further improvement.</w:t>
      </w:r>
    </w:p>
    <w:p w:rsidR="0072318B" w:rsidRPr="00BB1395" w:rsidRDefault="0072318B" w:rsidP="00964A74">
      <w:pPr>
        <w:pStyle w:val="BodyText"/>
        <w:spacing w:line="240" w:lineRule="auto"/>
        <w:jc w:val="both"/>
        <w:rPr>
          <w:rFonts w:ascii="Garamond" w:hAnsi="Garamond"/>
        </w:rPr>
      </w:pPr>
      <w:r w:rsidRPr="00BB1395">
        <w:rPr>
          <w:rFonts w:ascii="Garamond" w:hAnsi="Garamond"/>
          <w:b/>
          <w:i/>
        </w:rPr>
        <w:t>Inclusive participation</w:t>
      </w:r>
      <w:r w:rsidR="004D31CF" w:rsidRPr="00BB1395">
        <w:rPr>
          <w:rFonts w:ascii="Garamond" w:hAnsi="Garamond"/>
          <w:b/>
          <w:i/>
        </w:rPr>
        <w:t xml:space="preserve">: </w:t>
      </w:r>
      <w:r w:rsidR="0094161C" w:rsidRPr="00BB1395">
        <w:rPr>
          <w:rFonts w:ascii="Garamond" w:hAnsi="Garamond"/>
        </w:rPr>
        <w:t>The GoR, specifically the NEC, has made commendable progress in the area of elections</w:t>
      </w:r>
      <w:r w:rsidR="00964A74" w:rsidRPr="00BB1395">
        <w:rPr>
          <w:rFonts w:ascii="Garamond" w:hAnsi="Garamond"/>
        </w:rPr>
        <w:t>. A needs assessment mission in January 2013 of the electoral environment in Rwanda revealed NEC’s technical competence and called for continued support and technical assistance to the insti</w:t>
      </w:r>
      <w:r w:rsidR="004352E7" w:rsidRPr="00BB1395">
        <w:rPr>
          <w:rFonts w:ascii="Garamond" w:hAnsi="Garamond"/>
        </w:rPr>
        <w:t>tution. Furthermore, in the 2014</w:t>
      </w:r>
      <w:r w:rsidR="00964A74" w:rsidRPr="00BB1395">
        <w:rPr>
          <w:rFonts w:ascii="Garamond" w:hAnsi="Garamond"/>
        </w:rPr>
        <w:t xml:space="preserve"> RGS, universal adult suffrage for all citizens scored </w:t>
      </w:r>
      <w:r w:rsidR="004352E7" w:rsidRPr="00BB1395">
        <w:rPr>
          <w:rFonts w:ascii="Garamond" w:hAnsi="Garamond"/>
        </w:rPr>
        <w:t>98.8</w:t>
      </w:r>
      <w:r w:rsidR="00964A74" w:rsidRPr="00BB1395">
        <w:rPr>
          <w:rFonts w:ascii="Garamond" w:hAnsi="Garamond"/>
        </w:rPr>
        <w:t xml:space="preserve">%, while the overall quality of democracy improved to </w:t>
      </w:r>
      <w:r w:rsidR="004352E7" w:rsidRPr="00BB1395">
        <w:rPr>
          <w:rFonts w:ascii="Garamond" w:hAnsi="Garamond"/>
        </w:rPr>
        <w:t>84.4</w:t>
      </w:r>
      <w:r w:rsidR="00964A74" w:rsidRPr="00BB1395">
        <w:rPr>
          <w:rFonts w:ascii="Garamond" w:hAnsi="Garamond"/>
        </w:rPr>
        <w:t>%</w:t>
      </w:r>
      <w:r w:rsidR="004352E7" w:rsidRPr="00BB1395">
        <w:rPr>
          <w:rFonts w:ascii="Garamond" w:hAnsi="Garamond"/>
        </w:rPr>
        <w:t xml:space="preserve"> from 81% in 2012 RGS</w:t>
      </w:r>
      <w:r w:rsidR="00964A74" w:rsidRPr="00BB1395">
        <w:rPr>
          <w:rFonts w:ascii="Garamond" w:hAnsi="Garamond"/>
        </w:rPr>
        <w:t xml:space="preserve">. However, the overall score of vibrancy of non-state actors in engaging in political decisions and policy processes </w:t>
      </w:r>
      <w:r w:rsidR="004352E7" w:rsidRPr="00BB1395">
        <w:rPr>
          <w:rFonts w:ascii="Garamond" w:hAnsi="Garamond"/>
        </w:rPr>
        <w:t>dropped to</w:t>
      </w:r>
      <w:r w:rsidR="0094161C" w:rsidRPr="00BB1395">
        <w:rPr>
          <w:rFonts w:ascii="Garamond" w:hAnsi="Garamond"/>
        </w:rPr>
        <w:t xml:space="preserve"> </w:t>
      </w:r>
      <w:r w:rsidR="004352E7" w:rsidRPr="00BB1395">
        <w:rPr>
          <w:rFonts w:ascii="Garamond" w:hAnsi="Garamond"/>
        </w:rPr>
        <w:t>59.7</w:t>
      </w:r>
      <w:r w:rsidR="00964A74" w:rsidRPr="00BB1395">
        <w:rPr>
          <w:rFonts w:ascii="Garamond" w:hAnsi="Garamond"/>
        </w:rPr>
        <w:t xml:space="preserve">%. Further still, political parties </w:t>
      </w:r>
      <w:r w:rsidR="00103A96" w:rsidRPr="00BB1395">
        <w:rPr>
          <w:rFonts w:ascii="Garamond" w:hAnsi="Garamond"/>
        </w:rPr>
        <w:t>were</w:t>
      </w:r>
      <w:r w:rsidR="00964A74" w:rsidRPr="00BB1395">
        <w:rPr>
          <w:rFonts w:ascii="Garamond" w:hAnsi="Garamond"/>
        </w:rPr>
        <w:t xml:space="preserve"> only represented at national level, and availability of operational political par</w:t>
      </w:r>
      <w:r w:rsidR="004352E7" w:rsidRPr="00BB1395">
        <w:rPr>
          <w:rFonts w:ascii="Garamond" w:hAnsi="Garamond"/>
        </w:rPr>
        <w:t xml:space="preserve">ties’ bureaus at district level remained at </w:t>
      </w:r>
      <w:r w:rsidR="00964A74" w:rsidRPr="00BB1395">
        <w:rPr>
          <w:rFonts w:ascii="Garamond" w:hAnsi="Garamond"/>
        </w:rPr>
        <w:t xml:space="preserve">30%. </w:t>
      </w:r>
      <w:r w:rsidR="00D55D36" w:rsidRPr="00BB1395">
        <w:rPr>
          <w:rFonts w:ascii="Garamond" w:hAnsi="Garamond"/>
        </w:rPr>
        <w:t>T</w:t>
      </w:r>
      <w:r w:rsidR="00964A74" w:rsidRPr="00BB1395">
        <w:rPr>
          <w:rFonts w:ascii="Garamond" w:hAnsi="Garamond"/>
        </w:rPr>
        <w:t>here is</w:t>
      </w:r>
      <w:r w:rsidR="00D55D36" w:rsidRPr="00BB1395">
        <w:rPr>
          <w:rFonts w:ascii="Garamond" w:hAnsi="Garamond"/>
        </w:rPr>
        <w:t xml:space="preserve"> also</w:t>
      </w:r>
      <w:r w:rsidR="00964A74" w:rsidRPr="00BB1395">
        <w:rPr>
          <w:rFonts w:ascii="Garamond" w:hAnsi="Garamond"/>
        </w:rPr>
        <w:t xml:space="preserve"> low participation of civil society</w:t>
      </w:r>
      <w:r w:rsidR="00D55D36" w:rsidRPr="00BB1395">
        <w:rPr>
          <w:rFonts w:ascii="Garamond" w:hAnsi="Garamond"/>
        </w:rPr>
        <w:t xml:space="preserve"> organisations (CSOs)</w:t>
      </w:r>
      <w:r w:rsidR="00964A74" w:rsidRPr="00BB1395">
        <w:rPr>
          <w:rFonts w:ascii="Garamond" w:hAnsi="Garamond"/>
        </w:rPr>
        <w:t xml:space="preserve"> in governance processes, where </w:t>
      </w:r>
      <w:r w:rsidR="0094161C" w:rsidRPr="00BB1395">
        <w:rPr>
          <w:rFonts w:ascii="Garamond" w:hAnsi="Garamond"/>
        </w:rPr>
        <w:t>o</w:t>
      </w:r>
      <w:r w:rsidR="007E18E3" w:rsidRPr="00BB1395">
        <w:rPr>
          <w:rFonts w:ascii="Garamond" w:hAnsi="Garamond"/>
        </w:rPr>
        <w:t xml:space="preserve">nly </w:t>
      </w:r>
      <w:r w:rsidR="0094161C" w:rsidRPr="00BB1395">
        <w:rPr>
          <w:rFonts w:ascii="Garamond" w:hAnsi="Garamond"/>
        </w:rPr>
        <w:t>7</w:t>
      </w:r>
      <w:r w:rsidR="007E18E3" w:rsidRPr="00BB1395">
        <w:rPr>
          <w:rFonts w:ascii="Garamond" w:hAnsi="Garamond"/>
        </w:rPr>
        <w:t>2.3</w:t>
      </w:r>
      <w:r w:rsidR="0094161C" w:rsidRPr="00BB1395">
        <w:rPr>
          <w:rFonts w:ascii="Garamond" w:hAnsi="Garamond"/>
        </w:rPr>
        <w:t xml:space="preserve">% </w:t>
      </w:r>
      <w:r w:rsidR="00964A74" w:rsidRPr="00BB1395">
        <w:rPr>
          <w:rFonts w:ascii="Garamond" w:hAnsi="Garamond"/>
        </w:rPr>
        <w:t xml:space="preserve">of CSOs </w:t>
      </w:r>
      <w:r w:rsidR="0094161C" w:rsidRPr="00BB1395">
        <w:rPr>
          <w:rFonts w:ascii="Garamond" w:hAnsi="Garamond"/>
        </w:rPr>
        <w:t>influence</w:t>
      </w:r>
      <w:r w:rsidR="00964A74" w:rsidRPr="00BB1395">
        <w:rPr>
          <w:rFonts w:ascii="Garamond" w:hAnsi="Garamond"/>
        </w:rPr>
        <w:t xml:space="preserve"> public policy</w:t>
      </w:r>
      <w:r w:rsidR="0094161C" w:rsidRPr="00BB1395">
        <w:rPr>
          <w:rFonts w:ascii="Garamond" w:hAnsi="Garamond"/>
        </w:rPr>
        <w:t xml:space="preserve">, </w:t>
      </w:r>
      <w:r w:rsidR="00964A74" w:rsidRPr="00BB1395">
        <w:rPr>
          <w:rFonts w:ascii="Garamond" w:hAnsi="Garamond"/>
        </w:rPr>
        <w:t>while CSOs holding state and private corporations accountable is at 48% and political parties’ registration and operation at 75.83%</w:t>
      </w:r>
      <w:r w:rsidR="007E18E3" w:rsidRPr="00BB1395">
        <w:rPr>
          <w:rStyle w:val="EndnoteReference"/>
          <w:rFonts w:ascii="Garamond" w:hAnsi="Garamond"/>
        </w:rPr>
        <w:endnoteReference w:id="7"/>
      </w:r>
      <w:r w:rsidR="00964A74" w:rsidRPr="00BB1395">
        <w:rPr>
          <w:rFonts w:ascii="Garamond" w:hAnsi="Garamond"/>
        </w:rPr>
        <w:t xml:space="preserve">. In the area of gender empowerment, women participation in </w:t>
      </w:r>
      <w:r w:rsidR="0094161C" w:rsidRPr="00BB1395">
        <w:rPr>
          <w:rFonts w:ascii="Garamond" w:hAnsi="Garamond"/>
        </w:rPr>
        <w:t xml:space="preserve">decision-making at central and local </w:t>
      </w:r>
      <w:r w:rsidR="00964A74" w:rsidRPr="00BB1395">
        <w:rPr>
          <w:rFonts w:ascii="Garamond" w:hAnsi="Garamond"/>
        </w:rPr>
        <w:t>government level</w:t>
      </w:r>
      <w:r w:rsidR="0094161C" w:rsidRPr="00BB1395">
        <w:rPr>
          <w:rFonts w:ascii="Garamond" w:hAnsi="Garamond"/>
        </w:rPr>
        <w:t>s</w:t>
      </w:r>
      <w:r w:rsidR="00964A74" w:rsidRPr="00BB1395">
        <w:rPr>
          <w:rFonts w:ascii="Garamond" w:hAnsi="Garamond"/>
        </w:rPr>
        <w:t xml:space="preserve"> is at 73.30 % and 62.20% </w:t>
      </w:r>
      <w:r w:rsidR="00D55D36" w:rsidRPr="00BB1395">
        <w:rPr>
          <w:rFonts w:ascii="Garamond" w:hAnsi="Garamond"/>
        </w:rPr>
        <w:t xml:space="preserve">respectively and </w:t>
      </w:r>
      <w:r w:rsidR="00964A74" w:rsidRPr="00BB1395">
        <w:rPr>
          <w:rFonts w:ascii="Garamond" w:hAnsi="Garamond"/>
        </w:rPr>
        <w:t>78.91 % of the citizen expressed satisfaction with gender parity in leadership</w:t>
      </w:r>
      <w:bookmarkStart w:id="16" w:name="_Ref333833745"/>
      <w:r w:rsidR="007C0BA7" w:rsidRPr="00BB1395">
        <w:rPr>
          <w:rStyle w:val="EndnoteReference"/>
          <w:rFonts w:ascii="Garamond" w:hAnsi="Garamond"/>
        </w:rPr>
        <w:endnoteReference w:id="8"/>
      </w:r>
      <w:bookmarkEnd w:id="16"/>
      <w:r w:rsidR="00964A74" w:rsidRPr="00BB1395">
        <w:rPr>
          <w:rFonts w:ascii="Garamond" w:hAnsi="Garamond"/>
        </w:rPr>
        <w:t>. These statistics reveal gaps in areas of political participation through political parties at lower levels, gender mainstreaming and weaknesses in CSOs</w:t>
      </w:r>
      <w:r w:rsidR="00D55D36" w:rsidRPr="00BB1395">
        <w:rPr>
          <w:rFonts w:ascii="Garamond" w:hAnsi="Garamond"/>
        </w:rPr>
        <w:t>’ engagement with</w:t>
      </w:r>
      <w:r w:rsidR="008A6646" w:rsidRPr="00BB1395">
        <w:rPr>
          <w:rFonts w:ascii="Garamond" w:hAnsi="Garamond"/>
        </w:rPr>
        <w:t xml:space="preserve"> the</w:t>
      </w:r>
      <w:r w:rsidR="00D55D36" w:rsidRPr="00BB1395">
        <w:rPr>
          <w:rFonts w:ascii="Garamond" w:hAnsi="Garamond"/>
        </w:rPr>
        <w:t xml:space="preserve"> GoR</w:t>
      </w:r>
      <w:r w:rsidR="008C6C9B" w:rsidRPr="00BB1395">
        <w:rPr>
          <w:rFonts w:ascii="Garamond" w:hAnsi="Garamond"/>
        </w:rPr>
        <w:t>.</w:t>
      </w:r>
    </w:p>
    <w:p w:rsidR="00842A1D" w:rsidRPr="00BB1395" w:rsidRDefault="003636C9" w:rsidP="00E868EC">
      <w:pPr>
        <w:pStyle w:val="BodyText"/>
        <w:spacing w:line="240" w:lineRule="auto"/>
        <w:jc w:val="both"/>
        <w:rPr>
          <w:rFonts w:ascii="Garamond" w:hAnsi="Garamond"/>
        </w:rPr>
      </w:pPr>
      <w:r w:rsidRPr="00BB1395">
        <w:rPr>
          <w:rFonts w:ascii="Garamond" w:hAnsi="Garamond"/>
          <w:b/>
          <w:i/>
        </w:rPr>
        <w:t>Institutions</w:t>
      </w:r>
      <w:r w:rsidR="0072318B" w:rsidRPr="00BB1395">
        <w:rPr>
          <w:rFonts w:ascii="Garamond" w:hAnsi="Garamond"/>
          <w:b/>
          <w:i/>
        </w:rPr>
        <w:t xml:space="preserve"> of accountability</w:t>
      </w:r>
      <w:r w:rsidR="00DA1D3B" w:rsidRPr="00BB1395">
        <w:rPr>
          <w:rFonts w:ascii="Garamond" w:hAnsi="Garamond"/>
          <w:b/>
          <w:i/>
        </w:rPr>
        <w:t>:</w:t>
      </w:r>
      <w:r w:rsidR="00DA1D3B" w:rsidRPr="00BB1395">
        <w:rPr>
          <w:rFonts w:ascii="Garamond" w:hAnsi="Garamond"/>
        </w:rPr>
        <w:t xml:space="preserve"> </w:t>
      </w:r>
      <w:r w:rsidR="00FA75D8" w:rsidRPr="00BB1395">
        <w:rPr>
          <w:rFonts w:ascii="Garamond" w:hAnsi="Garamond"/>
        </w:rPr>
        <w:t xml:space="preserve">The Prime Minister’s report (2014) indicates significant improvements with over 80% of </w:t>
      </w:r>
      <w:r w:rsidR="008C6C9B" w:rsidRPr="00BB1395">
        <w:rPr>
          <w:rFonts w:ascii="Garamond" w:hAnsi="Garamond"/>
        </w:rPr>
        <w:t>P</w:t>
      </w:r>
      <w:r w:rsidR="00FA75D8" w:rsidRPr="00BB1395">
        <w:rPr>
          <w:rFonts w:ascii="Garamond" w:hAnsi="Garamond"/>
        </w:rPr>
        <w:t>arliamentary recommendations implemented and the</w:t>
      </w:r>
      <w:r w:rsidR="00DA1D3B" w:rsidRPr="00BB1395">
        <w:rPr>
          <w:rFonts w:ascii="Garamond" w:hAnsi="Garamond"/>
        </w:rPr>
        <w:t xml:space="preserve"> UN has continuously supported select</w:t>
      </w:r>
      <w:r w:rsidR="008C6C9B" w:rsidRPr="00BB1395">
        <w:rPr>
          <w:rFonts w:ascii="Garamond" w:hAnsi="Garamond"/>
        </w:rPr>
        <w:t xml:space="preserve"> </w:t>
      </w:r>
      <w:r w:rsidR="00DA1D3B" w:rsidRPr="00BB1395">
        <w:rPr>
          <w:rFonts w:ascii="Garamond" w:hAnsi="Garamond"/>
        </w:rPr>
        <w:t>committees of the parliament t</w:t>
      </w:r>
      <w:r w:rsidR="00FA75D8" w:rsidRPr="00BB1395">
        <w:rPr>
          <w:rFonts w:ascii="Garamond" w:hAnsi="Garamond"/>
        </w:rPr>
        <w:t xml:space="preserve">o engage directly with citizens. However, monitoring </w:t>
      </w:r>
      <w:r w:rsidR="00DA1D3B" w:rsidRPr="00BB1395">
        <w:rPr>
          <w:rFonts w:ascii="Garamond" w:hAnsi="Garamond"/>
        </w:rPr>
        <w:t>imple</w:t>
      </w:r>
      <w:r w:rsidR="00FA75D8" w:rsidRPr="00BB1395">
        <w:rPr>
          <w:rFonts w:ascii="Garamond" w:hAnsi="Garamond"/>
        </w:rPr>
        <w:t xml:space="preserve">mentation of recommendations </w:t>
      </w:r>
      <w:r w:rsidR="00DA1D3B" w:rsidRPr="00BB1395">
        <w:rPr>
          <w:rFonts w:ascii="Garamond" w:hAnsi="Garamond"/>
        </w:rPr>
        <w:t>still</w:t>
      </w:r>
      <w:r w:rsidR="00FA75D8" w:rsidRPr="00BB1395">
        <w:rPr>
          <w:rFonts w:ascii="Garamond" w:hAnsi="Garamond"/>
        </w:rPr>
        <w:t xml:space="preserve"> requires some improvements</w:t>
      </w:r>
      <w:r w:rsidR="00FA75D8" w:rsidRPr="00BB1395">
        <w:rPr>
          <w:rFonts w:ascii="Garamond" w:hAnsi="Garamond"/>
          <w:vertAlign w:val="superscript"/>
        </w:rPr>
        <w:fldChar w:fldCharType="begin"/>
      </w:r>
      <w:r w:rsidR="00FA75D8" w:rsidRPr="00BB1395">
        <w:rPr>
          <w:rFonts w:ascii="Garamond" w:hAnsi="Garamond"/>
          <w:vertAlign w:val="superscript"/>
        </w:rPr>
        <w:instrText xml:space="preserve"> NOTEREF _Ref331332522 \h </w:instrText>
      </w:r>
      <w:r w:rsidR="00FA75D8" w:rsidRPr="00BB1395">
        <w:rPr>
          <w:rFonts w:ascii="Garamond" w:hAnsi="Garamond"/>
          <w:vertAlign w:val="superscript"/>
        </w:rPr>
      </w:r>
      <w:r w:rsidR="00FA75D8" w:rsidRPr="00BB1395">
        <w:rPr>
          <w:rFonts w:ascii="Garamond" w:hAnsi="Garamond"/>
          <w:vertAlign w:val="superscript"/>
        </w:rPr>
        <w:fldChar w:fldCharType="separate"/>
      </w:r>
      <w:r w:rsidR="00FA75D8" w:rsidRPr="00BB1395">
        <w:rPr>
          <w:rFonts w:ascii="Garamond" w:hAnsi="Garamond"/>
          <w:vertAlign w:val="superscript"/>
        </w:rPr>
        <w:t>8</w:t>
      </w:r>
      <w:r w:rsidR="00FA75D8" w:rsidRPr="00BB1395">
        <w:rPr>
          <w:rFonts w:ascii="Garamond" w:hAnsi="Garamond"/>
          <w:vertAlign w:val="superscript"/>
        </w:rPr>
        <w:fldChar w:fldCharType="end"/>
      </w:r>
      <w:r w:rsidR="00FA75D8" w:rsidRPr="00BB1395">
        <w:rPr>
          <w:rFonts w:ascii="Garamond" w:hAnsi="Garamond"/>
        </w:rPr>
        <w:t>.</w:t>
      </w:r>
      <w:r w:rsidR="00DA1D3B" w:rsidRPr="00BB1395">
        <w:rPr>
          <w:rFonts w:ascii="Garamond" w:hAnsi="Garamond"/>
        </w:rPr>
        <w:t xml:space="preserve"> In addition</w:t>
      </w:r>
      <w:r w:rsidR="006A23C4" w:rsidRPr="00BB1395">
        <w:rPr>
          <w:rFonts w:ascii="Garamond" w:hAnsi="Garamond"/>
        </w:rPr>
        <w:t>,</w:t>
      </w:r>
      <w:r w:rsidR="00DA1D3B" w:rsidRPr="00BB1395">
        <w:rPr>
          <w:rFonts w:ascii="Garamond" w:hAnsi="Garamond"/>
        </w:rPr>
        <w:t xml:space="preserve"> the 2008/9 Joint Governance Assessment (JGA) recommended an institutional capacity audit of parliament to inform committees’ capacity strengthening and planning in order to fulfil their oversight role effectively</w:t>
      </w:r>
      <w:r w:rsidR="007C0BA7" w:rsidRPr="00BB1395">
        <w:rPr>
          <w:rStyle w:val="EndnoteReference"/>
          <w:rFonts w:ascii="Garamond" w:hAnsi="Garamond"/>
        </w:rPr>
        <w:endnoteReference w:id="9"/>
      </w:r>
      <w:r w:rsidR="00DA1D3B" w:rsidRPr="00BB1395">
        <w:rPr>
          <w:rFonts w:ascii="Garamond" w:hAnsi="Garamond"/>
        </w:rPr>
        <w:t xml:space="preserve">. </w:t>
      </w:r>
      <w:r w:rsidR="00842A1D" w:rsidRPr="00BB1395">
        <w:rPr>
          <w:rFonts w:ascii="Garamond" w:hAnsi="Garamond"/>
        </w:rPr>
        <w:t xml:space="preserve">Regarding the media as an instrument of accountability, there are still challenges in accessing information from public institutions. </w:t>
      </w:r>
      <w:r w:rsidR="008C6C9B" w:rsidRPr="00BB1395">
        <w:rPr>
          <w:rFonts w:ascii="Garamond" w:hAnsi="Garamond"/>
        </w:rPr>
        <w:t>RGS 2014, rates</w:t>
      </w:r>
      <w:r w:rsidR="001B0420" w:rsidRPr="00BB1395">
        <w:rPr>
          <w:rFonts w:ascii="Garamond" w:hAnsi="Garamond"/>
        </w:rPr>
        <w:t xml:space="preserve"> access to public in</w:t>
      </w:r>
      <w:r w:rsidR="008C6C9B" w:rsidRPr="00BB1395">
        <w:rPr>
          <w:rFonts w:ascii="Garamond" w:hAnsi="Garamond"/>
        </w:rPr>
        <w:t>formation at 76</w:t>
      </w:r>
      <w:r w:rsidR="00EE17B4" w:rsidRPr="00BB1395">
        <w:rPr>
          <w:rFonts w:ascii="Garamond" w:hAnsi="Garamond"/>
        </w:rPr>
        <w:t>.5%. However, various legal reforms have been realised in the media sector, most importantly with regard to access to information and functioning of regulatory bodies. Given the nascent nature of Rwanda’s media industry</w:t>
      </w:r>
      <w:r w:rsidR="006A23C4" w:rsidRPr="00BB1395">
        <w:rPr>
          <w:rFonts w:ascii="Garamond" w:hAnsi="Garamond"/>
        </w:rPr>
        <w:t>,</w:t>
      </w:r>
      <w:r w:rsidR="00EE17B4" w:rsidRPr="00BB1395">
        <w:rPr>
          <w:rFonts w:ascii="Garamond" w:hAnsi="Garamond"/>
        </w:rPr>
        <w:t xml:space="preserve"> </w:t>
      </w:r>
      <w:r w:rsidR="006A23C4" w:rsidRPr="00BB1395">
        <w:rPr>
          <w:rFonts w:ascii="Garamond" w:hAnsi="Garamond"/>
        </w:rPr>
        <w:t>ample</w:t>
      </w:r>
      <w:r w:rsidR="00EE17B4" w:rsidRPr="00BB1395">
        <w:rPr>
          <w:rFonts w:ascii="Garamond" w:hAnsi="Garamond"/>
        </w:rPr>
        <w:t xml:space="preserve"> technical support is required to faci</w:t>
      </w:r>
      <w:r w:rsidR="008C6C9B" w:rsidRPr="00BB1395">
        <w:rPr>
          <w:rFonts w:ascii="Garamond" w:hAnsi="Garamond"/>
        </w:rPr>
        <w:t>litate application of the laws while s</w:t>
      </w:r>
      <w:r w:rsidR="00EE17B4" w:rsidRPr="00BB1395">
        <w:rPr>
          <w:rFonts w:ascii="Garamond" w:hAnsi="Garamond"/>
        </w:rPr>
        <w:t>upport is</w:t>
      </w:r>
      <w:r w:rsidR="008C6C9B" w:rsidRPr="00BB1395">
        <w:rPr>
          <w:rFonts w:ascii="Garamond" w:hAnsi="Garamond"/>
        </w:rPr>
        <w:t xml:space="preserve"> still</w:t>
      </w:r>
      <w:r w:rsidR="00EE17B4" w:rsidRPr="00BB1395">
        <w:rPr>
          <w:rFonts w:ascii="Garamond" w:hAnsi="Garamond"/>
        </w:rPr>
        <w:t xml:space="preserve"> needed in building capacity, </w:t>
      </w:r>
      <w:r w:rsidR="00B2547D" w:rsidRPr="00BB1395">
        <w:rPr>
          <w:rFonts w:ascii="Garamond" w:hAnsi="Garamond"/>
        </w:rPr>
        <w:t xml:space="preserve">establishing </w:t>
      </w:r>
      <w:r w:rsidR="00EE17B4" w:rsidRPr="00BB1395">
        <w:rPr>
          <w:rFonts w:ascii="Garamond" w:hAnsi="Garamond"/>
        </w:rPr>
        <w:t>professional</w:t>
      </w:r>
      <w:r w:rsidR="00B2547D" w:rsidRPr="00BB1395">
        <w:rPr>
          <w:rFonts w:ascii="Garamond" w:hAnsi="Garamond"/>
        </w:rPr>
        <w:t xml:space="preserve"> infrastructure and ensuring sustenance of the media industry.</w:t>
      </w:r>
    </w:p>
    <w:p w:rsidR="00842A1D" w:rsidRPr="00BB1395" w:rsidRDefault="003636C9" w:rsidP="003636C9">
      <w:pPr>
        <w:pStyle w:val="BodyText"/>
        <w:spacing w:line="240" w:lineRule="auto"/>
        <w:jc w:val="both"/>
        <w:rPr>
          <w:rFonts w:ascii="Garamond" w:hAnsi="Garamond"/>
        </w:rPr>
      </w:pPr>
      <w:r w:rsidRPr="00BB1395">
        <w:rPr>
          <w:rFonts w:ascii="Garamond" w:hAnsi="Garamond"/>
          <w:b/>
          <w:i/>
        </w:rPr>
        <w:t>Evidence based governance</w:t>
      </w:r>
      <w:r w:rsidR="00A6249C" w:rsidRPr="00BB1395">
        <w:rPr>
          <w:rFonts w:ascii="Garamond" w:hAnsi="Garamond"/>
        </w:rPr>
        <w:t>: RGB has been supported by the UN in building capacity and implementing generation of politic</w:t>
      </w:r>
      <w:r w:rsidR="00766A20" w:rsidRPr="00BB1395">
        <w:rPr>
          <w:rFonts w:ascii="Garamond" w:hAnsi="Garamond"/>
        </w:rPr>
        <w:t>al, social and economic data for evidence-based p</w:t>
      </w:r>
      <w:r w:rsidR="00F17889" w:rsidRPr="00BB1395">
        <w:rPr>
          <w:rFonts w:ascii="Garamond" w:hAnsi="Garamond"/>
        </w:rPr>
        <w:t>olicy-</w:t>
      </w:r>
      <w:r w:rsidR="00766A20" w:rsidRPr="00BB1395">
        <w:rPr>
          <w:rFonts w:ascii="Garamond" w:hAnsi="Garamond"/>
        </w:rPr>
        <w:t>making and planning. However, in-depth analysis and utilisation of existing information</w:t>
      </w:r>
      <w:r w:rsidR="008F66DF" w:rsidRPr="00BB1395">
        <w:rPr>
          <w:rFonts w:ascii="Garamond" w:hAnsi="Garamond"/>
        </w:rPr>
        <w:t xml:space="preserve"> for policy making, planning and monitoring and evaluation</w:t>
      </w:r>
      <w:r w:rsidR="00766A20" w:rsidRPr="00BB1395">
        <w:rPr>
          <w:rFonts w:ascii="Garamond" w:hAnsi="Garamond"/>
        </w:rPr>
        <w:t xml:space="preserve"> remains a challenge </w:t>
      </w:r>
      <w:r w:rsidR="008F66DF" w:rsidRPr="00BB1395">
        <w:rPr>
          <w:rFonts w:ascii="Garamond" w:hAnsi="Garamond"/>
        </w:rPr>
        <w:t>especially</w:t>
      </w:r>
      <w:r w:rsidR="00766A20" w:rsidRPr="00BB1395">
        <w:rPr>
          <w:rFonts w:ascii="Garamond" w:hAnsi="Garamond"/>
        </w:rPr>
        <w:t xml:space="preserve"> at local government levels.</w:t>
      </w:r>
      <w:r w:rsidR="008F66DF" w:rsidRPr="00BB1395">
        <w:rPr>
          <w:rFonts w:ascii="Garamond" w:hAnsi="Garamond"/>
        </w:rPr>
        <w:t xml:space="preserve"> Therefore there is need to not only further disaggregate the data into more useable information but also enhance dialogue between state</w:t>
      </w:r>
      <w:r w:rsidR="00CB69D5" w:rsidRPr="00BB1395">
        <w:rPr>
          <w:rFonts w:ascii="Garamond" w:hAnsi="Garamond"/>
        </w:rPr>
        <w:t>, civil society</w:t>
      </w:r>
      <w:r w:rsidR="008F66DF" w:rsidRPr="00BB1395">
        <w:rPr>
          <w:rFonts w:ascii="Garamond" w:hAnsi="Garamond"/>
        </w:rPr>
        <w:t xml:space="preserve"> and citizens on the finding</w:t>
      </w:r>
      <w:r w:rsidR="00CB69D5" w:rsidRPr="00BB1395">
        <w:rPr>
          <w:rFonts w:ascii="Garamond" w:hAnsi="Garamond"/>
        </w:rPr>
        <w:t>s</w:t>
      </w:r>
      <w:r w:rsidR="008F66DF" w:rsidRPr="00BB1395">
        <w:rPr>
          <w:rFonts w:ascii="Garamond" w:hAnsi="Garamond"/>
        </w:rPr>
        <w:t xml:space="preserve"> of these evidence tools. </w:t>
      </w:r>
    </w:p>
    <w:p w:rsidR="00F37EDA" w:rsidRPr="00BB1395" w:rsidRDefault="003636C9" w:rsidP="000A4BBF">
      <w:pPr>
        <w:pStyle w:val="BodyText"/>
        <w:spacing w:after="0" w:line="240" w:lineRule="auto"/>
        <w:jc w:val="both"/>
        <w:rPr>
          <w:rFonts w:ascii="Garamond" w:hAnsi="Garamond"/>
        </w:rPr>
      </w:pPr>
      <w:r w:rsidRPr="00BB1395">
        <w:rPr>
          <w:rFonts w:ascii="Garamond" w:hAnsi="Garamond"/>
          <w:b/>
          <w:i/>
        </w:rPr>
        <w:t>Capacity building</w:t>
      </w:r>
      <w:r w:rsidR="008F66DF" w:rsidRPr="00BB1395">
        <w:rPr>
          <w:rFonts w:ascii="Garamond" w:hAnsi="Garamond"/>
        </w:rPr>
        <w:t xml:space="preserve">: </w:t>
      </w:r>
      <w:r w:rsidR="00F54B5F" w:rsidRPr="00BB1395">
        <w:rPr>
          <w:rFonts w:ascii="Garamond" w:hAnsi="Garamond"/>
        </w:rPr>
        <w:t>Rwanda is a rapidly developing country where</w:t>
      </w:r>
      <w:r w:rsidR="008F66DF" w:rsidRPr="00BB1395">
        <w:rPr>
          <w:rFonts w:ascii="Garamond" w:hAnsi="Garamond"/>
        </w:rPr>
        <w:t xml:space="preserve"> institutions continue to emerge as legal frameworks evolve. </w:t>
      </w:r>
      <w:r w:rsidR="00F54B5F" w:rsidRPr="00BB1395">
        <w:rPr>
          <w:rFonts w:ascii="Garamond" w:hAnsi="Garamond"/>
        </w:rPr>
        <w:t>Over the last ten years, Rwanda Governance Advisory Council was transformed into RGB, the MHC evolved from having</w:t>
      </w:r>
      <w:r w:rsidR="00633D71" w:rsidRPr="00BB1395">
        <w:rPr>
          <w:rFonts w:ascii="Garamond" w:hAnsi="Garamond"/>
        </w:rPr>
        <w:t xml:space="preserve"> a media sector regulatory mandate </w:t>
      </w:r>
      <w:r w:rsidR="00F54B5F" w:rsidRPr="00BB1395">
        <w:rPr>
          <w:rFonts w:ascii="Garamond" w:hAnsi="Garamond"/>
        </w:rPr>
        <w:t xml:space="preserve">to a solely capacity building </w:t>
      </w:r>
      <w:r w:rsidR="00633D71" w:rsidRPr="00BB1395">
        <w:rPr>
          <w:rFonts w:ascii="Garamond" w:hAnsi="Garamond"/>
        </w:rPr>
        <w:t xml:space="preserve">role, the ARJ was created to advocate for journalists while the RMC has taken on the media self-regulatory role. Some of these </w:t>
      </w:r>
      <w:r w:rsidR="007C35FB" w:rsidRPr="00BB1395">
        <w:rPr>
          <w:rFonts w:ascii="Garamond" w:hAnsi="Garamond"/>
        </w:rPr>
        <w:t xml:space="preserve">nascent </w:t>
      </w:r>
      <w:r w:rsidR="00633D71" w:rsidRPr="00BB1395">
        <w:rPr>
          <w:rFonts w:ascii="Garamond" w:hAnsi="Garamond"/>
        </w:rPr>
        <w:t xml:space="preserve">institutions such as the </w:t>
      </w:r>
      <w:r w:rsidR="00F17889" w:rsidRPr="00BB1395">
        <w:rPr>
          <w:rFonts w:ascii="Garamond" w:hAnsi="Garamond"/>
        </w:rPr>
        <w:t xml:space="preserve">RMC </w:t>
      </w:r>
      <w:r w:rsidR="007C35FB" w:rsidRPr="00BB1395">
        <w:rPr>
          <w:rFonts w:ascii="Garamond" w:hAnsi="Garamond"/>
        </w:rPr>
        <w:t xml:space="preserve">are </w:t>
      </w:r>
      <w:r w:rsidR="00633D71" w:rsidRPr="00BB1395">
        <w:rPr>
          <w:rFonts w:ascii="Garamond" w:hAnsi="Garamond"/>
        </w:rPr>
        <w:t xml:space="preserve">just in the process of establishing their organisation structures and institutional prerequisites. Similarly parliamentary committees continue to arise and comprise </w:t>
      </w:r>
      <w:r w:rsidR="00633D71" w:rsidRPr="00BB1395">
        <w:rPr>
          <w:rFonts w:ascii="Garamond" w:hAnsi="Garamond"/>
        </w:rPr>
        <w:lastRenderedPageBreak/>
        <w:t>of new members</w:t>
      </w:r>
      <w:bookmarkStart w:id="17" w:name="_Ref331332522"/>
      <w:r w:rsidR="0057532A" w:rsidRPr="00BB1395">
        <w:rPr>
          <w:rStyle w:val="EndnoteReference"/>
          <w:rFonts w:ascii="Garamond" w:hAnsi="Garamond"/>
        </w:rPr>
        <w:endnoteReference w:id="10"/>
      </w:r>
      <w:bookmarkEnd w:id="17"/>
      <w:r w:rsidR="00633D71" w:rsidRPr="00BB1395">
        <w:rPr>
          <w:rFonts w:ascii="Garamond" w:hAnsi="Garamond"/>
        </w:rPr>
        <w:t>. This dynamic context requires continued support in building and sustaining the capacity required to ensure these institutions</w:t>
      </w:r>
      <w:r w:rsidR="00F37EDA" w:rsidRPr="00BB1395">
        <w:rPr>
          <w:rFonts w:ascii="Garamond" w:hAnsi="Garamond"/>
        </w:rPr>
        <w:t xml:space="preserve"> fulfil their mandates in contributing to sustainable democratic and accountable governance in Rwanda.</w:t>
      </w:r>
    </w:p>
    <w:p w:rsidR="008A1457" w:rsidRPr="00BB1395" w:rsidRDefault="00D87337" w:rsidP="00363488">
      <w:pPr>
        <w:pStyle w:val="Heading2"/>
        <w:numPr>
          <w:ilvl w:val="1"/>
          <w:numId w:val="6"/>
        </w:numPr>
        <w:autoSpaceDE w:val="0"/>
        <w:autoSpaceDN w:val="0"/>
        <w:adjustRightInd w:val="0"/>
        <w:spacing w:before="120" w:after="0"/>
        <w:contextualSpacing/>
        <w:jc w:val="both"/>
        <w:rPr>
          <w:rFonts w:ascii="Garamond" w:hAnsi="Garamond"/>
          <w:i w:val="0"/>
          <w:smallCaps/>
          <w:sz w:val="26"/>
          <w:szCs w:val="26"/>
        </w:rPr>
      </w:pPr>
      <w:bookmarkStart w:id="18" w:name="_Toc333836875"/>
      <w:r w:rsidRPr="00BB1395">
        <w:rPr>
          <w:rFonts w:ascii="Garamond" w:hAnsi="Garamond"/>
          <w:i w:val="0"/>
          <w:smallCaps/>
          <w:sz w:val="26"/>
          <w:szCs w:val="26"/>
        </w:rPr>
        <w:t>The DDAG Programme profile</w:t>
      </w:r>
      <w:bookmarkEnd w:id="18"/>
    </w:p>
    <w:p w:rsidR="00396D62" w:rsidRPr="00BB1395" w:rsidRDefault="00273FCC" w:rsidP="00067879">
      <w:pPr>
        <w:pStyle w:val="BodyText"/>
        <w:spacing w:line="240" w:lineRule="auto"/>
        <w:jc w:val="both"/>
        <w:rPr>
          <w:rFonts w:ascii="Garamond" w:hAnsi="Garamond"/>
        </w:rPr>
      </w:pPr>
      <w:r w:rsidRPr="00BB1395">
        <w:rPr>
          <w:rFonts w:ascii="Garamond" w:hAnsi="Garamond"/>
        </w:rPr>
        <w:t xml:space="preserve">The purpose of the </w:t>
      </w:r>
      <w:r w:rsidR="00067879" w:rsidRPr="00BB1395">
        <w:rPr>
          <w:rFonts w:ascii="Garamond" w:hAnsi="Garamond"/>
        </w:rPr>
        <w:t>joint programme is to deepen democracy and strengthen citizen participation and accountability in governance. It addresses the challenges in democratic governance especially in reinforcing inclusive participation and strengthening political accountability by addressing the issues of political participation, media-sector reforms and use of evidence based governance and planning.</w:t>
      </w:r>
    </w:p>
    <w:p w:rsidR="003E21F2" w:rsidRPr="00BB1395" w:rsidRDefault="003E21F2" w:rsidP="0021591F">
      <w:pPr>
        <w:pStyle w:val="BodyText"/>
        <w:spacing w:after="0" w:line="240" w:lineRule="auto"/>
        <w:jc w:val="both"/>
        <w:rPr>
          <w:rFonts w:ascii="Garamond" w:hAnsi="Garamond"/>
        </w:rPr>
      </w:pPr>
      <w:r w:rsidRPr="00BB1395">
        <w:rPr>
          <w:rFonts w:ascii="Garamond" w:hAnsi="Garamond"/>
        </w:rPr>
        <w:t xml:space="preserve">This joint programme is aligned to the programming cycle of the GoR and the One UN through the EDPRS II (2013-2018) and the UNDAP (2013-2018). The DDAG is intended to efficiently respond to the national priorities as expressed in the EDPRS II and the UNDAP for the period 2013-2018. The </w:t>
      </w:r>
      <w:r w:rsidR="00F23AFA" w:rsidRPr="00BB1395">
        <w:rPr>
          <w:rFonts w:ascii="Garamond" w:hAnsi="Garamond"/>
        </w:rPr>
        <w:t xml:space="preserve">programme </w:t>
      </w:r>
      <w:r w:rsidRPr="00BB1395">
        <w:rPr>
          <w:rFonts w:ascii="Garamond" w:hAnsi="Garamond"/>
        </w:rPr>
        <w:t>specifically contribute</w:t>
      </w:r>
      <w:r w:rsidR="00F23AFA" w:rsidRPr="00BB1395">
        <w:rPr>
          <w:rFonts w:ascii="Garamond" w:hAnsi="Garamond"/>
        </w:rPr>
        <w:t>s</w:t>
      </w:r>
      <w:r w:rsidRPr="00BB1395">
        <w:rPr>
          <w:rFonts w:ascii="Garamond" w:hAnsi="Garamond"/>
        </w:rPr>
        <w:t xml:space="preserve"> to achievement of Result 2, Outcome 1 of the UNDAP which is “</w:t>
      </w:r>
      <w:r w:rsidRPr="00BB1395">
        <w:rPr>
          <w:rFonts w:ascii="Garamond" w:hAnsi="Garamond"/>
          <w:i/>
        </w:rPr>
        <w:t>Improved accountability and citizen participation in sustainable development and decision making process at all levels</w:t>
      </w:r>
      <w:r w:rsidRPr="00BB1395">
        <w:rPr>
          <w:rFonts w:ascii="Garamond" w:hAnsi="Garamond"/>
        </w:rPr>
        <w:t xml:space="preserve">.” It lays special focus on women and youth in their increased participation in </w:t>
      </w:r>
      <w:r w:rsidR="0021591F" w:rsidRPr="00BB1395">
        <w:rPr>
          <w:rFonts w:ascii="Garamond" w:hAnsi="Garamond"/>
        </w:rPr>
        <w:t>decision-making</w:t>
      </w:r>
      <w:r w:rsidRPr="00BB1395">
        <w:rPr>
          <w:rFonts w:ascii="Garamond" w:hAnsi="Garamond"/>
        </w:rPr>
        <w:t xml:space="preserve"> and development processes.</w:t>
      </w:r>
      <w:r w:rsidR="0021591F" w:rsidRPr="00BB1395">
        <w:rPr>
          <w:rFonts w:ascii="Garamond" w:hAnsi="Garamond"/>
        </w:rPr>
        <w:t xml:space="preserve"> The DDAG is structured </w:t>
      </w:r>
      <w:r w:rsidR="00BF3C44" w:rsidRPr="00BB1395">
        <w:rPr>
          <w:rFonts w:ascii="Garamond" w:hAnsi="Garamond"/>
        </w:rPr>
        <w:t>for implementation</w:t>
      </w:r>
      <w:r w:rsidR="00AC147B" w:rsidRPr="00BB1395">
        <w:rPr>
          <w:rFonts w:ascii="Garamond" w:hAnsi="Garamond"/>
        </w:rPr>
        <w:t xml:space="preserve"> through four key components</w:t>
      </w:r>
      <w:r w:rsidR="00C263C6" w:rsidRPr="00BB1395">
        <w:rPr>
          <w:rFonts w:ascii="Garamond" w:hAnsi="Garamond"/>
          <w:vertAlign w:val="superscript"/>
        </w:rPr>
        <w:fldChar w:fldCharType="begin"/>
      </w:r>
      <w:r w:rsidR="00C263C6" w:rsidRPr="00BB1395">
        <w:rPr>
          <w:rFonts w:ascii="Garamond" w:hAnsi="Garamond"/>
          <w:vertAlign w:val="superscript"/>
        </w:rPr>
        <w:instrText xml:space="preserve"> NOTEREF _Ref331332522 \h </w:instrText>
      </w:r>
      <w:r w:rsidR="00C263C6" w:rsidRPr="00BB1395">
        <w:rPr>
          <w:rFonts w:ascii="Garamond" w:hAnsi="Garamond"/>
          <w:vertAlign w:val="superscript"/>
        </w:rPr>
      </w:r>
      <w:r w:rsidR="00C263C6" w:rsidRPr="00BB1395">
        <w:rPr>
          <w:rFonts w:ascii="Garamond" w:hAnsi="Garamond"/>
          <w:vertAlign w:val="superscript"/>
        </w:rPr>
        <w:fldChar w:fldCharType="separate"/>
      </w:r>
      <w:r w:rsidR="00C263C6" w:rsidRPr="00BB1395">
        <w:rPr>
          <w:rFonts w:ascii="Garamond" w:hAnsi="Garamond"/>
          <w:vertAlign w:val="superscript"/>
        </w:rPr>
        <w:t>8</w:t>
      </w:r>
      <w:r w:rsidR="00C263C6" w:rsidRPr="00BB1395">
        <w:rPr>
          <w:rFonts w:ascii="Garamond" w:hAnsi="Garamond"/>
          <w:vertAlign w:val="superscript"/>
        </w:rPr>
        <w:fldChar w:fldCharType="end"/>
      </w:r>
      <w:r w:rsidR="00AC147B" w:rsidRPr="00BB1395">
        <w:rPr>
          <w:rFonts w:ascii="Garamond" w:hAnsi="Garamond"/>
        </w:rPr>
        <w:t>.</w:t>
      </w:r>
    </w:p>
    <w:p w:rsidR="0054386F" w:rsidRPr="00BB1395" w:rsidRDefault="00577887" w:rsidP="00315130">
      <w:pPr>
        <w:pStyle w:val="Heading3"/>
        <w:numPr>
          <w:ilvl w:val="2"/>
          <w:numId w:val="6"/>
        </w:numPr>
        <w:spacing w:before="120"/>
        <w:rPr>
          <w:rFonts w:ascii="Garamond" w:hAnsi="Garamond"/>
          <w:sz w:val="22"/>
          <w:szCs w:val="22"/>
        </w:rPr>
      </w:pPr>
      <w:bookmarkStart w:id="19" w:name="_Toc333836876"/>
      <w:r w:rsidRPr="00BB1395">
        <w:rPr>
          <w:rFonts w:ascii="Garamond" w:hAnsi="Garamond"/>
          <w:sz w:val="22"/>
          <w:szCs w:val="22"/>
        </w:rPr>
        <w:t>Programme objectives and outputs</w:t>
      </w:r>
      <w:bookmarkEnd w:id="19"/>
    </w:p>
    <w:p w:rsidR="0054386F" w:rsidRPr="00BB1395" w:rsidRDefault="00BD20CA" w:rsidP="00BD20CA">
      <w:pPr>
        <w:pStyle w:val="BodyText"/>
        <w:spacing w:line="240" w:lineRule="auto"/>
        <w:jc w:val="both"/>
        <w:rPr>
          <w:rFonts w:ascii="Garamond" w:hAnsi="Garamond"/>
        </w:rPr>
      </w:pPr>
      <w:r w:rsidRPr="00BB1395">
        <w:rPr>
          <w:rFonts w:ascii="Garamond" w:hAnsi="Garamond"/>
        </w:rPr>
        <w:t xml:space="preserve">The DDAG programme has four main components </w:t>
      </w:r>
      <w:r w:rsidR="00544AD7" w:rsidRPr="00BB1395">
        <w:rPr>
          <w:rFonts w:ascii="Garamond" w:hAnsi="Garamond"/>
        </w:rPr>
        <w:t>being implemented through five implementing partner and the One UN to deliver five outputs presented in table two below.</w:t>
      </w:r>
    </w:p>
    <w:p w:rsidR="00544AD7" w:rsidRPr="00BB1395" w:rsidRDefault="00544AD7" w:rsidP="00544AD7">
      <w:pPr>
        <w:pStyle w:val="Caption"/>
        <w:keepNext/>
        <w:spacing w:after="0"/>
        <w:rPr>
          <w:rFonts w:ascii="Garamond" w:hAnsi="Garamond"/>
          <w:sz w:val="22"/>
          <w:szCs w:val="22"/>
        </w:rPr>
      </w:pPr>
      <w:r w:rsidRPr="00BB1395">
        <w:rPr>
          <w:rFonts w:ascii="Garamond" w:hAnsi="Garamond"/>
          <w:sz w:val="22"/>
          <w:szCs w:val="22"/>
        </w:rPr>
        <w:t xml:space="preserve">Table </w:t>
      </w:r>
      <w:r w:rsidRPr="00BB1395">
        <w:rPr>
          <w:rFonts w:ascii="Garamond" w:hAnsi="Garamond"/>
          <w:sz w:val="22"/>
          <w:szCs w:val="22"/>
        </w:rPr>
        <w:fldChar w:fldCharType="begin"/>
      </w:r>
      <w:r w:rsidRPr="00BB1395">
        <w:rPr>
          <w:rFonts w:ascii="Garamond" w:hAnsi="Garamond"/>
          <w:sz w:val="22"/>
          <w:szCs w:val="22"/>
        </w:rPr>
        <w:instrText xml:space="preserve"> SEQ Table \* ARABIC </w:instrText>
      </w:r>
      <w:r w:rsidRPr="00BB1395">
        <w:rPr>
          <w:rFonts w:ascii="Garamond" w:hAnsi="Garamond"/>
          <w:sz w:val="22"/>
          <w:szCs w:val="22"/>
        </w:rPr>
        <w:fldChar w:fldCharType="separate"/>
      </w:r>
      <w:r w:rsidRPr="00BB1395">
        <w:rPr>
          <w:rFonts w:ascii="Garamond" w:hAnsi="Garamond"/>
          <w:sz w:val="22"/>
          <w:szCs w:val="22"/>
        </w:rPr>
        <w:t>2</w:t>
      </w:r>
      <w:r w:rsidRPr="00BB1395">
        <w:rPr>
          <w:rFonts w:ascii="Garamond" w:hAnsi="Garamond"/>
          <w:sz w:val="22"/>
          <w:szCs w:val="22"/>
        </w:rPr>
        <w:fldChar w:fldCharType="end"/>
      </w:r>
      <w:r w:rsidRPr="00BB1395">
        <w:rPr>
          <w:rFonts w:ascii="Garamond" w:hAnsi="Garamond"/>
          <w:sz w:val="22"/>
          <w:szCs w:val="22"/>
        </w:rPr>
        <w:t>: DDAG</w:t>
      </w:r>
      <w:r w:rsidR="00AF1DA2" w:rsidRPr="00BB1395">
        <w:rPr>
          <w:rFonts w:ascii="Garamond" w:hAnsi="Garamond"/>
          <w:sz w:val="22"/>
          <w:szCs w:val="22"/>
        </w:rPr>
        <w:t xml:space="preserve"> Programme</w:t>
      </w:r>
      <w:r w:rsidRPr="00BB1395">
        <w:rPr>
          <w:rFonts w:ascii="Garamond" w:hAnsi="Garamond"/>
          <w:sz w:val="22"/>
          <w:szCs w:val="22"/>
        </w:rPr>
        <w:t xml:space="preserve"> Components and outputs</w:t>
      </w:r>
    </w:p>
    <w:tbl>
      <w:tblPr>
        <w:tblStyle w:val="LightList-Accent11"/>
        <w:tblW w:w="9606" w:type="dxa"/>
        <w:tblLook w:val="04A0" w:firstRow="1" w:lastRow="0" w:firstColumn="1" w:lastColumn="0" w:noHBand="0" w:noVBand="1"/>
      </w:tblPr>
      <w:tblGrid>
        <w:gridCol w:w="317"/>
        <w:gridCol w:w="1437"/>
        <w:gridCol w:w="1091"/>
        <w:gridCol w:w="3359"/>
        <w:gridCol w:w="3402"/>
      </w:tblGrid>
      <w:tr w:rsidR="002C47C7" w:rsidRPr="00BB1395" w:rsidTr="002C47C7">
        <w:trPr>
          <w:cnfStyle w:val="100000000000" w:firstRow="1" w:lastRow="0" w:firstColumn="0" w:lastColumn="0" w:oddVBand="0" w:evenVBand="0" w:oddHBand="0" w:evenHBand="0" w:firstRowFirstColumn="0" w:firstRowLastColumn="0" w:lastRowFirstColumn="0" w:lastRowLastColumn="0"/>
          <w:trHeight w:val="61"/>
          <w:tblHeader/>
        </w:trPr>
        <w:tc>
          <w:tcPr>
            <w:cnfStyle w:val="001000000000" w:firstRow="0" w:lastRow="0" w:firstColumn="1" w:lastColumn="0" w:oddVBand="0" w:evenVBand="0" w:oddHBand="0" w:evenHBand="0" w:firstRowFirstColumn="0" w:firstRowLastColumn="0" w:lastRowFirstColumn="0" w:lastRowLastColumn="0"/>
            <w:tcW w:w="317" w:type="dxa"/>
          </w:tcPr>
          <w:p w:rsidR="00FB1EC8" w:rsidRPr="00BB1395" w:rsidRDefault="00FB1EC8" w:rsidP="00A12181">
            <w:pPr>
              <w:pStyle w:val="BodyText"/>
              <w:spacing w:after="0" w:line="240" w:lineRule="auto"/>
              <w:jc w:val="both"/>
              <w:rPr>
                <w:rFonts w:ascii="Garamond" w:hAnsi="Garamond"/>
                <w:bCs w:val="0"/>
                <w:color w:val="auto"/>
                <w:sz w:val="18"/>
                <w:szCs w:val="18"/>
              </w:rPr>
            </w:pPr>
          </w:p>
        </w:tc>
        <w:tc>
          <w:tcPr>
            <w:tcW w:w="1437" w:type="dxa"/>
          </w:tcPr>
          <w:p w:rsidR="00FB1EC8" w:rsidRPr="00BB1395" w:rsidRDefault="00FB1EC8" w:rsidP="00D00F88">
            <w:pPr>
              <w:pStyle w:val="BodyText"/>
              <w:spacing w:after="0" w:line="240" w:lineRule="auto"/>
              <w:cnfStyle w:val="100000000000" w:firstRow="1" w:lastRow="0" w:firstColumn="0" w:lastColumn="0" w:oddVBand="0" w:evenVBand="0" w:oddHBand="0" w:evenHBand="0" w:firstRowFirstColumn="0" w:firstRowLastColumn="0" w:lastRowFirstColumn="0" w:lastRowLastColumn="0"/>
              <w:rPr>
                <w:rFonts w:ascii="Garamond" w:hAnsi="Garamond"/>
                <w:bCs w:val="0"/>
                <w:color w:val="auto"/>
                <w:sz w:val="18"/>
                <w:szCs w:val="18"/>
              </w:rPr>
            </w:pPr>
            <w:r w:rsidRPr="00BB1395">
              <w:rPr>
                <w:rFonts w:ascii="Garamond" w:hAnsi="Garamond"/>
                <w:bCs w:val="0"/>
                <w:color w:val="auto"/>
                <w:sz w:val="18"/>
                <w:szCs w:val="18"/>
              </w:rPr>
              <w:t>Component</w:t>
            </w:r>
          </w:p>
        </w:tc>
        <w:tc>
          <w:tcPr>
            <w:tcW w:w="1091" w:type="dxa"/>
          </w:tcPr>
          <w:p w:rsidR="00FB1EC8" w:rsidRPr="00BB1395" w:rsidRDefault="00D00F88" w:rsidP="002C47C7">
            <w:pPr>
              <w:pStyle w:val="BodyText"/>
              <w:tabs>
                <w:tab w:val="left" w:pos="834"/>
              </w:tabs>
              <w:spacing w:after="0" w:line="240" w:lineRule="auto"/>
              <w:jc w:val="both"/>
              <w:cnfStyle w:val="100000000000" w:firstRow="1" w:lastRow="0" w:firstColumn="0" w:lastColumn="0" w:oddVBand="0" w:evenVBand="0" w:oddHBand="0" w:evenHBand="0" w:firstRowFirstColumn="0" w:firstRowLastColumn="0" w:lastRowFirstColumn="0" w:lastRowLastColumn="0"/>
              <w:rPr>
                <w:rFonts w:ascii="Garamond" w:hAnsi="Garamond"/>
                <w:bCs w:val="0"/>
                <w:color w:val="auto"/>
                <w:sz w:val="18"/>
                <w:szCs w:val="18"/>
              </w:rPr>
            </w:pPr>
            <w:r w:rsidRPr="00BB1395">
              <w:rPr>
                <w:rFonts w:ascii="Garamond" w:hAnsi="Garamond"/>
                <w:bCs w:val="0"/>
                <w:color w:val="auto"/>
                <w:sz w:val="18"/>
                <w:szCs w:val="18"/>
              </w:rPr>
              <w:t>IPs</w:t>
            </w:r>
            <w:r w:rsidR="002C47C7" w:rsidRPr="00BB1395">
              <w:rPr>
                <w:rFonts w:ascii="Garamond" w:hAnsi="Garamond"/>
                <w:bCs w:val="0"/>
                <w:color w:val="auto"/>
                <w:sz w:val="18"/>
                <w:szCs w:val="18"/>
              </w:rPr>
              <w:tab/>
            </w:r>
          </w:p>
        </w:tc>
        <w:tc>
          <w:tcPr>
            <w:tcW w:w="3359" w:type="dxa"/>
          </w:tcPr>
          <w:p w:rsidR="00FB1EC8" w:rsidRPr="00BB1395" w:rsidRDefault="00FB1EC8" w:rsidP="00A12181">
            <w:pPr>
              <w:pStyle w:val="BodyText"/>
              <w:spacing w:after="0" w:line="240" w:lineRule="auto"/>
              <w:jc w:val="both"/>
              <w:cnfStyle w:val="100000000000" w:firstRow="1" w:lastRow="0" w:firstColumn="0" w:lastColumn="0" w:oddVBand="0" w:evenVBand="0" w:oddHBand="0" w:evenHBand="0" w:firstRowFirstColumn="0" w:firstRowLastColumn="0" w:lastRowFirstColumn="0" w:lastRowLastColumn="0"/>
              <w:rPr>
                <w:rFonts w:ascii="Garamond" w:hAnsi="Garamond"/>
                <w:bCs w:val="0"/>
                <w:color w:val="auto"/>
                <w:sz w:val="18"/>
                <w:szCs w:val="18"/>
              </w:rPr>
            </w:pPr>
            <w:r w:rsidRPr="00BB1395">
              <w:rPr>
                <w:rFonts w:ascii="Garamond" w:hAnsi="Garamond"/>
                <w:bCs w:val="0"/>
                <w:color w:val="auto"/>
                <w:sz w:val="18"/>
                <w:szCs w:val="18"/>
              </w:rPr>
              <w:t>Outputs</w:t>
            </w:r>
          </w:p>
        </w:tc>
        <w:tc>
          <w:tcPr>
            <w:tcW w:w="3402" w:type="dxa"/>
          </w:tcPr>
          <w:p w:rsidR="00FB1EC8" w:rsidRPr="00BB1395" w:rsidRDefault="00FB1EC8" w:rsidP="00A12181">
            <w:pPr>
              <w:pStyle w:val="BodyText"/>
              <w:spacing w:after="0" w:line="240" w:lineRule="auto"/>
              <w:jc w:val="both"/>
              <w:cnfStyle w:val="100000000000" w:firstRow="1" w:lastRow="0" w:firstColumn="0" w:lastColumn="0" w:oddVBand="0" w:evenVBand="0" w:oddHBand="0" w:evenHBand="0" w:firstRowFirstColumn="0" w:firstRowLastColumn="0" w:lastRowFirstColumn="0" w:lastRowLastColumn="0"/>
              <w:rPr>
                <w:rFonts w:ascii="Garamond" w:hAnsi="Garamond"/>
                <w:bCs w:val="0"/>
                <w:color w:val="auto"/>
                <w:sz w:val="18"/>
                <w:szCs w:val="18"/>
              </w:rPr>
            </w:pPr>
            <w:r w:rsidRPr="00BB1395">
              <w:rPr>
                <w:rFonts w:ascii="Garamond" w:hAnsi="Garamond"/>
                <w:bCs w:val="0"/>
                <w:color w:val="auto"/>
                <w:sz w:val="18"/>
                <w:szCs w:val="18"/>
              </w:rPr>
              <w:t>Key Actions</w:t>
            </w:r>
          </w:p>
        </w:tc>
      </w:tr>
      <w:tr w:rsidR="002C47C7" w:rsidRPr="00BB1395" w:rsidTr="002C47C7">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317" w:type="dxa"/>
          </w:tcPr>
          <w:p w:rsidR="00FB1EC8" w:rsidRPr="00BB1395" w:rsidRDefault="00FB1EC8" w:rsidP="00A12181">
            <w:pPr>
              <w:pStyle w:val="BodyText"/>
              <w:spacing w:after="0" w:line="240" w:lineRule="auto"/>
              <w:jc w:val="both"/>
              <w:rPr>
                <w:rFonts w:ascii="Garamond" w:hAnsi="Garamond"/>
                <w:b w:val="0"/>
                <w:bCs w:val="0"/>
                <w:sz w:val="18"/>
                <w:szCs w:val="18"/>
              </w:rPr>
            </w:pPr>
            <w:r w:rsidRPr="00BB1395">
              <w:rPr>
                <w:rFonts w:ascii="Garamond" w:hAnsi="Garamond"/>
                <w:b w:val="0"/>
                <w:bCs w:val="0"/>
                <w:sz w:val="18"/>
                <w:szCs w:val="18"/>
              </w:rPr>
              <w:t>1</w:t>
            </w:r>
          </w:p>
        </w:tc>
        <w:tc>
          <w:tcPr>
            <w:tcW w:w="1437" w:type="dxa"/>
          </w:tcPr>
          <w:p w:rsidR="00FB1EC8" w:rsidRPr="00BB1395" w:rsidRDefault="00FB1EC8" w:rsidP="00D00F88">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b/>
                <w:sz w:val="18"/>
                <w:szCs w:val="18"/>
              </w:rPr>
            </w:pPr>
            <w:r w:rsidRPr="00BB1395">
              <w:rPr>
                <w:rFonts w:ascii="Garamond" w:hAnsi="Garamond"/>
                <w:b/>
                <w:sz w:val="18"/>
                <w:szCs w:val="18"/>
              </w:rPr>
              <w:t>Availing Evidence for Governance</w:t>
            </w:r>
          </w:p>
        </w:tc>
        <w:tc>
          <w:tcPr>
            <w:tcW w:w="1091" w:type="dxa"/>
          </w:tcPr>
          <w:p w:rsidR="00FB1EC8" w:rsidRPr="00BB1395" w:rsidRDefault="00FB1EC8" w:rsidP="00A12181">
            <w:pPr>
              <w:pStyle w:val="BodyText"/>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bCs/>
                <w:sz w:val="18"/>
                <w:szCs w:val="18"/>
              </w:rPr>
            </w:pPr>
            <w:r w:rsidRPr="00BB1395">
              <w:rPr>
                <w:rFonts w:ascii="Garamond" w:hAnsi="Garamond"/>
                <w:bCs/>
                <w:sz w:val="18"/>
                <w:szCs w:val="18"/>
              </w:rPr>
              <w:t>RGB</w:t>
            </w:r>
          </w:p>
        </w:tc>
        <w:tc>
          <w:tcPr>
            <w:tcW w:w="3359" w:type="dxa"/>
          </w:tcPr>
          <w:p w:rsidR="00FB1EC8" w:rsidRPr="00BB1395" w:rsidRDefault="0031543C" w:rsidP="00A1218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i/>
                <w:sz w:val="18"/>
                <w:szCs w:val="18"/>
              </w:rPr>
            </w:pPr>
            <w:r w:rsidRPr="00BB1395">
              <w:rPr>
                <w:rFonts w:ascii="Garamond" w:hAnsi="Garamond"/>
                <w:b/>
                <w:i/>
                <w:sz w:val="18"/>
                <w:szCs w:val="18"/>
              </w:rPr>
              <w:t>Output 1:</w:t>
            </w:r>
            <w:r w:rsidRPr="00BB1395">
              <w:rPr>
                <w:rFonts w:ascii="Garamond" w:hAnsi="Garamond"/>
                <w:i/>
                <w:sz w:val="18"/>
                <w:szCs w:val="18"/>
              </w:rPr>
              <w:t xml:space="preserve"> </w:t>
            </w:r>
            <w:r w:rsidRPr="00BB1395">
              <w:rPr>
                <w:rFonts w:ascii="Garamond" w:hAnsi="Garamond"/>
                <w:b/>
                <w:i/>
                <w:sz w:val="18"/>
              </w:rPr>
              <w:t>National and local institutions have improved capacity for research, generation and utilization of disaggregated data for participatory and evidence-based legislation, policy and programme formulation and evaluation at all levels</w:t>
            </w:r>
            <w:r w:rsidRPr="00BB1395">
              <w:rPr>
                <w:rFonts w:ascii="Garamond" w:hAnsi="Garamond"/>
                <w:b/>
                <w:i/>
                <w:sz w:val="18"/>
                <w:lang w:val="en-US"/>
              </w:rPr>
              <w:t>.</w:t>
            </w:r>
          </w:p>
        </w:tc>
        <w:tc>
          <w:tcPr>
            <w:tcW w:w="3402" w:type="dxa"/>
          </w:tcPr>
          <w:p w:rsidR="00170520" w:rsidRPr="00BB1395" w:rsidRDefault="003803BE"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BB1395">
              <w:rPr>
                <w:rFonts w:ascii="Garamond" w:hAnsi="Garamond"/>
                <w:sz w:val="18"/>
                <w:szCs w:val="18"/>
              </w:rPr>
              <w:t>RGS</w:t>
            </w:r>
            <w:r w:rsidR="00C21089" w:rsidRPr="00BB1395">
              <w:rPr>
                <w:rFonts w:ascii="Garamond" w:hAnsi="Garamond"/>
                <w:sz w:val="18"/>
                <w:szCs w:val="18"/>
              </w:rPr>
              <w:t xml:space="preserve">              </w:t>
            </w:r>
            <w:r w:rsidR="00170520" w:rsidRPr="00BB1395">
              <w:rPr>
                <w:rFonts w:ascii="Garamond" w:hAnsi="Garamond"/>
                <w:sz w:val="18"/>
                <w:szCs w:val="18"/>
              </w:rPr>
              <w:t xml:space="preserve">            </w:t>
            </w:r>
          </w:p>
          <w:p w:rsidR="00170520" w:rsidRPr="00BB1395" w:rsidRDefault="00C21089"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BB1395">
              <w:rPr>
                <w:rFonts w:ascii="Garamond" w:hAnsi="Garamond"/>
                <w:sz w:val="18"/>
              </w:rPr>
              <w:t xml:space="preserve">JGA </w:t>
            </w:r>
            <w:r w:rsidRPr="00BB1395">
              <w:rPr>
                <w:rFonts w:ascii="Garamond" w:hAnsi="Garamond"/>
                <w:sz w:val="18"/>
                <w:szCs w:val="18"/>
              </w:rPr>
              <w:t xml:space="preserve"> </w:t>
            </w:r>
            <w:r w:rsidRPr="00BB1395">
              <w:rPr>
                <w:rFonts w:ascii="Garamond" w:hAnsi="Garamond"/>
                <w:sz w:val="18"/>
              </w:rPr>
              <w:t xml:space="preserve">              </w:t>
            </w:r>
            <w:r w:rsidR="00170520" w:rsidRPr="00BB1395">
              <w:rPr>
                <w:rFonts w:ascii="Garamond" w:hAnsi="Garamond"/>
                <w:sz w:val="18"/>
              </w:rPr>
              <w:t xml:space="preserve">      </w:t>
            </w:r>
            <w:r w:rsidR="00170520" w:rsidRPr="00BB1395">
              <w:rPr>
                <w:rFonts w:ascii="Garamond" w:hAnsi="Garamond"/>
                <w:sz w:val="18"/>
                <w:szCs w:val="18"/>
              </w:rPr>
              <w:t xml:space="preserve"> </w:t>
            </w:r>
          </w:p>
          <w:p w:rsidR="00C21089" w:rsidRPr="00BB1395" w:rsidRDefault="00C21089"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BB1395">
              <w:rPr>
                <w:rFonts w:ascii="Garamond" w:hAnsi="Garamond"/>
                <w:sz w:val="18"/>
                <w:szCs w:val="18"/>
              </w:rPr>
              <w:t>Policy Dialogues</w:t>
            </w:r>
          </w:p>
        </w:tc>
      </w:tr>
      <w:tr w:rsidR="002C47C7" w:rsidRPr="00BB1395" w:rsidTr="002C47C7">
        <w:trPr>
          <w:trHeight w:val="61"/>
        </w:trPr>
        <w:tc>
          <w:tcPr>
            <w:cnfStyle w:val="001000000000" w:firstRow="0" w:lastRow="0" w:firstColumn="1" w:lastColumn="0" w:oddVBand="0" w:evenVBand="0" w:oddHBand="0" w:evenHBand="0" w:firstRowFirstColumn="0" w:firstRowLastColumn="0" w:lastRowFirstColumn="0" w:lastRowLastColumn="0"/>
            <w:tcW w:w="317" w:type="dxa"/>
            <w:vMerge w:val="restart"/>
          </w:tcPr>
          <w:p w:rsidR="00A12181" w:rsidRPr="00BB1395" w:rsidRDefault="00A12181" w:rsidP="00A12181">
            <w:pPr>
              <w:pStyle w:val="BodyText"/>
              <w:spacing w:after="0" w:line="240" w:lineRule="auto"/>
              <w:jc w:val="both"/>
              <w:rPr>
                <w:rFonts w:ascii="Garamond" w:hAnsi="Garamond"/>
                <w:b w:val="0"/>
                <w:bCs w:val="0"/>
                <w:sz w:val="18"/>
                <w:szCs w:val="18"/>
              </w:rPr>
            </w:pPr>
            <w:r w:rsidRPr="00BB1395">
              <w:rPr>
                <w:rFonts w:ascii="Garamond" w:hAnsi="Garamond"/>
                <w:b w:val="0"/>
                <w:bCs w:val="0"/>
                <w:sz w:val="18"/>
                <w:szCs w:val="18"/>
              </w:rPr>
              <w:t>2</w:t>
            </w:r>
          </w:p>
        </w:tc>
        <w:tc>
          <w:tcPr>
            <w:tcW w:w="1437" w:type="dxa"/>
            <w:vMerge w:val="restart"/>
          </w:tcPr>
          <w:p w:rsidR="00A12181" w:rsidRPr="00BB1395" w:rsidRDefault="00A12181" w:rsidP="00D00F88">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Garamond" w:hAnsi="Garamond"/>
                <w:b/>
                <w:sz w:val="18"/>
                <w:szCs w:val="18"/>
              </w:rPr>
            </w:pPr>
            <w:r w:rsidRPr="00BB1395">
              <w:rPr>
                <w:rFonts w:ascii="Garamond" w:hAnsi="Garamond"/>
                <w:b/>
                <w:sz w:val="18"/>
                <w:szCs w:val="18"/>
              </w:rPr>
              <w:t>Facilitating Participation and Dialogue</w:t>
            </w:r>
          </w:p>
        </w:tc>
        <w:tc>
          <w:tcPr>
            <w:tcW w:w="1091" w:type="dxa"/>
          </w:tcPr>
          <w:p w:rsidR="00A12181" w:rsidRPr="00BB1395" w:rsidRDefault="00A12181" w:rsidP="00A12181">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bCs/>
                <w:sz w:val="18"/>
                <w:szCs w:val="18"/>
              </w:rPr>
            </w:pPr>
            <w:r w:rsidRPr="00BB1395">
              <w:rPr>
                <w:rFonts w:ascii="Garamond" w:hAnsi="Garamond"/>
                <w:bCs/>
                <w:sz w:val="18"/>
                <w:szCs w:val="18"/>
              </w:rPr>
              <w:t>RGB</w:t>
            </w:r>
          </w:p>
          <w:p w:rsidR="004A60AB" w:rsidRPr="00BB1395" w:rsidRDefault="004A60AB" w:rsidP="00A12181">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bCs/>
                <w:sz w:val="18"/>
                <w:szCs w:val="18"/>
              </w:rPr>
            </w:pPr>
          </w:p>
          <w:p w:rsidR="004A60AB" w:rsidRPr="00BB1395" w:rsidRDefault="004A60AB" w:rsidP="00A12181">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bCs/>
                <w:sz w:val="18"/>
                <w:szCs w:val="18"/>
              </w:rPr>
            </w:pPr>
          </w:p>
          <w:p w:rsidR="00910915" w:rsidRPr="00BB1395" w:rsidRDefault="00910915" w:rsidP="00A12181">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bCs/>
                <w:sz w:val="18"/>
                <w:szCs w:val="18"/>
              </w:rPr>
            </w:pPr>
          </w:p>
          <w:p w:rsidR="00910915" w:rsidRPr="00BB1395" w:rsidRDefault="00910915" w:rsidP="00A12181">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bCs/>
                <w:sz w:val="18"/>
                <w:szCs w:val="18"/>
              </w:rPr>
            </w:pPr>
          </w:p>
          <w:p w:rsidR="004A60AB" w:rsidRPr="00BB1395" w:rsidRDefault="004A60AB" w:rsidP="00A12181">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bCs/>
                <w:sz w:val="18"/>
                <w:szCs w:val="18"/>
              </w:rPr>
            </w:pPr>
          </w:p>
          <w:p w:rsidR="00A12181" w:rsidRPr="00BB1395" w:rsidRDefault="00A12181" w:rsidP="00A12181">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bCs/>
                <w:sz w:val="18"/>
                <w:szCs w:val="18"/>
              </w:rPr>
            </w:pPr>
            <w:r w:rsidRPr="00BB1395">
              <w:rPr>
                <w:rFonts w:ascii="Garamond" w:hAnsi="Garamond"/>
                <w:sz w:val="18"/>
              </w:rPr>
              <w:t>RGB</w:t>
            </w:r>
          </w:p>
        </w:tc>
        <w:tc>
          <w:tcPr>
            <w:tcW w:w="3359" w:type="dxa"/>
            <w:vMerge w:val="restart"/>
          </w:tcPr>
          <w:p w:rsidR="00A12181" w:rsidRPr="00BB1395" w:rsidRDefault="00A12181" w:rsidP="00A12181">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Garamond" w:hAnsi="Garamond"/>
                <w:i/>
                <w:sz w:val="18"/>
                <w:szCs w:val="18"/>
              </w:rPr>
            </w:pPr>
            <w:r w:rsidRPr="00BB1395">
              <w:rPr>
                <w:rFonts w:ascii="Garamond" w:hAnsi="Garamond"/>
                <w:b/>
                <w:i/>
                <w:sz w:val="18"/>
                <w:szCs w:val="18"/>
              </w:rPr>
              <w:t xml:space="preserve">Output 2: </w:t>
            </w:r>
            <w:r w:rsidRPr="00BB1395">
              <w:rPr>
                <w:rFonts w:ascii="Garamond" w:hAnsi="Garamond"/>
                <w:b/>
                <w:i/>
                <w:sz w:val="18"/>
              </w:rPr>
              <w:t>Central, decentralized entities and communities strengthened to promote community-driven development processes</w:t>
            </w:r>
            <w:r w:rsidRPr="00BB1395">
              <w:rPr>
                <w:rFonts w:ascii="Garamond" w:hAnsi="Garamond"/>
                <w:i/>
                <w:sz w:val="18"/>
                <w:szCs w:val="18"/>
              </w:rPr>
              <w:t>.</w:t>
            </w:r>
          </w:p>
          <w:p w:rsidR="00A12181" w:rsidRPr="00BB1395" w:rsidRDefault="00A12181" w:rsidP="00A12181">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Garamond" w:hAnsi="Garamond"/>
                <w:i/>
                <w:sz w:val="18"/>
                <w:szCs w:val="18"/>
              </w:rPr>
            </w:pPr>
          </w:p>
          <w:p w:rsidR="0064175A" w:rsidRPr="00BB1395" w:rsidRDefault="0064175A" w:rsidP="00A12181">
            <w:pPr>
              <w:widowControl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Garamond" w:hAnsi="Garamond"/>
                <w:b/>
                <w:i/>
                <w:sz w:val="18"/>
                <w:szCs w:val="18"/>
              </w:rPr>
            </w:pPr>
          </w:p>
          <w:p w:rsidR="00A12181" w:rsidRPr="00BB1395" w:rsidRDefault="00A12181" w:rsidP="00A12181">
            <w:pPr>
              <w:widowControl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Garamond" w:hAnsi="Garamond"/>
                <w:b/>
                <w:i/>
                <w:sz w:val="18"/>
                <w:szCs w:val="18"/>
              </w:rPr>
            </w:pPr>
            <w:r w:rsidRPr="00BB1395">
              <w:rPr>
                <w:rFonts w:ascii="Garamond" w:hAnsi="Garamond"/>
                <w:b/>
                <w:i/>
                <w:sz w:val="18"/>
                <w:szCs w:val="18"/>
              </w:rPr>
              <w:t>Output 4:</w:t>
            </w:r>
            <w:r w:rsidRPr="00BB1395">
              <w:rPr>
                <w:rFonts w:ascii="Garamond" w:hAnsi="Garamond"/>
                <w:i/>
                <w:sz w:val="18"/>
                <w:szCs w:val="18"/>
              </w:rPr>
              <w:t xml:space="preserve"> </w:t>
            </w:r>
            <w:r w:rsidRPr="00BB1395">
              <w:rPr>
                <w:rFonts w:ascii="Garamond" w:hAnsi="Garamond"/>
                <w:b/>
                <w:i/>
                <w:sz w:val="18"/>
              </w:rPr>
              <w:t>Citizens, communities and media have better capacity to participate in decision making and demand for accountability and transparency at all levels.</w:t>
            </w:r>
          </w:p>
        </w:tc>
        <w:tc>
          <w:tcPr>
            <w:tcW w:w="3402" w:type="dxa"/>
          </w:tcPr>
          <w:p w:rsidR="00170520" w:rsidRPr="00BB1395" w:rsidRDefault="00A12181"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BB1395">
              <w:rPr>
                <w:rFonts w:ascii="Garamond" w:hAnsi="Garamond"/>
                <w:sz w:val="18"/>
                <w:szCs w:val="18"/>
              </w:rPr>
              <w:t>C</w:t>
            </w:r>
            <w:r w:rsidR="00170520" w:rsidRPr="00BB1395">
              <w:rPr>
                <w:rFonts w:ascii="Garamond" w:hAnsi="Garamond"/>
                <w:sz w:val="18"/>
                <w:szCs w:val="18"/>
              </w:rPr>
              <w:t xml:space="preserve">RC                      </w:t>
            </w:r>
          </w:p>
          <w:p w:rsidR="00170520" w:rsidRPr="00BB1395" w:rsidRDefault="00A12181"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BB1395">
              <w:rPr>
                <w:rFonts w:ascii="Garamond" w:hAnsi="Garamond"/>
                <w:sz w:val="18"/>
                <w:szCs w:val="18"/>
              </w:rPr>
              <w:t xml:space="preserve">LGMS                                        </w:t>
            </w:r>
          </w:p>
          <w:p w:rsidR="00A12181" w:rsidRPr="00BB1395" w:rsidRDefault="00A12181"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BB1395">
              <w:rPr>
                <w:rFonts w:ascii="Garamond" w:hAnsi="Garamond"/>
                <w:sz w:val="18"/>
                <w:szCs w:val="18"/>
              </w:rPr>
              <w:t>HGIs Support</w:t>
            </w:r>
          </w:p>
          <w:p w:rsidR="005D0F3F" w:rsidRPr="00BB1395" w:rsidRDefault="005D0F3F"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BB1395">
              <w:rPr>
                <w:rFonts w:ascii="Garamond" w:hAnsi="Garamond"/>
                <w:sz w:val="18"/>
                <w:szCs w:val="18"/>
              </w:rPr>
              <w:t>Disseminate research findings</w:t>
            </w:r>
          </w:p>
          <w:p w:rsidR="004A60AB" w:rsidRPr="00BB1395" w:rsidRDefault="004A60AB" w:rsidP="004A60AB">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p>
          <w:p w:rsidR="005D0F3F" w:rsidRPr="00BB1395" w:rsidRDefault="00910915"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BB1395">
              <w:rPr>
                <w:rFonts w:ascii="Garamond" w:hAnsi="Garamond"/>
                <w:sz w:val="18"/>
                <w:szCs w:val="18"/>
              </w:rPr>
              <w:t>MSG</w:t>
            </w:r>
          </w:p>
        </w:tc>
      </w:tr>
      <w:tr w:rsidR="002C47C7" w:rsidRPr="00BB1395" w:rsidTr="002C4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 w:type="dxa"/>
            <w:vMerge/>
          </w:tcPr>
          <w:p w:rsidR="00A12181" w:rsidRPr="00BB1395" w:rsidRDefault="00A12181" w:rsidP="00A12181">
            <w:pPr>
              <w:pStyle w:val="BodyText"/>
              <w:spacing w:after="0" w:line="240" w:lineRule="auto"/>
              <w:jc w:val="both"/>
              <w:rPr>
                <w:rFonts w:ascii="Garamond" w:hAnsi="Garamond"/>
                <w:b w:val="0"/>
                <w:bCs w:val="0"/>
                <w:sz w:val="18"/>
                <w:szCs w:val="18"/>
              </w:rPr>
            </w:pPr>
          </w:p>
        </w:tc>
        <w:tc>
          <w:tcPr>
            <w:tcW w:w="1437" w:type="dxa"/>
            <w:vMerge/>
          </w:tcPr>
          <w:p w:rsidR="00A12181" w:rsidRPr="00BB1395" w:rsidRDefault="00A12181" w:rsidP="00D00F88">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b/>
                <w:sz w:val="18"/>
                <w:szCs w:val="18"/>
              </w:rPr>
            </w:pPr>
          </w:p>
        </w:tc>
        <w:tc>
          <w:tcPr>
            <w:tcW w:w="1091" w:type="dxa"/>
          </w:tcPr>
          <w:p w:rsidR="00A12181" w:rsidRPr="00BB1395" w:rsidRDefault="00A12181" w:rsidP="00A12181">
            <w:pPr>
              <w:pStyle w:val="BodyText"/>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bCs/>
                <w:sz w:val="18"/>
                <w:szCs w:val="18"/>
              </w:rPr>
            </w:pPr>
            <w:r w:rsidRPr="00BB1395">
              <w:rPr>
                <w:rFonts w:ascii="Garamond" w:hAnsi="Garamond"/>
                <w:bCs/>
                <w:sz w:val="18"/>
                <w:szCs w:val="18"/>
              </w:rPr>
              <w:t>NEC</w:t>
            </w:r>
          </w:p>
        </w:tc>
        <w:tc>
          <w:tcPr>
            <w:tcW w:w="3359" w:type="dxa"/>
            <w:vMerge/>
          </w:tcPr>
          <w:p w:rsidR="00A12181" w:rsidRPr="00BB1395" w:rsidRDefault="00A12181" w:rsidP="00A12181">
            <w:pPr>
              <w:widowControl w:val="0"/>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Garamond" w:hAnsi="Garamond"/>
                <w:bCs/>
                <w:sz w:val="18"/>
                <w:szCs w:val="18"/>
              </w:rPr>
            </w:pPr>
          </w:p>
        </w:tc>
        <w:tc>
          <w:tcPr>
            <w:tcW w:w="3402" w:type="dxa"/>
          </w:tcPr>
          <w:p w:rsidR="00170520" w:rsidRPr="00BB1395" w:rsidRDefault="00A12181"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BB1395">
              <w:rPr>
                <w:rFonts w:ascii="Garamond" w:hAnsi="Garamond"/>
                <w:sz w:val="18"/>
                <w:szCs w:val="18"/>
              </w:rPr>
              <w:t>Volunteerism study</w:t>
            </w:r>
          </w:p>
          <w:p w:rsidR="00170520" w:rsidRPr="00BB1395" w:rsidRDefault="00170520"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BB1395">
              <w:rPr>
                <w:rFonts w:ascii="Garamond" w:hAnsi="Garamond"/>
                <w:sz w:val="18"/>
                <w:szCs w:val="18"/>
              </w:rPr>
              <w:t>Review Electoral Law</w:t>
            </w:r>
          </w:p>
          <w:p w:rsidR="00170520" w:rsidRPr="00BB1395" w:rsidRDefault="0064175A"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BB1395">
              <w:rPr>
                <w:rFonts w:ascii="Garamond" w:hAnsi="Garamond"/>
                <w:sz w:val="18"/>
                <w:szCs w:val="18"/>
              </w:rPr>
              <w:t xml:space="preserve">Volunteers training </w:t>
            </w:r>
          </w:p>
          <w:p w:rsidR="00170520" w:rsidRPr="00BB1395" w:rsidRDefault="0064175A"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BB1395">
              <w:rPr>
                <w:rFonts w:ascii="Garamond" w:hAnsi="Garamond"/>
                <w:sz w:val="18"/>
                <w:szCs w:val="18"/>
              </w:rPr>
              <w:t>BRIDGE Training</w:t>
            </w:r>
            <w:r w:rsidR="00170520" w:rsidRPr="00BB1395">
              <w:rPr>
                <w:rFonts w:ascii="Garamond" w:hAnsi="Garamond"/>
                <w:sz w:val="18"/>
                <w:szCs w:val="18"/>
              </w:rPr>
              <w:t xml:space="preserve"> </w:t>
            </w:r>
          </w:p>
          <w:p w:rsidR="00170520" w:rsidRPr="00BB1395" w:rsidRDefault="00170520"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BB1395">
              <w:rPr>
                <w:rFonts w:ascii="Garamond" w:hAnsi="Garamond"/>
                <w:sz w:val="18"/>
                <w:szCs w:val="18"/>
              </w:rPr>
              <w:t xml:space="preserve">Political parties &amp; Media </w:t>
            </w:r>
            <w:r w:rsidR="00E36339" w:rsidRPr="00BB1395">
              <w:rPr>
                <w:rFonts w:ascii="Garamond" w:hAnsi="Garamond"/>
                <w:sz w:val="18"/>
                <w:szCs w:val="18"/>
              </w:rPr>
              <w:t xml:space="preserve">elections </w:t>
            </w:r>
            <w:r w:rsidRPr="00BB1395">
              <w:rPr>
                <w:rFonts w:ascii="Garamond" w:hAnsi="Garamond"/>
                <w:sz w:val="18"/>
                <w:szCs w:val="18"/>
              </w:rPr>
              <w:t xml:space="preserve">training </w:t>
            </w:r>
          </w:p>
          <w:p w:rsidR="00A12181" w:rsidRPr="00BB1395" w:rsidRDefault="001D48B5"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BB1395">
              <w:rPr>
                <w:rFonts w:ascii="Garamond" w:hAnsi="Garamond"/>
                <w:sz w:val="18"/>
                <w:szCs w:val="18"/>
              </w:rPr>
              <w:t xml:space="preserve">Voter education </w:t>
            </w:r>
            <w:r w:rsidR="00544AD7" w:rsidRPr="00BB1395">
              <w:rPr>
                <w:rFonts w:ascii="Garamond" w:hAnsi="Garamond"/>
                <w:sz w:val="18"/>
                <w:szCs w:val="18"/>
              </w:rPr>
              <w:t>TNA</w:t>
            </w:r>
            <w:r w:rsidR="00593F23" w:rsidRPr="00BB1395">
              <w:rPr>
                <w:rFonts w:ascii="Garamond" w:hAnsi="Garamond"/>
                <w:sz w:val="18"/>
                <w:szCs w:val="18"/>
              </w:rPr>
              <w:t xml:space="preserve"> and training</w:t>
            </w:r>
          </w:p>
          <w:p w:rsidR="00C910FB" w:rsidRPr="00BB1395" w:rsidRDefault="00C910FB"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BB1395">
              <w:rPr>
                <w:rFonts w:ascii="Garamond" w:hAnsi="Garamond"/>
                <w:sz w:val="18"/>
                <w:szCs w:val="18"/>
              </w:rPr>
              <w:t>Media monitoring</w:t>
            </w:r>
          </w:p>
          <w:p w:rsidR="00C910FB" w:rsidRPr="00BB1395" w:rsidRDefault="00C910FB"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BB1395">
              <w:rPr>
                <w:rFonts w:ascii="Garamond" w:hAnsi="Garamond"/>
                <w:sz w:val="18"/>
                <w:szCs w:val="18"/>
              </w:rPr>
              <w:t>Media code of conduct</w:t>
            </w:r>
          </w:p>
        </w:tc>
      </w:tr>
      <w:tr w:rsidR="002C47C7" w:rsidRPr="00BB1395" w:rsidTr="002C47C7">
        <w:trPr>
          <w:trHeight w:val="61"/>
        </w:trPr>
        <w:tc>
          <w:tcPr>
            <w:cnfStyle w:val="001000000000" w:firstRow="0" w:lastRow="0" w:firstColumn="1" w:lastColumn="0" w:oddVBand="0" w:evenVBand="0" w:oddHBand="0" w:evenHBand="0" w:firstRowFirstColumn="0" w:firstRowLastColumn="0" w:lastRowFirstColumn="0" w:lastRowLastColumn="0"/>
            <w:tcW w:w="317" w:type="dxa"/>
            <w:vMerge/>
          </w:tcPr>
          <w:p w:rsidR="00A12181" w:rsidRPr="00BB1395" w:rsidRDefault="00A12181" w:rsidP="00A12181">
            <w:pPr>
              <w:pStyle w:val="BodyText"/>
              <w:spacing w:after="0" w:line="240" w:lineRule="auto"/>
              <w:jc w:val="both"/>
              <w:rPr>
                <w:rFonts w:ascii="Garamond" w:hAnsi="Garamond"/>
                <w:b w:val="0"/>
                <w:bCs w:val="0"/>
                <w:sz w:val="18"/>
                <w:szCs w:val="18"/>
              </w:rPr>
            </w:pPr>
          </w:p>
        </w:tc>
        <w:tc>
          <w:tcPr>
            <w:tcW w:w="1437" w:type="dxa"/>
            <w:vMerge/>
          </w:tcPr>
          <w:p w:rsidR="00A12181" w:rsidRPr="00BB1395" w:rsidRDefault="00A12181" w:rsidP="00D00F88">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Garamond" w:hAnsi="Garamond"/>
                <w:b/>
                <w:sz w:val="18"/>
                <w:szCs w:val="18"/>
              </w:rPr>
            </w:pPr>
          </w:p>
        </w:tc>
        <w:tc>
          <w:tcPr>
            <w:tcW w:w="1091" w:type="dxa"/>
          </w:tcPr>
          <w:p w:rsidR="00A12181" w:rsidRPr="00BB1395" w:rsidRDefault="00A12181" w:rsidP="00A12181">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bCs/>
                <w:sz w:val="18"/>
                <w:szCs w:val="18"/>
              </w:rPr>
            </w:pPr>
            <w:r w:rsidRPr="00BB1395">
              <w:rPr>
                <w:rFonts w:ascii="Garamond" w:hAnsi="Garamond"/>
                <w:bCs/>
                <w:sz w:val="18"/>
                <w:szCs w:val="18"/>
              </w:rPr>
              <w:t>NFPO</w:t>
            </w:r>
          </w:p>
        </w:tc>
        <w:tc>
          <w:tcPr>
            <w:tcW w:w="3359" w:type="dxa"/>
            <w:vMerge/>
          </w:tcPr>
          <w:p w:rsidR="00A12181" w:rsidRPr="00BB1395" w:rsidRDefault="00A12181" w:rsidP="00A12181">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Garamond" w:hAnsi="Garamond"/>
                <w:i/>
                <w:sz w:val="18"/>
                <w:szCs w:val="18"/>
              </w:rPr>
            </w:pPr>
          </w:p>
        </w:tc>
        <w:tc>
          <w:tcPr>
            <w:tcW w:w="3402" w:type="dxa"/>
          </w:tcPr>
          <w:p w:rsidR="00A12181" w:rsidRPr="00BB1395" w:rsidRDefault="00593F23"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BB1395">
              <w:rPr>
                <w:rFonts w:ascii="Garamond" w:hAnsi="Garamond"/>
                <w:sz w:val="18"/>
                <w:szCs w:val="18"/>
              </w:rPr>
              <w:t>Y</w:t>
            </w:r>
            <w:r w:rsidR="00BB5ABA" w:rsidRPr="00BB1395">
              <w:rPr>
                <w:rFonts w:ascii="Garamond" w:hAnsi="Garamond"/>
                <w:sz w:val="18"/>
                <w:szCs w:val="18"/>
              </w:rPr>
              <w:t xml:space="preserve">outh </w:t>
            </w:r>
            <w:r w:rsidRPr="00BB1395">
              <w:rPr>
                <w:rFonts w:ascii="Garamond" w:hAnsi="Garamond"/>
                <w:sz w:val="18"/>
                <w:szCs w:val="18"/>
              </w:rPr>
              <w:t>P</w:t>
            </w:r>
            <w:r w:rsidR="00BB5ABA" w:rsidRPr="00BB1395">
              <w:rPr>
                <w:rFonts w:ascii="Garamond" w:hAnsi="Garamond"/>
                <w:sz w:val="18"/>
                <w:szCs w:val="18"/>
              </w:rPr>
              <w:t xml:space="preserve">olitical Leadership </w:t>
            </w:r>
            <w:r w:rsidRPr="00BB1395">
              <w:rPr>
                <w:rFonts w:ascii="Garamond" w:hAnsi="Garamond"/>
                <w:sz w:val="18"/>
                <w:szCs w:val="18"/>
              </w:rPr>
              <w:t>A</w:t>
            </w:r>
            <w:r w:rsidR="00BB5ABA" w:rsidRPr="00BB1395">
              <w:rPr>
                <w:rFonts w:ascii="Garamond" w:hAnsi="Garamond"/>
                <w:sz w:val="18"/>
                <w:szCs w:val="18"/>
              </w:rPr>
              <w:t>cademy</w:t>
            </w:r>
          </w:p>
          <w:p w:rsidR="00593F23" w:rsidRPr="00BB1395" w:rsidRDefault="00593F23"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BB1395">
              <w:rPr>
                <w:rFonts w:ascii="Garamond" w:hAnsi="Garamond"/>
                <w:sz w:val="18"/>
                <w:szCs w:val="18"/>
              </w:rPr>
              <w:t>Women’s political parties wings</w:t>
            </w:r>
          </w:p>
          <w:p w:rsidR="00593F23" w:rsidRPr="00BB1395" w:rsidRDefault="00593F23"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BB1395">
              <w:rPr>
                <w:rFonts w:ascii="Garamond" w:hAnsi="Garamond"/>
                <w:sz w:val="18"/>
                <w:szCs w:val="18"/>
              </w:rPr>
              <w:t>Research in topical issues</w:t>
            </w:r>
          </w:p>
          <w:p w:rsidR="00593F23" w:rsidRPr="00BB1395" w:rsidRDefault="00593F23"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BB1395">
              <w:rPr>
                <w:rFonts w:ascii="Garamond" w:hAnsi="Garamond"/>
                <w:sz w:val="18"/>
                <w:szCs w:val="18"/>
              </w:rPr>
              <w:t>Update political parties manifestos</w:t>
            </w:r>
          </w:p>
          <w:p w:rsidR="005D0F3F" w:rsidRPr="00BB1395" w:rsidRDefault="005D0F3F"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BB1395">
              <w:rPr>
                <w:rFonts w:ascii="Garamond" w:hAnsi="Garamond"/>
                <w:sz w:val="18"/>
                <w:szCs w:val="18"/>
              </w:rPr>
              <w:t>Annual national conference</w:t>
            </w:r>
          </w:p>
          <w:p w:rsidR="005D0F3F" w:rsidRPr="00BB1395" w:rsidRDefault="001D48B5"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BB1395">
              <w:rPr>
                <w:rFonts w:ascii="Garamond" w:hAnsi="Garamond"/>
                <w:sz w:val="18"/>
                <w:szCs w:val="18"/>
              </w:rPr>
              <w:t>Research</w:t>
            </w:r>
            <w:r w:rsidR="005D0F3F" w:rsidRPr="00BB1395">
              <w:rPr>
                <w:rFonts w:ascii="Garamond" w:hAnsi="Garamond"/>
                <w:sz w:val="18"/>
                <w:szCs w:val="18"/>
              </w:rPr>
              <w:t xml:space="preserve"> in women leadership </w:t>
            </w:r>
          </w:p>
        </w:tc>
      </w:tr>
      <w:tr w:rsidR="002C47C7" w:rsidRPr="00BB1395" w:rsidTr="002C4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 w:type="dxa"/>
            <w:vMerge w:val="restart"/>
          </w:tcPr>
          <w:p w:rsidR="00E97729" w:rsidRPr="00BB1395" w:rsidRDefault="00E97729" w:rsidP="00A12181">
            <w:pPr>
              <w:pStyle w:val="BodyText"/>
              <w:spacing w:after="0" w:line="240" w:lineRule="auto"/>
              <w:jc w:val="both"/>
              <w:rPr>
                <w:rFonts w:ascii="Garamond" w:hAnsi="Garamond"/>
                <w:b w:val="0"/>
                <w:bCs w:val="0"/>
                <w:sz w:val="18"/>
                <w:szCs w:val="18"/>
              </w:rPr>
            </w:pPr>
            <w:r w:rsidRPr="00BB1395">
              <w:rPr>
                <w:rFonts w:ascii="Garamond" w:hAnsi="Garamond"/>
                <w:b w:val="0"/>
                <w:bCs w:val="0"/>
                <w:sz w:val="18"/>
                <w:szCs w:val="18"/>
              </w:rPr>
              <w:t>3</w:t>
            </w:r>
          </w:p>
        </w:tc>
        <w:tc>
          <w:tcPr>
            <w:tcW w:w="1437" w:type="dxa"/>
            <w:vMerge w:val="restart"/>
          </w:tcPr>
          <w:p w:rsidR="00E97729" w:rsidRPr="00BB1395" w:rsidRDefault="00E97729" w:rsidP="00D00F88">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b/>
                <w:sz w:val="18"/>
                <w:szCs w:val="18"/>
              </w:rPr>
            </w:pPr>
            <w:r w:rsidRPr="00BB1395">
              <w:rPr>
                <w:rFonts w:ascii="Garamond" w:hAnsi="Garamond"/>
                <w:b/>
                <w:sz w:val="18"/>
                <w:szCs w:val="18"/>
              </w:rPr>
              <w:t>Strengthening Mechanism for Accountability</w:t>
            </w:r>
          </w:p>
        </w:tc>
        <w:tc>
          <w:tcPr>
            <w:tcW w:w="1091" w:type="dxa"/>
          </w:tcPr>
          <w:p w:rsidR="00E97729" w:rsidRPr="00BB1395" w:rsidRDefault="00E97729" w:rsidP="00A12181">
            <w:pPr>
              <w:pStyle w:val="BodyText"/>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bCs/>
                <w:sz w:val="18"/>
                <w:szCs w:val="18"/>
              </w:rPr>
            </w:pPr>
            <w:r w:rsidRPr="00BB1395">
              <w:rPr>
                <w:rFonts w:ascii="Garamond" w:hAnsi="Garamond"/>
                <w:bCs/>
                <w:sz w:val="18"/>
                <w:szCs w:val="18"/>
              </w:rPr>
              <w:t>Parliament</w:t>
            </w:r>
          </w:p>
        </w:tc>
        <w:tc>
          <w:tcPr>
            <w:tcW w:w="3359" w:type="dxa"/>
            <w:vMerge w:val="restart"/>
          </w:tcPr>
          <w:p w:rsidR="00E97729" w:rsidRPr="00BB1395" w:rsidRDefault="00E97729" w:rsidP="00A1218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i/>
                <w:sz w:val="18"/>
                <w:szCs w:val="18"/>
              </w:rPr>
            </w:pPr>
            <w:r w:rsidRPr="00BB1395">
              <w:rPr>
                <w:rFonts w:ascii="Garamond" w:hAnsi="Garamond"/>
                <w:b/>
                <w:i/>
                <w:sz w:val="18"/>
                <w:szCs w:val="18"/>
              </w:rPr>
              <w:t xml:space="preserve">Output 3: </w:t>
            </w:r>
            <w:r w:rsidRPr="00BB1395">
              <w:rPr>
                <w:rFonts w:ascii="Garamond" w:hAnsi="Garamond"/>
                <w:b/>
                <w:i/>
                <w:sz w:val="18"/>
              </w:rPr>
              <w:t>National oversight institutions strengthened to promote and demand for accountability and transparency at all levels</w:t>
            </w:r>
            <w:r w:rsidRPr="00BB1395">
              <w:rPr>
                <w:rFonts w:ascii="Garamond" w:hAnsi="Garamond"/>
                <w:i/>
                <w:sz w:val="18"/>
                <w:szCs w:val="18"/>
              </w:rPr>
              <w:t>.</w:t>
            </w:r>
          </w:p>
        </w:tc>
        <w:tc>
          <w:tcPr>
            <w:tcW w:w="3402" w:type="dxa"/>
          </w:tcPr>
          <w:p w:rsidR="00C910FB" w:rsidRPr="00BB1395" w:rsidRDefault="00AD6813"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BB1395">
              <w:rPr>
                <w:rFonts w:ascii="Garamond" w:hAnsi="Garamond"/>
                <w:sz w:val="18"/>
                <w:szCs w:val="18"/>
              </w:rPr>
              <w:t xml:space="preserve">MPs induction           </w:t>
            </w:r>
          </w:p>
          <w:p w:rsidR="00C910FB" w:rsidRPr="00BB1395" w:rsidRDefault="00AD6813"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BB1395">
              <w:rPr>
                <w:rFonts w:ascii="Garamond" w:hAnsi="Garamond"/>
                <w:sz w:val="18"/>
                <w:szCs w:val="18"/>
              </w:rPr>
              <w:t xml:space="preserve"> Citizen engagement </w:t>
            </w:r>
          </w:p>
          <w:p w:rsidR="00C910FB" w:rsidRPr="00BB1395" w:rsidRDefault="00AD6813"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BB1395">
              <w:rPr>
                <w:rFonts w:ascii="Garamond" w:hAnsi="Garamond"/>
                <w:sz w:val="18"/>
                <w:szCs w:val="18"/>
              </w:rPr>
              <w:t>Feedback M</w:t>
            </w:r>
            <w:r w:rsidR="00C910FB" w:rsidRPr="00BB1395">
              <w:rPr>
                <w:rFonts w:ascii="Garamond" w:hAnsi="Garamond"/>
                <w:sz w:val="18"/>
                <w:szCs w:val="18"/>
              </w:rPr>
              <w:t xml:space="preserve">&amp;E framework                 </w:t>
            </w:r>
          </w:p>
          <w:p w:rsidR="00E97729" w:rsidRPr="00BB1395" w:rsidRDefault="00AD6813"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BB1395">
              <w:rPr>
                <w:rFonts w:ascii="Garamond" w:hAnsi="Garamond"/>
                <w:sz w:val="18"/>
                <w:szCs w:val="18"/>
              </w:rPr>
              <w:t>Article 9 &amp; 54 progress assessment</w:t>
            </w:r>
          </w:p>
        </w:tc>
      </w:tr>
      <w:tr w:rsidR="002C47C7" w:rsidRPr="00BB1395" w:rsidTr="002C47C7">
        <w:tc>
          <w:tcPr>
            <w:cnfStyle w:val="001000000000" w:firstRow="0" w:lastRow="0" w:firstColumn="1" w:lastColumn="0" w:oddVBand="0" w:evenVBand="0" w:oddHBand="0" w:evenHBand="0" w:firstRowFirstColumn="0" w:firstRowLastColumn="0" w:lastRowFirstColumn="0" w:lastRowLastColumn="0"/>
            <w:tcW w:w="317" w:type="dxa"/>
            <w:vMerge/>
          </w:tcPr>
          <w:p w:rsidR="00723571" w:rsidRPr="00BB1395" w:rsidRDefault="00723571" w:rsidP="00A12181">
            <w:pPr>
              <w:pStyle w:val="BodyText"/>
              <w:spacing w:after="0" w:line="240" w:lineRule="auto"/>
              <w:jc w:val="both"/>
              <w:rPr>
                <w:rFonts w:ascii="Garamond" w:hAnsi="Garamond"/>
                <w:b w:val="0"/>
                <w:bCs w:val="0"/>
                <w:sz w:val="18"/>
                <w:szCs w:val="18"/>
              </w:rPr>
            </w:pPr>
          </w:p>
        </w:tc>
        <w:tc>
          <w:tcPr>
            <w:tcW w:w="1437" w:type="dxa"/>
            <w:vMerge/>
          </w:tcPr>
          <w:p w:rsidR="00723571" w:rsidRPr="00BB1395" w:rsidRDefault="00723571" w:rsidP="00D00F88">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Garamond" w:hAnsi="Garamond"/>
                <w:b/>
                <w:sz w:val="18"/>
                <w:szCs w:val="18"/>
              </w:rPr>
            </w:pPr>
          </w:p>
        </w:tc>
        <w:tc>
          <w:tcPr>
            <w:tcW w:w="1091" w:type="dxa"/>
          </w:tcPr>
          <w:p w:rsidR="00723571" w:rsidRPr="00BB1395" w:rsidRDefault="00723571" w:rsidP="00A12181">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bCs/>
                <w:sz w:val="18"/>
                <w:szCs w:val="18"/>
              </w:rPr>
            </w:pPr>
            <w:r w:rsidRPr="00BB1395">
              <w:rPr>
                <w:rFonts w:ascii="Garamond" w:hAnsi="Garamond"/>
                <w:bCs/>
                <w:sz w:val="18"/>
                <w:szCs w:val="18"/>
              </w:rPr>
              <w:t>MHC</w:t>
            </w:r>
          </w:p>
        </w:tc>
        <w:tc>
          <w:tcPr>
            <w:tcW w:w="3359" w:type="dxa"/>
            <w:vMerge/>
          </w:tcPr>
          <w:p w:rsidR="00723571" w:rsidRPr="00BB1395" w:rsidRDefault="00723571" w:rsidP="00A12181">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bCs/>
                <w:sz w:val="18"/>
                <w:szCs w:val="18"/>
              </w:rPr>
            </w:pPr>
          </w:p>
        </w:tc>
        <w:tc>
          <w:tcPr>
            <w:tcW w:w="3402" w:type="dxa"/>
          </w:tcPr>
          <w:p w:rsidR="00C910FB" w:rsidRPr="00BB1395" w:rsidRDefault="00723571"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BB1395">
              <w:rPr>
                <w:rFonts w:ascii="Garamond" w:hAnsi="Garamond"/>
                <w:sz w:val="18"/>
                <w:szCs w:val="18"/>
              </w:rPr>
              <w:t xml:space="preserve">Media trainings </w:t>
            </w:r>
          </w:p>
          <w:p w:rsidR="00C910FB" w:rsidRPr="00BB1395" w:rsidRDefault="00723571"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BB1395">
              <w:rPr>
                <w:rFonts w:ascii="Garamond" w:hAnsi="Garamond"/>
                <w:sz w:val="18"/>
                <w:szCs w:val="18"/>
              </w:rPr>
              <w:t xml:space="preserve">Media Resource Centre        </w:t>
            </w:r>
          </w:p>
          <w:p w:rsidR="00C910FB" w:rsidRPr="00BB1395" w:rsidRDefault="00723571"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BB1395">
              <w:rPr>
                <w:rFonts w:ascii="Garamond" w:hAnsi="Garamond"/>
                <w:sz w:val="18"/>
                <w:szCs w:val="18"/>
              </w:rPr>
              <w:t xml:space="preserve">Engendering media </w:t>
            </w:r>
            <w:r w:rsidR="00AD6813" w:rsidRPr="00BB1395">
              <w:rPr>
                <w:rFonts w:ascii="Garamond" w:hAnsi="Garamond"/>
                <w:sz w:val="18"/>
                <w:szCs w:val="18"/>
              </w:rPr>
              <w:t xml:space="preserve">   </w:t>
            </w:r>
          </w:p>
          <w:p w:rsidR="00C910FB" w:rsidRPr="00BB1395" w:rsidRDefault="00723571"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BB1395">
              <w:rPr>
                <w:rFonts w:ascii="Garamond" w:hAnsi="Garamond"/>
                <w:sz w:val="18"/>
                <w:szCs w:val="18"/>
              </w:rPr>
              <w:t>Media Dialogues</w:t>
            </w:r>
            <w:r w:rsidR="00AD6813" w:rsidRPr="00BB1395">
              <w:rPr>
                <w:rFonts w:ascii="Garamond" w:hAnsi="Garamond"/>
                <w:sz w:val="18"/>
                <w:szCs w:val="18"/>
              </w:rPr>
              <w:t xml:space="preserve">         </w:t>
            </w:r>
            <w:r w:rsidRPr="00BB1395">
              <w:rPr>
                <w:rFonts w:ascii="Garamond" w:hAnsi="Garamond"/>
                <w:sz w:val="18"/>
                <w:szCs w:val="18"/>
              </w:rPr>
              <w:t xml:space="preserve"> </w:t>
            </w:r>
          </w:p>
          <w:p w:rsidR="00723571" w:rsidRPr="00BB1395" w:rsidRDefault="00723571"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BB1395">
              <w:rPr>
                <w:rFonts w:ascii="Garamond" w:hAnsi="Garamond"/>
                <w:sz w:val="18"/>
                <w:szCs w:val="18"/>
              </w:rPr>
              <w:t>Research</w:t>
            </w:r>
            <w:r w:rsidR="00C910FB" w:rsidRPr="00BB1395">
              <w:rPr>
                <w:rFonts w:ascii="Garamond" w:hAnsi="Garamond"/>
                <w:sz w:val="18"/>
                <w:szCs w:val="18"/>
              </w:rPr>
              <w:t xml:space="preserve"> in media</w:t>
            </w:r>
          </w:p>
        </w:tc>
      </w:tr>
      <w:tr w:rsidR="002C47C7" w:rsidRPr="00BB1395" w:rsidTr="002C4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 w:type="dxa"/>
            <w:vMerge/>
          </w:tcPr>
          <w:p w:rsidR="00E97729" w:rsidRPr="00BB1395" w:rsidRDefault="00E97729" w:rsidP="00A12181">
            <w:pPr>
              <w:pStyle w:val="BodyText"/>
              <w:spacing w:after="0" w:line="240" w:lineRule="auto"/>
              <w:jc w:val="both"/>
              <w:rPr>
                <w:rFonts w:ascii="Garamond" w:hAnsi="Garamond"/>
                <w:b w:val="0"/>
                <w:bCs w:val="0"/>
                <w:sz w:val="18"/>
                <w:szCs w:val="18"/>
              </w:rPr>
            </w:pPr>
          </w:p>
        </w:tc>
        <w:tc>
          <w:tcPr>
            <w:tcW w:w="1437" w:type="dxa"/>
            <w:vMerge/>
          </w:tcPr>
          <w:p w:rsidR="00E97729" w:rsidRPr="00BB1395" w:rsidRDefault="00E97729" w:rsidP="00D00F88">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b/>
                <w:sz w:val="18"/>
                <w:szCs w:val="18"/>
              </w:rPr>
            </w:pPr>
          </w:p>
        </w:tc>
        <w:tc>
          <w:tcPr>
            <w:tcW w:w="1091" w:type="dxa"/>
          </w:tcPr>
          <w:p w:rsidR="00E97729" w:rsidRPr="00BB1395" w:rsidRDefault="00E97729" w:rsidP="00A12181">
            <w:pPr>
              <w:pStyle w:val="BodyText"/>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bCs/>
                <w:sz w:val="18"/>
                <w:szCs w:val="18"/>
              </w:rPr>
            </w:pPr>
            <w:r w:rsidRPr="00BB1395">
              <w:rPr>
                <w:rFonts w:ascii="Garamond" w:hAnsi="Garamond"/>
                <w:bCs/>
                <w:sz w:val="18"/>
                <w:szCs w:val="18"/>
              </w:rPr>
              <w:t>RGB</w:t>
            </w:r>
          </w:p>
        </w:tc>
        <w:tc>
          <w:tcPr>
            <w:tcW w:w="3359" w:type="dxa"/>
            <w:vMerge/>
          </w:tcPr>
          <w:p w:rsidR="00E97729" w:rsidRPr="00BB1395" w:rsidRDefault="00E97729" w:rsidP="00A12181">
            <w:pPr>
              <w:pStyle w:val="BodyText"/>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bCs/>
                <w:sz w:val="18"/>
                <w:szCs w:val="18"/>
              </w:rPr>
            </w:pPr>
          </w:p>
        </w:tc>
        <w:tc>
          <w:tcPr>
            <w:tcW w:w="3402" w:type="dxa"/>
          </w:tcPr>
          <w:p w:rsidR="00C910FB" w:rsidRPr="00BB1395" w:rsidRDefault="00AD6813"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BB1395">
              <w:rPr>
                <w:rFonts w:ascii="Garamond" w:hAnsi="Garamond"/>
                <w:sz w:val="18"/>
                <w:szCs w:val="18"/>
              </w:rPr>
              <w:t xml:space="preserve">RMB                      </w:t>
            </w:r>
          </w:p>
          <w:p w:rsidR="005D0F3F" w:rsidRPr="00BB1395" w:rsidRDefault="00AD6813"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BB1395">
              <w:rPr>
                <w:rFonts w:ascii="Garamond" w:hAnsi="Garamond"/>
                <w:sz w:val="18"/>
                <w:szCs w:val="18"/>
              </w:rPr>
              <w:lastRenderedPageBreak/>
              <w:t xml:space="preserve"> </w:t>
            </w:r>
            <w:r w:rsidR="005D0F3F" w:rsidRPr="00BB1395">
              <w:rPr>
                <w:rFonts w:ascii="Garamond" w:hAnsi="Garamond"/>
                <w:sz w:val="18"/>
                <w:szCs w:val="18"/>
              </w:rPr>
              <w:t xml:space="preserve">Annual </w:t>
            </w:r>
            <w:r w:rsidR="00B2579B" w:rsidRPr="00BB1395">
              <w:rPr>
                <w:rFonts w:ascii="Garamond" w:hAnsi="Garamond"/>
                <w:sz w:val="18"/>
              </w:rPr>
              <w:t>Development</w:t>
            </w:r>
            <w:r w:rsidR="005D0F3F" w:rsidRPr="00BB1395">
              <w:rPr>
                <w:rFonts w:ascii="Garamond" w:hAnsi="Garamond"/>
                <w:sz w:val="18"/>
              </w:rPr>
              <w:t xml:space="preserve"> </w:t>
            </w:r>
            <w:r w:rsidRPr="00BB1395">
              <w:rPr>
                <w:rFonts w:ascii="Garamond" w:hAnsi="Garamond"/>
                <w:sz w:val="18"/>
                <w:szCs w:val="18"/>
              </w:rPr>
              <w:t xml:space="preserve">Journalism Awards </w:t>
            </w:r>
          </w:p>
          <w:p w:rsidR="00E97729" w:rsidRPr="00BB1395" w:rsidRDefault="00AD6813"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BB1395">
              <w:rPr>
                <w:rFonts w:ascii="Garamond" w:hAnsi="Garamond"/>
                <w:sz w:val="18"/>
                <w:szCs w:val="18"/>
              </w:rPr>
              <w:t xml:space="preserve">Support </w:t>
            </w:r>
            <w:r w:rsidR="00B2579B" w:rsidRPr="00BB1395">
              <w:rPr>
                <w:rFonts w:ascii="Garamond" w:hAnsi="Garamond"/>
                <w:sz w:val="18"/>
                <w:szCs w:val="18"/>
              </w:rPr>
              <w:t xml:space="preserve">RMC, </w:t>
            </w:r>
            <w:r w:rsidRPr="00BB1395">
              <w:rPr>
                <w:rFonts w:ascii="Garamond" w:hAnsi="Garamond"/>
                <w:sz w:val="18"/>
                <w:szCs w:val="18"/>
              </w:rPr>
              <w:t xml:space="preserve">ARJ, </w:t>
            </w:r>
            <w:r w:rsidR="00910915" w:rsidRPr="00BB1395">
              <w:rPr>
                <w:rFonts w:ascii="Garamond" w:hAnsi="Garamond"/>
                <w:sz w:val="18"/>
                <w:szCs w:val="18"/>
              </w:rPr>
              <w:t>RBA</w:t>
            </w:r>
          </w:p>
        </w:tc>
      </w:tr>
      <w:tr w:rsidR="002C47C7" w:rsidRPr="00BB1395" w:rsidTr="002C47C7">
        <w:tc>
          <w:tcPr>
            <w:cnfStyle w:val="001000000000" w:firstRow="0" w:lastRow="0" w:firstColumn="1" w:lastColumn="0" w:oddVBand="0" w:evenVBand="0" w:oddHBand="0" w:evenHBand="0" w:firstRowFirstColumn="0" w:firstRowLastColumn="0" w:lastRowFirstColumn="0" w:lastRowLastColumn="0"/>
            <w:tcW w:w="317" w:type="dxa"/>
          </w:tcPr>
          <w:p w:rsidR="007F7157" w:rsidRPr="00BB1395" w:rsidRDefault="007F7157" w:rsidP="00A12181">
            <w:pPr>
              <w:pStyle w:val="BodyText"/>
              <w:spacing w:after="0" w:line="240" w:lineRule="auto"/>
              <w:jc w:val="both"/>
              <w:rPr>
                <w:rFonts w:ascii="Garamond" w:hAnsi="Garamond"/>
                <w:b w:val="0"/>
                <w:bCs w:val="0"/>
                <w:sz w:val="18"/>
                <w:szCs w:val="18"/>
              </w:rPr>
            </w:pPr>
            <w:r w:rsidRPr="00BB1395">
              <w:rPr>
                <w:rFonts w:ascii="Garamond" w:hAnsi="Garamond"/>
                <w:b w:val="0"/>
                <w:bCs w:val="0"/>
                <w:sz w:val="18"/>
                <w:szCs w:val="18"/>
              </w:rPr>
              <w:lastRenderedPageBreak/>
              <w:t>4</w:t>
            </w:r>
          </w:p>
        </w:tc>
        <w:tc>
          <w:tcPr>
            <w:tcW w:w="1437" w:type="dxa"/>
          </w:tcPr>
          <w:p w:rsidR="007F7157" w:rsidRPr="00BB1395" w:rsidRDefault="007F7157" w:rsidP="00D00F88">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Garamond" w:hAnsi="Garamond"/>
                <w:b/>
                <w:sz w:val="18"/>
                <w:szCs w:val="18"/>
              </w:rPr>
            </w:pPr>
            <w:r w:rsidRPr="00BB1395">
              <w:rPr>
                <w:rFonts w:ascii="Garamond" w:hAnsi="Garamond"/>
                <w:b/>
                <w:sz w:val="18"/>
                <w:szCs w:val="18"/>
              </w:rPr>
              <w:t>Capacity Strengthening</w:t>
            </w:r>
          </w:p>
        </w:tc>
        <w:tc>
          <w:tcPr>
            <w:tcW w:w="1091" w:type="dxa"/>
          </w:tcPr>
          <w:p w:rsidR="007F7157" w:rsidRPr="00BB1395" w:rsidRDefault="007F7157" w:rsidP="00A12181">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bCs/>
                <w:sz w:val="18"/>
                <w:szCs w:val="18"/>
              </w:rPr>
            </w:pPr>
            <w:r w:rsidRPr="00BB1395">
              <w:rPr>
                <w:rFonts w:ascii="Garamond" w:hAnsi="Garamond"/>
                <w:bCs/>
                <w:sz w:val="18"/>
                <w:szCs w:val="18"/>
              </w:rPr>
              <w:t>UNDP</w:t>
            </w:r>
          </w:p>
        </w:tc>
        <w:tc>
          <w:tcPr>
            <w:tcW w:w="3359" w:type="dxa"/>
          </w:tcPr>
          <w:p w:rsidR="007F7157" w:rsidRPr="00BB1395" w:rsidRDefault="009C0FA9" w:rsidP="00A12181">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bCs/>
                <w:i/>
                <w:sz w:val="18"/>
                <w:szCs w:val="18"/>
              </w:rPr>
            </w:pPr>
            <w:r w:rsidRPr="00BB1395">
              <w:rPr>
                <w:rFonts w:ascii="Garamond" w:hAnsi="Garamond"/>
                <w:b/>
                <w:i/>
                <w:sz w:val="18"/>
                <w:szCs w:val="18"/>
              </w:rPr>
              <w:t xml:space="preserve">Output 5: </w:t>
            </w:r>
            <w:r w:rsidRPr="00BB1395">
              <w:rPr>
                <w:rFonts w:ascii="Garamond" w:hAnsi="Garamond"/>
                <w:b/>
                <w:i/>
                <w:sz w:val="18"/>
              </w:rPr>
              <w:t>Implementing partners have a better capacity to manage the programme</w:t>
            </w:r>
          </w:p>
        </w:tc>
        <w:tc>
          <w:tcPr>
            <w:tcW w:w="3402" w:type="dxa"/>
          </w:tcPr>
          <w:p w:rsidR="007F7157" w:rsidRPr="00BB1395" w:rsidRDefault="005D0F3F"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BB1395">
              <w:rPr>
                <w:rFonts w:ascii="Garamond" w:hAnsi="Garamond"/>
                <w:sz w:val="18"/>
                <w:szCs w:val="18"/>
              </w:rPr>
              <w:t>IPs capacity needs assessment</w:t>
            </w:r>
          </w:p>
          <w:p w:rsidR="005D0F3F" w:rsidRPr="00BB1395" w:rsidRDefault="005D0F3F"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BB1395">
              <w:rPr>
                <w:rFonts w:ascii="Garamond" w:hAnsi="Garamond"/>
                <w:sz w:val="18"/>
                <w:szCs w:val="18"/>
              </w:rPr>
              <w:t>IPs Capacity building strategy</w:t>
            </w:r>
          </w:p>
          <w:p w:rsidR="005D0F3F" w:rsidRPr="00BB1395" w:rsidRDefault="005D0F3F"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BB1395">
              <w:rPr>
                <w:rFonts w:ascii="Garamond" w:hAnsi="Garamond"/>
                <w:sz w:val="18"/>
                <w:szCs w:val="18"/>
              </w:rPr>
              <w:t>Staff RGB programme team</w:t>
            </w:r>
          </w:p>
          <w:p w:rsidR="005D0F3F" w:rsidRPr="00BB1395" w:rsidRDefault="005D0F3F"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BB1395">
              <w:rPr>
                <w:rFonts w:ascii="Garamond" w:hAnsi="Garamond"/>
                <w:sz w:val="18"/>
                <w:szCs w:val="18"/>
              </w:rPr>
              <w:t>Provide qualified UN volunteer</w:t>
            </w:r>
          </w:p>
          <w:p w:rsidR="005D0F3F" w:rsidRPr="00BB1395" w:rsidRDefault="005D0F3F"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BB1395">
              <w:rPr>
                <w:rFonts w:ascii="Garamond" w:hAnsi="Garamond"/>
                <w:sz w:val="18"/>
                <w:szCs w:val="18"/>
              </w:rPr>
              <w:t>Support through full PMU</w:t>
            </w:r>
          </w:p>
        </w:tc>
      </w:tr>
    </w:tbl>
    <w:p w:rsidR="0054386F" w:rsidRPr="00BB1395" w:rsidRDefault="00AE097C" w:rsidP="00315130">
      <w:pPr>
        <w:pStyle w:val="Heading3"/>
        <w:numPr>
          <w:ilvl w:val="2"/>
          <w:numId w:val="6"/>
        </w:numPr>
        <w:rPr>
          <w:rFonts w:ascii="Garamond" w:hAnsi="Garamond"/>
          <w:sz w:val="22"/>
          <w:szCs w:val="22"/>
        </w:rPr>
      </w:pPr>
      <w:bookmarkStart w:id="20" w:name="_Toc333836877"/>
      <w:r w:rsidRPr="00BB1395">
        <w:rPr>
          <w:rFonts w:ascii="Garamond" w:hAnsi="Garamond"/>
          <w:sz w:val="22"/>
          <w:szCs w:val="22"/>
        </w:rPr>
        <w:t>Programme approach and strategy</w:t>
      </w:r>
      <w:bookmarkEnd w:id="20"/>
    </w:p>
    <w:p w:rsidR="00AE097C" w:rsidRPr="00BB1395" w:rsidRDefault="00285652" w:rsidP="00285652">
      <w:pPr>
        <w:pStyle w:val="BodyText"/>
        <w:spacing w:line="240" w:lineRule="auto"/>
        <w:jc w:val="both"/>
        <w:rPr>
          <w:rFonts w:ascii="Garamond" w:hAnsi="Garamond"/>
        </w:rPr>
      </w:pPr>
      <w:r w:rsidRPr="00BB1395">
        <w:rPr>
          <w:rFonts w:ascii="Garamond" w:hAnsi="Garamond"/>
        </w:rPr>
        <w:t>The direct beneficiaries of the DDAG are institutions involved in its implementation, as they will have their capac</w:t>
      </w:r>
      <w:r w:rsidR="00AF1DA2" w:rsidRPr="00BB1395">
        <w:rPr>
          <w:rFonts w:ascii="Garamond" w:hAnsi="Garamond"/>
        </w:rPr>
        <w:t xml:space="preserve">ities built. These include: </w:t>
      </w:r>
      <w:r w:rsidRPr="00BB1395">
        <w:rPr>
          <w:rFonts w:ascii="Garamond" w:hAnsi="Garamond"/>
        </w:rPr>
        <w:t>Rwanda Governance Board</w:t>
      </w:r>
      <w:r w:rsidR="00AF1DA2" w:rsidRPr="00BB1395">
        <w:rPr>
          <w:rFonts w:ascii="Garamond" w:hAnsi="Garamond"/>
        </w:rPr>
        <w:t xml:space="preserve"> (RGB), </w:t>
      </w:r>
      <w:r w:rsidRPr="00BB1395">
        <w:rPr>
          <w:rFonts w:ascii="Garamond" w:hAnsi="Garamond"/>
        </w:rPr>
        <w:t>Media High Council</w:t>
      </w:r>
      <w:r w:rsidR="00AF1DA2" w:rsidRPr="00BB1395">
        <w:rPr>
          <w:rFonts w:ascii="Garamond" w:hAnsi="Garamond"/>
        </w:rPr>
        <w:t xml:space="preserve"> (MHC), and </w:t>
      </w:r>
      <w:r w:rsidRPr="00BB1395">
        <w:rPr>
          <w:rFonts w:ascii="Garamond" w:hAnsi="Garamond"/>
        </w:rPr>
        <w:t>Nati</w:t>
      </w:r>
      <w:r w:rsidR="00AF1DA2" w:rsidRPr="00BB1395">
        <w:rPr>
          <w:rFonts w:ascii="Garamond" w:hAnsi="Garamond"/>
        </w:rPr>
        <w:t>onal Forum for Political Organis</w:t>
      </w:r>
      <w:r w:rsidRPr="00BB1395">
        <w:rPr>
          <w:rFonts w:ascii="Garamond" w:hAnsi="Garamond"/>
        </w:rPr>
        <w:t>ation</w:t>
      </w:r>
      <w:r w:rsidR="00AF1DA2" w:rsidRPr="00BB1395">
        <w:rPr>
          <w:rFonts w:ascii="Garamond" w:hAnsi="Garamond"/>
        </w:rPr>
        <w:t>s (NFPO)</w:t>
      </w:r>
      <w:r w:rsidRPr="00BB1395">
        <w:rPr>
          <w:rFonts w:ascii="Garamond" w:hAnsi="Garamond"/>
        </w:rPr>
        <w:t>, Rwandan Parliament,</w:t>
      </w:r>
      <w:r w:rsidR="00AF1DA2" w:rsidRPr="00BB1395">
        <w:rPr>
          <w:rFonts w:ascii="Garamond" w:hAnsi="Garamond"/>
        </w:rPr>
        <w:t xml:space="preserve"> </w:t>
      </w:r>
      <w:r w:rsidRPr="00BB1395">
        <w:rPr>
          <w:rFonts w:ascii="Garamond" w:hAnsi="Garamond"/>
        </w:rPr>
        <w:t>National Electoral Commission</w:t>
      </w:r>
      <w:r w:rsidR="00AF1DA2" w:rsidRPr="00BB1395">
        <w:rPr>
          <w:rFonts w:ascii="Garamond" w:hAnsi="Garamond"/>
        </w:rPr>
        <w:t xml:space="preserve"> (NEC)</w:t>
      </w:r>
      <w:r w:rsidRPr="00BB1395">
        <w:rPr>
          <w:rFonts w:ascii="Garamond" w:hAnsi="Garamond"/>
        </w:rPr>
        <w:t xml:space="preserve">, as well as </w:t>
      </w:r>
      <w:r w:rsidR="00AF1DA2" w:rsidRPr="00BB1395">
        <w:rPr>
          <w:rFonts w:ascii="Garamond" w:hAnsi="Garamond"/>
        </w:rPr>
        <w:t>the relevant media institution</w:t>
      </w:r>
      <w:r w:rsidR="00990BCD" w:rsidRPr="00BB1395">
        <w:rPr>
          <w:rFonts w:ascii="Garamond" w:hAnsi="Garamond"/>
        </w:rPr>
        <w:t>s</w:t>
      </w:r>
      <w:r w:rsidR="00AF1DA2" w:rsidRPr="00BB1395">
        <w:rPr>
          <w:rFonts w:ascii="Garamond" w:hAnsi="Garamond"/>
        </w:rPr>
        <w:t xml:space="preserve"> including </w:t>
      </w:r>
      <w:r w:rsidRPr="00BB1395">
        <w:rPr>
          <w:rFonts w:ascii="Garamond" w:hAnsi="Garamond"/>
        </w:rPr>
        <w:t>Asso</w:t>
      </w:r>
      <w:r w:rsidR="00AF1DA2" w:rsidRPr="00BB1395">
        <w:rPr>
          <w:rFonts w:ascii="Garamond" w:hAnsi="Garamond"/>
        </w:rPr>
        <w:t>ciation of Rwanda Journalists (</w:t>
      </w:r>
      <w:r w:rsidRPr="00BB1395">
        <w:rPr>
          <w:rFonts w:ascii="Garamond" w:hAnsi="Garamond"/>
        </w:rPr>
        <w:t>ARJ</w:t>
      </w:r>
      <w:r w:rsidR="00AF1DA2" w:rsidRPr="00BB1395">
        <w:rPr>
          <w:rFonts w:ascii="Garamond" w:hAnsi="Garamond"/>
        </w:rPr>
        <w:t>) and Rwanda Media Co</w:t>
      </w:r>
      <w:r w:rsidR="00990BCD" w:rsidRPr="00BB1395">
        <w:rPr>
          <w:rFonts w:ascii="Garamond" w:hAnsi="Garamond"/>
        </w:rPr>
        <w:t>mmission</w:t>
      </w:r>
      <w:r w:rsidR="00AF1DA2" w:rsidRPr="00BB1395">
        <w:rPr>
          <w:rFonts w:ascii="Garamond" w:hAnsi="Garamond"/>
        </w:rPr>
        <w:t xml:space="preserve"> (</w:t>
      </w:r>
      <w:r w:rsidRPr="00BB1395">
        <w:rPr>
          <w:rFonts w:ascii="Garamond" w:hAnsi="Garamond"/>
        </w:rPr>
        <w:t xml:space="preserve">RMC) supported through </w:t>
      </w:r>
      <w:r w:rsidR="00AF1DA2" w:rsidRPr="00BB1395">
        <w:rPr>
          <w:rFonts w:ascii="Garamond" w:hAnsi="Garamond"/>
        </w:rPr>
        <w:t>RGB</w:t>
      </w:r>
      <w:r w:rsidRPr="00BB1395">
        <w:rPr>
          <w:rFonts w:ascii="Garamond" w:hAnsi="Garamond"/>
        </w:rPr>
        <w:t xml:space="preserve">. Furthermore, other Government institutions will benefit through data, reports and assessments produced by the programme. The media fraternity will have its capacity built in order to engage in self-regulation and more professional journalistic practices. The citizens of Rwanda are the primary beneficiaries of the programme as the expected outcomes will deepen democracy, open up </w:t>
      </w:r>
      <w:r w:rsidR="005D28EA" w:rsidRPr="00BB1395">
        <w:rPr>
          <w:rFonts w:ascii="Garamond" w:hAnsi="Garamond"/>
        </w:rPr>
        <w:t>platforms</w:t>
      </w:r>
      <w:r w:rsidRPr="00BB1395">
        <w:rPr>
          <w:rFonts w:ascii="Garamond" w:hAnsi="Garamond"/>
        </w:rPr>
        <w:t xml:space="preserve"> for dialogue and engagement as well as ensure free flow of information that will enhance citizen capacity to make decisions. It will also provide a mechanism for constantly giving feedback on government performance at all levels.</w:t>
      </w:r>
    </w:p>
    <w:p w:rsidR="004A60AB" w:rsidRPr="00BB1395" w:rsidRDefault="00285652" w:rsidP="00146B46">
      <w:pPr>
        <w:pStyle w:val="BodyText"/>
        <w:spacing w:after="240" w:line="240" w:lineRule="auto"/>
        <w:jc w:val="both"/>
        <w:rPr>
          <w:rFonts w:ascii="Garamond" w:hAnsi="Garamond"/>
        </w:rPr>
      </w:pPr>
      <w:r w:rsidRPr="00BB1395">
        <w:rPr>
          <w:rFonts w:ascii="Garamond" w:hAnsi="Garamond"/>
        </w:rPr>
        <w:t xml:space="preserve">This joint programme is </w:t>
      </w:r>
      <w:r w:rsidR="00D50B16" w:rsidRPr="00BB1395">
        <w:rPr>
          <w:rFonts w:ascii="Garamond" w:hAnsi="Garamond"/>
        </w:rPr>
        <w:t xml:space="preserve">currently </w:t>
      </w:r>
      <w:r w:rsidRPr="00BB1395">
        <w:rPr>
          <w:rFonts w:ascii="Garamond" w:hAnsi="Garamond"/>
        </w:rPr>
        <w:t>funded through a pool fund mechanism of the One UN Fund</w:t>
      </w:r>
      <w:r w:rsidR="00AF1DA2" w:rsidRPr="00BB1395">
        <w:rPr>
          <w:rFonts w:ascii="Garamond" w:hAnsi="Garamond"/>
        </w:rPr>
        <w:t xml:space="preserve"> sourced from the Swedish International Development Agency (Sida) </w:t>
      </w:r>
      <w:r w:rsidR="007700D4" w:rsidRPr="00BB1395">
        <w:rPr>
          <w:rFonts w:ascii="Garamond" w:hAnsi="Garamond"/>
        </w:rPr>
        <w:t xml:space="preserve">and </w:t>
      </w:r>
      <w:r w:rsidR="00AF1DA2" w:rsidRPr="00BB1395">
        <w:rPr>
          <w:rFonts w:ascii="Garamond" w:hAnsi="Garamond"/>
        </w:rPr>
        <w:t>UNDP</w:t>
      </w:r>
      <w:r w:rsidR="007700D4" w:rsidRPr="00BB1395">
        <w:rPr>
          <w:rFonts w:ascii="Garamond" w:hAnsi="Garamond"/>
        </w:rPr>
        <w:t xml:space="preserve"> Core funds, </w:t>
      </w:r>
      <w:r w:rsidR="00D50B16" w:rsidRPr="00BB1395">
        <w:rPr>
          <w:rFonts w:ascii="Garamond" w:hAnsi="Garamond"/>
        </w:rPr>
        <w:t>whereas the programme document also foresees funding from UN Women</w:t>
      </w:r>
      <w:r w:rsidRPr="00BB1395">
        <w:rPr>
          <w:rFonts w:ascii="Garamond" w:hAnsi="Garamond"/>
        </w:rPr>
        <w:t>. The UN partners in the DDAG include UNDP, UN Women, U</w:t>
      </w:r>
      <w:r w:rsidR="00AF1DA2" w:rsidRPr="00BB1395">
        <w:rPr>
          <w:rFonts w:ascii="Garamond" w:hAnsi="Garamond"/>
        </w:rPr>
        <w:t xml:space="preserve">nited </w:t>
      </w:r>
      <w:r w:rsidRPr="00BB1395">
        <w:rPr>
          <w:rFonts w:ascii="Garamond" w:hAnsi="Garamond"/>
        </w:rPr>
        <w:t>N</w:t>
      </w:r>
      <w:r w:rsidR="00AF1DA2" w:rsidRPr="00BB1395">
        <w:rPr>
          <w:rFonts w:ascii="Garamond" w:hAnsi="Garamond"/>
        </w:rPr>
        <w:t xml:space="preserve">ations </w:t>
      </w:r>
      <w:r w:rsidRPr="00BB1395">
        <w:rPr>
          <w:rFonts w:ascii="Garamond" w:hAnsi="Garamond"/>
        </w:rPr>
        <w:t>V</w:t>
      </w:r>
      <w:r w:rsidR="00AF1DA2" w:rsidRPr="00BB1395">
        <w:rPr>
          <w:rFonts w:ascii="Garamond" w:hAnsi="Garamond"/>
        </w:rPr>
        <w:t>olunteers (UNV)</w:t>
      </w:r>
      <w:r w:rsidRPr="00BB1395">
        <w:rPr>
          <w:rFonts w:ascii="Garamond" w:hAnsi="Garamond"/>
        </w:rPr>
        <w:t xml:space="preserve"> and </w:t>
      </w:r>
      <w:r w:rsidR="005D28EA" w:rsidRPr="00BB1395">
        <w:rPr>
          <w:rFonts w:ascii="Garamond" w:hAnsi="Garamond"/>
        </w:rPr>
        <w:t xml:space="preserve">the </w:t>
      </w:r>
      <w:r w:rsidRPr="00BB1395">
        <w:rPr>
          <w:rFonts w:ascii="Garamond" w:hAnsi="Garamond"/>
        </w:rPr>
        <w:t>O</w:t>
      </w:r>
      <w:r w:rsidR="00AF1DA2" w:rsidRPr="00BB1395">
        <w:rPr>
          <w:rFonts w:ascii="Garamond" w:hAnsi="Garamond"/>
        </w:rPr>
        <w:t>ffice of the United Nations High commissioner for Human Rights (O</w:t>
      </w:r>
      <w:r w:rsidRPr="00BB1395">
        <w:rPr>
          <w:rFonts w:ascii="Garamond" w:hAnsi="Garamond"/>
        </w:rPr>
        <w:t>HCHR</w:t>
      </w:r>
      <w:r w:rsidR="00AF1DA2" w:rsidRPr="00BB1395">
        <w:rPr>
          <w:rFonts w:ascii="Garamond" w:hAnsi="Garamond"/>
        </w:rPr>
        <w:t>)</w:t>
      </w:r>
      <w:r w:rsidRPr="00BB1395">
        <w:rPr>
          <w:rFonts w:ascii="Garamond" w:hAnsi="Garamond"/>
        </w:rPr>
        <w:t>. These agencies and programmes contribute their core resources and/or technical expertise to the programme. In addition, funds are mobilised bilaterally through the One UN mechanism within the framework of the</w:t>
      </w:r>
      <w:r w:rsidR="0057563F" w:rsidRPr="00BB1395">
        <w:rPr>
          <w:rFonts w:ascii="Garamond" w:hAnsi="Garamond"/>
        </w:rPr>
        <w:t xml:space="preserve"> UNDAP. UNDP is the managing ag</w:t>
      </w:r>
      <w:r w:rsidR="00146B46" w:rsidRPr="00BB1395">
        <w:rPr>
          <w:rFonts w:ascii="Garamond" w:hAnsi="Garamond"/>
        </w:rPr>
        <w:t xml:space="preserve">ent of the pooled funds of  the joint </w:t>
      </w:r>
      <w:r w:rsidR="0057563F" w:rsidRPr="00BB1395">
        <w:rPr>
          <w:rFonts w:ascii="Garamond" w:hAnsi="Garamond"/>
        </w:rPr>
        <w:t>programme and</w:t>
      </w:r>
      <w:r w:rsidR="001B34F5" w:rsidRPr="00BB1395">
        <w:rPr>
          <w:rFonts w:ascii="Garamond" w:hAnsi="Garamond"/>
        </w:rPr>
        <w:t xml:space="preserve"> </w:t>
      </w:r>
      <w:r w:rsidR="0057563F" w:rsidRPr="00BB1395">
        <w:rPr>
          <w:rFonts w:ascii="Garamond" w:hAnsi="Garamond"/>
        </w:rPr>
        <w:t xml:space="preserve">coordination is </w:t>
      </w:r>
      <w:r w:rsidR="00AF1DA2" w:rsidRPr="00BB1395">
        <w:rPr>
          <w:rFonts w:ascii="Garamond" w:hAnsi="Garamond"/>
        </w:rPr>
        <w:t>effected</w:t>
      </w:r>
      <w:r w:rsidR="0057563F" w:rsidRPr="00BB1395">
        <w:rPr>
          <w:rFonts w:ascii="Garamond" w:hAnsi="Garamond"/>
        </w:rPr>
        <w:t xml:space="preserve"> through a programme steering committee</w:t>
      </w:r>
      <w:r w:rsidR="00C263C6" w:rsidRPr="00BB1395">
        <w:rPr>
          <w:rFonts w:ascii="Garamond" w:hAnsi="Garamond"/>
          <w:vertAlign w:val="superscript"/>
        </w:rPr>
        <w:fldChar w:fldCharType="begin"/>
      </w:r>
      <w:r w:rsidR="00C263C6" w:rsidRPr="00BB1395">
        <w:rPr>
          <w:rFonts w:ascii="Garamond" w:hAnsi="Garamond"/>
          <w:vertAlign w:val="superscript"/>
        </w:rPr>
        <w:instrText xml:space="preserve"> NOTEREF _Ref331332522 \h </w:instrText>
      </w:r>
      <w:r w:rsidR="00C263C6" w:rsidRPr="00BB1395">
        <w:rPr>
          <w:rFonts w:ascii="Garamond" w:hAnsi="Garamond"/>
          <w:vertAlign w:val="superscript"/>
        </w:rPr>
      </w:r>
      <w:r w:rsidR="00C263C6" w:rsidRPr="00BB1395">
        <w:rPr>
          <w:rFonts w:ascii="Garamond" w:hAnsi="Garamond"/>
          <w:vertAlign w:val="superscript"/>
        </w:rPr>
        <w:fldChar w:fldCharType="separate"/>
      </w:r>
      <w:r w:rsidR="00C263C6" w:rsidRPr="00BB1395">
        <w:rPr>
          <w:rFonts w:ascii="Garamond" w:hAnsi="Garamond"/>
          <w:vertAlign w:val="superscript"/>
        </w:rPr>
        <w:t>8</w:t>
      </w:r>
      <w:r w:rsidR="00C263C6" w:rsidRPr="00BB1395">
        <w:rPr>
          <w:rFonts w:ascii="Garamond" w:hAnsi="Garamond"/>
          <w:vertAlign w:val="superscript"/>
        </w:rPr>
        <w:fldChar w:fldCharType="end"/>
      </w:r>
      <w:r w:rsidR="0057563F" w:rsidRPr="00BB1395">
        <w:rPr>
          <w:rFonts w:ascii="Garamond" w:hAnsi="Garamond"/>
        </w:rPr>
        <w:t>.</w:t>
      </w:r>
      <w:r w:rsidR="00AF1DA2" w:rsidRPr="00BB1395">
        <w:rPr>
          <w:rFonts w:ascii="Garamond" w:hAnsi="Garamond"/>
        </w:rPr>
        <w:t xml:space="preserve">  </w:t>
      </w:r>
    </w:p>
    <w:p w:rsidR="00AE097C" w:rsidRPr="00BB1395" w:rsidRDefault="007C0980" w:rsidP="00315130">
      <w:pPr>
        <w:pStyle w:val="Heading3"/>
        <w:numPr>
          <w:ilvl w:val="2"/>
          <w:numId w:val="6"/>
        </w:numPr>
        <w:spacing w:before="0"/>
        <w:rPr>
          <w:rFonts w:ascii="Garamond" w:hAnsi="Garamond"/>
          <w:sz w:val="22"/>
          <w:szCs w:val="22"/>
        </w:rPr>
      </w:pPr>
      <w:bookmarkStart w:id="21" w:name="_Toc333836878"/>
      <w:r w:rsidRPr="00BB1395">
        <w:rPr>
          <w:rFonts w:ascii="Garamond" w:hAnsi="Garamond"/>
          <w:sz w:val="22"/>
          <w:szCs w:val="22"/>
        </w:rPr>
        <w:t>Justification of DDAG intervention areas</w:t>
      </w:r>
      <w:bookmarkEnd w:id="21"/>
    </w:p>
    <w:p w:rsidR="00E8215F" w:rsidRPr="00BB1395" w:rsidRDefault="00BD20CA" w:rsidP="00BD20CA">
      <w:pPr>
        <w:pStyle w:val="BodyText"/>
        <w:spacing w:line="240" w:lineRule="auto"/>
        <w:jc w:val="both"/>
        <w:rPr>
          <w:rFonts w:ascii="Garamond" w:hAnsi="Garamond"/>
        </w:rPr>
      </w:pPr>
      <w:r w:rsidRPr="00BB1395">
        <w:rPr>
          <w:rFonts w:ascii="Garamond" w:hAnsi="Garamond"/>
        </w:rPr>
        <w:t>The outcomes of the programme are that citizens will be able to access more public information and policy makers will use evidence based information for decision making as well as for planning their own development; that services to citizens will be delivered in a timely manner and of high quality at all levels and there will be gender parity in leadership at all levels. This will eventually result into a more peaceful and democratic society, where freedoms and human rights are fully protected and respected and management of public affairs, including resources is conducted in a more effective, accountable and transparent manner at national and decentralized levels.</w:t>
      </w:r>
    </w:p>
    <w:p w:rsidR="00E8215F" w:rsidRPr="00BB1395" w:rsidRDefault="00E8215F" w:rsidP="00315130">
      <w:pPr>
        <w:pStyle w:val="Heading3"/>
        <w:numPr>
          <w:ilvl w:val="2"/>
          <w:numId w:val="6"/>
        </w:numPr>
        <w:spacing w:before="120"/>
        <w:rPr>
          <w:rFonts w:ascii="Garamond" w:hAnsi="Garamond"/>
          <w:sz w:val="22"/>
          <w:szCs w:val="22"/>
        </w:rPr>
      </w:pPr>
      <w:bookmarkStart w:id="22" w:name="_Toc333836879"/>
      <w:r w:rsidRPr="00BB1395">
        <w:rPr>
          <w:rFonts w:ascii="Garamond" w:hAnsi="Garamond"/>
          <w:sz w:val="22"/>
          <w:szCs w:val="22"/>
        </w:rPr>
        <w:t>DDAG Programme Stakeholder</w:t>
      </w:r>
      <w:r w:rsidR="0000134D" w:rsidRPr="00BB1395">
        <w:rPr>
          <w:rFonts w:ascii="Garamond" w:hAnsi="Garamond"/>
          <w:sz w:val="22"/>
          <w:szCs w:val="22"/>
        </w:rPr>
        <w:t>s</w:t>
      </w:r>
      <w:bookmarkEnd w:id="22"/>
    </w:p>
    <w:p w:rsidR="00DC7BCB" w:rsidRPr="00BB1395" w:rsidRDefault="00DD5ECC" w:rsidP="00DD5ECC">
      <w:pPr>
        <w:pStyle w:val="BodyText"/>
        <w:spacing w:line="240" w:lineRule="auto"/>
        <w:jc w:val="both"/>
        <w:rPr>
          <w:rFonts w:ascii="Garamond" w:hAnsi="Garamond"/>
        </w:rPr>
      </w:pPr>
      <w:r w:rsidRPr="00BB1395">
        <w:rPr>
          <w:rFonts w:ascii="Garamond" w:hAnsi="Garamond"/>
        </w:rPr>
        <w:t>The Joint programme has five primary stakeholders who form the implementing</w:t>
      </w:r>
      <w:r w:rsidR="00BA1C5C" w:rsidRPr="00BB1395">
        <w:rPr>
          <w:rFonts w:ascii="Garamond" w:hAnsi="Garamond"/>
        </w:rPr>
        <w:t xml:space="preserve"> partners of the DDAG. The</w:t>
      </w:r>
      <w:r w:rsidRPr="00BB1395">
        <w:rPr>
          <w:rFonts w:ascii="Garamond" w:hAnsi="Garamond"/>
        </w:rPr>
        <w:t xml:space="preserve"> IPs are responsible for specific aspects of the progra</w:t>
      </w:r>
      <w:r w:rsidR="00F23AFA" w:rsidRPr="00BB1395">
        <w:rPr>
          <w:rFonts w:ascii="Garamond" w:hAnsi="Garamond"/>
        </w:rPr>
        <w:t>mme as demonstrated in table three</w:t>
      </w:r>
      <w:r w:rsidRPr="00BB1395">
        <w:rPr>
          <w:rFonts w:ascii="Garamond" w:hAnsi="Garamond"/>
        </w:rPr>
        <w:t xml:space="preserve"> below.</w:t>
      </w:r>
    </w:p>
    <w:p w:rsidR="00E35DA6" w:rsidRPr="00BB1395" w:rsidRDefault="00E35DA6" w:rsidP="00E35DA6">
      <w:pPr>
        <w:pStyle w:val="Caption"/>
        <w:keepNext/>
        <w:spacing w:after="0"/>
        <w:rPr>
          <w:rFonts w:ascii="Garamond" w:hAnsi="Garamond"/>
          <w:sz w:val="22"/>
          <w:szCs w:val="22"/>
        </w:rPr>
      </w:pPr>
      <w:r w:rsidRPr="00BB1395">
        <w:rPr>
          <w:rFonts w:ascii="Garamond" w:hAnsi="Garamond"/>
          <w:sz w:val="22"/>
          <w:szCs w:val="22"/>
        </w:rPr>
        <w:t xml:space="preserve">Table </w:t>
      </w:r>
      <w:r w:rsidRPr="00BB1395">
        <w:rPr>
          <w:rFonts w:ascii="Garamond" w:hAnsi="Garamond"/>
          <w:sz w:val="22"/>
          <w:szCs w:val="22"/>
        </w:rPr>
        <w:fldChar w:fldCharType="begin"/>
      </w:r>
      <w:r w:rsidRPr="00BB1395">
        <w:rPr>
          <w:rFonts w:ascii="Garamond" w:hAnsi="Garamond"/>
          <w:sz w:val="22"/>
          <w:szCs w:val="22"/>
        </w:rPr>
        <w:instrText xml:space="preserve"> SEQ Table \* ARABIC </w:instrText>
      </w:r>
      <w:r w:rsidRPr="00BB1395">
        <w:rPr>
          <w:rFonts w:ascii="Garamond" w:hAnsi="Garamond"/>
          <w:sz w:val="22"/>
          <w:szCs w:val="22"/>
        </w:rPr>
        <w:fldChar w:fldCharType="separate"/>
      </w:r>
      <w:r w:rsidRPr="00BB1395">
        <w:rPr>
          <w:rFonts w:ascii="Garamond" w:hAnsi="Garamond"/>
          <w:noProof/>
          <w:sz w:val="22"/>
          <w:szCs w:val="22"/>
        </w:rPr>
        <w:t>3</w:t>
      </w:r>
      <w:r w:rsidRPr="00BB1395">
        <w:rPr>
          <w:rFonts w:ascii="Garamond" w:hAnsi="Garamond"/>
          <w:sz w:val="22"/>
          <w:szCs w:val="22"/>
        </w:rPr>
        <w:fldChar w:fldCharType="end"/>
      </w:r>
      <w:r w:rsidRPr="00BB1395">
        <w:rPr>
          <w:rFonts w:ascii="Garamond" w:hAnsi="Garamond"/>
          <w:sz w:val="22"/>
          <w:szCs w:val="22"/>
        </w:rPr>
        <w:t>: DDAG Programme key stakeholders</w:t>
      </w:r>
    </w:p>
    <w:tbl>
      <w:tblPr>
        <w:tblStyle w:val="LightList-Accent11"/>
        <w:tblW w:w="5000" w:type="pct"/>
        <w:tblLook w:val="04A0" w:firstRow="1" w:lastRow="0" w:firstColumn="1" w:lastColumn="0" w:noHBand="0" w:noVBand="1"/>
      </w:tblPr>
      <w:tblGrid>
        <w:gridCol w:w="381"/>
        <w:gridCol w:w="3963"/>
        <w:gridCol w:w="4662"/>
      </w:tblGrid>
      <w:tr w:rsidR="00B1013D" w:rsidRPr="00BB1395" w:rsidTr="00B1013D">
        <w:trPr>
          <w:cnfStyle w:val="100000000000" w:firstRow="1" w:lastRow="0" w:firstColumn="0" w:lastColumn="0" w:oddVBand="0" w:evenVBand="0" w:oddHBand="0"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12" w:type="pct"/>
          </w:tcPr>
          <w:p w:rsidR="00B1013D" w:rsidRPr="00BB1395" w:rsidRDefault="00B1013D" w:rsidP="00DD5ECC">
            <w:pPr>
              <w:pStyle w:val="BodyText"/>
              <w:spacing w:line="240" w:lineRule="auto"/>
              <w:jc w:val="both"/>
              <w:rPr>
                <w:rFonts w:ascii="Garamond" w:hAnsi="Garamond"/>
                <w:bCs w:val="0"/>
                <w:color w:val="auto"/>
                <w:sz w:val="20"/>
                <w:szCs w:val="20"/>
              </w:rPr>
            </w:pPr>
          </w:p>
        </w:tc>
        <w:tc>
          <w:tcPr>
            <w:tcW w:w="2200" w:type="pct"/>
          </w:tcPr>
          <w:p w:rsidR="00B1013D" w:rsidRPr="00BB1395" w:rsidRDefault="00B1013D" w:rsidP="00DD5ECC">
            <w:pPr>
              <w:pStyle w:val="BodyText"/>
              <w:spacing w:line="240" w:lineRule="auto"/>
              <w:jc w:val="both"/>
              <w:cnfStyle w:val="100000000000" w:firstRow="1" w:lastRow="0" w:firstColumn="0" w:lastColumn="0" w:oddVBand="0" w:evenVBand="0" w:oddHBand="0" w:evenHBand="0" w:firstRowFirstColumn="0" w:firstRowLastColumn="0" w:lastRowFirstColumn="0" w:lastRowLastColumn="0"/>
              <w:rPr>
                <w:rFonts w:ascii="Garamond" w:hAnsi="Garamond"/>
                <w:bCs w:val="0"/>
                <w:color w:val="auto"/>
                <w:sz w:val="20"/>
                <w:szCs w:val="20"/>
              </w:rPr>
            </w:pPr>
            <w:r w:rsidRPr="00BB1395">
              <w:rPr>
                <w:rFonts w:ascii="Garamond" w:hAnsi="Garamond"/>
                <w:bCs w:val="0"/>
                <w:color w:val="auto"/>
                <w:sz w:val="20"/>
                <w:szCs w:val="20"/>
              </w:rPr>
              <w:t>Primary Stakeholders</w:t>
            </w:r>
          </w:p>
        </w:tc>
        <w:tc>
          <w:tcPr>
            <w:tcW w:w="2588" w:type="pct"/>
          </w:tcPr>
          <w:p w:rsidR="00B1013D" w:rsidRPr="00BB1395" w:rsidRDefault="00B1013D" w:rsidP="00DD5ECC">
            <w:pPr>
              <w:pStyle w:val="BodyText"/>
              <w:spacing w:line="240" w:lineRule="auto"/>
              <w:jc w:val="both"/>
              <w:cnfStyle w:val="100000000000" w:firstRow="1" w:lastRow="0" w:firstColumn="0" w:lastColumn="0" w:oddVBand="0" w:evenVBand="0" w:oddHBand="0" w:evenHBand="0" w:firstRowFirstColumn="0" w:firstRowLastColumn="0" w:lastRowFirstColumn="0" w:lastRowLastColumn="0"/>
              <w:rPr>
                <w:rFonts w:ascii="Garamond" w:hAnsi="Garamond"/>
                <w:bCs w:val="0"/>
                <w:color w:val="auto"/>
                <w:sz w:val="20"/>
                <w:szCs w:val="20"/>
              </w:rPr>
            </w:pPr>
            <w:r w:rsidRPr="00BB1395">
              <w:rPr>
                <w:rFonts w:ascii="Garamond" w:hAnsi="Garamond"/>
                <w:bCs w:val="0"/>
                <w:color w:val="auto"/>
                <w:sz w:val="20"/>
                <w:szCs w:val="20"/>
              </w:rPr>
              <w:t>Intervention areas</w:t>
            </w:r>
          </w:p>
        </w:tc>
      </w:tr>
      <w:tr w:rsidR="00B1013D" w:rsidRPr="00BB1395" w:rsidTr="00B1013D">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12" w:type="pct"/>
          </w:tcPr>
          <w:p w:rsidR="00B1013D" w:rsidRPr="00BB1395" w:rsidRDefault="00B1013D" w:rsidP="00DD5ECC">
            <w:pPr>
              <w:pStyle w:val="BodyText"/>
              <w:spacing w:line="240" w:lineRule="auto"/>
              <w:jc w:val="both"/>
              <w:rPr>
                <w:rFonts w:ascii="Garamond" w:hAnsi="Garamond"/>
                <w:b w:val="0"/>
                <w:bCs w:val="0"/>
                <w:sz w:val="20"/>
                <w:szCs w:val="20"/>
              </w:rPr>
            </w:pPr>
            <w:r w:rsidRPr="00BB1395">
              <w:rPr>
                <w:rFonts w:ascii="Garamond" w:hAnsi="Garamond"/>
                <w:b w:val="0"/>
                <w:bCs w:val="0"/>
                <w:sz w:val="20"/>
                <w:szCs w:val="20"/>
              </w:rPr>
              <w:t>1</w:t>
            </w:r>
          </w:p>
        </w:tc>
        <w:tc>
          <w:tcPr>
            <w:tcW w:w="2200" w:type="pct"/>
          </w:tcPr>
          <w:p w:rsidR="00B1013D" w:rsidRPr="00BB1395" w:rsidRDefault="00B1013D" w:rsidP="00AD5E8F">
            <w:pPr>
              <w:pStyle w:val="BodyText"/>
              <w:spacing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Rwanda Governance Board (RGB)</w:t>
            </w:r>
          </w:p>
        </w:tc>
        <w:tc>
          <w:tcPr>
            <w:tcW w:w="2588" w:type="pct"/>
          </w:tcPr>
          <w:p w:rsidR="00B1013D" w:rsidRPr="00BB1395" w:rsidRDefault="00B1013D" w:rsidP="00D25B75">
            <w:pPr>
              <w:pStyle w:val="BodyText"/>
              <w:spacing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Generating evidence based research, assessment and media reform activities</w:t>
            </w:r>
          </w:p>
        </w:tc>
      </w:tr>
      <w:tr w:rsidR="00B1013D" w:rsidRPr="00BB1395" w:rsidTr="00B1013D">
        <w:tc>
          <w:tcPr>
            <w:cnfStyle w:val="001000000000" w:firstRow="0" w:lastRow="0" w:firstColumn="1" w:lastColumn="0" w:oddVBand="0" w:evenVBand="0" w:oddHBand="0" w:evenHBand="0" w:firstRowFirstColumn="0" w:firstRowLastColumn="0" w:lastRowFirstColumn="0" w:lastRowLastColumn="0"/>
            <w:tcW w:w="212" w:type="pct"/>
          </w:tcPr>
          <w:p w:rsidR="00B1013D" w:rsidRPr="00BB1395" w:rsidRDefault="00B1013D" w:rsidP="00DD5ECC">
            <w:pPr>
              <w:pStyle w:val="BodyText"/>
              <w:spacing w:line="240" w:lineRule="auto"/>
              <w:jc w:val="both"/>
              <w:rPr>
                <w:rFonts w:ascii="Garamond" w:hAnsi="Garamond"/>
                <w:b w:val="0"/>
                <w:bCs w:val="0"/>
                <w:sz w:val="20"/>
                <w:szCs w:val="20"/>
              </w:rPr>
            </w:pPr>
            <w:r w:rsidRPr="00BB1395">
              <w:rPr>
                <w:rFonts w:ascii="Garamond" w:hAnsi="Garamond"/>
                <w:b w:val="0"/>
                <w:bCs w:val="0"/>
                <w:sz w:val="20"/>
                <w:szCs w:val="20"/>
              </w:rPr>
              <w:t>2</w:t>
            </w:r>
          </w:p>
        </w:tc>
        <w:tc>
          <w:tcPr>
            <w:tcW w:w="2200" w:type="pct"/>
          </w:tcPr>
          <w:p w:rsidR="00B1013D" w:rsidRPr="00BB1395" w:rsidRDefault="00B1013D" w:rsidP="00AD5E8F">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Media High Council (MHC)</w:t>
            </w:r>
          </w:p>
        </w:tc>
        <w:tc>
          <w:tcPr>
            <w:tcW w:w="2588" w:type="pct"/>
          </w:tcPr>
          <w:p w:rsidR="00B1013D" w:rsidRPr="00BB1395" w:rsidRDefault="00B1013D" w:rsidP="00D25B75">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Garamond" w:hAnsi="Garamond"/>
                <w:bCs/>
                <w:sz w:val="20"/>
                <w:szCs w:val="20"/>
              </w:rPr>
            </w:pPr>
            <w:r w:rsidRPr="00BB1395">
              <w:rPr>
                <w:rFonts w:ascii="Garamond" w:hAnsi="Garamond"/>
                <w:bCs/>
                <w:sz w:val="20"/>
                <w:szCs w:val="20"/>
              </w:rPr>
              <w:t>Media capacity building activities</w:t>
            </w:r>
          </w:p>
        </w:tc>
      </w:tr>
      <w:tr w:rsidR="00B1013D" w:rsidRPr="00BB1395" w:rsidTr="00B10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 w:type="pct"/>
          </w:tcPr>
          <w:p w:rsidR="00B1013D" w:rsidRPr="00BB1395" w:rsidRDefault="00B1013D" w:rsidP="00DD5ECC">
            <w:pPr>
              <w:pStyle w:val="BodyText"/>
              <w:spacing w:line="240" w:lineRule="auto"/>
              <w:jc w:val="both"/>
              <w:rPr>
                <w:rFonts w:ascii="Garamond" w:hAnsi="Garamond"/>
                <w:b w:val="0"/>
                <w:bCs w:val="0"/>
                <w:sz w:val="20"/>
                <w:szCs w:val="20"/>
              </w:rPr>
            </w:pPr>
            <w:r w:rsidRPr="00BB1395">
              <w:rPr>
                <w:rFonts w:ascii="Garamond" w:hAnsi="Garamond"/>
                <w:b w:val="0"/>
                <w:bCs w:val="0"/>
                <w:sz w:val="20"/>
                <w:szCs w:val="20"/>
              </w:rPr>
              <w:t>3</w:t>
            </w:r>
          </w:p>
        </w:tc>
        <w:tc>
          <w:tcPr>
            <w:tcW w:w="2200" w:type="pct"/>
          </w:tcPr>
          <w:p w:rsidR="00B1013D" w:rsidRPr="00BB1395" w:rsidRDefault="00B1013D" w:rsidP="00AD5E8F">
            <w:pPr>
              <w:pStyle w:val="BodyText"/>
              <w:spacing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Rwanda Parliament</w:t>
            </w:r>
          </w:p>
        </w:tc>
        <w:tc>
          <w:tcPr>
            <w:tcW w:w="2588" w:type="pct"/>
          </w:tcPr>
          <w:p w:rsidR="00B1013D" w:rsidRPr="00BB1395" w:rsidRDefault="00B1013D" w:rsidP="00D25B75">
            <w:pPr>
              <w:pStyle w:val="BodyText"/>
              <w:spacing w:line="240" w:lineRule="auto"/>
              <w:cnfStyle w:val="000000100000" w:firstRow="0" w:lastRow="0" w:firstColumn="0" w:lastColumn="0" w:oddVBand="0" w:evenVBand="0" w:oddHBand="1" w:evenHBand="0" w:firstRowFirstColumn="0" w:firstRowLastColumn="0" w:lastRowFirstColumn="0" w:lastRowLastColumn="0"/>
              <w:rPr>
                <w:rFonts w:ascii="Garamond" w:hAnsi="Garamond"/>
                <w:bCs/>
                <w:sz w:val="20"/>
                <w:szCs w:val="20"/>
              </w:rPr>
            </w:pPr>
            <w:r w:rsidRPr="00BB1395">
              <w:rPr>
                <w:rFonts w:ascii="Garamond" w:hAnsi="Garamond"/>
                <w:bCs/>
                <w:sz w:val="20"/>
                <w:szCs w:val="20"/>
              </w:rPr>
              <w:t>Legislative and oversight activities</w:t>
            </w:r>
          </w:p>
        </w:tc>
      </w:tr>
      <w:tr w:rsidR="00B1013D" w:rsidRPr="00BB1395" w:rsidTr="00B1013D">
        <w:tc>
          <w:tcPr>
            <w:cnfStyle w:val="001000000000" w:firstRow="0" w:lastRow="0" w:firstColumn="1" w:lastColumn="0" w:oddVBand="0" w:evenVBand="0" w:oddHBand="0" w:evenHBand="0" w:firstRowFirstColumn="0" w:firstRowLastColumn="0" w:lastRowFirstColumn="0" w:lastRowLastColumn="0"/>
            <w:tcW w:w="212" w:type="pct"/>
          </w:tcPr>
          <w:p w:rsidR="00B1013D" w:rsidRPr="00BB1395" w:rsidRDefault="00B1013D" w:rsidP="00DD5ECC">
            <w:pPr>
              <w:pStyle w:val="BodyText"/>
              <w:spacing w:line="240" w:lineRule="auto"/>
              <w:jc w:val="both"/>
              <w:rPr>
                <w:rFonts w:ascii="Garamond" w:hAnsi="Garamond"/>
                <w:b w:val="0"/>
                <w:bCs w:val="0"/>
                <w:sz w:val="20"/>
                <w:szCs w:val="20"/>
              </w:rPr>
            </w:pPr>
            <w:r w:rsidRPr="00BB1395">
              <w:rPr>
                <w:rFonts w:ascii="Garamond" w:hAnsi="Garamond"/>
                <w:b w:val="0"/>
                <w:bCs w:val="0"/>
                <w:sz w:val="20"/>
                <w:szCs w:val="20"/>
              </w:rPr>
              <w:t>4</w:t>
            </w:r>
          </w:p>
        </w:tc>
        <w:tc>
          <w:tcPr>
            <w:tcW w:w="2200" w:type="pct"/>
          </w:tcPr>
          <w:p w:rsidR="00B1013D" w:rsidRPr="00BB1395" w:rsidRDefault="00B1013D" w:rsidP="00AD5E8F">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National Forum for Political Organisations (NFPO)</w:t>
            </w:r>
          </w:p>
        </w:tc>
        <w:tc>
          <w:tcPr>
            <w:tcW w:w="2588" w:type="pct"/>
          </w:tcPr>
          <w:p w:rsidR="00B1013D" w:rsidRPr="00BB1395" w:rsidRDefault="00B1013D" w:rsidP="00D25B75">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Garamond" w:hAnsi="Garamond"/>
                <w:bCs/>
                <w:sz w:val="20"/>
                <w:szCs w:val="20"/>
              </w:rPr>
            </w:pPr>
            <w:r w:rsidRPr="00BB1395">
              <w:rPr>
                <w:rFonts w:ascii="Garamond" w:hAnsi="Garamond"/>
                <w:bCs/>
                <w:sz w:val="20"/>
                <w:szCs w:val="20"/>
              </w:rPr>
              <w:t>Strengthening political engagement and dialogue among youth and women</w:t>
            </w:r>
          </w:p>
        </w:tc>
      </w:tr>
      <w:tr w:rsidR="00B1013D" w:rsidRPr="00BB1395" w:rsidTr="00B10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 w:type="pct"/>
          </w:tcPr>
          <w:p w:rsidR="00B1013D" w:rsidRPr="00BB1395" w:rsidRDefault="00B1013D" w:rsidP="00DD5ECC">
            <w:pPr>
              <w:pStyle w:val="BodyText"/>
              <w:spacing w:line="240" w:lineRule="auto"/>
              <w:jc w:val="both"/>
              <w:rPr>
                <w:rFonts w:ascii="Garamond" w:hAnsi="Garamond"/>
                <w:b w:val="0"/>
                <w:bCs w:val="0"/>
                <w:sz w:val="20"/>
                <w:szCs w:val="20"/>
              </w:rPr>
            </w:pPr>
            <w:r w:rsidRPr="00BB1395">
              <w:rPr>
                <w:rFonts w:ascii="Garamond" w:hAnsi="Garamond"/>
                <w:b w:val="0"/>
                <w:bCs w:val="0"/>
                <w:sz w:val="20"/>
                <w:szCs w:val="20"/>
              </w:rPr>
              <w:t>5</w:t>
            </w:r>
          </w:p>
        </w:tc>
        <w:tc>
          <w:tcPr>
            <w:tcW w:w="2200" w:type="pct"/>
          </w:tcPr>
          <w:p w:rsidR="00B1013D" w:rsidRPr="00BB1395" w:rsidRDefault="00B1013D" w:rsidP="00DD5ECC">
            <w:pPr>
              <w:pStyle w:val="BodyText"/>
              <w:spacing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National Electoral Commission (NEC)</w:t>
            </w:r>
          </w:p>
        </w:tc>
        <w:tc>
          <w:tcPr>
            <w:tcW w:w="2588" w:type="pct"/>
          </w:tcPr>
          <w:p w:rsidR="00B1013D" w:rsidRPr="00BB1395" w:rsidRDefault="00B1013D" w:rsidP="00804D63">
            <w:pPr>
              <w:pStyle w:val="BodyText"/>
              <w:spacing w:line="240" w:lineRule="auto"/>
              <w:cnfStyle w:val="000000100000" w:firstRow="0" w:lastRow="0" w:firstColumn="0" w:lastColumn="0" w:oddVBand="0" w:evenVBand="0" w:oddHBand="1" w:evenHBand="0" w:firstRowFirstColumn="0" w:firstRowLastColumn="0" w:lastRowFirstColumn="0" w:lastRowLastColumn="0"/>
              <w:rPr>
                <w:rFonts w:ascii="Garamond" w:hAnsi="Garamond"/>
                <w:bCs/>
                <w:sz w:val="20"/>
                <w:szCs w:val="20"/>
              </w:rPr>
            </w:pPr>
            <w:r w:rsidRPr="00BB1395">
              <w:rPr>
                <w:rFonts w:ascii="Garamond" w:hAnsi="Garamond"/>
                <w:bCs/>
                <w:sz w:val="20"/>
                <w:szCs w:val="20"/>
              </w:rPr>
              <w:t xml:space="preserve">Delivery of free, fair and credible parliamentary, local and </w:t>
            </w:r>
            <w:r w:rsidR="0000134D" w:rsidRPr="00BB1395">
              <w:rPr>
                <w:rFonts w:ascii="Garamond" w:hAnsi="Garamond"/>
                <w:bCs/>
                <w:sz w:val="20"/>
                <w:szCs w:val="20"/>
              </w:rPr>
              <w:t>P</w:t>
            </w:r>
            <w:r w:rsidRPr="00BB1395">
              <w:rPr>
                <w:rFonts w:ascii="Garamond" w:hAnsi="Garamond"/>
                <w:bCs/>
                <w:sz w:val="20"/>
                <w:szCs w:val="20"/>
              </w:rPr>
              <w:t>residential elections</w:t>
            </w:r>
          </w:p>
        </w:tc>
      </w:tr>
      <w:tr w:rsidR="00B1013D" w:rsidRPr="00BB1395" w:rsidTr="00B1013D">
        <w:tc>
          <w:tcPr>
            <w:cnfStyle w:val="001000000000" w:firstRow="0" w:lastRow="0" w:firstColumn="1" w:lastColumn="0" w:oddVBand="0" w:evenVBand="0" w:oddHBand="0" w:evenHBand="0" w:firstRowFirstColumn="0" w:firstRowLastColumn="0" w:lastRowFirstColumn="0" w:lastRowLastColumn="0"/>
            <w:tcW w:w="212" w:type="pct"/>
          </w:tcPr>
          <w:p w:rsidR="00B1013D" w:rsidRPr="00BB1395" w:rsidRDefault="00B1013D" w:rsidP="00DD5ECC">
            <w:pPr>
              <w:pStyle w:val="BodyText"/>
              <w:spacing w:line="240" w:lineRule="auto"/>
              <w:jc w:val="both"/>
              <w:rPr>
                <w:rFonts w:ascii="Garamond" w:hAnsi="Garamond"/>
                <w:b w:val="0"/>
                <w:bCs w:val="0"/>
                <w:sz w:val="20"/>
                <w:szCs w:val="20"/>
              </w:rPr>
            </w:pPr>
            <w:r w:rsidRPr="00BB1395">
              <w:rPr>
                <w:rFonts w:ascii="Garamond" w:hAnsi="Garamond"/>
                <w:b w:val="0"/>
                <w:bCs w:val="0"/>
                <w:sz w:val="20"/>
                <w:szCs w:val="20"/>
              </w:rPr>
              <w:lastRenderedPageBreak/>
              <w:t>6</w:t>
            </w:r>
          </w:p>
        </w:tc>
        <w:tc>
          <w:tcPr>
            <w:tcW w:w="2200" w:type="pct"/>
          </w:tcPr>
          <w:p w:rsidR="00B1013D" w:rsidRPr="00BB1395" w:rsidRDefault="00B1013D" w:rsidP="00600EA3">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One UN (UNDP, UNV, UNWOMEN,</w:t>
            </w:r>
            <w:r w:rsidRPr="00BB1395">
              <w:rPr>
                <w:rFonts w:ascii="Garamond" w:hAnsi="Garamond"/>
              </w:rPr>
              <w:t xml:space="preserve"> OHCHR)</w:t>
            </w:r>
            <w:r w:rsidRPr="00BB1395">
              <w:rPr>
                <w:rFonts w:ascii="Garamond" w:hAnsi="Garamond"/>
                <w:sz w:val="20"/>
                <w:szCs w:val="20"/>
              </w:rPr>
              <w:t xml:space="preserve"> </w:t>
            </w:r>
          </w:p>
        </w:tc>
        <w:tc>
          <w:tcPr>
            <w:tcW w:w="2588" w:type="pct"/>
          </w:tcPr>
          <w:p w:rsidR="00B1013D" w:rsidRPr="00BB1395" w:rsidRDefault="00B1013D" w:rsidP="00DD5ECC">
            <w:pPr>
              <w:pStyle w:val="BodyText"/>
              <w:spacing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bCs/>
                <w:sz w:val="20"/>
                <w:szCs w:val="20"/>
              </w:rPr>
            </w:pPr>
            <w:r w:rsidRPr="00BB1395">
              <w:rPr>
                <w:rFonts w:ascii="Garamond" w:hAnsi="Garamond"/>
                <w:bCs/>
                <w:sz w:val="20"/>
                <w:szCs w:val="20"/>
              </w:rPr>
              <w:t>Programme funding, coordination and technical assistance</w:t>
            </w:r>
          </w:p>
        </w:tc>
      </w:tr>
    </w:tbl>
    <w:p w:rsidR="0000134D" w:rsidRPr="00BB1395" w:rsidRDefault="00E8215F" w:rsidP="00166512">
      <w:pPr>
        <w:pStyle w:val="Heading1"/>
        <w:numPr>
          <w:ilvl w:val="0"/>
          <w:numId w:val="0"/>
        </w:numPr>
        <w:spacing w:before="0" w:after="120" w:line="360" w:lineRule="auto"/>
        <w:ind w:left="432" w:hanging="432"/>
        <w:contextualSpacing/>
        <w:jc w:val="center"/>
        <w:rPr>
          <w:rFonts w:ascii="Garamond" w:hAnsi="Garamond"/>
          <w:i/>
          <w:smallCaps/>
          <w:sz w:val="26"/>
          <w:szCs w:val="26"/>
        </w:rPr>
      </w:pPr>
      <w:r w:rsidRPr="00BB1395">
        <w:rPr>
          <w:rFonts w:ascii="Garamond" w:hAnsi="Garamond"/>
          <w:i/>
          <w:smallCaps/>
          <w:sz w:val="26"/>
          <w:szCs w:val="26"/>
        </w:rPr>
        <w:br w:type="page"/>
      </w:r>
      <w:bookmarkStart w:id="23" w:name="_Toc333836880"/>
      <w:r w:rsidR="007A3649" w:rsidRPr="00BB1395">
        <w:rPr>
          <w:rFonts w:ascii="Garamond" w:eastAsia="MS Gothic" w:hAnsi="Garamond"/>
          <w:smallCaps/>
          <w:kern w:val="0"/>
          <w:sz w:val="28"/>
          <w:szCs w:val="28"/>
          <w:lang w:bidi="en-US"/>
        </w:rPr>
        <w:lastRenderedPageBreak/>
        <w:t>KEY FINDINGS</w:t>
      </w:r>
      <w:bookmarkEnd w:id="23"/>
    </w:p>
    <w:p w:rsidR="007A3649" w:rsidRPr="00BB1395" w:rsidRDefault="00357E71" w:rsidP="00166512">
      <w:pPr>
        <w:pStyle w:val="Heading1"/>
        <w:numPr>
          <w:ilvl w:val="0"/>
          <w:numId w:val="6"/>
        </w:numPr>
        <w:spacing w:before="360" w:after="120" w:line="240" w:lineRule="auto"/>
        <w:contextualSpacing/>
        <w:rPr>
          <w:rFonts w:ascii="Garamond" w:eastAsia="MS Gothic" w:hAnsi="Garamond"/>
          <w:smallCaps/>
          <w:kern w:val="0"/>
          <w:sz w:val="30"/>
          <w:szCs w:val="30"/>
          <w:lang w:bidi="en-US"/>
        </w:rPr>
      </w:pPr>
      <w:bookmarkStart w:id="24" w:name="_Toc333836881"/>
      <w:r w:rsidRPr="00BB1395">
        <w:rPr>
          <w:rFonts w:ascii="Garamond" w:eastAsia="MS Gothic" w:hAnsi="Garamond"/>
          <w:smallCaps/>
          <w:kern w:val="0"/>
          <w:sz w:val="30"/>
          <w:szCs w:val="30"/>
          <w:lang w:bidi="en-US"/>
        </w:rPr>
        <w:t>Analysis of programme design</w:t>
      </w:r>
      <w:bookmarkEnd w:id="24"/>
    </w:p>
    <w:p w:rsidR="00E8215F" w:rsidRPr="00BB1395" w:rsidRDefault="00C642A5" w:rsidP="00045421">
      <w:pPr>
        <w:pStyle w:val="Heading2"/>
        <w:numPr>
          <w:ilvl w:val="1"/>
          <w:numId w:val="6"/>
        </w:numPr>
        <w:autoSpaceDE w:val="0"/>
        <w:autoSpaceDN w:val="0"/>
        <w:adjustRightInd w:val="0"/>
        <w:spacing w:before="0"/>
        <w:ind w:left="626"/>
        <w:contextualSpacing/>
        <w:jc w:val="both"/>
        <w:rPr>
          <w:rFonts w:ascii="Garamond" w:hAnsi="Garamond"/>
          <w:i w:val="0"/>
          <w:smallCaps/>
          <w:sz w:val="26"/>
          <w:szCs w:val="26"/>
        </w:rPr>
      </w:pPr>
      <w:bookmarkStart w:id="25" w:name="_Toc333836882"/>
      <w:r w:rsidRPr="00BB1395">
        <w:rPr>
          <w:rFonts w:ascii="Garamond" w:hAnsi="Garamond"/>
          <w:i w:val="0"/>
          <w:smallCaps/>
          <w:sz w:val="26"/>
          <w:szCs w:val="26"/>
        </w:rPr>
        <w:t xml:space="preserve">Analysis of </w:t>
      </w:r>
      <w:r w:rsidR="0060117B" w:rsidRPr="00BB1395">
        <w:rPr>
          <w:rFonts w:ascii="Garamond" w:hAnsi="Garamond"/>
          <w:i w:val="0"/>
          <w:smallCaps/>
          <w:sz w:val="26"/>
          <w:szCs w:val="26"/>
        </w:rPr>
        <w:t>the DDAG Rationale</w:t>
      </w:r>
      <w:bookmarkEnd w:id="25"/>
    </w:p>
    <w:p w:rsidR="0060117B" w:rsidRPr="00BB1395" w:rsidRDefault="0060117B" w:rsidP="0060117B">
      <w:pPr>
        <w:spacing w:after="120" w:line="240" w:lineRule="auto"/>
        <w:jc w:val="both"/>
        <w:rPr>
          <w:rFonts w:ascii="Garamond" w:hAnsi="Garamond"/>
        </w:rPr>
      </w:pPr>
      <w:r w:rsidRPr="00BB1395">
        <w:rPr>
          <w:rFonts w:ascii="Garamond" w:hAnsi="Garamond"/>
        </w:rPr>
        <w:t xml:space="preserve">A results chain is an open set of tools for programme design and management. Its purpose is to provide a clear, rational framework for planning envisioned activities and determining how to measure a programme’s success, while taking external factors into account. </w:t>
      </w:r>
    </w:p>
    <w:p w:rsidR="00A03CF4" w:rsidRPr="00BB1395" w:rsidRDefault="00101DD4" w:rsidP="00A03CF4">
      <w:pPr>
        <w:spacing w:after="120" w:line="240" w:lineRule="auto"/>
        <w:jc w:val="both"/>
        <w:rPr>
          <w:rFonts w:ascii="Garamond" w:hAnsi="Garamond"/>
        </w:rPr>
      </w:pPr>
      <w:r w:rsidRPr="00BB1395">
        <w:rPr>
          <w:rFonts w:ascii="Garamond" w:hAnsi="Garamond"/>
          <w:noProof/>
          <w:lang w:eastAsia="en-GB"/>
        </w:rPr>
        <mc:AlternateContent>
          <mc:Choice Requires="wps">
            <w:drawing>
              <wp:anchor distT="0" distB="0" distL="114300" distR="114300" simplePos="0" relativeHeight="251724800" behindDoc="0" locked="0" layoutInCell="1" allowOverlap="1" wp14:anchorId="509E4F74" wp14:editId="5D05EFC5">
                <wp:simplePos x="0" y="0"/>
                <wp:positionH relativeFrom="column">
                  <wp:posOffset>-158115</wp:posOffset>
                </wp:positionH>
                <wp:positionV relativeFrom="paragraph">
                  <wp:posOffset>497205</wp:posOffset>
                </wp:positionV>
                <wp:extent cx="5943324" cy="503721"/>
                <wp:effectExtent l="0" t="0" r="26035" b="29845"/>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324" cy="503721"/>
                        </a:xfrm>
                        <a:prstGeom prst="rect">
                          <a:avLst/>
                        </a:prstGeom>
                        <a:solidFill>
                          <a:srgbClr val="4F81BD"/>
                        </a:solidFill>
                        <a:ln w="25400">
                          <a:solidFill>
                            <a:srgbClr val="660066"/>
                          </a:solidFill>
                          <a:miter lim="800000"/>
                          <a:headEnd/>
                          <a:tailEnd/>
                        </a:ln>
                      </wps:spPr>
                      <wps:txbx>
                        <w:txbxContent>
                          <w:p w:rsidR="007C6053" w:rsidRPr="00166512" w:rsidRDefault="007C6053" w:rsidP="00A03CF4">
                            <w:pPr>
                              <w:jc w:val="center"/>
                              <w:rPr>
                                <w:rFonts w:ascii="Garamond" w:hAnsi="Garamond"/>
                                <w:sz w:val="26"/>
                                <w:szCs w:val="26"/>
                              </w:rPr>
                            </w:pPr>
                            <w:r w:rsidRPr="00166512">
                              <w:rPr>
                                <w:rFonts w:ascii="Garamond" w:hAnsi="Garamond"/>
                                <w:i/>
                                <w:sz w:val="26"/>
                                <w:szCs w:val="26"/>
                              </w:rPr>
                              <w:t>Improved accountability and citizen participation in sustainable development and decision-making process at all levels</w:t>
                            </w:r>
                            <w:r w:rsidRPr="00166512">
                              <w:rPr>
                                <w:rFonts w:ascii="Garamond" w:hAnsi="Garamond"/>
                                <w:sz w:val="26"/>
                                <w:szCs w:val="26"/>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509E4F74" id="Rectangle 7" o:spid="_x0000_s1026" style="position:absolute;left:0;text-align:left;margin-left:-12.45pt;margin-top:39.15pt;width:468pt;height:39.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" fillcolor="#4f81bd" strokecolor="#606" strokeweight="2pt">
                <v:textbox>
                  <w:txbxContent>
                    <w:p w:rsidR="007C6053" w:rsidRPr="00166512" w:rsidRDefault="007C6053" w:rsidP="00A03CF4">
                      <w:pPr>
                        <w:jc w:val="center"/>
                        <w:rPr>
                          <w:rFonts w:ascii="Garamond" w:hAnsi="Garamond"/>
                          <w:sz w:val="26"/>
                          <w:szCs w:val="26"/>
                        </w:rPr>
                      </w:pPr>
                      <w:r w:rsidRPr="00166512">
                        <w:rPr>
                          <w:rFonts w:ascii="Garamond" w:hAnsi="Garamond"/>
                          <w:i/>
                          <w:sz w:val="26"/>
                          <w:szCs w:val="26"/>
                        </w:rPr>
                        <w:t>Improved accountability and citizen participation in sustainable development and decision-making process at all levels</w:t>
                      </w:r>
                      <w:r w:rsidRPr="00166512">
                        <w:rPr>
                          <w:rFonts w:ascii="Garamond" w:hAnsi="Garamond"/>
                          <w:sz w:val="26"/>
                          <w:szCs w:val="26"/>
                        </w:rPr>
                        <w:t>.</w:t>
                      </w:r>
                    </w:p>
                  </w:txbxContent>
                </v:textbox>
              </v:rect>
            </w:pict>
          </mc:Fallback>
        </mc:AlternateContent>
      </w:r>
      <w:r w:rsidR="0060117B" w:rsidRPr="00BB1395">
        <w:rPr>
          <w:rFonts w:ascii="Garamond" w:hAnsi="Garamond"/>
        </w:rPr>
        <w:t>The DDAG programme utilised a results framework to guide the design and implementation of the four components in order to reach its goals. Below we analyse the extent of use and logic of the results chain in the design, implementation and evaluation of the program</w:t>
      </w:r>
      <w:r w:rsidR="00E423DE" w:rsidRPr="00BB1395">
        <w:rPr>
          <w:rFonts w:ascii="Garamond" w:hAnsi="Garamond"/>
        </w:rPr>
        <w:t>me</w:t>
      </w:r>
      <w:r w:rsidR="00A03CF4" w:rsidRPr="00BB1395">
        <w:rPr>
          <w:rFonts w:ascii="Garamond" w:hAnsi="Garamond"/>
        </w:rPr>
        <w:t>.</w:t>
      </w:r>
    </w:p>
    <w:p w:rsidR="00A03CF4" w:rsidRPr="00BB1395" w:rsidRDefault="00A03CF4" w:rsidP="00A03CF4">
      <w:pPr>
        <w:spacing w:after="120" w:line="240" w:lineRule="auto"/>
        <w:jc w:val="both"/>
        <w:rPr>
          <w:rFonts w:ascii="Garamond" w:hAnsi="Garamond"/>
        </w:rPr>
      </w:pPr>
    </w:p>
    <w:p w:rsidR="00A03CF4" w:rsidRPr="00BB1395" w:rsidRDefault="00101DD4" w:rsidP="00A03CF4">
      <w:pPr>
        <w:spacing w:after="120" w:line="240" w:lineRule="auto"/>
        <w:jc w:val="both"/>
        <w:rPr>
          <w:rFonts w:ascii="Garamond" w:hAnsi="Garamond"/>
        </w:rPr>
      </w:pPr>
      <w:r w:rsidRPr="00BB1395">
        <w:rPr>
          <w:rFonts w:ascii="Garamond" w:hAnsi="Garamond"/>
          <w:noProof/>
          <w:lang w:eastAsia="en-GB"/>
        </w:rPr>
        <mc:AlternateContent>
          <mc:Choice Requires="wps">
            <w:drawing>
              <wp:anchor distT="0" distB="0" distL="114299" distR="114299" simplePos="0" relativeHeight="251665408" behindDoc="0" locked="0" layoutInCell="1" allowOverlap="1" wp14:anchorId="446F60E6" wp14:editId="249E700A">
                <wp:simplePos x="0" y="0"/>
                <wp:positionH relativeFrom="column">
                  <wp:posOffset>2656840</wp:posOffset>
                </wp:positionH>
                <wp:positionV relativeFrom="paragraph">
                  <wp:posOffset>210599</wp:posOffset>
                </wp:positionV>
                <wp:extent cx="0" cy="233045"/>
                <wp:effectExtent l="101600" t="50800" r="76200" b="20955"/>
                <wp:wrapNone/>
                <wp:docPr id="2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3045"/>
                        </a:xfrm>
                        <a:prstGeom prst="straightConnector1">
                          <a:avLst/>
                        </a:prstGeom>
                        <a:noFill/>
                        <a:ln w="9525">
                          <a:solidFill>
                            <a:srgbClr val="000000"/>
                          </a:solidFill>
                          <a:round/>
                          <a:headEnd/>
                          <a:tailEnd type="arrow" w="med" len="med"/>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75CBE54A" id="_x0000_t32" coordsize="21600,21600" o:spt="32" o:oned="t" path="m,l21600,21600e" filled="f">
                <v:path arrowok="t" fillok="f" o:connecttype="none"/>
                <o:lock v:ext="edit" shapetype="t"/>
              </v:shapetype>
              <v:shape id="Straight Arrow Connector 12" o:spid="_x0000_s1026" type="#_x0000_t32" style="position:absolute;margin-left:209.2pt;margin-top:16.6pt;width:0;height:18.35pt;flip:y;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">
                <v:stroke endarrow="open"/>
              </v:shape>
            </w:pict>
          </mc:Fallback>
        </mc:AlternateContent>
      </w:r>
      <w:r w:rsidR="00A03CF4" w:rsidRPr="00BB1395">
        <w:rPr>
          <w:rFonts w:ascii="Garamond" w:hAnsi="Garamond"/>
        </w:rPr>
        <w:t xml:space="preserve"> </w:t>
      </w:r>
    </w:p>
    <w:p w:rsidR="00A03CF4" w:rsidRPr="00BB1395" w:rsidRDefault="00A03CF4" w:rsidP="00A03CF4">
      <w:pPr>
        <w:spacing w:after="240" w:line="240" w:lineRule="auto"/>
        <w:contextualSpacing/>
        <w:jc w:val="both"/>
        <w:rPr>
          <w:rFonts w:ascii="Garamond" w:hAnsi="Garamond"/>
        </w:rPr>
      </w:pPr>
    </w:p>
    <w:p w:rsidR="00A03CF4" w:rsidRPr="00BB1395" w:rsidRDefault="00166512" w:rsidP="00A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240" w:lineRule="auto"/>
        <w:jc w:val="both"/>
        <w:rPr>
          <w:rFonts w:ascii="Garamond" w:hAnsi="Garamond"/>
        </w:rPr>
      </w:pPr>
      <w:r w:rsidRPr="00BB1395">
        <w:rPr>
          <w:rFonts w:ascii="Garamond" w:hAnsi="Garamond"/>
          <w:noProof/>
          <w:lang w:eastAsia="en-GB"/>
        </w:rPr>
        <mc:AlternateContent>
          <mc:Choice Requires="wps">
            <w:drawing>
              <wp:anchor distT="0" distB="0" distL="114300" distR="114300" simplePos="0" relativeHeight="251669504" behindDoc="0" locked="0" layoutInCell="1" allowOverlap="1" wp14:anchorId="5B7E92FF" wp14:editId="002246C6">
                <wp:simplePos x="0" y="0"/>
                <wp:positionH relativeFrom="column">
                  <wp:posOffset>4591685</wp:posOffset>
                </wp:positionH>
                <wp:positionV relativeFrom="paragraph">
                  <wp:posOffset>163830</wp:posOffset>
                </wp:positionV>
                <wp:extent cx="1746885" cy="812110"/>
                <wp:effectExtent l="0" t="0" r="31115" b="26670"/>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885" cy="812110"/>
                        </a:xfrm>
                        <a:prstGeom prst="rect">
                          <a:avLst/>
                        </a:prstGeom>
                        <a:solidFill>
                          <a:srgbClr val="4F81BD"/>
                        </a:solidFill>
                        <a:ln w="25400">
                          <a:solidFill>
                            <a:srgbClr val="CCFFCC"/>
                          </a:solidFill>
                          <a:miter lim="800000"/>
                          <a:headEnd/>
                          <a:tailEnd/>
                        </a:ln>
                      </wps:spPr>
                      <wps:txbx>
                        <w:txbxContent>
                          <w:p w:rsidR="007C6053" w:rsidRPr="00166512" w:rsidRDefault="007C6053" w:rsidP="00542CDD">
                            <w:pPr>
                              <w:spacing w:after="0" w:line="240" w:lineRule="auto"/>
                              <w:jc w:val="center"/>
                              <w:rPr>
                                <w:rFonts w:ascii="Garamond" w:hAnsi="Garamond"/>
                                <w:b/>
                                <w:color w:val="000000"/>
                                <w:lang w:val="en-US"/>
                              </w:rPr>
                            </w:pPr>
                            <w:r w:rsidRPr="00166512">
                              <w:rPr>
                                <w:rFonts w:ascii="Garamond" w:hAnsi="Garamond"/>
                                <w:b/>
                                <w:color w:val="000000"/>
                                <w:lang w:val="en-US"/>
                              </w:rPr>
                              <w:t>Component 4:</w:t>
                            </w:r>
                          </w:p>
                          <w:p w:rsidR="007C6053" w:rsidRPr="00166512" w:rsidRDefault="007C6053" w:rsidP="00542CDD">
                            <w:pPr>
                              <w:spacing w:after="0"/>
                              <w:jc w:val="center"/>
                              <w:rPr>
                                <w:rFonts w:ascii="Garamond" w:hAnsi="Garamond"/>
                              </w:rPr>
                            </w:pPr>
                            <w:r w:rsidRPr="00166512">
                              <w:rPr>
                                <w:rFonts w:ascii="Garamond" w:hAnsi="Garamond"/>
                                <w:color w:val="000000"/>
                                <w:lang w:val="en-US"/>
                              </w:rPr>
                              <w:t>Strengthened individual, organizational and institutional capacities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5B7E92FF" id="_x0000_s1027" style="position:absolute;left:0;text-align:left;margin-left:361.55pt;margin-top:12.9pt;width:137.55pt;height:6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" fillcolor="#4f81bd" strokecolor="#cfc" strokeweight="2pt">
                <v:textbox>
                  <w:txbxContent>
                    <w:p w:rsidR="007C6053" w:rsidRPr="00166512" w:rsidRDefault="007C6053" w:rsidP="00542CDD">
                      <w:pPr>
                        <w:spacing w:after="0" w:line="240" w:lineRule="auto"/>
                        <w:jc w:val="center"/>
                        <w:rPr>
                          <w:rFonts w:ascii="Garamond" w:hAnsi="Garamond"/>
                          <w:b/>
                          <w:color w:val="000000"/>
                          <w:lang w:val="en-US"/>
                        </w:rPr>
                      </w:pPr>
                      <w:r w:rsidRPr="00166512">
                        <w:rPr>
                          <w:rFonts w:ascii="Garamond" w:hAnsi="Garamond"/>
                          <w:b/>
                          <w:color w:val="000000"/>
                          <w:lang w:val="en-US"/>
                        </w:rPr>
                        <w:t>Component 4:</w:t>
                      </w:r>
                    </w:p>
                    <w:p w:rsidR="007C6053" w:rsidRPr="00166512" w:rsidRDefault="007C6053" w:rsidP="00542CDD">
                      <w:pPr>
                        <w:spacing w:after="0"/>
                        <w:jc w:val="center"/>
                        <w:rPr>
                          <w:rFonts w:ascii="Garamond" w:hAnsi="Garamond"/>
                        </w:rPr>
                      </w:pPr>
                      <w:r w:rsidRPr="00166512">
                        <w:rPr>
                          <w:rFonts w:ascii="Garamond" w:hAnsi="Garamond"/>
                          <w:color w:val="000000"/>
                          <w:lang w:val="en-US"/>
                        </w:rPr>
                        <w:t>Strengthened individual, organizational and institutional capacities</w:t>
                      </w:r>
                    </w:p>
                  </w:txbxContent>
                </v:textbox>
              </v:rect>
            </w:pict>
          </mc:Fallback>
        </mc:AlternateContent>
      </w:r>
      <w:r w:rsidRPr="00BB1395">
        <w:rPr>
          <w:rFonts w:ascii="Garamond" w:hAnsi="Garamond"/>
          <w:noProof/>
          <w:lang w:eastAsia="en-GB"/>
        </w:rPr>
        <mc:AlternateContent>
          <mc:Choice Requires="wps">
            <w:drawing>
              <wp:anchor distT="0" distB="0" distL="114300" distR="114300" simplePos="0" relativeHeight="251671552" behindDoc="0" locked="0" layoutInCell="1" allowOverlap="1" wp14:anchorId="1F497FB5" wp14:editId="67EFE767">
                <wp:simplePos x="0" y="0"/>
                <wp:positionH relativeFrom="column">
                  <wp:posOffset>3088005</wp:posOffset>
                </wp:positionH>
                <wp:positionV relativeFrom="paragraph">
                  <wp:posOffset>194310</wp:posOffset>
                </wp:positionV>
                <wp:extent cx="1414421" cy="709930"/>
                <wp:effectExtent l="0" t="0" r="33655" b="26670"/>
                <wp:wrapNone/>
                <wp:docPr id="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421" cy="709930"/>
                        </a:xfrm>
                        <a:prstGeom prst="rect">
                          <a:avLst/>
                        </a:prstGeom>
                        <a:solidFill>
                          <a:srgbClr val="4F81BD"/>
                        </a:solidFill>
                        <a:ln w="25400">
                          <a:solidFill>
                            <a:srgbClr val="CCFFCC"/>
                          </a:solidFill>
                          <a:miter lim="800000"/>
                          <a:headEnd/>
                          <a:tailEnd/>
                        </a:ln>
                      </wps:spPr>
                      <wps:txbx>
                        <w:txbxContent>
                          <w:p w:rsidR="007C6053" w:rsidRPr="00166512" w:rsidRDefault="007C6053" w:rsidP="00542CDD">
                            <w:pPr>
                              <w:spacing w:after="0" w:line="240" w:lineRule="auto"/>
                              <w:jc w:val="center"/>
                              <w:rPr>
                                <w:rFonts w:ascii="Garamond" w:hAnsi="Garamond"/>
                                <w:b/>
                                <w:color w:val="000000"/>
                                <w:lang w:val="en-US"/>
                              </w:rPr>
                            </w:pPr>
                            <w:r w:rsidRPr="00166512">
                              <w:rPr>
                                <w:rFonts w:ascii="Garamond" w:hAnsi="Garamond"/>
                                <w:b/>
                                <w:color w:val="000000"/>
                                <w:lang w:val="en-US"/>
                              </w:rPr>
                              <w:t>Component 3:</w:t>
                            </w:r>
                          </w:p>
                          <w:p w:rsidR="007C6053" w:rsidRPr="00166512" w:rsidRDefault="007C6053" w:rsidP="00542CDD">
                            <w:pPr>
                              <w:spacing w:line="240" w:lineRule="auto"/>
                              <w:jc w:val="center"/>
                              <w:rPr>
                                <w:rFonts w:ascii="Garamond" w:hAnsi="Garamond"/>
                              </w:rPr>
                            </w:pPr>
                            <w:r w:rsidRPr="00166512">
                              <w:rPr>
                                <w:rFonts w:ascii="Garamond" w:hAnsi="Garamond"/>
                                <w:color w:val="000000"/>
                                <w:lang w:val="en-US"/>
                              </w:rPr>
                              <w:t>Accountability Mechanisms strengthened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1F497FB5" id="_x0000_s1028" style="position:absolute;left:0;text-align:left;margin-left:243.15pt;margin-top:15.3pt;width:111.35pt;height:5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" fillcolor="#4f81bd" strokecolor="#cfc" strokeweight="2pt">
                <v:textbox>
                  <w:txbxContent>
                    <w:p w:rsidR="007C6053" w:rsidRPr="00166512" w:rsidRDefault="007C6053" w:rsidP="00542CDD">
                      <w:pPr>
                        <w:spacing w:after="0" w:line="240" w:lineRule="auto"/>
                        <w:jc w:val="center"/>
                        <w:rPr>
                          <w:rFonts w:ascii="Garamond" w:hAnsi="Garamond"/>
                          <w:b/>
                          <w:color w:val="000000"/>
                          <w:lang w:val="en-US"/>
                        </w:rPr>
                      </w:pPr>
                      <w:r w:rsidRPr="00166512">
                        <w:rPr>
                          <w:rFonts w:ascii="Garamond" w:hAnsi="Garamond"/>
                          <w:b/>
                          <w:color w:val="000000"/>
                          <w:lang w:val="en-US"/>
                        </w:rPr>
                        <w:t>Component 3:</w:t>
                      </w:r>
                    </w:p>
                    <w:p w:rsidR="007C6053" w:rsidRPr="00166512" w:rsidRDefault="007C6053" w:rsidP="00542CDD">
                      <w:pPr>
                        <w:spacing w:line="240" w:lineRule="auto"/>
                        <w:jc w:val="center"/>
                        <w:rPr>
                          <w:rFonts w:ascii="Garamond" w:hAnsi="Garamond"/>
                        </w:rPr>
                      </w:pPr>
                      <w:r w:rsidRPr="00166512">
                        <w:rPr>
                          <w:rFonts w:ascii="Garamond" w:hAnsi="Garamond"/>
                          <w:color w:val="000000"/>
                          <w:lang w:val="en-US"/>
                        </w:rPr>
                        <w:t>Accountability Mechanisms strengthened</w:t>
                      </w:r>
                    </w:p>
                  </w:txbxContent>
                </v:textbox>
              </v:rect>
            </w:pict>
          </mc:Fallback>
        </mc:AlternateContent>
      </w:r>
      <w:r w:rsidRPr="00BB1395">
        <w:rPr>
          <w:rFonts w:ascii="Garamond" w:hAnsi="Garamond"/>
          <w:noProof/>
          <w:lang w:eastAsia="en-GB"/>
        </w:rPr>
        <mc:AlternateContent>
          <mc:Choice Requires="wps">
            <w:drawing>
              <wp:anchor distT="0" distB="0" distL="114299" distR="114299" simplePos="0" relativeHeight="251658240" behindDoc="0" locked="0" layoutInCell="1" allowOverlap="1" wp14:anchorId="7FE53BCE" wp14:editId="403B6F22">
                <wp:simplePos x="0" y="0"/>
                <wp:positionH relativeFrom="column">
                  <wp:posOffset>5694680</wp:posOffset>
                </wp:positionH>
                <wp:positionV relativeFrom="paragraph">
                  <wp:posOffset>41054</wp:posOffset>
                </wp:positionV>
                <wp:extent cx="0" cy="161925"/>
                <wp:effectExtent l="0" t="0" r="25400" b="15875"/>
                <wp:wrapNone/>
                <wp:docPr id="15"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line">
                          <a:avLst/>
                        </a:prstGeom>
                        <a:noFill/>
                        <a:ln w="9525">
                          <a:solidFill>
                            <a:srgbClr val="000000"/>
                          </a:solidFill>
                          <a:prstDash val="sysDot"/>
                          <a:round/>
                          <a:headEnd/>
                          <a:tailEnd/>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75D9C5AD" id="Straight Connector 36" o:spid="_x0000_s1026" style="position:absolute;flip:y;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48.4pt,3.25pt" to="448.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">
                <v:stroke dashstyle="1 1"/>
              </v:line>
            </w:pict>
          </mc:Fallback>
        </mc:AlternateContent>
      </w:r>
      <w:r w:rsidRPr="00BB1395">
        <w:rPr>
          <w:rFonts w:ascii="Garamond" w:hAnsi="Garamond"/>
          <w:noProof/>
          <w:lang w:eastAsia="en-GB"/>
        </w:rPr>
        <mc:AlternateContent>
          <mc:Choice Requires="wps">
            <w:drawing>
              <wp:anchor distT="0" distB="0" distL="114300" distR="114300" simplePos="0" relativeHeight="251672576" behindDoc="0" locked="0" layoutInCell="1" allowOverlap="1" wp14:anchorId="18344F64" wp14:editId="0CA177A3">
                <wp:simplePos x="0" y="0"/>
                <wp:positionH relativeFrom="column">
                  <wp:posOffset>137795</wp:posOffset>
                </wp:positionH>
                <wp:positionV relativeFrom="paragraph">
                  <wp:posOffset>47211</wp:posOffset>
                </wp:positionV>
                <wp:extent cx="5551805" cy="10795"/>
                <wp:effectExtent l="0" t="0" r="36195" b="40005"/>
                <wp:wrapNone/>
                <wp:docPr id="30"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1805" cy="10795"/>
                        </a:xfrm>
                        <a:prstGeom prst="line">
                          <a:avLst/>
                        </a:prstGeom>
                        <a:noFill/>
                        <a:ln w="9525">
                          <a:solidFill>
                            <a:srgbClr val="000000"/>
                          </a:solidFill>
                          <a:prstDash val="sysDot"/>
                          <a:round/>
                          <a:headEnd/>
                          <a:tailEnd/>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63BA4662" id="Straight Connector 3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pt,3.7pt" to="44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">
                <v:stroke dashstyle="1 1"/>
              </v:line>
            </w:pict>
          </mc:Fallback>
        </mc:AlternateContent>
      </w:r>
      <w:r w:rsidRPr="00BB1395">
        <w:rPr>
          <w:rFonts w:ascii="Garamond" w:hAnsi="Garamond"/>
          <w:noProof/>
          <w:lang w:eastAsia="en-GB"/>
        </w:rPr>
        <mc:AlternateContent>
          <mc:Choice Requires="wps">
            <w:drawing>
              <wp:anchor distT="0" distB="0" distL="114299" distR="114299" simplePos="0" relativeHeight="251675648" behindDoc="0" locked="0" layoutInCell="1" allowOverlap="1" wp14:anchorId="29D6650E" wp14:editId="61E3CE2C">
                <wp:simplePos x="0" y="0"/>
                <wp:positionH relativeFrom="column">
                  <wp:posOffset>3775710</wp:posOffset>
                </wp:positionH>
                <wp:positionV relativeFrom="paragraph">
                  <wp:posOffset>63721</wp:posOffset>
                </wp:positionV>
                <wp:extent cx="0" cy="161925"/>
                <wp:effectExtent l="0" t="0" r="25400" b="15875"/>
                <wp:wrapNone/>
                <wp:docPr id="33"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line">
                          <a:avLst/>
                        </a:prstGeom>
                        <a:noFill/>
                        <a:ln w="9525">
                          <a:solidFill>
                            <a:srgbClr val="000000"/>
                          </a:solidFill>
                          <a:prstDash val="sysDot"/>
                          <a:round/>
                          <a:headEnd/>
                          <a:tailEnd/>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57D69528" id="Straight Connector 36" o:spid="_x0000_s1026" style="position:absolute;flip:y;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7.3pt,5pt" to="297.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">
                <v:stroke dashstyle="1 1"/>
              </v:line>
            </w:pict>
          </mc:Fallback>
        </mc:AlternateContent>
      </w:r>
      <w:r w:rsidRPr="00BB1395">
        <w:rPr>
          <w:rFonts w:ascii="Garamond" w:hAnsi="Garamond"/>
          <w:noProof/>
          <w:lang w:eastAsia="en-GB"/>
        </w:rPr>
        <mc:AlternateContent>
          <mc:Choice Requires="wps">
            <w:drawing>
              <wp:anchor distT="0" distB="0" distL="114299" distR="114299" simplePos="0" relativeHeight="251674624" behindDoc="0" locked="0" layoutInCell="1" allowOverlap="1" wp14:anchorId="20EF86A1" wp14:editId="3E3164CD">
                <wp:simplePos x="0" y="0"/>
                <wp:positionH relativeFrom="column">
                  <wp:posOffset>1988820</wp:posOffset>
                </wp:positionH>
                <wp:positionV relativeFrom="paragraph">
                  <wp:posOffset>62009</wp:posOffset>
                </wp:positionV>
                <wp:extent cx="0" cy="161925"/>
                <wp:effectExtent l="0" t="0" r="25400" b="15875"/>
                <wp:wrapNone/>
                <wp:docPr id="31"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line">
                          <a:avLst/>
                        </a:prstGeom>
                        <a:noFill/>
                        <a:ln w="9525">
                          <a:solidFill>
                            <a:srgbClr val="000000"/>
                          </a:solidFill>
                          <a:prstDash val="sysDot"/>
                          <a:round/>
                          <a:headEnd/>
                          <a:tailEnd/>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2C363825" id="Straight Connector 36" o:spid="_x0000_s1026" style="position:absolute;flip:y;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56.6pt,4.9pt" to="156.6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">
                <v:stroke dashstyle="1 1"/>
              </v:line>
            </w:pict>
          </mc:Fallback>
        </mc:AlternateContent>
      </w:r>
      <w:r w:rsidRPr="00BB1395">
        <w:rPr>
          <w:rFonts w:ascii="Garamond" w:hAnsi="Garamond"/>
          <w:noProof/>
          <w:lang w:eastAsia="en-GB"/>
        </w:rPr>
        <mc:AlternateContent>
          <mc:Choice Requires="wps">
            <w:drawing>
              <wp:anchor distT="0" distB="0" distL="114299" distR="114299" simplePos="0" relativeHeight="251673600" behindDoc="0" locked="0" layoutInCell="1" allowOverlap="1" wp14:anchorId="200C9F57" wp14:editId="3E13A171">
                <wp:simplePos x="0" y="0"/>
                <wp:positionH relativeFrom="column">
                  <wp:posOffset>133350</wp:posOffset>
                </wp:positionH>
                <wp:positionV relativeFrom="paragraph">
                  <wp:posOffset>41689</wp:posOffset>
                </wp:positionV>
                <wp:extent cx="0" cy="161925"/>
                <wp:effectExtent l="0" t="0" r="25400" b="15875"/>
                <wp:wrapNone/>
                <wp:docPr id="14"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line">
                          <a:avLst/>
                        </a:prstGeom>
                        <a:noFill/>
                        <a:ln w="9525">
                          <a:solidFill>
                            <a:srgbClr val="000000"/>
                          </a:solidFill>
                          <a:prstDash val="sysDot"/>
                          <a:round/>
                          <a:headEnd/>
                          <a:tailEnd/>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1CB16F50" id="Straight Connector 36" o:spid="_x0000_s1026" style="position:absolute;flip:y;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5pt,3.3pt" to="10.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">
                <v:stroke dashstyle="1 1"/>
              </v:line>
            </w:pict>
          </mc:Fallback>
        </mc:AlternateContent>
      </w:r>
      <w:r w:rsidR="002917CF" w:rsidRPr="00BB1395">
        <w:rPr>
          <w:rFonts w:ascii="Garamond" w:hAnsi="Garamond"/>
          <w:noProof/>
          <w:lang w:eastAsia="en-GB"/>
        </w:rPr>
        <mc:AlternateContent>
          <mc:Choice Requires="wps">
            <w:drawing>
              <wp:anchor distT="0" distB="0" distL="114300" distR="114300" simplePos="0" relativeHeight="251670528" behindDoc="0" locked="0" layoutInCell="1" allowOverlap="1" wp14:anchorId="61B517F2" wp14:editId="467C549C">
                <wp:simplePos x="0" y="0"/>
                <wp:positionH relativeFrom="column">
                  <wp:posOffset>1137920</wp:posOffset>
                </wp:positionH>
                <wp:positionV relativeFrom="paragraph">
                  <wp:posOffset>222885</wp:posOffset>
                </wp:positionV>
                <wp:extent cx="1910080" cy="711835"/>
                <wp:effectExtent l="0" t="0" r="20320" b="24765"/>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080" cy="711835"/>
                        </a:xfrm>
                        <a:prstGeom prst="rect">
                          <a:avLst/>
                        </a:prstGeom>
                        <a:solidFill>
                          <a:srgbClr val="4F81BD"/>
                        </a:solidFill>
                        <a:ln w="25400">
                          <a:solidFill>
                            <a:srgbClr val="CCFFCC"/>
                          </a:solidFill>
                          <a:miter lim="800000"/>
                          <a:headEnd/>
                          <a:tailEnd/>
                        </a:ln>
                      </wps:spPr>
                      <wps:txbx>
                        <w:txbxContent>
                          <w:p w:rsidR="007C6053" w:rsidRPr="00166512" w:rsidRDefault="007C6053" w:rsidP="00542CDD">
                            <w:pPr>
                              <w:spacing w:after="0" w:line="240" w:lineRule="auto"/>
                              <w:jc w:val="center"/>
                              <w:rPr>
                                <w:rFonts w:ascii="Garamond" w:hAnsi="Garamond"/>
                                <w:b/>
                                <w:color w:val="000000"/>
                                <w:lang w:val="en-US"/>
                              </w:rPr>
                            </w:pPr>
                            <w:r w:rsidRPr="00166512">
                              <w:rPr>
                                <w:rFonts w:ascii="Garamond" w:hAnsi="Garamond"/>
                                <w:b/>
                                <w:color w:val="000000"/>
                                <w:lang w:val="en-US"/>
                              </w:rPr>
                              <w:t>Component 2:</w:t>
                            </w:r>
                          </w:p>
                          <w:p w:rsidR="007C6053" w:rsidRPr="00166512" w:rsidRDefault="007C6053" w:rsidP="00A03CF4">
                            <w:pPr>
                              <w:jc w:val="center"/>
                              <w:rPr>
                                <w:rFonts w:ascii="Garamond" w:hAnsi="Garamond"/>
                              </w:rPr>
                            </w:pPr>
                            <w:r w:rsidRPr="00166512">
                              <w:rPr>
                                <w:rFonts w:ascii="Garamond" w:hAnsi="Garamond"/>
                                <w:color w:val="000000"/>
                                <w:lang w:val="en-US"/>
                              </w:rPr>
                              <w:t>Participation and dialogue facilitated</w:t>
                            </w:r>
                          </w:p>
                          <w:p w:rsidR="007C6053" w:rsidRPr="00166512" w:rsidRDefault="007C6053"/>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61B517F2" id="_x0000_s1029" style="position:absolute;left:0;text-align:left;margin-left:89.6pt;margin-top:17.55pt;width:150.4pt;height:56.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" fillcolor="#4f81bd" strokecolor="#cfc" strokeweight="2pt">
                <v:textbox>
                  <w:txbxContent>
                    <w:p w:rsidR="007C6053" w:rsidRPr="00166512" w:rsidRDefault="007C6053" w:rsidP="00542CDD">
                      <w:pPr>
                        <w:spacing w:after="0" w:line="240" w:lineRule="auto"/>
                        <w:jc w:val="center"/>
                        <w:rPr>
                          <w:rFonts w:ascii="Garamond" w:hAnsi="Garamond"/>
                          <w:b/>
                          <w:color w:val="000000"/>
                          <w:lang w:val="en-US"/>
                        </w:rPr>
                      </w:pPr>
                      <w:r w:rsidRPr="00166512">
                        <w:rPr>
                          <w:rFonts w:ascii="Garamond" w:hAnsi="Garamond"/>
                          <w:b/>
                          <w:color w:val="000000"/>
                          <w:lang w:val="en-US"/>
                        </w:rPr>
                        <w:t>Component 2:</w:t>
                      </w:r>
                    </w:p>
                    <w:p w:rsidR="007C6053" w:rsidRPr="00166512" w:rsidRDefault="007C6053" w:rsidP="00A03CF4">
                      <w:pPr>
                        <w:jc w:val="center"/>
                        <w:rPr>
                          <w:rFonts w:ascii="Garamond" w:hAnsi="Garamond"/>
                        </w:rPr>
                      </w:pPr>
                      <w:r w:rsidRPr="00166512">
                        <w:rPr>
                          <w:rFonts w:ascii="Garamond" w:hAnsi="Garamond"/>
                          <w:color w:val="000000"/>
                          <w:lang w:val="en-US"/>
                        </w:rPr>
                        <w:t>Participation and dialogue facilitated</w:t>
                      </w:r>
                    </w:p>
                    <w:p w:rsidR="007C6053" w:rsidRPr="00166512" w:rsidRDefault="007C6053"/>
                  </w:txbxContent>
                </v:textbox>
              </v:rect>
            </w:pict>
          </mc:Fallback>
        </mc:AlternateContent>
      </w:r>
      <w:r w:rsidR="00542CDD" w:rsidRPr="00BB1395">
        <w:rPr>
          <w:rFonts w:ascii="Garamond" w:hAnsi="Garamond"/>
          <w:noProof/>
          <w:lang w:eastAsia="en-GB"/>
        </w:rPr>
        <mc:AlternateContent>
          <mc:Choice Requires="wps">
            <w:drawing>
              <wp:anchor distT="0" distB="0" distL="114300" distR="114300" simplePos="0" relativeHeight="251726848" behindDoc="0" locked="0" layoutInCell="1" allowOverlap="1" wp14:anchorId="53FB522C" wp14:editId="5C4B23DA">
                <wp:simplePos x="0" y="0"/>
                <wp:positionH relativeFrom="column">
                  <wp:posOffset>-670560</wp:posOffset>
                </wp:positionH>
                <wp:positionV relativeFrom="paragraph">
                  <wp:posOffset>212725</wp:posOffset>
                </wp:positionV>
                <wp:extent cx="1717040" cy="701675"/>
                <wp:effectExtent l="0" t="0" r="35560" b="34925"/>
                <wp:wrapNone/>
                <wp:docPr id="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040" cy="701675"/>
                        </a:xfrm>
                        <a:prstGeom prst="rect">
                          <a:avLst/>
                        </a:prstGeom>
                        <a:solidFill>
                          <a:srgbClr val="4F81BD"/>
                        </a:solidFill>
                        <a:ln w="25400">
                          <a:solidFill>
                            <a:srgbClr val="CCFFCC"/>
                          </a:solidFill>
                          <a:miter lim="800000"/>
                          <a:headEnd/>
                          <a:tailEnd/>
                        </a:ln>
                      </wps:spPr>
                      <wps:txbx>
                        <w:txbxContent>
                          <w:p w:rsidR="007C6053" w:rsidRPr="00166512" w:rsidRDefault="007C6053" w:rsidP="00542CDD">
                            <w:pPr>
                              <w:spacing w:after="0" w:line="240" w:lineRule="auto"/>
                              <w:jc w:val="center"/>
                              <w:rPr>
                                <w:rFonts w:ascii="Garamond" w:hAnsi="Garamond"/>
                                <w:b/>
                                <w:color w:val="000000"/>
                                <w:lang w:val="en-US"/>
                              </w:rPr>
                            </w:pPr>
                            <w:r w:rsidRPr="00166512">
                              <w:rPr>
                                <w:rFonts w:ascii="Garamond" w:hAnsi="Garamond"/>
                                <w:b/>
                                <w:color w:val="000000"/>
                                <w:lang w:val="en-US"/>
                              </w:rPr>
                              <w:t>Component 1:</w:t>
                            </w:r>
                          </w:p>
                          <w:p w:rsidR="007C6053" w:rsidRPr="00166512" w:rsidRDefault="007C6053" w:rsidP="00542CDD">
                            <w:pPr>
                              <w:spacing w:after="0" w:line="240" w:lineRule="auto"/>
                              <w:jc w:val="center"/>
                              <w:rPr>
                                <w:rFonts w:ascii="Garamond" w:hAnsi="Garamond"/>
                              </w:rPr>
                            </w:pPr>
                            <w:r w:rsidRPr="00166512">
                              <w:rPr>
                                <w:rFonts w:ascii="Garamond" w:hAnsi="Garamond"/>
                                <w:color w:val="000000"/>
                                <w:lang w:val="en-US"/>
                              </w:rPr>
                              <w:t>Evidence for accountable governance availed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53FB522C" id="_x0000_s1030" style="position:absolute;left:0;text-align:left;margin-left:-52.8pt;margin-top:16.75pt;width:135.2pt;height:55.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" fillcolor="#4f81bd" strokecolor="#cfc" strokeweight="2pt">
                <v:textbox>
                  <w:txbxContent>
                    <w:p w:rsidR="007C6053" w:rsidRPr="00166512" w:rsidRDefault="007C6053" w:rsidP="00542CDD">
                      <w:pPr>
                        <w:spacing w:after="0" w:line="240" w:lineRule="auto"/>
                        <w:jc w:val="center"/>
                        <w:rPr>
                          <w:rFonts w:ascii="Garamond" w:hAnsi="Garamond"/>
                          <w:b/>
                          <w:color w:val="000000"/>
                          <w:lang w:val="en-US"/>
                        </w:rPr>
                      </w:pPr>
                      <w:r w:rsidRPr="00166512">
                        <w:rPr>
                          <w:rFonts w:ascii="Garamond" w:hAnsi="Garamond"/>
                          <w:b/>
                          <w:color w:val="000000"/>
                          <w:lang w:val="en-US"/>
                        </w:rPr>
                        <w:t>Component 1:</w:t>
                      </w:r>
                    </w:p>
                    <w:p w:rsidR="007C6053" w:rsidRPr="00166512" w:rsidRDefault="007C6053" w:rsidP="00542CDD">
                      <w:pPr>
                        <w:spacing w:after="0" w:line="240" w:lineRule="auto"/>
                        <w:jc w:val="center"/>
                        <w:rPr>
                          <w:rFonts w:ascii="Garamond" w:hAnsi="Garamond"/>
                        </w:rPr>
                      </w:pPr>
                      <w:r w:rsidRPr="00166512">
                        <w:rPr>
                          <w:rFonts w:ascii="Garamond" w:hAnsi="Garamond"/>
                          <w:color w:val="000000"/>
                          <w:lang w:val="en-US"/>
                        </w:rPr>
                        <w:t>Evidence for accountable governance availed</w:t>
                      </w:r>
                    </w:p>
                  </w:txbxContent>
                </v:textbox>
              </v:rect>
            </w:pict>
          </mc:Fallback>
        </mc:AlternateContent>
      </w:r>
    </w:p>
    <w:p w:rsidR="00A03CF4" w:rsidRPr="00BB1395" w:rsidRDefault="00A03CF4" w:rsidP="00A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240" w:lineRule="auto"/>
        <w:jc w:val="both"/>
        <w:rPr>
          <w:rFonts w:ascii="Garamond" w:hAnsi="Garamond"/>
        </w:rPr>
      </w:pPr>
    </w:p>
    <w:p w:rsidR="00A03CF4" w:rsidRPr="00BB1395" w:rsidRDefault="002917CF" w:rsidP="00A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240" w:lineRule="auto"/>
        <w:jc w:val="both"/>
        <w:rPr>
          <w:rFonts w:ascii="Garamond" w:hAnsi="Garamond"/>
        </w:rPr>
      </w:pPr>
      <w:r w:rsidRPr="00BB1395">
        <w:rPr>
          <w:rFonts w:ascii="Garamond" w:hAnsi="Garamond"/>
          <w:noProof/>
          <w:lang w:eastAsia="en-GB"/>
        </w:rPr>
        <mc:AlternateContent>
          <mc:Choice Requires="wps">
            <w:drawing>
              <wp:anchor distT="0" distB="0" distL="114300" distR="114300" simplePos="0" relativeHeight="251739136" behindDoc="0" locked="0" layoutInCell="1" allowOverlap="1" wp14:anchorId="37CD7CC5" wp14:editId="0447FE91">
                <wp:simplePos x="0" y="0"/>
                <wp:positionH relativeFrom="column">
                  <wp:posOffset>4257040</wp:posOffset>
                </wp:positionH>
                <wp:positionV relativeFrom="paragraph">
                  <wp:posOffset>287020</wp:posOffset>
                </wp:positionV>
                <wp:extent cx="0" cy="294005"/>
                <wp:effectExtent l="101600" t="50800" r="76200" b="36195"/>
                <wp:wrapNone/>
                <wp:docPr id="34"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94005"/>
                        </a:xfrm>
                        <a:prstGeom prst="straightConnector1">
                          <a:avLst/>
                        </a:prstGeom>
                        <a:noFill/>
                        <a:ln w="9525">
                          <a:solidFill>
                            <a:srgbClr val="000000"/>
                          </a:solidFill>
                          <a:prstDash val="sysDot"/>
                          <a:round/>
                          <a:headEnd/>
                          <a:tailEnd type="arrow" w="med" len="med"/>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2F8505C1" id="Straight Arrow Connector 39" o:spid="_x0000_s1026" type="#_x0000_t32" style="position:absolute;margin-left:335.2pt;margin-top:22.6pt;width:0;height:23.15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">
                <v:stroke dashstyle="1 1" endarrow="open"/>
              </v:shape>
            </w:pict>
          </mc:Fallback>
        </mc:AlternateContent>
      </w:r>
      <w:r w:rsidRPr="00BB1395">
        <w:rPr>
          <w:rFonts w:ascii="Garamond" w:hAnsi="Garamond"/>
          <w:noProof/>
          <w:lang w:eastAsia="en-GB"/>
        </w:rPr>
        <mc:AlternateContent>
          <mc:Choice Requires="wps">
            <w:drawing>
              <wp:anchor distT="0" distB="0" distL="114300" distR="114300" simplePos="0" relativeHeight="251718656" behindDoc="0" locked="0" layoutInCell="1" allowOverlap="1" wp14:anchorId="67502B94" wp14:editId="166ACC1D">
                <wp:simplePos x="0" y="0"/>
                <wp:positionH relativeFrom="column">
                  <wp:posOffset>3270567</wp:posOffset>
                </wp:positionH>
                <wp:positionV relativeFrom="paragraph">
                  <wp:posOffset>276543</wp:posOffset>
                </wp:positionV>
                <wp:extent cx="314325" cy="294640"/>
                <wp:effectExtent l="86043" t="40957" r="101917" b="127318"/>
                <wp:wrapNone/>
                <wp:docPr id="5" name="Elb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314325" cy="294640"/>
                        </a:xfrm>
                        <a:prstGeom prst="bentConnector3">
                          <a:avLst>
                            <a:gd name="adj1" fmla="val 50000"/>
                          </a:avLst>
                        </a:prstGeom>
                        <a:noFill/>
                        <a:ln w="25400">
                          <a:solidFill>
                            <a:schemeClr val="tx1">
                              <a:lumMod val="100000"/>
                              <a:lumOff val="0"/>
                            </a:schemeClr>
                          </a:solidFill>
                          <a:prstDash val="sysDot"/>
                          <a:miter lim="800000"/>
                          <a:headEnd/>
                          <a:tailEnd type="arrow" w="med" len="med"/>
                        </a:ln>
                        <a:effectLst>
                          <a:outerShdw blurRad="63500" dist="20000" dir="5400000" rotWithShape="0">
                            <a:srgbClr val="000000">
                              <a:alpha val="37999"/>
                            </a:srgbClr>
                          </a:outerShdw>
                        </a:effectLst>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6D7BF59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9" o:spid="_x0000_s1026" type="#_x0000_t34" style="position:absolute;margin-left:257.5pt;margin-top:21.8pt;width:24.75pt;height:23.2pt;rotation:90;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" strokecolor="black [3213]" strokeweight="2pt">
                <v:stroke dashstyle="1 1" endarrow="open"/>
                <v:shadow on="t" color="black" opacity="24903f" origin=",.5" offset="0,.55556mm"/>
              </v:shape>
            </w:pict>
          </mc:Fallback>
        </mc:AlternateContent>
      </w:r>
      <w:r w:rsidRPr="00BB1395">
        <w:rPr>
          <w:rFonts w:ascii="Garamond" w:hAnsi="Garamond"/>
          <w:noProof/>
          <w:lang w:eastAsia="en-GB"/>
        </w:rPr>
        <mc:AlternateContent>
          <mc:Choice Requires="wps">
            <w:drawing>
              <wp:anchor distT="0" distB="0" distL="114300" distR="114300" simplePos="0" relativeHeight="251737088" behindDoc="0" locked="0" layoutInCell="1" allowOverlap="1" wp14:anchorId="017F32AC" wp14:editId="52C488FA">
                <wp:simplePos x="0" y="0"/>
                <wp:positionH relativeFrom="column">
                  <wp:posOffset>2753360</wp:posOffset>
                </wp:positionH>
                <wp:positionV relativeFrom="paragraph">
                  <wp:posOffset>297180</wp:posOffset>
                </wp:positionV>
                <wp:extent cx="0" cy="294005"/>
                <wp:effectExtent l="101600" t="50800" r="76200" b="36195"/>
                <wp:wrapNone/>
                <wp:docPr id="32"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94005"/>
                        </a:xfrm>
                        <a:prstGeom prst="straightConnector1">
                          <a:avLst/>
                        </a:prstGeom>
                        <a:noFill/>
                        <a:ln w="9525">
                          <a:solidFill>
                            <a:srgbClr val="000000"/>
                          </a:solidFill>
                          <a:prstDash val="sysDot"/>
                          <a:round/>
                          <a:headEnd/>
                          <a:tailEnd type="arrow" w="med" len="med"/>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7E37B437" id="Straight Arrow Connector 39" o:spid="_x0000_s1026" type="#_x0000_t32" style="position:absolute;margin-left:216.8pt;margin-top:23.4pt;width:0;height:23.15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">
                <v:stroke dashstyle="1 1" endarrow="open"/>
              </v:shape>
            </w:pict>
          </mc:Fallback>
        </mc:AlternateContent>
      </w:r>
      <w:r w:rsidR="00542CDD" w:rsidRPr="00BB1395">
        <w:rPr>
          <w:rFonts w:ascii="Garamond" w:hAnsi="Garamond"/>
          <w:noProof/>
          <w:lang w:eastAsia="en-GB"/>
        </w:rPr>
        <mc:AlternateContent>
          <mc:Choice Requires="wps">
            <w:drawing>
              <wp:anchor distT="0" distB="0" distL="114299" distR="114299" simplePos="0" relativeHeight="251701248" behindDoc="0" locked="0" layoutInCell="1" allowOverlap="1" wp14:anchorId="2518A755" wp14:editId="26F369A1">
                <wp:simplePos x="0" y="0"/>
                <wp:positionH relativeFrom="column">
                  <wp:posOffset>101600</wp:posOffset>
                </wp:positionH>
                <wp:positionV relativeFrom="paragraph">
                  <wp:posOffset>297181</wp:posOffset>
                </wp:positionV>
                <wp:extent cx="15875" cy="274319"/>
                <wp:effectExtent l="76200" t="50800" r="85725" b="31115"/>
                <wp:wrapNone/>
                <wp:docPr id="60"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75" cy="274319"/>
                        </a:xfrm>
                        <a:prstGeom prst="straightConnector1">
                          <a:avLst/>
                        </a:prstGeom>
                        <a:noFill/>
                        <a:ln w="9525">
                          <a:solidFill>
                            <a:srgbClr val="000000"/>
                          </a:solidFill>
                          <a:prstDash val="sysDot"/>
                          <a:round/>
                          <a:headEnd/>
                          <a:tailEnd type="arrow" w="med" len="med"/>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3FDBBA6B" id="Straight Arrow Connector 39" o:spid="_x0000_s1026" type="#_x0000_t32" style="position:absolute;margin-left:8pt;margin-top:23.4pt;width:1.25pt;height:21.6pt;flip:y;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">
                <v:stroke dashstyle="1 1" endarrow="open"/>
              </v:shape>
            </w:pict>
          </mc:Fallback>
        </mc:AlternateContent>
      </w:r>
    </w:p>
    <w:p w:rsidR="00A03CF4" w:rsidRPr="00BB1395" w:rsidRDefault="00166512" w:rsidP="00897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240" w:lineRule="auto"/>
        <w:jc w:val="both"/>
        <w:rPr>
          <w:rFonts w:ascii="Garamond" w:hAnsi="Garamond"/>
        </w:rPr>
      </w:pPr>
      <w:r w:rsidRPr="00BB1395">
        <w:rPr>
          <w:rFonts w:ascii="Garamond" w:hAnsi="Garamond"/>
          <w:noProof/>
          <w:lang w:eastAsia="en-GB"/>
        </w:rPr>
        <mc:AlternateContent>
          <mc:Choice Requires="wps">
            <w:drawing>
              <wp:anchor distT="0" distB="0" distL="114300" distR="114300" simplePos="0" relativeHeight="251741184" behindDoc="0" locked="0" layoutInCell="1" allowOverlap="1" wp14:anchorId="4C00EC85" wp14:editId="061BFEDF">
                <wp:simplePos x="0" y="0"/>
                <wp:positionH relativeFrom="column">
                  <wp:posOffset>5625465</wp:posOffset>
                </wp:positionH>
                <wp:positionV relativeFrom="paragraph">
                  <wp:posOffset>32385</wp:posOffset>
                </wp:positionV>
                <wp:extent cx="0" cy="221615"/>
                <wp:effectExtent l="101600" t="50800" r="76200" b="32385"/>
                <wp:wrapNone/>
                <wp:docPr id="41"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21615"/>
                        </a:xfrm>
                        <a:prstGeom prst="straightConnector1">
                          <a:avLst/>
                        </a:prstGeom>
                        <a:noFill/>
                        <a:ln w="9525">
                          <a:solidFill>
                            <a:srgbClr val="000000"/>
                          </a:solidFill>
                          <a:prstDash val="sysDot"/>
                          <a:round/>
                          <a:headEnd/>
                          <a:tailEnd type="arrow" w="med" len="med"/>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1F64E02A" id="Straight Arrow Connector 39" o:spid="_x0000_s1026" type="#_x0000_t32" style="position:absolute;margin-left:442.95pt;margin-top:2.55pt;width:0;height:17.45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">
                <v:stroke dashstyle="1 1" endarrow="open"/>
              </v:shape>
            </w:pict>
          </mc:Fallback>
        </mc:AlternateContent>
      </w:r>
      <w:r w:rsidR="00253257" w:rsidRPr="00BB1395">
        <w:rPr>
          <w:rFonts w:ascii="Garamond" w:hAnsi="Garamond"/>
          <w:noProof/>
          <w:lang w:eastAsia="en-GB"/>
        </w:rPr>
        <mc:AlternateContent>
          <mc:Choice Requires="wps">
            <w:drawing>
              <wp:anchor distT="0" distB="0" distL="114300" distR="114300" simplePos="0" relativeHeight="251904000" behindDoc="0" locked="0" layoutInCell="1" allowOverlap="1" wp14:anchorId="1D91AC95" wp14:editId="6A2B331D">
                <wp:simplePos x="0" y="0"/>
                <wp:positionH relativeFrom="column">
                  <wp:posOffset>2315688</wp:posOffset>
                </wp:positionH>
                <wp:positionV relativeFrom="paragraph">
                  <wp:posOffset>297015</wp:posOffset>
                </wp:positionV>
                <wp:extent cx="1290320" cy="1442852"/>
                <wp:effectExtent l="0" t="0" r="24130" b="24130"/>
                <wp:wrapNone/>
                <wp:docPr id="14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0320" cy="1442852"/>
                        </a:xfrm>
                        <a:prstGeom prst="rect">
                          <a:avLst/>
                        </a:prstGeom>
                        <a:solidFill>
                          <a:srgbClr val="4F81BD"/>
                        </a:solidFill>
                        <a:ln w="25400">
                          <a:solidFill>
                            <a:srgbClr val="FFFF00"/>
                          </a:solidFill>
                          <a:miter lim="800000"/>
                          <a:headEnd/>
                          <a:tailEnd/>
                        </a:ln>
                      </wps:spPr>
                      <wps:txbx>
                        <w:txbxContent>
                          <w:p w:rsidR="007C6053" w:rsidRPr="008973C4" w:rsidRDefault="007C6053" w:rsidP="008973C4">
                            <w:pPr>
                              <w:spacing w:after="0" w:line="240" w:lineRule="auto"/>
                              <w:jc w:val="center"/>
                              <w:rPr>
                                <w:rFonts w:ascii="Garamond" w:hAnsi="Garamond"/>
                                <w:sz w:val="18"/>
                                <w:szCs w:val="18"/>
                              </w:rPr>
                            </w:pPr>
                            <w:r w:rsidRPr="008973C4">
                              <w:rPr>
                                <w:rFonts w:ascii="Garamond" w:hAnsi="Garamond"/>
                                <w:b/>
                                <w:sz w:val="18"/>
                                <w:szCs w:val="18"/>
                              </w:rPr>
                              <w:t>Output 4:</w:t>
                            </w:r>
                            <w:r w:rsidRPr="008973C4">
                              <w:rPr>
                                <w:rFonts w:ascii="Garamond" w:hAnsi="Garamond"/>
                                <w:sz w:val="18"/>
                                <w:szCs w:val="18"/>
                              </w:rPr>
                              <w:t xml:space="preserve"> </w:t>
                            </w:r>
                          </w:p>
                          <w:p w:rsidR="007C6053" w:rsidRPr="008973C4" w:rsidRDefault="007C6053" w:rsidP="008973C4">
                            <w:pPr>
                              <w:spacing w:after="0" w:line="240" w:lineRule="auto"/>
                              <w:jc w:val="center"/>
                              <w:rPr>
                                <w:rFonts w:ascii="Garamond" w:hAnsi="Garamond"/>
                              </w:rPr>
                            </w:pPr>
                            <w:r w:rsidRPr="008973C4">
                              <w:rPr>
                                <w:rFonts w:ascii="Garamond" w:hAnsi="Garamond"/>
                                <w:sz w:val="18"/>
                                <w:szCs w:val="18"/>
                              </w:rPr>
                              <w:t>Citizens, communities and media have better capacity to participate in decision making and demand for accountability and transparency at all levels.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1D91AC95" id="_x0000_s1031" style="position:absolute;left:0;text-align:left;margin-left:182.35pt;margin-top:23.4pt;width:101.6pt;height:113.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" fillcolor="#4f81bd" strokecolor="yellow" strokeweight="2pt">
                <v:textbox>
                  <w:txbxContent>
                    <w:p w:rsidR="007C6053" w:rsidRPr="008973C4" w:rsidRDefault="007C6053" w:rsidP="008973C4">
                      <w:pPr>
                        <w:spacing w:after="0" w:line="240" w:lineRule="auto"/>
                        <w:jc w:val="center"/>
                        <w:rPr>
                          <w:rFonts w:ascii="Garamond" w:hAnsi="Garamond"/>
                          <w:sz w:val="18"/>
                          <w:szCs w:val="18"/>
                        </w:rPr>
                      </w:pPr>
                      <w:r w:rsidRPr="008973C4">
                        <w:rPr>
                          <w:rFonts w:ascii="Garamond" w:hAnsi="Garamond"/>
                          <w:b/>
                          <w:sz w:val="18"/>
                          <w:szCs w:val="18"/>
                        </w:rPr>
                        <w:t>Output 4:</w:t>
                      </w:r>
                      <w:r w:rsidRPr="008973C4">
                        <w:rPr>
                          <w:rFonts w:ascii="Garamond" w:hAnsi="Garamond"/>
                          <w:sz w:val="18"/>
                          <w:szCs w:val="18"/>
                        </w:rPr>
                        <w:t xml:space="preserve"> </w:t>
                      </w:r>
                    </w:p>
                    <w:p w:rsidR="007C6053" w:rsidRPr="008973C4" w:rsidRDefault="007C6053" w:rsidP="008973C4">
                      <w:pPr>
                        <w:spacing w:after="0" w:line="240" w:lineRule="auto"/>
                        <w:jc w:val="center"/>
                        <w:rPr>
                          <w:rFonts w:ascii="Garamond" w:hAnsi="Garamond"/>
                        </w:rPr>
                      </w:pPr>
                      <w:r w:rsidRPr="008973C4">
                        <w:rPr>
                          <w:rFonts w:ascii="Garamond" w:hAnsi="Garamond"/>
                          <w:sz w:val="18"/>
                          <w:szCs w:val="18"/>
                        </w:rPr>
                        <w:t>Citizens, communities and media have better capacity to participate in decision making and demand for accountability and transparency at all levels.</w:t>
                      </w:r>
                    </w:p>
                  </w:txbxContent>
                </v:textbox>
              </v:rect>
            </w:pict>
          </mc:Fallback>
        </mc:AlternateContent>
      </w:r>
      <w:r w:rsidR="009C3BD5" w:rsidRPr="00BB1395">
        <w:rPr>
          <w:rFonts w:ascii="Garamond" w:hAnsi="Garamond"/>
          <w:noProof/>
          <w:lang w:eastAsia="en-GB"/>
        </w:rPr>
        <mc:AlternateContent>
          <mc:Choice Requires="wps">
            <w:drawing>
              <wp:anchor distT="0" distB="0" distL="114300" distR="114300" simplePos="0" relativeHeight="251905024" behindDoc="0" locked="0" layoutInCell="1" allowOverlap="1" wp14:anchorId="2AFDDA06" wp14:editId="0108DEF6">
                <wp:simplePos x="0" y="0"/>
                <wp:positionH relativeFrom="column">
                  <wp:posOffset>3779520</wp:posOffset>
                </wp:positionH>
                <wp:positionV relativeFrom="paragraph">
                  <wp:posOffset>295910</wp:posOffset>
                </wp:positionV>
                <wp:extent cx="1219200" cy="1270000"/>
                <wp:effectExtent l="0" t="0" r="25400" b="25400"/>
                <wp:wrapNone/>
                <wp:docPr id="1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270000"/>
                        </a:xfrm>
                        <a:prstGeom prst="rect">
                          <a:avLst/>
                        </a:prstGeom>
                        <a:solidFill>
                          <a:srgbClr val="4F81BD"/>
                        </a:solidFill>
                        <a:ln w="25400">
                          <a:solidFill>
                            <a:srgbClr val="FFFF00"/>
                          </a:solidFill>
                          <a:miter lim="800000"/>
                          <a:headEnd/>
                          <a:tailEnd/>
                        </a:ln>
                      </wps:spPr>
                      <wps:txbx>
                        <w:txbxContent>
                          <w:p w:rsidR="007C6053" w:rsidRPr="008973C4" w:rsidRDefault="007C6053" w:rsidP="008973C4">
                            <w:pPr>
                              <w:spacing w:after="0" w:line="240" w:lineRule="auto"/>
                              <w:jc w:val="center"/>
                              <w:rPr>
                                <w:rFonts w:ascii="Garamond" w:hAnsi="Garamond"/>
                                <w:b/>
                                <w:sz w:val="18"/>
                                <w:szCs w:val="18"/>
                              </w:rPr>
                            </w:pPr>
                            <w:r w:rsidRPr="008973C4">
                              <w:rPr>
                                <w:rFonts w:ascii="Garamond" w:hAnsi="Garamond"/>
                                <w:b/>
                                <w:sz w:val="18"/>
                                <w:szCs w:val="18"/>
                              </w:rPr>
                              <w:t xml:space="preserve">Output 3: </w:t>
                            </w:r>
                          </w:p>
                          <w:p w:rsidR="007C6053" w:rsidRPr="008973C4" w:rsidRDefault="007C6053" w:rsidP="008973C4">
                            <w:pPr>
                              <w:spacing w:after="0" w:line="240" w:lineRule="auto"/>
                              <w:jc w:val="center"/>
                              <w:rPr>
                                <w:rFonts w:ascii="Garamond" w:hAnsi="Garamond"/>
                              </w:rPr>
                            </w:pPr>
                            <w:r w:rsidRPr="008973C4">
                              <w:rPr>
                                <w:rFonts w:ascii="Garamond" w:hAnsi="Garamond"/>
                                <w:sz w:val="18"/>
                                <w:szCs w:val="18"/>
                              </w:rPr>
                              <w:t>National oversight institutions strengthened to promote and demand for accountability and transparency at all levels.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2AFDDA06" id="_x0000_s1032" style="position:absolute;left:0;text-align:left;margin-left:297.6pt;margin-top:23.3pt;width:96pt;height:100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" fillcolor="#4f81bd" strokecolor="yellow" strokeweight="2pt">
                <v:textbox>
                  <w:txbxContent>
                    <w:p w:rsidR="007C6053" w:rsidRPr="008973C4" w:rsidRDefault="007C6053" w:rsidP="008973C4">
                      <w:pPr>
                        <w:spacing w:after="0" w:line="240" w:lineRule="auto"/>
                        <w:jc w:val="center"/>
                        <w:rPr>
                          <w:rFonts w:ascii="Garamond" w:hAnsi="Garamond"/>
                          <w:b/>
                          <w:sz w:val="18"/>
                          <w:szCs w:val="18"/>
                        </w:rPr>
                      </w:pPr>
                      <w:r w:rsidRPr="008973C4">
                        <w:rPr>
                          <w:rFonts w:ascii="Garamond" w:hAnsi="Garamond"/>
                          <w:b/>
                          <w:sz w:val="18"/>
                          <w:szCs w:val="18"/>
                        </w:rPr>
                        <w:t xml:space="preserve">Output 3: </w:t>
                      </w:r>
                    </w:p>
                    <w:p w:rsidR="007C6053" w:rsidRPr="008973C4" w:rsidRDefault="007C6053" w:rsidP="008973C4">
                      <w:pPr>
                        <w:spacing w:after="0" w:line="240" w:lineRule="auto"/>
                        <w:jc w:val="center"/>
                        <w:rPr>
                          <w:rFonts w:ascii="Garamond" w:hAnsi="Garamond"/>
                        </w:rPr>
                      </w:pPr>
                      <w:r w:rsidRPr="008973C4">
                        <w:rPr>
                          <w:rFonts w:ascii="Garamond" w:hAnsi="Garamond"/>
                          <w:sz w:val="18"/>
                          <w:szCs w:val="18"/>
                        </w:rPr>
                        <w:t>National oversight institutions strengthened to promote and demand for accountability and transparency at all levels.</w:t>
                      </w:r>
                    </w:p>
                  </w:txbxContent>
                </v:textbox>
              </v:rect>
            </w:pict>
          </mc:Fallback>
        </mc:AlternateContent>
      </w:r>
      <w:r w:rsidR="009C3BD5" w:rsidRPr="00BB1395">
        <w:rPr>
          <w:rFonts w:ascii="Garamond" w:hAnsi="Garamond"/>
          <w:noProof/>
          <w:lang w:eastAsia="en-GB"/>
        </w:rPr>
        <mc:AlternateContent>
          <mc:Choice Requires="wps">
            <w:drawing>
              <wp:anchor distT="0" distB="0" distL="114300" distR="114300" simplePos="0" relativeHeight="251906048" behindDoc="0" locked="0" layoutInCell="1" allowOverlap="1" wp14:anchorId="5B125E2E" wp14:editId="47D5DC3E">
                <wp:simplePos x="0" y="0"/>
                <wp:positionH relativeFrom="column">
                  <wp:posOffset>5222240</wp:posOffset>
                </wp:positionH>
                <wp:positionV relativeFrom="paragraph">
                  <wp:posOffset>275590</wp:posOffset>
                </wp:positionV>
                <wp:extent cx="1137920" cy="1270000"/>
                <wp:effectExtent l="0" t="0" r="30480" b="25400"/>
                <wp:wrapNone/>
                <wp:docPr id="14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1270000"/>
                        </a:xfrm>
                        <a:prstGeom prst="rect">
                          <a:avLst/>
                        </a:prstGeom>
                        <a:solidFill>
                          <a:srgbClr val="4F81BD"/>
                        </a:solidFill>
                        <a:ln w="25400">
                          <a:solidFill>
                            <a:srgbClr val="FFFF00"/>
                          </a:solidFill>
                          <a:miter lim="800000"/>
                          <a:headEnd/>
                          <a:tailEnd/>
                        </a:ln>
                      </wps:spPr>
                      <wps:txbx>
                        <w:txbxContent>
                          <w:p w:rsidR="007C6053" w:rsidRPr="00926BCD" w:rsidRDefault="007C6053" w:rsidP="00926BCD">
                            <w:pPr>
                              <w:spacing w:after="0" w:line="240" w:lineRule="auto"/>
                              <w:jc w:val="center"/>
                              <w:rPr>
                                <w:rFonts w:ascii="Garamond" w:hAnsi="Garamond"/>
                              </w:rPr>
                            </w:pPr>
                            <w:r w:rsidRPr="00926BCD">
                              <w:rPr>
                                <w:rFonts w:ascii="Garamond" w:hAnsi="Garamond"/>
                                <w:b/>
                                <w:sz w:val="18"/>
                                <w:szCs w:val="18"/>
                              </w:rPr>
                              <w:t xml:space="preserve">Output 5: </w:t>
                            </w:r>
                            <w:r w:rsidRPr="00926BCD">
                              <w:rPr>
                                <w:rFonts w:ascii="Garamond" w:hAnsi="Garamond"/>
                                <w:sz w:val="18"/>
                                <w:szCs w:val="18"/>
                              </w:rPr>
                              <w:t>Implementing partners have a better capacity to manage the programme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5B125E2E" id="_x0000_s1033" style="position:absolute;left:0;text-align:left;margin-left:411.2pt;margin-top:21.7pt;width:89.6pt;height:100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" fillcolor="#4f81bd" strokecolor="yellow" strokeweight="2pt">
                <v:textbox>
                  <w:txbxContent>
                    <w:p w:rsidR="007C6053" w:rsidRPr="00926BCD" w:rsidRDefault="007C6053" w:rsidP="00926BCD">
                      <w:pPr>
                        <w:spacing w:after="0" w:line="240" w:lineRule="auto"/>
                        <w:jc w:val="center"/>
                        <w:rPr>
                          <w:rFonts w:ascii="Garamond" w:hAnsi="Garamond"/>
                        </w:rPr>
                      </w:pPr>
                      <w:r w:rsidRPr="00926BCD">
                        <w:rPr>
                          <w:rFonts w:ascii="Garamond" w:hAnsi="Garamond"/>
                          <w:b/>
                          <w:sz w:val="18"/>
                          <w:szCs w:val="18"/>
                        </w:rPr>
                        <w:t xml:space="preserve">Output 5: </w:t>
                      </w:r>
                      <w:r w:rsidRPr="00926BCD">
                        <w:rPr>
                          <w:rFonts w:ascii="Garamond" w:hAnsi="Garamond"/>
                          <w:sz w:val="18"/>
                          <w:szCs w:val="18"/>
                        </w:rPr>
                        <w:t>Implementing partners have a better capacity to manage the programme</w:t>
                      </w:r>
                    </w:p>
                  </w:txbxContent>
                </v:textbox>
              </v:rect>
            </w:pict>
          </mc:Fallback>
        </mc:AlternateContent>
      </w:r>
      <w:r w:rsidR="00542CDD" w:rsidRPr="00BB1395">
        <w:rPr>
          <w:rFonts w:ascii="Garamond" w:hAnsi="Garamond"/>
          <w:noProof/>
          <w:lang w:eastAsia="en-GB"/>
        </w:rPr>
        <mc:AlternateContent>
          <mc:Choice Requires="wps">
            <w:drawing>
              <wp:anchor distT="0" distB="0" distL="114300" distR="114300" simplePos="0" relativeHeight="251902976" behindDoc="0" locked="0" layoutInCell="1" allowOverlap="1" wp14:anchorId="3DD82E89" wp14:editId="10338350">
                <wp:simplePos x="0" y="0"/>
                <wp:positionH relativeFrom="column">
                  <wp:posOffset>1808480</wp:posOffset>
                </wp:positionH>
                <wp:positionV relativeFrom="paragraph">
                  <wp:posOffset>1270</wp:posOffset>
                </wp:positionV>
                <wp:extent cx="0" cy="294005"/>
                <wp:effectExtent l="101600" t="50800" r="76200" b="36195"/>
                <wp:wrapNone/>
                <wp:docPr id="145"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94005"/>
                        </a:xfrm>
                        <a:prstGeom prst="straightConnector1">
                          <a:avLst/>
                        </a:prstGeom>
                        <a:noFill/>
                        <a:ln w="9525">
                          <a:solidFill>
                            <a:srgbClr val="000000"/>
                          </a:solidFill>
                          <a:prstDash val="sysDot"/>
                          <a:round/>
                          <a:headEnd/>
                          <a:tailEnd type="arrow" w="med" len="med"/>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096D429E" id="Straight Arrow Connector 39" o:spid="_x0000_s1026" type="#_x0000_t32" style="position:absolute;margin-left:142.4pt;margin-top:.1pt;width:0;height:23.15pt;flip:x 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">
                <v:stroke dashstyle="1 1" endarrow="open"/>
              </v:shape>
            </w:pict>
          </mc:Fallback>
        </mc:AlternateContent>
      </w:r>
      <w:r w:rsidR="009C3BD5" w:rsidRPr="00BB1395">
        <w:rPr>
          <w:rFonts w:ascii="Garamond" w:hAnsi="Garamond"/>
          <w:noProof/>
          <w:lang w:eastAsia="en-GB"/>
        </w:rPr>
        <mc:AlternateContent>
          <mc:Choice Requires="wps">
            <w:drawing>
              <wp:anchor distT="0" distB="0" distL="114300" distR="114300" simplePos="0" relativeHeight="251732992" behindDoc="0" locked="0" layoutInCell="1" allowOverlap="1" wp14:anchorId="2AFDDA06" wp14:editId="0108DEF6">
                <wp:simplePos x="0" y="0"/>
                <wp:positionH relativeFrom="column">
                  <wp:posOffset>3779520</wp:posOffset>
                </wp:positionH>
                <wp:positionV relativeFrom="paragraph">
                  <wp:posOffset>295910</wp:posOffset>
                </wp:positionV>
                <wp:extent cx="1219200" cy="1270000"/>
                <wp:effectExtent l="0" t="0" r="25400" b="25400"/>
                <wp:wrapNone/>
                <wp:docPr id="2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270000"/>
                        </a:xfrm>
                        <a:prstGeom prst="rect">
                          <a:avLst/>
                        </a:prstGeom>
                        <a:solidFill>
                          <a:srgbClr val="4F81BD"/>
                        </a:solidFill>
                        <a:ln w="25400">
                          <a:solidFill>
                            <a:srgbClr val="FFFF00"/>
                          </a:solidFill>
                          <a:miter lim="800000"/>
                          <a:headEnd/>
                          <a:tailEnd/>
                        </a:ln>
                      </wps:spPr>
                      <wps:txbx>
                        <w:txbxContent>
                          <w:p w:rsidR="007C6053" w:rsidRPr="008973C4" w:rsidRDefault="007C6053" w:rsidP="008973C4">
                            <w:pPr>
                              <w:spacing w:after="0" w:line="240" w:lineRule="auto"/>
                              <w:jc w:val="center"/>
                              <w:rPr>
                                <w:rFonts w:ascii="Garamond" w:hAnsi="Garamond"/>
                                <w:b/>
                                <w:sz w:val="18"/>
                                <w:szCs w:val="18"/>
                              </w:rPr>
                            </w:pPr>
                            <w:r w:rsidRPr="008973C4">
                              <w:rPr>
                                <w:rFonts w:ascii="Garamond" w:hAnsi="Garamond"/>
                                <w:b/>
                                <w:sz w:val="18"/>
                                <w:szCs w:val="18"/>
                              </w:rPr>
                              <w:t xml:space="preserve">Output 3: </w:t>
                            </w:r>
                          </w:p>
                          <w:p w:rsidR="007C6053" w:rsidRPr="008973C4" w:rsidRDefault="007C6053" w:rsidP="008973C4">
                            <w:pPr>
                              <w:spacing w:after="0" w:line="240" w:lineRule="auto"/>
                              <w:jc w:val="center"/>
                              <w:rPr>
                                <w:rFonts w:ascii="Garamond" w:hAnsi="Garamond"/>
                              </w:rPr>
                            </w:pPr>
                            <w:r w:rsidRPr="008973C4">
                              <w:rPr>
                                <w:rFonts w:ascii="Garamond" w:hAnsi="Garamond"/>
                                <w:sz w:val="18"/>
                                <w:szCs w:val="18"/>
                              </w:rPr>
                              <w:t>National oversight institutions strengthened to promote and demand for accountability and transparency at all levels.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2AFDDA06" id="_x0000_s1034" style="position:absolute;left:0;text-align:left;margin-left:297.6pt;margin-top:23.3pt;width:96pt;height:10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" fillcolor="#4f81bd" strokecolor="yellow" strokeweight="2pt">
                <v:textbox>
                  <w:txbxContent>
                    <w:p w:rsidR="007C6053" w:rsidRPr="008973C4" w:rsidRDefault="007C6053" w:rsidP="008973C4">
                      <w:pPr>
                        <w:spacing w:after="0" w:line="240" w:lineRule="auto"/>
                        <w:jc w:val="center"/>
                        <w:rPr>
                          <w:rFonts w:ascii="Garamond" w:hAnsi="Garamond"/>
                          <w:b/>
                          <w:sz w:val="18"/>
                          <w:szCs w:val="18"/>
                        </w:rPr>
                      </w:pPr>
                      <w:r w:rsidRPr="008973C4">
                        <w:rPr>
                          <w:rFonts w:ascii="Garamond" w:hAnsi="Garamond"/>
                          <w:b/>
                          <w:sz w:val="18"/>
                          <w:szCs w:val="18"/>
                        </w:rPr>
                        <w:t xml:space="preserve">Output 3: </w:t>
                      </w:r>
                    </w:p>
                    <w:p w:rsidR="007C6053" w:rsidRPr="008973C4" w:rsidRDefault="007C6053" w:rsidP="008973C4">
                      <w:pPr>
                        <w:spacing w:after="0" w:line="240" w:lineRule="auto"/>
                        <w:jc w:val="center"/>
                        <w:rPr>
                          <w:rFonts w:ascii="Garamond" w:hAnsi="Garamond"/>
                        </w:rPr>
                      </w:pPr>
                      <w:r w:rsidRPr="008973C4">
                        <w:rPr>
                          <w:rFonts w:ascii="Garamond" w:hAnsi="Garamond"/>
                          <w:sz w:val="18"/>
                          <w:szCs w:val="18"/>
                        </w:rPr>
                        <w:t>National oversight institutions strengthened to promote and demand for accountability and transparency at all levels.</w:t>
                      </w:r>
                    </w:p>
                  </w:txbxContent>
                </v:textbox>
              </v:rect>
            </w:pict>
          </mc:Fallback>
        </mc:AlternateContent>
      </w:r>
      <w:r w:rsidR="009C3BD5" w:rsidRPr="00BB1395">
        <w:rPr>
          <w:rFonts w:ascii="Garamond" w:hAnsi="Garamond"/>
          <w:noProof/>
          <w:lang w:eastAsia="en-GB"/>
        </w:rPr>
        <mc:AlternateContent>
          <mc:Choice Requires="wps">
            <w:drawing>
              <wp:anchor distT="0" distB="0" distL="114300" distR="114300" simplePos="0" relativeHeight="251735040" behindDoc="0" locked="0" layoutInCell="1" allowOverlap="1" wp14:anchorId="5B125E2E" wp14:editId="47D5DC3E">
                <wp:simplePos x="0" y="0"/>
                <wp:positionH relativeFrom="column">
                  <wp:posOffset>5222240</wp:posOffset>
                </wp:positionH>
                <wp:positionV relativeFrom="paragraph">
                  <wp:posOffset>275590</wp:posOffset>
                </wp:positionV>
                <wp:extent cx="1137920" cy="1270000"/>
                <wp:effectExtent l="0" t="0" r="30480" b="25400"/>
                <wp:wrapNone/>
                <wp:docPr id="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1270000"/>
                        </a:xfrm>
                        <a:prstGeom prst="rect">
                          <a:avLst/>
                        </a:prstGeom>
                        <a:solidFill>
                          <a:srgbClr val="4F81BD"/>
                        </a:solidFill>
                        <a:ln w="25400">
                          <a:solidFill>
                            <a:srgbClr val="FFFF00"/>
                          </a:solidFill>
                          <a:miter lim="800000"/>
                          <a:headEnd/>
                          <a:tailEnd/>
                        </a:ln>
                      </wps:spPr>
                      <wps:txbx>
                        <w:txbxContent>
                          <w:p w:rsidR="007C6053" w:rsidRPr="00926BCD" w:rsidRDefault="007C6053" w:rsidP="00926BCD">
                            <w:pPr>
                              <w:spacing w:after="0" w:line="240" w:lineRule="auto"/>
                              <w:jc w:val="center"/>
                              <w:rPr>
                                <w:rFonts w:ascii="Garamond" w:hAnsi="Garamond"/>
                              </w:rPr>
                            </w:pPr>
                            <w:r w:rsidRPr="00926BCD">
                              <w:rPr>
                                <w:rFonts w:ascii="Garamond" w:hAnsi="Garamond"/>
                                <w:b/>
                                <w:sz w:val="18"/>
                                <w:szCs w:val="18"/>
                              </w:rPr>
                              <w:t xml:space="preserve">Output 5: </w:t>
                            </w:r>
                            <w:r w:rsidRPr="00926BCD">
                              <w:rPr>
                                <w:rFonts w:ascii="Garamond" w:hAnsi="Garamond"/>
                                <w:sz w:val="18"/>
                                <w:szCs w:val="18"/>
                              </w:rPr>
                              <w:t>Implementing partners have a better capacity to manage the programme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5B125E2E" id="_x0000_s1035" style="position:absolute;left:0;text-align:left;margin-left:411.2pt;margin-top:21.7pt;width:89.6pt;height:10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" fillcolor="#4f81bd" strokecolor="yellow" strokeweight="2pt">
                <v:textbox>
                  <w:txbxContent>
                    <w:p w:rsidR="007C6053" w:rsidRPr="00926BCD" w:rsidRDefault="007C6053" w:rsidP="00926BCD">
                      <w:pPr>
                        <w:spacing w:after="0" w:line="240" w:lineRule="auto"/>
                        <w:jc w:val="center"/>
                        <w:rPr>
                          <w:rFonts w:ascii="Garamond" w:hAnsi="Garamond"/>
                        </w:rPr>
                      </w:pPr>
                      <w:r w:rsidRPr="00926BCD">
                        <w:rPr>
                          <w:rFonts w:ascii="Garamond" w:hAnsi="Garamond"/>
                          <w:b/>
                          <w:sz w:val="18"/>
                          <w:szCs w:val="18"/>
                        </w:rPr>
                        <w:t xml:space="preserve">Output 5: </w:t>
                      </w:r>
                      <w:r w:rsidRPr="00926BCD">
                        <w:rPr>
                          <w:rFonts w:ascii="Garamond" w:hAnsi="Garamond"/>
                          <w:sz w:val="18"/>
                          <w:szCs w:val="18"/>
                        </w:rPr>
                        <w:t>Implementing partners have a better capacity to manage the programme</w:t>
                      </w:r>
                    </w:p>
                  </w:txbxContent>
                </v:textbox>
              </v:rect>
            </w:pict>
          </mc:Fallback>
        </mc:AlternateContent>
      </w:r>
      <w:r w:rsidR="00542CDD" w:rsidRPr="00BB1395">
        <w:rPr>
          <w:rFonts w:ascii="Garamond" w:hAnsi="Garamond" w:cs="Arial"/>
          <w:noProof/>
          <w:lang w:eastAsia="en-GB"/>
        </w:rPr>
        <mc:AlternateContent>
          <mc:Choice Requires="wps">
            <w:drawing>
              <wp:anchor distT="0" distB="0" distL="114300" distR="114300" simplePos="0" relativeHeight="251705344" behindDoc="0" locked="0" layoutInCell="1" allowOverlap="1" wp14:anchorId="3DD82E89" wp14:editId="7237E335">
                <wp:simplePos x="0" y="0"/>
                <wp:positionH relativeFrom="column">
                  <wp:posOffset>1808480</wp:posOffset>
                </wp:positionH>
                <wp:positionV relativeFrom="paragraph">
                  <wp:posOffset>1270</wp:posOffset>
                </wp:positionV>
                <wp:extent cx="0" cy="294005"/>
                <wp:effectExtent l="101600" t="50800" r="76200" b="36195"/>
                <wp:wrapNone/>
                <wp:docPr id="64"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94005"/>
                        </a:xfrm>
                        <a:prstGeom prst="straightConnector1">
                          <a:avLst/>
                        </a:prstGeom>
                        <a:noFill/>
                        <a:ln w="9525">
                          <a:solidFill>
                            <a:srgbClr val="000000"/>
                          </a:solidFill>
                          <a:prstDash val="sysDot"/>
                          <a:round/>
                          <a:headEnd/>
                          <a:tailEnd type="arrow" w="med" len="med"/>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700CFE66" id="Straight Arrow Connector 39" o:spid="_x0000_s1026" type="#_x0000_t32" style="position:absolute;margin-left:142.4pt;margin-top:.1pt;width:0;height:23.1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">
                <v:stroke dashstyle="1 1" endarrow="open"/>
              </v:shape>
            </w:pict>
          </mc:Fallback>
        </mc:AlternateContent>
      </w:r>
      <w:r w:rsidR="008973C4" w:rsidRPr="00BB1395">
        <w:rPr>
          <w:rFonts w:ascii="Garamond" w:hAnsi="Garamond"/>
          <w:noProof/>
          <w:lang w:eastAsia="en-GB"/>
        </w:rPr>
        <mc:AlternateContent>
          <mc:Choice Requires="wps">
            <w:drawing>
              <wp:anchor distT="0" distB="0" distL="114300" distR="114300" simplePos="0" relativeHeight="251730944" behindDoc="0" locked="0" layoutInCell="1" allowOverlap="1" wp14:anchorId="1D91AC95" wp14:editId="548607C4">
                <wp:simplePos x="0" y="0"/>
                <wp:positionH relativeFrom="column">
                  <wp:posOffset>2316480</wp:posOffset>
                </wp:positionH>
                <wp:positionV relativeFrom="paragraph">
                  <wp:posOffset>295910</wp:posOffset>
                </wp:positionV>
                <wp:extent cx="1290320" cy="1270000"/>
                <wp:effectExtent l="0" t="0" r="30480" b="25400"/>
                <wp:wrapNone/>
                <wp:docPr id="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0320" cy="1270000"/>
                        </a:xfrm>
                        <a:prstGeom prst="rect">
                          <a:avLst/>
                        </a:prstGeom>
                        <a:solidFill>
                          <a:srgbClr val="4F81BD"/>
                        </a:solidFill>
                        <a:ln w="25400">
                          <a:solidFill>
                            <a:srgbClr val="FFFF00"/>
                          </a:solidFill>
                          <a:miter lim="800000"/>
                          <a:headEnd/>
                          <a:tailEnd/>
                        </a:ln>
                      </wps:spPr>
                      <wps:txbx>
                        <w:txbxContent>
                          <w:p w:rsidR="007C6053" w:rsidRPr="008973C4" w:rsidRDefault="007C6053" w:rsidP="008973C4">
                            <w:pPr>
                              <w:spacing w:after="0" w:line="240" w:lineRule="auto"/>
                              <w:jc w:val="center"/>
                              <w:rPr>
                                <w:rFonts w:ascii="Garamond" w:hAnsi="Garamond"/>
                                <w:sz w:val="18"/>
                                <w:szCs w:val="18"/>
                              </w:rPr>
                            </w:pPr>
                            <w:r w:rsidRPr="008973C4">
                              <w:rPr>
                                <w:rFonts w:ascii="Garamond" w:hAnsi="Garamond"/>
                                <w:b/>
                                <w:sz w:val="18"/>
                                <w:szCs w:val="18"/>
                              </w:rPr>
                              <w:t>Output 4:</w:t>
                            </w:r>
                            <w:r w:rsidRPr="008973C4">
                              <w:rPr>
                                <w:rFonts w:ascii="Garamond" w:hAnsi="Garamond"/>
                                <w:sz w:val="18"/>
                                <w:szCs w:val="18"/>
                              </w:rPr>
                              <w:t xml:space="preserve"> </w:t>
                            </w:r>
                          </w:p>
                          <w:p w:rsidR="007C6053" w:rsidRPr="008973C4" w:rsidRDefault="007C6053" w:rsidP="008973C4">
                            <w:pPr>
                              <w:spacing w:after="0" w:line="240" w:lineRule="auto"/>
                              <w:jc w:val="center"/>
                              <w:rPr>
                                <w:rFonts w:ascii="Garamond" w:hAnsi="Garamond"/>
                              </w:rPr>
                            </w:pPr>
                            <w:r w:rsidRPr="008973C4">
                              <w:rPr>
                                <w:rFonts w:ascii="Garamond" w:hAnsi="Garamond"/>
                                <w:sz w:val="18"/>
                                <w:szCs w:val="18"/>
                              </w:rPr>
                              <w:t>Citizens, communities and media have better capacity to participate in decision making and demand for accountability and transparency at all levels.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1D91AC95" id="_x0000_s1036" style="position:absolute;left:0;text-align:left;margin-left:182.4pt;margin-top:23.3pt;width:101.6pt;height:10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" fillcolor="#4f81bd" strokecolor="yellow" strokeweight="2pt">
                <v:textbox>
                  <w:txbxContent>
                    <w:p w:rsidR="007C6053" w:rsidRPr="008973C4" w:rsidRDefault="007C6053" w:rsidP="008973C4">
                      <w:pPr>
                        <w:spacing w:after="0" w:line="240" w:lineRule="auto"/>
                        <w:jc w:val="center"/>
                        <w:rPr>
                          <w:rFonts w:ascii="Garamond" w:hAnsi="Garamond"/>
                          <w:sz w:val="18"/>
                          <w:szCs w:val="18"/>
                        </w:rPr>
                      </w:pPr>
                      <w:r w:rsidRPr="008973C4">
                        <w:rPr>
                          <w:rFonts w:ascii="Garamond" w:hAnsi="Garamond"/>
                          <w:b/>
                          <w:sz w:val="18"/>
                          <w:szCs w:val="18"/>
                        </w:rPr>
                        <w:t>Output 4:</w:t>
                      </w:r>
                      <w:r w:rsidRPr="008973C4">
                        <w:rPr>
                          <w:rFonts w:ascii="Garamond" w:hAnsi="Garamond"/>
                          <w:sz w:val="18"/>
                          <w:szCs w:val="18"/>
                        </w:rPr>
                        <w:t xml:space="preserve"> </w:t>
                      </w:r>
                    </w:p>
                    <w:p w:rsidR="007C6053" w:rsidRPr="008973C4" w:rsidRDefault="007C6053" w:rsidP="008973C4">
                      <w:pPr>
                        <w:spacing w:after="0" w:line="240" w:lineRule="auto"/>
                        <w:jc w:val="center"/>
                        <w:rPr>
                          <w:rFonts w:ascii="Garamond" w:hAnsi="Garamond"/>
                        </w:rPr>
                      </w:pPr>
                      <w:r w:rsidRPr="008973C4">
                        <w:rPr>
                          <w:rFonts w:ascii="Garamond" w:hAnsi="Garamond"/>
                          <w:sz w:val="18"/>
                          <w:szCs w:val="18"/>
                        </w:rPr>
                        <w:t>Citizens, communities and media have better capacity to participate in decision making and demand for accountability and transparency at all levels.</w:t>
                      </w:r>
                    </w:p>
                  </w:txbxContent>
                </v:textbox>
              </v:rect>
            </w:pict>
          </mc:Fallback>
        </mc:AlternateContent>
      </w:r>
      <w:r w:rsidR="008973C4" w:rsidRPr="00BB1395">
        <w:rPr>
          <w:rFonts w:ascii="Garamond" w:hAnsi="Garamond"/>
          <w:noProof/>
          <w:lang w:eastAsia="en-GB"/>
        </w:rPr>
        <mc:AlternateContent>
          <mc:Choice Requires="wps">
            <w:drawing>
              <wp:anchor distT="0" distB="0" distL="114300" distR="114300" simplePos="0" relativeHeight="251728896" behindDoc="0" locked="0" layoutInCell="1" allowOverlap="1" wp14:anchorId="70BB50E5" wp14:editId="4ADC49A7">
                <wp:simplePos x="0" y="0"/>
                <wp:positionH relativeFrom="column">
                  <wp:posOffset>1087120</wp:posOffset>
                </wp:positionH>
                <wp:positionV relativeFrom="paragraph">
                  <wp:posOffset>295910</wp:posOffset>
                </wp:positionV>
                <wp:extent cx="1137920" cy="1270000"/>
                <wp:effectExtent l="0" t="0" r="30480" b="25400"/>
                <wp:wrapNone/>
                <wp:docPr id="2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1270000"/>
                        </a:xfrm>
                        <a:prstGeom prst="rect">
                          <a:avLst/>
                        </a:prstGeom>
                        <a:solidFill>
                          <a:srgbClr val="4F81BD"/>
                        </a:solidFill>
                        <a:ln w="25400">
                          <a:solidFill>
                            <a:srgbClr val="FFFF00"/>
                          </a:solidFill>
                          <a:miter lim="800000"/>
                          <a:headEnd/>
                          <a:tailEnd/>
                        </a:ln>
                      </wps:spPr>
                      <wps:txbx>
                        <w:txbxContent>
                          <w:p w:rsidR="007C6053" w:rsidRDefault="007C6053" w:rsidP="008973C4">
                            <w:pPr>
                              <w:widowControl w:val="0"/>
                              <w:autoSpaceDE w:val="0"/>
                              <w:autoSpaceDN w:val="0"/>
                              <w:adjustRightInd w:val="0"/>
                              <w:spacing w:after="0" w:line="240" w:lineRule="auto"/>
                              <w:jc w:val="center"/>
                              <w:rPr>
                                <w:rFonts w:ascii="Garamond" w:hAnsi="Garamond"/>
                                <w:b/>
                                <w:sz w:val="18"/>
                                <w:szCs w:val="18"/>
                              </w:rPr>
                            </w:pPr>
                            <w:r w:rsidRPr="00F92548">
                              <w:rPr>
                                <w:rFonts w:ascii="Garamond" w:hAnsi="Garamond"/>
                                <w:b/>
                                <w:sz w:val="18"/>
                                <w:szCs w:val="18"/>
                              </w:rPr>
                              <w:t>Output 2:</w:t>
                            </w:r>
                          </w:p>
                          <w:p w:rsidR="007C6053" w:rsidRPr="00F92548" w:rsidRDefault="007C6053" w:rsidP="008973C4">
                            <w:pPr>
                              <w:widowControl w:val="0"/>
                              <w:autoSpaceDE w:val="0"/>
                              <w:autoSpaceDN w:val="0"/>
                              <w:adjustRightInd w:val="0"/>
                              <w:spacing w:after="0" w:line="240" w:lineRule="auto"/>
                              <w:jc w:val="center"/>
                              <w:rPr>
                                <w:rFonts w:ascii="Garamond" w:hAnsi="Garamond"/>
                                <w:sz w:val="18"/>
                                <w:szCs w:val="18"/>
                              </w:rPr>
                            </w:pPr>
                            <w:r w:rsidRPr="00F92548">
                              <w:rPr>
                                <w:rFonts w:ascii="Garamond" w:hAnsi="Garamond"/>
                                <w:sz w:val="18"/>
                                <w:szCs w:val="18"/>
                              </w:rPr>
                              <w:t>Central, decentralized entities and communities strengthened to promote community-driven development processes.</w:t>
                            </w:r>
                          </w:p>
                          <w:p w:rsidR="007C6053" w:rsidRPr="00F92548" w:rsidRDefault="007C6053" w:rsidP="00F92548">
                            <w:pPr>
                              <w:jc w:val="center"/>
                              <w:rPr>
                                <w:rFonts w:ascii="Garamond" w:hAnsi="Garamond"/>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70BB50E5" id="_x0000_s1037" style="position:absolute;left:0;text-align:left;margin-left:85.6pt;margin-top:23.3pt;width:89.6pt;height:10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" fillcolor="#4f81bd" strokecolor="yellow" strokeweight="2pt">
                <v:textbox>
                  <w:txbxContent>
                    <w:p w:rsidR="007C6053" w:rsidRDefault="007C6053" w:rsidP="008973C4">
                      <w:pPr>
                        <w:widowControl w:val="0"/>
                        <w:autoSpaceDE w:val="0"/>
                        <w:autoSpaceDN w:val="0"/>
                        <w:adjustRightInd w:val="0"/>
                        <w:spacing w:after="0" w:line="240" w:lineRule="auto"/>
                        <w:jc w:val="center"/>
                        <w:rPr>
                          <w:rFonts w:ascii="Garamond" w:hAnsi="Garamond"/>
                          <w:b/>
                          <w:sz w:val="18"/>
                          <w:szCs w:val="18"/>
                        </w:rPr>
                      </w:pPr>
                      <w:r w:rsidRPr="00F92548">
                        <w:rPr>
                          <w:rFonts w:ascii="Garamond" w:hAnsi="Garamond"/>
                          <w:b/>
                          <w:sz w:val="18"/>
                          <w:szCs w:val="18"/>
                        </w:rPr>
                        <w:t>Output 2:</w:t>
                      </w:r>
                    </w:p>
                    <w:p w:rsidR="007C6053" w:rsidRPr="00F92548" w:rsidRDefault="007C6053" w:rsidP="008973C4">
                      <w:pPr>
                        <w:widowControl w:val="0"/>
                        <w:autoSpaceDE w:val="0"/>
                        <w:autoSpaceDN w:val="0"/>
                        <w:adjustRightInd w:val="0"/>
                        <w:spacing w:after="0" w:line="240" w:lineRule="auto"/>
                        <w:jc w:val="center"/>
                        <w:rPr>
                          <w:rFonts w:ascii="Garamond" w:hAnsi="Garamond"/>
                          <w:sz w:val="18"/>
                          <w:szCs w:val="18"/>
                        </w:rPr>
                      </w:pPr>
                      <w:r w:rsidRPr="00F92548">
                        <w:rPr>
                          <w:rFonts w:ascii="Garamond" w:hAnsi="Garamond"/>
                          <w:sz w:val="18"/>
                          <w:szCs w:val="18"/>
                        </w:rPr>
                        <w:t>Central, decentralized entities and communities strengthened to promote community-driven development processes.</w:t>
                      </w:r>
                    </w:p>
                    <w:p w:rsidR="007C6053" w:rsidRPr="00F92548" w:rsidRDefault="007C6053" w:rsidP="00F92548">
                      <w:pPr>
                        <w:jc w:val="center"/>
                        <w:rPr>
                          <w:rFonts w:ascii="Garamond" w:hAnsi="Garamond"/>
                        </w:rPr>
                      </w:pPr>
                    </w:p>
                  </w:txbxContent>
                </v:textbox>
              </v:rect>
            </w:pict>
          </mc:Fallback>
        </mc:AlternateContent>
      </w:r>
      <w:r w:rsidR="008973C4" w:rsidRPr="00BB1395">
        <w:rPr>
          <w:rFonts w:ascii="Garamond" w:hAnsi="Garamond"/>
          <w:noProof/>
          <w:lang w:eastAsia="en-GB"/>
        </w:rPr>
        <mc:AlternateContent>
          <mc:Choice Requires="wps">
            <w:drawing>
              <wp:anchor distT="0" distB="0" distL="114300" distR="114300" simplePos="0" relativeHeight="251664384" behindDoc="0" locked="0" layoutInCell="1" allowOverlap="1" wp14:anchorId="7B648CE8" wp14:editId="76297B43">
                <wp:simplePos x="0" y="0"/>
                <wp:positionH relativeFrom="column">
                  <wp:posOffset>-660400</wp:posOffset>
                </wp:positionH>
                <wp:positionV relativeFrom="paragraph">
                  <wp:posOffset>285750</wp:posOffset>
                </wp:positionV>
                <wp:extent cx="1635760" cy="1270000"/>
                <wp:effectExtent l="0" t="0" r="15240" b="25400"/>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5760" cy="1270000"/>
                        </a:xfrm>
                        <a:prstGeom prst="rect">
                          <a:avLst/>
                        </a:prstGeom>
                        <a:solidFill>
                          <a:srgbClr val="4F81BD"/>
                        </a:solidFill>
                        <a:ln w="25400">
                          <a:solidFill>
                            <a:srgbClr val="FFFF00"/>
                          </a:solidFill>
                          <a:miter lim="800000"/>
                          <a:headEnd/>
                          <a:tailEnd/>
                        </a:ln>
                      </wps:spPr>
                      <wps:txbx>
                        <w:txbxContent>
                          <w:p w:rsidR="007C6053" w:rsidRPr="001B6671" w:rsidRDefault="007C6053" w:rsidP="008973C4">
                            <w:pPr>
                              <w:spacing w:after="0" w:line="240" w:lineRule="auto"/>
                              <w:jc w:val="center"/>
                              <w:rPr>
                                <w:rFonts w:ascii="Garamond" w:hAnsi="Garamond"/>
                                <w:sz w:val="18"/>
                                <w:szCs w:val="18"/>
                              </w:rPr>
                            </w:pPr>
                            <w:r w:rsidRPr="001B6671">
                              <w:rPr>
                                <w:rFonts w:ascii="Garamond" w:hAnsi="Garamond"/>
                                <w:b/>
                                <w:sz w:val="18"/>
                                <w:szCs w:val="18"/>
                              </w:rPr>
                              <w:t>Output 1:</w:t>
                            </w:r>
                          </w:p>
                          <w:p w:rsidR="007C6053" w:rsidRPr="001B6671" w:rsidRDefault="007C6053" w:rsidP="008973C4">
                            <w:pPr>
                              <w:spacing w:line="240" w:lineRule="auto"/>
                              <w:jc w:val="center"/>
                              <w:rPr>
                                <w:rFonts w:ascii="Garamond" w:hAnsi="Garamond"/>
                                <w:sz w:val="18"/>
                                <w:szCs w:val="18"/>
                              </w:rPr>
                            </w:pPr>
                            <w:r w:rsidRPr="001B6671">
                              <w:rPr>
                                <w:rFonts w:ascii="Garamond" w:hAnsi="Garamond"/>
                                <w:sz w:val="18"/>
                                <w:szCs w:val="18"/>
                              </w:rPr>
                              <w:t>National and local institutions have improved capacity for research, generation and utilization of disaggregated data for participatory and evidence-based legislation, policy and programme formulation and evaluation at all levels</w:t>
                            </w:r>
                            <w:r w:rsidRPr="001B6671">
                              <w:rPr>
                                <w:rFonts w:ascii="Garamond" w:eastAsiaTheme="minorEastAsia" w:hAnsi="Garamond"/>
                                <w:sz w:val="18"/>
                                <w:szCs w:val="18"/>
                                <w:lang w:val="en-US"/>
                              </w:rPr>
                              <w:t>.</w:t>
                            </w:r>
                          </w:p>
                          <w:p w:rsidR="007C6053" w:rsidRPr="001B6671" w:rsidRDefault="007C6053">
                            <w:pPr>
                              <w:rPr>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7B648CE8" id="_x0000_s1038" style="position:absolute;left:0;text-align:left;margin-left:-52pt;margin-top:22.5pt;width:128.8pt;height:10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" fillcolor="#4f81bd" strokecolor="yellow" strokeweight="2pt">
                <v:textbox>
                  <w:txbxContent>
                    <w:p w:rsidR="007C6053" w:rsidRPr="001B6671" w:rsidRDefault="007C6053" w:rsidP="008973C4">
                      <w:pPr>
                        <w:spacing w:after="0" w:line="240" w:lineRule="auto"/>
                        <w:jc w:val="center"/>
                        <w:rPr>
                          <w:rFonts w:ascii="Garamond" w:hAnsi="Garamond"/>
                          <w:sz w:val="18"/>
                          <w:szCs w:val="18"/>
                        </w:rPr>
                      </w:pPr>
                      <w:r w:rsidRPr="001B6671">
                        <w:rPr>
                          <w:rFonts w:ascii="Garamond" w:hAnsi="Garamond"/>
                          <w:b/>
                          <w:sz w:val="18"/>
                          <w:szCs w:val="18"/>
                        </w:rPr>
                        <w:t>Output 1:</w:t>
                      </w:r>
                    </w:p>
                    <w:p w:rsidR="007C6053" w:rsidRPr="001B6671" w:rsidRDefault="007C6053" w:rsidP="008973C4">
                      <w:pPr>
                        <w:spacing w:line="240" w:lineRule="auto"/>
                        <w:jc w:val="center"/>
                        <w:rPr>
                          <w:rFonts w:ascii="Garamond" w:hAnsi="Garamond"/>
                          <w:sz w:val="18"/>
                          <w:szCs w:val="18"/>
                        </w:rPr>
                      </w:pPr>
                      <w:r w:rsidRPr="001B6671">
                        <w:rPr>
                          <w:rFonts w:ascii="Garamond" w:hAnsi="Garamond"/>
                          <w:sz w:val="18"/>
                          <w:szCs w:val="18"/>
                        </w:rPr>
                        <w:t>National and local institutions have improved capacity for research, generation and utilization of disaggregated data for participatory and evidence-based legislation, policy and programme formulation and evaluation at all levels</w:t>
                      </w:r>
                      <w:r w:rsidRPr="001B6671">
                        <w:rPr>
                          <w:rFonts w:ascii="Garamond" w:eastAsiaTheme="minorEastAsia" w:hAnsi="Garamond"/>
                          <w:sz w:val="18"/>
                          <w:szCs w:val="18"/>
                          <w:lang w:val="en-US"/>
                        </w:rPr>
                        <w:t>.</w:t>
                      </w:r>
                    </w:p>
                    <w:p w:rsidR="007C6053" w:rsidRPr="001B6671" w:rsidRDefault="007C6053">
                      <w:pPr>
                        <w:rPr>
                          <w:sz w:val="18"/>
                          <w:szCs w:val="18"/>
                        </w:rPr>
                      </w:pPr>
                    </w:p>
                  </w:txbxContent>
                </v:textbox>
              </v:rect>
            </w:pict>
          </mc:Fallback>
        </mc:AlternateContent>
      </w:r>
    </w:p>
    <w:p w:rsidR="00A03CF4" w:rsidRPr="00BB1395" w:rsidRDefault="00A03CF4" w:rsidP="00A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240" w:lineRule="auto"/>
        <w:jc w:val="both"/>
        <w:rPr>
          <w:rFonts w:ascii="Garamond" w:hAnsi="Garamond"/>
        </w:rPr>
      </w:pPr>
    </w:p>
    <w:p w:rsidR="00A03CF4" w:rsidRPr="00BB1395" w:rsidRDefault="00A03CF4" w:rsidP="00A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240" w:lineRule="auto"/>
        <w:jc w:val="both"/>
        <w:rPr>
          <w:rFonts w:ascii="Garamond" w:hAnsi="Garamond"/>
        </w:rPr>
      </w:pPr>
    </w:p>
    <w:p w:rsidR="00A03CF4" w:rsidRPr="00BB1395" w:rsidRDefault="00A03CF4" w:rsidP="00A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240" w:lineRule="auto"/>
        <w:jc w:val="both"/>
        <w:rPr>
          <w:rFonts w:ascii="Garamond" w:hAnsi="Garamond"/>
        </w:rPr>
      </w:pPr>
    </w:p>
    <w:p w:rsidR="00A03CF4" w:rsidRPr="00BB1395" w:rsidRDefault="00EB658D" w:rsidP="00A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240" w:lineRule="auto"/>
        <w:jc w:val="both"/>
        <w:rPr>
          <w:rFonts w:ascii="Garamond" w:hAnsi="Garamond" w:cs="Arial"/>
        </w:rPr>
      </w:pPr>
      <w:r w:rsidRPr="00BB1395">
        <w:rPr>
          <w:rFonts w:ascii="Garamond" w:hAnsi="Garamond"/>
          <w:noProof/>
          <w:lang w:eastAsia="en-GB"/>
        </w:rPr>
        <mc:AlternateContent>
          <mc:Choice Requires="wps">
            <w:drawing>
              <wp:anchor distT="0" distB="0" distL="114299" distR="114299" simplePos="0" relativeHeight="251782144" behindDoc="0" locked="0" layoutInCell="1" allowOverlap="1" wp14:anchorId="5BB22368" wp14:editId="503FE067">
                <wp:simplePos x="0" y="0"/>
                <wp:positionH relativeFrom="column">
                  <wp:posOffset>5949950</wp:posOffset>
                </wp:positionH>
                <wp:positionV relativeFrom="paragraph">
                  <wp:posOffset>279400</wp:posOffset>
                </wp:positionV>
                <wp:extent cx="13970" cy="194945"/>
                <wp:effectExtent l="101600" t="50800" r="87630" b="33655"/>
                <wp:wrapNone/>
                <wp:docPr id="94"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 cy="194945"/>
                        </a:xfrm>
                        <a:prstGeom prst="straightConnector1">
                          <a:avLst/>
                        </a:prstGeom>
                        <a:noFill/>
                        <a:ln w="9525">
                          <a:solidFill>
                            <a:srgbClr val="000000"/>
                          </a:solidFill>
                          <a:prstDash val="sysDot"/>
                          <a:round/>
                          <a:headEnd/>
                          <a:tailEnd type="arrow" w="med" len="med"/>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1E66E138" id="Straight Arrow Connector 39" o:spid="_x0000_s1026" type="#_x0000_t32" style="position:absolute;margin-left:468.5pt;margin-top:22pt;width:1.1pt;height:15.35pt;flip:x y;z-index:251782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">
                <v:stroke dashstyle="1 1" endarrow="open"/>
              </v:shape>
            </w:pict>
          </mc:Fallback>
        </mc:AlternateContent>
      </w:r>
      <w:r w:rsidR="009C3BD5" w:rsidRPr="00BB1395">
        <w:rPr>
          <w:rFonts w:ascii="Garamond" w:hAnsi="Garamond"/>
          <w:noProof/>
          <w:lang w:eastAsia="en-GB"/>
        </w:rPr>
        <mc:AlternateContent>
          <mc:Choice Requires="wps">
            <w:drawing>
              <wp:anchor distT="0" distB="0" distL="114299" distR="114299" simplePos="0" relativeHeight="251778048" behindDoc="0" locked="0" layoutInCell="1" allowOverlap="1" wp14:anchorId="052D79E9" wp14:editId="43899EC1">
                <wp:simplePos x="0" y="0"/>
                <wp:positionH relativeFrom="column">
                  <wp:posOffset>4791710</wp:posOffset>
                </wp:positionH>
                <wp:positionV relativeFrom="paragraph">
                  <wp:posOffset>299720</wp:posOffset>
                </wp:positionV>
                <wp:extent cx="13970" cy="194945"/>
                <wp:effectExtent l="101600" t="50800" r="87630" b="33655"/>
                <wp:wrapNone/>
                <wp:docPr id="92"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 cy="194945"/>
                        </a:xfrm>
                        <a:prstGeom prst="straightConnector1">
                          <a:avLst/>
                        </a:prstGeom>
                        <a:noFill/>
                        <a:ln w="9525">
                          <a:solidFill>
                            <a:srgbClr val="000000"/>
                          </a:solidFill>
                          <a:prstDash val="sysDot"/>
                          <a:round/>
                          <a:headEnd/>
                          <a:tailEnd type="arrow" w="med" len="med"/>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2959F2AA" id="Straight Arrow Connector 39" o:spid="_x0000_s1026" type="#_x0000_t32" style="position:absolute;margin-left:377.3pt;margin-top:23.6pt;width:1.1pt;height:15.35pt;flip:x y;z-index:251778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">
                <v:stroke dashstyle="1 1" endarrow="open"/>
              </v:shape>
            </w:pict>
          </mc:Fallback>
        </mc:AlternateContent>
      </w:r>
      <w:r w:rsidR="009C3BD5" w:rsidRPr="00BB1395">
        <w:rPr>
          <w:rFonts w:ascii="Garamond" w:hAnsi="Garamond"/>
          <w:noProof/>
          <w:lang w:eastAsia="en-GB"/>
        </w:rPr>
        <mc:AlternateContent>
          <mc:Choice Requires="wps">
            <w:drawing>
              <wp:anchor distT="4294967295" distB="4294967295" distL="114300" distR="114300" simplePos="0" relativeHeight="251771904" behindDoc="0" locked="0" layoutInCell="1" allowOverlap="1" wp14:anchorId="048C2D68" wp14:editId="01862F38">
                <wp:simplePos x="0" y="0"/>
                <wp:positionH relativeFrom="column">
                  <wp:posOffset>4500880</wp:posOffset>
                </wp:positionH>
                <wp:positionV relativeFrom="paragraph">
                  <wp:posOffset>301625</wp:posOffset>
                </wp:positionV>
                <wp:extent cx="20320" cy="2296160"/>
                <wp:effectExtent l="101600" t="50800" r="81280" b="15240"/>
                <wp:wrapNone/>
                <wp:docPr id="8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320" cy="2296160"/>
                        </a:xfrm>
                        <a:prstGeom prst="straightConnector1">
                          <a:avLst/>
                        </a:prstGeom>
                        <a:noFill/>
                        <a:ln w="9525">
                          <a:solidFill>
                            <a:srgbClr val="000000"/>
                          </a:solidFill>
                          <a:prstDash val="sysDot"/>
                          <a:round/>
                          <a:headEnd/>
                          <a:tailEnd type="arrow" w="med" len="med"/>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3E823040" id="Straight Arrow Connector 39" o:spid="_x0000_s1026" type="#_x0000_t32" style="position:absolute;margin-left:354.4pt;margin-top:23.75pt;width:1.6pt;height:180.8pt;flip:x y;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">
                <v:stroke dashstyle="1 1" endarrow="open"/>
              </v:shape>
            </w:pict>
          </mc:Fallback>
        </mc:AlternateContent>
      </w:r>
      <w:r w:rsidR="000930EF" w:rsidRPr="00BB1395">
        <w:rPr>
          <w:rFonts w:ascii="Garamond" w:hAnsi="Garamond"/>
          <w:noProof/>
          <w:lang w:eastAsia="en-GB"/>
        </w:rPr>
        <mc:AlternateContent>
          <mc:Choice Requires="wps">
            <w:drawing>
              <wp:anchor distT="0" distB="0" distL="114299" distR="114299" simplePos="0" relativeHeight="251769856" behindDoc="0" locked="0" layoutInCell="1" allowOverlap="1" wp14:anchorId="7A658EB4" wp14:editId="6CA2FCA5">
                <wp:simplePos x="0" y="0"/>
                <wp:positionH relativeFrom="column">
                  <wp:posOffset>3917950</wp:posOffset>
                </wp:positionH>
                <wp:positionV relativeFrom="paragraph">
                  <wp:posOffset>279400</wp:posOffset>
                </wp:positionV>
                <wp:extent cx="0" cy="346075"/>
                <wp:effectExtent l="101600" t="50800" r="76200" b="34925"/>
                <wp:wrapNone/>
                <wp:docPr id="88"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6075"/>
                        </a:xfrm>
                        <a:prstGeom prst="straightConnector1">
                          <a:avLst/>
                        </a:prstGeom>
                        <a:noFill/>
                        <a:ln w="9525">
                          <a:solidFill>
                            <a:srgbClr val="000000"/>
                          </a:solidFill>
                          <a:prstDash val="sysDot"/>
                          <a:round/>
                          <a:headEnd/>
                          <a:tailEnd type="arrow" w="med" len="med"/>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2BB030F5" id="Straight Arrow Connector 39" o:spid="_x0000_s1026" type="#_x0000_t32" style="position:absolute;margin-left:308.5pt;margin-top:22pt;width:0;height:27.25pt;flip:x y;z-index:251769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">
                <v:stroke dashstyle="1 1" endarrow="open"/>
              </v:shape>
            </w:pict>
          </mc:Fallback>
        </mc:AlternateContent>
      </w:r>
      <w:r w:rsidR="000930EF" w:rsidRPr="00BB1395">
        <w:rPr>
          <w:rFonts w:ascii="Garamond" w:hAnsi="Garamond"/>
          <w:noProof/>
          <w:lang w:eastAsia="en-GB"/>
        </w:rPr>
        <mc:AlternateContent>
          <mc:Choice Requires="wps">
            <w:drawing>
              <wp:anchor distT="0" distB="0" distL="114299" distR="114299" simplePos="0" relativeHeight="251767808" behindDoc="0" locked="0" layoutInCell="1" allowOverlap="1" wp14:anchorId="1A50122E" wp14:editId="43833E8A">
                <wp:simplePos x="0" y="0"/>
                <wp:positionH relativeFrom="column">
                  <wp:posOffset>3440430</wp:posOffset>
                </wp:positionH>
                <wp:positionV relativeFrom="paragraph">
                  <wp:posOffset>279400</wp:posOffset>
                </wp:positionV>
                <wp:extent cx="0" cy="346075"/>
                <wp:effectExtent l="101600" t="50800" r="76200" b="34925"/>
                <wp:wrapNone/>
                <wp:docPr id="87"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6075"/>
                        </a:xfrm>
                        <a:prstGeom prst="straightConnector1">
                          <a:avLst/>
                        </a:prstGeom>
                        <a:noFill/>
                        <a:ln w="9525">
                          <a:solidFill>
                            <a:srgbClr val="000000"/>
                          </a:solidFill>
                          <a:prstDash val="sysDot"/>
                          <a:round/>
                          <a:headEnd/>
                          <a:tailEnd type="arrow" w="med" len="med"/>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595FFEF6" id="Straight Arrow Connector 39" o:spid="_x0000_s1026" type="#_x0000_t32" style="position:absolute;margin-left:270.9pt;margin-top:22pt;width:0;height:27.25pt;flip:x y;z-index:251767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">
                <v:stroke dashstyle="1 1" endarrow="open"/>
              </v:shape>
            </w:pict>
          </mc:Fallback>
        </mc:AlternateContent>
      </w:r>
      <w:r w:rsidR="004F2746" w:rsidRPr="00BB1395">
        <w:rPr>
          <w:rFonts w:ascii="Garamond" w:hAnsi="Garamond"/>
          <w:noProof/>
          <w:lang w:eastAsia="en-GB"/>
        </w:rPr>
        <mc:AlternateContent>
          <mc:Choice Requires="wps">
            <w:drawing>
              <wp:anchor distT="0" distB="0" distL="114299" distR="114299" simplePos="0" relativeHeight="251710464" behindDoc="0" locked="0" layoutInCell="1" allowOverlap="1" wp14:anchorId="67031A55" wp14:editId="5B2F95FA">
                <wp:simplePos x="0" y="0"/>
                <wp:positionH relativeFrom="column">
                  <wp:posOffset>2627630</wp:posOffset>
                </wp:positionH>
                <wp:positionV relativeFrom="paragraph">
                  <wp:posOffset>288290</wp:posOffset>
                </wp:positionV>
                <wp:extent cx="3810" cy="216534"/>
                <wp:effectExtent l="101600" t="50800" r="97790" b="38100"/>
                <wp:wrapNone/>
                <wp:docPr id="71"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 cy="216534"/>
                        </a:xfrm>
                        <a:prstGeom prst="straightConnector1">
                          <a:avLst/>
                        </a:prstGeom>
                        <a:noFill/>
                        <a:ln w="9525">
                          <a:solidFill>
                            <a:srgbClr val="000000"/>
                          </a:solidFill>
                          <a:prstDash val="sysDot"/>
                          <a:round/>
                          <a:headEnd/>
                          <a:tailEnd type="arrow" w="med" len="med"/>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6DAC87BF" id="Straight Arrow Connector 39" o:spid="_x0000_s1026" type="#_x0000_t32" style="position:absolute;margin-left:206.9pt;margin-top:22.7pt;width:.3pt;height:17.05pt;flip:x y;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">
                <v:stroke dashstyle="1 1" endarrow="open"/>
              </v:shape>
            </w:pict>
          </mc:Fallback>
        </mc:AlternateContent>
      </w:r>
      <w:r w:rsidR="00DD48CF" w:rsidRPr="00BB1395">
        <w:rPr>
          <w:rFonts w:ascii="Garamond" w:hAnsi="Garamond"/>
          <w:noProof/>
          <w:lang w:eastAsia="en-GB"/>
        </w:rPr>
        <mc:AlternateContent>
          <mc:Choice Requires="wps">
            <w:drawing>
              <wp:anchor distT="0" distB="0" distL="114300" distR="114300" simplePos="0" relativeHeight="251714560" behindDoc="0" locked="0" layoutInCell="1" allowOverlap="1" wp14:anchorId="2536989E" wp14:editId="1B5151C9">
                <wp:simplePos x="0" y="0"/>
                <wp:positionH relativeFrom="column">
                  <wp:posOffset>894080</wp:posOffset>
                </wp:positionH>
                <wp:positionV relativeFrom="paragraph">
                  <wp:posOffset>260985</wp:posOffset>
                </wp:positionV>
                <wp:extent cx="24130" cy="1008380"/>
                <wp:effectExtent l="101600" t="50800" r="77470" b="33020"/>
                <wp:wrapNone/>
                <wp:docPr id="75"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130" cy="1008380"/>
                        </a:xfrm>
                        <a:prstGeom prst="straightConnector1">
                          <a:avLst/>
                        </a:prstGeom>
                        <a:noFill/>
                        <a:ln w="9525">
                          <a:solidFill>
                            <a:srgbClr val="000000"/>
                          </a:solidFill>
                          <a:prstDash val="sysDot"/>
                          <a:round/>
                          <a:headEnd/>
                          <a:tailEnd type="arrow" w="med" len="med"/>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500C9CAD" id="Straight Arrow Connector 39" o:spid="_x0000_s1026" type="#_x0000_t32" style="position:absolute;margin-left:70.4pt;margin-top:20.55pt;width:1.9pt;height:79.4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">
                <v:stroke dashstyle="1 1" endarrow="open"/>
              </v:shape>
            </w:pict>
          </mc:Fallback>
        </mc:AlternateContent>
      </w:r>
      <w:r w:rsidR="00F47D01" w:rsidRPr="00BB1395">
        <w:rPr>
          <w:rFonts w:ascii="Garamond" w:hAnsi="Garamond"/>
          <w:noProof/>
          <w:lang w:eastAsia="en-GB"/>
        </w:rPr>
        <mc:AlternateContent>
          <mc:Choice Requires="wps">
            <w:drawing>
              <wp:anchor distT="0" distB="0" distL="114299" distR="114299" simplePos="0" relativeHeight="251702272" behindDoc="0" locked="0" layoutInCell="1" allowOverlap="1" wp14:anchorId="1B31AB8C" wp14:editId="79A12346">
                <wp:simplePos x="0" y="0"/>
                <wp:positionH relativeFrom="column">
                  <wp:posOffset>-237490</wp:posOffset>
                </wp:positionH>
                <wp:positionV relativeFrom="paragraph">
                  <wp:posOffset>289560</wp:posOffset>
                </wp:positionV>
                <wp:extent cx="0" cy="346075"/>
                <wp:effectExtent l="101600" t="50800" r="76200" b="34925"/>
                <wp:wrapNone/>
                <wp:docPr id="61"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6075"/>
                        </a:xfrm>
                        <a:prstGeom prst="straightConnector1">
                          <a:avLst/>
                        </a:prstGeom>
                        <a:noFill/>
                        <a:ln w="9525">
                          <a:solidFill>
                            <a:srgbClr val="000000"/>
                          </a:solidFill>
                          <a:prstDash val="sysDot"/>
                          <a:round/>
                          <a:headEnd/>
                          <a:tailEnd type="arrow" w="med" len="med"/>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35841017" id="Straight Arrow Connector 39" o:spid="_x0000_s1026" type="#_x0000_t32" style="position:absolute;margin-left:-18.7pt;margin-top:22.8pt;width:0;height:27.25pt;flip:x y;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">
                <v:stroke dashstyle="1 1" endarrow="open"/>
              </v:shape>
            </w:pict>
          </mc:Fallback>
        </mc:AlternateContent>
      </w:r>
    </w:p>
    <w:p w:rsidR="00A03CF4" w:rsidRPr="00BB1395" w:rsidRDefault="009C3BD5" w:rsidP="00A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240" w:lineRule="auto"/>
        <w:jc w:val="both"/>
        <w:rPr>
          <w:rFonts w:ascii="Garamond" w:hAnsi="Garamond" w:cs="Arial"/>
        </w:rPr>
      </w:pPr>
      <w:r w:rsidRPr="00BB1395">
        <w:rPr>
          <w:rFonts w:ascii="Garamond" w:hAnsi="Garamond"/>
          <w:noProof/>
          <w:lang w:eastAsia="en-GB"/>
        </w:rPr>
        <mc:AlternateContent>
          <mc:Choice Requires="wps">
            <w:drawing>
              <wp:anchor distT="0" distB="0" distL="114300" distR="114300" simplePos="0" relativeHeight="251759616" behindDoc="0" locked="0" layoutInCell="1" allowOverlap="1" wp14:anchorId="4A68F4CC" wp14:editId="60AA2D7A">
                <wp:simplePos x="0" y="0"/>
                <wp:positionH relativeFrom="column">
                  <wp:posOffset>5537200</wp:posOffset>
                </wp:positionH>
                <wp:positionV relativeFrom="paragraph">
                  <wp:posOffset>168275</wp:posOffset>
                </wp:positionV>
                <wp:extent cx="894080" cy="690880"/>
                <wp:effectExtent l="0" t="0" r="20320" b="20320"/>
                <wp:wrapNone/>
                <wp:docPr id="8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690880"/>
                        </a:xfrm>
                        <a:prstGeom prst="rect">
                          <a:avLst/>
                        </a:prstGeom>
                        <a:solidFill>
                          <a:srgbClr val="4F81BD"/>
                        </a:solidFill>
                        <a:ln w="25400">
                          <a:solidFill>
                            <a:srgbClr val="FF0000"/>
                          </a:solidFill>
                          <a:miter lim="800000"/>
                          <a:headEnd/>
                          <a:tailEnd/>
                        </a:ln>
                      </wps:spPr>
                      <wps:txbx>
                        <w:txbxContent>
                          <w:p w:rsidR="007C6053" w:rsidRPr="004F2746" w:rsidRDefault="007C6053" w:rsidP="001B66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Garamond" w:hAnsi="Garamond" w:cs="Arial"/>
                                <w:bCs/>
                                <w:sz w:val="20"/>
                                <w:szCs w:val="20"/>
                                <w:lang w:val="en-US"/>
                              </w:rPr>
                            </w:pPr>
                            <w:r>
                              <w:rPr>
                                <w:rFonts w:ascii="Garamond" w:hAnsi="Garamond" w:cs="Arial"/>
                                <w:bCs/>
                                <w:sz w:val="20"/>
                                <w:szCs w:val="20"/>
                                <w:lang w:val="en-US"/>
                              </w:rPr>
                              <w:t>Conduct capacity building for IPs</w:t>
                            </w:r>
                          </w:p>
                          <w:p w:rsidR="007C6053" w:rsidRPr="004F2746" w:rsidRDefault="007C6053" w:rsidP="00FA23D5">
                            <w:pPr>
                              <w:jc w:val="center"/>
                              <w:rPr>
                                <w:rFonts w:ascii="Garamond" w:hAnsi="Garamond"/>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4A68F4CC" id="Rectangle 6" o:spid="_x0000_s1039" style="position:absolute;left:0;text-align:left;margin-left:436pt;margin-top:13.25pt;width:70.4pt;height:54.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" fillcolor="#4f81bd" strokecolor="red" strokeweight="2pt">
                <v:textbox>
                  <w:txbxContent>
                    <w:p w:rsidR="007C6053" w:rsidRPr="004F2746" w:rsidRDefault="007C6053" w:rsidP="001B66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Garamond" w:hAnsi="Garamond" w:cs="Arial"/>
                          <w:bCs/>
                          <w:sz w:val="20"/>
                          <w:szCs w:val="20"/>
                          <w:lang w:val="en-US"/>
                        </w:rPr>
                      </w:pPr>
                      <w:r>
                        <w:rPr>
                          <w:rFonts w:ascii="Garamond" w:hAnsi="Garamond" w:cs="Arial"/>
                          <w:bCs/>
                          <w:sz w:val="20"/>
                          <w:szCs w:val="20"/>
                          <w:lang w:val="en-US"/>
                        </w:rPr>
                        <w:t>Conduct capacity building for IPs</w:t>
                      </w:r>
                    </w:p>
                    <w:p w:rsidR="007C6053" w:rsidRPr="004F2746" w:rsidRDefault="007C6053" w:rsidP="00FA23D5">
                      <w:pPr>
                        <w:jc w:val="center"/>
                        <w:rPr>
                          <w:rFonts w:ascii="Garamond" w:hAnsi="Garamond"/>
                          <w:sz w:val="20"/>
                          <w:szCs w:val="20"/>
                        </w:rPr>
                      </w:pPr>
                    </w:p>
                  </w:txbxContent>
                </v:textbox>
              </v:rect>
            </w:pict>
          </mc:Fallback>
        </mc:AlternateContent>
      </w:r>
      <w:r w:rsidRPr="00BB1395">
        <w:rPr>
          <w:rFonts w:ascii="Garamond" w:hAnsi="Garamond"/>
          <w:noProof/>
          <w:lang w:eastAsia="en-GB"/>
        </w:rPr>
        <mc:AlternateContent>
          <mc:Choice Requires="wps">
            <w:drawing>
              <wp:anchor distT="0" distB="0" distL="114300" distR="114300" simplePos="0" relativeHeight="251747328" behindDoc="0" locked="0" layoutInCell="1" allowOverlap="1" wp14:anchorId="7A84453A" wp14:editId="68673232">
                <wp:simplePos x="0" y="0"/>
                <wp:positionH relativeFrom="column">
                  <wp:posOffset>4632960</wp:posOffset>
                </wp:positionH>
                <wp:positionV relativeFrom="paragraph">
                  <wp:posOffset>188595</wp:posOffset>
                </wp:positionV>
                <wp:extent cx="772160" cy="629920"/>
                <wp:effectExtent l="0" t="0" r="15240" b="30480"/>
                <wp:wrapNone/>
                <wp:docPr id="7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160" cy="629920"/>
                        </a:xfrm>
                        <a:prstGeom prst="rect">
                          <a:avLst/>
                        </a:prstGeom>
                        <a:solidFill>
                          <a:srgbClr val="4F81BD"/>
                        </a:solidFill>
                        <a:ln w="25400">
                          <a:solidFill>
                            <a:srgbClr val="FF0000"/>
                          </a:solidFill>
                          <a:miter lim="800000"/>
                          <a:headEnd/>
                          <a:tailEnd/>
                        </a:ln>
                      </wps:spPr>
                      <wps:txbx>
                        <w:txbxContent>
                          <w:p w:rsidR="007C6053" w:rsidRPr="004F2746" w:rsidRDefault="007C6053" w:rsidP="00FA23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Garamond" w:hAnsi="Garamond" w:cs="Arial"/>
                                <w:bCs/>
                                <w:sz w:val="20"/>
                                <w:szCs w:val="20"/>
                                <w:lang w:val="en-US"/>
                              </w:rPr>
                            </w:pPr>
                            <w:r>
                              <w:rPr>
                                <w:rFonts w:ascii="Garamond" w:hAnsi="Garamond" w:cs="Arial"/>
                                <w:bCs/>
                                <w:sz w:val="20"/>
                                <w:szCs w:val="20"/>
                                <w:lang w:val="en-US"/>
                              </w:rPr>
                              <w:t>Deputies’ induction training</w:t>
                            </w:r>
                          </w:p>
                          <w:p w:rsidR="007C6053" w:rsidRPr="004F2746" w:rsidRDefault="007C6053" w:rsidP="00FA23D5">
                            <w:pPr>
                              <w:jc w:val="center"/>
                              <w:rPr>
                                <w:rFonts w:ascii="Garamond" w:hAnsi="Garamond"/>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7A84453A" id="_x0000_s1040" style="position:absolute;left:0;text-align:left;margin-left:364.8pt;margin-top:14.85pt;width:60.8pt;height:49.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" fillcolor="#4f81bd" strokecolor="red" strokeweight="2pt">
                <v:textbox>
                  <w:txbxContent>
                    <w:p w:rsidR="007C6053" w:rsidRPr="004F2746" w:rsidRDefault="007C6053" w:rsidP="00FA23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Garamond" w:hAnsi="Garamond" w:cs="Arial"/>
                          <w:bCs/>
                          <w:sz w:val="20"/>
                          <w:szCs w:val="20"/>
                          <w:lang w:val="en-US"/>
                        </w:rPr>
                      </w:pPr>
                      <w:r>
                        <w:rPr>
                          <w:rFonts w:ascii="Garamond" w:hAnsi="Garamond" w:cs="Arial"/>
                          <w:bCs/>
                          <w:sz w:val="20"/>
                          <w:szCs w:val="20"/>
                          <w:lang w:val="en-US"/>
                        </w:rPr>
                        <w:t>Deputies’ induction training</w:t>
                      </w:r>
                    </w:p>
                    <w:p w:rsidR="007C6053" w:rsidRPr="004F2746" w:rsidRDefault="007C6053" w:rsidP="00FA23D5">
                      <w:pPr>
                        <w:jc w:val="center"/>
                        <w:rPr>
                          <w:rFonts w:ascii="Garamond" w:hAnsi="Garamond"/>
                          <w:sz w:val="20"/>
                          <w:szCs w:val="20"/>
                        </w:rPr>
                      </w:pPr>
                    </w:p>
                  </w:txbxContent>
                </v:textbox>
              </v:rect>
            </w:pict>
          </mc:Fallback>
        </mc:AlternateContent>
      </w:r>
      <w:r w:rsidR="000930EF" w:rsidRPr="00BB1395">
        <w:rPr>
          <w:rFonts w:ascii="Garamond" w:hAnsi="Garamond"/>
          <w:noProof/>
          <w:lang w:eastAsia="en-GB"/>
        </w:rPr>
        <mc:AlternateContent>
          <mc:Choice Requires="wps">
            <w:drawing>
              <wp:anchor distT="4294967295" distB="4294967295" distL="114300" distR="114300" simplePos="0" relativeHeight="251763712" behindDoc="0" locked="0" layoutInCell="1" allowOverlap="1" wp14:anchorId="2FCE573F" wp14:editId="5B1385F8">
                <wp:simplePos x="0" y="0"/>
                <wp:positionH relativeFrom="column">
                  <wp:posOffset>3180080</wp:posOffset>
                </wp:positionH>
                <wp:positionV relativeFrom="paragraph">
                  <wp:posOffset>36195</wp:posOffset>
                </wp:positionV>
                <wp:extent cx="20320" cy="2225040"/>
                <wp:effectExtent l="101600" t="50800" r="81280" b="35560"/>
                <wp:wrapNone/>
                <wp:docPr id="85"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320" cy="2225040"/>
                        </a:xfrm>
                        <a:prstGeom prst="straightConnector1">
                          <a:avLst/>
                        </a:prstGeom>
                        <a:noFill/>
                        <a:ln w="9525">
                          <a:solidFill>
                            <a:srgbClr val="000000"/>
                          </a:solidFill>
                          <a:prstDash val="sysDot"/>
                          <a:round/>
                          <a:headEnd/>
                          <a:tailEnd type="arrow" w="med" len="med"/>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025F7A22" id="Straight Arrow Connector 39" o:spid="_x0000_s1026" type="#_x0000_t32" style="position:absolute;margin-left:250.4pt;margin-top:2.85pt;width:1.6pt;height:175.2pt;flip:x y;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">
                <v:stroke dashstyle="1 1" endarrow="open"/>
              </v:shape>
            </w:pict>
          </mc:Fallback>
        </mc:AlternateContent>
      </w:r>
      <w:r w:rsidR="000930EF" w:rsidRPr="00BB1395">
        <w:rPr>
          <w:rFonts w:ascii="Garamond" w:hAnsi="Garamond"/>
          <w:noProof/>
          <w:lang w:eastAsia="en-GB"/>
        </w:rPr>
        <mc:AlternateContent>
          <mc:Choice Requires="wps">
            <w:drawing>
              <wp:anchor distT="4294967295" distB="4294967295" distL="114300" distR="114300" simplePos="0" relativeHeight="251717632" behindDoc="0" locked="0" layoutInCell="1" allowOverlap="1" wp14:anchorId="261AB23C" wp14:editId="02C37BA7">
                <wp:simplePos x="0" y="0"/>
                <wp:positionH relativeFrom="column">
                  <wp:posOffset>2814320</wp:posOffset>
                </wp:positionH>
                <wp:positionV relativeFrom="paragraph">
                  <wp:posOffset>-4445</wp:posOffset>
                </wp:positionV>
                <wp:extent cx="10160" cy="1412240"/>
                <wp:effectExtent l="101600" t="50800" r="91440" b="35560"/>
                <wp:wrapNone/>
                <wp:docPr id="78"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 cy="1412240"/>
                        </a:xfrm>
                        <a:prstGeom prst="straightConnector1">
                          <a:avLst/>
                        </a:prstGeom>
                        <a:noFill/>
                        <a:ln w="9525">
                          <a:solidFill>
                            <a:srgbClr val="000000"/>
                          </a:solidFill>
                          <a:prstDash val="sysDot"/>
                          <a:round/>
                          <a:headEnd/>
                          <a:tailEnd type="arrow" w="med" len="med"/>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46BF645C" id="Straight Arrow Connector 39" o:spid="_x0000_s1026" type="#_x0000_t32" style="position:absolute;margin-left:221.6pt;margin-top:-.35pt;width:.8pt;height:111.2pt;flip:y;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">
                <v:stroke dashstyle="1 1" endarrow="open"/>
              </v:shape>
            </w:pict>
          </mc:Fallback>
        </mc:AlternateContent>
      </w:r>
      <w:r w:rsidR="004F2746" w:rsidRPr="00BB1395">
        <w:rPr>
          <w:rFonts w:ascii="Garamond" w:hAnsi="Garamond"/>
          <w:noProof/>
          <w:lang w:eastAsia="en-GB"/>
        </w:rPr>
        <mc:AlternateContent>
          <mc:Choice Requires="wps">
            <w:drawing>
              <wp:anchor distT="0" distB="0" distL="114300" distR="114300" simplePos="0" relativeHeight="251688960" behindDoc="0" locked="0" layoutInCell="1" allowOverlap="1" wp14:anchorId="6BA1045F" wp14:editId="27E03588">
                <wp:simplePos x="0" y="0"/>
                <wp:positionH relativeFrom="column">
                  <wp:posOffset>1708785</wp:posOffset>
                </wp:positionH>
                <wp:positionV relativeFrom="paragraph">
                  <wp:posOffset>180975</wp:posOffset>
                </wp:positionV>
                <wp:extent cx="993775" cy="850900"/>
                <wp:effectExtent l="0" t="0" r="22225" b="38100"/>
                <wp:wrapNone/>
                <wp:docPr id="4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775" cy="850900"/>
                        </a:xfrm>
                        <a:prstGeom prst="rect">
                          <a:avLst/>
                        </a:prstGeom>
                        <a:solidFill>
                          <a:srgbClr val="4F81BD"/>
                        </a:solidFill>
                        <a:ln w="25400">
                          <a:solidFill>
                            <a:srgbClr val="FF0000"/>
                          </a:solidFill>
                          <a:miter lim="800000"/>
                          <a:headEnd/>
                          <a:tailEnd/>
                        </a:ln>
                      </wps:spPr>
                      <wps:txbx>
                        <w:txbxContent>
                          <w:p w:rsidR="007C6053" w:rsidRPr="004F2746" w:rsidRDefault="007C6053" w:rsidP="001B66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Garamond" w:hAnsi="Garamond" w:cs="Arial"/>
                                <w:bCs/>
                                <w:sz w:val="20"/>
                                <w:szCs w:val="20"/>
                                <w:lang w:val="en-US"/>
                              </w:rPr>
                            </w:pPr>
                            <w:r w:rsidRPr="004F2746">
                              <w:rPr>
                                <w:rFonts w:ascii="Garamond" w:hAnsi="Garamond" w:cs="Arial"/>
                                <w:bCs/>
                                <w:sz w:val="20"/>
                                <w:szCs w:val="20"/>
                                <w:lang w:val="en-US"/>
                              </w:rPr>
                              <w:t>Implement CRC, MSG, LGMS and disseminate findings</w:t>
                            </w:r>
                          </w:p>
                          <w:p w:rsidR="007C6053" w:rsidRPr="004F2746" w:rsidRDefault="007C6053" w:rsidP="001B6671">
                            <w:pPr>
                              <w:jc w:val="center"/>
                              <w:rPr>
                                <w:rFonts w:ascii="Garamond" w:hAnsi="Garamond"/>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6BA1045F" id="_x0000_s1041" style="position:absolute;left:0;text-align:left;margin-left:134.55pt;margin-top:14.25pt;width:78.25pt;height:6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" fillcolor="#4f81bd" strokecolor="red" strokeweight="2pt">
                <v:textbox>
                  <w:txbxContent>
                    <w:p w:rsidR="007C6053" w:rsidRPr="004F2746" w:rsidRDefault="007C6053" w:rsidP="001B66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Garamond" w:hAnsi="Garamond" w:cs="Arial"/>
                          <w:bCs/>
                          <w:sz w:val="20"/>
                          <w:szCs w:val="20"/>
                          <w:lang w:val="en-US"/>
                        </w:rPr>
                      </w:pPr>
                      <w:r w:rsidRPr="004F2746">
                        <w:rPr>
                          <w:rFonts w:ascii="Garamond" w:hAnsi="Garamond" w:cs="Arial"/>
                          <w:bCs/>
                          <w:sz w:val="20"/>
                          <w:szCs w:val="20"/>
                          <w:lang w:val="en-US"/>
                        </w:rPr>
                        <w:t>Implement CRC, MSG, LGMS and disseminate findings</w:t>
                      </w:r>
                    </w:p>
                    <w:p w:rsidR="007C6053" w:rsidRPr="004F2746" w:rsidRDefault="007C6053" w:rsidP="001B6671">
                      <w:pPr>
                        <w:jc w:val="center"/>
                        <w:rPr>
                          <w:rFonts w:ascii="Garamond" w:hAnsi="Garamond"/>
                          <w:sz w:val="20"/>
                          <w:szCs w:val="20"/>
                        </w:rPr>
                      </w:pPr>
                    </w:p>
                  </w:txbxContent>
                </v:textbox>
              </v:rect>
            </w:pict>
          </mc:Fallback>
        </mc:AlternateContent>
      </w:r>
      <w:r w:rsidR="00DD48CF" w:rsidRPr="00BB1395">
        <w:rPr>
          <w:rFonts w:ascii="Garamond" w:hAnsi="Garamond"/>
          <w:noProof/>
          <w:lang w:eastAsia="en-GB"/>
        </w:rPr>
        <mc:AlternateContent>
          <mc:Choice Requires="wps">
            <w:drawing>
              <wp:anchor distT="0" distB="0" distL="114299" distR="114299" simplePos="0" relativeHeight="251703296" behindDoc="0" locked="0" layoutInCell="1" allowOverlap="1" wp14:anchorId="1319B950" wp14:editId="262C8633">
                <wp:simplePos x="0" y="0"/>
                <wp:positionH relativeFrom="column">
                  <wp:posOffset>1459230</wp:posOffset>
                </wp:positionH>
                <wp:positionV relativeFrom="paragraph">
                  <wp:posOffset>8256</wp:posOffset>
                </wp:positionV>
                <wp:extent cx="3810" cy="932179"/>
                <wp:effectExtent l="101600" t="50800" r="97790" b="33655"/>
                <wp:wrapNone/>
                <wp:docPr id="62"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 cy="932179"/>
                        </a:xfrm>
                        <a:prstGeom prst="straightConnector1">
                          <a:avLst/>
                        </a:prstGeom>
                        <a:noFill/>
                        <a:ln w="9525">
                          <a:solidFill>
                            <a:srgbClr val="000000"/>
                          </a:solidFill>
                          <a:prstDash val="sysDot"/>
                          <a:round/>
                          <a:headEnd/>
                          <a:tailEnd type="arrow" w="med" len="med"/>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6C8D55EC" id="Straight Arrow Connector 39" o:spid="_x0000_s1026" type="#_x0000_t32" style="position:absolute;margin-left:114.9pt;margin-top:.65pt;width:.3pt;height:73.4pt;flip:x y;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">
                <v:stroke dashstyle="1 1" endarrow="open"/>
              </v:shape>
            </w:pict>
          </mc:Fallback>
        </mc:AlternateContent>
      </w:r>
    </w:p>
    <w:p w:rsidR="00A03CF4" w:rsidRPr="00BB1395" w:rsidRDefault="000930EF" w:rsidP="00A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240" w:lineRule="auto"/>
        <w:jc w:val="both"/>
        <w:rPr>
          <w:rFonts w:ascii="Garamond" w:hAnsi="Garamond" w:cs="Arial"/>
        </w:rPr>
      </w:pPr>
      <w:r w:rsidRPr="00BB1395">
        <w:rPr>
          <w:rFonts w:ascii="Garamond" w:hAnsi="Garamond"/>
          <w:noProof/>
          <w:lang w:eastAsia="en-GB"/>
        </w:rPr>
        <mc:AlternateContent>
          <mc:Choice Requires="wps">
            <w:drawing>
              <wp:anchor distT="0" distB="0" distL="114300" distR="114300" simplePos="0" relativeHeight="251687936" behindDoc="0" locked="0" layoutInCell="1" allowOverlap="1" wp14:anchorId="6F30256D" wp14:editId="0EE54EFD">
                <wp:simplePos x="0" y="0"/>
                <wp:positionH relativeFrom="column">
                  <wp:posOffset>3296285</wp:posOffset>
                </wp:positionH>
                <wp:positionV relativeFrom="paragraph">
                  <wp:posOffset>12065</wp:posOffset>
                </wp:positionV>
                <wp:extent cx="991235" cy="683260"/>
                <wp:effectExtent l="0" t="0" r="24765" b="27940"/>
                <wp:wrapNone/>
                <wp:docPr id="4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683260"/>
                        </a:xfrm>
                        <a:prstGeom prst="rect">
                          <a:avLst/>
                        </a:prstGeom>
                        <a:solidFill>
                          <a:srgbClr val="4F81BD"/>
                        </a:solidFill>
                        <a:ln w="25400">
                          <a:solidFill>
                            <a:srgbClr val="FF0000"/>
                          </a:solidFill>
                          <a:miter lim="800000"/>
                          <a:headEnd/>
                          <a:tailEnd/>
                        </a:ln>
                      </wps:spPr>
                      <wps:txbx>
                        <w:txbxContent>
                          <w:p w:rsidR="007C6053" w:rsidRPr="004F2746" w:rsidRDefault="007C6053" w:rsidP="00A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Garamond" w:hAnsi="Garamond" w:cs="Arial"/>
                                <w:bCs/>
                                <w:sz w:val="20"/>
                                <w:szCs w:val="20"/>
                                <w:lang w:val="en-US"/>
                              </w:rPr>
                            </w:pPr>
                            <w:r w:rsidRPr="004F2746">
                              <w:rPr>
                                <w:rFonts w:ascii="Garamond" w:hAnsi="Garamond" w:cs="Arial"/>
                                <w:bCs/>
                                <w:sz w:val="20"/>
                                <w:szCs w:val="20"/>
                                <w:lang w:val="en-US"/>
                              </w:rPr>
                              <w:t>Voter and civic education for citizens and media</w:t>
                            </w:r>
                          </w:p>
                          <w:p w:rsidR="007C6053" w:rsidRPr="004F2746" w:rsidRDefault="007C6053" w:rsidP="00A03CF4">
                            <w:pPr>
                              <w:jc w:val="center"/>
                              <w:rPr>
                                <w:rFonts w:ascii="Garamond" w:hAnsi="Garamond"/>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6F30256D" id="_x0000_s1042" style="position:absolute;left:0;text-align:left;margin-left:259.55pt;margin-top:.95pt;width:78.05pt;height:53.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" fillcolor="#4f81bd" strokecolor="red" strokeweight="2pt">
                <v:textbox>
                  <w:txbxContent>
                    <w:p w:rsidR="007C6053" w:rsidRPr="004F2746" w:rsidRDefault="007C6053" w:rsidP="00A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Garamond" w:hAnsi="Garamond" w:cs="Arial"/>
                          <w:bCs/>
                          <w:sz w:val="20"/>
                          <w:szCs w:val="20"/>
                          <w:lang w:val="en-US"/>
                        </w:rPr>
                      </w:pPr>
                      <w:r w:rsidRPr="004F2746">
                        <w:rPr>
                          <w:rFonts w:ascii="Garamond" w:hAnsi="Garamond" w:cs="Arial"/>
                          <w:bCs/>
                          <w:sz w:val="20"/>
                          <w:szCs w:val="20"/>
                          <w:lang w:val="en-US"/>
                        </w:rPr>
                        <w:t>Voter and civic education for citizens and media</w:t>
                      </w:r>
                    </w:p>
                    <w:p w:rsidR="007C6053" w:rsidRPr="004F2746" w:rsidRDefault="007C6053" w:rsidP="00A03CF4">
                      <w:pPr>
                        <w:jc w:val="center"/>
                        <w:rPr>
                          <w:rFonts w:ascii="Garamond" w:hAnsi="Garamond"/>
                          <w:sz w:val="20"/>
                          <w:szCs w:val="20"/>
                        </w:rPr>
                      </w:pPr>
                    </w:p>
                  </w:txbxContent>
                </v:textbox>
              </v:rect>
            </w:pict>
          </mc:Fallback>
        </mc:AlternateContent>
      </w:r>
      <w:r w:rsidR="00F47D01" w:rsidRPr="00BB1395">
        <w:rPr>
          <w:rFonts w:ascii="Garamond" w:hAnsi="Garamond"/>
          <w:noProof/>
          <w:lang w:eastAsia="en-GB"/>
        </w:rPr>
        <mc:AlternateContent>
          <mc:Choice Requires="wps">
            <w:drawing>
              <wp:anchor distT="0" distB="0" distL="114300" distR="114300" simplePos="0" relativeHeight="251692032" behindDoc="0" locked="0" layoutInCell="1" allowOverlap="1" wp14:anchorId="2ACC0031" wp14:editId="5750E56C">
                <wp:simplePos x="0" y="0"/>
                <wp:positionH relativeFrom="column">
                  <wp:posOffset>-629285</wp:posOffset>
                </wp:positionH>
                <wp:positionV relativeFrom="paragraph">
                  <wp:posOffset>40005</wp:posOffset>
                </wp:positionV>
                <wp:extent cx="1106805" cy="1031240"/>
                <wp:effectExtent l="0" t="0" r="36195" b="35560"/>
                <wp:wrapNone/>
                <wp:docPr id="5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805" cy="1031240"/>
                        </a:xfrm>
                        <a:prstGeom prst="rect">
                          <a:avLst/>
                        </a:prstGeom>
                        <a:solidFill>
                          <a:srgbClr val="4F81BD"/>
                        </a:solidFill>
                        <a:ln w="25400">
                          <a:solidFill>
                            <a:srgbClr val="FF0000"/>
                          </a:solidFill>
                          <a:miter lim="800000"/>
                          <a:headEnd/>
                          <a:tailEnd/>
                        </a:ln>
                      </wps:spPr>
                      <wps:txbx>
                        <w:txbxContent>
                          <w:p w:rsidR="007C6053" w:rsidRPr="001B6671" w:rsidRDefault="007C6053" w:rsidP="00A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Garamond" w:hAnsi="Garamond" w:cs="Arial"/>
                                <w:bCs/>
                                <w:sz w:val="20"/>
                                <w:szCs w:val="20"/>
                                <w:lang w:val="en-US"/>
                              </w:rPr>
                            </w:pPr>
                            <w:r w:rsidRPr="001B6671">
                              <w:rPr>
                                <w:rFonts w:ascii="Garamond" w:hAnsi="Garamond" w:cs="Arial"/>
                                <w:bCs/>
                                <w:sz w:val="20"/>
                                <w:szCs w:val="20"/>
                                <w:lang w:val="en-US"/>
                              </w:rPr>
                              <w:t>Implementation of accountable governance monitoring tools: RGS, JGA</w:t>
                            </w:r>
                          </w:p>
                          <w:p w:rsidR="007C6053" w:rsidRPr="001B6671" w:rsidRDefault="007C6053" w:rsidP="00A03CF4">
                            <w:pPr>
                              <w:jc w:val="center"/>
                              <w:rPr>
                                <w:rFonts w:ascii="Garamond" w:hAnsi="Garamond"/>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2ACC0031" id="_x0000_s1043" style="position:absolute;left:0;text-align:left;margin-left:-49.55pt;margin-top:3.15pt;width:87.15pt;height:8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" fillcolor="#4f81bd" strokecolor="red" strokeweight="2pt">
                <v:textbox>
                  <w:txbxContent>
                    <w:p w:rsidR="007C6053" w:rsidRPr="001B6671" w:rsidRDefault="007C6053" w:rsidP="00A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Garamond" w:hAnsi="Garamond" w:cs="Arial"/>
                          <w:bCs/>
                          <w:sz w:val="20"/>
                          <w:szCs w:val="20"/>
                          <w:lang w:val="en-US"/>
                        </w:rPr>
                      </w:pPr>
                      <w:r w:rsidRPr="001B6671">
                        <w:rPr>
                          <w:rFonts w:ascii="Garamond" w:hAnsi="Garamond" w:cs="Arial"/>
                          <w:bCs/>
                          <w:sz w:val="20"/>
                          <w:szCs w:val="20"/>
                          <w:lang w:val="en-US"/>
                        </w:rPr>
                        <w:t>Implementation of accountable governance monitoring tools: RGS, JGA</w:t>
                      </w:r>
                    </w:p>
                    <w:p w:rsidR="007C6053" w:rsidRPr="001B6671" w:rsidRDefault="007C6053" w:rsidP="00A03CF4">
                      <w:pPr>
                        <w:jc w:val="center"/>
                        <w:rPr>
                          <w:rFonts w:ascii="Garamond" w:hAnsi="Garamond"/>
                          <w:sz w:val="20"/>
                          <w:szCs w:val="20"/>
                        </w:rPr>
                      </w:pPr>
                    </w:p>
                  </w:txbxContent>
                </v:textbox>
              </v:rect>
            </w:pict>
          </mc:Fallback>
        </mc:AlternateContent>
      </w:r>
    </w:p>
    <w:p w:rsidR="00A03CF4" w:rsidRPr="00BB1395" w:rsidRDefault="00EB658D" w:rsidP="00A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240" w:lineRule="auto"/>
        <w:jc w:val="both"/>
        <w:rPr>
          <w:rFonts w:ascii="Garamond" w:hAnsi="Garamond" w:cs="Arial"/>
        </w:rPr>
      </w:pPr>
      <w:r w:rsidRPr="00BB1395">
        <w:rPr>
          <w:rFonts w:ascii="Garamond" w:hAnsi="Garamond"/>
          <w:noProof/>
          <w:lang w:eastAsia="en-GB"/>
        </w:rPr>
        <mc:AlternateContent>
          <mc:Choice Requires="wps">
            <w:drawing>
              <wp:anchor distT="0" distB="0" distL="114299" distR="114299" simplePos="0" relativeHeight="251784192" behindDoc="0" locked="0" layoutInCell="1" allowOverlap="1" wp14:anchorId="7494B209" wp14:editId="467B50E2">
                <wp:simplePos x="0" y="0"/>
                <wp:positionH relativeFrom="column">
                  <wp:posOffset>6055360</wp:posOffset>
                </wp:positionH>
                <wp:positionV relativeFrom="paragraph">
                  <wp:posOffset>214630</wp:posOffset>
                </wp:positionV>
                <wp:extent cx="6350" cy="154305"/>
                <wp:effectExtent l="101600" t="50800" r="69850" b="23495"/>
                <wp:wrapNone/>
                <wp:docPr id="95"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154305"/>
                        </a:xfrm>
                        <a:prstGeom prst="straightConnector1">
                          <a:avLst/>
                        </a:prstGeom>
                        <a:noFill/>
                        <a:ln w="9525">
                          <a:solidFill>
                            <a:srgbClr val="000000"/>
                          </a:solidFill>
                          <a:prstDash val="sysDot"/>
                          <a:round/>
                          <a:headEnd/>
                          <a:tailEnd type="arrow" w="med" len="med"/>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11229A7E" id="Straight Arrow Connector 39" o:spid="_x0000_s1026" type="#_x0000_t32" style="position:absolute;margin-left:476.8pt;margin-top:16.9pt;width:.5pt;height:12.15pt;flip:y;z-index:251784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">
                <v:stroke dashstyle="1 1" endarrow="open"/>
              </v:shape>
            </w:pict>
          </mc:Fallback>
        </mc:AlternateContent>
      </w:r>
      <w:r w:rsidR="009C3BD5" w:rsidRPr="00BB1395">
        <w:rPr>
          <w:rFonts w:ascii="Garamond" w:hAnsi="Garamond"/>
          <w:noProof/>
          <w:lang w:eastAsia="en-GB"/>
        </w:rPr>
        <mc:AlternateContent>
          <mc:Choice Requires="wps">
            <w:drawing>
              <wp:anchor distT="0" distB="0" distL="114299" distR="114299" simplePos="0" relativeHeight="251773952" behindDoc="0" locked="0" layoutInCell="1" allowOverlap="1" wp14:anchorId="227A8347" wp14:editId="047F5D6E">
                <wp:simplePos x="0" y="0"/>
                <wp:positionH relativeFrom="column">
                  <wp:posOffset>4988560</wp:posOffset>
                </wp:positionH>
                <wp:positionV relativeFrom="paragraph">
                  <wp:posOffset>204470</wp:posOffset>
                </wp:positionV>
                <wp:extent cx="6350" cy="245110"/>
                <wp:effectExtent l="101600" t="50800" r="69850" b="34290"/>
                <wp:wrapNone/>
                <wp:docPr id="90"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245110"/>
                        </a:xfrm>
                        <a:prstGeom prst="straightConnector1">
                          <a:avLst/>
                        </a:prstGeom>
                        <a:noFill/>
                        <a:ln w="9525">
                          <a:solidFill>
                            <a:srgbClr val="000000"/>
                          </a:solidFill>
                          <a:prstDash val="sysDot"/>
                          <a:round/>
                          <a:headEnd/>
                          <a:tailEnd type="arrow" w="med" len="med"/>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1F0F1982" id="Straight Arrow Connector 39" o:spid="_x0000_s1026" type="#_x0000_t32" style="position:absolute;margin-left:392.8pt;margin-top:16.1pt;width:.5pt;height:19.3pt;flip:y;z-index:251773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">
                <v:stroke dashstyle="1 1" endarrow="open"/>
              </v:shape>
            </w:pict>
          </mc:Fallback>
        </mc:AlternateContent>
      </w:r>
    </w:p>
    <w:p w:rsidR="00A03CF4" w:rsidRPr="00BB1395" w:rsidRDefault="009C3BD5" w:rsidP="00A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240" w:lineRule="auto"/>
        <w:jc w:val="both"/>
        <w:rPr>
          <w:rFonts w:ascii="Garamond" w:hAnsi="Garamond" w:cs="Arial"/>
        </w:rPr>
      </w:pPr>
      <w:r w:rsidRPr="00BB1395">
        <w:rPr>
          <w:rFonts w:ascii="Garamond" w:hAnsi="Garamond"/>
          <w:noProof/>
          <w:lang w:eastAsia="en-GB"/>
        </w:rPr>
        <mc:AlternateContent>
          <mc:Choice Requires="wps">
            <w:drawing>
              <wp:anchor distT="0" distB="0" distL="114300" distR="114300" simplePos="0" relativeHeight="251757568" behindDoc="0" locked="0" layoutInCell="1" allowOverlap="1" wp14:anchorId="26EEB38C" wp14:editId="2128F816">
                <wp:simplePos x="0" y="0"/>
                <wp:positionH relativeFrom="column">
                  <wp:posOffset>5608320</wp:posOffset>
                </wp:positionH>
                <wp:positionV relativeFrom="paragraph">
                  <wp:posOffset>73025</wp:posOffset>
                </wp:positionV>
                <wp:extent cx="822960" cy="711200"/>
                <wp:effectExtent l="0" t="0" r="15240" b="25400"/>
                <wp:wrapNone/>
                <wp:docPr id="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711200"/>
                        </a:xfrm>
                        <a:prstGeom prst="rect">
                          <a:avLst/>
                        </a:prstGeom>
                        <a:solidFill>
                          <a:srgbClr val="4F81BD"/>
                        </a:solidFill>
                        <a:ln w="25400">
                          <a:solidFill>
                            <a:srgbClr val="FF0000"/>
                          </a:solidFill>
                          <a:miter lim="800000"/>
                          <a:headEnd/>
                          <a:tailEnd/>
                        </a:ln>
                      </wps:spPr>
                      <wps:txbx>
                        <w:txbxContent>
                          <w:p w:rsidR="007C6053" w:rsidRPr="004F2746" w:rsidRDefault="007C6053" w:rsidP="009C3B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hAnsi="Garamond" w:cs="Arial"/>
                                <w:bCs/>
                                <w:sz w:val="20"/>
                                <w:szCs w:val="20"/>
                                <w:lang w:val="en-US"/>
                              </w:rPr>
                            </w:pPr>
                            <w:r>
                              <w:rPr>
                                <w:rFonts w:ascii="Garamond" w:hAnsi="Garamond" w:cs="Arial"/>
                                <w:bCs/>
                                <w:sz w:val="20"/>
                                <w:szCs w:val="20"/>
                                <w:lang w:val="en-US"/>
                              </w:rPr>
                              <w:t>CAN for IPs and develop CB strategy</w:t>
                            </w:r>
                          </w:p>
                          <w:p w:rsidR="007C6053" w:rsidRPr="004F2746" w:rsidRDefault="007C6053" w:rsidP="009C3BD5">
                            <w:pPr>
                              <w:rPr>
                                <w:rFonts w:ascii="Garamond" w:hAnsi="Garamond"/>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26EEB38C" id="_x0000_s1044" style="position:absolute;left:0;text-align:left;margin-left:441.6pt;margin-top:5.75pt;width:64.8pt;height:5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" fillcolor="#4f81bd" strokecolor="red" strokeweight="2pt">
                <v:textbox>
                  <w:txbxContent>
                    <w:p w:rsidR="007C6053" w:rsidRPr="004F2746" w:rsidRDefault="007C6053" w:rsidP="009C3B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hAnsi="Garamond" w:cs="Arial"/>
                          <w:bCs/>
                          <w:sz w:val="20"/>
                          <w:szCs w:val="20"/>
                          <w:lang w:val="en-US"/>
                        </w:rPr>
                      </w:pPr>
                      <w:r>
                        <w:rPr>
                          <w:rFonts w:ascii="Garamond" w:hAnsi="Garamond" w:cs="Arial"/>
                          <w:bCs/>
                          <w:sz w:val="20"/>
                          <w:szCs w:val="20"/>
                          <w:lang w:val="en-US"/>
                        </w:rPr>
                        <w:t>CAN for IPs and develop CB strategy</w:t>
                      </w:r>
                    </w:p>
                    <w:p w:rsidR="007C6053" w:rsidRPr="004F2746" w:rsidRDefault="007C6053" w:rsidP="009C3BD5">
                      <w:pPr>
                        <w:rPr>
                          <w:rFonts w:ascii="Garamond" w:hAnsi="Garamond"/>
                          <w:sz w:val="20"/>
                          <w:szCs w:val="20"/>
                        </w:rPr>
                      </w:pPr>
                    </w:p>
                  </w:txbxContent>
                </v:textbox>
              </v:rect>
            </w:pict>
          </mc:Fallback>
        </mc:AlternateContent>
      </w:r>
      <w:r w:rsidRPr="00BB1395">
        <w:rPr>
          <w:rFonts w:ascii="Garamond" w:hAnsi="Garamond"/>
          <w:noProof/>
          <w:lang w:eastAsia="en-GB"/>
        </w:rPr>
        <mc:AlternateContent>
          <mc:Choice Requires="wps">
            <w:drawing>
              <wp:anchor distT="0" distB="0" distL="114300" distR="114300" simplePos="0" relativeHeight="251751424" behindDoc="0" locked="0" layoutInCell="1" allowOverlap="1" wp14:anchorId="06DBC690" wp14:editId="3AAE916E">
                <wp:simplePos x="0" y="0"/>
                <wp:positionH relativeFrom="column">
                  <wp:posOffset>4612640</wp:posOffset>
                </wp:positionH>
                <wp:positionV relativeFrom="paragraph">
                  <wp:posOffset>123825</wp:posOffset>
                </wp:positionV>
                <wp:extent cx="894080" cy="873760"/>
                <wp:effectExtent l="0" t="0" r="20320" b="15240"/>
                <wp:wrapNone/>
                <wp:docPr id="7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873760"/>
                        </a:xfrm>
                        <a:prstGeom prst="rect">
                          <a:avLst/>
                        </a:prstGeom>
                        <a:solidFill>
                          <a:srgbClr val="4F81BD"/>
                        </a:solidFill>
                        <a:ln w="25400">
                          <a:solidFill>
                            <a:srgbClr val="FF0000"/>
                          </a:solidFill>
                          <a:miter lim="800000"/>
                          <a:headEnd/>
                          <a:tailEnd/>
                        </a:ln>
                      </wps:spPr>
                      <wps:txbx>
                        <w:txbxContent>
                          <w:p w:rsidR="007C6053" w:rsidRPr="004F2746" w:rsidRDefault="007C6053" w:rsidP="00FA23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Garamond" w:hAnsi="Garamond" w:cs="Arial"/>
                                <w:bCs/>
                                <w:sz w:val="20"/>
                                <w:szCs w:val="20"/>
                                <w:lang w:val="en-US"/>
                              </w:rPr>
                            </w:pPr>
                            <w:r>
                              <w:rPr>
                                <w:rFonts w:ascii="Garamond" w:hAnsi="Garamond" w:cs="Arial"/>
                                <w:bCs/>
                                <w:sz w:val="20"/>
                                <w:szCs w:val="20"/>
                                <w:lang w:val="en-US"/>
                              </w:rPr>
                              <w:t>Support oversight committees citizen engagement</w:t>
                            </w:r>
                          </w:p>
                          <w:p w:rsidR="007C6053" w:rsidRPr="004F2746" w:rsidRDefault="007C6053" w:rsidP="00FA23D5">
                            <w:pPr>
                              <w:jc w:val="center"/>
                              <w:rPr>
                                <w:rFonts w:ascii="Garamond" w:hAnsi="Garamond"/>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06DBC690" id="_x0000_s1045" style="position:absolute;left:0;text-align:left;margin-left:363.2pt;margin-top:9.75pt;width:70.4pt;height:68.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" fillcolor="#4f81bd" strokecolor="red" strokeweight="2pt">
                <v:textbox>
                  <w:txbxContent>
                    <w:p w:rsidR="007C6053" w:rsidRPr="004F2746" w:rsidRDefault="007C6053" w:rsidP="00FA23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Garamond" w:hAnsi="Garamond" w:cs="Arial"/>
                          <w:bCs/>
                          <w:sz w:val="20"/>
                          <w:szCs w:val="20"/>
                          <w:lang w:val="en-US"/>
                        </w:rPr>
                      </w:pPr>
                      <w:r>
                        <w:rPr>
                          <w:rFonts w:ascii="Garamond" w:hAnsi="Garamond" w:cs="Arial"/>
                          <w:bCs/>
                          <w:sz w:val="20"/>
                          <w:szCs w:val="20"/>
                          <w:lang w:val="en-US"/>
                        </w:rPr>
                        <w:t>Support oversight committees citizen engagement</w:t>
                      </w:r>
                    </w:p>
                    <w:p w:rsidR="007C6053" w:rsidRPr="004F2746" w:rsidRDefault="007C6053" w:rsidP="00FA23D5">
                      <w:pPr>
                        <w:jc w:val="center"/>
                        <w:rPr>
                          <w:rFonts w:ascii="Garamond" w:hAnsi="Garamond"/>
                          <w:sz w:val="20"/>
                          <w:szCs w:val="20"/>
                        </w:rPr>
                      </w:pPr>
                    </w:p>
                  </w:txbxContent>
                </v:textbox>
              </v:rect>
            </w:pict>
          </mc:Fallback>
        </mc:AlternateContent>
      </w:r>
      <w:r w:rsidR="000930EF" w:rsidRPr="00BB1395">
        <w:rPr>
          <w:rFonts w:ascii="Garamond" w:hAnsi="Garamond"/>
          <w:noProof/>
          <w:lang w:eastAsia="en-GB"/>
        </w:rPr>
        <mc:AlternateContent>
          <mc:Choice Requires="wps">
            <w:drawing>
              <wp:anchor distT="0" distB="0" distL="114299" distR="114299" simplePos="0" relativeHeight="251765760" behindDoc="0" locked="0" layoutInCell="1" allowOverlap="1" wp14:anchorId="2CE3DE4F" wp14:editId="676FCE38">
                <wp:simplePos x="0" y="0"/>
                <wp:positionH relativeFrom="column">
                  <wp:posOffset>3799840</wp:posOffset>
                </wp:positionH>
                <wp:positionV relativeFrom="paragraph">
                  <wp:posOffset>71121</wp:posOffset>
                </wp:positionV>
                <wp:extent cx="6350" cy="245744"/>
                <wp:effectExtent l="101600" t="50800" r="69850" b="34290"/>
                <wp:wrapNone/>
                <wp:docPr id="86"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245744"/>
                        </a:xfrm>
                        <a:prstGeom prst="straightConnector1">
                          <a:avLst/>
                        </a:prstGeom>
                        <a:noFill/>
                        <a:ln w="9525">
                          <a:solidFill>
                            <a:srgbClr val="000000"/>
                          </a:solidFill>
                          <a:prstDash val="sysDot"/>
                          <a:round/>
                          <a:headEnd/>
                          <a:tailEnd type="arrow" w="med" len="med"/>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1069FA8F" id="Straight Arrow Connector 39" o:spid="_x0000_s1026" type="#_x0000_t32" style="position:absolute;margin-left:299.2pt;margin-top:5.6pt;width:.5pt;height:19.35pt;flip:y;z-index:251765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">
                <v:stroke dashstyle="1 1" endarrow="open"/>
              </v:shape>
            </w:pict>
          </mc:Fallback>
        </mc:AlternateContent>
      </w:r>
      <w:r w:rsidR="000930EF" w:rsidRPr="00BB1395">
        <w:rPr>
          <w:rFonts w:ascii="Garamond" w:hAnsi="Garamond"/>
          <w:noProof/>
          <w:lang w:eastAsia="en-GB"/>
        </w:rPr>
        <mc:AlternateContent>
          <mc:Choice Requires="wps">
            <w:drawing>
              <wp:anchor distT="0" distB="0" distL="114300" distR="114300" simplePos="0" relativeHeight="251743232" behindDoc="0" locked="0" layoutInCell="1" allowOverlap="1" wp14:anchorId="6B44E354" wp14:editId="13D558B6">
                <wp:simplePos x="0" y="0"/>
                <wp:positionH relativeFrom="column">
                  <wp:posOffset>3271520</wp:posOffset>
                </wp:positionH>
                <wp:positionV relativeFrom="paragraph">
                  <wp:posOffset>296545</wp:posOffset>
                </wp:positionV>
                <wp:extent cx="1168400" cy="941070"/>
                <wp:effectExtent l="0" t="0" r="25400" b="24130"/>
                <wp:wrapNone/>
                <wp:docPr id="6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941070"/>
                        </a:xfrm>
                        <a:prstGeom prst="rect">
                          <a:avLst/>
                        </a:prstGeom>
                        <a:solidFill>
                          <a:srgbClr val="4F81BD"/>
                        </a:solidFill>
                        <a:ln w="25400">
                          <a:solidFill>
                            <a:srgbClr val="FF0000"/>
                          </a:solidFill>
                          <a:miter lim="800000"/>
                          <a:headEnd/>
                          <a:tailEnd/>
                        </a:ln>
                      </wps:spPr>
                      <wps:txbx>
                        <w:txbxContent>
                          <w:p w:rsidR="007C6053" w:rsidRPr="004F2746" w:rsidRDefault="007C6053" w:rsidP="004F27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Garamond" w:hAnsi="Garamond" w:cs="Arial"/>
                                <w:bCs/>
                                <w:sz w:val="20"/>
                                <w:szCs w:val="20"/>
                                <w:lang w:val="en-US"/>
                              </w:rPr>
                            </w:pPr>
                            <w:r w:rsidRPr="004F2746">
                              <w:rPr>
                                <w:rFonts w:ascii="Garamond" w:hAnsi="Garamond" w:cs="Arial"/>
                                <w:bCs/>
                                <w:sz w:val="20"/>
                                <w:szCs w:val="20"/>
                                <w:lang w:val="en-US"/>
                              </w:rPr>
                              <w:t>BRIDGE training and capacity building for election management officials</w:t>
                            </w:r>
                          </w:p>
                          <w:p w:rsidR="007C6053" w:rsidRPr="004F2746" w:rsidRDefault="007C6053" w:rsidP="004F2746">
                            <w:pPr>
                              <w:jc w:val="center"/>
                              <w:rPr>
                                <w:rFonts w:ascii="Garamond" w:hAnsi="Garamond"/>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6B44E354" id="_x0000_s1046" style="position:absolute;left:0;text-align:left;margin-left:257.6pt;margin-top:23.35pt;width:92pt;height:74.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" fillcolor="#4f81bd" strokecolor="red" strokeweight="2pt">
                <v:textbox>
                  <w:txbxContent>
                    <w:p w:rsidR="007C6053" w:rsidRPr="004F2746" w:rsidRDefault="007C6053" w:rsidP="004F27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Garamond" w:hAnsi="Garamond" w:cs="Arial"/>
                          <w:bCs/>
                          <w:sz w:val="20"/>
                          <w:szCs w:val="20"/>
                          <w:lang w:val="en-US"/>
                        </w:rPr>
                      </w:pPr>
                      <w:r w:rsidRPr="004F2746">
                        <w:rPr>
                          <w:rFonts w:ascii="Garamond" w:hAnsi="Garamond" w:cs="Arial"/>
                          <w:bCs/>
                          <w:sz w:val="20"/>
                          <w:szCs w:val="20"/>
                          <w:lang w:val="en-US"/>
                        </w:rPr>
                        <w:t>BRIDGE training and capacity building for election management officials</w:t>
                      </w:r>
                    </w:p>
                    <w:p w:rsidR="007C6053" w:rsidRPr="004F2746" w:rsidRDefault="007C6053" w:rsidP="004F2746">
                      <w:pPr>
                        <w:jc w:val="center"/>
                        <w:rPr>
                          <w:rFonts w:ascii="Garamond" w:hAnsi="Garamond"/>
                          <w:sz w:val="20"/>
                          <w:szCs w:val="20"/>
                        </w:rPr>
                      </w:pPr>
                    </w:p>
                  </w:txbxContent>
                </v:textbox>
              </v:rect>
            </w:pict>
          </mc:Fallback>
        </mc:AlternateContent>
      </w:r>
      <w:r w:rsidR="004F2746" w:rsidRPr="00BB1395">
        <w:rPr>
          <w:rFonts w:ascii="Garamond" w:hAnsi="Garamond"/>
          <w:noProof/>
          <w:lang w:eastAsia="en-GB"/>
        </w:rPr>
        <mc:AlternateContent>
          <mc:Choice Requires="wps">
            <w:drawing>
              <wp:anchor distT="0" distB="0" distL="114300" distR="114300" simplePos="0" relativeHeight="251715584" behindDoc="0" locked="0" layoutInCell="1" allowOverlap="1" wp14:anchorId="3A89B546" wp14:editId="12AE944E">
                <wp:simplePos x="0" y="0"/>
                <wp:positionH relativeFrom="column">
                  <wp:posOffset>1747520</wp:posOffset>
                </wp:positionH>
                <wp:positionV relativeFrom="paragraph">
                  <wp:posOffset>72390</wp:posOffset>
                </wp:positionV>
                <wp:extent cx="802005" cy="324485"/>
                <wp:effectExtent l="76200" t="50800" r="86995" b="183515"/>
                <wp:wrapNone/>
                <wp:docPr id="2" name="Elb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02005" cy="324485"/>
                        </a:xfrm>
                        <a:prstGeom prst="bentConnector3">
                          <a:avLst>
                            <a:gd name="adj1" fmla="val -1939"/>
                          </a:avLst>
                        </a:prstGeom>
                        <a:noFill/>
                        <a:ln w="25400">
                          <a:solidFill>
                            <a:schemeClr val="tx1">
                              <a:lumMod val="100000"/>
                              <a:lumOff val="0"/>
                            </a:schemeClr>
                          </a:solidFill>
                          <a:prstDash val="sysDot"/>
                          <a:miter lim="800000"/>
                          <a:headEnd/>
                          <a:tailEnd type="arrow" w="med" len="med"/>
                        </a:ln>
                        <a:effectLst>
                          <a:outerShdw blurRad="63500" dist="20000" dir="5400000" rotWithShape="0">
                            <a:srgbClr val="000000">
                              <a:alpha val="37999"/>
                            </a:srgbClr>
                          </a:outerShdw>
                        </a:effectLst>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0B2A9473" id="Elbow Connector 76" o:spid="_x0000_s1026" type="#_x0000_t34" style="position:absolute;margin-left:137.6pt;margin-top:5.7pt;width:63.15pt;height:25.55pt;rotation:180;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" adj="-419" strokecolor="black [3213]" strokeweight="2pt">
                <v:stroke dashstyle="1 1" endarrow="open"/>
                <v:shadow on="t" color="black" opacity="24903f" origin=",.5" offset="0,.55556mm"/>
              </v:shape>
            </w:pict>
          </mc:Fallback>
        </mc:AlternateContent>
      </w:r>
      <w:r w:rsidR="004F2746" w:rsidRPr="00BB1395">
        <w:rPr>
          <w:rFonts w:ascii="Garamond" w:hAnsi="Garamond"/>
          <w:noProof/>
          <w:lang w:eastAsia="en-GB"/>
        </w:rPr>
        <mc:AlternateContent>
          <mc:Choice Requires="wps">
            <w:drawing>
              <wp:anchor distT="0" distB="0" distL="114300" distR="114300" simplePos="0" relativeHeight="251693056" behindDoc="0" locked="0" layoutInCell="1" allowOverlap="1" wp14:anchorId="7D161048" wp14:editId="114AAF55">
                <wp:simplePos x="0" y="0"/>
                <wp:positionH relativeFrom="column">
                  <wp:posOffset>722630</wp:posOffset>
                </wp:positionH>
                <wp:positionV relativeFrom="paragraph">
                  <wp:posOffset>48260</wp:posOffset>
                </wp:positionV>
                <wp:extent cx="963930" cy="556895"/>
                <wp:effectExtent l="0" t="0" r="26670" b="27305"/>
                <wp:wrapNone/>
                <wp:docPr id="5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930" cy="556895"/>
                        </a:xfrm>
                        <a:prstGeom prst="rect">
                          <a:avLst/>
                        </a:prstGeom>
                        <a:solidFill>
                          <a:srgbClr val="4F81BD"/>
                        </a:solidFill>
                        <a:ln w="25400">
                          <a:solidFill>
                            <a:srgbClr val="FF0000"/>
                          </a:solidFill>
                          <a:miter lim="800000"/>
                          <a:headEnd/>
                          <a:tailEnd/>
                        </a:ln>
                      </wps:spPr>
                      <wps:txbx>
                        <w:txbxContent>
                          <w:p w:rsidR="007C6053" w:rsidRPr="004F2746" w:rsidRDefault="007C6053" w:rsidP="00A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Garamond" w:hAnsi="Garamond" w:cs="Arial"/>
                                <w:bCs/>
                                <w:sz w:val="20"/>
                                <w:szCs w:val="20"/>
                                <w:lang w:val="en-US"/>
                              </w:rPr>
                            </w:pPr>
                            <w:r w:rsidRPr="004F2746">
                              <w:rPr>
                                <w:rFonts w:ascii="Garamond" w:hAnsi="Garamond" w:cs="Arial"/>
                                <w:bCs/>
                                <w:sz w:val="20"/>
                                <w:szCs w:val="20"/>
                                <w:lang w:val="en-US"/>
                              </w:rPr>
                              <w:t>Facilitation of policy dialogues</w:t>
                            </w:r>
                          </w:p>
                          <w:p w:rsidR="007C6053" w:rsidRPr="004F2746" w:rsidRDefault="007C6053" w:rsidP="00A03CF4">
                            <w:pPr>
                              <w:jc w:val="center"/>
                              <w:rPr>
                                <w:rFonts w:ascii="Garamond" w:hAnsi="Garamond"/>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7D161048" id="_x0000_s1047" style="position:absolute;left:0;text-align:left;margin-left:56.9pt;margin-top:3.8pt;width:75.9pt;height:43.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" fillcolor="#4f81bd" strokecolor="red" strokeweight="2pt">
                <v:textbox>
                  <w:txbxContent>
                    <w:p w:rsidR="007C6053" w:rsidRPr="004F2746" w:rsidRDefault="007C6053" w:rsidP="00A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Garamond" w:hAnsi="Garamond" w:cs="Arial"/>
                          <w:bCs/>
                          <w:sz w:val="20"/>
                          <w:szCs w:val="20"/>
                          <w:lang w:val="en-US"/>
                        </w:rPr>
                      </w:pPr>
                      <w:r w:rsidRPr="004F2746">
                        <w:rPr>
                          <w:rFonts w:ascii="Garamond" w:hAnsi="Garamond" w:cs="Arial"/>
                          <w:bCs/>
                          <w:sz w:val="20"/>
                          <w:szCs w:val="20"/>
                          <w:lang w:val="en-US"/>
                        </w:rPr>
                        <w:t>Facilitation of policy dialogues</w:t>
                      </w:r>
                    </w:p>
                    <w:p w:rsidR="007C6053" w:rsidRPr="004F2746" w:rsidRDefault="007C6053" w:rsidP="00A03CF4">
                      <w:pPr>
                        <w:jc w:val="center"/>
                        <w:rPr>
                          <w:rFonts w:ascii="Garamond" w:hAnsi="Garamond"/>
                          <w:sz w:val="20"/>
                          <w:szCs w:val="20"/>
                        </w:rPr>
                      </w:pPr>
                    </w:p>
                  </w:txbxContent>
                </v:textbox>
              </v:rect>
            </w:pict>
          </mc:Fallback>
        </mc:AlternateContent>
      </w:r>
      <w:r w:rsidR="00DD48CF" w:rsidRPr="00BB1395">
        <w:rPr>
          <w:rFonts w:ascii="Garamond" w:hAnsi="Garamond"/>
          <w:noProof/>
          <w:lang w:eastAsia="en-GB"/>
        </w:rPr>
        <mc:AlternateContent>
          <mc:Choice Requires="wps">
            <w:drawing>
              <wp:anchor distT="0" distB="0" distL="114299" distR="114299" simplePos="0" relativeHeight="251716608" behindDoc="0" locked="0" layoutInCell="1" allowOverlap="1" wp14:anchorId="12A809EC" wp14:editId="401E1B7A">
                <wp:simplePos x="0" y="0"/>
                <wp:positionH relativeFrom="column">
                  <wp:posOffset>497840</wp:posOffset>
                </wp:positionH>
                <wp:positionV relativeFrom="paragraph">
                  <wp:posOffset>276225</wp:posOffset>
                </wp:positionV>
                <wp:extent cx="223520" cy="10160"/>
                <wp:effectExtent l="0" t="101600" r="30480" b="116840"/>
                <wp:wrapNone/>
                <wp:docPr id="77"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3520" cy="10160"/>
                        </a:xfrm>
                        <a:prstGeom prst="straightConnector1">
                          <a:avLst/>
                        </a:prstGeom>
                        <a:noFill/>
                        <a:ln w="9525">
                          <a:solidFill>
                            <a:srgbClr val="000000"/>
                          </a:solidFill>
                          <a:prstDash val="sysDot"/>
                          <a:round/>
                          <a:headEnd/>
                          <a:tailEnd type="arrow" w="med" len="med"/>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119311BE" id="Straight Arrow Connector 39" o:spid="_x0000_s1026" type="#_x0000_t32" style="position:absolute;margin-left:39.2pt;margin-top:21.75pt;width:17.6pt;height:.8pt;flip:y;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">
                <v:stroke dashstyle="1 1" endarrow="open"/>
              </v:shape>
            </w:pict>
          </mc:Fallback>
        </mc:AlternateContent>
      </w:r>
    </w:p>
    <w:p w:rsidR="00A03CF4" w:rsidRPr="00BB1395" w:rsidRDefault="00FA23D5" w:rsidP="00A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240" w:lineRule="auto"/>
        <w:jc w:val="both"/>
        <w:rPr>
          <w:rFonts w:ascii="Garamond" w:hAnsi="Garamond" w:cs="Arial"/>
        </w:rPr>
      </w:pPr>
      <w:r w:rsidRPr="00BB1395">
        <w:rPr>
          <w:rFonts w:ascii="Garamond" w:hAnsi="Garamond"/>
          <w:noProof/>
          <w:lang w:eastAsia="en-GB"/>
        </w:rPr>
        <mc:AlternateContent>
          <mc:Choice Requires="wps">
            <w:drawing>
              <wp:anchor distT="0" distB="0" distL="114300" distR="114300" simplePos="0" relativeHeight="251745280" behindDoc="0" locked="0" layoutInCell="1" allowOverlap="1" wp14:anchorId="7E572E28" wp14:editId="308E7D62">
                <wp:simplePos x="0" y="0"/>
                <wp:positionH relativeFrom="column">
                  <wp:posOffset>2032000</wp:posOffset>
                </wp:positionH>
                <wp:positionV relativeFrom="paragraph">
                  <wp:posOffset>140335</wp:posOffset>
                </wp:positionV>
                <wp:extent cx="1087120" cy="760730"/>
                <wp:effectExtent l="0" t="0" r="30480" b="26670"/>
                <wp:wrapNone/>
                <wp:docPr id="6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760730"/>
                        </a:xfrm>
                        <a:prstGeom prst="rect">
                          <a:avLst/>
                        </a:prstGeom>
                        <a:solidFill>
                          <a:srgbClr val="4F81BD"/>
                        </a:solidFill>
                        <a:ln w="25400">
                          <a:solidFill>
                            <a:srgbClr val="FF0000"/>
                          </a:solidFill>
                          <a:miter lim="800000"/>
                          <a:headEnd/>
                          <a:tailEnd/>
                        </a:ln>
                      </wps:spPr>
                      <wps:txbx>
                        <w:txbxContent>
                          <w:p w:rsidR="007C6053" w:rsidRPr="004F2746" w:rsidRDefault="007C6053" w:rsidP="00FA23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Garamond" w:hAnsi="Garamond" w:cs="Arial"/>
                                <w:bCs/>
                                <w:sz w:val="20"/>
                                <w:szCs w:val="20"/>
                                <w:lang w:val="en-US"/>
                              </w:rPr>
                            </w:pPr>
                            <w:r>
                              <w:rPr>
                                <w:rFonts w:ascii="Garamond" w:hAnsi="Garamond" w:cs="Arial"/>
                                <w:bCs/>
                                <w:sz w:val="20"/>
                                <w:szCs w:val="20"/>
                                <w:lang w:val="en-US"/>
                              </w:rPr>
                              <w:t>Implement YPLA, Women’s political parties wings</w:t>
                            </w:r>
                          </w:p>
                          <w:p w:rsidR="007C6053" w:rsidRPr="004F2746" w:rsidRDefault="007C6053" w:rsidP="00FA23D5">
                            <w:pPr>
                              <w:jc w:val="center"/>
                              <w:rPr>
                                <w:rFonts w:ascii="Garamond" w:hAnsi="Garamond"/>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7E572E28" id="_x0000_s1048" style="position:absolute;left:0;text-align:left;margin-left:160pt;margin-top:11.05pt;width:85.6pt;height:59.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" fillcolor="#4f81bd" strokecolor="red" strokeweight="2pt">
                <v:textbox>
                  <w:txbxContent>
                    <w:p w:rsidR="007C6053" w:rsidRPr="004F2746" w:rsidRDefault="007C6053" w:rsidP="00FA23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Garamond" w:hAnsi="Garamond" w:cs="Arial"/>
                          <w:bCs/>
                          <w:sz w:val="20"/>
                          <w:szCs w:val="20"/>
                          <w:lang w:val="en-US"/>
                        </w:rPr>
                      </w:pPr>
                      <w:r>
                        <w:rPr>
                          <w:rFonts w:ascii="Garamond" w:hAnsi="Garamond" w:cs="Arial"/>
                          <w:bCs/>
                          <w:sz w:val="20"/>
                          <w:szCs w:val="20"/>
                          <w:lang w:val="en-US"/>
                        </w:rPr>
                        <w:t>Implement YPLA, Women’s political parties wings</w:t>
                      </w:r>
                    </w:p>
                    <w:p w:rsidR="007C6053" w:rsidRPr="004F2746" w:rsidRDefault="007C6053" w:rsidP="00FA23D5">
                      <w:pPr>
                        <w:jc w:val="center"/>
                        <w:rPr>
                          <w:rFonts w:ascii="Garamond" w:hAnsi="Garamond"/>
                          <w:sz w:val="20"/>
                          <w:szCs w:val="20"/>
                        </w:rPr>
                      </w:pPr>
                    </w:p>
                  </w:txbxContent>
                </v:textbox>
              </v:rect>
            </w:pict>
          </mc:Fallback>
        </mc:AlternateContent>
      </w:r>
    </w:p>
    <w:p w:rsidR="00A03CF4" w:rsidRPr="00BB1395" w:rsidRDefault="00EB658D" w:rsidP="00A03CF4">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240" w:lineRule="auto"/>
        <w:jc w:val="both"/>
        <w:rPr>
          <w:rFonts w:ascii="Garamond" w:hAnsi="Garamond" w:cs="Arial"/>
        </w:rPr>
      </w:pPr>
      <w:r w:rsidRPr="00BB1395">
        <w:rPr>
          <w:rFonts w:ascii="Garamond" w:hAnsi="Garamond"/>
          <w:noProof/>
          <w:lang w:eastAsia="en-GB"/>
        </w:rPr>
        <mc:AlternateContent>
          <mc:Choice Requires="wps">
            <w:drawing>
              <wp:anchor distT="0" distB="0" distL="114299" distR="114299" simplePos="0" relativeHeight="251780096" behindDoc="0" locked="0" layoutInCell="1" allowOverlap="1" wp14:anchorId="432E1CA7" wp14:editId="741B3CC2">
                <wp:simplePos x="0" y="0"/>
                <wp:positionH relativeFrom="column">
                  <wp:posOffset>6167120</wp:posOffset>
                </wp:positionH>
                <wp:positionV relativeFrom="paragraph">
                  <wp:posOffset>170180</wp:posOffset>
                </wp:positionV>
                <wp:extent cx="6350" cy="245110"/>
                <wp:effectExtent l="101600" t="50800" r="69850" b="34290"/>
                <wp:wrapNone/>
                <wp:docPr id="93"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245110"/>
                        </a:xfrm>
                        <a:prstGeom prst="straightConnector1">
                          <a:avLst/>
                        </a:prstGeom>
                        <a:noFill/>
                        <a:ln w="9525">
                          <a:solidFill>
                            <a:srgbClr val="000000"/>
                          </a:solidFill>
                          <a:prstDash val="sysDot"/>
                          <a:round/>
                          <a:headEnd/>
                          <a:tailEnd type="arrow" w="med" len="med"/>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44939BFB" id="Straight Arrow Connector 39" o:spid="_x0000_s1026" type="#_x0000_t32" style="position:absolute;margin-left:485.6pt;margin-top:13.4pt;width:.5pt;height:19.3pt;flip:y;z-index:251780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">
                <v:stroke dashstyle="1 1" endarrow="open"/>
              </v:shape>
            </w:pict>
          </mc:Fallback>
        </mc:AlternateContent>
      </w:r>
    </w:p>
    <w:p w:rsidR="00A03CF4" w:rsidRPr="00BB1395" w:rsidRDefault="009C3BD5" w:rsidP="00A03CF4">
      <w:pPr>
        <w:rPr>
          <w:rFonts w:ascii="Garamond" w:hAnsi="Garamond"/>
        </w:rPr>
      </w:pPr>
      <w:r w:rsidRPr="00BB1395">
        <w:rPr>
          <w:rFonts w:ascii="Garamond" w:hAnsi="Garamond"/>
          <w:noProof/>
          <w:lang w:eastAsia="en-GB"/>
        </w:rPr>
        <mc:AlternateContent>
          <mc:Choice Requires="wps">
            <w:drawing>
              <wp:anchor distT="0" distB="0" distL="114300" distR="114300" simplePos="0" relativeHeight="251761664" behindDoc="0" locked="0" layoutInCell="1" allowOverlap="1" wp14:anchorId="6A751367" wp14:editId="25252D3A">
                <wp:simplePos x="0" y="0"/>
                <wp:positionH relativeFrom="column">
                  <wp:posOffset>5902960</wp:posOffset>
                </wp:positionH>
                <wp:positionV relativeFrom="paragraph">
                  <wp:posOffset>89535</wp:posOffset>
                </wp:positionV>
                <wp:extent cx="629920" cy="914400"/>
                <wp:effectExtent l="0" t="0" r="30480" b="25400"/>
                <wp:wrapNone/>
                <wp:docPr id="8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914400"/>
                        </a:xfrm>
                        <a:prstGeom prst="rect">
                          <a:avLst/>
                        </a:prstGeom>
                        <a:solidFill>
                          <a:srgbClr val="4F81BD"/>
                        </a:solidFill>
                        <a:ln w="25400">
                          <a:solidFill>
                            <a:srgbClr val="FF0000"/>
                          </a:solidFill>
                          <a:miter lim="800000"/>
                          <a:headEnd/>
                          <a:tailEnd/>
                        </a:ln>
                      </wps:spPr>
                      <wps:txbx>
                        <w:txbxContent>
                          <w:p w:rsidR="007C6053" w:rsidRPr="004F2746" w:rsidRDefault="007C6053" w:rsidP="00FA23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Garamond" w:hAnsi="Garamond" w:cs="Arial"/>
                                <w:bCs/>
                                <w:sz w:val="20"/>
                                <w:szCs w:val="20"/>
                                <w:lang w:val="en-US"/>
                              </w:rPr>
                            </w:pPr>
                            <w:r>
                              <w:rPr>
                                <w:rFonts w:ascii="Garamond" w:hAnsi="Garamond" w:cs="Arial"/>
                                <w:bCs/>
                                <w:sz w:val="20"/>
                                <w:szCs w:val="20"/>
                                <w:lang w:val="en-US"/>
                              </w:rPr>
                              <w:t>UN PMU and UNV support</w:t>
                            </w:r>
                          </w:p>
                          <w:p w:rsidR="007C6053" w:rsidRPr="004F2746" w:rsidRDefault="007C6053" w:rsidP="00FA23D5">
                            <w:pPr>
                              <w:jc w:val="center"/>
                              <w:rPr>
                                <w:rFonts w:ascii="Garamond" w:hAnsi="Garamond"/>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6A751367" id="_x0000_s1049" style="position:absolute;margin-left:464.8pt;margin-top:7.05pt;width:49.6pt;height:1in;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" fillcolor="#4f81bd" strokecolor="red" strokeweight="2pt">
                <v:textbox>
                  <w:txbxContent>
                    <w:p w:rsidR="007C6053" w:rsidRPr="004F2746" w:rsidRDefault="007C6053" w:rsidP="00FA23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Garamond" w:hAnsi="Garamond" w:cs="Arial"/>
                          <w:bCs/>
                          <w:sz w:val="20"/>
                          <w:szCs w:val="20"/>
                          <w:lang w:val="en-US"/>
                        </w:rPr>
                      </w:pPr>
                      <w:r>
                        <w:rPr>
                          <w:rFonts w:ascii="Garamond" w:hAnsi="Garamond" w:cs="Arial"/>
                          <w:bCs/>
                          <w:sz w:val="20"/>
                          <w:szCs w:val="20"/>
                          <w:lang w:val="en-US"/>
                        </w:rPr>
                        <w:t>UN PMU and UNV support</w:t>
                      </w:r>
                    </w:p>
                    <w:p w:rsidR="007C6053" w:rsidRPr="004F2746" w:rsidRDefault="007C6053" w:rsidP="00FA23D5">
                      <w:pPr>
                        <w:jc w:val="center"/>
                        <w:rPr>
                          <w:rFonts w:ascii="Garamond" w:hAnsi="Garamond"/>
                          <w:sz w:val="20"/>
                          <w:szCs w:val="20"/>
                        </w:rPr>
                      </w:pPr>
                    </w:p>
                  </w:txbxContent>
                </v:textbox>
              </v:rect>
            </w:pict>
          </mc:Fallback>
        </mc:AlternateContent>
      </w:r>
      <w:r w:rsidRPr="00BB1395">
        <w:rPr>
          <w:rFonts w:ascii="Garamond" w:hAnsi="Garamond"/>
          <w:noProof/>
          <w:lang w:eastAsia="en-GB"/>
        </w:rPr>
        <mc:AlternateContent>
          <mc:Choice Requires="wps">
            <w:drawing>
              <wp:anchor distT="0" distB="0" distL="114299" distR="114299" simplePos="0" relativeHeight="251776000" behindDoc="0" locked="0" layoutInCell="1" allowOverlap="1" wp14:anchorId="20291DDD" wp14:editId="22FF8695">
                <wp:simplePos x="0" y="0"/>
                <wp:positionH relativeFrom="column">
                  <wp:posOffset>5049520</wp:posOffset>
                </wp:positionH>
                <wp:positionV relativeFrom="paragraph">
                  <wp:posOffset>26670</wp:posOffset>
                </wp:positionV>
                <wp:extent cx="6350" cy="245110"/>
                <wp:effectExtent l="101600" t="50800" r="69850" b="34290"/>
                <wp:wrapNone/>
                <wp:docPr id="91"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245110"/>
                        </a:xfrm>
                        <a:prstGeom prst="straightConnector1">
                          <a:avLst/>
                        </a:prstGeom>
                        <a:noFill/>
                        <a:ln w="9525">
                          <a:solidFill>
                            <a:srgbClr val="000000"/>
                          </a:solidFill>
                          <a:prstDash val="sysDot"/>
                          <a:round/>
                          <a:headEnd/>
                          <a:tailEnd type="arrow" w="med" len="med"/>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0C2FA738" id="Straight Arrow Connector 39" o:spid="_x0000_s1026" type="#_x0000_t32" style="position:absolute;margin-left:397.6pt;margin-top:2.1pt;width:.5pt;height:19.3pt;flip:y;z-index:251776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">
                <v:stroke dashstyle="1 1" endarrow="open"/>
              </v:shape>
            </w:pict>
          </mc:Fallback>
        </mc:AlternateContent>
      </w:r>
      <w:r w:rsidRPr="00BB1395">
        <w:rPr>
          <w:rFonts w:ascii="Garamond" w:hAnsi="Garamond"/>
          <w:noProof/>
          <w:lang w:eastAsia="en-GB"/>
        </w:rPr>
        <mc:AlternateContent>
          <mc:Choice Requires="wps">
            <w:drawing>
              <wp:anchor distT="0" distB="0" distL="114300" distR="114300" simplePos="0" relativeHeight="251753472" behindDoc="0" locked="0" layoutInCell="1" allowOverlap="1" wp14:anchorId="58C2D088" wp14:editId="5296EBBA">
                <wp:simplePos x="0" y="0"/>
                <wp:positionH relativeFrom="column">
                  <wp:posOffset>4785360</wp:posOffset>
                </wp:positionH>
                <wp:positionV relativeFrom="paragraph">
                  <wp:posOffset>262255</wp:posOffset>
                </wp:positionV>
                <wp:extent cx="1036320" cy="741680"/>
                <wp:effectExtent l="0" t="0" r="30480" b="20320"/>
                <wp:wrapNone/>
                <wp:docPr id="8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320" cy="741680"/>
                        </a:xfrm>
                        <a:prstGeom prst="rect">
                          <a:avLst/>
                        </a:prstGeom>
                        <a:solidFill>
                          <a:srgbClr val="4F81BD"/>
                        </a:solidFill>
                        <a:ln w="25400">
                          <a:solidFill>
                            <a:srgbClr val="FF0000"/>
                          </a:solidFill>
                          <a:miter lim="800000"/>
                          <a:headEnd/>
                          <a:tailEnd/>
                        </a:ln>
                      </wps:spPr>
                      <wps:txbx>
                        <w:txbxContent>
                          <w:p w:rsidR="007C6053" w:rsidRPr="004F2746" w:rsidRDefault="007C6053" w:rsidP="00FA23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Garamond" w:hAnsi="Garamond" w:cs="Arial"/>
                                <w:bCs/>
                                <w:sz w:val="20"/>
                                <w:szCs w:val="20"/>
                                <w:lang w:val="en-US"/>
                              </w:rPr>
                            </w:pPr>
                            <w:r>
                              <w:rPr>
                                <w:rFonts w:ascii="Garamond" w:hAnsi="Garamond" w:cs="Arial"/>
                                <w:bCs/>
                                <w:sz w:val="20"/>
                                <w:szCs w:val="20"/>
                                <w:lang w:val="en-US"/>
                              </w:rPr>
                              <w:t>Develop M&amp;E framework for implementation feedback</w:t>
                            </w:r>
                          </w:p>
                          <w:p w:rsidR="007C6053" w:rsidRPr="004F2746" w:rsidRDefault="007C6053" w:rsidP="00FA23D5">
                            <w:pPr>
                              <w:jc w:val="center"/>
                              <w:rPr>
                                <w:rFonts w:ascii="Garamond" w:hAnsi="Garamond"/>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58C2D088" id="_x0000_s1050" style="position:absolute;margin-left:376.8pt;margin-top:20.65pt;width:81.6pt;height:58.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" fillcolor="#4f81bd" strokecolor="red" strokeweight="2pt">
                <v:textbox>
                  <w:txbxContent>
                    <w:p w:rsidR="007C6053" w:rsidRPr="004F2746" w:rsidRDefault="007C6053" w:rsidP="00FA23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Garamond" w:hAnsi="Garamond" w:cs="Arial"/>
                          <w:bCs/>
                          <w:sz w:val="20"/>
                          <w:szCs w:val="20"/>
                          <w:lang w:val="en-US"/>
                        </w:rPr>
                      </w:pPr>
                      <w:r>
                        <w:rPr>
                          <w:rFonts w:ascii="Garamond" w:hAnsi="Garamond" w:cs="Arial"/>
                          <w:bCs/>
                          <w:sz w:val="20"/>
                          <w:szCs w:val="20"/>
                          <w:lang w:val="en-US"/>
                        </w:rPr>
                        <w:t>Develop M&amp;E framework for implementation feedback</w:t>
                      </w:r>
                    </w:p>
                    <w:p w:rsidR="007C6053" w:rsidRPr="004F2746" w:rsidRDefault="007C6053" w:rsidP="00FA23D5">
                      <w:pPr>
                        <w:jc w:val="center"/>
                        <w:rPr>
                          <w:rFonts w:ascii="Garamond" w:hAnsi="Garamond"/>
                          <w:sz w:val="20"/>
                          <w:szCs w:val="20"/>
                        </w:rPr>
                      </w:pPr>
                    </w:p>
                  </w:txbxContent>
                </v:textbox>
              </v:rect>
            </w:pict>
          </mc:Fallback>
        </mc:AlternateContent>
      </w:r>
    </w:p>
    <w:p w:rsidR="00A03CF4" w:rsidRPr="00BB1395" w:rsidRDefault="009C3BD5" w:rsidP="00A03CF4">
      <w:pPr>
        <w:rPr>
          <w:rFonts w:ascii="Garamond" w:hAnsi="Garamond"/>
        </w:rPr>
      </w:pPr>
      <w:r w:rsidRPr="00BB1395">
        <w:rPr>
          <w:rFonts w:ascii="Garamond" w:hAnsi="Garamond"/>
          <w:noProof/>
          <w:lang w:eastAsia="en-GB"/>
        </w:rPr>
        <mc:AlternateContent>
          <mc:Choice Requires="wps">
            <w:drawing>
              <wp:anchor distT="0" distB="0" distL="114300" distR="114300" simplePos="0" relativeHeight="251755520" behindDoc="0" locked="0" layoutInCell="1" allowOverlap="1" wp14:anchorId="7825D499" wp14:editId="6BBBC046">
                <wp:simplePos x="0" y="0"/>
                <wp:positionH relativeFrom="column">
                  <wp:posOffset>3962400</wp:posOffset>
                </wp:positionH>
                <wp:positionV relativeFrom="paragraph">
                  <wp:posOffset>60960</wp:posOffset>
                </wp:positionV>
                <wp:extent cx="772160" cy="650240"/>
                <wp:effectExtent l="0" t="0" r="15240" b="35560"/>
                <wp:wrapNone/>
                <wp:docPr id="8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160" cy="650240"/>
                        </a:xfrm>
                        <a:prstGeom prst="rect">
                          <a:avLst/>
                        </a:prstGeom>
                        <a:solidFill>
                          <a:srgbClr val="4F81BD"/>
                        </a:solidFill>
                        <a:ln w="25400">
                          <a:solidFill>
                            <a:srgbClr val="FF0000"/>
                          </a:solidFill>
                          <a:miter lim="800000"/>
                          <a:headEnd/>
                          <a:tailEnd/>
                        </a:ln>
                      </wps:spPr>
                      <wps:txbx>
                        <w:txbxContent>
                          <w:p w:rsidR="007C6053" w:rsidRPr="004F2746" w:rsidRDefault="007C6053" w:rsidP="00FA23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Garamond" w:hAnsi="Garamond" w:cs="Arial"/>
                                <w:bCs/>
                                <w:sz w:val="20"/>
                                <w:szCs w:val="20"/>
                                <w:lang w:val="en-US"/>
                              </w:rPr>
                            </w:pPr>
                            <w:r>
                              <w:rPr>
                                <w:rFonts w:ascii="Garamond" w:hAnsi="Garamond" w:cs="Arial"/>
                                <w:bCs/>
                                <w:sz w:val="20"/>
                                <w:szCs w:val="20"/>
                                <w:lang w:val="en-US"/>
                              </w:rPr>
                              <w:t>Support media reforms</w:t>
                            </w:r>
                          </w:p>
                          <w:p w:rsidR="007C6053" w:rsidRPr="004F2746" w:rsidRDefault="007C6053" w:rsidP="00FA23D5">
                            <w:pPr>
                              <w:jc w:val="center"/>
                              <w:rPr>
                                <w:rFonts w:ascii="Garamond" w:hAnsi="Garamond"/>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7825D499" id="_x0000_s1051" style="position:absolute;margin-left:312pt;margin-top:4.8pt;width:60.8pt;height:51.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" fillcolor="#4f81bd" strokecolor="red" strokeweight="2pt">
                <v:textbox>
                  <w:txbxContent>
                    <w:p w:rsidR="007C6053" w:rsidRPr="004F2746" w:rsidRDefault="007C6053" w:rsidP="00FA23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Garamond" w:hAnsi="Garamond" w:cs="Arial"/>
                          <w:bCs/>
                          <w:sz w:val="20"/>
                          <w:szCs w:val="20"/>
                          <w:lang w:val="en-US"/>
                        </w:rPr>
                      </w:pPr>
                      <w:r>
                        <w:rPr>
                          <w:rFonts w:ascii="Garamond" w:hAnsi="Garamond" w:cs="Arial"/>
                          <w:bCs/>
                          <w:sz w:val="20"/>
                          <w:szCs w:val="20"/>
                          <w:lang w:val="en-US"/>
                        </w:rPr>
                        <w:t>Support media reforms</w:t>
                      </w:r>
                    </w:p>
                    <w:p w:rsidR="007C6053" w:rsidRPr="004F2746" w:rsidRDefault="007C6053" w:rsidP="00FA23D5">
                      <w:pPr>
                        <w:jc w:val="center"/>
                        <w:rPr>
                          <w:rFonts w:ascii="Garamond" w:hAnsi="Garamond"/>
                          <w:sz w:val="20"/>
                          <w:szCs w:val="20"/>
                        </w:rPr>
                      </w:pPr>
                    </w:p>
                  </w:txbxContent>
                </v:textbox>
              </v:rect>
            </w:pict>
          </mc:Fallback>
        </mc:AlternateContent>
      </w:r>
      <w:r w:rsidR="000930EF" w:rsidRPr="00BB1395">
        <w:rPr>
          <w:rFonts w:ascii="Garamond" w:hAnsi="Garamond"/>
          <w:noProof/>
          <w:lang w:eastAsia="en-GB"/>
        </w:rPr>
        <mc:AlternateContent>
          <mc:Choice Requires="wps">
            <w:drawing>
              <wp:anchor distT="0" distB="0" distL="114300" distR="114300" simplePos="0" relativeHeight="251749376" behindDoc="0" locked="0" layoutInCell="1" allowOverlap="1" wp14:anchorId="3035FBBA" wp14:editId="0FC4FA19">
                <wp:simplePos x="0" y="0"/>
                <wp:positionH relativeFrom="column">
                  <wp:posOffset>2672080</wp:posOffset>
                </wp:positionH>
                <wp:positionV relativeFrom="paragraph">
                  <wp:posOffset>38100</wp:posOffset>
                </wp:positionV>
                <wp:extent cx="1087120" cy="760730"/>
                <wp:effectExtent l="0" t="0" r="30480" b="26670"/>
                <wp:wrapNone/>
                <wp:docPr id="7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760730"/>
                        </a:xfrm>
                        <a:prstGeom prst="rect">
                          <a:avLst/>
                        </a:prstGeom>
                        <a:solidFill>
                          <a:srgbClr val="4F81BD"/>
                        </a:solidFill>
                        <a:ln w="25400">
                          <a:solidFill>
                            <a:srgbClr val="FF0000"/>
                          </a:solidFill>
                          <a:miter lim="800000"/>
                          <a:headEnd/>
                          <a:tailEnd/>
                        </a:ln>
                      </wps:spPr>
                      <wps:txbx>
                        <w:txbxContent>
                          <w:p w:rsidR="007C6053" w:rsidRPr="004F2746" w:rsidRDefault="007C6053" w:rsidP="00FA23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Garamond" w:hAnsi="Garamond" w:cs="Arial"/>
                                <w:bCs/>
                                <w:sz w:val="20"/>
                                <w:szCs w:val="20"/>
                                <w:lang w:val="en-US"/>
                              </w:rPr>
                            </w:pPr>
                            <w:r>
                              <w:rPr>
                                <w:rFonts w:ascii="Garamond" w:hAnsi="Garamond" w:cs="Arial"/>
                                <w:bCs/>
                                <w:sz w:val="20"/>
                                <w:szCs w:val="20"/>
                                <w:lang w:val="en-US"/>
                              </w:rPr>
                              <w:t>Facilitate political organisations e.g. Update manifestos</w:t>
                            </w:r>
                          </w:p>
                          <w:p w:rsidR="007C6053" w:rsidRPr="004F2746" w:rsidRDefault="007C6053" w:rsidP="00FA23D5">
                            <w:pPr>
                              <w:jc w:val="center"/>
                              <w:rPr>
                                <w:rFonts w:ascii="Garamond" w:hAnsi="Garamond"/>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3035FBBA" id="_x0000_s1052" style="position:absolute;margin-left:210.4pt;margin-top:3pt;width:85.6pt;height:59.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" fillcolor="#4f81bd" strokecolor="red" strokeweight="2pt">
                <v:textbox>
                  <w:txbxContent>
                    <w:p w:rsidR="007C6053" w:rsidRPr="004F2746" w:rsidRDefault="007C6053" w:rsidP="00FA23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Garamond" w:hAnsi="Garamond" w:cs="Arial"/>
                          <w:bCs/>
                          <w:sz w:val="20"/>
                          <w:szCs w:val="20"/>
                          <w:lang w:val="en-US"/>
                        </w:rPr>
                      </w:pPr>
                      <w:r>
                        <w:rPr>
                          <w:rFonts w:ascii="Garamond" w:hAnsi="Garamond" w:cs="Arial"/>
                          <w:bCs/>
                          <w:sz w:val="20"/>
                          <w:szCs w:val="20"/>
                          <w:lang w:val="en-US"/>
                        </w:rPr>
                        <w:t>Facilitate political organisations e.g. Update manifestos</w:t>
                      </w:r>
                    </w:p>
                    <w:p w:rsidR="007C6053" w:rsidRPr="004F2746" w:rsidRDefault="007C6053" w:rsidP="00FA23D5">
                      <w:pPr>
                        <w:jc w:val="center"/>
                        <w:rPr>
                          <w:rFonts w:ascii="Garamond" w:hAnsi="Garamond"/>
                          <w:sz w:val="20"/>
                          <w:szCs w:val="20"/>
                        </w:rPr>
                      </w:pPr>
                    </w:p>
                  </w:txbxContent>
                </v:textbox>
              </v:rect>
            </w:pict>
          </mc:Fallback>
        </mc:AlternateContent>
      </w:r>
    </w:p>
    <w:p w:rsidR="00A03CF4" w:rsidRPr="00BB1395" w:rsidRDefault="00A03CF4" w:rsidP="00A03CF4">
      <w:pPr>
        <w:spacing w:after="120" w:line="240" w:lineRule="auto"/>
        <w:jc w:val="both"/>
        <w:rPr>
          <w:rFonts w:ascii="Garamond" w:hAnsi="Garamond"/>
        </w:rPr>
      </w:pPr>
    </w:p>
    <w:p w:rsidR="00A03CF4" w:rsidRPr="00BB1395" w:rsidRDefault="00A03CF4" w:rsidP="00A03CF4">
      <w:pPr>
        <w:spacing w:after="120" w:line="240" w:lineRule="auto"/>
        <w:jc w:val="both"/>
        <w:rPr>
          <w:rFonts w:ascii="Garamond" w:hAnsi="Garamond"/>
        </w:rPr>
      </w:pPr>
    </w:p>
    <w:p w:rsidR="00A03CF4" w:rsidRPr="00BB1395" w:rsidRDefault="00A03CF4" w:rsidP="00A03CF4">
      <w:pPr>
        <w:spacing w:after="120" w:line="240" w:lineRule="auto"/>
        <w:jc w:val="both"/>
        <w:rPr>
          <w:rFonts w:ascii="Garamond" w:hAnsi="Garamond"/>
        </w:rPr>
      </w:pPr>
    </w:p>
    <w:p w:rsidR="00A03CF4" w:rsidRPr="00BB1395" w:rsidRDefault="004D6500" w:rsidP="00A03CF4">
      <w:pPr>
        <w:spacing w:after="120" w:line="240" w:lineRule="auto"/>
        <w:jc w:val="both"/>
        <w:rPr>
          <w:rFonts w:ascii="Garamond" w:hAnsi="Garamond"/>
        </w:rPr>
      </w:pPr>
      <w:r w:rsidRPr="00BB1395">
        <w:rPr>
          <w:rFonts w:ascii="Garamond" w:hAnsi="Garamond"/>
          <w:noProof/>
          <w:lang w:eastAsia="en-GB"/>
        </w:rPr>
        <mc:AlternateContent>
          <mc:Choice Requires="wps">
            <w:drawing>
              <wp:anchor distT="0" distB="0" distL="114300" distR="114300" simplePos="0" relativeHeight="251721728" behindDoc="0" locked="0" layoutInCell="1" allowOverlap="1" wp14:anchorId="19EEAEF9" wp14:editId="6975F253">
                <wp:simplePos x="0" y="0"/>
                <wp:positionH relativeFrom="column">
                  <wp:posOffset>4580255</wp:posOffset>
                </wp:positionH>
                <wp:positionV relativeFrom="paragraph">
                  <wp:posOffset>3175</wp:posOffset>
                </wp:positionV>
                <wp:extent cx="407670" cy="163830"/>
                <wp:effectExtent l="0" t="0" r="24130" b="1397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07670" cy="163830"/>
                        </a:xfrm>
                        <a:prstGeom prst="rect">
                          <a:avLst/>
                        </a:prstGeom>
                        <a:solidFill>
                          <a:srgbClr val="4F81BD"/>
                        </a:solidFill>
                        <a:ln w="25400">
                          <a:solidFill>
                            <a:srgbClr val="FF0000"/>
                          </a:solidFill>
                          <a:miter lim="800000"/>
                          <a:headEnd/>
                          <a:tailEnd/>
                        </a:ln>
                      </wps:spPr>
                      <wps:txbx>
                        <w:txbxContent>
                          <w:p w:rsidR="007C6053" w:rsidRPr="00B20AA0" w:rsidRDefault="007C6053" w:rsidP="00A03CF4">
                            <w:pPr>
                              <w:jc w:val="center"/>
                              <w:rPr>
                                <w:rFonts w:ascii="Garamond" w:hAnsi="Garamond"/>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19EEAEF9" id="_x0000_s1053" style="position:absolute;left:0;text-align:left;margin-left:360.65pt;margin-top:.25pt;width:32.1pt;height:12.9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" fillcolor="#4f81bd" strokecolor="red" strokeweight="2pt">
                <v:textbox>
                  <w:txbxContent>
                    <w:p w:rsidR="007C6053" w:rsidRPr="00B20AA0" w:rsidRDefault="007C6053" w:rsidP="00A03CF4">
                      <w:pPr>
                        <w:jc w:val="center"/>
                        <w:rPr>
                          <w:rFonts w:ascii="Garamond" w:hAnsi="Garamond"/>
                        </w:rPr>
                      </w:pPr>
                    </w:p>
                  </w:txbxContent>
                </v:textbox>
              </v:rect>
            </w:pict>
          </mc:Fallback>
        </mc:AlternateContent>
      </w:r>
      <w:r w:rsidRPr="00BB1395">
        <w:rPr>
          <w:rFonts w:ascii="Garamond" w:hAnsi="Garamond"/>
          <w:noProof/>
          <w:lang w:eastAsia="en-GB"/>
        </w:rPr>
        <mc:AlternateContent>
          <mc:Choice Requires="wps">
            <w:drawing>
              <wp:anchor distT="0" distB="0" distL="114300" distR="114300" simplePos="0" relativeHeight="251720704" behindDoc="0" locked="0" layoutInCell="1" allowOverlap="1" wp14:anchorId="74BB4A0A" wp14:editId="0E3C1CB1">
                <wp:simplePos x="0" y="0"/>
                <wp:positionH relativeFrom="column">
                  <wp:posOffset>3015615</wp:posOffset>
                </wp:positionH>
                <wp:positionV relativeFrom="paragraph">
                  <wp:posOffset>20320</wp:posOffset>
                </wp:positionV>
                <wp:extent cx="539115" cy="153035"/>
                <wp:effectExtent l="0" t="0" r="19685" b="24765"/>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153035"/>
                        </a:xfrm>
                        <a:prstGeom prst="rect">
                          <a:avLst/>
                        </a:prstGeom>
                        <a:solidFill>
                          <a:srgbClr val="4F81BD"/>
                        </a:solidFill>
                        <a:ln w="25400">
                          <a:solidFill>
                            <a:srgbClr val="FFFF00"/>
                          </a:solidFill>
                          <a:miter lim="800000"/>
                          <a:headEnd/>
                          <a:tailEnd/>
                        </a:ln>
                      </wps:spPr>
                      <wps:txbx>
                        <w:txbxContent>
                          <w:p w:rsidR="007C6053" w:rsidRPr="00B20AA0" w:rsidRDefault="007C6053" w:rsidP="00A03CF4">
                            <w:pPr>
                              <w:jc w:val="center"/>
                              <w:rPr>
                                <w:rFonts w:ascii="Garamond" w:hAnsi="Garamond"/>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74BB4A0A" id="_x0000_s1054" style="position:absolute;left:0;text-align:left;margin-left:237.45pt;margin-top:1.6pt;width:42.45pt;height:12.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" fillcolor="#4f81bd" strokecolor="yellow" strokeweight="2pt">
                <v:textbox>
                  <w:txbxContent>
                    <w:p w:rsidR="007C6053" w:rsidRPr="00B20AA0" w:rsidRDefault="007C6053" w:rsidP="00A03CF4">
                      <w:pPr>
                        <w:jc w:val="center"/>
                        <w:rPr>
                          <w:rFonts w:ascii="Garamond" w:hAnsi="Garamond"/>
                        </w:rPr>
                      </w:pPr>
                    </w:p>
                  </w:txbxContent>
                </v:textbox>
              </v:rect>
            </w:pict>
          </mc:Fallback>
        </mc:AlternateContent>
      </w:r>
      <w:r w:rsidRPr="00BB1395">
        <w:rPr>
          <w:rFonts w:ascii="Garamond" w:hAnsi="Garamond"/>
          <w:noProof/>
          <w:lang w:eastAsia="en-GB"/>
        </w:rPr>
        <mc:AlternateContent>
          <mc:Choice Requires="wps">
            <w:drawing>
              <wp:anchor distT="0" distB="0" distL="114300" distR="114300" simplePos="0" relativeHeight="251786240" behindDoc="0" locked="0" layoutInCell="1" allowOverlap="1" wp14:anchorId="4713AA76" wp14:editId="184852DB">
                <wp:simplePos x="0" y="0"/>
                <wp:positionH relativeFrom="column">
                  <wp:posOffset>-589280</wp:posOffset>
                </wp:positionH>
                <wp:positionV relativeFrom="paragraph">
                  <wp:posOffset>2540</wp:posOffset>
                </wp:positionV>
                <wp:extent cx="548640" cy="173355"/>
                <wp:effectExtent l="0" t="0" r="35560" b="29845"/>
                <wp:wrapNone/>
                <wp:docPr id="9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173355"/>
                        </a:xfrm>
                        <a:prstGeom prst="rect">
                          <a:avLst/>
                        </a:prstGeom>
                        <a:solidFill>
                          <a:srgbClr val="4F81BD"/>
                        </a:solidFill>
                        <a:ln w="25400">
                          <a:solidFill>
                            <a:srgbClr val="660066"/>
                          </a:solidFill>
                          <a:miter lim="800000"/>
                          <a:headEnd/>
                          <a:tailEnd/>
                        </a:ln>
                      </wps:spPr>
                      <wps:txbx>
                        <w:txbxContent>
                          <w:p w:rsidR="007C6053" w:rsidRPr="00A03CF4" w:rsidRDefault="007C6053" w:rsidP="00EB658D">
                            <w:pPr>
                              <w:jc w:val="center"/>
                              <w:rPr>
                                <w:rFonts w:ascii="Garamond" w:hAnsi="Garamond"/>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4713AA76" id="_x0000_s1055" style="position:absolute;left:0;text-align:left;margin-left:-46.4pt;margin-top:.2pt;width:43.2pt;height:13.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" fillcolor="#4f81bd" strokecolor="#606" strokeweight="2pt">
                <v:textbox>
                  <w:txbxContent>
                    <w:p w:rsidR="007C6053" w:rsidRPr="00A03CF4" w:rsidRDefault="007C6053" w:rsidP="00EB658D">
                      <w:pPr>
                        <w:jc w:val="center"/>
                        <w:rPr>
                          <w:rFonts w:ascii="Garamond" w:hAnsi="Garamond"/>
                          <w:sz w:val="24"/>
                          <w:szCs w:val="24"/>
                        </w:rPr>
                      </w:pPr>
                    </w:p>
                  </w:txbxContent>
                </v:textbox>
              </v:rect>
            </w:pict>
          </mc:Fallback>
        </mc:AlternateContent>
      </w:r>
      <w:r w:rsidRPr="00BB1395">
        <w:rPr>
          <w:rFonts w:ascii="Garamond" w:hAnsi="Garamond"/>
          <w:noProof/>
          <w:lang w:eastAsia="en-GB"/>
        </w:rPr>
        <mc:AlternateContent>
          <mc:Choice Requires="wps">
            <w:drawing>
              <wp:anchor distT="0" distB="0" distL="114300" distR="114300" simplePos="0" relativeHeight="251722752" behindDoc="0" locked="0" layoutInCell="1" allowOverlap="1" wp14:anchorId="69346409" wp14:editId="54628807">
                <wp:simplePos x="0" y="0"/>
                <wp:positionH relativeFrom="column">
                  <wp:posOffset>1115060</wp:posOffset>
                </wp:positionH>
                <wp:positionV relativeFrom="paragraph">
                  <wp:posOffset>10160</wp:posOffset>
                </wp:positionV>
                <wp:extent cx="442595" cy="141605"/>
                <wp:effectExtent l="0" t="0" r="14605" b="36195"/>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95" cy="141605"/>
                        </a:xfrm>
                        <a:prstGeom prst="rect">
                          <a:avLst/>
                        </a:prstGeom>
                        <a:solidFill>
                          <a:srgbClr val="4F81BD"/>
                        </a:solidFill>
                        <a:ln w="25400">
                          <a:solidFill>
                            <a:srgbClr val="CCFFCC"/>
                          </a:solidFill>
                          <a:miter lim="800000"/>
                          <a:headEnd/>
                          <a:tailEnd/>
                        </a:ln>
                      </wps:spPr>
                      <wps:txbx>
                        <w:txbxContent>
                          <w:p w:rsidR="007C6053" w:rsidRPr="00B20AA0" w:rsidRDefault="007C6053" w:rsidP="00A03CF4">
                            <w:pPr>
                              <w:jc w:val="center"/>
                              <w:rPr>
                                <w:rFonts w:ascii="Garamond" w:hAnsi="Garamond"/>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69346409" id="_x0000_s1056" style="position:absolute;left:0;text-align:left;margin-left:87.8pt;margin-top:.8pt;width:34.85pt;height:11.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" fillcolor="#4f81bd" strokecolor="#cfc" strokeweight="2pt">
                <v:textbox>
                  <w:txbxContent>
                    <w:p w:rsidR="007C6053" w:rsidRPr="00B20AA0" w:rsidRDefault="007C6053" w:rsidP="00A03CF4">
                      <w:pPr>
                        <w:jc w:val="center"/>
                        <w:rPr>
                          <w:rFonts w:ascii="Garamond" w:hAnsi="Garamond"/>
                        </w:rPr>
                      </w:pPr>
                    </w:p>
                  </w:txbxContent>
                </v:textbox>
              </v:rect>
            </w:pict>
          </mc:Fallback>
        </mc:AlternateContent>
      </w:r>
      <w:r w:rsidR="00A03CF4" w:rsidRPr="00BB1395">
        <w:rPr>
          <w:rFonts w:ascii="Garamond" w:hAnsi="Garamond"/>
        </w:rPr>
        <w:t>Goal</w:t>
      </w:r>
      <w:r w:rsidRPr="00BB1395">
        <w:rPr>
          <w:rFonts w:ascii="Garamond" w:hAnsi="Garamond"/>
        </w:rPr>
        <w:t>/outcome</w:t>
      </w:r>
      <w:r w:rsidR="00A03CF4" w:rsidRPr="00BB1395">
        <w:rPr>
          <w:rFonts w:ascii="Garamond" w:hAnsi="Garamond"/>
        </w:rPr>
        <w:tab/>
      </w:r>
      <w:r w:rsidR="00A03CF4" w:rsidRPr="00BB1395">
        <w:rPr>
          <w:rFonts w:ascii="Garamond" w:hAnsi="Garamond"/>
        </w:rPr>
        <w:tab/>
      </w:r>
      <w:r w:rsidRPr="00BB1395">
        <w:rPr>
          <w:rFonts w:ascii="Garamond" w:hAnsi="Garamond"/>
        </w:rPr>
        <w:t xml:space="preserve">      Component o</w:t>
      </w:r>
      <w:r w:rsidR="00A03CF4" w:rsidRPr="00BB1395">
        <w:rPr>
          <w:rFonts w:ascii="Garamond" w:hAnsi="Garamond"/>
        </w:rPr>
        <w:t>utcomes</w:t>
      </w:r>
      <w:r w:rsidRPr="00BB1395">
        <w:rPr>
          <w:rFonts w:ascii="Garamond" w:hAnsi="Garamond"/>
        </w:rPr>
        <w:tab/>
      </w:r>
      <w:r w:rsidRPr="00BB1395">
        <w:rPr>
          <w:rFonts w:ascii="Garamond" w:hAnsi="Garamond"/>
        </w:rPr>
        <w:tab/>
      </w:r>
      <w:r w:rsidR="00A03CF4" w:rsidRPr="00BB1395">
        <w:rPr>
          <w:rFonts w:ascii="Garamond" w:hAnsi="Garamond"/>
        </w:rPr>
        <w:t>Outputs</w:t>
      </w:r>
      <w:r w:rsidRPr="00BB1395">
        <w:rPr>
          <w:rFonts w:ascii="Garamond" w:hAnsi="Garamond"/>
        </w:rPr>
        <w:tab/>
      </w:r>
      <w:r w:rsidRPr="00BB1395">
        <w:rPr>
          <w:rFonts w:ascii="Garamond" w:hAnsi="Garamond"/>
        </w:rPr>
        <w:tab/>
      </w:r>
      <w:r w:rsidRPr="00BB1395">
        <w:rPr>
          <w:rFonts w:ascii="Garamond" w:hAnsi="Garamond"/>
        </w:rPr>
        <w:tab/>
        <w:t>Key Actions</w:t>
      </w:r>
    </w:p>
    <w:p w:rsidR="00A03CF4" w:rsidRPr="00BB1395" w:rsidRDefault="00A03CF4" w:rsidP="00A03CF4">
      <w:pPr>
        <w:pStyle w:val="Caption"/>
        <w:rPr>
          <w:rFonts w:ascii="Garamond" w:hAnsi="Garamond"/>
        </w:rPr>
      </w:pPr>
      <w:r w:rsidRPr="00BB1395">
        <w:rPr>
          <w:rFonts w:ascii="Garamond" w:hAnsi="Garamond"/>
        </w:rPr>
        <w:t xml:space="preserve">Figure </w:t>
      </w:r>
      <w:r w:rsidRPr="00BB1395">
        <w:rPr>
          <w:rFonts w:ascii="Garamond" w:hAnsi="Garamond"/>
        </w:rPr>
        <w:fldChar w:fldCharType="begin"/>
      </w:r>
      <w:r w:rsidRPr="00BB1395">
        <w:rPr>
          <w:rFonts w:ascii="Garamond" w:hAnsi="Garamond"/>
        </w:rPr>
        <w:instrText xml:space="preserve"> SEQ Figure \* ARABIC </w:instrText>
      </w:r>
      <w:r w:rsidRPr="00BB1395">
        <w:rPr>
          <w:rFonts w:ascii="Garamond" w:hAnsi="Garamond"/>
        </w:rPr>
        <w:fldChar w:fldCharType="separate"/>
      </w:r>
      <w:r w:rsidR="0077052F" w:rsidRPr="00BB1395">
        <w:rPr>
          <w:rFonts w:ascii="Garamond" w:hAnsi="Garamond"/>
          <w:noProof/>
        </w:rPr>
        <w:t>1</w:t>
      </w:r>
      <w:r w:rsidRPr="00BB1395">
        <w:rPr>
          <w:rFonts w:ascii="Garamond" w:hAnsi="Garamond"/>
        </w:rPr>
        <w:fldChar w:fldCharType="end"/>
      </w:r>
      <w:r w:rsidRPr="00BB1395">
        <w:rPr>
          <w:rFonts w:ascii="Garamond" w:hAnsi="Garamond"/>
        </w:rPr>
        <w:t xml:space="preserve">: </w:t>
      </w:r>
      <w:r w:rsidR="004D6500" w:rsidRPr="00BB1395">
        <w:rPr>
          <w:rFonts w:ascii="Garamond" w:hAnsi="Garamond"/>
        </w:rPr>
        <w:t>DDAG Programme</w:t>
      </w:r>
      <w:r w:rsidRPr="00BB1395">
        <w:rPr>
          <w:rFonts w:ascii="Garamond" w:hAnsi="Garamond"/>
        </w:rPr>
        <w:t xml:space="preserve"> Results Chain</w:t>
      </w:r>
    </w:p>
    <w:p w:rsidR="00A03CF4" w:rsidRPr="00BB1395" w:rsidRDefault="00A03CF4" w:rsidP="00E8215F">
      <w:pPr>
        <w:spacing w:after="120" w:line="240" w:lineRule="auto"/>
        <w:jc w:val="both"/>
        <w:rPr>
          <w:rFonts w:ascii="Garamond" w:hAnsi="Garamond"/>
        </w:rPr>
      </w:pPr>
    </w:p>
    <w:p w:rsidR="001E42D1" w:rsidRPr="00BB1395" w:rsidRDefault="001E42D1" w:rsidP="001E42D1">
      <w:pPr>
        <w:spacing w:after="120" w:line="240" w:lineRule="auto"/>
        <w:jc w:val="both"/>
        <w:rPr>
          <w:rFonts w:ascii="Garamond" w:hAnsi="Garamond"/>
        </w:rPr>
      </w:pPr>
      <w:r w:rsidRPr="00BB1395">
        <w:rPr>
          <w:rFonts w:ascii="Garamond" w:hAnsi="Garamond"/>
        </w:rPr>
        <w:lastRenderedPageBreak/>
        <w:t xml:space="preserve">Using the results chain in figure one above the mid-term evaluation analyses the logical flow of the intended programme results with regard to the DDAG overall outcome/goal. Firstly, the DDAG goal aims to contribute to sustainable peace and development in Rwanda by enhancing accountable governance through increasing citizen participation in decision making at all levels of governance. This overarching result is assessed as a direct catalyst and contributor to the overarching goal of the EDPRS II, accountable governance thematic area which is to </w:t>
      </w:r>
      <w:r w:rsidRPr="00BB1395">
        <w:rPr>
          <w:rFonts w:ascii="Garamond" w:hAnsi="Garamond"/>
          <w:i/>
        </w:rPr>
        <w:t>“Enhance accountable governance by promoting citizen participation and mobilisation for delivery of development, strengthening public accountability and improving service delivery”</w:t>
      </w:r>
      <w:r w:rsidRPr="00BB1395">
        <w:rPr>
          <w:rFonts w:ascii="Garamond" w:hAnsi="Garamond"/>
        </w:rPr>
        <w:t>. Ultimately the programme contributes to achievement of the following EDPRS II targets for 2018: 90% Citizens satisfied with decentralization and participation, 81% Citizens satisfied with gender parity in leadership, 80% Citizens satisfied with access to public information and 85% Citizens satisfied with (timeliness and quality of) service delivery at the local level</w:t>
      </w:r>
      <w:r w:rsidR="00E17DD0" w:rsidRPr="00BB1395">
        <w:rPr>
          <w:rFonts w:ascii="Garamond" w:hAnsi="Garamond"/>
        </w:rPr>
        <w:t>.</w:t>
      </w:r>
    </w:p>
    <w:p w:rsidR="001E42D1" w:rsidRPr="00BB1395" w:rsidRDefault="001E42D1" w:rsidP="001E42D1">
      <w:pPr>
        <w:spacing w:after="120" w:line="240" w:lineRule="auto"/>
        <w:jc w:val="both"/>
        <w:rPr>
          <w:rFonts w:ascii="Garamond" w:hAnsi="Garamond"/>
        </w:rPr>
      </w:pPr>
      <w:r w:rsidRPr="00BB1395">
        <w:rPr>
          <w:rFonts w:ascii="Garamond" w:hAnsi="Garamond"/>
        </w:rPr>
        <w:t>The first levels of outcomes of the programme are derived by this evaluation as the results of the four components of the DDAG. They are gauged as the equivalent of specific objectives of the four components, these include; Evidence for accountable governance availed; Participation and dialogue facilitated; Accountability Mechanisms strengthened;</w:t>
      </w:r>
      <w:r w:rsidR="00CE6AAD" w:rsidRPr="00BB1395">
        <w:rPr>
          <w:rFonts w:ascii="Garamond" w:hAnsi="Garamond"/>
        </w:rPr>
        <w:t xml:space="preserve"> Strengthened individual, </w:t>
      </w:r>
      <w:r w:rsidRPr="00BB1395">
        <w:rPr>
          <w:rFonts w:ascii="Garamond" w:hAnsi="Garamond"/>
        </w:rPr>
        <w:t xml:space="preserve">organisational and institutional capacities of key implementing entities. All these outcomes are appraised as of direct relevance to the accountable governance in Rwanda. </w:t>
      </w:r>
    </w:p>
    <w:p w:rsidR="001E42D1" w:rsidRPr="00BB1395" w:rsidRDefault="001E42D1" w:rsidP="001E42D1">
      <w:pPr>
        <w:spacing w:after="120" w:line="240" w:lineRule="auto"/>
        <w:jc w:val="both"/>
        <w:rPr>
          <w:rFonts w:ascii="Garamond" w:hAnsi="Garamond"/>
        </w:rPr>
      </w:pPr>
      <w:r w:rsidRPr="00BB1395">
        <w:rPr>
          <w:rFonts w:ascii="Garamond" w:hAnsi="Garamond"/>
        </w:rPr>
        <w:t>In terms of alignment to national priorities and strategies, there are coherent linkages between DDAG programme outputs and the five outcomes of the accountable governance thematic area of the EDPRS II demonstrated below;</w:t>
      </w:r>
    </w:p>
    <w:tbl>
      <w:tblPr>
        <w:tblStyle w:val="TableGrid"/>
        <w:tblW w:w="9180" w:type="dxa"/>
        <w:tblBorders>
          <w:top w:val="none" w:sz="0" w:space="0" w:color="auto"/>
          <w:left w:val="none" w:sz="0" w:space="0" w:color="auto"/>
          <w:bottom w:val="none" w:sz="0" w:space="0" w:color="auto"/>
          <w:right w:val="dotted" w:sz="4" w:space="0" w:color="auto"/>
          <w:insideH w:val="none" w:sz="0" w:space="0" w:color="auto"/>
          <w:insideV w:val="none" w:sz="0" w:space="0" w:color="auto"/>
        </w:tblBorders>
        <w:tblLayout w:type="fixed"/>
        <w:tblLook w:val="04A0" w:firstRow="1" w:lastRow="0" w:firstColumn="1" w:lastColumn="0" w:noHBand="0" w:noVBand="1"/>
      </w:tblPr>
      <w:tblGrid>
        <w:gridCol w:w="3936"/>
        <w:gridCol w:w="567"/>
        <w:gridCol w:w="4677"/>
      </w:tblGrid>
      <w:tr w:rsidR="001E42D1" w:rsidRPr="00BB1395" w:rsidTr="004335EC">
        <w:tc>
          <w:tcPr>
            <w:tcW w:w="4503" w:type="dxa"/>
            <w:gridSpan w:val="2"/>
            <w:tcBorders>
              <w:left w:val="dotted" w:sz="4" w:space="0" w:color="auto"/>
            </w:tcBorders>
          </w:tcPr>
          <w:p w:rsidR="001E42D1" w:rsidRPr="00BB1395" w:rsidRDefault="001E42D1" w:rsidP="004335EC">
            <w:pPr>
              <w:spacing w:after="120" w:line="240" w:lineRule="auto"/>
              <w:jc w:val="both"/>
              <w:rPr>
                <w:rFonts w:ascii="Garamond" w:hAnsi="Garamond"/>
                <w:b/>
                <w:sz w:val="20"/>
                <w:szCs w:val="20"/>
              </w:rPr>
            </w:pPr>
            <w:r w:rsidRPr="00BB1395">
              <w:rPr>
                <w:rFonts w:ascii="Garamond" w:hAnsi="Garamond"/>
                <w:b/>
                <w:sz w:val="20"/>
                <w:szCs w:val="20"/>
              </w:rPr>
              <w:t>DDAG Programme outputs</w:t>
            </w:r>
          </w:p>
        </w:tc>
        <w:tc>
          <w:tcPr>
            <w:tcW w:w="4677" w:type="dxa"/>
          </w:tcPr>
          <w:p w:rsidR="001E42D1" w:rsidRPr="00BB1395" w:rsidRDefault="001E42D1" w:rsidP="004335EC">
            <w:pPr>
              <w:spacing w:after="120" w:line="240" w:lineRule="auto"/>
              <w:jc w:val="both"/>
              <w:rPr>
                <w:rFonts w:ascii="Garamond" w:hAnsi="Garamond"/>
                <w:b/>
                <w:sz w:val="20"/>
                <w:szCs w:val="20"/>
              </w:rPr>
            </w:pPr>
            <w:r w:rsidRPr="00BB1395">
              <w:rPr>
                <w:rFonts w:ascii="Garamond" w:hAnsi="Garamond"/>
                <w:b/>
                <w:sz w:val="20"/>
                <w:szCs w:val="20"/>
              </w:rPr>
              <w:t>EDPRS II Accountable governance Outcomes</w:t>
            </w:r>
          </w:p>
        </w:tc>
      </w:tr>
      <w:tr w:rsidR="001E42D1" w:rsidRPr="00BB1395" w:rsidTr="004335EC">
        <w:tc>
          <w:tcPr>
            <w:tcW w:w="3936" w:type="dxa"/>
            <w:tcBorders>
              <w:left w:val="dotted" w:sz="4" w:space="0" w:color="auto"/>
            </w:tcBorders>
          </w:tcPr>
          <w:p w:rsidR="001E42D1" w:rsidRPr="00BB1395" w:rsidRDefault="001E42D1" w:rsidP="004335EC">
            <w:pPr>
              <w:spacing w:after="120" w:line="240" w:lineRule="auto"/>
              <w:rPr>
                <w:rFonts w:ascii="Garamond" w:hAnsi="Garamond"/>
                <w:sz w:val="20"/>
                <w:szCs w:val="20"/>
              </w:rPr>
            </w:pPr>
            <w:r w:rsidRPr="00BB1395">
              <w:rPr>
                <w:rFonts w:ascii="Garamond" w:hAnsi="Garamond"/>
                <w:b/>
                <w:sz w:val="20"/>
                <w:szCs w:val="20"/>
              </w:rPr>
              <w:t>Output 1:</w:t>
            </w:r>
            <w:r w:rsidRPr="00BB1395">
              <w:rPr>
                <w:rFonts w:ascii="Garamond" w:hAnsi="Garamond"/>
                <w:sz w:val="20"/>
                <w:szCs w:val="20"/>
              </w:rPr>
              <w:t xml:space="preserve"> National and local institutions have improved capacity for research, generation and utilization of disaggregated data for participatory and evidence-based legislation, policy and programme formulation and evaluation at all levels</w:t>
            </w:r>
            <w:r w:rsidRPr="00BB1395">
              <w:rPr>
                <w:rFonts w:ascii="Garamond" w:eastAsiaTheme="minorEastAsia" w:hAnsi="Garamond"/>
                <w:sz w:val="20"/>
                <w:szCs w:val="20"/>
                <w:lang w:val="en-US"/>
              </w:rPr>
              <w:t>.</w:t>
            </w:r>
          </w:p>
        </w:tc>
        <w:tc>
          <w:tcPr>
            <w:tcW w:w="567" w:type="dxa"/>
            <w:vMerge w:val="restart"/>
            <w:tcBorders>
              <w:right w:val="dotted" w:sz="4" w:space="0" w:color="auto"/>
            </w:tcBorders>
            <w:textDirection w:val="btLr"/>
          </w:tcPr>
          <w:p w:rsidR="001E42D1" w:rsidRPr="00BB1395" w:rsidRDefault="001E42D1" w:rsidP="004335EC">
            <w:pPr>
              <w:spacing w:after="120" w:line="240" w:lineRule="auto"/>
              <w:ind w:left="113" w:right="113"/>
              <w:jc w:val="center"/>
              <w:rPr>
                <w:rFonts w:ascii="Garamond" w:hAnsi="Garamond"/>
                <w:sz w:val="20"/>
                <w:szCs w:val="20"/>
              </w:rPr>
            </w:pPr>
            <w:r w:rsidRPr="00BB1395">
              <w:rPr>
                <w:rFonts w:ascii="Garamond" w:hAnsi="Garamond"/>
                <w:b/>
                <w:sz w:val="20"/>
                <w:szCs w:val="20"/>
              </w:rPr>
              <w:t xml:space="preserve">Output 5: </w:t>
            </w:r>
            <w:r w:rsidRPr="00BB1395">
              <w:rPr>
                <w:rFonts w:ascii="Garamond" w:hAnsi="Garamond"/>
                <w:sz w:val="20"/>
                <w:szCs w:val="20"/>
              </w:rPr>
              <w:t>Implementing partners have a better capacity to manage the programme</w:t>
            </w:r>
          </w:p>
        </w:tc>
        <w:tc>
          <w:tcPr>
            <w:tcW w:w="4677" w:type="dxa"/>
            <w:tcBorders>
              <w:left w:val="dotted" w:sz="4" w:space="0" w:color="auto"/>
            </w:tcBorders>
          </w:tcPr>
          <w:p w:rsidR="001E42D1" w:rsidRPr="00BB1395" w:rsidRDefault="001E42D1" w:rsidP="004335EC">
            <w:pPr>
              <w:spacing w:after="120" w:line="240" w:lineRule="auto"/>
              <w:rPr>
                <w:rFonts w:ascii="Garamond" w:hAnsi="Garamond"/>
                <w:b/>
                <w:sz w:val="20"/>
                <w:szCs w:val="20"/>
              </w:rPr>
            </w:pPr>
            <w:r w:rsidRPr="00BB1395">
              <w:rPr>
                <w:rFonts w:ascii="Garamond" w:hAnsi="Garamond"/>
                <w:b/>
                <w:sz w:val="20"/>
                <w:szCs w:val="20"/>
              </w:rPr>
              <w:t xml:space="preserve">Outcome 2.1: </w:t>
            </w:r>
            <w:r w:rsidRPr="00BB1395">
              <w:rPr>
                <w:rFonts w:ascii="Garamond" w:hAnsi="Garamond"/>
                <w:sz w:val="20"/>
                <w:szCs w:val="20"/>
              </w:rPr>
              <w:t>Improved citizens’ scores on the provision of services</w:t>
            </w:r>
          </w:p>
          <w:p w:rsidR="001E42D1" w:rsidRPr="00BB1395" w:rsidRDefault="001E42D1" w:rsidP="004335EC">
            <w:pPr>
              <w:spacing w:after="120" w:line="240" w:lineRule="auto"/>
              <w:rPr>
                <w:rFonts w:ascii="Garamond" w:hAnsi="Garamond"/>
                <w:b/>
                <w:sz w:val="20"/>
                <w:szCs w:val="20"/>
              </w:rPr>
            </w:pPr>
            <w:r w:rsidRPr="00BB1395">
              <w:rPr>
                <w:rFonts w:ascii="Garamond" w:hAnsi="Garamond"/>
                <w:b/>
                <w:sz w:val="20"/>
                <w:szCs w:val="20"/>
              </w:rPr>
              <w:t xml:space="preserve">Outcome 2.2: </w:t>
            </w:r>
            <w:r w:rsidRPr="00BB1395">
              <w:rPr>
                <w:rFonts w:ascii="Garamond" w:hAnsi="Garamond"/>
                <w:sz w:val="20"/>
                <w:szCs w:val="20"/>
              </w:rPr>
              <w:t>Improved awareness of service delivery standards and rights</w:t>
            </w:r>
          </w:p>
        </w:tc>
      </w:tr>
      <w:tr w:rsidR="001E42D1" w:rsidRPr="00BB1395" w:rsidTr="004335EC">
        <w:trPr>
          <w:trHeight w:val="84"/>
        </w:trPr>
        <w:tc>
          <w:tcPr>
            <w:tcW w:w="3936" w:type="dxa"/>
            <w:tcBorders>
              <w:left w:val="dotted" w:sz="4" w:space="0" w:color="auto"/>
            </w:tcBorders>
          </w:tcPr>
          <w:p w:rsidR="001E42D1" w:rsidRPr="00BB1395" w:rsidRDefault="001E42D1" w:rsidP="004335EC">
            <w:pPr>
              <w:widowControl w:val="0"/>
              <w:autoSpaceDE w:val="0"/>
              <w:autoSpaceDN w:val="0"/>
              <w:adjustRightInd w:val="0"/>
              <w:spacing w:after="0" w:line="240" w:lineRule="auto"/>
              <w:rPr>
                <w:rFonts w:ascii="Garamond" w:hAnsi="Garamond"/>
                <w:sz w:val="20"/>
                <w:szCs w:val="20"/>
              </w:rPr>
            </w:pPr>
            <w:r w:rsidRPr="00BB1395">
              <w:rPr>
                <w:rFonts w:ascii="Garamond" w:hAnsi="Garamond"/>
                <w:b/>
                <w:sz w:val="20"/>
                <w:szCs w:val="20"/>
              </w:rPr>
              <w:t xml:space="preserve">Output 2: </w:t>
            </w:r>
            <w:r w:rsidRPr="00BB1395">
              <w:rPr>
                <w:rFonts w:ascii="Garamond" w:hAnsi="Garamond"/>
                <w:sz w:val="20"/>
                <w:szCs w:val="20"/>
              </w:rPr>
              <w:t>Central, decentralized entities and communities strengthened to promote community-driven development processes.</w:t>
            </w:r>
          </w:p>
          <w:p w:rsidR="001E42D1" w:rsidRPr="00BB1395" w:rsidRDefault="001E42D1" w:rsidP="004335EC">
            <w:pPr>
              <w:widowControl w:val="0"/>
              <w:autoSpaceDE w:val="0"/>
              <w:autoSpaceDN w:val="0"/>
              <w:adjustRightInd w:val="0"/>
              <w:spacing w:after="0" w:line="240" w:lineRule="auto"/>
              <w:rPr>
                <w:rFonts w:ascii="Garamond" w:hAnsi="Garamond"/>
                <w:sz w:val="20"/>
                <w:szCs w:val="20"/>
              </w:rPr>
            </w:pPr>
          </w:p>
        </w:tc>
        <w:tc>
          <w:tcPr>
            <w:tcW w:w="567" w:type="dxa"/>
            <w:vMerge/>
            <w:tcBorders>
              <w:right w:val="dotted" w:sz="4" w:space="0" w:color="auto"/>
            </w:tcBorders>
          </w:tcPr>
          <w:p w:rsidR="001E42D1" w:rsidRPr="00BB1395" w:rsidRDefault="001E42D1" w:rsidP="004335EC">
            <w:pPr>
              <w:spacing w:after="120" w:line="240" w:lineRule="auto"/>
              <w:jc w:val="both"/>
              <w:rPr>
                <w:rFonts w:ascii="Garamond" w:hAnsi="Garamond"/>
                <w:sz w:val="20"/>
                <w:szCs w:val="20"/>
              </w:rPr>
            </w:pPr>
          </w:p>
        </w:tc>
        <w:tc>
          <w:tcPr>
            <w:tcW w:w="4677" w:type="dxa"/>
            <w:tcBorders>
              <w:left w:val="dotted" w:sz="4" w:space="0" w:color="auto"/>
            </w:tcBorders>
          </w:tcPr>
          <w:p w:rsidR="001E42D1" w:rsidRPr="00BB1395" w:rsidRDefault="001E42D1" w:rsidP="004335EC">
            <w:pPr>
              <w:spacing w:after="120" w:line="240" w:lineRule="auto"/>
              <w:rPr>
                <w:rFonts w:ascii="Garamond" w:hAnsi="Garamond"/>
                <w:b/>
                <w:sz w:val="20"/>
                <w:szCs w:val="20"/>
              </w:rPr>
            </w:pPr>
            <w:r w:rsidRPr="00BB1395">
              <w:rPr>
                <w:rFonts w:ascii="Garamond" w:hAnsi="Garamond"/>
                <w:b/>
                <w:sz w:val="20"/>
                <w:szCs w:val="20"/>
              </w:rPr>
              <w:t xml:space="preserve">Outcome 1.1: </w:t>
            </w:r>
            <w:r w:rsidRPr="00BB1395">
              <w:rPr>
                <w:rFonts w:ascii="Garamond" w:hAnsi="Garamond"/>
                <w:sz w:val="20"/>
                <w:szCs w:val="20"/>
              </w:rPr>
              <w:t>Increased citizen participation in planning processes and solving their own problems</w:t>
            </w:r>
          </w:p>
        </w:tc>
      </w:tr>
      <w:tr w:rsidR="001E42D1" w:rsidRPr="00BB1395" w:rsidTr="004335EC">
        <w:tc>
          <w:tcPr>
            <w:tcW w:w="3936" w:type="dxa"/>
            <w:tcBorders>
              <w:left w:val="dotted" w:sz="4" w:space="0" w:color="auto"/>
            </w:tcBorders>
          </w:tcPr>
          <w:p w:rsidR="001E42D1" w:rsidRPr="00BB1395" w:rsidRDefault="001E42D1" w:rsidP="004335EC">
            <w:pPr>
              <w:spacing w:after="120" w:line="240" w:lineRule="auto"/>
              <w:rPr>
                <w:rFonts w:ascii="Garamond" w:hAnsi="Garamond"/>
                <w:sz w:val="20"/>
                <w:szCs w:val="20"/>
              </w:rPr>
            </w:pPr>
            <w:r w:rsidRPr="00BB1395">
              <w:rPr>
                <w:rFonts w:ascii="Garamond" w:hAnsi="Garamond"/>
                <w:b/>
                <w:sz w:val="20"/>
                <w:szCs w:val="20"/>
              </w:rPr>
              <w:t>Output 4:</w:t>
            </w:r>
            <w:r w:rsidRPr="00BB1395">
              <w:rPr>
                <w:rFonts w:ascii="Garamond" w:hAnsi="Garamond"/>
                <w:sz w:val="20"/>
                <w:szCs w:val="20"/>
              </w:rPr>
              <w:t xml:space="preserve"> Citizens, communities and media have better capacity to participate in decision making and demand for accountability and transparency at all levels.</w:t>
            </w:r>
          </w:p>
        </w:tc>
        <w:tc>
          <w:tcPr>
            <w:tcW w:w="567" w:type="dxa"/>
            <w:vMerge/>
            <w:tcBorders>
              <w:right w:val="dotted" w:sz="4" w:space="0" w:color="auto"/>
            </w:tcBorders>
          </w:tcPr>
          <w:p w:rsidR="001E42D1" w:rsidRPr="00BB1395" w:rsidRDefault="001E42D1" w:rsidP="004335EC">
            <w:pPr>
              <w:spacing w:after="120" w:line="240" w:lineRule="auto"/>
              <w:rPr>
                <w:rFonts w:ascii="Garamond" w:hAnsi="Garamond"/>
                <w:sz w:val="20"/>
                <w:szCs w:val="20"/>
              </w:rPr>
            </w:pPr>
          </w:p>
        </w:tc>
        <w:tc>
          <w:tcPr>
            <w:tcW w:w="4677" w:type="dxa"/>
            <w:tcBorders>
              <w:left w:val="dotted" w:sz="4" w:space="0" w:color="auto"/>
            </w:tcBorders>
          </w:tcPr>
          <w:p w:rsidR="001E42D1" w:rsidRPr="00BB1395" w:rsidRDefault="001E42D1" w:rsidP="004335EC">
            <w:pPr>
              <w:spacing w:after="120" w:line="240" w:lineRule="auto"/>
              <w:rPr>
                <w:rFonts w:ascii="Garamond" w:hAnsi="Garamond"/>
                <w:b/>
                <w:sz w:val="20"/>
                <w:szCs w:val="20"/>
              </w:rPr>
            </w:pPr>
            <w:r w:rsidRPr="00BB1395">
              <w:rPr>
                <w:rFonts w:ascii="Garamond" w:hAnsi="Garamond"/>
                <w:b/>
                <w:sz w:val="20"/>
                <w:szCs w:val="20"/>
              </w:rPr>
              <w:t xml:space="preserve">Outcome 1.2: </w:t>
            </w:r>
            <w:r w:rsidRPr="00BB1395">
              <w:rPr>
                <w:rFonts w:ascii="Garamond" w:hAnsi="Garamond"/>
                <w:sz w:val="20"/>
                <w:szCs w:val="20"/>
              </w:rPr>
              <w:t>Enhanced information flows and participation of the population through established and new channels</w:t>
            </w:r>
          </w:p>
        </w:tc>
      </w:tr>
      <w:tr w:rsidR="001E42D1" w:rsidRPr="00BB1395" w:rsidTr="00E35DA6">
        <w:trPr>
          <w:trHeight w:val="84"/>
        </w:trPr>
        <w:tc>
          <w:tcPr>
            <w:tcW w:w="3936" w:type="dxa"/>
            <w:tcBorders>
              <w:left w:val="dotted" w:sz="4" w:space="0" w:color="auto"/>
            </w:tcBorders>
          </w:tcPr>
          <w:p w:rsidR="001E42D1" w:rsidRPr="00BB1395" w:rsidRDefault="001E42D1" w:rsidP="004335EC">
            <w:pPr>
              <w:spacing w:after="120" w:line="240" w:lineRule="auto"/>
              <w:rPr>
                <w:rFonts w:ascii="Garamond" w:hAnsi="Garamond"/>
                <w:b/>
                <w:sz w:val="20"/>
                <w:szCs w:val="20"/>
              </w:rPr>
            </w:pPr>
            <w:r w:rsidRPr="00BB1395">
              <w:rPr>
                <w:rFonts w:ascii="Garamond" w:hAnsi="Garamond"/>
                <w:b/>
                <w:sz w:val="20"/>
                <w:szCs w:val="20"/>
              </w:rPr>
              <w:t xml:space="preserve">Output 3: </w:t>
            </w:r>
            <w:r w:rsidRPr="00BB1395">
              <w:rPr>
                <w:rFonts w:ascii="Garamond" w:hAnsi="Garamond"/>
                <w:sz w:val="20"/>
                <w:szCs w:val="20"/>
              </w:rPr>
              <w:t>National oversight institutions strengthened to promote and demand for accountability and transparency at all levels.</w:t>
            </w:r>
          </w:p>
        </w:tc>
        <w:tc>
          <w:tcPr>
            <w:tcW w:w="567" w:type="dxa"/>
            <w:vMerge/>
            <w:tcBorders>
              <w:right w:val="dotted" w:sz="4" w:space="0" w:color="auto"/>
            </w:tcBorders>
          </w:tcPr>
          <w:p w:rsidR="001E42D1" w:rsidRPr="00BB1395" w:rsidRDefault="001E42D1" w:rsidP="004335EC">
            <w:pPr>
              <w:spacing w:after="120" w:line="240" w:lineRule="auto"/>
              <w:rPr>
                <w:rFonts w:ascii="Garamond" w:hAnsi="Garamond"/>
                <w:sz w:val="20"/>
                <w:szCs w:val="20"/>
              </w:rPr>
            </w:pPr>
          </w:p>
        </w:tc>
        <w:tc>
          <w:tcPr>
            <w:tcW w:w="4677" w:type="dxa"/>
            <w:tcBorders>
              <w:left w:val="dotted" w:sz="4" w:space="0" w:color="auto"/>
            </w:tcBorders>
          </w:tcPr>
          <w:p w:rsidR="001E42D1" w:rsidRPr="00BB1395" w:rsidRDefault="001E42D1" w:rsidP="004335EC">
            <w:pPr>
              <w:spacing w:after="120" w:line="240" w:lineRule="auto"/>
              <w:rPr>
                <w:rFonts w:ascii="Garamond" w:hAnsi="Garamond"/>
                <w:b/>
                <w:sz w:val="20"/>
                <w:szCs w:val="20"/>
              </w:rPr>
            </w:pPr>
            <w:r w:rsidRPr="00BB1395">
              <w:rPr>
                <w:rFonts w:ascii="Garamond" w:hAnsi="Garamond"/>
                <w:b/>
                <w:sz w:val="20"/>
                <w:szCs w:val="20"/>
              </w:rPr>
              <w:t xml:space="preserve">Outcome 1.3: </w:t>
            </w:r>
            <w:r w:rsidRPr="00BB1395">
              <w:rPr>
                <w:rFonts w:ascii="Garamond" w:hAnsi="Garamond"/>
                <w:sz w:val="20"/>
                <w:szCs w:val="20"/>
              </w:rPr>
              <w:t>Strengthened accountability</w:t>
            </w:r>
          </w:p>
        </w:tc>
      </w:tr>
    </w:tbl>
    <w:p w:rsidR="001E42D1" w:rsidRPr="00BB1395" w:rsidRDefault="001E42D1" w:rsidP="001E42D1">
      <w:pPr>
        <w:pStyle w:val="Caption"/>
        <w:spacing w:before="120" w:after="120"/>
        <w:rPr>
          <w:rFonts w:ascii="Garamond" w:hAnsi="Garamond"/>
        </w:rPr>
      </w:pPr>
      <w:r w:rsidRPr="00BB1395">
        <w:rPr>
          <w:rFonts w:ascii="Garamond" w:hAnsi="Garamond"/>
        </w:rPr>
        <w:t xml:space="preserve">Figure </w:t>
      </w:r>
      <w:r w:rsidRPr="00BB1395">
        <w:rPr>
          <w:rFonts w:ascii="Garamond" w:hAnsi="Garamond"/>
        </w:rPr>
        <w:fldChar w:fldCharType="begin"/>
      </w:r>
      <w:r w:rsidRPr="00BB1395">
        <w:rPr>
          <w:rFonts w:ascii="Garamond" w:hAnsi="Garamond"/>
        </w:rPr>
        <w:instrText xml:space="preserve"> SEQ Figure \* ARABIC </w:instrText>
      </w:r>
      <w:r w:rsidRPr="00BB1395">
        <w:rPr>
          <w:rFonts w:ascii="Garamond" w:hAnsi="Garamond"/>
        </w:rPr>
        <w:fldChar w:fldCharType="separate"/>
      </w:r>
      <w:r w:rsidR="0077052F" w:rsidRPr="00BB1395">
        <w:rPr>
          <w:rFonts w:ascii="Garamond" w:hAnsi="Garamond"/>
          <w:noProof/>
        </w:rPr>
        <w:t>2</w:t>
      </w:r>
      <w:r w:rsidRPr="00BB1395">
        <w:rPr>
          <w:rFonts w:ascii="Garamond" w:hAnsi="Garamond"/>
        </w:rPr>
        <w:fldChar w:fldCharType="end"/>
      </w:r>
      <w:r w:rsidRPr="00BB1395">
        <w:rPr>
          <w:rFonts w:ascii="Garamond" w:hAnsi="Garamond"/>
        </w:rPr>
        <w:t>: Alignment of DDAG Outputs and EDPRS II Accountable governance outcomes</w:t>
      </w:r>
    </w:p>
    <w:p w:rsidR="001E42D1" w:rsidRPr="00BB1395" w:rsidRDefault="004335EC" w:rsidP="001E42D1">
      <w:pPr>
        <w:spacing w:after="120" w:line="240" w:lineRule="auto"/>
        <w:jc w:val="both"/>
        <w:rPr>
          <w:rFonts w:ascii="Garamond" w:hAnsi="Garamond"/>
        </w:rPr>
      </w:pPr>
      <w:r w:rsidRPr="00BB1395">
        <w:rPr>
          <w:rFonts w:ascii="Garamond" w:hAnsi="Garamond"/>
        </w:rPr>
        <w:t>There are</w:t>
      </w:r>
      <w:r w:rsidR="001E42D1" w:rsidRPr="00BB1395">
        <w:rPr>
          <w:rFonts w:ascii="Garamond" w:hAnsi="Garamond"/>
        </w:rPr>
        <w:t xml:space="preserve"> clear linkage</w:t>
      </w:r>
      <w:r w:rsidRPr="00BB1395">
        <w:rPr>
          <w:rFonts w:ascii="Garamond" w:hAnsi="Garamond"/>
        </w:rPr>
        <w:t>s</w:t>
      </w:r>
      <w:r w:rsidR="001E42D1" w:rsidRPr="00BB1395">
        <w:rPr>
          <w:rFonts w:ascii="Garamond" w:hAnsi="Garamond"/>
        </w:rPr>
        <w:t xml:space="preserve"> between the DDAG outputs and the EDPRS II accoun</w:t>
      </w:r>
      <w:r w:rsidRPr="00BB1395">
        <w:rPr>
          <w:rFonts w:ascii="Garamond" w:hAnsi="Garamond"/>
        </w:rPr>
        <w:t>table governance outcomes where</w:t>
      </w:r>
      <w:r w:rsidR="001E42D1" w:rsidRPr="00BB1395">
        <w:rPr>
          <w:rFonts w:ascii="Garamond" w:hAnsi="Garamond"/>
        </w:rPr>
        <w:t xml:space="preserve">by delivery of all four key outputs </w:t>
      </w:r>
      <w:r w:rsidRPr="00BB1395">
        <w:rPr>
          <w:rFonts w:ascii="Garamond" w:hAnsi="Garamond"/>
        </w:rPr>
        <w:t>enabled</w:t>
      </w:r>
      <w:r w:rsidR="001E42D1" w:rsidRPr="00BB1395">
        <w:rPr>
          <w:rFonts w:ascii="Garamond" w:hAnsi="Garamond"/>
        </w:rPr>
        <w:t xml:space="preserve"> by the </w:t>
      </w:r>
      <w:r w:rsidRPr="00BB1395">
        <w:rPr>
          <w:rFonts w:ascii="Garamond" w:hAnsi="Garamond"/>
        </w:rPr>
        <w:t>realisation</w:t>
      </w:r>
      <w:r w:rsidR="001E42D1" w:rsidRPr="00BB1395">
        <w:rPr>
          <w:rFonts w:ascii="Garamond" w:hAnsi="Garamond"/>
        </w:rPr>
        <w:t xml:space="preserve"> of output five will inherently contribute to the key outcomes that primarily focus on citizen participation and quality service delivery. </w:t>
      </w:r>
      <w:r w:rsidR="00FA704D" w:rsidRPr="00BB1395">
        <w:rPr>
          <w:rFonts w:ascii="Garamond" w:hAnsi="Garamond"/>
        </w:rPr>
        <w:t xml:space="preserve">For example through availing </w:t>
      </w:r>
      <w:r w:rsidR="001E42D1" w:rsidRPr="00BB1395">
        <w:rPr>
          <w:rFonts w:ascii="Garamond" w:hAnsi="Garamond"/>
        </w:rPr>
        <w:t>socio-economic evidence such as performance in service delivery through the DDAG output one, citizens are instinctively made aware of the service deliver</w:t>
      </w:r>
      <w:r w:rsidRPr="00BB1395">
        <w:rPr>
          <w:rFonts w:ascii="Garamond" w:hAnsi="Garamond"/>
        </w:rPr>
        <w:t>y</w:t>
      </w:r>
      <w:r w:rsidR="001E42D1" w:rsidRPr="00BB1395">
        <w:rPr>
          <w:rFonts w:ascii="Garamond" w:hAnsi="Garamond"/>
        </w:rPr>
        <w:t xml:space="preserve"> standards, as applies to the other outputs.</w:t>
      </w:r>
    </w:p>
    <w:p w:rsidR="00D50B16" w:rsidRPr="00BB1395" w:rsidRDefault="001E42D1" w:rsidP="001E42D1">
      <w:pPr>
        <w:spacing w:after="120" w:line="240" w:lineRule="auto"/>
        <w:jc w:val="both"/>
        <w:rPr>
          <w:rFonts w:ascii="Garamond" w:hAnsi="Garamond"/>
        </w:rPr>
      </w:pPr>
      <w:r w:rsidRPr="00BB1395">
        <w:rPr>
          <w:rFonts w:ascii="Garamond" w:hAnsi="Garamond"/>
        </w:rPr>
        <w:t xml:space="preserve">There are only </w:t>
      </w:r>
      <w:r w:rsidRPr="00BB1395">
        <w:rPr>
          <w:rFonts w:ascii="Garamond" w:hAnsi="Garamond"/>
          <w:b/>
        </w:rPr>
        <w:t>two arising issues</w:t>
      </w:r>
      <w:r w:rsidRPr="00BB1395">
        <w:rPr>
          <w:rFonts w:ascii="Garamond" w:hAnsi="Garamond"/>
        </w:rPr>
        <w:t xml:space="preserve"> in the programme logic that relate both to design and </w:t>
      </w:r>
      <w:r w:rsidR="0023254A" w:rsidRPr="00BB1395">
        <w:rPr>
          <w:rFonts w:ascii="Garamond" w:hAnsi="Garamond"/>
        </w:rPr>
        <w:t>implementation</w:t>
      </w:r>
      <w:r w:rsidRPr="00BB1395">
        <w:rPr>
          <w:rFonts w:ascii="Garamond" w:hAnsi="Garamond"/>
        </w:rPr>
        <w:t xml:space="preserve">. </w:t>
      </w:r>
    </w:p>
    <w:p w:rsidR="001E42D1" w:rsidRPr="00BB1395" w:rsidRDefault="001E42D1" w:rsidP="001E42D1">
      <w:pPr>
        <w:spacing w:after="120" w:line="240" w:lineRule="auto"/>
        <w:jc w:val="both"/>
        <w:rPr>
          <w:rFonts w:ascii="Garamond" w:hAnsi="Garamond"/>
        </w:rPr>
      </w:pPr>
      <w:r w:rsidRPr="00BB1395">
        <w:rPr>
          <w:rFonts w:ascii="Garamond" w:hAnsi="Garamond"/>
        </w:rPr>
        <w:t xml:space="preserve">In the first </w:t>
      </w:r>
      <w:r w:rsidR="0023254A" w:rsidRPr="00BB1395">
        <w:rPr>
          <w:rFonts w:ascii="Garamond" w:hAnsi="Garamond"/>
        </w:rPr>
        <w:t>instance</w:t>
      </w:r>
      <w:r w:rsidRPr="00BB1395">
        <w:rPr>
          <w:rFonts w:ascii="Garamond" w:hAnsi="Garamond"/>
        </w:rPr>
        <w:t xml:space="preserve"> as illustrated in the programme results chain many of the outputs contribute to more than one component outcome</w:t>
      </w:r>
      <w:r w:rsidR="0023254A" w:rsidRPr="00BB1395">
        <w:rPr>
          <w:rFonts w:ascii="Garamond" w:hAnsi="Garamond"/>
        </w:rPr>
        <w:t>, for</w:t>
      </w:r>
      <w:r w:rsidRPr="00BB1395">
        <w:rPr>
          <w:rFonts w:ascii="Garamond" w:hAnsi="Garamond"/>
        </w:rPr>
        <w:t xml:space="preserve"> example output four contributes to component two and three, while key actions allocated to single outputs also contribute to various outputs. For example </w:t>
      </w:r>
      <w:r w:rsidR="0023254A" w:rsidRPr="00BB1395">
        <w:rPr>
          <w:rFonts w:ascii="Garamond" w:hAnsi="Garamond"/>
        </w:rPr>
        <w:t>facilitation</w:t>
      </w:r>
      <w:r w:rsidRPr="00BB1395">
        <w:rPr>
          <w:rFonts w:ascii="Garamond" w:hAnsi="Garamond"/>
        </w:rPr>
        <w:t xml:space="preserve"> of policy </w:t>
      </w:r>
      <w:r w:rsidR="0023254A" w:rsidRPr="00BB1395">
        <w:rPr>
          <w:rFonts w:ascii="Garamond" w:hAnsi="Garamond"/>
        </w:rPr>
        <w:t>dialogues</w:t>
      </w:r>
      <w:r w:rsidRPr="00BB1395">
        <w:rPr>
          <w:rFonts w:ascii="Garamond" w:hAnsi="Garamond"/>
        </w:rPr>
        <w:t xml:space="preserve"> will contribute to outputs one and two, while election education for media will feed into outputs four and three. However during consultations with different implementing </w:t>
      </w:r>
      <w:r w:rsidR="0023254A" w:rsidRPr="00BB1395">
        <w:rPr>
          <w:rFonts w:ascii="Garamond" w:hAnsi="Garamond"/>
        </w:rPr>
        <w:t>partners</w:t>
      </w:r>
      <w:r w:rsidRPr="00BB1395">
        <w:rPr>
          <w:rFonts w:ascii="Garamond" w:hAnsi="Garamond"/>
        </w:rPr>
        <w:t xml:space="preserve">, majority </w:t>
      </w:r>
      <w:r w:rsidR="0023254A" w:rsidRPr="00BB1395">
        <w:rPr>
          <w:rFonts w:ascii="Garamond" w:hAnsi="Garamond"/>
        </w:rPr>
        <w:t>emphasise</w:t>
      </w:r>
      <w:r w:rsidRPr="00BB1395">
        <w:rPr>
          <w:rFonts w:ascii="Garamond" w:hAnsi="Garamond"/>
        </w:rPr>
        <w:t xml:space="preserve"> how they focus and are a</w:t>
      </w:r>
      <w:r w:rsidR="0023254A" w:rsidRPr="00BB1395">
        <w:rPr>
          <w:rFonts w:ascii="Garamond" w:hAnsi="Garamond"/>
        </w:rPr>
        <w:t xml:space="preserve">ccountable for one </w:t>
      </w:r>
      <w:r w:rsidR="00FA704D" w:rsidRPr="00BB1395">
        <w:rPr>
          <w:rFonts w:ascii="Garamond" w:hAnsi="Garamond"/>
        </w:rPr>
        <w:t xml:space="preserve">or two </w:t>
      </w:r>
      <w:r w:rsidR="0023254A" w:rsidRPr="00BB1395">
        <w:rPr>
          <w:rFonts w:ascii="Garamond" w:hAnsi="Garamond"/>
        </w:rPr>
        <w:t>output</w:t>
      </w:r>
      <w:r w:rsidR="00FA704D" w:rsidRPr="00BB1395">
        <w:rPr>
          <w:rFonts w:ascii="Garamond" w:hAnsi="Garamond"/>
        </w:rPr>
        <w:t>s at the most</w:t>
      </w:r>
      <w:r w:rsidR="0023254A" w:rsidRPr="00BB1395">
        <w:rPr>
          <w:rFonts w:ascii="Garamond" w:hAnsi="Garamond"/>
        </w:rPr>
        <w:t>, which</w:t>
      </w:r>
      <w:r w:rsidRPr="00BB1395">
        <w:rPr>
          <w:rFonts w:ascii="Garamond" w:hAnsi="Garamond"/>
        </w:rPr>
        <w:t xml:space="preserve"> based on the results chain is not ideally the case. This focus on delivery against one output is identified in this evaluation as a major </w:t>
      </w:r>
      <w:r w:rsidRPr="00BB1395">
        <w:rPr>
          <w:rFonts w:ascii="Garamond" w:hAnsi="Garamond"/>
        </w:rPr>
        <w:lastRenderedPageBreak/>
        <w:t xml:space="preserve">contributor to the </w:t>
      </w:r>
      <w:r w:rsidR="00FA704D" w:rsidRPr="00BB1395">
        <w:rPr>
          <w:rFonts w:ascii="Garamond" w:hAnsi="Garamond"/>
        </w:rPr>
        <w:t>insufficient</w:t>
      </w:r>
      <w:r w:rsidRPr="00BB1395">
        <w:rPr>
          <w:rFonts w:ascii="Garamond" w:hAnsi="Garamond"/>
        </w:rPr>
        <w:t xml:space="preserve"> synergy among IPs during implementation which will be assessed further under efficiencies of implementation</w:t>
      </w:r>
      <w:r w:rsidR="007618BE" w:rsidRPr="00BB1395">
        <w:rPr>
          <w:rFonts w:ascii="Garamond" w:hAnsi="Garamond"/>
        </w:rPr>
        <w:t xml:space="preserve"> of this MTE report</w:t>
      </w:r>
      <w:r w:rsidRPr="00BB1395">
        <w:rPr>
          <w:rFonts w:ascii="Garamond" w:hAnsi="Garamond"/>
        </w:rPr>
        <w:t>.</w:t>
      </w:r>
    </w:p>
    <w:p w:rsidR="00C64A65" w:rsidRPr="00BB1395" w:rsidRDefault="00FA704D" w:rsidP="00FA704D">
      <w:pPr>
        <w:spacing w:after="0" w:line="240" w:lineRule="auto"/>
        <w:jc w:val="both"/>
        <w:rPr>
          <w:rFonts w:ascii="Garamond" w:hAnsi="Garamond"/>
        </w:rPr>
      </w:pPr>
      <w:r w:rsidRPr="00BB1395">
        <w:rPr>
          <w:rFonts w:ascii="Garamond" w:hAnsi="Garamond"/>
          <w:noProof/>
          <w:lang w:eastAsia="en-GB"/>
        </w:rPr>
        <mc:AlternateContent>
          <mc:Choice Requires="wps">
            <w:drawing>
              <wp:anchor distT="0" distB="0" distL="114300" distR="114300" simplePos="0" relativeHeight="251914240" behindDoc="0" locked="0" layoutInCell="1" allowOverlap="1" wp14:anchorId="786024D6" wp14:editId="279576B4">
                <wp:simplePos x="0" y="0"/>
                <wp:positionH relativeFrom="column">
                  <wp:posOffset>-20320</wp:posOffset>
                </wp:positionH>
                <wp:positionV relativeFrom="paragraph">
                  <wp:posOffset>1310005</wp:posOffset>
                </wp:positionV>
                <wp:extent cx="5786755" cy="1574800"/>
                <wp:effectExtent l="76200" t="50800" r="106045" b="127000"/>
                <wp:wrapTight wrapText="bothSides">
                  <wp:wrapPolygon edited="0">
                    <wp:start x="-190" y="-697"/>
                    <wp:lineTo x="-284" y="-348"/>
                    <wp:lineTo x="-284" y="21948"/>
                    <wp:lineTo x="-95" y="22994"/>
                    <wp:lineTo x="21711" y="22994"/>
                    <wp:lineTo x="21901" y="21948"/>
                    <wp:lineTo x="21901" y="5226"/>
                    <wp:lineTo x="21806" y="0"/>
                    <wp:lineTo x="21806" y="-697"/>
                    <wp:lineTo x="-190" y="-697"/>
                  </wp:wrapPolygon>
                </wp:wrapTight>
                <wp:docPr id="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755" cy="15748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blurRad="63500" dist="20000" dir="5400000" rotWithShape="0">
                            <a:srgbClr val="000000">
                              <a:alpha val="37999"/>
                            </a:srgbClr>
                          </a:outerShdw>
                        </a:effectLst>
                        <a:extLst>
                          <a:ext uri="{FAA26D3D-D897-4be2-8F04-BA451C77F1D7}">
                            <ma14:placeholderFlag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7C6053" w:rsidRPr="002E6D17" w:rsidRDefault="007C6053" w:rsidP="002E6D17">
                            <w:pPr>
                              <w:spacing w:after="0" w:line="240" w:lineRule="auto"/>
                              <w:jc w:val="both"/>
                              <w:rPr>
                                <w:rFonts w:ascii="Garamond" w:hAnsi="Garamond"/>
                                <w:sz w:val="20"/>
                                <w:szCs w:val="20"/>
                              </w:rPr>
                            </w:pPr>
                            <w:r w:rsidRPr="002E6D17">
                              <w:rPr>
                                <w:rFonts w:ascii="Garamond" w:hAnsi="Garamond"/>
                                <w:b/>
                                <w:sz w:val="20"/>
                                <w:szCs w:val="20"/>
                              </w:rPr>
                              <w:t>Overall assessment of program logic</w:t>
                            </w:r>
                            <w:r w:rsidRPr="002E6D17">
                              <w:rPr>
                                <w:rFonts w:ascii="Garamond" w:hAnsi="Garamond"/>
                                <w:sz w:val="20"/>
                                <w:szCs w:val="20"/>
                              </w:rPr>
                              <w:t xml:space="preserve">: The DDAG Programme results chain is coherent and strategically aligned to Rwanda’s broader strategic policies and programs, in particular EDPRS II and more specifically, the accountable governance thematic area. All outputs and outcomes make clear contributions to the overall goal of the programme. </w:t>
                            </w:r>
                          </w:p>
                          <w:p w:rsidR="007C6053" w:rsidRPr="002E6D17" w:rsidRDefault="007C6053" w:rsidP="002E6D17">
                            <w:pPr>
                              <w:spacing w:after="0" w:line="240" w:lineRule="auto"/>
                              <w:jc w:val="both"/>
                              <w:rPr>
                                <w:rFonts w:ascii="Garamond" w:hAnsi="Garamond"/>
                                <w:sz w:val="20"/>
                                <w:szCs w:val="20"/>
                              </w:rPr>
                            </w:pPr>
                            <w:r w:rsidRPr="002E6D17">
                              <w:rPr>
                                <w:rFonts w:ascii="Garamond" w:hAnsi="Garamond"/>
                                <w:sz w:val="20"/>
                                <w:szCs w:val="20"/>
                              </w:rPr>
                              <w:t xml:space="preserve">The only emerging issue is the seemingly static alignment of activities to single outputs despite the clear interlinkages between key actions and need for synergy in implementation. The other issue is the placement of outputs for the programme at a level of the results chain that the evaluation posits would be more suitable at a higher more medium-term outcome level rather immediate results or deliverables of such a medium-term programme. </w:t>
                            </w:r>
                          </w:p>
                          <w:p w:rsidR="007C6053" w:rsidRPr="002E6D17" w:rsidRDefault="007C6053" w:rsidP="002E6D17">
                            <w:pPr>
                              <w:spacing w:after="0" w:line="240" w:lineRule="auto"/>
                              <w:jc w:val="both"/>
                              <w:rPr>
                                <w:sz w:val="20"/>
                                <w:szCs w:val="20"/>
                              </w:rPr>
                            </w:pPr>
                            <w:r w:rsidRPr="002E6D17">
                              <w:rPr>
                                <w:rFonts w:ascii="Garamond" w:hAnsi="Garamond"/>
                                <w:sz w:val="20"/>
                                <w:szCs w:val="20"/>
                              </w:rPr>
                              <w:t xml:space="preserve">Overall the rationale of the DDAG is evaluated as </w:t>
                            </w:r>
                            <w:r w:rsidRPr="002E6D17">
                              <w:rPr>
                                <w:rFonts w:ascii="Garamond" w:hAnsi="Garamond"/>
                                <w:b/>
                                <w:sz w:val="20"/>
                                <w:szCs w:val="20"/>
                              </w:rPr>
                              <w:t>Satisfactory.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786024D6" id="_x0000_t202" coordsize="21600,21600" o:spt="202" path="m,l,21600r21600,l21600,xe">
                <v:stroke joinstyle="miter"/>
                <v:path gradientshapeok="t" o:connecttype="rect"/>
              </v:shapetype>
              <v:shape id="Text Box 13" o:spid="_x0000_s1057" type="#_x0000_t202" style="position:absolute;left:0;text-align:left;margin-left:-1.6pt;margin-top:103.15pt;width:455.65pt;height:124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" fillcolor="#e5eeff" strokecolor="#4579b8 [3044]">
                <v:fill color2="#a3c4ff" rotate="t" colors="0 #e5eeff;42598f #bfd5ff;1 #a3c4ff" focus="100%" type="gradient"/>
                <v:shadow on="t" color="black" opacity="24903f" origin=",.5" offset="0,.55556mm"/>
                <v:textbox>
                  <w:txbxContent>
                    <w:p w:rsidR="007C6053" w:rsidRPr="002E6D17" w:rsidRDefault="007C6053" w:rsidP="002E6D17">
                      <w:pPr>
                        <w:spacing w:after="0" w:line="240" w:lineRule="auto"/>
                        <w:jc w:val="both"/>
                        <w:rPr>
                          <w:rFonts w:ascii="Garamond" w:hAnsi="Garamond"/>
                          <w:sz w:val="20"/>
                          <w:szCs w:val="20"/>
                        </w:rPr>
                      </w:pPr>
                      <w:r w:rsidRPr="002E6D17">
                        <w:rPr>
                          <w:rFonts w:ascii="Garamond" w:hAnsi="Garamond"/>
                          <w:b/>
                          <w:sz w:val="20"/>
                          <w:szCs w:val="20"/>
                        </w:rPr>
                        <w:t>Overall assessment of program logic</w:t>
                      </w:r>
                      <w:r w:rsidRPr="002E6D17">
                        <w:rPr>
                          <w:rFonts w:ascii="Garamond" w:hAnsi="Garamond"/>
                          <w:sz w:val="20"/>
                          <w:szCs w:val="20"/>
                        </w:rPr>
                        <w:t xml:space="preserve">: The DDAG Programme results chain is coherent and strategically aligned to Rwanda’s broader strategic policies and programs, in particular EDPRS II and more specifically, the accountable governance thematic area. All outputs and outcomes make clear contributions to the overall goal of the programme. </w:t>
                      </w:r>
                    </w:p>
                    <w:p w:rsidR="007C6053" w:rsidRPr="002E6D17" w:rsidRDefault="007C6053" w:rsidP="002E6D17">
                      <w:pPr>
                        <w:spacing w:after="0" w:line="240" w:lineRule="auto"/>
                        <w:jc w:val="both"/>
                        <w:rPr>
                          <w:rFonts w:ascii="Garamond" w:hAnsi="Garamond"/>
                          <w:sz w:val="20"/>
                          <w:szCs w:val="20"/>
                        </w:rPr>
                      </w:pPr>
                      <w:r w:rsidRPr="002E6D17">
                        <w:rPr>
                          <w:rFonts w:ascii="Garamond" w:hAnsi="Garamond"/>
                          <w:sz w:val="20"/>
                          <w:szCs w:val="20"/>
                        </w:rPr>
                        <w:t xml:space="preserve">The only emerging issue is the seemingly static alignment of activities to single outputs despite the clear interlinkages between key actions and need for synergy in implementation. The other issue is the placement of outputs for the programme at a level of the results chain that the evaluation posits would be more suitable at a higher more medium-term outcome level rather immediate results or deliverables of such a medium-term programme. </w:t>
                      </w:r>
                    </w:p>
                    <w:p w:rsidR="007C6053" w:rsidRPr="002E6D17" w:rsidRDefault="007C6053" w:rsidP="002E6D17">
                      <w:pPr>
                        <w:spacing w:after="0" w:line="240" w:lineRule="auto"/>
                        <w:jc w:val="both"/>
                        <w:rPr>
                          <w:sz w:val="20"/>
                          <w:szCs w:val="20"/>
                        </w:rPr>
                      </w:pPr>
                      <w:r w:rsidRPr="002E6D17">
                        <w:rPr>
                          <w:rFonts w:ascii="Garamond" w:hAnsi="Garamond"/>
                          <w:sz w:val="20"/>
                          <w:szCs w:val="20"/>
                        </w:rPr>
                        <w:t xml:space="preserve">Overall the rationale of the DDAG is evaluated as </w:t>
                      </w:r>
                      <w:r w:rsidRPr="002E6D17">
                        <w:rPr>
                          <w:rFonts w:ascii="Garamond" w:hAnsi="Garamond"/>
                          <w:b/>
                          <w:sz w:val="20"/>
                          <w:szCs w:val="20"/>
                        </w:rPr>
                        <w:t>Satisfactory.</w:t>
                      </w:r>
                    </w:p>
                  </w:txbxContent>
                </v:textbox>
                <w10:wrap type="tight"/>
              </v:shape>
            </w:pict>
          </mc:Fallback>
        </mc:AlternateContent>
      </w:r>
      <w:r w:rsidR="001E42D1" w:rsidRPr="00BB1395">
        <w:rPr>
          <w:rFonts w:ascii="Garamond" w:hAnsi="Garamond"/>
        </w:rPr>
        <w:t xml:space="preserve">The other arising issue is not dire but has implications on the monitoring, evaluation and </w:t>
      </w:r>
      <w:r w:rsidR="00133A4C" w:rsidRPr="00BB1395">
        <w:rPr>
          <w:rFonts w:ascii="Garamond" w:hAnsi="Garamond"/>
        </w:rPr>
        <w:t>reporting systems of the programme</w:t>
      </w:r>
      <w:r w:rsidR="001E42D1" w:rsidRPr="00BB1395">
        <w:rPr>
          <w:rFonts w:ascii="Garamond" w:hAnsi="Garamond"/>
        </w:rPr>
        <w:t>. As illustrated in figure two above, DDAG outputs are at the same level in the hierarchy of results as the outcomes of the EDPRS II. This makes it rather challenging to programme managers given that monitoring in basic project management is conducted at the output level of results. This has contributed to the gaps</w:t>
      </w:r>
      <w:r w:rsidR="00133A4C" w:rsidRPr="00BB1395">
        <w:rPr>
          <w:rFonts w:ascii="Garamond" w:hAnsi="Garamond"/>
        </w:rPr>
        <w:t>,</w:t>
      </w:r>
      <w:r w:rsidR="001E42D1" w:rsidRPr="00BB1395">
        <w:rPr>
          <w:rFonts w:ascii="Garamond" w:hAnsi="Garamond"/>
        </w:rPr>
        <w:t xml:space="preserve"> later identified in the programme reports</w:t>
      </w:r>
      <w:r w:rsidR="00133A4C" w:rsidRPr="00BB1395">
        <w:rPr>
          <w:rFonts w:ascii="Garamond" w:hAnsi="Garamond"/>
        </w:rPr>
        <w:t>,</w:t>
      </w:r>
      <w:r w:rsidR="001E42D1" w:rsidRPr="00BB1395">
        <w:rPr>
          <w:rFonts w:ascii="Garamond" w:hAnsi="Garamond"/>
        </w:rPr>
        <w:t xml:space="preserve"> that are mainly attributed to the requirement to report on results which is inversely affected by the formulation of outputs that can in most instances only be</w:t>
      </w:r>
      <w:r w:rsidR="00133A4C" w:rsidRPr="00BB1395">
        <w:rPr>
          <w:rFonts w:ascii="Garamond" w:hAnsi="Garamond"/>
        </w:rPr>
        <w:t xml:space="preserve"> realistically attained </w:t>
      </w:r>
      <w:r w:rsidR="001E42D1" w:rsidRPr="00BB1395">
        <w:rPr>
          <w:rFonts w:ascii="Garamond" w:hAnsi="Garamond"/>
        </w:rPr>
        <w:t xml:space="preserve">in the medium </w:t>
      </w:r>
      <w:r w:rsidRPr="00BB1395">
        <w:rPr>
          <w:rFonts w:ascii="Garamond" w:hAnsi="Garamond"/>
        </w:rPr>
        <w:t xml:space="preserve">or </w:t>
      </w:r>
      <w:r w:rsidR="00133A4C" w:rsidRPr="00BB1395" w:rsidDel="007934DC">
        <w:rPr>
          <w:rFonts w:ascii="Garamond" w:hAnsi="Garamond"/>
        </w:rPr>
        <w:t>long-</w:t>
      </w:r>
      <w:r w:rsidR="001E42D1" w:rsidRPr="00BB1395" w:rsidDel="007934DC">
        <w:rPr>
          <w:rFonts w:ascii="Garamond" w:hAnsi="Garamond"/>
        </w:rPr>
        <w:t>term</w:t>
      </w:r>
      <w:r w:rsidR="00133A4C" w:rsidRPr="00BB1395" w:rsidDel="007934DC">
        <w:rPr>
          <w:rFonts w:ascii="Garamond" w:hAnsi="Garamond"/>
        </w:rPr>
        <w:t xml:space="preserve"> rather than</w:t>
      </w:r>
      <w:r w:rsidR="001E42D1" w:rsidRPr="00BB1395" w:rsidDel="007934DC">
        <w:rPr>
          <w:rFonts w:ascii="Garamond" w:hAnsi="Garamond"/>
        </w:rPr>
        <w:t xml:space="preserve"> as immediate deliverable</w:t>
      </w:r>
      <w:r w:rsidR="00133A4C" w:rsidRPr="00BB1395" w:rsidDel="007934DC">
        <w:rPr>
          <w:rFonts w:ascii="Garamond" w:hAnsi="Garamond"/>
        </w:rPr>
        <w:t>s</w:t>
      </w:r>
      <w:r w:rsidR="001E42D1" w:rsidRPr="00BB1395" w:rsidDel="007934DC">
        <w:rPr>
          <w:rFonts w:ascii="Garamond" w:hAnsi="Garamond"/>
        </w:rPr>
        <w:t xml:space="preserve">. </w:t>
      </w:r>
    </w:p>
    <w:p w:rsidR="00E8215F" w:rsidRPr="00BB1395" w:rsidRDefault="008C5E7E" w:rsidP="00045421">
      <w:pPr>
        <w:pStyle w:val="Heading2"/>
        <w:numPr>
          <w:ilvl w:val="1"/>
          <w:numId w:val="6"/>
        </w:numPr>
        <w:autoSpaceDE w:val="0"/>
        <w:autoSpaceDN w:val="0"/>
        <w:adjustRightInd w:val="0"/>
        <w:spacing w:before="0"/>
        <w:ind w:left="626"/>
        <w:contextualSpacing/>
        <w:jc w:val="both"/>
        <w:rPr>
          <w:rFonts w:ascii="Garamond" w:hAnsi="Garamond"/>
          <w:i w:val="0"/>
          <w:smallCaps/>
          <w:sz w:val="26"/>
          <w:szCs w:val="26"/>
        </w:rPr>
      </w:pPr>
      <w:bookmarkStart w:id="26" w:name="_Toc333836883"/>
      <w:r w:rsidRPr="00BB1395">
        <w:rPr>
          <w:rFonts w:ascii="Garamond" w:hAnsi="Garamond"/>
          <w:i w:val="0"/>
          <w:smallCaps/>
          <w:sz w:val="26"/>
          <w:szCs w:val="26"/>
        </w:rPr>
        <w:t>Risks and assumptions analysis</w:t>
      </w:r>
      <w:bookmarkEnd w:id="26"/>
    </w:p>
    <w:p w:rsidR="00E35DA6" w:rsidRPr="00BB1395" w:rsidRDefault="00E35DA6" w:rsidP="00E35DA6">
      <w:pPr>
        <w:spacing w:after="120" w:line="240" w:lineRule="auto"/>
        <w:jc w:val="both"/>
        <w:rPr>
          <w:rFonts w:ascii="Garamond" w:hAnsi="Garamond"/>
        </w:rPr>
      </w:pPr>
      <w:r w:rsidRPr="00BB1395">
        <w:rPr>
          <w:rFonts w:ascii="Garamond" w:hAnsi="Garamond"/>
        </w:rPr>
        <w:t xml:space="preserve">In table </w:t>
      </w:r>
      <w:r w:rsidR="00C1195F" w:rsidRPr="00BB1395">
        <w:rPr>
          <w:rFonts w:ascii="Garamond" w:hAnsi="Garamond"/>
        </w:rPr>
        <w:t>four</w:t>
      </w:r>
      <w:r w:rsidRPr="00BB1395">
        <w:rPr>
          <w:rFonts w:ascii="Garamond" w:hAnsi="Garamond"/>
        </w:rPr>
        <w:t xml:space="preserve"> below we analyse the Program</w:t>
      </w:r>
      <w:r w:rsidR="00C1195F" w:rsidRPr="00BB1395">
        <w:rPr>
          <w:rFonts w:ascii="Garamond" w:hAnsi="Garamond"/>
        </w:rPr>
        <w:t>me</w:t>
      </w:r>
      <w:r w:rsidRPr="00BB1395">
        <w:rPr>
          <w:rFonts w:ascii="Garamond" w:hAnsi="Garamond"/>
        </w:rPr>
        <w:t xml:space="preserve">s’ assumptions based on the </w:t>
      </w:r>
      <w:r w:rsidR="00C1195F" w:rsidRPr="00BB1395">
        <w:rPr>
          <w:rFonts w:ascii="Garamond" w:hAnsi="Garamond"/>
        </w:rPr>
        <w:t>DDAG</w:t>
      </w:r>
      <w:r w:rsidRPr="00BB1395">
        <w:rPr>
          <w:rFonts w:ascii="Garamond" w:hAnsi="Garamond"/>
        </w:rPr>
        <w:t xml:space="preserve"> risk management matrix.</w:t>
      </w:r>
    </w:p>
    <w:p w:rsidR="00E618ED" w:rsidRPr="00BB1395" w:rsidRDefault="00BF57F4" w:rsidP="00E618ED">
      <w:pPr>
        <w:pStyle w:val="Caption"/>
        <w:keepNext/>
        <w:spacing w:after="0"/>
        <w:rPr>
          <w:rFonts w:ascii="Garamond" w:hAnsi="Garamond"/>
          <w:sz w:val="22"/>
          <w:szCs w:val="22"/>
        </w:rPr>
      </w:pPr>
      <w:r w:rsidRPr="00BB1395">
        <w:rPr>
          <w:rFonts w:ascii="Garamond" w:hAnsi="Garamond"/>
          <w:sz w:val="22"/>
          <w:szCs w:val="22"/>
        </w:rPr>
        <w:t xml:space="preserve">Table </w:t>
      </w:r>
      <w:r w:rsidRPr="00BB1395">
        <w:rPr>
          <w:rFonts w:ascii="Garamond" w:hAnsi="Garamond"/>
          <w:sz w:val="22"/>
          <w:szCs w:val="22"/>
        </w:rPr>
        <w:fldChar w:fldCharType="begin"/>
      </w:r>
      <w:r w:rsidRPr="00BB1395">
        <w:rPr>
          <w:rFonts w:ascii="Garamond" w:hAnsi="Garamond"/>
          <w:sz w:val="22"/>
          <w:szCs w:val="22"/>
        </w:rPr>
        <w:instrText xml:space="preserve"> SEQ Table \* ARABIC </w:instrText>
      </w:r>
      <w:r w:rsidRPr="00BB1395">
        <w:rPr>
          <w:rFonts w:ascii="Garamond" w:hAnsi="Garamond"/>
          <w:sz w:val="22"/>
          <w:szCs w:val="22"/>
        </w:rPr>
        <w:fldChar w:fldCharType="separate"/>
      </w:r>
      <w:r w:rsidRPr="00BB1395">
        <w:rPr>
          <w:rFonts w:ascii="Garamond" w:hAnsi="Garamond"/>
          <w:noProof/>
          <w:sz w:val="22"/>
          <w:szCs w:val="22"/>
        </w:rPr>
        <w:t>4</w:t>
      </w:r>
      <w:r w:rsidRPr="00BB1395">
        <w:rPr>
          <w:rFonts w:ascii="Garamond" w:hAnsi="Garamond"/>
          <w:sz w:val="22"/>
          <w:szCs w:val="22"/>
        </w:rPr>
        <w:fldChar w:fldCharType="end"/>
      </w:r>
      <w:r w:rsidRPr="00BB1395">
        <w:rPr>
          <w:rFonts w:ascii="Garamond" w:hAnsi="Garamond"/>
          <w:sz w:val="22"/>
          <w:szCs w:val="22"/>
        </w:rPr>
        <w:t>:DDAG Programme risks and assumptions analysis</w:t>
      </w:r>
    </w:p>
    <w:tbl>
      <w:tblPr>
        <w:tblStyle w:val="LightList-Accent11"/>
        <w:tblW w:w="5000" w:type="pct"/>
        <w:tblLook w:val="04A0" w:firstRow="1" w:lastRow="0" w:firstColumn="1" w:lastColumn="0" w:noHBand="0" w:noVBand="1"/>
      </w:tblPr>
      <w:tblGrid>
        <w:gridCol w:w="2177"/>
        <w:gridCol w:w="1243"/>
        <w:gridCol w:w="5586"/>
      </w:tblGrid>
      <w:tr w:rsidR="00E618ED" w:rsidRPr="00BB1395" w:rsidTr="00EB7455">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209" w:type="pct"/>
          </w:tcPr>
          <w:p w:rsidR="00E618ED" w:rsidRPr="00BB1395" w:rsidRDefault="00E618ED" w:rsidP="008D6296">
            <w:pPr>
              <w:spacing w:after="0" w:line="240" w:lineRule="auto"/>
              <w:rPr>
                <w:rFonts w:ascii="Garamond" w:hAnsi="Garamond"/>
                <w:color w:val="auto"/>
                <w:sz w:val="20"/>
                <w:szCs w:val="20"/>
              </w:rPr>
            </w:pPr>
            <w:r w:rsidRPr="00BB1395">
              <w:rPr>
                <w:rFonts w:ascii="Garamond" w:hAnsi="Garamond"/>
                <w:color w:val="auto"/>
                <w:sz w:val="20"/>
                <w:szCs w:val="20"/>
              </w:rPr>
              <w:t>Identified Risk</w:t>
            </w:r>
            <w:r w:rsidR="001A0A4B" w:rsidRPr="00BB1395">
              <w:rPr>
                <w:rFonts w:ascii="Garamond" w:hAnsi="Garamond"/>
                <w:vertAlign w:val="superscript"/>
              </w:rPr>
              <w:fldChar w:fldCharType="begin"/>
            </w:r>
            <w:r w:rsidR="001A0A4B" w:rsidRPr="00BB1395">
              <w:rPr>
                <w:rFonts w:ascii="Garamond" w:hAnsi="Garamond"/>
                <w:color w:val="auto"/>
                <w:vertAlign w:val="superscript"/>
              </w:rPr>
              <w:instrText xml:space="preserve"> NOTEREF _Ref331332522 \h </w:instrText>
            </w:r>
            <w:r w:rsidR="001A0A4B" w:rsidRPr="00BB1395">
              <w:rPr>
                <w:rFonts w:ascii="Garamond" w:hAnsi="Garamond"/>
                <w:vertAlign w:val="superscript"/>
              </w:rPr>
            </w:r>
            <w:r w:rsidR="001A0A4B" w:rsidRPr="00BB1395">
              <w:rPr>
                <w:rFonts w:ascii="Garamond" w:hAnsi="Garamond"/>
                <w:vertAlign w:val="superscript"/>
              </w:rPr>
              <w:fldChar w:fldCharType="separate"/>
            </w:r>
            <w:r w:rsidR="001A0A4B" w:rsidRPr="00BB1395">
              <w:rPr>
                <w:rFonts w:ascii="Garamond" w:hAnsi="Garamond"/>
                <w:color w:val="auto"/>
                <w:vertAlign w:val="superscript"/>
              </w:rPr>
              <w:t>8</w:t>
            </w:r>
            <w:r w:rsidR="001A0A4B" w:rsidRPr="00BB1395">
              <w:rPr>
                <w:rFonts w:ascii="Garamond" w:hAnsi="Garamond"/>
                <w:vertAlign w:val="superscript"/>
              </w:rPr>
              <w:fldChar w:fldCharType="end"/>
            </w:r>
          </w:p>
        </w:tc>
        <w:tc>
          <w:tcPr>
            <w:tcW w:w="690" w:type="pct"/>
          </w:tcPr>
          <w:p w:rsidR="00E618ED" w:rsidRPr="00BB1395" w:rsidRDefault="00E618ED" w:rsidP="008D629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Garamond" w:hAnsi="Garamond"/>
                <w:color w:val="auto"/>
                <w:sz w:val="20"/>
                <w:szCs w:val="20"/>
              </w:rPr>
            </w:pPr>
            <w:r w:rsidRPr="00BB1395">
              <w:rPr>
                <w:rFonts w:ascii="Garamond" w:hAnsi="Garamond"/>
                <w:color w:val="auto"/>
                <w:sz w:val="20"/>
                <w:szCs w:val="20"/>
              </w:rPr>
              <w:t>Probability</w:t>
            </w:r>
            <w:r w:rsidR="00E54DBE" w:rsidRPr="00BB1395">
              <w:rPr>
                <w:rFonts w:ascii="Garamond" w:hAnsi="Garamond"/>
                <w:vertAlign w:val="superscript"/>
              </w:rPr>
              <w:fldChar w:fldCharType="begin"/>
            </w:r>
            <w:r w:rsidR="00E54DBE" w:rsidRPr="00BB1395">
              <w:rPr>
                <w:rFonts w:ascii="Garamond" w:hAnsi="Garamond"/>
                <w:color w:val="auto"/>
                <w:vertAlign w:val="superscript"/>
              </w:rPr>
              <w:instrText xml:space="preserve"> NOTEREF _Ref331332522 \h </w:instrText>
            </w:r>
            <w:r w:rsidR="00E54DBE" w:rsidRPr="00BB1395">
              <w:rPr>
                <w:rFonts w:ascii="Garamond" w:hAnsi="Garamond"/>
                <w:vertAlign w:val="superscript"/>
              </w:rPr>
            </w:r>
            <w:r w:rsidR="00E54DBE" w:rsidRPr="00BB1395">
              <w:rPr>
                <w:rFonts w:ascii="Garamond" w:hAnsi="Garamond"/>
                <w:vertAlign w:val="superscript"/>
              </w:rPr>
              <w:fldChar w:fldCharType="separate"/>
            </w:r>
            <w:r w:rsidR="00E54DBE" w:rsidRPr="00BB1395">
              <w:rPr>
                <w:rFonts w:ascii="Garamond" w:hAnsi="Garamond"/>
                <w:color w:val="auto"/>
                <w:vertAlign w:val="superscript"/>
              </w:rPr>
              <w:t>8</w:t>
            </w:r>
            <w:r w:rsidR="00E54DBE" w:rsidRPr="00BB1395">
              <w:rPr>
                <w:rFonts w:ascii="Garamond" w:hAnsi="Garamond"/>
                <w:vertAlign w:val="superscript"/>
              </w:rPr>
              <w:fldChar w:fldCharType="end"/>
            </w:r>
            <w:r w:rsidRPr="00BB1395">
              <w:rPr>
                <w:rFonts w:ascii="Garamond" w:hAnsi="Garamond"/>
                <w:color w:val="auto"/>
                <w:sz w:val="20"/>
                <w:szCs w:val="20"/>
              </w:rPr>
              <w:t xml:space="preserve"> </w:t>
            </w:r>
          </w:p>
          <w:p w:rsidR="00E618ED" w:rsidRPr="00BB1395" w:rsidRDefault="002151AC" w:rsidP="008D629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Garamond" w:hAnsi="Garamond"/>
                <w:i/>
                <w:color w:val="auto"/>
                <w:sz w:val="20"/>
                <w:szCs w:val="20"/>
              </w:rPr>
            </w:pPr>
            <w:r w:rsidRPr="00BB1395">
              <w:rPr>
                <w:rFonts w:ascii="Garamond" w:hAnsi="Garamond"/>
                <w:i/>
                <w:color w:val="auto"/>
                <w:sz w:val="20"/>
                <w:szCs w:val="20"/>
              </w:rPr>
              <w:t xml:space="preserve">High, </w:t>
            </w:r>
            <w:r w:rsidR="00E618ED" w:rsidRPr="00BB1395">
              <w:rPr>
                <w:rFonts w:ascii="Garamond" w:hAnsi="Garamond"/>
                <w:i/>
                <w:color w:val="auto"/>
                <w:sz w:val="20"/>
                <w:szCs w:val="20"/>
              </w:rPr>
              <w:t>Medium, Low</w:t>
            </w:r>
          </w:p>
        </w:tc>
        <w:tc>
          <w:tcPr>
            <w:tcW w:w="3101" w:type="pct"/>
          </w:tcPr>
          <w:p w:rsidR="00E618ED" w:rsidRPr="00BB1395" w:rsidRDefault="00E618ED" w:rsidP="008D6296">
            <w:pPr>
              <w:tabs>
                <w:tab w:val="left" w:pos="6462"/>
              </w:tabs>
              <w:spacing w:after="0" w:line="240" w:lineRule="auto"/>
              <w:ind w:right="1620"/>
              <w:jc w:val="both"/>
              <w:cnfStyle w:val="100000000000" w:firstRow="1" w:lastRow="0" w:firstColumn="0" w:lastColumn="0" w:oddVBand="0" w:evenVBand="0" w:oddHBand="0" w:evenHBand="0" w:firstRowFirstColumn="0" w:firstRowLastColumn="0" w:lastRowFirstColumn="0" w:lastRowLastColumn="0"/>
              <w:rPr>
                <w:rFonts w:ascii="Garamond" w:hAnsi="Garamond"/>
                <w:color w:val="auto"/>
                <w:sz w:val="20"/>
                <w:szCs w:val="20"/>
              </w:rPr>
            </w:pPr>
            <w:r w:rsidRPr="00BB1395">
              <w:rPr>
                <w:rFonts w:ascii="Garamond" w:hAnsi="Garamond"/>
                <w:color w:val="auto"/>
                <w:sz w:val="20"/>
                <w:szCs w:val="20"/>
              </w:rPr>
              <w:t>Mitigation Measures</w:t>
            </w:r>
            <w:r w:rsidR="00E54DBE" w:rsidRPr="00BB1395">
              <w:rPr>
                <w:rFonts w:ascii="Garamond" w:hAnsi="Garamond"/>
                <w:vertAlign w:val="superscript"/>
              </w:rPr>
              <w:fldChar w:fldCharType="begin"/>
            </w:r>
            <w:r w:rsidR="00E54DBE" w:rsidRPr="00BB1395">
              <w:rPr>
                <w:rFonts w:ascii="Garamond" w:hAnsi="Garamond"/>
                <w:color w:val="auto"/>
                <w:vertAlign w:val="superscript"/>
              </w:rPr>
              <w:instrText xml:space="preserve"> NOTEREF _Ref331332522 \h </w:instrText>
            </w:r>
            <w:r w:rsidR="00E54DBE" w:rsidRPr="00BB1395">
              <w:rPr>
                <w:rFonts w:ascii="Garamond" w:hAnsi="Garamond"/>
                <w:vertAlign w:val="superscript"/>
              </w:rPr>
            </w:r>
            <w:r w:rsidR="00E54DBE" w:rsidRPr="00BB1395">
              <w:rPr>
                <w:rFonts w:ascii="Garamond" w:hAnsi="Garamond"/>
                <w:vertAlign w:val="superscript"/>
              </w:rPr>
              <w:fldChar w:fldCharType="separate"/>
            </w:r>
            <w:r w:rsidR="00E54DBE" w:rsidRPr="00BB1395">
              <w:rPr>
                <w:rFonts w:ascii="Garamond" w:hAnsi="Garamond"/>
                <w:color w:val="auto"/>
                <w:vertAlign w:val="superscript"/>
              </w:rPr>
              <w:t>8</w:t>
            </w:r>
            <w:r w:rsidR="00E54DBE" w:rsidRPr="00BB1395">
              <w:rPr>
                <w:rFonts w:ascii="Garamond" w:hAnsi="Garamond"/>
                <w:vertAlign w:val="superscript"/>
              </w:rPr>
              <w:fldChar w:fldCharType="end"/>
            </w:r>
          </w:p>
          <w:p w:rsidR="00E618ED" w:rsidRPr="00BB1395" w:rsidRDefault="00E618ED" w:rsidP="008D6296">
            <w:pPr>
              <w:tabs>
                <w:tab w:val="left" w:pos="6462"/>
              </w:tabs>
              <w:spacing w:after="0" w:line="240" w:lineRule="auto"/>
              <w:ind w:right="1620"/>
              <w:jc w:val="both"/>
              <w:cnfStyle w:val="100000000000" w:firstRow="1" w:lastRow="0" w:firstColumn="0" w:lastColumn="0" w:oddVBand="0" w:evenVBand="0" w:oddHBand="0" w:evenHBand="0" w:firstRowFirstColumn="0" w:firstRowLastColumn="0" w:lastRowFirstColumn="0" w:lastRowLastColumn="0"/>
              <w:rPr>
                <w:rFonts w:ascii="Garamond" w:hAnsi="Garamond"/>
                <w:color w:val="auto"/>
                <w:sz w:val="20"/>
                <w:szCs w:val="20"/>
              </w:rPr>
            </w:pPr>
          </w:p>
          <w:p w:rsidR="00E618ED" w:rsidRPr="00BB1395" w:rsidRDefault="00E618ED" w:rsidP="008D6296">
            <w:pPr>
              <w:tabs>
                <w:tab w:val="left" w:pos="6462"/>
              </w:tabs>
              <w:spacing w:after="0" w:line="240" w:lineRule="auto"/>
              <w:ind w:right="1620"/>
              <w:jc w:val="both"/>
              <w:cnfStyle w:val="100000000000" w:firstRow="1" w:lastRow="0" w:firstColumn="0" w:lastColumn="0" w:oddVBand="0" w:evenVBand="0" w:oddHBand="0" w:evenHBand="0" w:firstRowFirstColumn="0" w:firstRowLastColumn="0" w:lastRowFirstColumn="0" w:lastRowLastColumn="0"/>
              <w:rPr>
                <w:rFonts w:ascii="Garamond" w:hAnsi="Garamond"/>
                <w:color w:val="auto"/>
                <w:sz w:val="20"/>
                <w:szCs w:val="20"/>
              </w:rPr>
            </w:pPr>
            <w:r w:rsidRPr="00BB1395">
              <w:rPr>
                <w:rFonts w:ascii="Garamond" w:hAnsi="Garamond"/>
                <w:color w:val="auto"/>
                <w:sz w:val="20"/>
                <w:szCs w:val="20"/>
              </w:rPr>
              <w:t>Evaluation Analysis</w:t>
            </w:r>
          </w:p>
        </w:tc>
      </w:tr>
      <w:tr w:rsidR="00E618ED" w:rsidRPr="00BB1395" w:rsidTr="00EB7455">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09" w:type="pct"/>
            <w:vMerge w:val="restart"/>
          </w:tcPr>
          <w:p w:rsidR="00E618ED" w:rsidRPr="00BB1395" w:rsidRDefault="00E618ED" w:rsidP="008D6296">
            <w:pPr>
              <w:spacing w:after="0" w:line="240" w:lineRule="auto"/>
              <w:rPr>
                <w:rFonts w:ascii="Garamond" w:hAnsi="Garamond"/>
                <w:sz w:val="20"/>
                <w:szCs w:val="20"/>
              </w:rPr>
            </w:pPr>
            <w:r w:rsidRPr="00BB1395">
              <w:rPr>
                <w:rFonts w:ascii="Garamond" w:hAnsi="Garamond"/>
                <w:sz w:val="20"/>
                <w:szCs w:val="20"/>
              </w:rPr>
              <w:t xml:space="preserve">1.0 </w:t>
            </w:r>
            <w:r w:rsidR="00F1082B" w:rsidRPr="00BB1395">
              <w:rPr>
                <w:rFonts w:ascii="Garamond" w:hAnsi="Garamond"/>
                <w:b w:val="0"/>
                <w:sz w:val="20"/>
                <w:szCs w:val="20"/>
              </w:rPr>
              <w:t>Withdrawal of Government’s Political support to Governance</w:t>
            </w:r>
          </w:p>
        </w:tc>
        <w:tc>
          <w:tcPr>
            <w:tcW w:w="690" w:type="pct"/>
            <w:vMerge w:val="restart"/>
          </w:tcPr>
          <w:p w:rsidR="00E618ED" w:rsidRPr="00BB1395" w:rsidRDefault="00E618ED" w:rsidP="008D629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Low</w:t>
            </w:r>
          </w:p>
          <w:p w:rsidR="00E618ED" w:rsidRPr="00BB1395" w:rsidRDefault="00E618ED" w:rsidP="008D629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3101" w:type="pct"/>
          </w:tcPr>
          <w:p w:rsidR="00E618ED" w:rsidRPr="00BB1395" w:rsidRDefault="00E618ED" w:rsidP="008D629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b/>
                <w:sz w:val="20"/>
                <w:szCs w:val="20"/>
              </w:rPr>
              <w:t>Mitigation Measures:</w:t>
            </w:r>
            <w:r w:rsidRPr="00BB1395">
              <w:rPr>
                <w:rFonts w:ascii="Garamond" w:hAnsi="Garamond"/>
                <w:sz w:val="20"/>
                <w:szCs w:val="20"/>
              </w:rPr>
              <w:t xml:space="preserve"> </w:t>
            </w:r>
          </w:p>
          <w:p w:rsidR="00E618ED" w:rsidRPr="00BB1395" w:rsidRDefault="002B0750" w:rsidP="008D6296">
            <w:pPr>
              <w:widowControl w:val="0"/>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bCs/>
                <w:i/>
                <w:sz w:val="20"/>
                <w:szCs w:val="20"/>
              </w:rPr>
            </w:pPr>
            <w:r w:rsidRPr="00BB1395">
              <w:rPr>
                <w:rFonts w:ascii="Garamond" w:hAnsi="Garamond"/>
                <w:bCs/>
                <w:i/>
                <w:sz w:val="20"/>
                <w:szCs w:val="20"/>
              </w:rPr>
              <w:t>Need for continued dialogue to ensure that this commitment remains central to the agenda.</w:t>
            </w:r>
          </w:p>
        </w:tc>
      </w:tr>
      <w:tr w:rsidR="00E618ED" w:rsidRPr="00BB1395" w:rsidTr="00EB7455">
        <w:trPr>
          <w:trHeight w:val="385"/>
        </w:trPr>
        <w:tc>
          <w:tcPr>
            <w:cnfStyle w:val="001000000000" w:firstRow="0" w:lastRow="0" w:firstColumn="1" w:lastColumn="0" w:oddVBand="0" w:evenVBand="0" w:oddHBand="0" w:evenHBand="0" w:firstRowFirstColumn="0" w:firstRowLastColumn="0" w:lastRowFirstColumn="0" w:lastRowLastColumn="0"/>
            <w:tcW w:w="1209" w:type="pct"/>
            <w:vMerge/>
          </w:tcPr>
          <w:p w:rsidR="00E618ED" w:rsidRPr="00BB1395" w:rsidRDefault="00E618ED" w:rsidP="008D6296">
            <w:pPr>
              <w:spacing w:after="0" w:line="240" w:lineRule="auto"/>
              <w:rPr>
                <w:rFonts w:ascii="Garamond" w:hAnsi="Garamond"/>
                <w:sz w:val="20"/>
                <w:szCs w:val="20"/>
              </w:rPr>
            </w:pPr>
          </w:p>
        </w:tc>
        <w:tc>
          <w:tcPr>
            <w:tcW w:w="690" w:type="pct"/>
            <w:vMerge/>
          </w:tcPr>
          <w:p w:rsidR="00E618ED" w:rsidRPr="00BB1395" w:rsidRDefault="00E618ED" w:rsidP="008D629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3101" w:type="pct"/>
          </w:tcPr>
          <w:p w:rsidR="00E618ED" w:rsidRPr="00BB1395" w:rsidRDefault="00E618ED" w:rsidP="008D629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b/>
                <w:sz w:val="20"/>
                <w:szCs w:val="20"/>
              </w:rPr>
            </w:pPr>
            <w:r w:rsidRPr="00BB1395">
              <w:rPr>
                <w:rFonts w:ascii="Garamond" w:hAnsi="Garamond"/>
                <w:b/>
                <w:sz w:val="20"/>
                <w:szCs w:val="20"/>
              </w:rPr>
              <w:t xml:space="preserve">Analysis: </w:t>
            </w:r>
          </w:p>
          <w:p w:rsidR="00E618ED" w:rsidRPr="00BB1395" w:rsidRDefault="00703B87" w:rsidP="008D629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b/>
                <w:sz w:val="20"/>
                <w:szCs w:val="20"/>
              </w:rPr>
            </w:pPr>
            <w:r w:rsidRPr="00BB1395">
              <w:rPr>
                <w:rFonts w:ascii="Garamond" w:hAnsi="Garamond"/>
                <w:sz w:val="20"/>
                <w:szCs w:val="20"/>
              </w:rPr>
              <w:t>GoR has demonstrated continued support to governance and maintained good relations with the One UN throughout the first half of the DDAG. Continued use of evidence provided through for example the RGS</w:t>
            </w:r>
            <w:r w:rsidR="009D31DE" w:rsidRPr="00BB1395">
              <w:rPr>
                <w:rFonts w:ascii="Garamond" w:hAnsi="Garamond"/>
                <w:sz w:val="20"/>
                <w:szCs w:val="20"/>
              </w:rPr>
              <w:t xml:space="preserve"> in dialogue,</w:t>
            </w:r>
            <w:r w:rsidRPr="00BB1395">
              <w:rPr>
                <w:rFonts w:ascii="Garamond" w:hAnsi="Garamond"/>
                <w:sz w:val="20"/>
                <w:szCs w:val="20"/>
              </w:rPr>
              <w:t xml:space="preserve"> implemented through the DDAG evidences this support.</w:t>
            </w:r>
          </w:p>
        </w:tc>
      </w:tr>
      <w:tr w:rsidR="00E618ED" w:rsidRPr="00BB1395" w:rsidTr="00EB745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209" w:type="pct"/>
            <w:vMerge w:val="restart"/>
          </w:tcPr>
          <w:p w:rsidR="00E618ED" w:rsidRPr="00BB1395" w:rsidRDefault="00E618ED" w:rsidP="008D6296">
            <w:pPr>
              <w:spacing w:after="0" w:line="240" w:lineRule="auto"/>
              <w:rPr>
                <w:rFonts w:ascii="Garamond" w:hAnsi="Garamond"/>
                <w:sz w:val="20"/>
                <w:szCs w:val="20"/>
              </w:rPr>
            </w:pPr>
            <w:r w:rsidRPr="00BB1395">
              <w:rPr>
                <w:rFonts w:ascii="Garamond" w:hAnsi="Garamond"/>
                <w:sz w:val="20"/>
                <w:szCs w:val="20"/>
              </w:rPr>
              <w:t xml:space="preserve">2.0 </w:t>
            </w:r>
            <w:r w:rsidR="00F1082B" w:rsidRPr="00BB1395">
              <w:rPr>
                <w:rFonts w:ascii="Garamond" w:hAnsi="Garamond"/>
                <w:b w:val="0"/>
                <w:sz w:val="20"/>
                <w:szCs w:val="20"/>
              </w:rPr>
              <w:t>Financial commitment by Government of Rwanda to commissions, organisations and institutions of good governance dwindles</w:t>
            </w:r>
          </w:p>
        </w:tc>
        <w:tc>
          <w:tcPr>
            <w:tcW w:w="690" w:type="pct"/>
            <w:vMerge w:val="restart"/>
          </w:tcPr>
          <w:p w:rsidR="00E618ED" w:rsidRPr="00BB1395" w:rsidRDefault="00E618ED" w:rsidP="008D629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Medium</w:t>
            </w:r>
          </w:p>
        </w:tc>
        <w:tc>
          <w:tcPr>
            <w:tcW w:w="3101" w:type="pct"/>
          </w:tcPr>
          <w:p w:rsidR="00E618ED" w:rsidRPr="00BB1395" w:rsidRDefault="00E618ED" w:rsidP="008D629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b/>
                <w:sz w:val="20"/>
                <w:szCs w:val="20"/>
              </w:rPr>
            </w:pPr>
            <w:r w:rsidRPr="00BB1395">
              <w:rPr>
                <w:rFonts w:ascii="Garamond" w:hAnsi="Garamond"/>
                <w:b/>
                <w:sz w:val="20"/>
                <w:szCs w:val="20"/>
              </w:rPr>
              <w:t xml:space="preserve">Mitigation Measures: </w:t>
            </w:r>
          </w:p>
          <w:p w:rsidR="00E618ED" w:rsidRPr="00BB1395" w:rsidRDefault="002B0750" w:rsidP="008D6296">
            <w:pPr>
              <w:widowControl w:val="0"/>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Theme="minorEastAsia" w:hAnsi="Garamond"/>
                <w:lang w:val="en-US"/>
              </w:rPr>
            </w:pPr>
            <w:r w:rsidRPr="00BB1395">
              <w:rPr>
                <w:rFonts w:ascii="Garamond" w:hAnsi="Garamond"/>
                <w:bCs/>
                <w:i/>
                <w:sz w:val="20"/>
                <w:szCs w:val="20"/>
              </w:rPr>
              <w:t>The partnership that underpins this project (including the shared vision) needs to be part of ongoing dialogue.</w:t>
            </w:r>
          </w:p>
        </w:tc>
      </w:tr>
      <w:tr w:rsidR="00E618ED" w:rsidRPr="00BB1395" w:rsidTr="00EB7455">
        <w:trPr>
          <w:trHeight w:val="69"/>
        </w:trPr>
        <w:tc>
          <w:tcPr>
            <w:cnfStyle w:val="001000000000" w:firstRow="0" w:lastRow="0" w:firstColumn="1" w:lastColumn="0" w:oddVBand="0" w:evenVBand="0" w:oddHBand="0" w:evenHBand="0" w:firstRowFirstColumn="0" w:firstRowLastColumn="0" w:lastRowFirstColumn="0" w:lastRowLastColumn="0"/>
            <w:tcW w:w="1209" w:type="pct"/>
            <w:vMerge/>
          </w:tcPr>
          <w:p w:rsidR="00E618ED" w:rsidRPr="00BB1395" w:rsidRDefault="00E618ED" w:rsidP="008D6296">
            <w:pPr>
              <w:spacing w:after="0" w:line="240" w:lineRule="auto"/>
              <w:rPr>
                <w:rFonts w:ascii="Garamond" w:hAnsi="Garamond"/>
                <w:sz w:val="20"/>
                <w:szCs w:val="20"/>
              </w:rPr>
            </w:pPr>
          </w:p>
        </w:tc>
        <w:tc>
          <w:tcPr>
            <w:tcW w:w="690" w:type="pct"/>
            <w:vMerge/>
          </w:tcPr>
          <w:p w:rsidR="00E618ED" w:rsidRPr="00BB1395" w:rsidRDefault="00E618ED" w:rsidP="008D629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3101" w:type="pct"/>
          </w:tcPr>
          <w:p w:rsidR="00E618ED" w:rsidRPr="00BB1395" w:rsidRDefault="00E618ED" w:rsidP="008D629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b/>
                <w:sz w:val="20"/>
                <w:szCs w:val="20"/>
              </w:rPr>
            </w:pPr>
            <w:r w:rsidRPr="00BB1395">
              <w:rPr>
                <w:rFonts w:ascii="Garamond" w:hAnsi="Garamond"/>
                <w:b/>
                <w:sz w:val="20"/>
                <w:szCs w:val="20"/>
              </w:rPr>
              <w:t xml:space="preserve">Analysis: </w:t>
            </w:r>
          </w:p>
          <w:p w:rsidR="00E618ED" w:rsidRPr="00BB1395" w:rsidRDefault="005A0CA2" w:rsidP="008D629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b/>
                <w:sz w:val="20"/>
                <w:szCs w:val="20"/>
              </w:rPr>
            </w:pPr>
            <w:r w:rsidRPr="00BB1395">
              <w:rPr>
                <w:rFonts w:ascii="Garamond" w:hAnsi="Garamond"/>
                <w:sz w:val="20"/>
                <w:szCs w:val="20"/>
              </w:rPr>
              <w:t>There have not been any new significant cutbacks to GoR funding by donors and the GoR has met all its financial commitments during the first half of the DDAG</w:t>
            </w:r>
            <w:r w:rsidR="00B47E6A" w:rsidRPr="00BB1395">
              <w:rPr>
                <w:rFonts w:ascii="Garamond" w:hAnsi="Garamond"/>
                <w:sz w:val="20"/>
                <w:szCs w:val="20"/>
              </w:rPr>
              <w:t xml:space="preserve">. Instead there has </w:t>
            </w:r>
            <w:r w:rsidR="00B47E6A" w:rsidRPr="00BB1395">
              <w:rPr>
                <w:rFonts w:ascii="Garamond" w:hAnsi="Garamond"/>
                <w:sz w:val="20"/>
              </w:rPr>
              <w:t>been increased allocation through for instance the newly created RMC that receives part financing from the GoR.</w:t>
            </w:r>
          </w:p>
        </w:tc>
      </w:tr>
      <w:tr w:rsidR="00E618ED" w:rsidRPr="00BB1395" w:rsidTr="00EB745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209" w:type="pct"/>
            <w:vMerge w:val="restart"/>
          </w:tcPr>
          <w:p w:rsidR="00E618ED" w:rsidRPr="00BB1395" w:rsidRDefault="00E618ED" w:rsidP="008D6296">
            <w:pPr>
              <w:spacing w:after="0" w:line="240" w:lineRule="auto"/>
              <w:rPr>
                <w:rFonts w:ascii="Garamond" w:hAnsi="Garamond"/>
                <w:sz w:val="20"/>
                <w:szCs w:val="20"/>
              </w:rPr>
            </w:pPr>
            <w:r w:rsidRPr="00BB1395">
              <w:rPr>
                <w:rFonts w:ascii="Garamond" w:hAnsi="Garamond"/>
                <w:sz w:val="20"/>
                <w:szCs w:val="20"/>
              </w:rPr>
              <w:t xml:space="preserve">3.0 </w:t>
            </w:r>
            <w:r w:rsidR="00F1082B" w:rsidRPr="00BB1395">
              <w:rPr>
                <w:rFonts w:ascii="Garamond" w:hAnsi="Garamond"/>
                <w:b w:val="0"/>
                <w:sz w:val="20"/>
                <w:szCs w:val="20"/>
              </w:rPr>
              <w:t>Country becomes politically unstable through external/regional shocks</w:t>
            </w:r>
          </w:p>
        </w:tc>
        <w:tc>
          <w:tcPr>
            <w:tcW w:w="690" w:type="pct"/>
            <w:vMerge w:val="restart"/>
          </w:tcPr>
          <w:p w:rsidR="00E618ED" w:rsidRPr="00BB1395" w:rsidRDefault="00E618ED" w:rsidP="008D629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Low</w:t>
            </w:r>
          </w:p>
          <w:p w:rsidR="00E618ED" w:rsidRPr="00BB1395" w:rsidRDefault="00E618ED" w:rsidP="008D629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3101" w:type="pct"/>
          </w:tcPr>
          <w:p w:rsidR="00E618ED" w:rsidRPr="00BB1395" w:rsidRDefault="00E618ED" w:rsidP="008D629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b/>
                <w:sz w:val="20"/>
                <w:szCs w:val="20"/>
              </w:rPr>
            </w:pPr>
            <w:r w:rsidRPr="00BB1395">
              <w:rPr>
                <w:rFonts w:ascii="Garamond" w:hAnsi="Garamond"/>
                <w:b/>
                <w:sz w:val="20"/>
                <w:szCs w:val="20"/>
              </w:rPr>
              <w:t xml:space="preserve">Mitigation Measures: </w:t>
            </w:r>
          </w:p>
          <w:p w:rsidR="00E618ED" w:rsidRPr="00BB1395" w:rsidRDefault="002B0750" w:rsidP="008D6296">
            <w:pPr>
              <w:widowControl w:val="0"/>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Theme="minorEastAsia" w:hAnsi="Garamond"/>
                <w:lang w:val="en-US"/>
              </w:rPr>
            </w:pPr>
            <w:r w:rsidRPr="00BB1395">
              <w:rPr>
                <w:rFonts w:ascii="Garamond" w:hAnsi="Garamond"/>
                <w:bCs/>
                <w:i/>
                <w:sz w:val="20"/>
                <w:szCs w:val="20"/>
              </w:rPr>
              <w:t>Review and assess regional developments systematically</w:t>
            </w:r>
          </w:p>
        </w:tc>
      </w:tr>
      <w:tr w:rsidR="00E618ED" w:rsidRPr="00BB1395" w:rsidTr="00EB7455">
        <w:trPr>
          <w:trHeight w:val="502"/>
        </w:trPr>
        <w:tc>
          <w:tcPr>
            <w:cnfStyle w:val="001000000000" w:firstRow="0" w:lastRow="0" w:firstColumn="1" w:lastColumn="0" w:oddVBand="0" w:evenVBand="0" w:oddHBand="0" w:evenHBand="0" w:firstRowFirstColumn="0" w:firstRowLastColumn="0" w:lastRowFirstColumn="0" w:lastRowLastColumn="0"/>
            <w:tcW w:w="1209" w:type="pct"/>
            <w:vMerge/>
          </w:tcPr>
          <w:p w:rsidR="00E618ED" w:rsidRPr="00BB1395" w:rsidRDefault="00E618ED" w:rsidP="008D6296">
            <w:pPr>
              <w:spacing w:after="0" w:line="240" w:lineRule="auto"/>
              <w:rPr>
                <w:rFonts w:ascii="Garamond" w:hAnsi="Garamond"/>
                <w:sz w:val="20"/>
                <w:szCs w:val="20"/>
              </w:rPr>
            </w:pPr>
          </w:p>
        </w:tc>
        <w:tc>
          <w:tcPr>
            <w:tcW w:w="690" w:type="pct"/>
            <w:vMerge/>
          </w:tcPr>
          <w:p w:rsidR="00E618ED" w:rsidRPr="00BB1395" w:rsidRDefault="00E618ED" w:rsidP="008D629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3101" w:type="pct"/>
          </w:tcPr>
          <w:p w:rsidR="00E618ED" w:rsidRPr="00BB1395" w:rsidRDefault="00E618ED" w:rsidP="008D629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b/>
                <w:sz w:val="20"/>
                <w:szCs w:val="20"/>
              </w:rPr>
            </w:pPr>
            <w:r w:rsidRPr="00BB1395">
              <w:rPr>
                <w:rFonts w:ascii="Garamond" w:hAnsi="Garamond"/>
                <w:b/>
                <w:sz w:val="20"/>
                <w:szCs w:val="20"/>
              </w:rPr>
              <w:t xml:space="preserve">Analysis: </w:t>
            </w:r>
          </w:p>
          <w:p w:rsidR="00E618ED" w:rsidRPr="00BB1395" w:rsidRDefault="00B47E6A" w:rsidP="006761D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b/>
                <w:sz w:val="20"/>
                <w:szCs w:val="20"/>
              </w:rPr>
            </w:pPr>
            <w:r w:rsidRPr="00BB1395">
              <w:rPr>
                <w:rFonts w:ascii="Garamond" w:hAnsi="Garamond"/>
                <w:sz w:val="20"/>
                <w:szCs w:val="20"/>
              </w:rPr>
              <w:t>No signif</w:t>
            </w:r>
            <w:r w:rsidR="00EF0F12" w:rsidRPr="00BB1395">
              <w:rPr>
                <w:rFonts w:ascii="Garamond" w:hAnsi="Garamond"/>
                <w:sz w:val="20"/>
                <w:szCs w:val="20"/>
              </w:rPr>
              <w:t>ic</w:t>
            </w:r>
            <w:r w:rsidRPr="00BB1395">
              <w:rPr>
                <w:rFonts w:ascii="Garamond" w:hAnsi="Garamond"/>
                <w:sz w:val="20"/>
                <w:szCs w:val="20"/>
              </w:rPr>
              <w:t xml:space="preserve">ant external shocks have affected Rwanda, </w:t>
            </w:r>
            <w:r w:rsidRPr="00BB1395">
              <w:rPr>
                <w:rFonts w:ascii="Garamond" w:hAnsi="Garamond"/>
                <w:sz w:val="20"/>
              </w:rPr>
              <w:t xml:space="preserve">except for the instability in </w:t>
            </w:r>
            <w:r w:rsidR="00EF0F12" w:rsidRPr="00BB1395">
              <w:rPr>
                <w:rFonts w:ascii="Garamond" w:hAnsi="Garamond"/>
                <w:sz w:val="20"/>
              </w:rPr>
              <w:t>neighbouring</w:t>
            </w:r>
            <w:r w:rsidR="006761D0" w:rsidRPr="00BB1395">
              <w:rPr>
                <w:rFonts w:ascii="Garamond" w:hAnsi="Garamond"/>
                <w:sz w:val="20"/>
              </w:rPr>
              <w:t xml:space="preserve"> Burundi. </w:t>
            </w:r>
            <w:r w:rsidR="00D436CC" w:rsidRPr="00BB1395">
              <w:rPr>
                <w:rFonts w:ascii="Garamond" w:hAnsi="Garamond"/>
                <w:sz w:val="20"/>
              </w:rPr>
              <w:t>T</w:t>
            </w:r>
            <w:r w:rsidRPr="00BB1395">
              <w:rPr>
                <w:rFonts w:ascii="Garamond" w:hAnsi="Garamond"/>
                <w:sz w:val="20"/>
              </w:rPr>
              <w:t xml:space="preserve">his has not had any </w:t>
            </w:r>
            <w:r w:rsidR="00EF0F12" w:rsidRPr="00BB1395">
              <w:rPr>
                <w:rFonts w:ascii="Garamond" w:hAnsi="Garamond"/>
                <w:sz w:val="20"/>
              </w:rPr>
              <w:t>significant effect on Rwanda socio-economy or the programme</w:t>
            </w:r>
            <w:r w:rsidR="00D436CC" w:rsidRPr="00BB1395">
              <w:rPr>
                <w:rFonts w:ascii="Garamond" w:hAnsi="Garamond"/>
                <w:sz w:val="20"/>
              </w:rPr>
              <w:t>.  However, the suggested mitigation measure is assessed as weak because it does not provide a remedial strategy but rather an open ill-defined statement of actions</w:t>
            </w:r>
            <w:r w:rsidR="006761D0" w:rsidRPr="00BB1395">
              <w:rPr>
                <w:rFonts w:ascii="Garamond" w:hAnsi="Garamond"/>
                <w:sz w:val="20"/>
                <w:szCs w:val="20"/>
              </w:rPr>
              <w:t xml:space="preserve">. </w:t>
            </w:r>
          </w:p>
        </w:tc>
      </w:tr>
      <w:tr w:rsidR="00E618ED" w:rsidRPr="00BB1395" w:rsidTr="00EB745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209" w:type="pct"/>
            <w:vMerge w:val="restart"/>
          </w:tcPr>
          <w:p w:rsidR="00E618ED" w:rsidRPr="00BB1395" w:rsidRDefault="00E618ED" w:rsidP="008D6296">
            <w:pPr>
              <w:spacing w:after="0" w:line="240" w:lineRule="auto"/>
              <w:rPr>
                <w:rFonts w:ascii="Garamond" w:hAnsi="Garamond"/>
                <w:sz w:val="20"/>
                <w:szCs w:val="20"/>
              </w:rPr>
            </w:pPr>
            <w:r w:rsidRPr="00BB1395">
              <w:rPr>
                <w:rFonts w:ascii="Garamond" w:hAnsi="Garamond"/>
                <w:sz w:val="20"/>
                <w:szCs w:val="20"/>
              </w:rPr>
              <w:t xml:space="preserve">4.0 </w:t>
            </w:r>
            <w:r w:rsidR="00F1082B" w:rsidRPr="00BB1395">
              <w:rPr>
                <w:rFonts w:ascii="Garamond" w:hAnsi="Garamond"/>
                <w:b w:val="0"/>
                <w:sz w:val="20"/>
                <w:szCs w:val="20"/>
              </w:rPr>
              <w:t>Funding will not reach intended recipients or will be used for purposes other than intended due to corruption</w:t>
            </w:r>
          </w:p>
        </w:tc>
        <w:tc>
          <w:tcPr>
            <w:tcW w:w="690" w:type="pct"/>
            <w:vMerge w:val="restart"/>
          </w:tcPr>
          <w:p w:rsidR="00E618ED" w:rsidRPr="00BB1395" w:rsidRDefault="00E618ED" w:rsidP="008D629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Low</w:t>
            </w:r>
          </w:p>
          <w:p w:rsidR="00E618ED" w:rsidRPr="00BB1395" w:rsidRDefault="00E618ED" w:rsidP="008D629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3101" w:type="pct"/>
          </w:tcPr>
          <w:p w:rsidR="00E618ED" w:rsidRPr="00BB1395" w:rsidRDefault="00E618ED" w:rsidP="008D629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b/>
                <w:sz w:val="20"/>
                <w:szCs w:val="20"/>
              </w:rPr>
            </w:pPr>
            <w:r w:rsidRPr="00BB1395">
              <w:rPr>
                <w:rFonts w:ascii="Garamond" w:hAnsi="Garamond"/>
                <w:b/>
                <w:sz w:val="20"/>
                <w:szCs w:val="20"/>
              </w:rPr>
              <w:lastRenderedPageBreak/>
              <w:t xml:space="preserve">Mitigation Measures: </w:t>
            </w:r>
          </w:p>
          <w:p w:rsidR="00E618ED" w:rsidRPr="00BB1395" w:rsidRDefault="002B0750" w:rsidP="008D6296">
            <w:pPr>
              <w:widowControl w:val="0"/>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Theme="minorEastAsia" w:hAnsi="Garamond"/>
                <w:lang w:val="en-US"/>
              </w:rPr>
            </w:pPr>
            <w:r w:rsidRPr="00BB1395">
              <w:rPr>
                <w:rFonts w:ascii="Garamond" w:hAnsi="Garamond"/>
                <w:bCs/>
                <w:i/>
                <w:sz w:val="20"/>
                <w:szCs w:val="20"/>
              </w:rPr>
              <w:lastRenderedPageBreak/>
              <w:t>Disbursement subject to UNDP audit processes, and progress/impact assessment part of M&amp;E process</w:t>
            </w:r>
          </w:p>
        </w:tc>
      </w:tr>
      <w:tr w:rsidR="00E618ED" w:rsidRPr="00BB1395" w:rsidTr="00EB7455">
        <w:trPr>
          <w:trHeight w:val="341"/>
        </w:trPr>
        <w:tc>
          <w:tcPr>
            <w:cnfStyle w:val="001000000000" w:firstRow="0" w:lastRow="0" w:firstColumn="1" w:lastColumn="0" w:oddVBand="0" w:evenVBand="0" w:oddHBand="0" w:evenHBand="0" w:firstRowFirstColumn="0" w:firstRowLastColumn="0" w:lastRowFirstColumn="0" w:lastRowLastColumn="0"/>
            <w:tcW w:w="1209" w:type="pct"/>
            <w:vMerge/>
          </w:tcPr>
          <w:p w:rsidR="00E618ED" w:rsidRPr="00BB1395" w:rsidRDefault="00E618ED" w:rsidP="008D6296">
            <w:pPr>
              <w:spacing w:after="0" w:line="240" w:lineRule="auto"/>
              <w:rPr>
                <w:rFonts w:ascii="Garamond" w:hAnsi="Garamond"/>
                <w:sz w:val="20"/>
                <w:szCs w:val="20"/>
              </w:rPr>
            </w:pPr>
          </w:p>
        </w:tc>
        <w:tc>
          <w:tcPr>
            <w:tcW w:w="690" w:type="pct"/>
            <w:vMerge/>
          </w:tcPr>
          <w:p w:rsidR="00E618ED" w:rsidRPr="00BB1395" w:rsidRDefault="00E618ED" w:rsidP="008D629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3101" w:type="pct"/>
          </w:tcPr>
          <w:p w:rsidR="00E618ED" w:rsidRPr="00BB1395" w:rsidRDefault="00E618ED" w:rsidP="008D629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b/>
                <w:sz w:val="20"/>
                <w:szCs w:val="20"/>
              </w:rPr>
            </w:pPr>
            <w:r w:rsidRPr="00BB1395">
              <w:rPr>
                <w:rFonts w:ascii="Garamond" w:hAnsi="Garamond"/>
                <w:b/>
                <w:sz w:val="20"/>
                <w:szCs w:val="20"/>
              </w:rPr>
              <w:t xml:space="preserve">Analysis: </w:t>
            </w:r>
          </w:p>
          <w:p w:rsidR="00E618ED" w:rsidRPr="00BB1395" w:rsidRDefault="0038080D" w:rsidP="008D629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b/>
                <w:sz w:val="20"/>
                <w:szCs w:val="20"/>
              </w:rPr>
            </w:pPr>
            <w:r w:rsidRPr="00BB1395">
              <w:rPr>
                <w:rFonts w:ascii="Garamond" w:hAnsi="Garamond"/>
                <w:sz w:val="20"/>
                <w:szCs w:val="20"/>
              </w:rPr>
              <w:t>Appropriate mitigation measures and rating were devised for this risk and have been implemented through tools such as the FACE</w:t>
            </w:r>
            <w:r w:rsidRPr="00BB1395">
              <w:rPr>
                <w:rFonts w:ascii="Garamond" w:hAnsi="Garamond"/>
                <w:vertAlign w:val="superscript"/>
              </w:rPr>
              <w:footnoteReference w:id="3"/>
            </w:r>
            <w:r w:rsidRPr="00BB1395">
              <w:rPr>
                <w:rFonts w:ascii="Garamond" w:hAnsi="Garamond"/>
                <w:sz w:val="20"/>
                <w:szCs w:val="20"/>
              </w:rPr>
              <w:t xml:space="preserve"> forms and compliance with PFM regulations.</w:t>
            </w:r>
          </w:p>
        </w:tc>
      </w:tr>
      <w:tr w:rsidR="00395192" w:rsidRPr="00BB1395" w:rsidTr="00EB745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209" w:type="pct"/>
            <w:vMerge w:val="restart"/>
          </w:tcPr>
          <w:p w:rsidR="00395192" w:rsidRPr="00BB1395" w:rsidRDefault="00395192" w:rsidP="008D6296">
            <w:pPr>
              <w:spacing w:after="0" w:line="240" w:lineRule="auto"/>
              <w:rPr>
                <w:rFonts w:ascii="Garamond" w:hAnsi="Garamond"/>
                <w:sz w:val="20"/>
                <w:szCs w:val="20"/>
              </w:rPr>
            </w:pPr>
            <w:r w:rsidRPr="00BB1395">
              <w:rPr>
                <w:rFonts w:ascii="Garamond" w:hAnsi="Garamond"/>
                <w:sz w:val="20"/>
                <w:szCs w:val="20"/>
              </w:rPr>
              <w:t xml:space="preserve">5.0 </w:t>
            </w:r>
            <w:r w:rsidRPr="00BB1395">
              <w:rPr>
                <w:rFonts w:ascii="Garamond" w:hAnsi="Garamond"/>
                <w:b w:val="0"/>
                <w:sz w:val="20"/>
                <w:szCs w:val="20"/>
              </w:rPr>
              <w:t>Impact of project impeded by high staff turn-over (particularly amongst key personnel) in supported organisations</w:t>
            </w:r>
          </w:p>
        </w:tc>
        <w:tc>
          <w:tcPr>
            <w:tcW w:w="690" w:type="pct"/>
            <w:vMerge w:val="restart"/>
          </w:tcPr>
          <w:p w:rsidR="00395192" w:rsidRPr="00BB1395" w:rsidRDefault="00395192" w:rsidP="008D629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Medium</w:t>
            </w:r>
          </w:p>
          <w:p w:rsidR="00395192" w:rsidRPr="00BB1395" w:rsidRDefault="00395192" w:rsidP="008D629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3101" w:type="pct"/>
          </w:tcPr>
          <w:p w:rsidR="00395192" w:rsidRPr="00BB1395" w:rsidRDefault="00395192" w:rsidP="008D629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b/>
                <w:sz w:val="20"/>
                <w:szCs w:val="20"/>
              </w:rPr>
            </w:pPr>
            <w:r w:rsidRPr="00BB1395">
              <w:rPr>
                <w:rFonts w:ascii="Garamond" w:hAnsi="Garamond"/>
                <w:b/>
                <w:sz w:val="20"/>
                <w:szCs w:val="20"/>
              </w:rPr>
              <w:t xml:space="preserve">Mitigation Measures: </w:t>
            </w:r>
          </w:p>
          <w:p w:rsidR="00395192" w:rsidRPr="00BB1395" w:rsidRDefault="00395192" w:rsidP="008D6296">
            <w:pPr>
              <w:widowControl w:val="0"/>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bCs/>
                <w:i/>
                <w:sz w:val="20"/>
                <w:szCs w:val="20"/>
              </w:rPr>
            </w:pPr>
            <w:r w:rsidRPr="00BB1395">
              <w:rPr>
                <w:rFonts w:ascii="Garamond" w:hAnsi="Garamond"/>
                <w:bCs/>
                <w:i/>
                <w:sz w:val="20"/>
                <w:szCs w:val="20"/>
              </w:rPr>
              <w:t>Profile of organizations of good governance will rise through project, incentivizing working with them.</w:t>
            </w:r>
          </w:p>
        </w:tc>
      </w:tr>
      <w:tr w:rsidR="00395192" w:rsidRPr="00BB1395" w:rsidTr="00EB7455">
        <w:trPr>
          <w:trHeight w:val="64"/>
        </w:trPr>
        <w:tc>
          <w:tcPr>
            <w:cnfStyle w:val="001000000000" w:firstRow="0" w:lastRow="0" w:firstColumn="1" w:lastColumn="0" w:oddVBand="0" w:evenVBand="0" w:oddHBand="0" w:evenHBand="0" w:firstRowFirstColumn="0" w:firstRowLastColumn="0" w:lastRowFirstColumn="0" w:lastRowLastColumn="0"/>
            <w:tcW w:w="1209" w:type="pct"/>
            <w:vMerge/>
          </w:tcPr>
          <w:p w:rsidR="00395192" w:rsidRPr="00BB1395" w:rsidRDefault="00395192" w:rsidP="008D6296">
            <w:pPr>
              <w:spacing w:after="0" w:line="240" w:lineRule="auto"/>
              <w:rPr>
                <w:rFonts w:ascii="Garamond" w:hAnsi="Garamond"/>
                <w:sz w:val="20"/>
                <w:szCs w:val="20"/>
              </w:rPr>
            </w:pPr>
          </w:p>
        </w:tc>
        <w:tc>
          <w:tcPr>
            <w:tcW w:w="690" w:type="pct"/>
            <w:vMerge/>
          </w:tcPr>
          <w:p w:rsidR="00395192" w:rsidRPr="00BB1395" w:rsidRDefault="00395192" w:rsidP="008D629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3101" w:type="pct"/>
          </w:tcPr>
          <w:p w:rsidR="00395192" w:rsidRPr="00BB1395" w:rsidRDefault="00395192" w:rsidP="008D629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b/>
                <w:sz w:val="20"/>
                <w:szCs w:val="20"/>
              </w:rPr>
            </w:pPr>
            <w:r w:rsidRPr="00BB1395">
              <w:rPr>
                <w:rFonts w:ascii="Garamond" w:hAnsi="Garamond"/>
                <w:b/>
                <w:sz w:val="20"/>
                <w:szCs w:val="20"/>
              </w:rPr>
              <w:t xml:space="preserve">Analysis: </w:t>
            </w:r>
          </w:p>
          <w:p w:rsidR="00395192" w:rsidRPr="00BB1395" w:rsidRDefault="00395192" w:rsidP="008D629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b/>
                <w:sz w:val="20"/>
                <w:szCs w:val="20"/>
              </w:rPr>
            </w:pPr>
            <w:r w:rsidRPr="00BB1395">
              <w:rPr>
                <w:rFonts w:ascii="Garamond" w:hAnsi="Garamond"/>
                <w:sz w:val="20"/>
                <w:szCs w:val="20"/>
              </w:rPr>
              <w:t>The DDAG has mainly incentivised programme relevant staff though individual capacity building actions, but has still suffered from moderate impediments directly from departure of key personnel both at the managing agent and IP focal point levels. Overall the probability rating is assessed as inappropriate as it should be high given Rwanda’s competitive labour market context and the mitigation measure needs to be redesigned to provide actionable remedial strategies that can plausibly address the risk if encountered.</w:t>
            </w:r>
          </w:p>
        </w:tc>
      </w:tr>
    </w:tbl>
    <w:p w:rsidR="00C1195F" w:rsidRPr="00BB1395" w:rsidRDefault="00C1195F" w:rsidP="00C1195F">
      <w:pPr>
        <w:widowControl w:val="0"/>
        <w:autoSpaceDE w:val="0"/>
        <w:autoSpaceDN w:val="0"/>
        <w:adjustRightInd w:val="0"/>
        <w:spacing w:after="0" w:line="240" w:lineRule="auto"/>
        <w:rPr>
          <w:rFonts w:ascii="Garamond" w:hAnsi="Garamond" w:cs="Arial"/>
          <w:i/>
          <w:sz w:val="16"/>
          <w:szCs w:val="16"/>
        </w:rPr>
      </w:pPr>
      <w:r w:rsidRPr="00BB1395">
        <w:rPr>
          <w:rFonts w:ascii="Garamond" w:hAnsi="Garamond" w:cs="Arial"/>
          <w:i/>
          <w:sz w:val="16"/>
          <w:szCs w:val="16"/>
        </w:rPr>
        <w:t>Source: Deepening democracy through strengthening citizen participation and accountable governance (UNDP, GoR, 2013)</w:t>
      </w:r>
    </w:p>
    <w:p w:rsidR="0077265C" w:rsidRPr="00BB1395" w:rsidRDefault="0077265C" w:rsidP="00A815A9">
      <w:pPr>
        <w:spacing w:before="120" w:after="0" w:line="240" w:lineRule="auto"/>
        <w:jc w:val="both"/>
        <w:rPr>
          <w:rFonts w:ascii="Garamond" w:hAnsi="Garamond"/>
        </w:rPr>
      </w:pPr>
      <w:r w:rsidRPr="00BB1395">
        <w:rPr>
          <w:rFonts w:ascii="Garamond" w:hAnsi="Garamond"/>
          <w:noProof/>
          <w:lang w:eastAsia="en-GB"/>
        </w:rPr>
        <mc:AlternateContent>
          <mc:Choice Requires="wps">
            <w:drawing>
              <wp:anchor distT="0" distB="0" distL="114300" distR="114300" simplePos="0" relativeHeight="251792384" behindDoc="0" locked="0" layoutInCell="1" allowOverlap="1" wp14:anchorId="6E300257" wp14:editId="1A689A7D">
                <wp:simplePos x="0" y="0"/>
                <wp:positionH relativeFrom="margin">
                  <wp:posOffset>-7620</wp:posOffset>
                </wp:positionH>
                <wp:positionV relativeFrom="paragraph">
                  <wp:posOffset>1638935</wp:posOffset>
                </wp:positionV>
                <wp:extent cx="5730240" cy="1188720"/>
                <wp:effectExtent l="76200" t="50800" r="111760" b="132080"/>
                <wp:wrapTight wrapText="bothSides">
                  <wp:wrapPolygon edited="0">
                    <wp:start x="-191" y="-923"/>
                    <wp:lineTo x="-287" y="-462"/>
                    <wp:lineTo x="-287" y="21692"/>
                    <wp:lineTo x="-96" y="23538"/>
                    <wp:lineTo x="21734" y="23538"/>
                    <wp:lineTo x="21926" y="21692"/>
                    <wp:lineTo x="21926" y="6923"/>
                    <wp:lineTo x="21830" y="0"/>
                    <wp:lineTo x="21830" y="-923"/>
                    <wp:lineTo x="-191" y="-923"/>
                  </wp:wrapPolygon>
                </wp:wrapTight>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118872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blurRad="63500" dist="20000" dir="5400000" rotWithShape="0">
                            <a:srgbClr val="000000">
                              <a:alpha val="37999"/>
                            </a:srgbClr>
                          </a:outerShdw>
                        </a:effectLst>
                        <a:extLst>
                          <a:ext uri="{FAA26D3D-D897-4be2-8F04-BA451C77F1D7}">
                            <ma14:placeholderFlag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7C6053" w:rsidRPr="002E6D17" w:rsidRDefault="007C6053" w:rsidP="002E6D17">
                            <w:pPr>
                              <w:spacing w:after="0" w:line="240" w:lineRule="auto"/>
                              <w:jc w:val="both"/>
                              <w:rPr>
                                <w:rFonts w:ascii="Garamond" w:hAnsi="Garamond"/>
                                <w:sz w:val="20"/>
                                <w:szCs w:val="20"/>
                              </w:rPr>
                            </w:pPr>
                            <w:r w:rsidRPr="002E6D17">
                              <w:rPr>
                                <w:rFonts w:ascii="Garamond" w:hAnsi="Garamond"/>
                                <w:b/>
                                <w:sz w:val="20"/>
                                <w:szCs w:val="20"/>
                              </w:rPr>
                              <w:t>Overall assessment of risk assessment and management</w:t>
                            </w:r>
                            <w:r w:rsidRPr="002E6D17">
                              <w:rPr>
                                <w:rFonts w:ascii="Garamond" w:hAnsi="Garamond"/>
                                <w:sz w:val="20"/>
                                <w:szCs w:val="20"/>
                              </w:rPr>
                              <w:t xml:space="preserve">: Overall the mid-term assessment established that the risk assessment for the programme was adequately done and well documented in the risk and mitigation matrix of the DDAG programme document. </w:t>
                            </w:r>
                          </w:p>
                          <w:p w:rsidR="007C6053" w:rsidRPr="002E6D17" w:rsidRDefault="007C6053" w:rsidP="002E6D17">
                            <w:pPr>
                              <w:spacing w:after="0" w:line="240" w:lineRule="auto"/>
                              <w:jc w:val="both"/>
                              <w:rPr>
                                <w:rFonts w:ascii="Garamond" w:hAnsi="Garamond"/>
                                <w:sz w:val="20"/>
                                <w:szCs w:val="20"/>
                              </w:rPr>
                            </w:pPr>
                            <w:r w:rsidRPr="002E6D17">
                              <w:rPr>
                                <w:rFonts w:ascii="Garamond" w:hAnsi="Garamond"/>
                                <w:sz w:val="20"/>
                                <w:szCs w:val="20"/>
                              </w:rPr>
                              <w:t xml:space="preserve">The gaps identified in the risk assessment are minor including the weak formulation of mitigation measures for the political instability and staff turnover risks and the need for reformulation of an adequate risk mitigation strategy for critical staff turnover that has been encountered during this first half of the program. </w:t>
                            </w:r>
                          </w:p>
                          <w:p w:rsidR="007C6053" w:rsidRPr="002E6D17" w:rsidRDefault="007C6053" w:rsidP="002E6D17">
                            <w:pPr>
                              <w:spacing w:after="0" w:line="240" w:lineRule="auto"/>
                              <w:jc w:val="both"/>
                              <w:rPr>
                                <w:rFonts w:ascii="Garamond" w:hAnsi="Garamond"/>
                                <w:sz w:val="20"/>
                                <w:szCs w:val="20"/>
                              </w:rPr>
                            </w:pPr>
                            <w:r w:rsidRPr="002E6D17">
                              <w:rPr>
                                <w:rFonts w:ascii="Garamond" w:hAnsi="Garamond"/>
                                <w:sz w:val="20"/>
                                <w:szCs w:val="20"/>
                              </w:rPr>
                              <w:t xml:space="preserve">Overall the risk assessment is evaluated as </w:t>
                            </w:r>
                            <w:r w:rsidRPr="002E6D17">
                              <w:rPr>
                                <w:rFonts w:ascii="Garamond" w:hAnsi="Garamond"/>
                                <w:b/>
                                <w:sz w:val="20"/>
                                <w:szCs w:val="20"/>
                              </w:rPr>
                              <w:t>Satisfactory</w:t>
                            </w:r>
                          </w:p>
                          <w:p w:rsidR="007C6053" w:rsidRPr="002E6D17" w:rsidRDefault="007C6053" w:rsidP="002E6D17">
                            <w:pPr>
                              <w:spacing w:after="0" w:line="240" w:lineRule="auto"/>
                              <w:jc w:val="both"/>
                              <w:rPr>
                                <w:rFonts w:ascii="Garamond" w:hAnsi="Garamond"/>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6E300257" id="_x0000_s1058" type="#_x0000_t202" style="position:absolute;left:0;text-align:left;margin-left:-.6pt;margin-top:129.05pt;width:451.2pt;height:93.6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" fillcolor="#e5eeff" strokecolor="#4579b8 [3044]">
                <v:fill color2="#a3c4ff" rotate="t" colors="0 #e5eeff;42598f #bfd5ff;1 #a3c4ff" focus="100%" type="gradient"/>
                <v:shadow on="t" color="black" opacity="24903f" origin=",.5" offset="0,.55556mm"/>
                <v:textbox>
                  <w:txbxContent>
                    <w:p w:rsidR="007C6053" w:rsidRPr="002E6D17" w:rsidRDefault="007C6053" w:rsidP="002E6D17">
                      <w:pPr>
                        <w:spacing w:after="0" w:line="240" w:lineRule="auto"/>
                        <w:jc w:val="both"/>
                        <w:rPr>
                          <w:rFonts w:ascii="Garamond" w:hAnsi="Garamond"/>
                          <w:sz w:val="20"/>
                          <w:szCs w:val="20"/>
                        </w:rPr>
                      </w:pPr>
                      <w:r w:rsidRPr="002E6D17">
                        <w:rPr>
                          <w:rFonts w:ascii="Garamond" w:hAnsi="Garamond"/>
                          <w:b/>
                          <w:sz w:val="20"/>
                          <w:szCs w:val="20"/>
                        </w:rPr>
                        <w:t>Overall assessment of risk assessment and management</w:t>
                      </w:r>
                      <w:r w:rsidRPr="002E6D17">
                        <w:rPr>
                          <w:rFonts w:ascii="Garamond" w:hAnsi="Garamond"/>
                          <w:sz w:val="20"/>
                          <w:szCs w:val="20"/>
                        </w:rPr>
                        <w:t xml:space="preserve">: Overall the mid-term assessment established that the risk assessment for the programme was adequately done and well documented in the risk and mitigation matrix of the DDAG programme document. </w:t>
                      </w:r>
                    </w:p>
                    <w:p w:rsidR="007C6053" w:rsidRPr="002E6D17" w:rsidRDefault="007C6053" w:rsidP="002E6D17">
                      <w:pPr>
                        <w:spacing w:after="0" w:line="240" w:lineRule="auto"/>
                        <w:jc w:val="both"/>
                        <w:rPr>
                          <w:rFonts w:ascii="Garamond" w:hAnsi="Garamond"/>
                          <w:sz w:val="20"/>
                          <w:szCs w:val="20"/>
                        </w:rPr>
                      </w:pPr>
                      <w:r w:rsidRPr="002E6D17">
                        <w:rPr>
                          <w:rFonts w:ascii="Garamond" w:hAnsi="Garamond"/>
                          <w:sz w:val="20"/>
                          <w:szCs w:val="20"/>
                        </w:rPr>
                        <w:t xml:space="preserve">The gaps identified in the risk assessment are minor including the weak formulation of mitigation measures for the political instability and staff turnover risks and the need for reformulation of an adequate risk mitigation strategy for critical staff turnover that has been encountered during this first half of the program. </w:t>
                      </w:r>
                    </w:p>
                    <w:p w:rsidR="007C6053" w:rsidRPr="002E6D17" w:rsidRDefault="007C6053" w:rsidP="002E6D17">
                      <w:pPr>
                        <w:spacing w:after="0" w:line="240" w:lineRule="auto"/>
                        <w:jc w:val="both"/>
                        <w:rPr>
                          <w:rFonts w:ascii="Garamond" w:hAnsi="Garamond"/>
                          <w:sz w:val="20"/>
                          <w:szCs w:val="20"/>
                        </w:rPr>
                      </w:pPr>
                      <w:r w:rsidRPr="002E6D17">
                        <w:rPr>
                          <w:rFonts w:ascii="Garamond" w:hAnsi="Garamond"/>
                          <w:sz w:val="20"/>
                          <w:szCs w:val="20"/>
                        </w:rPr>
                        <w:t xml:space="preserve">Overall the risk assessment is evaluated as </w:t>
                      </w:r>
                      <w:r w:rsidRPr="002E6D17">
                        <w:rPr>
                          <w:rFonts w:ascii="Garamond" w:hAnsi="Garamond"/>
                          <w:b/>
                          <w:sz w:val="20"/>
                          <w:szCs w:val="20"/>
                        </w:rPr>
                        <w:t>Satisfactory</w:t>
                      </w:r>
                    </w:p>
                    <w:p w:rsidR="007C6053" w:rsidRPr="002E6D17" w:rsidRDefault="007C6053" w:rsidP="002E6D17">
                      <w:pPr>
                        <w:spacing w:after="0" w:line="240" w:lineRule="auto"/>
                        <w:jc w:val="both"/>
                        <w:rPr>
                          <w:rFonts w:ascii="Garamond" w:hAnsi="Garamond"/>
                          <w:sz w:val="20"/>
                          <w:szCs w:val="20"/>
                        </w:rPr>
                      </w:pPr>
                    </w:p>
                  </w:txbxContent>
                </v:textbox>
                <w10:wrap type="tight" anchorx="margin"/>
              </v:shape>
            </w:pict>
          </mc:Fallback>
        </mc:AlternateContent>
      </w:r>
      <w:r w:rsidR="00B946DA" w:rsidRPr="00BB1395">
        <w:rPr>
          <w:rFonts w:ascii="Garamond" w:hAnsi="Garamond"/>
        </w:rPr>
        <w:t xml:space="preserve">Generally </w:t>
      </w:r>
      <w:r w:rsidR="00C1195F" w:rsidRPr="00BB1395">
        <w:rPr>
          <w:rFonts w:ascii="Garamond" w:hAnsi="Garamond"/>
        </w:rPr>
        <w:t xml:space="preserve">the DDAG risk assessment was adequately undertaken and appropriate mitigation measures designed. </w:t>
      </w:r>
      <w:r w:rsidR="00B946DA" w:rsidRPr="00BB1395">
        <w:rPr>
          <w:rFonts w:ascii="Garamond" w:hAnsi="Garamond"/>
        </w:rPr>
        <w:t>There are no</w:t>
      </w:r>
      <w:r w:rsidR="00C1195F" w:rsidRPr="00BB1395">
        <w:rPr>
          <w:rFonts w:ascii="Garamond" w:hAnsi="Garamond"/>
        </w:rPr>
        <w:t xml:space="preserve"> substantial gaps in the risk matrix and the only notable weaknesses are risk 3.0 where the mitigation measure is not realistically</w:t>
      </w:r>
      <w:r w:rsidR="00AF6207" w:rsidRPr="00BB1395">
        <w:rPr>
          <w:rFonts w:ascii="Garamond" w:hAnsi="Garamond"/>
        </w:rPr>
        <w:t xml:space="preserve"> an</w:t>
      </w:r>
      <w:r w:rsidR="00C1195F" w:rsidRPr="00BB1395">
        <w:rPr>
          <w:rFonts w:ascii="Garamond" w:hAnsi="Garamond"/>
        </w:rPr>
        <w:t xml:space="preserve"> actionable remedial measure that could sufficiently address the potential consequences associated with the presumed risk of </w:t>
      </w:r>
      <w:r w:rsidR="003B0257" w:rsidRPr="00BB1395">
        <w:rPr>
          <w:rFonts w:ascii="Garamond" w:hAnsi="Garamond"/>
        </w:rPr>
        <w:t>political</w:t>
      </w:r>
      <w:r w:rsidR="00C1195F" w:rsidRPr="00BB1395">
        <w:rPr>
          <w:rFonts w:ascii="Garamond" w:hAnsi="Garamond"/>
        </w:rPr>
        <w:t xml:space="preserve"> instability. The other weakness is in Risk 5.0 to do with</w:t>
      </w:r>
      <w:r w:rsidR="003B0257" w:rsidRPr="00BB1395">
        <w:rPr>
          <w:rFonts w:ascii="Garamond" w:hAnsi="Garamond"/>
        </w:rPr>
        <w:t xml:space="preserve"> rel</w:t>
      </w:r>
      <w:r w:rsidR="00AF6207" w:rsidRPr="00BB1395">
        <w:rPr>
          <w:rFonts w:ascii="Garamond" w:hAnsi="Garamond"/>
        </w:rPr>
        <w:t>evant programme staff-turn over.</w:t>
      </w:r>
      <w:r w:rsidR="003B0257" w:rsidRPr="00BB1395">
        <w:rPr>
          <w:rFonts w:ascii="Garamond" w:hAnsi="Garamond"/>
        </w:rPr>
        <w:t xml:space="preserve"> </w:t>
      </w:r>
      <w:r w:rsidR="00AF6207" w:rsidRPr="00BB1395">
        <w:rPr>
          <w:rFonts w:ascii="Garamond" w:hAnsi="Garamond"/>
        </w:rPr>
        <w:t>T</w:t>
      </w:r>
      <w:r w:rsidR="003B0257" w:rsidRPr="00BB1395">
        <w:rPr>
          <w:rFonts w:ascii="Garamond" w:hAnsi="Garamond"/>
        </w:rPr>
        <w:t xml:space="preserve">he probability is assessed as medium which does not take into the context of Rwanda’s competitive labour market and the mitigation measure is assessed as insufficient to address the </w:t>
      </w:r>
      <w:r w:rsidR="00AF6207" w:rsidRPr="00BB1395">
        <w:rPr>
          <w:rFonts w:ascii="Garamond" w:hAnsi="Garamond"/>
        </w:rPr>
        <w:t xml:space="preserve">assumable </w:t>
      </w:r>
      <w:r w:rsidR="003B0257" w:rsidRPr="00BB1395">
        <w:rPr>
          <w:rFonts w:ascii="Garamond" w:hAnsi="Garamond"/>
        </w:rPr>
        <w:t xml:space="preserve">risk. The revised risk matrix would need to upgrade the risk probability to High and suggest more feasible remedial strategies to address the risk of especially core staff turnover. </w:t>
      </w:r>
    </w:p>
    <w:p w:rsidR="008C5E7E" w:rsidRPr="00BB1395" w:rsidRDefault="000346E4" w:rsidP="00045421">
      <w:pPr>
        <w:pStyle w:val="Heading2"/>
        <w:numPr>
          <w:ilvl w:val="1"/>
          <w:numId w:val="6"/>
        </w:numPr>
        <w:autoSpaceDE w:val="0"/>
        <w:autoSpaceDN w:val="0"/>
        <w:adjustRightInd w:val="0"/>
        <w:spacing w:before="0"/>
        <w:ind w:left="626"/>
        <w:contextualSpacing/>
        <w:jc w:val="both"/>
        <w:rPr>
          <w:rFonts w:ascii="Garamond" w:hAnsi="Garamond"/>
          <w:i w:val="0"/>
          <w:smallCaps/>
          <w:sz w:val="26"/>
          <w:szCs w:val="26"/>
        </w:rPr>
      </w:pPr>
      <w:bookmarkStart w:id="27" w:name="_Toc333836884"/>
      <w:r w:rsidRPr="00BB1395">
        <w:rPr>
          <w:rFonts w:ascii="Garamond" w:hAnsi="Garamond"/>
          <w:i w:val="0"/>
          <w:smallCaps/>
          <w:sz w:val="26"/>
          <w:szCs w:val="26"/>
        </w:rPr>
        <w:t>Assessment</w:t>
      </w:r>
      <w:r w:rsidR="008176A1" w:rsidRPr="00BB1395">
        <w:rPr>
          <w:rFonts w:ascii="Garamond" w:hAnsi="Garamond"/>
          <w:i w:val="0"/>
          <w:smallCaps/>
          <w:sz w:val="26"/>
          <w:szCs w:val="26"/>
        </w:rPr>
        <w:t xml:space="preserve"> of stakeholder participation</w:t>
      </w:r>
      <w:bookmarkEnd w:id="27"/>
    </w:p>
    <w:p w:rsidR="00517267" w:rsidRPr="00BB1395" w:rsidRDefault="00517267" w:rsidP="00517267">
      <w:pPr>
        <w:spacing w:before="120" w:after="120" w:line="240" w:lineRule="auto"/>
        <w:jc w:val="both"/>
        <w:rPr>
          <w:rFonts w:ascii="Garamond" w:hAnsi="Garamond"/>
        </w:rPr>
      </w:pPr>
      <w:r w:rsidRPr="00BB1395">
        <w:rPr>
          <w:rFonts w:ascii="Garamond" w:hAnsi="Garamond"/>
        </w:rPr>
        <w:t xml:space="preserve">Table five below analyses the roles and contributions of each of the key stakeholders of the DDAG </w:t>
      </w:r>
      <w:r w:rsidR="001B2ABD" w:rsidRPr="00BB1395">
        <w:rPr>
          <w:rFonts w:ascii="Garamond" w:hAnsi="Garamond"/>
        </w:rPr>
        <w:t>partners</w:t>
      </w:r>
      <w:r w:rsidRPr="00BB1395">
        <w:rPr>
          <w:rFonts w:ascii="Garamond" w:hAnsi="Garamond"/>
        </w:rPr>
        <w:t xml:space="preserve"> at different stages of the first half of the programme. Specifically, the MTE reviews different stakeholder’s contributions in the planning, implementation and evaluation phases of the programme.</w:t>
      </w:r>
    </w:p>
    <w:p w:rsidR="00517267" w:rsidRPr="00BB1395" w:rsidRDefault="00E12E2E" w:rsidP="00E12E2E">
      <w:pPr>
        <w:pStyle w:val="Caption"/>
        <w:keepNext/>
        <w:spacing w:after="0"/>
        <w:rPr>
          <w:rFonts w:ascii="Garamond" w:hAnsi="Garamond"/>
          <w:sz w:val="22"/>
          <w:szCs w:val="22"/>
        </w:rPr>
      </w:pPr>
      <w:r w:rsidRPr="00BB1395">
        <w:rPr>
          <w:rFonts w:ascii="Garamond" w:hAnsi="Garamond"/>
          <w:sz w:val="22"/>
          <w:szCs w:val="22"/>
        </w:rPr>
        <w:t xml:space="preserve">Table </w:t>
      </w:r>
      <w:r w:rsidRPr="00BB1395">
        <w:rPr>
          <w:rFonts w:ascii="Garamond" w:hAnsi="Garamond"/>
          <w:sz w:val="22"/>
          <w:szCs w:val="22"/>
        </w:rPr>
        <w:fldChar w:fldCharType="begin"/>
      </w:r>
      <w:r w:rsidRPr="00BB1395">
        <w:rPr>
          <w:rFonts w:ascii="Garamond" w:hAnsi="Garamond"/>
          <w:sz w:val="22"/>
          <w:szCs w:val="22"/>
        </w:rPr>
        <w:instrText xml:space="preserve"> SEQ Table \* ARABIC </w:instrText>
      </w:r>
      <w:r w:rsidRPr="00BB1395">
        <w:rPr>
          <w:rFonts w:ascii="Garamond" w:hAnsi="Garamond"/>
          <w:sz w:val="22"/>
          <w:szCs w:val="22"/>
        </w:rPr>
        <w:fldChar w:fldCharType="separate"/>
      </w:r>
      <w:r w:rsidRPr="00BB1395">
        <w:rPr>
          <w:rFonts w:ascii="Garamond" w:hAnsi="Garamond"/>
          <w:noProof/>
          <w:sz w:val="22"/>
          <w:szCs w:val="22"/>
        </w:rPr>
        <w:t>5</w:t>
      </w:r>
      <w:r w:rsidRPr="00BB1395">
        <w:rPr>
          <w:rFonts w:ascii="Garamond" w:hAnsi="Garamond"/>
          <w:sz w:val="22"/>
          <w:szCs w:val="22"/>
        </w:rPr>
        <w:fldChar w:fldCharType="end"/>
      </w:r>
      <w:r w:rsidRPr="00BB1395">
        <w:rPr>
          <w:rFonts w:ascii="Garamond" w:hAnsi="Garamond"/>
          <w:sz w:val="22"/>
          <w:szCs w:val="22"/>
        </w:rPr>
        <w:t xml:space="preserve">:DDAG Programme key stakeholder participation </w:t>
      </w:r>
      <w:r w:rsidR="00490752" w:rsidRPr="00BB1395">
        <w:rPr>
          <w:rFonts w:ascii="Garamond" w:hAnsi="Garamond"/>
          <w:sz w:val="22"/>
          <w:szCs w:val="22"/>
        </w:rPr>
        <w:t>review</w:t>
      </w:r>
    </w:p>
    <w:tbl>
      <w:tblPr>
        <w:tblStyle w:val="LightList-Accent11"/>
        <w:tblpPr w:leftFromText="180" w:rightFromText="180" w:vertAnchor="text" w:tblpY="1"/>
        <w:tblW w:w="5268" w:type="pct"/>
        <w:tblLook w:val="04A0" w:firstRow="1" w:lastRow="0" w:firstColumn="1" w:lastColumn="0" w:noHBand="0" w:noVBand="1"/>
      </w:tblPr>
      <w:tblGrid>
        <w:gridCol w:w="1216"/>
        <w:gridCol w:w="2313"/>
        <w:gridCol w:w="3623"/>
        <w:gridCol w:w="2337"/>
      </w:tblGrid>
      <w:tr w:rsidR="00517267" w:rsidRPr="00BB1395" w:rsidTr="00A815A9">
        <w:trPr>
          <w:cnfStyle w:val="100000000000" w:firstRow="1" w:lastRow="0" w:firstColumn="0" w:lastColumn="0" w:oddVBand="0" w:evenVBand="0" w:oddHBand="0" w:evenHBand="0" w:firstRowFirstColumn="0" w:firstRowLastColumn="0" w:lastRowFirstColumn="0" w:lastRowLastColumn="0"/>
          <w:trHeight w:val="69"/>
          <w:tblHeader/>
        </w:trPr>
        <w:tc>
          <w:tcPr>
            <w:cnfStyle w:val="001000000000" w:firstRow="0" w:lastRow="0" w:firstColumn="1" w:lastColumn="0" w:oddVBand="0" w:evenVBand="0" w:oddHBand="0" w:evenHBand="0" w:firstRowFirstColumn="0" w:firstRowLastColumn="0" w:lastRowFirstColumn="0" w:lastRowLastColumn="0"/>
            <w:tcW w:w="638" w:type="pct"/>
          </w:tcPr>
          <w:p w:rsidR="00517267" w:rsidRPr="00BB1395" w:rsidRDefault="00517267" w:rsidP="00E12E2E">
            <w:pPr>
              <w:spacing w:after="0" w:line="240" w:lineRule="auto"/>
              <w:rPr>
                <w:rFonts w:ascii="Garamond" w:hAnsi="Garamond"/>
                <w:color w:val="auto"/>
                <w:sz w:val="20"/>
                <w:szCs w:val="20"/>
              </w:rPr>
            </w:pPr>
            <w:r w:rsidRPr="00BB1395">
              <w:rPr>
                <w:rFonts w:ascii="Garamond" w:hAnsi="Garamond"/>
                <w:color w:val="auto"/>
                <w:sz w:val="20"/>
                <w:szCs w:val="20"/>
              </w:rPr>
              <w:t>Stakeholder</w:t>
            </w:r>
          </w:p>
        </w:tc>
        <w:tc>
          <w:tcPr>
            <w:tcW w:w="4362" w:type="pct"/>
            <w:gridSpan w:val="3"/>
          </w:tcPr>
          <w:p w:rsidR="00517267" w:rsidRPr="00BB1395" w:rsidRDefault="00517267" w:rsidP="00E12E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Garamond" w:hAnsi="Garamond"/>
                <w:bCs w:val="0"/>
                <w:color w:val="auto"/>
                <w:sz w:val="20"/>
                <w:szCs w:val="20"/>
              </w:rPr>
            </w:pPr>
            <w:r w:rsidRPr="00BB1395">
              <w:rPr>
                <w:rFonts w:ascii="Garamond" w:hAnsi="Garamond"/>
                <w:color w:val="auto"/>
                <w:sz w:val="20"/>
                <w:szCs w:val="20"/>
              </w:rPr>
              <w:t>Project Phase and Participation</w:t>
            </w:r>
          </w:p>
        </w:tc>
      </w:tr>
      <w:tr w:rsidR="00517267" w:rsidRPr="00BB1395" w:rsidTr="00265F9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638" w:type="pct"/>
          </w:tcPr>
          <w:p w:rsidR="00517267" w:rsidRPr="00BB1395" w:rsidRDefault="00517267" w:rsidP="00E12E2E">
            <w:pPr>
              <w:spacing w:after="0" w:line="240" w:lineRule="auto"/>
              <w:rPr>
                <w:rFonts w:ascii="Garamond" w:hAnsi="Garamond"/>
                <w:sz w:val="20"/>
                <w:szCs w:val="20"/>
              </w:rPr>
            </w:pPr>
          </w:p>
        </w:tc>
        <w:tc>
          <w:tcPr>
            <w:tcW w:w="1220" w:type="pct"/>
          </w:tcPr>
          <w:p w:rsidR="00517267" w:rsidRPr="00BB1395" w:rsidRDefault="00517267" w:rsidP="00E12E2E">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b/>
                <w:sz w:val="20"/>
                <w:szCs w:val="20"/>
              </w:rPr>
            </w:pPr>
            <w:r w:rsidRPr="00BB1395">
              <w:rPr>
                <w:rFonts w:ascii="Garamond" w:hAnsi="Garamond"/>
                <w:b/>
                <w:sz w:val="20"/>
                <w:szCs w:val="20"/>
              </w:rPr>
              <w:t>Planning</w:t>
            </w:r>
          </w:p>
        </w:tc>
        <w:tc>
          <w:tcPr>
            <w:tcW w:w="1910" w:type="pct"/>
          </w:tcPr>
          <w:p w:rsidR="00517267" w:rsidRPr="00BB1395" w:rsidRDefault="00517267" w:rsidP="00E12E2E">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b/>
                <w:sz w:val="20"/>
                <w:szCs w:val="20"/>
              </w:rPr>
            </w:pPr>
            <w:r w:rsidRPr="00BB1395">
              <w:rPr>
                <w:rFonts w:ascii="Garamond" w:hAnsi="Garamond"/>
                <w:b/>
                <w:sz w:val="20"/>
                <w:szCs w:val="20"/>
              </w:rPr>
              <w:t>Implementation</w:t>
            </w:r>
          </w:p>
        </w:tc>
        <w:tc>
          <w:tcPr>
            <w:tcW w:w="1232" w:type="pct"/>
          </w:tcPr>
          <w:p w:rsidR="00517267" w:rsidRPr="00BB1395" w:rsidRDefault="00517267" w:rsidP="00E12E2E">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b/>
                <w:sz w:val="20"/>
                <w:szCs w:val="20"/>
              </w:rPr>
            </w:pPr>
            <w:r w:rsidRPr="00BB1395">
              <w:rPr>
                <w:rFonts w:ascii="Garamond" w:hAnsi="Garamond"/>
                <w:b/>
                <w:sz w:val="20"/>
                <w:szCs w:val="20"/>
              </w:rPr>
              <w:t>Evaluation</w:t>
            </w:r>
          </w:p>
        </w:tc>
      </w:tr>
      <w:tr w:rsidR="00517267" w:rsidRPr="00BB1395" w:rsidTr="00265F95">
        <w:trPr>
          <w:trHeight w:val="76"/>
        </w:trPr>
        <w:tc>
          <w:tcPr>
            <w:cnfStyle w:val="001000000000" w:firstRow="0" w:lastRow="0" w:firstColumn="1" w:lastColumn="0" w:oddVBand="0" w:evenVBand="0" w:oddHBand="0" w:evenHBand="0" w:firstRowFirstColumn="0" w:firstRowLastColumn="0" w:lastRowFirstColumn="0" w:lastRowLastColumn="0"/>
            <w:tcW w:w="638" w:type="pct"/>
          </w:tcPr>
          <w:p w:rsidR="00517267" w:rsidRPr="00BB1395" w:rsidRDefault="00517267" w:rsidP="00E12E2E">
            <w:pPr>
              <w:spacing w:after="0" w:line="240" w:lineRule="auto"/>
              <w:rPr>
                <w:rFonts w:ascii="Garamond" w:hAnsi="Garamond"/>
                <w:sz w:val="20"/>
                <w:szCs w:val="20"/>
              </w:rPr>
            </w:pPr>
            <w:r w:rsidRPr="00BB1395">
              <w:rPr>
                <w:rFonts w:ascii="Garamond" w:hAnsi="Garamond"/>
                <w:sz w:val="20"/>
                <w:szCs w:val="20"/>
              </w:rPr>
              <w:t>UNDP</w:t>
            </w:r>
          </w:p>
          <w:p w:rsidR="00517267" w:rsidRPr="00BB1395" w:rsidRDefault="00517267" w:rsidP="00E12E2E">
            <w:pPr>
              <w:spacing w:after="0" w:line="240" w:lineRule="auto"/>
              <w:rPr>
                <w:rFonts w:ascii="Garamond" w:hAnsi="Garamond"/>
                <w:sz w:val="20"/>
                <w:szCs w:val="20"/>
              </w:rPr>
            </w:pPr>
          </w:p>
        </w:tc>
        <w:tc>
          <w:tcPr>
            <w:tcW w:w="1220" w:type="pct"/>
          </w:tcPr>
          <w:p w:rsidR="00F05823" w:rsidRPr="00BB1395" w:rsidRDefault="00517267"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 xml:space="preserve">Undertook a detailed situation analysis in collaboration with all IPs and in consultation with all relevant </w:t>
            </w:r>
            <w:r w:rsidR="00E12E2E" w:rsidRPr="00BB1395">
              <w:rPr>
                <w:rFonts w:ascii="Garamond" w:hAnsi="Garamond"/>
                <w:sz w:val="20"/>
                <w:szCs w:val="20"/>
              </w:rPr>
              <w:t xml:space="preserve">GoR </w:t>
            </w:r>
            <w:r w:rsidR="00F05823" w:rsidRPr="00BB1395">
              <w:rPr>
                <w:rFonts w:ascii="Garamond" w:hAnsi="Garamond"/>
                <w:sz w:val="20"/>
                <w:szCs w:val="20"/>
              </w:rPr>
              <w:t>entities.</w:t>
            </w:r>
          </w:p>
          <w:p w:rsidR="00517267" w:rsidRPr="00BB1395" w:rsidRDefault="00317FFE"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Elaborated and published the</w:t>
            </w:r>
            <w:r w:rsidR="00517267" w:rsidRPr="00BB1395">
              <w:rPr>
                <w:rFonts w:ascii="Garamond" w:hAnsi="Garamond"/>
                <w:sz w:val="20"/>
                <w:szCs w:val="20"/>
              </w:rPr>
              <w:t xml:space="preserve"> </w:t>
            </w:r>
            <w:r w:rsidR="00F05823" w:rsidRPr="00BB1395">
              <w:rPr>
                <w:rFonts w:ascii="Garamond" w:hAnsi="Garamond"/>
                <w:sz w:val="20"/>
                <w:szCs w:val="20"/>
              </w:rPr>
              <w:t>DDAG programme</w:t>
            </w:r>
            <w:r w:rsidR="00517267" w:rsidRPr="00BB1395">
              <w:rPr>
                <w:rFonts w:ascii="Garamond" w:hAnsi="Garamond"/>
                <w:sz w:val="20"/>
                <w:szCs w:val="20"/>
              </w:rPr>
              <w:t xml:space="preserve"> document</w:t>
            </w:r>
          </w:p>
        </w:tc>
        <w:tc>
          <w:tcPr>
            <w:tcW w:w="1910" w:type="pct"/>
          </w:tcPr>
          <w:p w:rsidR="00517267" w:rsidRPr="00BB1395" w:rsidRDefault="00517267"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Co-chair</w:t>
            </w:r>
            <w:r w:rsidR="00C75B6A" w:rsidRPr="00BB1395">
              <w:rPr>
                <w:rFonts w:ascii="Garamond" w:hAnsi="Garamond"/>
                <w:sz w:val="20"/>
                <w:szCs w:val="20"/>
              </w:rPr>
              <w:t>s</w:t>
            </w:r>
            <w:r w:rsidRPr="00BB1395">
              <w:rPr>
                <w:rFonts w:ascii="Garamond" w:hAnsi="Garamond"/>
                <w:sz w:val="20"/>
                <w:szCs w:val="20"/>
              </w:rPr>
              <w:t xml:space="preserve"> the steering committee</w:t>
            </w:r>
          </w:p>
          <w:p w:rsidR="00517267" w:rsidRPr="00BB1395" w:rsidRDefault="00517267"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 xml:space="preserve">Coordination and consolidation of IPs works plans and </w:t>
            </w:r>
            <w:r w:rsidR="002F79B0" w:rsidRPr="00BB1395">
              <w:rPr>
                <w:rFonts w:ascii="Garamond" w:hAnsi="Garamond"/>
                <w:sz w:val="20"/>
                <w:szCs w:val="20"/>
              </w:rPr>
              <w:t xml:space="preserve">progress </w:t>
            </w:r>
            <w:r w:rsidRPr="00BB1395">
              <w:rPr>
                <w:rFonts w:ascii="Garamond" w:hAnsi="Garamond"/>
                <w:sz w:val="20"/>
                <w:szCs w:val="20"/>
              </w:rPr>
              <w:t>reports</w:t>
            </w:r>
          </w:p>
          <w:p w:rsidR="00517267" w:rsidRPr="00BB1395" w:rsidRDefault="00517267"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Disbursement of funds as per financing agreement</w:t>
            </w:r>
          </w:p>
          <w:p w:rsidR="00517267" w:rsidRPr="00BB1395" w:rsidRDefault="00517267"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 xml:space="preserve">Capacity building, advisory, administrative and technical support to </w:t>
            </w:r>
            <w:r w:rsidR="004E4768" w:rsidRPr="00BB1395">
              <w:rPr>
                <w:rFonts w:ascii="Garamond" w:hAnsi="Garamond"/>
                <w:sz w:val="20"/>
                <w:szCs w:val="20"/>
              </w:rPr>
              <w:t>implementing partners.</w:t>
            </w:r>
          </w:p>
        </w:tc>
        <w:tc>
          <w:tcPr>
            <w:tcW w:w="1232" w:type="pct"/>
          </w:tcPr>
          <w:p w:rsidR="00517267" w:rsidRPr="00BB1395" w:rsidRDefault="00517267"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Review of Monthly financial and Quarterly activity progress reports</w:t>
            </w:r>
          </w:p>
          <w:p w:rsidR="00517267" w:rsidRPr="00BB1395" w:rsidRDefault="00517267"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 xml:space="preserve">Procurement and Coordination of the </w:t>
            </w:r>
            <w:r w:rsidR="003B452B" w:rsidRPr="00BB1395">
              <w:rPr>
                <w:rFonts w:ascii="Garamond" w:hAnsi="Garamond"/>
                <w:sz w:val="20"/>
                <w:szCs w:val="20"/>
              </w:rPr>
              <w:t>mid-term evaluation</w:t>
            </w:r>
          </w:p>
        </w:tc>
      </w:tr>
      <w:tr w:rsidR="00EE5178" w:rsidRPr="00BB1395" w:rsidTr="00265F9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638" w:type="pct"/>
          </w:tcPr>
          <w:p w:rsidR="00EE5178" w:rsidRPr="00BB1395" w:rsidRDefault="00EE5178" w:rsidP="00E12E2E">
            <w:pPr>
              <w:spacing w:after="0" w:line="240" w:lineRule="auto"/>
              <w:rPr>
                <w:rFonts w:ascii="Garamond" w:hAnsi="Garamond"/>
                <w:sz w:val="20"/>
                <w:szCs w:val="20"/>
              </w:rPr>
            </w:pPr>
            <w:r w:rsidRPr="00BB1395">
              <w:rPr>
                <w:rFonts w:ascii="Garamond" w:hAnsi="Garamond"/>
                <w:sz w:val="20"/>
                <w:szCs w:val="20"/>
              </w:rPr>
              <w:t>UN Women</w:t>
            </w:r>
          </w:p>
        </w:tc>
        <w:tc>
          <w:tcPr>
            <w:tcW w:w="1220" w:type="pct"/>
          </w:tcPr>
          <w:p w:rsidR="00EE5178" w:rsidRPr="00BB1395" w:rsidRDefault="00EE5178"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Participating agent</w:t>
            </w:r>
          </w:p>
          <w:p w:rsidR="000967F2" w:rsidRPr="00BB1395" w:rsidRDefault="000967F2"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 xml:space="preserve">Review and guidance on planned women </w:t>
            </w:r>
            <w:r w:rsidRPr="00BB1395">
              <w:rPr>
                <w:rFonts w:ascii="Garamond" w:hAnsi="Garamond"/>
                <w:sz w:val="20"/>
                <w:szCs w:val="20"/>
              </w:rPr>
              <w:lastRenderedPageBreak/>
              <w:t>empowerment key actions</w:t>
            </w:r>
          </w:p>
        </w:tc>
        <w:tc>
          <w:tcPr>
            <w:tcW w:w="1910" w:type="pct"/>
          </w:tcPr>
          <w:p w:rsidR="00EE5178" w:rsidRPr="00BB1395" w:rsidRDefault="000967F2"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lastRenderedPageBreak/>
              <w:t>Direct support to forum for women parliamentarians</w:t>
            </w:r>
          </w:p>
          <w:p w:rsidR="000967F2" w:rsidRPr="00BB1395" w:rsidRDefault="000967F2"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Direct support to Women’s empowerment programmes at NFPO</w:t>
            </w:r>
          </w:p>
          <w:p w:rsidR="000967F2" w:rsidRPr="00BB1395" w:rsidRDefault="000967F2" w:rsidP="000967F2">
            <w:pPr>
              <w:pStyle w:val="BodyText"/>
              <w:spacing w:after="0" w:line="240" w:lineRule="auto"/>
              <w:ind w:left="33"/>
              <w:cnfStyle w:val="000000100000" w:firstRow="0" w:lastRow="0" w:firstColumn="0" w:lastColumn="0" w:oddVBand="0" w:evenVBand="0" w:oddHBand="1" w:evenHBand="0" w:firstRowFirstColumn="0" w:firstRowLastColumn="0" w:lastRowFirstColumn="0" w:lastRowLastColumn="0"/>
              <w:rPr>
                <w:rFonts w:ascii="Garamond" w:hAnsi="Garamond"/>
                <w:b/>
                <w:i/>
                <w:sz w:val="20"/>
                <w:szCs w:val="20"/>
              </w:rPr>
            </w:pPr>
            <w:r w:rsidRPr="00BB1395">
              <w:rPr>
                <w:rFonts w:ascii="Garamond" w:hAnsi="Garamond"/>
                <w:b/>
                <w:i/>
                <w:sz w:val="20"/>
                <w:szCs w:val="20"/>
              </w:rPr>
              <w:lastRenderedPageBreak/>
              <w:t>Gaps</w:t>
            </w:r>
          </w:p>
          <w:p w:rsidR="000967F2" w:rsidRPr="00BB1395" w:rsidRDefault="000967F2"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Not met financial commitment of USD 403,600</w:t>
            </w:r>
            <w:r w:rsidR="00FC237B" w:rsidRPr="00BB1395">
              <w:rPr>
                <w:rFonts w:ascii="Garamond" w:hAnsi="Garamond"/>
                <w:sz w:val="20"/>
                <w:szCs w:val="20"/>
              </w:rPr>
              <w:t xml:space="preserve"> but the agency has partly contributed to DDAG outputs through another Joint Programme (NGM)</w:t>
            </w:r>
          </w:p>
        </w:tc>
        <w:tc>
          <w:tcPr>
            <w:tcW w:w="1232" w:type="pct"/>
          </w:tcPr>
          <w:p w:rsidR="00EE5178" w:rsidRPr="00BB1395" w:rsidRDefault="000967F2"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lastRenderedPageBreak/>
              <w:t xml:space="preserve">Participation in mid-term evaluation </w:t>
            </w:r>
            <w:r w:rsidR="0065726C" w:rsidRPr="00BB1395">
              <w:rPr>
                <w:rFonts w:ascii="Garamond" w:hAnsi="Garamond"/>
                <w:sz w:val="20"/>
                <w:szCs w:val="20"/>
              </w:rPr>
              <w:t>consultation</w:t>
            </w:r>
            <w:r w:rsidRPr="00BB1395">
              <w:rPr>
                <w:rFonts w:ascii="Garamond" w:hAnsi="Garamond"/>
                <w:sz w:val="20"/>
                <w:szCs w:val="20"/>
              </w:rPr>
              <w:t xml:space="preserve"> process</w:t>
            </w:r>
          </w:p>
          <w:p w:rsidR="0065726C" w:rsidRPr="00BB1395" w:rsidRDefault="0065726C" w:rsidP="0065726C">
            <w:pPr>
              <w:pStyle w:val="BodyText"/>
              <w:spacing w:after="0" w:line="240" w:lineRule="auto"/>
              <w:ind w:left="33"/>
              <w:cnfStyle w:val="000000100000" w:firstRow="0" w:lastRow="0" w:firstColumn="0" w:lastColumn="0" w:oddVBand="0" w:evenVBand="0" w:oddHBand="1" w:evenHBand="0" w:firstRowFirstColumn="0" w:firstRowLastColumn="0" w:lastRowFirstColumn="0" w:lastRowLastColumn="0"/>
              <w:rPr>
                <w:rFonts w:ascii="Garamond" w:hAnsi="Garamond"/>
                <w:b/>
                <w:i/>
                <w:sz w:val="20"/>
                <w:szCs w:val="20"/>
              </w:rPr>
            </w:pPr>
            <w:r w:rsidRPr="00BB1395">
              <w:rPr>
                <w:rFonts w:ascii="Garamond" w:hAnsi="Garamond"/>
                <w:b/>
                <w:i/>
                <w:sz w:val="20"/>
                <w:szCs w:val="20"/>
              </w:rPr>
              <w:t>Gaps</w:t>
            </w:r>
          </w:p>
          <w:p w:rsidR="0065726C" w:rsidRPr="00BB1395" w:rsidRDefault="0065726C"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lastRenderedPageBreak/>
              <w:t>No indication of active participation in joint programme monitoring</w:t>
            </w:r>
          </w:p>
          <w:p w:rsidR="0065726C" w:rsidRPr="00BB1395" w:rsidRDefault="0065726C" w:rsidP="0065726C">
            <w:pPr>
              <w:pStyle w:val="BodyText"/>
              <w:spacing w:after="0" w:line="240" w:lineRule="auto"/>
              <w:ind w:left="33"/>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r>
      <w:tr w:rsidR="000967F2" w:rsidRPr="00BB1395" w:rsidTr="00265F95">
        <w:trPr>
          <w:trHeight w:val="69"/>
        </w:trPr>
        <w:tc>
          <w:tcPr>
            <w:cnfStyle w:val="001000000000" w:firstRow="0" w:lastRow="0" w:firstColumn="1" w:lastColumn="0" w:oddVBand="0" w:evenVBand="0" w:oddHBand="0" w:evenHBand="0" w:firstRowFirstColumn="0" w:firstRowLastColumn="0" w:lastRowFirstColumn="0" w:lastRowLastColumn="0"/>
            <w:tcW w:w="638" w:type="pct"/>
          </w:tcPr>
          <w:p w:rsidR="000967F2" w:rsidRPr="00BB1395" w:rsidRDefault="000967F2" w:rsidP="000967F2">
            <w:pPr>
              <w:spacing w:after="0" w:line="240" w:lineRule="auto"/>
              <w:rPr>
                <w:rFonts w:ascii="Garamond" w:hAnsi="Garamond"/>
                <w:sz w:val="20"/>
                <w:szCs w:val="20"/>
              </w:rPr>
            </w:pPr>
            <w:r w:rsidRPr="00BB1395">
              <w:rPr>
                <w:rFonts w:ascii="Garamond" w:hAnsi="Garamond"/>
                <w:sz w:val="20"/>
                <w:szCs w:val="20"/>
              </w:rPr>
              <w:lastRenderedPageBreak/>
              <w:t>UNV</w:t>
            </w:r>
          </w:p>
        </w:tc>
        <w:tc>
          <w:tcPr>
            <w:tcW w:w="1220" w:type="pct"/>
          </w:tcPr>
          <w:p w:rsidR="000967F2" w:rsidRPr="00BB1395" w:rsidRDefault="000967F2"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Participating agent</w:t>
            </w:r>
          </w:p>
          <w:p w:rsidR="000967F2" w:rsidRPr="00BB1395" w:rsidRDefault="000967F2" w:rsidP="000967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Garamond" w:hAnsi="Garamond" w:cs="Arial"/>
                <w:sz w:val="20"/>
                <w:szCs w:val="20"/>
              </w:rPr>
            </w:pPr>
          </w:p>
        </w:tc>
        <w:tc>
          <w:tcPr>
            <w:tcW w:w="1910" w:type="pct"/>
          </w:tcPr>
          <w:p w:rsidR="0065726C" w:rsidRPr="00BB1395" w:rsidRDefault="0065726C"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b/>
                <w:i/>
                <w:sz w:val="20"/>
                <w:szCs w:val="20"/>
              </w:rPr>
            </w:pPr>
            <w:r w:rsidRPr="00BB1395">
              <w:rPr>
                <w:rFonts w:ascii="Garamond" w:hAnsi="Garamond"/>
                <w:sz w:val="20"/>
                <w:szCs w:val="20"/>
              </w:rPr>
              <w:t>Supported development of the National Volunteerism Policy</w:t>
            </w:r>
          </w:p>
          <w:p w:rsidR="000967F2" w:rsidRPr="00BB1395" w:rsidRDefault="000967F2" w:rsidP="0065726C">
            <w:pPr>
              <w:pStyle w:val="BodyText"/>
              <w:spacing w:after="0" w:line="240" w:lineRule="auto"/>
              <w:ind w:left="175"/>
              <w:cnfStyle w:val="000000000000" w:firstRow="0" w:lastRow="0" w:firstColumn="0" w:lastColumn="0" w:oddVBand="0" w:evenVBand="0" w:oddHBand="0" w:evenHBand="0" w:firstRowFirstColumn="0" w:firstRowLastColumn="0" w:lastRowFirstColumn="0" w:lastRowLastColumn="0"/>
              <w:rPr>
                <w:rFonts w:ascii="Garamond" w:hAnsi="Garamond"/>
                <w:b/>
                <w:i/>
                <w:sz w:val="20"/>
                <w:szCs w:val="20"/>
              </w:rPr>
            </w:pPr>
            <w:r w:rsidRPr="00BB1395">
              <w:rPr>
                <w:rFonts w:ascii="Garamond" w:hAnsi="Garamond"/>
                <w:b/>
                <w:i/>
                <w:sz w:val="20"/>
                <w:szCs w:val="20"/>
              </w:rPr>
              <w:t>Gaps</w:t>
            </w:r>
          </w:p>
          <w:p w:rsidR="000967F2" w:rsidRPr="00BB1395" w:rsidRDefault="0065726C"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cs="Arial"/>
                <w:sz w:val="20"/>
                <w:szCs w:val="20"/>
              </w:rPr>
            </w:pPr>
            <w:r w:rsidRPr="00BB1395">
              <w:rPr>
                <w:rFonts w:ascii="Garamond" w:hAnsi="Garamond"/>
                <w:sz w:val="20"/>
                <w:szCs w:val="20"/>
              </w:rPr>
              <w:t>Experienced a gap year 2013-2014</w:t>
            </w:r>
          </w:p>
          <w:p w:rsidR="0065726C" w:rsidRPr="00BB1395" w:rsidRDefault="0065726C"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cs="Arial"/>
                <w:sz w:val="20"/>
                <w:szCs w:val="20"/>
              </w:rPr>
            </w:pPr>
            <w:r w:rsidRPr="00BB1395">
              <w:rPr>
                <w:rFonts w:ascii="Garamond" w:hAnsi="Garamond"/>
                <w:sz w:val="20"/>
                <w:szCs w:val="20"/>
              </w:rPr>
              <w:t>Not met</w:t>
            </w:r>
            <w:r w:rsidR="00431262" w:rsidRPr="00BB1395">
              <w:rPr>
                <w:rFonts w:ascii="Garamond" w:hAnsi="Garamond"/>
                <w:sz w:val="20"/>
                <w:szCs w:val="20"/>
              </w:rPr>
              <w:t xml:space="preserve"> commitment to provide a qualified volunteer to </w:t>
            </w:r>
            <w:r w:rsidR="00E946DC" w:rsidRPr="00BB1395">
              <w:rPr>
                <w:rFonts w:ascii="Garamond" w:hAnsi="Garamond"/>
                <w:sz w:val="20"/>
                <w:szCs w:val="20"/>
              </w:rPr>
              <w:t>the programme</w:t>
            </w:r>
          </w:p>
        </w:tc>
        <w:tc>
          <w:tcPr>
            <w:tcW w:w="1232" w:type="pct"/>
          </w:tcPr>
          <w:p w:rsidR="000967F2" w:rsidRPr="00BB1395" w:rsidRDefault="000967F2"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 xml:space="preserve">Participation in mid-term evaluation </w:t>
            </w:r>
            <w:r w:rsidR="0065726C" w:rsidRPr="00BB1395">
              <w:rPr>
                <w:rFonts w:ascii="Garamond" w:hAnsi="Garamond"/>
                <w:sz w:val="20"/>
                <w:szCs w:val="20"/>
              </w:rPr>
              <w:t>consultation</w:t>
            </w:r>
            <w:r w:rsidRPr="00BB1395">
              <w:rPr>
                <w:rFonts w:ascii="Garamond" w:hAnsi="Garamond"/>
                <w:sz w:val="20"/>
                <w:szCs w:val="20"/>
              </w:rPr>
              <w:t xml:space="preserve"> process</w:t>
            </w:r>
          </w:p>
          <w:p w:rsidR="00E946DC" w:rsidRPr="00BB1395" w:rsidRDefault="00E946DC"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Participated in the Universal Periodic Review (UPR)</w:t>
            </w:r>
          </w:p>
        </w:tc>
      </w:tr>
      <w:tr w:rsidR="0065726C" w:rsidRPr="00BB1395" w:rsidTr="00265F9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638" w:type="pct"/>
          </w:tcPr>
          <w:p w:rsidR="0065726C" w:rsidRPr="00BB1395" w:rsidRDefault="0065726C" w:rsidP="0065726C">
            <w:pPr>
              <w:spacing w:after="0" w:line="240" w:lineRule="auto"/>
              <w:rPr>
                <w:rFonts w:ascii="Garamond" w:hAnsi="Garamond"/>
                <w:sz w:val="20"/>
                <w:szCs w:val="20"/>
              </w:rPr>
            </w:pPr>
            <w:r w:rsidRPr="00BB1395">
              <w:rPr>
                <w:rFonts w:ascii="Garamond" w:hAnsi="Garamond"/>
                <w:sz w:val="20"/>
                <w:szCs w:val="20"/>
              </w:rPr>
              <w:t>OHCHR</w:t>
            </w:r>
          </w:p>
        </w:tc>
        <w:tc>
          <w:tcPr>
            <w:tcW w:w="1220" w:type="pct"/>
          </w:tcPr>
          <w:p w:rsidR="0065726C" w:rsidRPr="00BB1395" w:rsidRDefault="0065726C"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cs="Arial"/>
                <w:sz w:val="20"/>
                <w:szCs w:val="20"/>
              </w:rPr>
            </w:pPr>
            <w:r w:rsidRPr="00BB1395">
              <w:rPr>
                <w:rFonts w:ascii="Garamond" w:hAnsi="Garamond"/>
                <w:sz w:val="20"/>
                <w:szCs w:val="20"/>
              </w:rPr>
              <w:t>Participating agent</w:t>
            </w:r>
          </w:p>
        </w:tc>
        <w:tc>
          <w:tcPr>
            <w:tcW w:w="1910" w:type="pct"/>
          </w:tcPr>
          <w:p w:rsidR="0065726C" w:rsidRPr="00BB1395" w:rsidRDefault="0065726C"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cs="Arial"/>
                <w:sz w:val="20"/>
                <w:szCs w:val="20"/>
              </w:rPr>
            </w:pPr>
            <w:r w:rsidRPr="00BB1395">
              <w:rPr>
                <w:rFonts w:ascii="Garamond" w:hAnsi="Garamond" w:cs="Arial"/>
                <w:sz w:val="20"/>
                <w:szCs w:val="20"/>
              </w:rPr>
              <w:t>None-Specified</w:t>
            </w:r>
          </w:p>
          <w:p w:rsidR="006C649E" w:rsidRPr="00BB1395" w:rsidRDefault="006C649E" w:rsidP="006C649E">
            <w:pPr>
              <w:pStyle w:val="BodyText"/>
              <w:spacing w:after="0" w:line="240" w:lineRule="auto"/>
              <w:ind w:left="175"/>
              <w:cnfStyle w:val="000000100000" w:firstRow="0" w:lastRow="0" w:firstColumn="0" w:lastColumn="0" w:oddVBand="0" w:evenVBand="0" w:oddHBand="1" w:evenHBand="0" w:firstRowFirstColumn="0" w:firstRowLastColumn="0" w:lastRowFirstColumn="0" w:lastRowLastColumn="0"/>
              <w:rPr>
                <w:rFonts w:ascii="Garamond" w:hAnsi="Garamond"/>
                <w:b/>
                <w:i/>
                <w:sz w:val="20"/>
                <w:szCs w:val="20"/>
              </w:rPr>
            </w:pPr>
            <w:r w:rsidRPr="00BB1395">
              <w:rPr>
                <w:rFonts w:ascii="Garamond" w:hAnsi="Garamond"/>
                <w:b/>
                <w:i/>
                <w:sz w:val="20"/>
                <w:szCs w:val="20"/>
              </w:rPr>
              <w:t>Gaps</w:t>
            </w:r>
          </w:p>
          <w:p w:rsidR="006C649E" w:rsidRPr="00BB1395" w:rsidRDefault="006C649E"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cs="Arial"/>
                <w:sz w:val="20"/>
                <w:szCs w:val="20"/>
              </w:rPr>
            </w:pPr>
            <w:r w:rsidRPr="00BB1395">
              <w:rPr>
                <w:rFonts w:ascii="Garamond" w:hAnsi="Garamond"/>
                <w:sz w:val="20"/>
                <w:szCs w:val="20"/>
              </w:rPr>
              <w:t>No Support provided to output 2</w:t>
            </w:r>
          </w:p>
        </w:tc>
        <w:tc>
          <w:tcPr>
            <w:tcW w:w="1232" w:type="pct"/>
          </w:tcPr>
          <w:p w:rsidR="0065726C" w:rsidRPr="00BB1395" w:rsidRDefault="00E946DC"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Participated in the Universal Periodic Review (UPR)</w:t>
            </w:r>
          </w:p>
        </w:tc>
      </w:tr>
      <w:tr w:rsidR="00517267" w:rsidRPr="00BB1395" w:rsidTr="00265F95">
        <w:trPr>
          <w:trHeight w:val="69"/>
        </w:trPr>
        <w:tc>
          <w:tcPr>
            <w:cnfStyle w:val="001000000000" w:firstRow="0" w:lastRow="0" w:firstColumn="1" w:lastColumn="0" w:oddVBand="0" w:evenVBand="0" w:oddHBand="0" w:evenHBand="0" w:firstRowFirstColumn="0" w:firstRowLastColumn="0" w:lastRowFirstColumn="0" w:lastRowLastColumn="0"/>
            <w:tcW w:w="638" w:type="pct"/>
          </w:tcPr>
          <w:p w:rsidR="00517267" w:rsidRPr="00BB1395" w:rsidRDefault="00517267" w:rsidP="00E12E2E">
            <w:pPr>
              <w:spacing w:after="0" w:line="240" w:lineRule="auto"/>
              <w:rPr>
                <w:rFonts w:ascii="Garamond" w:hAnsi="Garamond"/>
                <w:sz w:val="20"/>
                <w:szCs w:val="20"/>
              </w:rPr>
            </w:pPr>
            <w:r w:rsidRPr="00BB1395">
              <w:rPr>
                <w:rFonts w:ascii="Garamond" w:hAnsi="Garamond"/>
                <w:sz w:val="20"/>
                <w:szCs w:val="20"/>
              </w:rPr>
              <w:t>RGB</w:t>
            </w:r>
          </w:p>
        </w:tc>
        <w:tc>
          <w:tcPr>
            <w:tcW w:w="1220" w:type="pct"/>
          </w:tcPr>
          <w:p w:rsidR="00517267" w:rsidRPr="00BB1395" w:rsidRDefault="00C775B0"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Preparation of RGB key actions for the DDAG programme plan of implementation</w:t>
            </w:r>
          </w:p>
          <w:p w:rsidR="00517267" w:rsidRPr="00BB1395" w:rsidRDefault="00517267"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 xml:space="preserve">Sensitisation of RGB </w:t>
            </w:r>
            <w:r w:rsidR="00C775B0" w:rsidRPr="00BB1395">
              <w:rPr>
                <w:rFonts w:ascii="Garamond" w:hAnsi="Garamond"/>
                <w:sz w:val="20"/>
                <w:szCs w:val="20"/>
              </w:rPr>
              <w:t>senior management of the DDAG programme support</w:t>
            </w:r>
          </w:p>
        </w:tc>
        <w:tc>
          <w:tcPr>
            <w:tcW w:w="1910" w:type="pct"/>
          </w:tcPr>
          <w:p w:rsidR="00517267" w:rsidRPr="00BB1395" w:rsidRDefault="00517267"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Chair</w:t>
            </w:r>
            <w:r w:rsidR="00C75B6A" w:rsidRPr="00BB1395">
              <w:rPr>
                <w:rFonts w:ascii="Garamond" w:hAnsi="Garamond"/>
                <w:sz w:val="20"/>
                <w:szCs w:val="20"/>
              </w:rPr>
              <w:t>s</w:t>
            </w:r>
            <w:r w:rsidRPr="00BB1395">
              <w:rPr>
                <w:rFonts w:ascii="Garamond" w:hAnsi="Garamond"/>
                <w:sz w:val="20"/>
                <w:szCs w:val="20"/>
              </w:rPr>
              <w:t xml:space="preserve"> the steering committee</w:t>
            </w:r>
          </w:p>
          <w:p w:rsidR="00517267" w:rsidRPr="00BB1395" w:rsidRDefault="00517267"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 xml:space="preserve">Implementation of RGB activities as per </w:t>
            </w:r>
            <w:r w:rsidR="00F15053" w:rsidRPr="00BB1395">
              <w:rPr>
                <w:rFonts w:ascii="Garamond" w:hAnsi="Garamond"/>
                <w:sz w:val="20"/>
                <w:szCs w:val="20"/>
              </w:rPr>
              <w:t>programme</w:t>
            </w:r>
            <w:r w:rsidRPr="00BB1395">
              <w:rPr>
                <w:rFonts w:ascii="Garamond" w:hAnsi="Garamond"/>
                <w:sz w:val="20"/>
                <w:szCs w:val="20"/>
              </w:rPr>
              <w:t xml:space="preserve"> work plans</w:t>
            </w:r>
          </w:p>
          <w:p w:rsidR="00517267" w:rsidRPr="00BB1395" w:rsidRDefault="00F15053"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Integrated and managed support to ARJ and RMC through its management operations</w:t>
            </w:r>
          </w:p>
          <w:p w:rsidR="00517267" w:rsidRPr="00BB1395" w:rsidRDefault="00517267"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 xml:space="preserve">Coordination, monitoring and reporting of implementation </w:t>
            </w:r>
            <w:r w:rsidR="00F15053" w:rsidRPr="00BB1395">
              <w:rPr>
                <w:rFonts w:ascii="Garamond" w:hAnsi="Garamond"/>
                <w:sz w:val="20"/>
                <w:szCs w:val="20"/>
              </w:rPr>
              <w:t xml:space="preserve">of DDAG supported </w:t>
            </w:r>
            <w:r w:rsidRPr="00BB1395">
              <w:rPr>
                <w:rFonts w:ascii="Garamond" w:hAnsi="Garamond"/>
                <w:sz w:val="20"/>
                <w:szCs w:val="20"/>
              </w:rPr>
              <w:t>activities</w:t>
            </w:r>
          </w:p>
          <w:p w:rsidR="00517267" w:rsidRPr="00BB1395" w:rsidRDefault="00517267"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 xml:space="preserve">Financial accountability of </w:t>
            </w:r>
            <w:r w:rsidR="001F0C23" w:rsidRPr="00BB1395">
              <w:rPr>
                <w:rFonts w:ascii="Garamond" w:hAnsi="Garamond"/>
                <w:sz w:val="20"/>
                <w:szCs w:val="20"/>
              </w:rPr>
              <w:t xml:space="preserve">DDAG </w:t>
            </w:r>
            <w:r w:rsidRPr="00BB1395">
              <w:rPr>
                <w:rFonts w:ascii="Garamond" w:hAnsi="Garamond"/>
                <w:sz w:val="20"/>
                <w:szCs w:val="20"/>
              </w:rPr>
              <w:t>funds</w:t>
            </w:r>
          </w:p>
        </w:tc>
        <w:tc>
          <w:tcPr>
            <w:tcW w:w="1232" w:type="pct"/>
          </w:tcPr>
          <w:p w:rsidR="00517267" w:rsidRPr="00BB1395" w:rsidRDefault="00517267"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Internal review and documentation of</w:t>
            </w:r>
            <w:r w:rsidR="001F0C23" w:rsidRPr="00BB1395">
              <w:rPr>
                <w:rFonts w:ascii="Garamond" w:hAnsi="Garamond"/>
                <w:sz w:val="20"/>
                <w:szCs w:val="20"/>
              </w:rPr>
              <w:t xml:space="preserve"> programme</w:t>
            </w:r>
            <w:r w:rsidRPr="00BB1395">
              <w:rPr>
                <w:rFonts w:ascii="Garamond" w:hAnsi="Garamond"/>
                <w:sz w:val="20"/>
                <w:szCs w:val="20"/>
              </w:rPr>
              <w:t xml:space="preserve"> achievements</w:t>
            </w:r>
          </w:p>
          <w:p w:rsidR="00517267" w:rsidRPr="00BB1395" w:rsidRDefault="00517267"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 xml:space="preserve">Coordination and participation </w:t>
            </w:r>
            <w:r w:rsidR="001F0C23" w:rsidRPr="00BB1395">
              <w:rPr>
                <w:rFonts w:ascii="Garamond" w:hAnsi="Garamond"/>
                <w:sz w:val="20"/>
                <w:szCs w:val="20"/>
              </w:rPr>
              <w:t>in the</w:t>
            </w:r>
            <w:r w:rsidRPr="00BB1395">
              <w:rPr>
                <w:rFonts w:ascii="Garamond" w:hAnsi="Garamond"/>
                <w:sz w:val="20"/>
                <w:szCs w:val="20"/>
              </w:rPr>
              <w:t xml:space="preserve"> </w:t>
            </w:r>
            <w:r w:rsidR="001F0C23" w:rsidRPr="00BB1395">
              <w:rPr>
                <w:rFonts w:ascii="Garamond" w:hAnsi="Garamond"/>
                <w:sz w:val="20"/>
                <w:szCs w:val="20"/>
              </w:rPr>
              <w:t>mid-term evaluation</w:t>
            </w:r>
          </w:p>
        </w:tc>
      </w:tr>
      <w:tr w:rsidR="00060E24" w:rsidRPr="00BB1395" w:rsidTr="00265F9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638" w:type="pct"/>
          </w:tcPr>
          <w:p w:rsidR="00060E24" w:rsidRPr="00BB1395" w:rsidRDefault="00060E24" w:rsidP="00060E24">
            <w:pPr>
              <w:spacing w:after="0" w:line="240" w:lineRule="auto"/>
              <w:rPr>
                <w:rFonts w:ascii="Garamond" w:hAnsi="Garamond"/>
                <w:sz w:val="20"/>
                <w:szCs w:val="20"/>
              </w:rPr>
            </w:pPr>
            <w:r w:rsidRPr="00BB1395">
              <w:rPr>
                <w:rFonts w:ascii="Garamond" w:hAnsi="Garamond"/>
                <w:sz w:val="20"/>
                <w:szCs w:val="20"/>
              </w:rPr>
              <w:t>Parliament</w:t>
            </w:r>
          </w:p>
        </w:tc>
        <w:tc>
          <w:tcPr>
            <w:tcW w:w="1220" w:type="pct"/>
          </w:tcPr>
          <w:p w:rsidR="00060E24" w:rsidRPr="00BB1395" w:rsidRDefault="00060E24"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 xml:space="preserve">Preparation </w:t>
            </w:r>
            <w:r w:rsidR="00CD2C81" w:rsidRPr="00BB1395">
              <w:rPr>
                <w:rFonts w:ascii="Garamond" w:hAnsi="Garamond"/>
                <w:sz w:val="20"/>
                <w:szCs w:val="20"/>
              </w:rPr>
              <w:t>of key</w:t>
            </w:r>
            <w:r w:rsidRPr="00BB1395">
              <w:rPr>
                <w:rFonts w:ascii="Garamond" w:hAnsi="Garamond"/>
                <w:sz w:val="20"/>
                <w:szCs w:val="20"/>
              </w:rPr>
              <w:t xml:space="preserve"> actions for the DDAG programme plan of implementation</w:t>
            </w:r>
          </w:p>
          <w:p w:rsidR="00060E24" w:rsidRPr="00BB1395" w:rsidRDefault="00060E24"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 xml:space="preserve">Sensitisation of select committees of DDAG’s support. </w:t>
            </w:r>
          </w:p>
        </w:tc>
        <w:tc>
          <w:tcPr>
            <w:tcW w:w="1910" w:type="pct"/>
          </w:tcPr>
          <w:p w:rsidR="00060E24" w:rsidRPr="00BB1395" w:rsidRDefault="00060E24"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Implementation of parliament activities as per DDAG work plans</w:t>
            </w:r>
          </w:p>
          <w:p w:rsidR="00060E24" w:rsidRPr="00BB1395" w:rsidRDefault="00060E24"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Coordination, monitoring and reporting of implementation of DDAG supported activities</w:t>
            </w:r>
          </w:p>
          <w:p w:rsidR="00060E24" w:rsidRPr="00BB1395" w:rsidRDefault="00060E24"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Financial accountability of DDAG funds</w:t>
            </w:r>
          </w:p>
        </w:tc>
        <w:tc>
          <w:tcPr>
            <w:tcW w:w="1232" w:type="pct"/>
          </w:tcPr>
          <w:p w:rsidR="00060E24" w:rsidRPr="00BB1395" w:rsidRDefault="00060E24"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Internal review and documentation of programme achievements</w:t>
            </w:r>
          </w:p>
          <w:p w:rsidR="00060E24" w:rsidRPr="00BB1395" w:rsidRDefault="00060E24"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Coordination and participation in the mid-term evaluation</w:t>
            </w:r>
          </w:p>
        </w:tc>
      </w:tr>
      <w:tr w:rsidR="00AD5B1B" w:rsidRPr="00BB1395" w:rsidTr="00265F95">
        <w:trPr>
          <w:trHeight w:val="76"/>
        </w:trPr>
        <w:tc>
          <w:tcPr>
            <w:cnfStyle w:val="001000000000" w:firstRow="0" w:lastRow="0" w:firstColumn="1" w:lastColumn="0" w:oddVBand="0" w:evenVBand="0" w:oddHBand="0" w:evenHBand="0" w:firstRowFirstColumn="0" w:firstRowLastColumn="0" w:lastRowFirstColumn="0" w:lastRowLastColumn="0"/>
            <w:tcW w:w="638" w:type="pct"/>
          </w:tcPr>
          <w:p w:rsidR="00AD5B1B" w:rsidRPr="00BB1395" w:rsidRDefault="00AD5B1B" w:rsidP="00AD5B1B">
            <w:pPr>
              <w:spacing w:after="0" w:line="240" w:lineRule="auto"/>
              <w:rPr>
                <w:rFonts w:ascii="Garamond" w:hAnsi="Garamond"/>
                <w:sz w:val="20"/>
                <w:szCs w:val="20"/>
              </w:rPr>
            </w:pPr>
            <w:r w:rsidRPr="00BB1395">
              <w:rPr>
                <w:rFonts w:ascii="Garamond" w:hAnsi="Garamond"/>
                <w:sz w:val="20"/>
                <w:szCs w:val="20"/>
              </w:rPr>
              <w:t>NFPO</w:t>
            </w:r>
          </w:p>
          <w:p w:rsidR="00AD5B1B" w:rsidRPr="00BB1395" w:rsidRDefault="00AD5B1B" w:rsidP="00AD5B1B">
            <w:pPr>
              <w:spacing w:after="0" w:line="240" w:lineRule="auto"/>
              <w:rPr>
                <w:rFonts w:ascii="Garamond" w:hAnsi="Garamond"/>
                <w:sz w:val="20"/>
                <w:szCs w:val="20"/>
              </w:rPr>
            </w:pPr>
          </w:p>
          <w:p w:rsidR="00AD5B1B" w:rsidRPr="00BB1395" w:rsidRDefault="00AD5B1B" w:rsidP="00AD5B1B">
            <w:pPr>
              <w:spacing w:after="0" w:line="240" w:lineRule="auto"/>
              <w:rPr>
                <w:rFonts w:ascii="Garamond" w:hAnsi="Garamond"/>
                <w:sz w:val="20"/>
                <w:szCs w:val="20"/>
              </w:rPr>
            </w:pPr>
          </w:p>
          <w:p w:rsidR="00AD5B1B" w:rsidRPr="00BB1395" w:rsidRDefault="00AD5B1B" w:rsidP="00AD5B1B">
            <w:pPr>
              <w:spacing w:after="0" w:line="240" w:lineRule="auto"/>
              <w:rPr>
                <w:rFonts w:ascii="Garamond" w:hAnsi="Garamond"/>
                <w:sz w:val="20"/>
                <w:szCs w:val="20"/>
              </w:rPr>
            </w:pPr>
          </w:p>
          <w:p w:rsidR="00AD5B1B" w:rsidRPr="00BB1395" w:rsidRDefault="00AD5B1B" w:rsidP="00AD5B1B">
            <w:pPr>
              <w:spacing w:after="0" w:line="240" w:lineRule="auto"/>
              <w:rPr>
                <w:rFonts w:ascii="Garamond" w:hAnsi="Garamond"/>
                <w:sz w:val="20"/>
                <w:szCs w:val="20"/>
              </w:rPr>
            </w:pPr>
          </w:p>
          <w:p w:rsidR="00AD5B1B" w:rsidRPr="00BB1395" w:rsidRDefault="00AD5B1B" w:rsidP="00AD5B1B">
            <w:pPr>
              <w:spacing w:after="0" w:line="240" w:lineRule="auto"/>
              <w:rPr>
                <w:rFonts w:ascii="Garamond" w:hAnsi="Garamond"/>
                <w:sz w:val="20"/>
                <w:szCs w:val="20"/>
              </w:rPr>
            </w:pPr>
          </w:p>
        </w:tc>
        <w:tc>
          <w:tcPr>
            <w:tcW w:w="1220" w:type="pct"/>
          </w:tcPr>
          <w:p w:rsidR="00AD5B1B" w:rsidRPr="00BB1395" w:rsidRDefault="00AD5B1B"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Preparation of NFPO key actions for the DDAG programme plan of implementation</w:t>
            </w:r>
          </w:p>
          <w:p w:rsidR="00AD5B1B" w:rsidRPr="00BB1395" w:rsidRDefault="00AD5B1B" w:rsidP="00AD5B1B">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910" w:type="pct"/>
          </w:tcPr>
          <w:p w:rsidR="00AD5B1B" w:rsidRPr="00BB1395" w:rsidRDefault="00AD5B1B"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Implementation of NFPO’s activities as per DDAG work plans</w:t>
            </w:r>
          </w:p>
          <w:p w:rsidR="00AD5B1B" w:rsidRPr="00BB1395" w:rsidRDefault="00AD5B1B"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Coordination, monitoring and reporting of implementation of DDAG supported activities</w:t>
            </w:r>
          </w:p>
          <w:p w:rsidR="00AD5B1B" w:rsidRPr="00BB1395" w:rsidRDefault="00AD5B1B"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Financial accountability of DDAG funds</w:t>
            </w:r>
          </w:p>
        </w:tc>
        <w:tc>
          <w:tcPr>
            <w:tcW w:w="1232" w:type="pct"/>
          </w:tcPr>
          <w:p w:rsidR="00AD5B1B" w:rsidRPr="00BB1395" w:rsidRDefault="00AD5B1B"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Internal review and documentation of programme achievements</w:t>
            </w:r>
          </w:p>
          <w:p w:rsidR="00AD5B1B" w:rsidRPr="00BB1395" w:rsidRDefault="00AD5B1B"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Coordination and participation in the mid-term evaluation</w:t>
            </w:r>
          </w:p>
        </w:tc>
      </w:tr>
      <w:tr w:rsidR="00AD5B1B" w:rsidRPr="00BB1395" w:rsidTr="00265F9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38" w:type="pct"/>
          </w:tcPr>
          <w:p w:rsidR="00AD5B1B" w:rsidRPr="00BB1395" w:rsidRDefault="00AD5B1B" w:rsidP="00AD5B1B">
            <w:pPr>
              <w:spacing w:after="0" w:line="240" w:lineRule="auto"/>
              <w:rPr>
                <w:rFonts w:ascii="Garamond" w:hAnsi="Garamond"/>
                <w:sz w:val="20"/>
                <w:szCs w:val="20"/>
              </w:rPr>
            </w:pPr>
            <w:r w:rsidRPr="00BB1395">
              <w:rPr>
                <w:rFonts w:ascii="Garamond" w:hAnsi="Garamond"/>
                <w:sz w:val="20"/>
                <w:szCs w:val="20"/>
              </w:rPr>
              <w:t>NEC</w:t>
            </w:r>
          </w:p>
          <w:p w:rsidR="00AD5B1B" w:rsidRPr="00BB1395" w:rsidRDefault="00AD5B1B" w:rsidP="00AD5B1B">
            <w:pPr>
              <w:spacing w:after="0" w:line="240" w:lineRule="auto"/>
              <w:rPr>
                <w:rFonts w:ascii="Garamond" w:hAnsi="Garamond"/>
                <w:sz w:val="20"/>
                <w:szCs w:val="20"/>
              </w:rPr>
            </w:pPr>
          </w:p>
          <w:p w:rsidR="00AD5B1B" w:rsidRPr="00BB1395" w:rsidRDefault="00AD5B1B" w:rsidP="00AD5B1B">
            <w:pPr>
              <w:spacing w:after="0" w:line="240" w:lineRule="auto"/>
              <w:rPr>
                <w:rFonts w:ascii="Garamond" w:hAnsi="Garamond"/>
                <w:sz w:val="20"/>
                <w:szCs w:val="20"/>
              </w:rPr>
            </w:pPr>
          </w:p>
          <w:p w:rsidR="00AD5B1B" w:rsidRPr="00BB1395" w:rsidRDefault="00AD5B1B" w:rsidP="00AD5B1B">
            <w:pPr>
              <w:spacing w:after="0" w:line="240" w:lineRule="auto"/>
              <w:rPr>
                <w:rFonts w:ascii="Garamond" w:hAnsi="Garamond"/>
                <w:sz w:val="20"/>
                <w:szCs w:val="20"/>
              </w:rPr>
            </w:pPr>
          </w:p>
          <w:p w:rsidR="00AD5B1B" w:rsidRPr="00BB1395" w:rsidRDefault="00AD5B1B" w:rsidP="00AD5B1B">
            <w:pPr>
              <w:spacing w:after="0" w:line="240" w:lineRule="auto"/>
              <w:rPr>
                <w:rFonts w:ascii="Garamond" w:hAnsi="Garamond"/>
                <w:sz w:val="20"/>
                <w:szCs w:val="20"/>
              </w:rPr>
            </w:pPr>
          </w:p>
          <w:p w:rsidR="00AD5B1B" w:rsidRPr="00BB1395" w:rsidRDefault="00AD5B1B" w:rsidP="00AD5B1B">
            <w:pPr>
              <w:spacing w:after="0" w:line="240" w:lineRule="auto"/>
              <w:rPr>
                <w:rFonts w:ascii="Garamond" w:hAnsi="Garamond"/>
                <w:sz w:val="20"/>
                <w:szCs w:val="20"/>
              </w:rPr>
            </w:pPr>
          </w:p>
          <w:p w:rsidR="00AD5B1B" w:rsidRPr="00BB1395" w:rsidRDefault="00AD5B1B" w:rsidP="00AD5B1B">
            <w:pPr>
              <w:spacing w:after="0" w:line="240" w:lineRule="auto"/>
              <w:rPr>
                <w:rFonts w:ascii="Garamond" w:hAnsi="Garamond"/>
                <w:sz w:val="20"/>
                <w:szCs w:val="20"/>
              </w:rPr>
            </w:pPr>
          </w:p>
        </w:tc>
        <w:tc>
          <w:tcPr>
            <w:tcW w:w="1220" w:type="pct"/>
          </w:tcPr>
          <w:p w:rsidR="00AD5B1B" w:rsidRPr="00BB1395" w:rsidRDefault="00AD5B1B"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Preparation of NEC key actions for the DDAG programme plan of implementation</w:t>
            </w:r>
          </w:p>
          <w:p w:rsidR="00AD5B1B" w:rsidRPr="00BB1395" w:rsidRDefault="00AD5B1B" w:rsidP="00AD5B1B">
            <w:pPr>
              <w:pStyle w:val="BodyText"/>
              <w:spacing w:after="0" w:line="240" w:lineRule="auto"/>
              <w:ind w:left="33"/>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910" w:type="pct"/>
          </w:tcPr>
          <w:p w:rsidR="00AD5B1B" w:rsidRPr="00BB1395" w:rsidRDefault="00AD5B1B"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Implementation of NEC activities as per DDAG work plans</w:t>
            </w:r>
          </w:p>
          <w:p w:rsidR="00AD5B1B" w:rsidRPr="00BB1395" w:rsidRDefault="00AD5B1B"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Coordination, monitoring and reporting of implementation of DDAG supported activities</w:t>
            </w:r>
          </w:p>
          <w:p w:rsidR="00AD5B1B" w:rsidRPr="00BB1395" w:rsidRDefault="00AD5B1B"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Financial accountability of DDAG funds</w:t>
            </w:r>
          </w:p>
        </w:tc>
        <w:tc>
          <w:tcPr>
            <w:tcW w:w="1232" w:type="pct"/>
          </w:tcPr>
          <w:p w:rsidR="00AD5B1B" w:rsidRPr="00BB1395" w:rsidRDefault="00AD5B1B"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Internal review and documentation of programme achievements</w:t>
            </w:r>
          </w:p>
          <w:p w:rsidR="00AD5B1B" w:rsidRPr="00BB1395" w:rsidRDefault="00AD5B1B"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Coordination and participation in the mid-term evaluation</w:t>
            </w:r>
          </w:p>
        </w:tc>
      </w:tr>
      <w:tr w:rsidR="00CD2C81" w:rsidRPr="00BB1395" w:rsidTr="00265F95">
        <w:trPr>
          <w:trHeight w:val="289"/>
        </w:trPr>
        <w:tc>
          <w:tcPr>
            <w:cnfStyle w:val="001000000000" w:firstRow="0" w:lastRow="0" w:firstColumn="1" w:lastColumn="0" w:oddVBand="0" w:evenVBand="0" w:oddHBand="0" w:evenHBand="0" w:firstRowFirstColumn="0" w:firstRowLastColumn="0" w:lastRowFirstColumn="0" w:lastRowLastColumn="0"/>
            <w:tcW w:w="638" w:type="pct"/>
          </w:tcPr>
          <w:p w:rsidR="00CD2C81" w:rsidRPr="00BB1395" w:rsidRDefault="00CD2C81" w:rsidP="00CD2C81">
            <w:pPr>
              <w:spacing w:after="0" w:line="240" w:lineRule="auto"/>
              <w:rPr>
                <w:rFonts w:ascii="Garamond" w:hAnsi="Garamond"/>
                <w:sz w:val="20"/>
                <w:szCs w:val="20"/>
              </w:rPr>
            </w:pPr>
            <w:r w:rsidRPr="00BB1395">
              <w:rPr>
                <w:rFonts w:ascii="Garamond" w:hAnsi="Garamond"/>
                <w:sz w:val="20"/>
                <w:szCs w:val="20"/>
              </w:rPr>
              <w:t>MHC</w:t>
            </w:r>
          </w:p>
          <w:p w:rsidR="00CD2C81" w:rsidRPr="00BB1395" w:rsidRDefault="00CD2C81" w:rsidP="00CD2C81">
            <w:pPr>
              <w:spacing w:after="0" w:line="240" w:lineRule="auto"/>
              <w:rPr>
                <w:rFonts w:ascii="Garamond" w:hAnsi="Garamond"/>
                <w:sz w:val="20"/>
                <w:szCs w:val="20"/>
              </w:rPr>
            </w:pPr>
          </w:p>
          <w:p w:rsidR="00CD2C81" w:rsidRPr="00BB1395" w:rsidRDefault="00CD2C81" w:rsidP="00CD2C81">
            <w:pPr>
              <w:spacing w:after="0" w:line="240" w:lineRule="auto"/>
              <w:rPr>
                <w:rFonts w:ascii="Garamond" w:hAnsi="Garamond"/>
                <w:sz w:val="20"/>
                <w:szCs w:val="20"/>
              </w:rPr>
            </w:pPr>
          </w:p>
          <w:p w:rsidR="00CD2C81" w:rsidRPr="00BB1395" w:rsidRDefault="00CD2C81" w:rsidP="00CD2C81">
            <w:pPr>
              <w:spacing w:after="0" w:line="240" w:lineRule="auto"/>
              <w:rPr>
                <w:rFonts w:ascii="Garamond" w:hAnsi="Garamond"/>
                <w:sz w:val="20"/>
                <w:szCs w:val="20"/>
              </w:rPr>
            </w:pPr>
          </w:p>
          <w:p w:rsidR="00CD2C81" w:rsidRPr="00BB1395" w:rsidRDefault="00CD2C81" w:rsidP="00CD2C81">
            <w:pPr>
              <w:spacing w:after="0" w:line="240" w:lineRule="auto"/>
              <w:rPr>
                <w:rFonts w:ascii="Garamond" w:hAnsi="Garamond"/>
                <w:sz w:val="20"/>
                <w:szCs w:val="20"/>
              </w:rPr>
            </w:pPr>
          </w:p>
          <w:p w:rsidR="00CD2C81" w:rsidRPr="00BB1395" w:rsidRDefault="00CD2C81" w:rsidP="00CD2C81">
            <w:pPr>
              <w:spacing w:after="0" w:line="240" w:lineRule="auto"/>
              <w:rPr>
                <w:rFonts w:ascii="Garamond" w:hAnsi="Garamond"/>
                <w:sz w:val="20"/>
                <w:szCs w:val="20"/>
              </w:rPr>
            </w:pPr>
          </w:p>
          <w:p w:rsidR="00CD2C81" w:rsidRPr="00BB1395" w:rsidRDefault="00CD2C81" w:rsidP="00CD2C81">
            <w:pPr>
              <w:spacing w:after="0" w:line="240" w:lineRule="auto"/>
              <w:rPr>
                <w:rFonts w:ascii="Garamond" w:hAnsi="Garamond"/>
                <w:sz w:val="20"/>
                <w:szCs w:val="20"/>
              </w:rPr>
            </w:pPr>
          </w:p>
        </w:tc>
        <w:tc>
          <w:tcPr>
            <w:tcW w:w="1220" w:type="pct"/>
          </w:tcPr>
          <w:p w:rsidR="00CD2C81" w:rsidRPr="00BB1395" w:rsidRDefault="00CD2C81"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Preparation of MHC key actions for the DDAG programme plan of implementation</w:t>
            </w:r>
          </w:p>
          <w:p w:rsidR="00CD2C81" w:rsidRPr="00BB1395" w:rsidRDefault="00CD2C81" w:rsidP="00CD2C81">
            <w:pPr>
              <w:pStyle w:val="BodyText"/>
              <w:spacing w:after="0" w:line="240" w:lineRule="auto"/>
              <w:ind w:left="33"/>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910" w:type="pct"/>
          </w:tcPr>
          <w:p w:rsidR="00CD2C81" w:rsidRPr="00BB1395" w:rsidRDefault="00CD2C81"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Implementation of MHC activities as per DDAG work plans</w:t>
            </w:r>
          </w:p>
          <w:p w:rsidR="00CD2C81" w:rsidRPr="00BB1395" w:rsidRDefault="00CD2C81"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Coordination, monitoring and reporting of implementation of DDAG supported activities</w:t>
            </w:r>
          </w:p>
          <w:p w:rsidR="00CD2C81" w:rsidRPr="00BB1395" w:rsidRDefault="00CD2C81"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Financial accountability of DDAG funds</w:t>
            </w:r>
          </w:p>
        </w:tc>
        <w:tc>
          <w:tcPr>
            <w:tcW w:w="1232" w:type="pct"/>
          </w:tcPr>
          <w:p w:rsidR="00CD2C81" w:rsidRPr="00BB1395" w:rsidRDefault="00CD2C81"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Internal review and documentation of programme achievements</w:t>
            </w:r>
          </w:p>
          <w:p w:rsidR="00CD2C81" w:rsidRPr="00BB1395" w:rsidRDefault="00CD2C81"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Coordination and participation in the mid-term evaluation</w:t>
            </w:r>
          </w:p>
        </w:tc>
      </w:tr>
    </w:tbl>
    <w:p w:rsidR="00660B71" w:rsidRPr="00BB1395" w:rsidRDefault="001A3F2A" w:rsidP="001A3F2A">
      <w:pPr>
        <w:spacing w:before="120" w:after="120" w:line="240" w:lineRule="auto"/>
        <w:jc w:val="both"/>
        <w:rPr>
          <w:rFonts w:ascii="Garamond" w:hAnsi="Garamond"/>
        </w:rPr>
      </w:pPr>
      <w:r w:rsidRPr="00BB1395">
        <w:rPr>
          <w:rFonts w:ascii="Garamond" w:hAnsi="Garamond"/>
        </w:rPr>
        <w:t>The overall assessment is that majority of the key stakeholders of the DDAG programme have been actively engaged in the design, implementation and evalua</w:t>
      </w:r>
      <w:r w:rsidR="00D568D9" w:rsidRPr="00BB1395">
        <w:rPr>
          <w:rFonts w:ascii="Garamond" w:hAnsi="Garamond"/>
        </w:rPr>
        <w:t>tion</w:t>
      </w:r>
      <w:r w:rsidR="00660B71" w:rsidRPr="00BB1395">
        <w:rPr>
          <w:rFonts w:ascii="Garamond" w:hAnsi="Garamond"/>
        </w:rPr>
        <w:t xml:space="preserve"> of</w:t>
      </w:r>
      <w:r w:rsidR="00D568D9" w:rsidRPr="00BB1395">
        <w:rPr>
          <w:rFonts w:ascii="Garamond" w:hAnsi="Garamond"/>
        </w:rPr>
        <w:t xml:space="preserve"> the programme in t</w:t>
      </w:r>
      <w:r w:rsidRPr="00BB1395">
        <w:rPr>
          <w:rFonts w:ascii="Garamond" w:hAnsi="Garamond"/>
        </w:rPr>
        <w:t>h</w:t>
      </w:r>
      <w:r w:rsidR="00D568D9" w:rsidRPr="00BB1395">
        <w:rPr>
          <w:rFonts w:ascii="Garamond" w:hAnsi="Garamond"/>
        </w:rPr>
        <w:t>e</w:t>
      </w:r>
      <w:r w:rsidRPr="00BB1395">
        <w:rPr>
          <w:rFonts w:ascii="Garamond" w:hAnsi="Garamond"/>
        </w:rPr>
        <w:t xml:space="preserve"> first half of the programme. Stakeholders with the most </w:t>
      </w:r>
      <w:r w:rsidR="00660B71" w:rsidRPr="00BB1395">
        <w:rPr>
          <w:rFonts w:ascii="Garamond" w:hAnsi="Garamond"/>
        </w:rPr>
        <w:t>exceptional</w:t>
      </w:r>
      <w:r w:rsidRPr="00BB1395">
        <w:rPr>
          <w:rFonts w:ascii="Garamond" w:hAnsi="Garamond"/>
        </w:rPr>
        <w:t xml:space="preserve"> participation include UNDP as the managing agent and all five IPs.</w:t>
      </w:r>
    </w:p>
    <w:p w:rsidR="00F53FCA" w:rsidRPr="00BB1395" w:rsidRDefault="001A3F2A" w:rsidP="001A3F2A">
      <w:pPr>
        <w:spacing w:before="120" w:after="120" w:line="240" w:lineRule="auto"/>
        <w:jc w:val="both"/>
        <w:rPr>
          <w:rFonts w:ascii="Garamond" w:hAnsi="Garamond"/>
        </w:rPr>
      </w:pPr>
      <w:r w:rsidRPr="00BB1395">
        <w:rPr>
          <w:rFonts w:ascii="Garamond" w:hAnsi="Garamond"/>
        </w:rPr>
        <w:t>The gaps in participation are identified mainly amongst the One UN part</w:t>
      </w:r>
      <w:r w:rsidR="00964C7D" w:rsidRPr="00BB1395">
        <w:rPr>
          <w:rFonts w:ascii="Garamond" w:hAnsi="Garamond"/>
        </w:rPr>
        <w:t>icipating agencies including UNWOMEN</w:t>
      </w:r>
      <w:r w:rsidRPr="00BB1395">
        <w:rPr>
          <w:rFonts w:ascii="Garamond" w:hAnsi="Garamond"/>
        </w:rPr>
        <w:t xml:space="preserve">, UNV and OHCHR.  </w:t>
      </w:r>
      <w:r w:rsidR="00F53FCA" w:rsidRPr="00BB1395">
        <w:rPr>
          <w:rFonts w:ascii="Garamond" w:hAnsi="Garamond"/>
        </w:rPr>
        <w:t xml:space="preserve">UNWOMEN has however mainly been directly involved in Women’s empowerment activities such as supporting of capacity building of women representatives from political </w:t>
      </w:r>
      <w:r w:rsidR="00F53FCA" w:rsidRPr="00BB1395">
        <w:rPr>
          <w:rFonts w:ascii="Garamond" w:hAnsi="Garamond"/>
        </w:rPr>
        <w:lastRenderedPageBreak/>
        <w:t xml:space="preserve">organisation. The only emerging issue is that despite the arrangement for funding of such programme activities to be done through the pooled funding mechanism, the activities were funded directly from </w:t>
      </w:r>
      <w:r w:rsidR="00D019AF" w:rsidRPr="00BB1395">
        <w:rPr>
          <w:rFonts w:ascii="Garamond" w:hAnsi="Garamond"/>
        </w:rPr>
        <w:t xml:space="preserve">UNWOMEN’s </w:t>
      </w:r>
      <w:r w:rsidR="00C8267A" w:rsidRPr="00BB1395">
        <w:rPr>
          <w:rFonts w:ascii="Garamond" w:hAnsi="Garamond"/>
        </w:rPr>
        <w:t>through the National Gender Machinery Joint Programme</w:t>
      </w:r>
      <w:r w:rsidR="00F53FCA" w:rsidRPr="00BB1395">
        <w:rPr>
          <w:rFonts w:ascii="Garamond" w:hAnsi="Garamond"/>
        </w:rPr>
        <w:t xml:space="preserve"> to NFPO. Also the programme document indicates that UNWOMEN is supposed to contribute USD 403,</w:t>
      </w:r>
      <w:r w:rsidR="001C4676" w:rsidRPr="00BB1395">
        <w:rPr>
          <w:rFonts w:ascii="Garamond" w:hAnsi="Garamond"/>
        </w:rPr>
        <w:t>600</w:t>
      </w:r>
      <w:r w:rsidR="00C8267A" w:rsidRPr="00BB1395">
        <w:rPr>
          <w:rFonts w:ascii="Garamond" w:hAnsi="Garamond"/>
        </w:rPr>
        <w:t xml:space="preserve"> </w:t>
      </w:r>
      <w:r w:rsidR="00F53FCA" w:rsidRPr="00BB1395">
        <w:rPr>
          <w:rFonts w:ascii="Garamond" w:hAnsi="Garamond"/>
        </w:rPr>
        <w:t>to the programme pooled funds, however the participating agent has not yet met this commitment</w:t>
      </w:r>
      <w:r w:rsidR="00C8267A" w:rsidRPr="00BB1395">
        <w:rPr>
          <w:rFonts w:ascii="Garamond" w:hAnsi="Garamond"/>
        </w:rPr>
        <w:t xml:space="preserve"> due to financial constraints resulting from overall budget cuts to the One UN</w:t>
      </w:r>
      <w:r w:rsidR="00F53FCA" w:rsidRPr="00BB1395">
        <w:rPr>
          <w:rFonts w:ascii="Garamond" w:hAnsi="Garamond"/>
        </w:rPr>
        <w:t>.</w:t>
      </w:r>
    </w:p>
    <w:p w:rsidR="001A3F2A" w:rsidRPr="00BB1395" w:rsidRDefault="00F53FCA" w:rsidP="001A3F2A">
      <w:pPr>
        <w:spacing w:before="120" w:after="120" w:line="240" w:lineRule="auto"/>
        <w:jc w:val="both"/>
        <w:rPr>
          <w:rFonts w:ascii="Garamond" w:hAnsi="Garamond"/>
        </w:rPr>
      </w:pPr>
      <w:r w:rsidRPr="00BB1395">
        <w:rPr>
          <w:rFonts w:ascii="Garamond" w:hAnsi="Garamond"/>
        </w:rPr>
        <w:t xml:space="preserve">UNV </w:t>
      </w:r>
      <w:r w:rsidR="00964C7D" w:rsidRPr="00BB1395">
        <w:rPr>
          <w:rFonts w:ascii="Garamond" w:hAnsi="Garamond"/>
        </w:rPr>
        <w:t>is</w:t>
      </w:r>
      <w:r w:rsidRPr="00BB1395">
        <w:rPr>
          <w:rFonts w:ascii="Garamond" w:hAnsi="Garamond"/>
        </w:rPr>
        <w:t xml:space="preserve"> supposed to contribute technical expertise regarding community participation and engagement, </w:t>
      </w:r>
      <w:r w:rsidR="006A29D4" w:rsidRPr="00BB1395">
        <w:rPr>
          <w:rFonts w:ascii="Garamond" w:hAnsi="Garamond"/>
        </w:rPr>
        <w:t>in particular</w:t>
      </w:r>
      <w:r w:rsidRPr="00BB1395">
        <w:rPr>
          <w:rFonts w:ascii="Garamond" w:hAnsi="Garamond"/>
        </w:rPr>
        <w:t xml:space="preserve"> under output two, as well as provide </w:t>
      </w:r>
      <w:r w:rsidR="006A29D4" w:rsidRPr="00BB1395">
        <w:rPr>
          <w:rFonts w:ascii="Garamond" w:hAnsi="Garamond"/>
        </w:rPr>
        <w:t>technical</w:t>
      </w:r>
      <w:r w:rsidRPr="00BB1395">
        <w:rPr>
          <w:rFonts w:ascii="Garamond" w:hAnsi="Garamond"/>
        </w:rPr>
        <w:t xml:space="preserve"> assistance through recruitment of a qualified UN volunteers to </w:t>
      </w:r>
      <w:r w:rsidR="006A29D4" w:rsidRPr="00BB1395">
        <w:rPr>
          <w:rFonts w:ascii="Garamond" w:hAnsi="Garamond"/>
        </w:rPr>
        <w:t>support</w:t>
      </w:r>
      <w:r w:rsidRPr="00BB1395">
        <w:rPr>
          <w:rFonts w:ascii="Garamond" w:hAnsi="Garamond"/>
        </w:rPr>
        <w:t xml:space="preserve"> coordination of the joint programme and capacity building of partners in the area of citizen and community participation. </w:t>
      </w:r>
      <w:r w:rsidR="00964C7D" w:rsidRPr="00BB1395">
        <w:rPr>
          <w:rFonts w:ascii="Garamond" w:hAnsi="Garamond"/>
        </w:rPr>
        <w:t>T</w:t>
      </w:r>
      <w:r w:rsidRPr="00BB1395">
        <w:rPr>
          <w:rFonts w:ascii="Garamond" w:hAnsi="Garamond"/>
        </w:rPr>
        <w:t>he participating agent has not yet met this commitment.</w:t>
      </w:r>
    </w:p>
    <w:p w:rsidR="006A29D4" w:rsidRPr="00BB1395" w:rsidRDefault="009B72E9" w:rsidP="006A29D4">
      <w:pPr>
        <w:spacing w:before="120" w:after="120" w:line="240" w:lineRule="auto"/>
        <w:jc w:val="both"/>
        <w:rPr>
          <w:rFonts w:ascii="Garamond" w:hAnsi="Garamond"/>
        </w:rPr>
      </w:pPr>
      <w:r w:rsidRPr="00BB1395">
        <w:rPr>
          <w:rFonts w:ascii="Garamond" w:hAnsi="Garamond"/>
          <w:noProof/>
          <w:lang w:eastAsia="en-GB"/>
        </w:rPr>
        <mc:AlternateContent>
          <mc:Choice Requires="wps">
            <w:drawing>
              <wp:anchor distT="0" distB="0" distL="114300" distR="114300" simplePos="0" relativeHeight="251888640" behindDoc="0" locked="0" layoutInCell="1" allowOverlap="1" wp14:anchorId="10E0FA9D" wp14:editId="370A3F67">
                <wp:simplePos x="0" y="0"/>
                <wp:positionH relativeFrom="margin">
                  <wp:posOffset>2540</wp:posOffset>
                </wp:positionH>
                <wp:positionV relativeFrom="paragraph">
                  <wp:posOffset>1469390</wp:posOffset>
                </wp:positionV>
                <wp:extent cx="5730240" cy="903605"/>
                <wp:effectExtent l="76200" t="50800" r="111760" b="137795"/>
                <wp:wrapTight wrapText="bothSides">
                  <wp:wrapPolygon edited="0">
                    <wp:start x="-191" y="-1214"/>
                    <wp:lineTo x="-287" y="-607"/>
                    <wp:lineTo x="-287" y="22465"/>
                    <wp:lineTo x="-96" y="24287"/>
                    <wp:lineTo x="21734" y="24287"/>
                    <wp:lineTo x="21926" y="19429"/>
                    <wp:lineTo x="21926" y="9108"/>
                    <wp:lineTo x="21830" y="0"/>
                    <wp:lineTo x="21830" y="-1214"/>
                    <wp:lineTo x="-191" y="-1214"/>
                  </wp:wrapPolygon>
                </wp:wrapTight>
                <wp:docPr id="1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903605"/>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blurRad="63500" dist="20000" dir="5400000" rotWithShape="0">
                            <a:srgbClr val="000000">
                              <a:alpha val="37999"/>
                            </a:srgbClr>
                          </a:outerShdw>
                        </a:effectLst>
                      </wps:spPr>
                      <wps:txbx>
                        <w:txbxContent>
                          <w:p w:rsidR="007C6053" w:rsidRPr="00421207" w:rsidRDefault="007C6053" w:rsidP="009B72E9">
                            <w:pPr>
                              <w:spacing w:after="0" w:line="240" w:lineRule="auto"/>
                              <w:jc w:val="both"/>
                              <w:rPr>
                                <w:rFonts w:ascii="Garamond" w:hAnsi="Garamond"/>
                                <w:sz w:val="20"/>
                                <w:szCs w:val="20"/>
                              </w:rPr>
                            </w:pPr>
                            <w:r w:rsidRPr="00421207">
                              <w:rPr>
                                <w:rFonts w:ascii="Garamond" w:hAnsi="Garamond"/>
                                <w:b/>
                                <w:sz w:val="20"/>
                                <w:szCs w:val="20"/>
                              </w:rPr>
                              <w:t>Overall assessment of partner’s participation</w:t>
                            </w:r>
                            <w:r w:rsidRPr="00421207">
                              <w:rPr>
                                <w:rFonts w:ascii="Garamond" w:hAnsi="Garamond"/>
                                <w:sz w:val="20"/>
                                <w:szCs w:val="20"/>
                              </w:rPr>
                              <w:t xml:space="preserve">: Overall the mid-term assessment established that the UNDP, RGB, NFPO, Parliament, MHC and NEC have been actively involved in the planning, implementation and evaluation of the DDAG. Meanwhile there has been limited participation of the participating agents - UNV, UNWOMEN and OHCHR throughout the first half of the programme. </w:t>
                            </w:r>
                          </w:p>
                          <w:p w:rsidR="007C6053" w:rsidRPr="00421207" w:rsidRDefault="007C6053" w:rsidP="009B72E9">
                            <w:pPr>
                              <w:spacing w:after="0" w:line="240" w:lineRule="auto"/>
                              <w:jc w:val="both"/>
                              <w:rPr>
                                <w:rFonts w:ascii="Garamond" w:hAnsi="Garamond"/>
                                <w:sz w:val="20"/>
                                <w:szCs w:val="20"/>
                              </w:rPr>
                            </w:pPr>
                            <w:r w:rsidRPr="00421207">
                              <w:rPr>
                                <w:rFonts w:ascii="Garamond" w:hAnsi="Garamond"/>
                                <w:sz w:val="20"/>
                                <w:szCs w:val="20"/>
                              </w:rPr>
                              <w:t xml:space="preserve">The overall participation of the partners of the DDAG is assessed as </w:t>
                            </w:r>
                            <w:r w:rsidRPr="00421207">
                              <w:rPr>
                                <w:rFonts w:ascii="Garamond" w:hAnsi="Garamond"/>
                                <w:b/>
                                <w:sz w:val="20"/>
                                <w:szCs w:val="20"/>
                              </w:rPr>
                              <w:t>Marginally Satisfactory</w:t>
                            </w:r>
                          </w:p>
                          <w:p w:rsidR="007C6053" w:rsidRPr="00421207" w:rsidRDefault="007C6053" w:rsidP="009B72E9">
                            <w:pPr>
                              <w:spacing w:after="0"/>
                              <w:jc w:val="both"/>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10E0FA9D" id="_x0000_s1059" type="#_x0000_t202" style="position:absolute;left:0;text-align:left;margin-left:.2pt;margin-top:115.7pt;width:451.2pt;height:71.1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" fillcolor="#e5eeff" strokecolor="#4579b8 [3044]">
                <v:fill color2="#a3c4ff" rotate="t" colors="0 #e5eeff;42598f #bfd5ff;1 #a3c4ff" focus="100%" type="gradient"/>
                <v:shadow on="t" color="black" opacity="24903f" origin=",.5" offset="0,.55556mm"/>
                <v:textbox>
                  <w:txbxContent>
                    <w:p w:rsidR="007C6053" w:rsidRPr="00421207" w:rsidRDefault="007C6053" w:rsidP="009B72E9">
                      <w:pPr>
                        <w:spacing w:after="0" w:line="240" w:lineRule="auto"/>
                        <w:jc w:val="both"/>
                        <w:rPr>
                          <w:rFonts w:ascii="Garamond" w:hAnsi="Garamond"/>
                          <w:sz w:val="20"/>
                          <w:szCs w:val="20"/>
                        </w:rPr>
                      </w:pPr>
                      <w:r w:rsidRPr="00421207">
                        <w:rPr>
                          <w:rFonts w:ascii="Garamond" w:hAnsi="Garamond"/>
                          <w:b/>
                          <w:sz w:val="20"/>
                          <w:szCs w:val="20"/>
                        </w:rPr>
                        <w:t>Overall assessment of partner’s participation</w:t>
                      </w:r>
                      <w:r w:rsidRPr="00421207">
                        <w:rPr>
                          <w:rFonts w:ascii="Garamond" w:hAnsi="Garamond"/>
                          <w:sz w:val="20"/>
                          <w:szCs w:val="20"/>
                        </w:rPr>
                        <w:t xml:space="preserve">: Overall the mid-term assessment established that the UNDP, RGB, NFPO, Parliament, MHC and NEC have been actively involved in the planning, implementation and evaluation of the DDAG. Meanwhile there has been limited participation of the participating agents - UNV, UNWOMEN and OHCHR throughout the first half of the programme. </w:t>
                      </w:r>
                    </w:p>
                    <w:p w:rsidR="007C6053" w:rsidRPr="00421207" w:rsidRDefault="007C6053" w:rsidP="009B72E9">
                      <w:pPr>
                        <w:spacing w:after="0" w:line="240" w:lineRule="auto"/>
                        <w:jc w:val="both"/>
                        <w:rPr>
                          <w:rFonts w:ascii="Garamond" w:hAnsi="Garamond"/>
                          <w:sz w:val="20"/>
                          <w:szCs w:val="20"/>
                        </w:rPr>
                      </w:pPr>
                      <w:r w:rsidRPr="00421207">
                        <w:rPr>
                          <w:rFonts w:ascii="Garamond" w:hAnsi="Garamond"/>
                          <w:sz w:val="20"/>
                          <w:szCs w:val="20"/>
                        </w:rPr>
                        <w:t xml:space="preserve">The overall participation of the partners of the DDAG is assessed as </w:t>
                      </w:r>
                      <w:r w:rsidRPr="00421207">
                        <w:rPr>
                          <w:rFonts w:ascii="Garamond" w:hAnsi="Garamond"/>
                          <w:b/>
                          <w:sz w:val="20"/>
                          <w:szCs w:val="20"/>
                        </w:rPr>
                        <w:t>Marginally Satisfactory</w:t>
                      </w:r>
                    </w:p>
                    <w:p w:rsidR="007C6053" w:rsidRPr="00421207" w:rsidRDefault="007C6053" w:rsidP="009B72E9">
                      <w:pPr>
                        <w:spacing w:after="0"/>
                        <w:jc w:val="both"/>
                        <w:rPr>
                          <w:sz w:val="20"/>
                          <w:szCs w:val="20"/>
                        </w:rPr>
                      </w:pPr>
                    </w:p>
                  </w:txbxContent>
                </v:textbox>
                <w10:wrap type="tight" anchorx="margin"/>
              </v:shape>
            </w:pict>
          </mc:Fallback>
        </mc:AlternateContent>
      </w:r>
      <w:r w:rsidR="006A29D4" w:rsidRPr="00BB1395">
        <w:rPr>
          <w:rFonts w:ascii="Garamond" w:hAnsi="Garamond"/>
        </w:rPr>
        <w:t xml:space="preserve">According to the DDAG programme document the </w:t>
      </w:r>
      <w:r w:rsidR="00F53FCA" w:rsidRPr="00BB1395">
        <w:rPr>
          <w:rFonts w:ascii="Garamond" w:hAnsi="Garamond"/>
        </w:rPr>
        <w:t xml:space="preserve">OHCHR is planned to be involved in output two specifically working with the </w:t>
      </w:r>
      <w:r w:rsidR="006A29D4" w:rsidRPr="00BB1395">
        <w:rPr>
          <w:rFonts w:ascii="Garamond" w:hAnsi="Garamond"/>
        </w:rPr>
        <w:t>oversight</w:t>
      </w:r>
      <w:r w:rsidR="00F53FCA" w:rsidRPr="00BB1395">
        <w:rPr>
          <w:rFonts w:ascii="Garamond" w:hAnsi="Garamond"/>
        </w:rPr>
        <w:t xml:space="preserve"> </w:t>
      </w:r>
      <w:r w:rsidR="006A29D4" w:rsidRPr="00BB1395">
        <w:rPr>
          <w:rFonts w:ascii="Garamond" w:hAnsi="Garamond"/>
        </w:rPr>
        <w:t>institutions</w:t>
      </w:r>
      <w:r w:rsidR="00F53FCA" w:rsidRPr="00BB1395">
        <w:rPr>
          <w:rFonts w:ascii="Garamond" w:hAnsi="Garamond"/>
        </w:rPr>
        <w:t xml:space="preserve"> (parliament and media)</w:t>
      </w:r>
      <w:r w:rsidR="006A29D4" w:rsidRPr="00BB1395">
        <w:rPr>
          <w:rFonts w:ascii="Garamond" w:hAnsi="Garamond"/>
        </w:rPr>
        <w:t>. However the mid-term evaluation finds no substantial evidence that the OHCHR has participated in any active role with these oversight institutions through the auspices of the DDAG. Worse still review of the programme results framework indicated no planned actions with direct involvement of the parliament or media under output two; “</w:t>
      </w:r>
      <w:r w:rsidR="006A29D4" w:rsidRPr="00BB1395">
        <w:rPr>
          <w:rFonts w:ascii="Garamond" w:hAnsi="Garamond"/>
          <w:i/>
        </w:rPr>
        <w:t>Central, decentralized entities and communities strengthened to promote community-driven development processes</w:t>
      </w:r>
      <w:r w:rsidR="006A29D4" w:rsidRPr="00BB1395">
        <w:rPr>
          <w:rFonts w:ascii="Garamond" w:hAnsi="Garamond"/>
        </w:rPr>
        <w:t>”.</w:t>
      </w:r>
      <w:r w:rsidRPr="00BB1395">
        <w:rPr>
          <w:rFonts w:ascii="Garamond" w:hAnsi="Garamond"/>
        </w:rPr>
        <w:t xml:space="preserve"> Therefore apart from the OHCHR not being an active participant in the planning or implementation of the DDAG, the organisation</w:t>
      </w:r>
      <w:r w:rsidR="00964C7D" w:rsidRPr="00BB1395">
        <w:rPr>
          <w:rFonts w:ascii="Garamond" w:hAnsi="Garamond"/>
        </w:rPr>
        <w:t>’</w:t>
      </w:r>
      <w:r w:rsidRPr="00BB1395">
        <w:rPr>
          <w:rFonts w:ascii="Garamond" w:hAnsi="Garamond"/>
        </w:rPr>
        <w:t xml:space="preserve">s limited participation is </w:t>
      </w:r>
      <w:r w:rsidR="00964C7D" w:rsidRPr="00BB1395">
        <w:rPr>
          <w:rFonts w:ascii="Garamond" w:hAnsi="Garamond"/>
        </w:rPr>
        <w:t>partly</w:t>
      </w:r>
      <w:r w:rsidRPr="00BB1395">
        <w:rPr>
          <w:rFonts w:ascii="Garamond" w:hAnsi="Garamond"/>
        </w:rPr>
        <w:t xml:space="preserve"> attributed to the lack of a clear definition of its expected role or contribution to the DDAG programme.</w:t>
      </w:r>
    </w:p>
    <w:p w:rsidR="00E8215F" w:rsidRPr="00BB1395" w:rsidRDefault="00A94F65" w:rsidP="004E4E69">
      <w:pPr>
        <w:pStyle w:val="Heading2"/>
        <w:numPr>
          <w:ilvl w:val="1"/>
          <w:numId w:val="6"/>
        </w:numPr>
        <w:autoSpaceDE w:val="0"/>
        <w:autoSpaceDN w:val="0"/>
        <w:adjustRightInd w:val="0"/>
        <w:spacing w:before="0"/>
        <w:ind w:left="626"/>
        <w:contextualSpacing/>
        <w:jc w:val="both"/>
        <w:rPr>
          <w:rFonts w:ascii="Garamond" w:hAnsi="Garamond"/>
          <w:i w:val="0"/>
          <w:smallCaps/>
          <w:sz w:val="26"/>
          <w:szCs w:val="26"/>
        </w:rPr>
      </w:pPr>
      <w:bookmarkStart w:id="28" w:name="_Toc333836885"/>
      <w:r w:rsidRPr="00BB1395">
        <w:rPr>
          <w:rFonts w:ascii="Garamond" w:hAnsi="Garamond"/>
          <w:i w:val="0"/>
          <w:smallCaps/>
          <w:sz w:val="26"/>
          <w:szCs w:val="26"/>
        </w:rPr>
        <w:t xml:space="preserve">Programme management and </w:t>
      </w:r>
      <w:r w:rsidR="0020785B" w:rsidRPr="00BB1395">
        <w:rPr>
          <w:rFonts w:ascii="Garamond" w:hAnsi="Garamond"/>
          <w:i w:val="0"/>
          <w:smallCaps/>
          <w:sz w:val="26"/>
          <w:szCs w:val="26"/>
        </w:rPr>
        <w:t>coordination</w:t>
      </w:r>
      <w:bookmarkEnd w:id="28"/>
    </w:p>
    <w:p w:rsidR="00E8215F" w:rsidRPr="00BB1395" w:rsidRDefault="00E8215F" w:rsidP="001900A6">
      <w:pPr>
        <w:pStyle w:val="Heading3"/>
        <w:numPr>
          <w:ilvl w:val="2"/>
          <w:numId w:val="6"/>
        </w:numPr>
        <w:spacing w:before="120"/>
        <w:rPr>
          <w:rFonts w:ascii="Garamond" w:hAnsi="Garamond"/>
          <w:sz w:val="22"/>
          <w:szCs w:val="22"/>
        </w:rPr>
      </w:pPr>
      <w:bookmarkStart w:id="29" w:name="_Toc333836886"/>
      <w:r w:rsidRPr="00BB1395">
        <w:rPr>
          <w:rFonts w:ascii="Garamond" w:hAnsi="Garamond"/>
          <w:sz w:val="22"/>
          <w:szCs w:val="22"/>
        </w:rPr>
        <w:t xml:space="preserve">Programme </w:t>
      </w:r>
      <w:r w:rsidR="00B657FE" w:rsidRPr="00BB1395">
        <w:rPr>
          <w:rFonts w:ascii="Garamond" w:hAnsi="Garamond"/>
          <w:sz w:val="22"/>
          <w:szCs w:val="22"/>
        </w:rPr>
        <w:t>implementation arrangements</w:t>
      </w:r>
      <w:bookmarkEnd w:id="29"/>
    </w:p>
    <w:p w:rsidR="004E4E69" w:rsidRPr="00BB1395" w:rsidRDefault="004E4E69" w:rsidP="004E4E69">
      <w:pPr>
        <w:spacing w:before="120" w:after="120" w:line="240" w:lineRule="auto"/>
        <w:jc w:val="both"/>
        <w:rPr>
          <w:rFonts w:ascii="Garamond" w:hAnsi="Garamond"/>
        </w:rPr>
      </w:pPr>
      <w:r w:rsidRPr="00BB1395">
        <w:rPr>
          <w:rFonts w:ascii="Garamond" w:hAnsi="Garamond"/>
        </w:rPr>
        <w:t xml:space="preserve">The DDAG joint programme is supported by the One UN through joint work plans of the managing agent (UNDP) and participating UN agencies </w:t>
      </w:r>
      <w:r w:rsidR="00141132" w:rsidRPr="00BB1395">
        <w:rPr>
          <w:rFonts w:ascii="Garamond" w:hAnsi="Garamond"/>
        </w:rPr>
        <w:t>and entities</w:t>
      </w:r>
      <w:r w:rsidRPr="00BB1395">
        <w:rPr>
          <w:rFonts w:ascii="Garamond" w:hAnsi="Garamond"/>
        </w:rPr>
        <w:t xml:space="preserve"> (UNWOMEN, UNV and OHCHR). All initiatives under this programme are coordinated by efforts under the Development Results Group II (DRG 2) that in turn reports to the UN country Team (UNCT). UNDP as the managing agent of the joint programme and lead UN agency in governance</w:t>
      </w:r>
      <w:r w:rsidR="00DB64DD" w:rsidRPr="00BB1395">
        <w:rPr>
          <w:rFonts w:ascii="Garamond" w:hAnsi="Garamond"/>
        </w:rPr>
        <w:t>,</w:t>
      </w:r>
      <w:r w:rsidRPr="00BB1395">
        <w:rPr>
          <w:rFonts w:ascii="Garamond" w:hAnsi="Garamond"/>
        </w:rPr>
        <w:t xml:space="preserve"> participates in donor coordination groups </w:t>
      </w:r>
      <w:r w:rsidR="001D05D4" w:rsidRPr="00BB1395">
        <w:rPr>
          <w:rFonts w:ascii="Garamond" w:hAnsi="Garamond"/>
        </w:rPr>
        <w:t>(not cle</w:t>
      </w:r>
      <w:r w:rsidRPr="00BB1395">
        <w:rPr>
          <w:rFonts w:ascii="Garamond" w:hAnsi="Garamond"/>
        </w:rPr>
        <w:t>a</w:t>
      </w:r>
      <w:r w:rsidR="001D05D4" w:rsidRPr="00BB1395">
        <w:rPr>
          <w:rFonts w:ascii="Garamond" w:hAnsi="Garamond"/>
        </w:rPr>
        <w:t xml:space="preserve">r) </w:t>
      </w:r>
      <w:r w:rsidRPr="00BB1395">
        <w:rPr>
          <w:rFonts w:ascii="Garamond" w:hAnsi="Garamond"/>
        </w:rPr>
        <w:t>and</w:t>
      </w:r>
      <w:r w:rsidR="00DB64DD" w:rsidRPr="00BB1395">
        <w:rPr>
          <w:rFonts w:ascii="Garamond" w:hAnsi="Garamond"/>
        </w:rPr>
        <w:t xml:space="preserve"> development partner meetings w</w:t>
      </w:r>
      <w:r w:rsidR="001D05D4" w:rsidRPr="00BB1395">
        <w:rPr>
          <w:rFonts w:ascii="Garamond" w:hAnsi="Garamond"/>
        </w:rPr>
        <w:t>h</w:t>
      </w:r>
      <w:r w:rsidRPr="00BB1395">
        <w:rPr>
          <w:rFonts w:ascii="Garamond" w:hAnsi="Garamond"/>
        </w:rPr>
        <w:t>ere it represents the DDAG</w:t>
      </w:r>
      <w:r w:rsidR="00DB64DD" w:rsidRPr="00BB1395">
        <w:rPr>
          <w:rFonts w:ascii="Garamond" w:hAnsi="Garamond"/>
        </w:rPr>
        <w:t xml:space="preserve"> as</w:t>
      </w:r>
      <w:r w:rsidRPr="00BB1395">
        <w:rPr>
          <w:rFonts w:ascii="Garamond" w:hAnsi="Garamond"/>
        </w:rPr>
        <w:t xml:space="preserve"> the governance country support programme to Rwanda. In addition UNDP collaborates with RGB, NFPO,</w:t>
      </w:r>
      <w:r w:rsidR="00DB64DD" w:rsidRPr="00BB1395">
        <w:rPr>
          <w:rFonts w:ascii="Garamond" w:hAnsi="Garamond"/>
        </w:rPr>
        <w:t xml:space="preserve"> NEC, MHC, </w:t>
      </w:r>
      <w:r w:rsidR="009941B1" w:rsidRPr="00BB1395">
        <w:rPr>
          <w:rFonts w:ascii="Garamond" w:hAnsi="Garamond"/>
        </w:rPr>
        <w:t xml:space="preserve">and </w:t>
      </w:r>
      <w:r w:rsidR="00DB64DD" w:rsidRPr="00BB1395">
        <w:rPr>
          <w:rFonts w:ascii="Garamond" w:hAnsi="Garamond"/>
        </w:rPr>
        <w:t xml:space="preserve">Parliament </w:t>
      </w:r>
    </w:p>
    <w:p w:rsidR="004E4E69" w:rsidRPr="00BB1395" w:rsidRDefault="004E4E69" w:rsidP="004E4E69">
      <w:pPr>
        <w:spacing w:before="120" w:after="120" w:line="240" w:lineRule="auto"/>
        <w:jc w:val="both"/>
        <w:rPr>
          <w:rFonts w:ascii="Garamond" w:hAnsi="Garamond"/>
        </w:rPr>
      </w:pPr>
      <w:r w:rsidRPr="00BB1395">
        <w:rPr>
          <w:rFonts w:ascii="Garamond" w:hAnsi="Garamond"/>
        </w:rPr>
        <w:t xml:space="preserve">The DDAG coordination and implementation arrangements are structured in the four levels illustrated in figure three below. At the helm of the structure is the steering committee comprised of the </w:t>
      </w:r>
      <w:r w:rsidR="001D05D4" w:rsidRPr="00BB1395">
        <w:rPr>
          <w:rFonts w:ascii="Garamond" w:hAnsi="Garamond"/>
        </w:rPr>
        <w:t>H</w:t>
      </w:r>
      <w:r w:rsidRPr="00BB1395">
        <w:rPr>
          <w:rFonts w:ascii="Garamond" w:hAnsi="Garamond"/>
        </w:rPr>
        <w:t>eads of the impleme</w:t>
      </w:r>
      <w:r w:rsidR="00EB0BE4" w:rsidRPr="00BB1395">
        <w:rPr>
          <w:rFonts w:ascii="Garamond" w:hAnsi="Garamond"/>
        </w:rPr>
        <w:t xml:space="preserve">nting partner institutions and </w:t>
      </w:r>
      <w:r w:rsidR="001D05D4" w:rsidRPr="00BB1395">
        <w:rPr>
          <w:rFonts w:ascii="Garamond" w:hAnsi="Garamond"/>
        </w:rPr>
        <w:t>H</w:t>
      </w:r>
      <w:r w:rsidRPr="00BB1395">
        <w:rPr>
          <w:rFonts w:ascii="Garamond" w:hAnsi="Garamond"/>
        </w:rPr>
        <w:t>eads of participating UN agencies and the ministry of finance and economic planning (MINECOFIN). The steering committee is responsible for oversight, review of programme progress, ensuring implementation resonates with required procedures and work plans and making recommendations for strengthening implementation.</w:t>
      </w:r>
    </w:p>
    <w:p w:rsidR="004E4E69" w:rsidRPr="00BB1395" w:rsidRDefault="004E4E69" w:rsidP="009941B1">
      <w:pPr>
        <w:spacing w:before="120" w:after="120" w:line="240" w:lineRule="auto"/>
        <w:jc w:val="both"/>
        <w:rPr>
          <w:rFonts w:ascii="Garamond" w:hAnsi="Garamond"/>
        </w:rPr>
      </w:pPr>
      <w:r w:rsidRPr="00BB1395">
        <w:rPr>
          <w:rFonts w:ascii="Garamond" w:hAnsi="Garamond"/>
        </w:rPr>
        <w:t xml:space="preserve">UNDP as the lead managing agent of the DDAG provides leadership in terms of overall coordination, joint planning, monitoring and reporting. Throughout the first half of the programme there has been a programme manager responsible for the day-today project management documentation, </w:t>
      </w:r>
      <w:r w:rsidR="001D05D4" w:rsidRPr="00BB1395">
        <w:rPr>
          <w:rFonts w:ascii="Garamond" w:hAnsi="Garamond"/>
        </w:rPr>
        <w:t>consolidation</w:t>
      </w:r>
      <w:r w:rsidRPr="00BB1395">
        <w:rPr>
          <w:rFonts w:ascii="Garamond" w:hAnsi="Garamond"/>
        </w:rPr>
        <w:t xml:space="preserve"> of report</w:t>
      </w:r>
      <w:r w:rsidR="001D05D4" w:rsidRPr="00BB1395">
        <w:rPr>
          <w:rFonts w:ascii="Garamond" w:hAnsi="Garamond"/>
        </w:rPr>
        <w:t>s</w:t>
      </w:r>
      <w:r w:rsidRPr="00BB1395">
        <w:rPr>
          <w:rFonts w:ascii="Garamond" w:hAnsi="Garamond"/>
        </w:rPr>
        <w:t>, work plans, implementation strategies and funds management. However by the time of the mid-term evaluation</w:t>
      </w:r>
      <w:r w:rsidR="001D05D4" w:rsidRPr="00BB1395">
        <w:rPr>
          <w:rFonts w:ascii="Garamond" w:hAnsi="Garamond"/>
        </w:rPr>
        <w:t>,</w:t>
      </w:r>
      <w:r w:rsidRPr="00BB1395">
        <w:rPr>
          <w:rFonts w:ascii="Garamond" w:hAnsi="Garamond"/>
        </w:rPr>
        <w:t xml:space="preserve"> this staff had left the programme and the recruitment process</w:t>
      </w:r>
      <w:r w:rsidR="00EB0BE4" w:rsidRPr="00BB1395">
        <w:rPr>
          <w:rFonts w:ascii="Garamond" w:hAnsi="Garamond"/>
        </w:rPr>
        <w:t xml:space="preserve"> of a replacement</w:t>
      </w:r>
      <w:r w:rsidRPr="00BB1395">
        <w:rPr>
          <w:rFonts w:ascii="Garamond" w:hAnsi="Garamond"/>
        </w:rPr>
        <w:t xml:space="preserve"> was on-going. </w:t>
      </w:r>
    </w:p>
    <w:p w:rsidR="004E4E69" w:rsidRPr="00BB1395" w:rsidRDefault="004E4E69" w:rsidP="000461F2">
      <w:pPr>
        <w:spacing w:before="120" w:after="120" w:line="240" w:lineRule="auto"/>
        <w:jc w:val="both"/>
        <w:rPr>
          <w:rFonts w:ascii="Garamond" w:hAnsi="Garamond"/>
        </w:rPr>
      </w:pPr>
      <w:r w:rsidRPr="00BB1395">
        <w:rPr>
          <w:rFonts w:ascii="Garamond" w:hAnsi="Garamond"/>
        </w:rPr>
        <w:t xml:space="preserve">The third level of coordination and implementation of the DDAG is the technical committee. This constitutes of technical staff from the participating UN agencies and relevant technical staff from implementing partners. </w:t>
      </w:r>
      <w:r w:rsidR="000461F2" w:rsidRPr="00BB1395">
        <w:rPr>
          <w:rFonts w:ascii="Garamond" w:hAnsi="Garamond"/>
        </w:rPr>
        <w:t>The technical committee meets quarterly always before the steering committee to assess progress on project implementation, discuss bottlenecks and propose way forward to be presented to the Steering Committee for guidance.</w:t>
      </w:r>
    </w:p>
    <w:p w:rsidR="00C10ED9" w:rsidRPr="00BB1395" w:rsidRDefault="00ED7ADB" w:rsidP="003A19A9">
      <w:pPr>
        <w:spacing w:before="120" w:after="120" w:line="240" w:lineRule="auto"/>
        <w:jc w:val="both"/>
        <w:rPr>
          <w:rFonts w:ascii="Garamond" w:hAnsi="Garamond"/>
        </w:rPr>
      </w:pPr>
      <w:r w:rsidRPr="00BB1395">
        <w:rPr>
          <w:rFonts w:ascii="Garamond" w:hAnsi="Garamond"/>
        </w:rPr>
        <w:lastRenderedPageBreak/>
        <w:t>The last level of implementation, not documented in the programme document is the technical staff and individuals directly involved in implementation of key actions within the implementing partners’ organisations.</w:t>
      </w:r>
      <w:r w:rsidR="003A19A9" w:rsidRPr="00BB1395">
        <w:rPr>
          <w:rFonts w:ascii="Garamond" w:hAnsi="Garamond"/>
          <w:noProof/>
          <w:lang w:val="en-US"/>
        </w:rPr>
        <w:t xml:space="preserve"> </w:t>
      </w:r>
      <w:r w:rsidR="003A19A9" w:rsidRPr="00BB1395">
        <w:rPr>
          <w:rFonts w:ascii="Garamond" w:hAnsi="Garamond"/>
          <w:noProof/>
          <w:lang w:eastAsia="en-GB"/>
        </w:rPr>
        <w:drawing>
          <wp:inline distT="0" distB="0" distL="0" distR="0" wp14:anchorId="6263F2E3" wp14:editId="606D8BF9">
            <wp:extent cx="5704840" cy="6698974"/>
            <wp:effectExtent l="57150" t="0" r="86360" b="254635"/>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ED7ADB" w:rsidRPr="00BB1395" w:rsidRDefault="00C10ED9" w:rsidP="00D95763">
      <w:pPr>
        <w:pStyle w:val="Caption"/>
        <w:spacing w:after="0"/>
        <w:jc w:val="both"/>
        <w:rPr>
          <w:rFonts w:ascii="Garamond" w:hAnsi="Garamond"/>
        </w:rPr>
      </w:pPr>
      <w:r w:rsidRPr="00BB1395">
        <w:rPr>
          <w:rFonts w:ascii="Garamond" w:hAnsi="Garamond"/>
        </w:rPr>
        <w:t xml:space="preserve">Figure </w:t>
      </w:r>
      <w:r w:rsidRPr="00BB1395">
        <w:rPr>
          <w:rFonts w:ascii="Garamond" w:hAnsi="Garamond"/>
        </w:rPr>
        <w:fldChar w:fldCharType="begin"/>
      </w:r>
      <w:r w:rsidRPr="00BB1395">
        <w:rPr>
          <w:rFonts w:ascii="Garamond" w:hAnsi="Garamond"/>
        </w:rPr>
        <w:instrText xml:space="preserve"> SEQ Figure \* ARABIC </w:instrText>
      </w:r>
      <w:r w:rsidRPr="00BB1395">
        <w:rPr>
          <w:rFonts w:ascii="Garamond" w:hAnsi="Garamond"/>
        </w:rPr>
        <w:fldChar w:fldCharType="separate"/>
      </w:r>
      <w:r w:rsidR="0077052F" w:rsidRPr="00BB1395">
        <w:rPr>
          <w:rFonts w:ascii="Garamond" w:hAnsi="Garamond"/>
          <w:noProof/>
        </w:rPr>
        <w:t>3</w:t>
      </w:r>
      <w:r w:rsidRPr="00BB1395">
        <w:rPr>
          <w:rFonts w:ascii="Garamond" w:hAnsi="Garamond"/>
        </w:rPr>
        <w:fldChar w:fldCharType="end"/>
      </w:r>
      <w:r w:rsidRPr="00BB1395">
        <w:rPr>
          <w:rFonts w:ascii="Garamond" w:hAnsi="Garamond"/>
        </w:rPr>
        <w:t>: DDAG Programme Management, Coordination and Implementation</w:t>
      </w:r>
      <w:r w:rsidR="009E6307" w:rsidRPr="00BB1395">
        <w:rPr>
          <w:rFonts w:ascii="Garamond" w:hAnsi="Garamond"/>
        </w:rPr>
        <w:t xml:space="preserve"> S</w:t>
      </w:r>
      <w:r w:rsidRPr="00BB1395">
        <w:rPr>
          <w:rFonts w:ascii="Garamond" w:hAnsi="Garamond"/>
        </w:rPr>
        <w:t>tructure</w:t>
      </w:r>
    </w:p>
    <w:p w:rsidR="00242E0D" w:rsidRPr="00BB1395" w:rsidRDefault="00242E0D" w:rsidP="00242E0D">
      <w:pPr>
        <w:spacing w:before="120" w:after="120" w:line="240" w:lineRule="auto"/>
        <w:jc w:val="both"/>
        <w:rPr>
          <w:rFonts w:ascii="Garamond" w:hAnsi="Garamond"/>
        </w:rPr>
      </w:pPr>
      <w:r w:rsidRPr="00BB1395">
        <w:rPr>
          <w:rFonts w:ascii="Garamond" w:hAnsi="Garamond"/>
        </w:rPr>
        <w:t xml:space="preserve">The roles and responsibilities of the key stakeholders involved in the </w:t>
      </w:r>
      <w:r w:rsidR="00D019AF" w:rsidRPr="00BB1395">
        <w:rPr>
          <w:rFonts w:ascii="Garamond" w:hAnsi="Garamond"/>
        </w:rPr>
        <w:t>DDAG are briefly</w:t>
      </w:r>
      <w:r w:rsidRPr="00BB1395">
        <w:rPr>
          <w:rFonts w:ascii="Garamond" w:hAnsi="Garamond"/>
        </w:rPr>
        <w:t xml:space="preserve"> described in the programme </w:t>
      </w:r>
      <w:r w:rsidR="007B0998" w:rsidRPr="00BB1395">
        <w:rPr>
          <w:rFonts w:ascii="Garamond" w:hAnsi="Garamond"/>
        </w:rPr>
        <w:t>document</w:t>
      </w:r>
      <w:r w:rsidRPr="00BB1395">
        <w:rPr>
          <w:rFonts w:ascii="Garamond" w:hAnsi="Garamond"/>
        </w:rPr>
        <w:t xml:space="preserve">. As indicated in the above management </w:t>
      </w:r>
      <w:r w:rsidR="007B0998" w:rsidRPr="00BB1395">
        <w:rPr>
          <w:rFonts w:ascii="Garamond" w:hAnsi="Garamond"/>
        </w:rPr>
        <w:t xml:space="preserve">and implementation structure, </w:t>
      </w:r>
      <w:r w:rsidRPr="00BB1395">
        <w:rPr>
          <w:rFonts w:ascii="Garamond" w:hAnsi="Garamond"/>
        </w:rPr>
        <w:t>several personnel in the different institutions conduct actual implementation of programme activities. However the programme</w:t>
      </w:r>
      <w:r w:rsidR="007B0998" w:rsidRPr="00BB1395">
        <w:rPr>
          <w:rFonts w:ascii="Garamond" w:hAnsi="Garamond"/>
        </w:rPr>
        <w:t xml:space="preserve"> document only specifies the high </w:t>
      </w:r>
      <w:r w:rsidRPr="00BB1395">
        <w:rPr>
          <w:rFonts w:ascii="Garamond" w:hAnsi="Garamond"/>
        </w:rPr>
        <w:t xml:space="preserve">level administration for the program and </w:t>
      </w:r>
      <w:r w:rsidR="007B0998" w:rsidRPr="00BB1395">
        <w:rPr>
          <w:rFonts w:ascii="Garamond" w:hAnsi="Garamond"/>
        </w:rPr>
        <w:t>describes</w:t>
      </w:r>
      <w:r w:rsidRPr="00BB1395">
        <w:rPr>
          <w:rFonts w:ascii="Garamond" w:hAnsi="Garamond"/>
        </w:rPr>
        <w:t xml:space="preserve"> general roles of these positions. The rational was that negotiation and signing took place at senior management level and after the final agreement, every</w:t>
      </w:r>
      <w:r w:rsidR="00D95763" w:rsidRPr="00BB1395">
        <w:rPr>
          <w:rFonts w:ascii="Garamond" w:hAnsi="Garamond"/>
        </w:rPr>
        <w:t xml:space="preserve"> IP would appoint a focal point, which </w:t>
      </w:r>
      <w:r w:rsidRPr="00BB1395">
        <w:rPr>
          <w:rFonts w:ascii="Garamond" w:hAnsi="Garamond"/>
        </w:rPr>
        <w:t>was adequately</w:t>
      </w:r>
      <w:r w:rsidR="007B0998" w:rsidRPr="00BB1395">
        <w:rPr>
          <w:rFonts w:ascii="Garamond" w:hAnsi="Garamond"/>
        </w:rPr>
        <w:t xml:space="preserve"> done</w:t>
      </w:r>
      <w:r w:rsidRPr="00BB1395">
        <w:rPr>
          <w:rFonts w:ascii="Garamond" w:hAnsi="Garamond"/>
        </w:rPr>
        <w:t>.</w:t>
      </w:r>
      <w:r w:rsidR="007B0998" w:rsidRPr="00BB1395">
        <w:rPr>
          <w:rFonts w:ascii="Garamond" w:hAnsi="Garamond"/>
        </w:rPr>
        <w:t xml:space="preserve"> The assessment shows that </w:t>
      </w:r>
      <w:r w:rsidR="003C4178" w:rsidRPr="00BB1395">
        <w:rPr>
          <w:rFonts w:ascii="Garamond" w:hAnsi="Garamond"/>
        </w:rPr>
        <w:t>most of</w:t>
      </w:r>
      <w:r w:rsidR="007B0998" w:rsidRPr="00BB1395">
        <w:rPr>
          <w:rFonts w:ascii="Garamond" w:hAnsi="Garamond"/>
        </w:rPr>
        <w:t xml:space="preserve"> the focal points for the programme</w:t>
      </w:r>
      <w:r w:rsidRPr="00BB1395">
        <w:rPr>
          <w:rFonts w:ascii="Garamond" w:hAnsi="Garamond"/>
        </w:rPr>
        <w:t xml:space="preserve"> </w:t>
      </w:r>
      <w:r w:rsidR="00421207" w:rsidRPr="00BB1395">
        <w:rPr>
          <w:rFonts w:ascii="Garamond" w:hAnsi="Garamond"/>
        </w:rPr>
        <w:t xml:space="preserve">in </w:t>
      </w:r>
      <w:r w:rsidR="007B0998" w:rsidRPr="00BB1395">
        <w:rPr>
          <w:rFonts w:ascii="Garamond" w:hAnsi="Garamond"/>
        </w:rPr>
        <w:t xml:space="preserve">the IPs are the same individuals who served under the same function of the IPG bridging phase of the programme and some have worked with </w:t>
      </w:r>
      <w:r w:rsidR="007B0998" w:rsidRPr="00BB1395">
        <w:rPr>
          <w:rFonts w:ascii="Garamond" w:hAnsi="Garamond"/>
        </w:rPr>
        <w:lastRenderedPageBreak/>
        <w:t xml:space="preserve">the programme since the initial PSGG. This has provided them with a sound background in both programme management and </w:t>
      </w:r>
      <w:r w:rsidR="00D019AF" w:rsidRPr="00BB1395">
        <w:rPr>
          <w:rFonts w:ascii="Garamond" w:hAnsi="Garamond"/>
        </w:rPr>
        <w:t>acquaintance</w:t>
      </w:r>
      <w:r w:rsidR="007B0998" w:rsidRPr="00BB1395">
        <w:rPr>
          <w:rFonts w:ascii="Garamond" w:hAnsi="Garamond"/>
        </w:rPr>
        <w:t xml:space="preserve"> with the One UN funded programmes management and administrative </w:t>
      </w:r>
      <w:r w:rsidR="00D95763" w:rsidRPr="00BB1395">
        <w:rPr>
          <w:rFonts w:ascii="Garamond" w:hAnsi="Garamond"/>
        </w:rPr>
        <w:t>requirements, which</w:t>
      </w:r>
      <w:r w:rsidR="007B0998" w:rsidRPr="00BB1395">
        <w:rPr>
          <w:rFonts w:ascii="Garamond" w:hAnsi="Garamond"/>
        </w:rPr>
        <w:t xml:space="preserve"> is one of the identified strengths of the DDAG. </w:t>
      </w:r>
    </w:p>
    <w:p w:rsidR="007B0998" w:rsidRPr="00BB1395" w:rsidRDefault="007B0998" w:rsidP="00242E0D">
      <w:pPr>
        <w:spacing w:before="120" w:after="120" w:line="240" w:lineRule="auto"/>
        <w:jc w:val="both"/>
        <w:rPr>
          <w:rFonts w:ascii="Garamond" w:hAnsi="Garamond"/>
        </w:rPr>
      </w:pPr>
      <w:r w:rsidRPr="00BB1395">
        <w:rPr>
          <w:rFonts w:ascii="Garamond" w:hAnsi="Garamond"/>
        </w:rPr>
        <w:t>Also</w:t>
      </w:r>
      <w:r w:rsidR="00440E63" w:rsidRPr="00BB1395">
        <w:rPr>
          <w:rFonts w:ascii="Garamond" w:hAnsi="Garamond"/>
        </w:rPr>
        <w:t>, in some institutions that did</w:t>
      </w:r>
      <w:r w:rsidRPr="00BB1395">
        <w:rPr>
          <w:rFonts w:ascii="Garamond" w:hAnsi="Garamond"/>
        </w:rPr>
        <w:t xml:space="preserve"> not have the required staff or have considerably increased workloads due to implementation pl</w:t>
      </w:r>
      <w:r w:rsidR="00440E63" w:rsidRPr="00BB1395">
        <w:rPr>
          <w:rFonts w:ascii="Garamond" w:hAnsi="Garamond"/>
        </w:rPr>
        <w:t xml:space="preserve">ans of the DDAG, the One UN went ahead to </w:t>
      </w:r>
      <w:r w:rsidRPr="00BB1395">
        <w:rPr>
          <w:rFonts w:ascii="Garamond" w:hAnsi="Garamond"/>
        </w:rPr>
        <w:t xml:space="preserve">support the recruitment and remuneration of some </w:t>
      </w:r>
      <w:r w:rsidR="00440E63" w:rsidRPr="00BB1395">
        <w:rPr>
          <w:rFonts w:ascii="Garamond" w:hAnsi="Garamond"/>
        </w:rPr>
        <w:t>staff and operations in the</w:t>
      </w:r>
      <w:r w:rsidRPr="00BB1395">
        <w:rPr>
          <w:rFonts w:ascii="Garamond" w:hAnsi="Garamond"/>
        </w:rPr>
        <w:t xml:space="preserve"> institu</w:t>
      </w:r>
      <w:r w:rsidR="00EA6C3F" w:rsidRPr="00BB1395">
        <w:rPr>
          <w:rFonts w:ascii="Garamond" w:hAnsi="Garamond"/>
        </w:rPr>
        <w:t xml:space="preserve">tions. This is evidenced in </w:t>
      </w:r>
      <w:r w:rsidRPr="00BB1395">
        <w:rPr>
          <w:rFonts w:ascii="Garamond" w:hAnsi="Garamond"/>
        </w:rPr>
        <w:t xml:space="preserve">parliament that has a full-time UNDP programmes coordinator managing the DDAG, in RGB a full programme management team comprising of a programme coordinator, governance specialist, media and M&amp;E specialist, finance manager and </w:t>
      </w:r>
      <w:r w:rsidR="00B72867" w:rsidRPr="00BB1395">
        <w:rPr>
          <w:rFonts w:ascii="Garamond" w:hAnsi="Garamond"/>
        </w:rPr>
        <w:t>assistant</w:t>
      </w:r>
      <w:r w:rsidRPr="00BB1395">
        <w:rPr>
          <w:rFonts w:ascii="Garamond" w:hAnsi="Garamond"/>
        </w:rPr>
        <w:t xml:space="preserve"> as well as a driver have been provided. </w:t>
      </w:r>
      <w:r w:rsidR="00440E63" w:rsidRPr="00BB1395">
        <w:rPr>
          <w:rFonts w:ascii="Garamond" w:hAnsi="Garamond"/>
        </w:rPr>
        <w:t xml:space="preserve">Also through </w:t>
      </w:r>
      <w:r w:rsidR="00B72867" w:rsidRPr="00BB1395">
        <w:rPr>
          <w:rFonts w:ascii="Garamond" w:hAnsi="Garamond"/>
        </w:rPr>
        <w:t>RGB the programme is supporting the nascent ARJ and RMC by funding some of their staff such as the director of finance and administration, administrative assistant, officer support staff and operations costs such as transportation</w:t>
      </w:r>
      <w:r w:rsidR="00B04A06" w:rsidRPr="00BB1395">
        <w:rPr>
          <w:rFonts w:ascii="Garamond" w:hAnsi="Garamond"/>
        </w:rPr>
        <w:t xml:space="preserve"> and office rent</w:t>
      </w:r>
      <w:r w:rsidR="00B72867" w:rsidRPr="00BB1395">
        <w:rPr>
          <w:rFonts w:ascii="Garamond" w:hAnsi="Garamond"/>
        </w:rPr>
        <w:t>. This has ensured the DDAG is adequately staffed for the period of implementation.</w:t>
      </w:r>
    </w:p>
    <w:p w:rsidR="007B0998" w:rsidRPr="00BB1395" w:rsidRDefault="007B0998" w:rsidP="00242E0D">
      <w:pPr>
        <w:spacing w:before="120" w:after="120" w:line="240" w:lineRule="auto"/>
        <w:jc w:val="both"/>
        <w:rPr>
          <w:rFonts w:ascii="Garamond" w:hAnsi="Garamond"/>
        </w:rPr>
      </w:pPr>
      <w:r w:rsidRPr="00BB1395">
        <w:rPr>
          <w:rFonts w:ascii="Garamond" w:hAnsi="Garamond"/>
        </w:rPr>
        <w:t>In addition</w:t>
      </w:r>
      <w:r w:rsidR="00653650" w:rsidRPr="00BB1395">
        <w:rPr>
          <w:rFonts w:ascii="Garamond" w:hAnsi="Garamond"/>
        </w:rPr>
        <w:t>,</w:t>
      </w:r>
      <w:r w:rsidRPr="00BB1395">
        <w:rPr>
          <w:rFonts w:ascii="Garamond" w:hAnsi="Garamond"/>
        </w:rPr>
        <w:t xml:space="preserve"> at the start of the programme all of the IPs underwent a Harmonised Approach to Cash Transfer (HACT) assessment to establish institutional and organisational capacities to manage and administer One UN</w:t>
      </w:r>
      <w:r w:rsidR="00653650" w:rsidRPr="00BB1395">
        <w:rPr>
          <w:rFonts w:ascii="Garamond" w:hAnsi="Garamond"/>
        </w:rPr>
        <w:t xml:space="preserve"> support</w:t>
      </w:r>
      <w:r w:rsidR="00D019AF" w:rsidRPr="00BB1395">
        <w:rPr>
          <w:rFonts w:ascii="Garamond" w:hAnsi="Garamond"/>
        </w:rPr>
        <w:t xml:space="preserve">. Furthermore, through </w:t>
      </w:r>
      <w:r w:rsidR="00421207" w:rsidRPr="00BB1395">
        <w:rPr>
          <w:rFonts w:ascii="Garamond" w:hAnsi="Garamond"/>
        </w:rPr>
        <w:t xml:space="preserve">the firm </w:t>
      </w:r>
      <w:r w:rsidR="00D019AF" w:rsidRPr="00BB1395">
        <w:rPr>
          <w:rFonts w:ascii="Garamond" w:hAnsi="Garamond"/>
        </w:rPr>
        <w:t>KPMG</w:t>
      </w:r>
      <w:r w:rsidR="00421207" w:rsidRPr="00BB1395">
        <w:rPr>
          <w:rFonts w:ascii="Garamond" w:hAnsi="Garamond"/>
        </w:rPr>
        <w:t xml:space="preserve"> </w:t>
      </w:r>
      <w:r w:rsidR="00D019AF" w:rsidRPr="00BB1395">
        <w:rPr>
          <w:rFonts w:ascii="Garamond" w:hAnsi="Garamond"/>
        </w:rPr>
        <w:t>a</w:t>
      </w:r>
      <w:r w:rsidRPr="00BB1395">
        <w:rPr>
          <w:rFonts w:ascii="Garamond" w:hAnsi="Garamond"/>
        </w:rPr>
        <w:t xml:space="preserve"> capacity </w:t>
      </w:r>
      <w:r w:rsidR="0017258F" w:rsidRPr="00BB1395">
        <w:rPr>
          <w:rFonts w:ascii="Garamond" w:hAnsi="Garamond"/>
        </w:rPr>
        <w:t xml:space="preserve">needs </w:t>
      </w:r>
      <w:r w:rsidRPr="00BB1395">
        <w:rPr>
          <w:rFonts w:ascii="Garamond" w:hAnsi="Garamond"/>
        </w:rPr>
        <w:t xml:space="preserve">assessment was conducted and </w:t>
      </w:r>
      <w:r w:rsidR="0017258F" w:rsidRPr="00BB1395">
        <w:rPr>
          <w:rFonts w:ascii="Garamond" w:hAnsi="Garamond"/>
        </w:rPr>
        <w:t>is</w:t>
      </w:r>
      <w:r w:rsidRPr="00BB1395">
        <w:rPr>
          <w:rFonts w:ascii="Garamond" w:hAnsi="Garamond"/>
        </w:rPr>
        <w:t xml:space="preserve"> </w:t>
      </w:r>
      <w:r w:rsidR="0017258F" w:rsidRPr="00BB1395">
        <w:rPr>
          <w:rFonts w:ascii="Garamond" w:hAnsi="Garamond"/>
        </w:rPr>
        <w:t xml:space="preserve">the </w:t>
      </w:r>
      <w:r w:rsidRPr="00BB1395">
        <w:rPr>
          <w:rFonts w:ascii="Garamond" w:hAnsi="Garamond"/>
        </w:rPr>
        <w:t xml:space="preserve">basis </w:t>
      </w:r>
      <w:r w:rsidR="0017258F" w:rsidRPr="00BB1395">
        <w:rPr>
          <w:rFonts w:ascii="Garamond" w:hAnsi="Garamond"/>
        </w:rPr>
        <w:t xml:space="preserve">for </w:t>
      </w:r>
      <w:r w:rsidRPr="00BB1395">
        <w:rPr>
          <w:rFonts w:ascii="Garamond" w:hAnsi="Garamond"/>
        </w:rPr>
        <w:t xml:space="preserve">capacity building and technical assistance </w:t>
      </w:r>
      <w:r w:rsidR="0017258F" w:rsidRPr="00BB1395">
        <w:rPr>
          <w:rFonts w:ascii="Garamond" w:hAnsi="Garamond"/>
        </w:rPr>
        <w:t xml:space="preserve">that </w:t>
      </w:r>
      <w:r w:rsidRPr="00BB1395">
        <w:rPr>
          <w:rFonts w:ascii="Garamond" w:hAnsi="Garamond"/>
        </w:rPr>
        <w:t>has been provided to the managers of this programme through</w:t>
      </w:r>
      <w:r w:rsidR="00B72867" w:rsidRPr="00BB1395">
        <w:rPr>
          <w:rFonts w:ascii="Garamond" w:hAnsi="Garamond"/>
        </w:rPr>
        <w:t>out</w:t>
      </w:r>
      <w:r w:rsidRPr="00BB1395">
        <w:rPr>
          <w:rFonts w:ascii="Garamond" w:hAnsi="Garamond"/>
        </w:rPr>
        <w:t xml:space="preserve"> the first half of the programme.</w:t>
      </w:r>
    </w:p>
    <w:p w:rsidR="007B0998" w:rsidRPr="00BB1395" w:rsidRDefault="007B0998" w:rsidP="00242E0D">
      <w:pPr>
        <w:spacing w:before="120" w:after="120" w:line="240" w:lineRule="auto"/>
        <w:jc w:val="both"/>
        <w:rPr>
          <w:rFonts w:ascii="Garamond" w:hAnsi="Garamond"/>
        </w:rPr>
      </w:pPr>
      <w:r w:rsidRPr="00BB1395">
        <w:rPr>
          <w:rFonts w:ascii="Garamond" w:hAnsi="Garamond"/>
        </w:rPr>
        <w:t>Despite this adequate national implementation modality and capacity strengthening of the programme counterparts, functions</w:t>
      </w:r>
      <w:r w:rsidR="00F42D1D" w:rsidRPr="00BB1395">
        <w:rPr>
          <w:rFonts w:ascii="Garamond" w:hAnsi="Garamond"/>
        </w:rPr>
        <w:t xml:space="preserve"> and operations</w:t>
      </w:r>
      <w:r w:rsidRPr="00BB1395">
        <w:rPr>
          <w:rFonts w:ascii="Garamond" w:hAnsi="Garamond"/>
        </w:rPr>
        <w:t xml:space="preserve"> </w:t>
      </w:r>
      <w:r w:rsidR="00F42D1D" w:rsidRPr="00BB1395">
        <w:rPr>
          <w:rFonts w:ascii="Garamond" w:hAnsi="Garamond"/>
        </w:rPr>
        <w:t>within</w:t>
      </w:r>
      <w:r w:rsidR="00B72867" w:rsidRPr="00BB1395">
        <w:rPr>
          <w:rFonts w:ascii="Garamond" w:hAnsi="Garamond"/>
        </w:rPr>
        <w:t xml:space="preserve"> the management and coordination</w:t>
      </w:r>
      <w:r w:rsidR="00F42D1D" w:rsidRPr="00BB1395">
        <w:rPr>
          <w:rFonts w:ascii="Garamond" w:hAnsi="Garamond"/>
        </w:rPr>
        <w:t xml:space="preserve"> structure have</w:t>
      </w:r>
      <w:r w:rsidR="00B72867" w:rsidRPr="00BB1395">
        <w:rPr>
          <w:rFonts w:ascii="Garamond" w:hAnsi="Garamond"/>
        </w:rPr>
        <w:t xml:space="preserve"> been slightly affected during this phase of the programme. </w:t>
      </w:r>
      <w:r w:rsidR="00421207" w:rsidRPr="00BB1395">
        <w:rPr>
          <w:rFonts w:ascii="Garamond" w:hAnsi="Garamond"/>
        </w:rPr>
        <w:t>As part of support to the media the reforms, the DDAG programme supports ARJ and RMC through the RGB. There has</w:t>
      </w:r>
      <w:r w:rsidR="00B72867" w:rsidRPr="00BB1395">
        <w:rPr>
          <w:rFonts w:ascii="Garamond" w:hAnsi="Garamond"/>
        </w:rPr>
        <w:t xml:space="preserve"> been some institutional restructuring after implementation of the HACT, such as the creation of the RMC as the media self-regulating body that was not part of th</w:t>
      </w:r>
      <w:r w:rsidR="00421207" w:rsidRPr="00BB1395">
        <w:rPr>
          <w:rFonts w:ascii="Garamond" w:hAnsi="Garamond"/>
        </w:rPr>
        <w:t xml:space="preserve">e original programme design but </w:t>
      </w:r>
      <w:r w:rsidR="00B72867" w:rsidRPr="00BB1395">
        <w:rPr>
          <w:rFonts w:ascii="Garamond" w:hAnsi="Garamond"/>
        </w:rPr>
        <w:t>is essential in meet</w:t>
      </w:r>
      <w:r w:rsidR="00421207" w:rsidRPr="00BB1395">
        <w:rPr>
          <w:rFonts w:ascii="Garamond" w:hAnsi="Garamond"/>
        </w:rPr>
        <w:t>ing the programmes’ objectives. T</w:t>
      </w:r>
      <w:r w:rsidR="00B72867" w:rsidRPr="00BB1395">
        <w:rPr>
          <w:rFonts w:ascii="Garamond" w:hAnsi="Garamond"/>
        </w:rPr>
        <w:t xml:space="preserve">herefore </w:t>
      </w:r>
      <w:r w:rsidR="00421207" w:rsidRPr="00BB1395">
        <w:rPr>
          <w:rFonts w:ascii="Garamond" w:hAnsi="Garamond"/>
        </w:rPr>
        <w:t xml:space="preserve">the organisation </w:t>
      </w:r>
      <w:r w:rsidR="00B72867" w:rsidRPr="00BB1395">
        <w:rPr>
          <w:rFonts w:ascii="Garamond" w:hAnsi="Garamond"/>
        </w:rPr>
        <w:t>had to be brought on board regardless of existing or non-</w:t>
      </w:r>
      <w:r w:rsidR="008D1297" w:rsidRPr="00BB1395">
        <w:rPr>
          <w:rFonts w:ascii="Garamond" w:hAnsi="Garamond"/>
        </w:rPr>
        <w:t>existent</w:t>
      </w:r>
      <w:r w:rsidR="00B72867" w:rsidRPr="00BB1395">
        <w:rPr>
          <w:rFonts w:ascii="Garamond" w:hAnsi="Garamond"/>
        </w:rPr>
        <w:t xml:space="preserve"> capacity. </w:t>
      </w:r>
      <w:r w:rsidR="00356F27" w:rsidRPr="00BB1395">
        <w:rPr>
          <w:rFonts w:ascii="Garamond" w:hAnsi="Garamond"/>
        </w:rPr>
        <w:t>Similarly ARJ is considered to be under-staffed given it</w:t>
      </w:r>
      <w:r w:rsidR="00D019AF" w:rsidRPr="00BB1395">
        <w:rPr>
          <w:rFonts w:ascii="Garamond" w:hAnsi="Garamond"/>
        </w:rPr>
        <w:t>s</w:t>
      </w:r>
      <w:r w:rsidR="00356F27" w:rsidRPr="00BB1395">
        <w:rPr>
          <w:rFonts w:ascii="Garamond" w:hAnsi="Garamond"/>
        </w:rPr>
        <w:t xml:space="preserve"> mandate and planned actions and does not have clear</w:t>
      </w:r>
      <w:r w:rsidR="00421207" w:rsidRPr="00BB1395">
        <w:rPr>
          <w:rFonts w:ascii="Garamond" w:hAnsi="Garamond"/>
        </w:rPr>
        <w:t>ly</w:t>
      </w:r>
      <w:r w:rsidR="00356F27" w:rsidRPr="00BB1395">
        <w:rPr>
          <w:rFonts w:ascii="Garamond" w:hAnsi="Garamond"/>
        </w:rPr>
        <w:t xml:space="preserve"> documented admini</w:t>
      </w:r>
      <w:r w:rsidR="00D019AF" w:rsidRPr="00BB1395">
        <w:rPr>
          <w:rFonts w:ascii="Garamond" w:hAnsi="Garamond"/>
        </w:rPr>
        <w:t xml:space="preserve">strative and procedures manuals and </w:t>
      </w:r>
      <w:r w:rsidR="00356F27" w:rsidRPr="00BB1395">
        <w:rPr>
          <w:rFonts w:ascii="Garamond" w:hAnsi="Garamond"/>
        </w:rPr>
        <w:t>no strategic plan which all limits the organisations ability to operate, mobilise resources and plan adequately.</w:t>
      </w:r>
    </w:p>
    <w:p w:rsidR="00B26547" w:rsidRPr="00BB1395" w:rsidRDefault="00F42D1D" w:rsidP="00D95763">
      <w:pPr>
        <w:spacing w:before="120" w:after="120" w:line="240" w:lineRule="auto"/>
        <w:jc w:val="both"/>
        <w:rPr>
          <w:rFonts w:ascii="Garamond" w:hAnsi="Garamond"/>
        </w:rPr>
      </w:pPr>
      <w:r w:rsidRPr="00BB1395">
        <w:rPr>
          <w:rFonts w:ascii="Garamond" w:hAnsi="Garamond"/>
          <w:noProof/>
          <w:lang w:eastAsia="en-GB"/>
        </w:rPr>
        <mc:AlternateContent>
          <mc:Choice Requires="wps">
            <w:drawing>
              <wp:anchor distT="0" distB="0" distL="114300" distR="114300" simplePos="0" relativeHeight="251794432" behindDoc="0" locked="0" layoutInCell="1" allowOverlap="1" wp14:anchorId="4D373C3B" wp14:editId="2EA031BF">
                <wp:simplePos x="0" y="0"/>
                <wp:positionH relativeFrom="column">
                  <wp:posOffset>-26035</wp:posOffset>
                </wp:positionH>
                <wp:positionV relativeFrom="paragraph">
                  <wp:posOffset>1852295</wp:posOffset>
                </wp:positionV>
                <wp:extent cx="5638800" cy="1691640"/>
                <wp:effectExtent l="76200" t="50800" r="101600" b="137160"/>
                <wp:wrapTight wrapText="bothSides">
                  <wp:wrapPolygon edited="0">
                    <wp:start x="-195" y="-649"/>
                    <wp:lineTo x="-292" y="-324"/>
                    <wp:lineTo x="-292" y="22054"/>
                    <wp:lineTo x="-97" y="23027"/>
                    <wp:lineTo x="21697" y="23027"/>
                    <wp:lineTo x="21892" y="20757"/>
                    <wp:lineTo x="21892" y="4865"/>
                    <wp:lineTo x="21795" y="0"/>
                    <wp:lineTo x="21795" y="-649"/>
                    <wp:lineTo x="-195" y="-649"/>
                  </wp:wrapPolygon>
                </wp:wrapTight>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69164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blurRad="63500" dist="20000" dir="5400000" rotWithShape="0">
                            <a:srgbClr val="000000">
                              <a:alpha val="37999"/>
                            </a:srgbClr>
                          </a:outerShdw>
                        </a:effectLst>
                        <a:extLst>
                          <a:ext uri="{FAA26D3D-D897-4be2-8F04-BA451C77F1D7}">
                            <ma14:placeholderFlag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7C6053" w:rsidRPr="00DB4647" w:rsidRDefault="007C6053" w:rsidP="00F42D1D">
                            <w:pPr>
                              <w:spacing w:after="0" w:line="240" w:lineRule="auto"/>
                              <w:jc w:val="both"/>
                              <w:rPr>
                                <w:rFonts w:ascii="Garamond" w:hAnsi="Garamond"/>
                                <w:sz w:val="20"/>
                                <w:szCs w:val="20"/>
                              </w:rPr>
                            </w:pPr>
                            <w:r w:rsidRPr="00DB4647">
                              <w:rPr>
                                <w:rFonts w:ascii="Garamond" w:hAnsi="Garamond"/>
                                <w:b/>
                                <w:sz w:val="20"/>
                                <w:szCs w:val="20"/>
                              </w:rPr>
                              <w:t>Overall assessment of implementation arrangements</w:t>
                            </w:r>
                            <w:r w:rsidRPr="00DB4647">
                              <w:rPr>
                                <w:rFonts w:ascii="Garamond" w:hAnsi="Garamond"/>
                                <w:sz w:val="20"/>
                                <w:szCs w:val="20"/>
                              </w:rPr>
                              <w:t xml:space="preserve">: The mid-term evaluation assesses that the management and coordination structure of the DDAG was planned adequately and is being implemented through majorly a national implementation modality which is considered as a sustainable approach to programme management as well as ensures capacities are built within existing national institutions. </w:t>
                            </w:r>
                          </w:p>
                          <w:p w:rsidR="007C6053" w:rsidRDefault="007C6053" w:rsidP="00F42D1D">
                            <w:pPr>
                              <w:spacing w:after="0" w:line="240" w:lineRule="auto"/>
                              <w:jc w:val="both"/>
                              <w:rPr>
                                <w:rFonts w:ascii="Garamond" w:hAnsi="Garamond"/>
                                <w:sz w:val="20"/>
                              </w:rPr>
                            </w:pPr>
                            <w:r w:rsidRPr="00DB4647">
                              <w:rPr>
                                <w:rFonts w:ascii="Garamond" w:hAnsi="Garamond"/>
                                <w:sz w:val="20"/>
                                <w:szCs w:val="20"/>
                              </w:rPr>
                              <w:t xml:space="preserve">The only </w:t>
                            </w:r>
                            <w:r w:rsidRPr="00DB4647">
                              <w:rPr>
                                <w:rFonts w:ascii="Garamond" w:hAnsi="Garamond"/>
                                <w:sz w:val="20"/>
                              </w:rPr>
                              <w:t xml:space="preserve">gaps identified are that there is still need to further define the terms of reference for individuals directly involved with the programme to avoid duplication, overlap and/or overload of tasks during implementation as well as to ensure appropriate staff in institutions </w:t>
                            </w:r>
                            <w:r>
                              <w:rPr>
                                <w:rFonts w:ascii="Garamond" w:hAnsi="Garamond"/>
                                <w:sz w:val="20"/>
                              </w:rPr>
                              <w:t>are allocated to the programme</w:t>
                            </w:r>
                            <w:r w:rsidRPr="00DB4647">
                              <w:rPr>
                                <w:rFonts w:ascii="Garamond" w:hAnsi="Garamond"/>
                                <w:sz w:val="20"/>
                              </w:rPr>
                              <w:t xml:space="preserve">. And the programme has suffered from the effects of moderate staff turnover. </w:t>
                            </w:r>
                          </w:p>
                          <w:p w:rsidR="007C6053" w:rsidRPr="00DB4647" w:rsidRDefault="007C6053" w:rsidP="00F42D1D">
                            <w:pPr>
                              <w:spacing w:after="0" w:line="240" w:lineRule="auto"/>
                              <w:jc w:val="both"/>
                              <w:rPr>
                                <w:rFonts w:ascii="Garamond" w:hAnsi="Garamond"/>
                                <w:sz w:val="20"/>
                              </w:rPr>
                            </w:pPr>
                          </w:p>
                          <w:p w:rsidR="007C6053" w:rsidRPr="00DB4647" w:rsidRDefault="007C6053" w:rsidP="00F42D1D">
                            <w:pPr>
                              <w:spacing w:after="0" w:line="240" w:lineRule="auto"/>
                              <w:jc w:val="both"/>
                              <w:rPr>
                                <w:rFonts w:ascii="Garamond" w:hAnsi="Garamond"/>
                                <w:sz w:val="20"/>
                              </w:rPr>
                            </w:pPr>
                            <w:r w:rsidRPr="00DB4647">
                              <w:rPr>
                                <w:rFonts w:ascii="Garamond" w:hAnsi="Garamond"/>
                                <w:sz w:val="20"/>
                              </w:rPr>
                              <w:t xml:space="preserve">Therefore the overall implementation arrangements of the DDAG is assessed as </w:t>
                            </w:r>
                            <w:r w:rsidRPr="00DB4647">
                              <w:rPr>
                                <w:rFonts w:ascii="Garamond" w:hAnsi="Garamond"/>
                                <w:b/>
                                <w:sz w:val="20"/>
                              </w:rPr>
                              <w:t>Satisfactory</w:t>
                            </w:r>
                          </w:p>
                          <w:p w:rsidR="007C6053" w:rsidRPr="00D13EBB" w:rsidRDefault="007C6053" w:rsidP="00F42D1D">
                            <w:pPr>
                              <w:spacing w:after="0"/>
                              <w:jc w:val="both"/>
                              <w:rPr>
                                <w:color w:val="0070C0"/>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4D373C3B" id="_x0000_s1060" type="#_x0000_t202" style="position:absolute;left:0;text-align:left;margin-left:-2.05pt;margin-top:145.85pt;width:444pt;height:133.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" fillcolor="#e5eeff" strokecolor="#4579b8 [3044]">
                <v:fill color2="#a3c4ff" rotate="t" colors="0 #e5eeff;42598f #bfd5ff;1 #a3c4ff" focus="100%" type="gradient"/>
                <v:shadow on="t" color="black" opacity="24903f" origin=",.5" offset="0,.55556mm"/>
                <v:textbox>
                  <w:txbxContent>
                    <w:p w:rsidR="007C6053" w:rsidRPr="00DB4647" w:rsidRDefault="007C6053" w:rsidP="00F42D1D">
                      <w:pPr>
                        <w:spacing w:after="0" w:line="240" w:lineRule="auto"/>
                        <w:jc w:val="both"/>
                        <w:rPr>
                          <w:rFonts w:ascii="Garamond" w:hAnsi="Garamond"/>
                          <w:sz w:val="20"/>
                          <w:szCs w:val="20"/>
                        </w:rPr>
                      </w:pPr>
                      <w:r w:rsidRPr="00DB4647">
                        <w:rPr>
                          <w:rFonts w:ascii="Garamond" w:hAnsi="Garamond"/>
                          <w:b/>
                          <w:sz w:val="20"/>
                          <w:szCs w:val="20"/>
                        </w:rPr>
                        <w:t>Overall assessment of implementation arrangements</w:t>
                      </w:r>
                      <w:r w:rsidRPr="00DB4647">
                        <w:rPr>
                          <w:rFonts w:ascii="Garamond" w:hAnsi="Garamond"/>
                          <w:sz w:val="20"/>
                          <w:szCs w:val="20"/>
                        </w:rPr>
                        <w:t xml:space="preserve">: The mid-term evaluation assesses that the management and coordination structure of the DDAG was planned adequately and is being implemented through majorly a national implementation modality which is considered as a sustainable approach to programme management as well as ensures capacities are built within existing national institutions. </w:t>
                      </w:r>
                    </w:p>
                    <w:p w:rsidR="007C6053" w:rsidRDefault="007C6053" w:rsidP="00F42D1D">
                      <w:pPr>
                        <w:spacing w:after="0" w:line="240" w:lineRule="auto"/>
                        <w:jc w:val="both"/>
                        <w:rPr>
                          <w:rFonts w:ascii="Garamond" w:hAnsi="Garamond"/>
                          <w:sz w:val="20"/>
                        </w:rPr>
                      </w:pPr>
                      <w:r w:rsidRPr="00DB4647">
                        <w:rPr>
                          <w:rFonts w:ascii="Garamond" w:hAnsi="Garamond"/>
                          <w:sz w:val="20"/>
                          <w:szCs w:val="20"/>
                        </w:rPr>
                        <w:t xml:space="preserve">The only </w:t>
                      </w:r>
                      <w:r w:rsidRPr="00DB4647">
                        <w:rPr>
                          <w:rFonts w:ascii="Garamond" w:hAnsi="Garamond"/>
                          <w:sz w:val="20"/>
                        </w:rPr>
                        <w:t xml:space="preserve">gaps identified are that there is still need to further define the terms of reference for individuals directly involved with the programme to avoid duplication, overlap and/or overload of tasks during implementation as well as to ensure appropriate staff in institutions </w:t>
                      </w:r>
                      <w:r>
                        <w:rPr>
                          <w:rFonts w:ascii="Garamond" w:hAnsi="Garamond"/>
                          <w:sz w:val="20"/>
                        </w:rPr>
                        <w:t>are allocated to the programme</w:t>
                      </w:r>
                      <w:r w:rsidRPr="00DB4647">
                        <w:rPr>
                          <w:rFonts w:ascii="Garamond" w:hAnsi="Garamond"/>
                          <w:sz w:val="20"/>
                        </w:rPr>
                        <w:t xml:space="preserve">. And the programme has suffered from the effects of moderate staff turnover. </w:t>
                      </w:r>
                    </w:p>
                    <w:p w:rsidR="007C6053" w:rsidRPr="00DB4647" w:rsidRDefault="007C6053" w:rsidP="00F42D1D">
                      <w:pPr>
                        <w:spacing w:after="0" w:line="240" w:lineRule="auto"/>
                        <w:jc w:val="both"/>
                        <w:rPr>
                          <w:rFonts w:ascii="Garamond" w:hAnsi="Garamond"/>
                          <w:sz w:val="20"/>
                        </w:rPr>
                      </w:pPr>
                    </w:p>
                    <w:p w:rsidR="007C6053" w:rsidRPr="00DB4647" w:rsidRDefault="007C6053" w:rsidP="00F42D1D">
                      <w:pPr>
                        <w:spacing w:after="0" w:line="240" w:lineRule="auto"/>
                        <w:jc w:val="both"/>
                        <w:rPr>
                          <w:rFonts w:ascii="Garamond" w:hAnsi="Garamond"/>
                          <w:sz w:val="20"/>
                        </w:rPr>
                      </w:pPr>
                      <w:r w:rsidRPr="00DB4647">
                        <w:rPr>
                          <w:rFonts w:ascii="Garamond" w:hAnsi="Garamond"/>
                          <w:sz w:val="20"/>
                        </w:rPr>
                        <w:t xml:space="preserve">Therefore the overall implementation arrangements of the DDAG is assessed as </w:t>
                      </w:r>
                      <w:r w:rsidRPr="00DB4647">
                        <w:rPr>
                          <w:rFonts w:ascii="Garamond" w:hAnsi="Garamond"/>
                          <w:b/>
                          <w:sz w:val="20"/>
                        </w:rPr>
                        <w:t>Satisfactory</w:t>
                      </w:r>
                    </w:p>
                    <w:p w:rsidR="007C6053" w:rsidRPr="00D13EBB" w:rsidRDefault="007C6053" w:rsidP="00F42D1D">
                      <w:pPr>
                        <w:spacing w:after="0"/>
                        <w:jc w:val="both"/>
                        <w:rPr>
                          <w:color w:val="0070C0"/>
                          <w:sz w:val="20"/>
                        </w:rPr>
                      </w:pPr>
                    </w:p>
                  </w:txbxContent>
                </v:textbox>
                <w10:wrap type="tight"/>
              </v:shape>
            </w:pict>
          </mc:Fallback>
        </mc:AlternateContent>
      </w:r>
      <w:r w:rsidRPr="00BB1395">
        <w:rPr>
          <w:rFonts w:ascii="Garamond" w:hAnsi="Garamond"/>
        </w:rPr>
        <w:t>The management and coordination of the programme have also been affected by moderate staff turnovers within this period. This churn has contributed to certain loss of institutional memory as well as some elements of capacity built during implementation of the programme. Some of the notable losses of the programme include the programme manager at UNDP, the planning monitoring and evaluation officer at the MHC who was the focal point of the DDAG and the programme coordin</w:t>
      </w:r>
      <w:r w:rsidR="00B26547" w:rsidRPr="00BB1395">
        <w:rPr>
          <w:rFonts w:ascii="Garamond" w:hAnsi="Garamond"/>
        </w:rPr>
        <w:t xml:space="preserve">ator at RGB. By the time of this </w:t>
      </w:r>
      <w:r w:rsidR="001358E9" w:rsidRPr="00BB1395">
        <w:rPr>
          <w:rFonts w:ascii="Garamond" w:hAnsi="Garamond"/>
        </w:rPr>
        <w:t>mid-term evaluation</w:t>
      </w:r>
      <w:r w:rsidR="00B26547" w:rsidRPr="00BB1395">
        <w:rPr>
          <w:rFonts w:ascii="Garamond" w:hAnsi="Garamond"/>
        </w:rPr>
        <w:t xml:space="preserve"> </w:t>
      </w:r>
      <w:r w:rsidRPr="00BB1395">
        <w:rPr>
          <w:rFonts w:ascii="Garamond" w:hAnsi="Garamond"/>
        </w:rPr>
        <w:t xml:space="preserve">the MHC and RGB focal points had been replaced with pre-existing staff and the recruitment of a replacement of the programme manager at UNDP was </w:t>
      </w:r>
      <w:r w:rsidR="004E071C" w:rsidRPr="00BB1395">
        <w:rPr>
          <w:rFonts w:ascii="Garamond" w:hAnsi="Garamond"/>
        </w:rPr>
        <w:t>ongoing. The</w:t>
      </w:r>
      <w:r w:rsidRPr="00BB1395">
        <w:rPr>
          <w:rFonts w:ascii="Garamond" w:hAnsi="Garamond"/>
        </w:rPr>
        <w:t xml:space="preserve"> programme coordinator at RGB has previously worked with UNDP and UN funded pro</w:t>
      </w:r>
      <w:r w:rsidR="004E071C" w:rsidRPr="00BB1395">
        <w:rPr>
          <w:rFonts w:ascii="Garamond" w:hAnsi="Garamond"/>
        </w:rPr>
        <w:t>jects</w:t>
      </w:r>
      <w:r w:rsidRPr="00BB1395">
        <w:rPr>
          <w:rFonts w:ascii="Garamond" w:hAnsi="Garamond"/>
        </w:rPr>
        <w:t xml:space="preserve"> so is adequately skilled to manage the DDAG programme at RGB. However the new focal point at </w:t>
      </w:r>
      <w:r w:rsidR="004D3143" w:rsidRPr="00BB1395">
        <w:rPr>
          <w:rFonts w:ascii="Garamond" w:hAnsi="Garamond"/>
        </w:rPr>
        <w:t>MHC</w:t>
      </w:r>
      <w:r w:rsidRPr="00BB1395">
        <w:rPr>
          <w:rFonts w:ascii="Garamond" w:hAnsi="Garamond"/>
        </w:rPr>
        <w:t xml:space="preserve"> is a media practitioner with limited skills or knowledge in programme or project management and has received no induction training. Most of his actions are informed by personal research and own initiative. </w:t>
      </w:r>
    </w:p>
    <w:p w:rsidR="0024262F" w:rsidRPr="00BB1395" w:rsidRDefault="0024262F" w:rsidP="001900A6">
      <w:pPr>
        <w:pStyle w:val="Heading3"/>
        <w:numPr>
          <w:ilvl w:val="2"/>
          <w:numId w:val="6"/>
        </w:numPr>
        <w:spacing w:before="0" w:after="0"/>
        <w:rPr>
          <w:rFonts w:ascii="Garamond" w:hAnsi="Garamond"/>
          <w:sz w:val="22"/>
          <w:szCs w:val="22"/>
        </w:rPr>
      </w:pPr>
      <w:bookmarkStart w:id="30" w:name="_Toc333836887"/>
      <w:r w:rsidRPr="00BB1395">
        <w:rPr>
          <w:rFonts w:ascii="Garamond" w:hAnsi="Garamond"/>
          <w:sz w:val="22"/>
          <w:szCs w:val="22"/>
        </w:rPr>
        <w:t>Financial planning and management</w:t>
      </w:r>
      <w:bookmarkEnd w:id="30"/>
    </w:p>
    <w:p w:rsidR="0077052F" w:rsidRPr="00BB1395" w:rsidRDefault="00262FD3" w:rsidP="0054366F">
      <w:pPr>
        <w:spacing w:after="120" w:line="240" w:lineRule="auto"/>
        <w:jc w:val="both"/>
        <w:rPr>
          <w:rFonts w:ascii="Garamond" w:hAnsi="Garamond"/>
        </w:rPr>
      </w:pPr>
      <w:r w:rsidRPr="00BB1395">
        <w:rPr>
          <w:rFonts w:ascii="Garamond" w:hAnsi="Garamond"/>
        </w:rPr>
        <w:t>The DDAG programme uses a pool fun</w:t>
      </w:r>
      <w:r w:rsidR="00BF64D1" w:rsidRPr="00BB1395">
        <w:rPr>
          <w:rFonts w:ascii="Garamond" w:hAnsi="Garamond"/>
        </w:rPr>
        <w:t>d</w:t>
      </w:r>
      <w:r w:rsidRPr="00BB1395">
        <w:rPr>
          <w:rFonts w:ascii="Garamond" w:hAnsi="Garamond"/>
        </w:rPr>
        <w:t xml:space="preserve"> management mechanism to ensure well-coordinated and efficient implementation of the programme. UNDP is the managing agent while UNWOMEN, OHCHR and UNV (with UNDP as its administrative agent) pool funds managed by UNDP, the lead governance agency. This process was formalised by a Memorandum of </w:t>
      </w:r>
      <w:r w:rsidR="00014373" w:rsidRPr="00BB1395">
        <w:rPr>
          <w:rFonts w:ascii="Garamond" w:hAnsi="Garamond"/>
        </w:rPr>
        <w:t>Understanding (Mo</w:t>
      </w:r>
      <w:r w:rsidRPr="00BB1395">
        <w:rPr>
          <w:rFonts w:ascii="Garamond" w:hAnsi="Garamond"/>
        </w:rPr>
        <w:t xml:space="preserve">U) on fund management between the </w:t>
      </w:r>
      <w:r w:rsidRPr="00BB1395">
        <w:rPr>
          <w:rFonts w:ascii="Garamond" w:hAnsi="Garamond"/>
        </w:rPr>
        <w:lastRenderedPageBreak/>
        <w:t>agencies. UNDP is accountable for timely disbursement of funds and consolidated financial r</w:t>
      </w:r>
      <w:r w:rsidR="00014373" w:rsidRPr="00BB1395">
        <w:rPr>
          <w:rFonts w:ascii="Garamond" w:hAnsi="Garamond"/>
        </w:rPr>
        <w:t>eporting to the joint programme coordination mechanism.</w:t>
      </w:r>
      <w:r w:rsidR="001E3A9D" w:rsidRPr="00BB1395">
        <w:rPr>
          <w:rFonts w:ascii="Garamond" w:hAnsi="Garamond"/>
        </w:rPr>
        <w:t xml:space="preserve"> The main donor of the DDAG is the Swedish international development agency.</w:t>
      </w:r>
      <w:r w:rsidR="003F6B1F" w:rsidRPr="00BB1395">
        <w:rPr>
          <w:rFonts w:ascii="Garamond" w:hAnsi="Garamond"/>
        </w:rPr>
        <w:t xml:space="preserve"> </w:t>
      </w:r>
    </w:p>
    <w:p w:rsidR="003F6B1F" w:rsidRPr="00BB1395" w:rsidRDefault="003F6B1F" w:rsidP="0054366F">
      <w:pPr>
        <w:spacing w:after="120" w:line="240" w:lineRule="auto"/>
        <w:jc w:val="both"/>
        <w:rPr>
          <w:rFonts w:ascii="Garamond" w:hAnsi="Garamond"/>
        </w:rPr>
      </w:pPr>
      <w:r w:rsidRPr="00BB1395">
        <w:rPr>
          <w:rFonts w:ascii="Garamond" w:hAnsi="Garamond"/>
        </w:rPr>
        <w:t>The total estimated budget of the DDAG was USD 13,183,503 and by the start of the programme only USD 9,642,303 was the funded budget</w:t>
      </w:r>
      <w:r w:rsidR="002A4311" w:rsidRPr="00BB1395">
        <w:rPr>
          <w:rFonts w:ascii="Garamond" w:hAnsi="Garamond"/>
        </w:rPr>
        <w:t xml:space="preserve">. </w:t>
      </w:r>
      <w:r w:rsidR="0077052F" w:rsidRPr="00BB1395">
        <w:rPr>
          <w:rFonts w:ascii="Garamond" w:hAnsi="Garamond"/>
        </w:rPr>
        <w:t xml:space="preserve">As of April 2016 the programme had expenditures equivalent </w:t>
      </w:r>
      <w:r w:rsidR="00DE7CC8" w:rsidRPr="00BB1395">
        <w:rPr>
          <w:rFonts w:ascii="Garamond" w:hAnsi="Garamond"/>
        </w:rPr>
        <w:t>to USD</w:t>
      </w:r>
      <w:r w:rsidR="0077052F" w:rsidRPr="00BB1395">
        <w:rPr>
          <w:rFonts w:ascii="Garamond" w:hAnsi="Garamond"/>
        </w:rPr>
        <w:t xml:space="preserve"> </w:t>
      </w:r>
      <w:r w:rsidR="004F5CBB" w:rsidRPr="00BB1395">
        <w:rPr>
          <w:rFonts w:ascii="Garamond" w:hAnsi="Garamond"/>
        </w:rPr>
        <w:t>6,611,722</w:t>
      </w:r>
      <w:r w:rsidR="0077052F" w:rsidRPr="00BB1395">
        <w:rPr>
          <w:rFonts w:ascii="Garamond" w:hAnsi="Garamond"/>
        </w:rPr>
        <w:t xml:space="preserve"> out of a total budget of USD </w:t>
      </w:r>
      <w:r w:rsidR="008930DA" w:rsidRPr="00BB1395">
        <w:rPr>
          <w:rFonts w:ascii="Garamond" w:hAnsi="Garamond"/>
        </w:rPr>
        <w:t>8,151,648</w:t>
      </w:r>
      <w:r w:rsidR="004B370A" w:rsidRPr="00BB1395">
        <w:rPr>
          <w:rStyle w:val="EndnoteReference"/>
          <w:rFonts w:ascii="Garamond" w:hAnsi="Garamond"/>
        </w:rPr>
        <w:endnoteReference w:id="11"/>
      </w:r>
      <w:r w:rsidR="0077052F" w:rsidRPr="00BB1395">
        <w:rPr>
          <w:rFonts w:ascii="Garamond" w:hAnsi="Garamond"/>
        </w:rPr>
        <w:t xml:space="preserve">, putting the DDAG a disbursement rate at </w:t>
      </w:r>
      <w:r w:rsidR="008930DA" w:rsidRPr="00BB1395">
        <w:rPr>
          <w:rFonts w:ascii="Garamond" w:hAnsi="Garamond"/>
        </w:rPr>
        <w:t>81</w:t>
      </w:r>
      <w:r w:rsidR="0077052F" w:rsidRPr="00BB1395">
        <w:rPr>
          <w:rFonts w:ascii="Garamond" w:hAnsi="Garamond"/>
        </w:rPr>
        <w:t>% of its allocated budget for the first half of the programme.</w:t>
      </w:r>
      <w:r w:rsidR="00B763B5" w:rsidRPr="00BB1395">
        <w:rPr>
          <w:rFonts w:ascii="Garamond" w:hAnsi="Garamond"/>
        </w:rPr>
        <w:t xml:space="preserve"> As shown in figure four below the programmes highest expenditures are realised in o</w:t>
      </w:r>
      <w:r w:rsidR="00DE7CC8" w:rsidRPr="00BB1395">
        <w:rPr>
          <w:rFonts w:ascii="Garamond" w:hAnsi="Garamond"/>
        </w:rPr>
        <w:t>utputs four, three and five,</w:t>
      </w:r>
      <w:r w:rsidR="00666650" w:rsidRPr="00BB1395">
        <w:rPr>
          <w:rFonts w:ascii="Garamond" w:hAnsi="Garamond"/>
        </w:rPr>
        <w:t xml:space="preserve"> respectively</w:t>
      </w:r>
      <w:r w:rsidR="00DE7CC8" w:rsidRPr="00BB1395">
        <w:rPr>
          <w:rFonts w:ascii="Garamond" w:hAnsi="Garamond"/>
        </w:rPr>
        <w:t xml:space="preserve"> w</w:t>
      </w:r>
      <w:r w:rsidR="00B763B5" w:rsidRPr="00BB1395">
        <w:rPr>
          <w:rFonts w:ascii="Garamond" w:hAnsi="Garamond"/>
        </w:rPr>
        <w:t xml:space="preserve">hile the least expenditure is observed in outputs two and one. </w:t>
      </w:r>
    </w:p>
    <w:p w:rsidR="0077052F" w:rsidRPr="00BB1395" w:rsidRDefault="004F5CBB" w:rsidP="0077052F">
      <w:pPr>
        <w:keepNext/>
        <w:spacing w:after="0" w:line="240" w:lineRule="auto"/>
        <w:jc w:val="both"/>
        <w:rPr>
          <w:rFonts w:ascii="Garamond" w:hAnsi="Garamond"/>
        </w:rPr>
      </w:pPr>
      <w:r w:rsidRPr="00BB1395">
        <w:rPr>
          <w:rFonts w:ascii="Garamond" w:hAnsi="Garamond"/>
          <w:noProof/>
          <w:lang w:eastAsia="en-GB"/>
        </w:rPr>
        <w:drawing>
          <wp:inline distT="0" distB="0" distL="0" distR="0" wp14:anchorId="38EAB004" wp14:editId="0C16311C">
            <wp:extent cx="5740400" cy="3042285"/>
            <wp:effectExtent l="0" t="0" r="25400" b="3111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7052F" w:rsidRPr="00BB1395" w:rsidRDefault="0077052F" w:rsidP="0077052F">
      <w:pPr>
        <w:pStyle w:val="Caption"/>
        <w:spacing w:after="0"/>
        <w:jc w:val="both"/>
        <w:rPr>
          <w:rFonts w:ascii="Garamond" w:hAnsi="Garamond"/>
        </w:rPr>
      </w:pPr>
      <w:r w:rsidRPr="00BB1395">
        <w:rPr>
          <w:rFonts w:ascii="Garamond" w:hAnsi="Garamond"/>
        </w:rPr>
        <w:t xml:space="preserve">Figure </w:t>
      </w:r>
      <w:r w:rsidRPr="00BB1395">
        <w:rPr>
          <w:rFonts w:ascii="Garamond" w:hAnsi="Garamond"/>
        </w:rPr>
        <w:fldChar w:fldCharType="begin"/>
      </w:r>
      <w:r w:rsidRPr="00BB1395">
        <w:rPr>
          <w:rFonts w:ascii="Garamond" w:hAnsi="Garamond"/>
        </w:rPr>
        <w:instrText xml:space="preserve"> SEQ Figure \* ARABIC </w:instrText>
      </w:r>
      <w:r w:rsidRPr="00BB1395">
        <w:rPr>
          <w:rFonts w:ascii="Garamond" w:hAnsi="Garamond"/>
        </w:rPr>
        <w:fldChar w:fldCharType="separate"/>
      </w:r>
      <w:r w:rsidRPr="00BB1395">
        <w:rPr>
          <w:rFonts w:ascii="Garamond" w:hAnsi="Garamond"/>
          <w:noProof/>
        </w:rPr>
        <w:t>4</w:t>
      </w:r>
      <w:r w:rsidRPr="00BB1395">
        <w:rPr>
          <w:rFonts w:ascii="Garamond" w:hAnsi="Garamond"/>
        </w:rPr>
        <w:fldChar w:fldCharType="end"/>
      </w:r>
      <w:r w:rsidRPr="00BB1395">
        <w:rPr>
          <w:rFonts w:ascii="Garamond" w:hAnsi="Garamond"/>
        </w:rPr>
        <w:t xml:space="preserve">: DDAG Programme </w:t>
      </w:r>
      <w:r w:rsidR="00A1398A" w:rsidRPr="00BB1395">
        <w:rPr>
          <w:rFonts w:ascii="Garamond" w:hAnsi="Garamond"/>
        </w:rPr>
        <w:t xml:space="preserve">total budget and total expenditure, </w:t>
      </w:r>
      <w:r w:rsidRPr="00BB1395">
        <w:rPr>
          <w:rFonts w:ascii="Garamond" w:hAnsi="Garamond"/>
        </w:rPr>
        <w:t>Sep 2013 - April 2016</w:t>
      </w:r>
    </w:p>
    <w:p w:rsidR="00CA0531" w:rsidRPr="00BB1395" w:rsidRDefault="00E53407" w:rsidP="00E53407">
      <w:pPr>
        <w:spacing w:before="120" w:after="120" w:line="240" w:lineRule="auto"/>
        <w:jc w:val="both"/>
        <w:rPr>
          <w:rFonts w:ascii="Garamond" w:hAnsi="Garamond"/>
        </w:rPr>
      </w:pPr>
      <w:r w:rsidRPr="00BB1395">
        <w:rPr>
          <w:rFonts w:ascii="Garamond" w:hAnsi="Garamond"/>
        </w:rPr>
        <w:t>Implementing</w:t>
      </w:r>
      <w:r w:rsidR="009F5D50" w:rsidRPr="00BB1395">
        <w:rPr>
          <w:rFonts w:ascii="Garamond" w:hAnsi="Garamond"/>
        </w:rPr>
        <w:t xml:space="preserve"> partners prepare annual and quarterly </w:t>
      </w:r>
      <w:r w:rsidRPr="00BB1395">
        <w:rPr>
          <w:rFonts w:ascii="Garamond" w:hAnsi="Garamond"/>
        </w:rPr>
        <w:t>work plans</w:t>
      </w:r>
      <w:r w:rsidR="009F5D50" w:rsidRPr="00BB1395">
        <w:rPr>
          <w:rFonts w:ascii="Garamond" w:hAnsi="Garamond"/>
        </w:rPr>
        <w:t xml:space="preserve"> based on the </w:t>
      </w:r>
      <w:r w:rsidRPr="00BB1395">
        <w:rPr>
          <w:rFonts w:ascii="Garamond" w:hAnsi="Garamond"/>
        </w:rPr>
        <w:t>five-year</w:t>
      </w:r>
      <w:r w:rsidR="009F5D50" w:rsidRPr="00BB1395">
        <w:rPr>
          <w:rFonts w:ascii="Garamond" w:hAnsi="Garamond"/>
        </w:rPr>
        <w:t xml:space="preserve"> </w:t>
      </w:r>
      <w:r w:rsidRPr="00BB1395">
        <w:rPr>
          <w:rFonts w:ascii="Garamond" w:hAnsi="Garamond"/>
        </w:rPr>
        <w:t>implementation</w:t>
      </w:r>
      <w:r w:rsidR="009F5D50" w:rsidRPr="00BB1395">
        <w:rPr>
          <w:rFonts w:ascii="Garamond" w:hAnsi="Garamond"/>
        </w:rPr>
        <w:t xml:space="preserve"> plan in the DDAG programme document. These plans are reviewed by the technical committee, consolidated by</w:t>
      </w:r>
      <w:r w:rsidRPr="00BB1395">
        <w:rPr>
          <w:rFonts w:ascii="Garamond" w:hAnsi="Garamond"/>
        </w:rPr>
        <w:t xml:space="preserve"> the UNDP programme man</w:t>
      </w:r>
      <w:r w:rsidR="004B231C" w:rsidRPr="00BB1395">
        <w:rPr>
          <w:rFonts w:ascii="Garamond" w:hAnsi="Garamond"/>
        </w:rPr>
        <w:t>a</w:t>
      </w:r>
      <w:r w:rsidRPr="00BB1395">
        <w:rPr>
          <w:rFonts w:ascii="Garamond" w:hAnsi="Garamond"/>
        </w:rPr>
        <w:t>ger and approved by the steering committee. Following approval of quarterly plans and budgets by the steering committee</w:t>
      </w:r>
      <w:r w:rsidR="00BB3CAA" w:rsidRPr="00BB1395">
        <w:rPr>
          <w:rFonts w:ascii="Garamond" w:hAnsi="Garamond"/>
        </w:rPr>
        <w:t>,</w:t>
      </w:r>
      <w:r w:rsidRPr="00BB1395">
        <w:rPr>
          <w:rFonts w:ascii="Garamond" w:hAnsi="Garamond"/>
        </w:rPr>
        <w:t xml:space="preserve"> funds are disbursed by the managing agent to the IPs in line with the HACT. </w:t>
      </w:r>
      <w:r w:rsidR="00D12A03" w:rsidRPr="00BB1395">
        <w:rPr>
          <w:rFonts w:ascii="Garamond" w:hAnsi="Garamond"/>
        </w:rPr>
        <w:t xml:space="preserve">All requests for disbursement are made by IPs using a Funding Authorization and Certificate of Expenditures (FACE) form. </w:t>
      </w:r>
      <w:r w:rsidR="008756B3" w:rsidRPr="00BB1395">
        <w:rPr>
          <w:rFonts w:ascii="Garamond" w:hAnsi="Garamond"/>
        </w:rPr>
        <w:t>All expenditure and reporting is made by the national implementing partners to the managing agent by the 15</w:t>
      </w:r>
      <w:r w:rsidR="008756B3" w:rsidRPr="00BB1395">
        <w:rPr>
          <w:rFonts w:ascii="Garamond" w:hAnsi="Garamond"/>
          <w:vertAlign w:val="superscript"/>
        </w:rPr>
        <w:t>th</w:t>
      </w:r>
      <w:r w:rsidR="008756B3" w:rsidRPr="00BB1395">
        <w:rPr>
          <w:rFonts w:ascii="Garamond" w:hAnsi="Garamond"/>
        </w:rPr>
        <w:t xml:space="preserve"> day of the month after the quarter. All income and expenses are accounted for by UNDP in accordance with its financial regulations.</w:t>
      </w:r>
    </w:p>
    <w:p w:rsidR="006463AA" w:rsidRPr="00BB1395" w:rsidRDefault="006463AA" w:rsidP="00E53407">
      <w:pPr>
        <w:spacing w:before="120" w:after="120" w:line="240" w:lineRule="auto"/>
        <w:jc w:val="both"/>
        <w:rPr>
          <w:rFonts w:ascii="Garamond" w:hAnsi="Garamond"/>
        </w:rPr>
      </w:pPr>
      <w:r w:rsidRPr="00BB1395">
        <w:rPr>
          <w:rFonts w:ascii="Garamond" w:hAnsi="Garamond"/>
        </w:rPr>
        <w:t>Within the implementing partners advance disbursements are used to fund quarterly activities after which accountability is done through FACE forms, cashbooks and bank reconciliations.</w:t>
      </w:r>
      <w:r w:rsidR="000661B9" w:rsidRPr="00BB1395">
        <w:rPr>
          <w:rFonts w:ascii="Garamond" w:hAnsi="Garamond"/>
        </w:rPr>
        <w:t xml:space="preserve"> Also adoption of the GoR’s </w:t>
      </w:r>
      <w:r w:rsidR="008A7606" w:rsidRPr="00BB1395">
        <w:rPr>
          <w:rFonts w:ascii="Garamond" w:hAnsi="Garamond"/>
        </w:rPr>
        <w:t>Integrated Financial Management Information System (I</w:t>
      </w:r>
      <w:r w:rsidR="000661B9" w:rsidRPr="00BB1395">
        <w:rPr>
          <w:rFonts w:ascii="Garamond" w:hAnsi="Garamond"/>
        </w:rPr>
        <w:t>FMIS</w:t>
      </w:r>
      <w:r w:rsidR="008A7606" w:rsidRPr="00BB1395">
        <w:rPr>
          <w:rFonts w:ascii="Garamond" w:hAnsi="Garamond"/>
        </w:rPr>
        <w:t>)</w:t>
      </w:r>
      <w:r w:rsidR="000661B9" w:rsidRPr="00BB1395">
        <w:rPr>
          <w:rFonts w:ascii="Garamond" w:hAnsi="Garamond"/>
        </w:rPr>
        <w:t xml:space="preserve"> to account for programme funds along side ordinary budget funds has eased the financial management and accounting processes</w:t>
      </w:r>
      <w:r w:rsidR="008A7606" w:rsidRPr="00BB1395">
        <w:rPr>
          <w:rFonts w:ascii="Garamond" w:hAnsi="Garamond"/>
        </w:rPr>
        <w:t xml:space="preserve"> in </w:t>
      </w:r>
      <w:r w:rsidR="000661B9" w:rsidRPr="00BB1395">
        <w:rPr>
          <w:rFonts w:ascii="Garamond" w:hAnsi="Garamond"/>
        </w:rPr>
        <w:t xml:space="preserve">the IPs. </w:t>
      </w:r>
      <w:r w:rsidRPr="00BB1395">
        <w:rPr>
          <w:rFonts w:ascii="Garamond" w:hAnsi="Garamond"/>
        </w:rPr>
        <w:t xml:space="preserve"> Following accountability of expenditures at the end of one quarter, in case of any re</w:t>
      </w:r>
      <w:r w:rsidR="00BB3CAA" w:rsidRPr="00BB1395">
        <w:rPr>
          <w:rFonts w:ascii="Garamond" w:hAnsi="Garamond"/>
        </w:rPr>
        <w:t>maining balances, UNDP disburses</w:t>
      </w:r>
      <w:r w:rsidRPr="00BB1395">
        <w:rPr>
          <w:rFonts w:ascii="Garamond" w:hAnsi="Garamond"/>
        </w:rPr>
        <w:t xml:space="preserve"> funds for the next quarter, minus balances from the previous quarter. </w:t>
      </w:r>
    </w:p>
    <w:p w:rsidR="001E3A9D" w:rsidRPr="00BB1395" w:rsidRDefault="001E3A9D" w:rsidP="00E53407">
      <w:pPr>
        <w:spacing w:before="120" w:after="120" w:line="240" w:lineRule="auto"/>
        <w:jc w:val="both"/>
        <w:rPr>
          <w:rFonts w:ascii="Garamond" w:hAnsi="Garamond"/>
        </w:rPr>
      </w:pPr>
      <w:r w:rsidRPr="00BB1395">
        <w:rPr>
          <w:rFonts w:ascii="Garamond" w:hAnsi="Garamond"/>
        </w:rPr>
        <w:t>Regarding procurement, all IPs that passed the HACT assessment conducted their procurement in line with work plans approved by the steering committee. All procurement conducted by IPs was done using national procurement rules and regulations. In</w:t>
      </w:r>
      <w:r w:rsidR="004877E5" w:rsidRPr="00BB1395">
        <w:rPr>
          <w:rFonts w:ascii="Garamond" w:hAnsi="Garamond"/>
        </w:rPr>
        <w:t xml:space="preserve"> very exceptional</w:t>
      </w:r>
      <w:r w:rsidRPr="00BB1395">
        <w:rPr>
          <w:rFonts w:ascii="Garamond" w:hAnsi="Garamond"/>
        </w:rPr>
        <w:t xml:space="preserve"> cases w</w:t>
      </w:r>
      <w:r w:rsidR="00D13EBB" w:rsidRPr="00BB1395">
        <w:rPr>
          <w:rFonts w:ascii="Garamond" w:hAnsi="Garamond"/>
        </w:rPr>
        <w:t>h</w:t>
      </w:r>
      <w:r w:rsidRPr="00BB1395">
        <w:rPr>
          <w:rFonts w:ascii="Garamond" w:hAnsi="Garamond"/>
        </w:rPr>
        <w:t>ere procurement was conducted through UNDP, UN</w:t>
      </w:r>
      <w:r w:rsidR="00455C65" w:rsidRPr="00BB1395">
        <w:rPr>
          <w:rFonts w:ascii="Garamond" w:hAnsi="Garamond"/>
        </w:rPr>
        <w:t>DP</w:t>
      </w:r>
      <w:r w:rsidRPr="00BB1395">
        <w:rPr>
          <w:rFonts w:ascii="Garamond" w:hAnsi="Garamond"/>
        </w:rPr>
        <w:t xml:space="preserve"> procurement regulations were followed.</w:t>
      </w:r>
    </w:p>
    <w:p w:rsidR="008F21D7" w:rsidRPr="00BB1395" w:rsidRDefault="008F21D7" w:rsidP="00E53407">
      <w:pPr>
        <w:spacing w:before="120" w:after="120" w:line="240" w:lineRule="auto"/>
        <w:jc w:val="both"/>
        <w:rPr>
          <w:rFonts w:ascii="Garamond" w:hAnsi="Garamond"/>
        </w:rPr>
      </w:pPr>
      <w:r w:rsidRPr="00BB1395">
        <w:rPr>
          <w:rFonts w:ascii="Garamond" w:hAnsi="Garamond"/>
        </w:rPr>
        <w:t>The programme has not encountered any severe financial planning or management challenges as all IPs have qualified finance manager</w:t>
      </w:r>
      <w:r w:rsidR="00D13EBB" w:rsidRPr="00BB1395">
        <w:rPr>
          <w:rFonts w:ascii="Garamond" w:hAnsi="Garamond"/>
        </w:rPr>
        <w:t>s</w:t>
      </w:r>
      <w:r w:rsidRPr="00BB1395">
        <w:rPr>
          <w:rFonts w:ascii="Garamond" w:hAnsi="Garamond"/>
        </w:rPr>
        <w:t xml:space="preserve"> and having worked with the UN for the first two programmes</w:t>
      </w:r>
      <w:r w:rsidR="00B441FE" w:rsidRPr="00BB1395">
        <w:rPr>
          <w:rFonts w:ascii="Garamond" w:hAnsi="Garamond"/>
        </w:rPr>
        <w:t>. UNDP</w:t>
      </w:r>
      <w:r w:rsidRPr="00BB1395">
        <w:rPr>
          <w:rFonts w:ascii="Garamond" w:hAnsi="Garamond"/>
        </w:rPr>
        <w:t xml:space="preserve"> has equipped them with the skills and knowledge required to efficiently budget and report as required.</w:t>
      </w:r>
    </w:p>
    <w:p w:rsidR="009F112F" w:rsidRPr="00BB1395" w:rsidRDefault="00161E4D" w:rsidP="00E53407">
      <w:pPr>
        <w:spacing w:before="120" w:after="120" w:line="240" w:lineRule="auto"/>
        <w:jc w:val="both"/>
        <w:rPr>
          <w:rFonts w:ascii="Garamond" w:hAnsi="Garamond"/>
        </w:rPr>
      </w:pPr>
      <w:r w:rsidRPr="00BB1395">
        <w:rPr>
          <w:rFonts w:ascii="Garamond" w:hAnsi="Garamond"/>
        </w:rPr>
        <w:t xml:space="preserve">Apart from the one qualified audit report in 2013/14 audits and 17 issues identified in audits, that have since been resolved, there </w:t>
      </w:r>
      <w:r w:rsidR="008F21D7" w:rsidRPr="00BB1395">
        <w:rPr>
          <w:rFonts w:ascii="Garamond" w:hAnsi="Garamond"/>
        </w:rPr>
        <w:t>have only been t</w:t>
      </w:r>
      <w:r w:rsidRPr="00BB1395">
        <w:rPr>
          <w:rFonts w:ascii="Garamond" w:hAnsi="Garamond"/>
        </w:rPr>
        <w:t>w</w:t>
      </w:r>
      <w:r w:rsidR="008F21D7" w:rsidRPr="00BB1395">
        <w:rPr>
          <w:rFonts w:ascii="Garamond" w:hAnsi="Garamond"/>
        </w:rPr>
        <w:t xml:space="preserve">o major shortcomings in the area of financial management in the programme. The first and most adversely impacting </w:t>
      </w:r>
      <w:r w:rsidR="00386224" w:rsidRPr="00BB1395">
        <w:rPr>
          <w:rFonts w:ascii="Garamond" w:hAnsi="Garamond"/>
        </w:rPr>
        <w:t xml:space="preserve">constraint </w:t>
      </w:r>
      <w:r w:rsidR="008F21D7" w:rsidRPr="00BB1395">
        <w:rPr>
          <w:rFonts w:ascii="Garamond" w:hAnsi="Garamond"/>
        </w:rPr>
        <w:t xml:space="preserve">has been that of budget cuts during </w:t>
      </w:r>
      <w:r w:rsidR="008F21D7" w:rsidRPr="00BB1395">
        <w:rPr>
          <w:rFonts w:ascii="Garamond" w:hAnsi="Garamond"/>
        </w:rPr>
        <w:lastRenderedPageBreak/>
        <w:t>implementation. Following the financial crisis in European countries that fund almost 80% of the UN operations globally, there has been a substantial cut in external aid financing globally. These factors have together contributed to a significant budget cut to the DDAG programme funding which has led to a scaling down of most of the programme activities and only a few costly activities have been cancelled.</w:t>
      </w:r>
    </w:p>
    <w:p w:rsidR="008A7606" w:rsidRPr="00BB1395" w:rsidRDefault="00BF64D1" w:rsidP="0089103B">
      <w:pPr>
        <w:spacing w:after="0" w:line="240" w:lineRule="auto"/>
        <w:jc w:val="both"/>
        <w:rPr>
          <w:rFonts w:ascii="Garamond" w:hAnsi="Garamond"/>
        </w:rPr>
      </w:pPr>
      <w:r w:rsidRPr="00BB1395">
        <w:rPr>
          <w:rFonts w:ascii="Garamond" w:hAnsi="Garamond"/>
          <w:noProof/>
          <w:lang w:eastAsia="en-GB"/>
        </w:rPr>
        <mc:AlternateContent>
          <mc:Choice Requires="wps">
            <w:drawing>
              <wp:anchor distT="0" distB="0" distL="114300" distR="114300" simplePos="0" relativeHeight="251796480" behindDoc="0" locked="0" layoutInCell="1" allowOverlap="1" wp14:anchorId="35F62FBF" wp14:editId="672D172E">
                <wp:simplePos x="0" y="0"/>
                <wp:positionH relativeFrom="column">
                  <wp:posOffset>-10160</wp:posOffset>
                </wp:positionH>
                <wp:positionV relativeFrom="paragraph">
                  <wp:posOffset>1153160</wp:posOffset>
                </wp:positionV>
                <wp:extent cx="5626100" cy="1672590"/>
                <wp:effectExtent l="76200" t="50800" r="114300" b="130810"/>
                <wp:wrapTight wrapText="bothSides">
                  <wp:wrapPolygon edited="0">
                    <wp:start x="-195" y="-656"/>
                    <wp:lineTo x="-293" y="-328"/>
                    <wp:lineTo x="-293" y="21977"/>
                    <wp:lineTo x="-98" y="22961"/>
                    <wp:lineTo x="21746" y="22961"/>
                    <wp:lineTo x="21941" y="20993"/>
                    <wp:lineTo x="21941" y="4920"/>
                    <wp:lineTo x="21844" y="0"/>
                    <wp:lineTo x="21844" y="-656"/>
                    <wp:lineTo x="-195" y="-656"/>
                  </wp:wrapPolygon>
                </wp:wrapTight>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167259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blurRad="63500" dist="20000" dir="5400000" rotWithShape="0">
                            <a:srgbClr val="000000">
                              <a:alpha val="37999"/>
                            </a:srgbClr>
                          </a:outerShdw>
                        </a:effectLst>
                        <a:extLst>
                          <a:ext uri="{FAA26D3D-D897-4be2-8F04-BA451C77F1D7}">
                            <ma14:placeholderFlag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7C6053" w:rsidRDefault="007C6053" w:rsidP="008A7606">
                            <w:pPr>
                              <w:spacing w:after="0" w:line="240" w:lineRule="auto"/>
                              <w:jc w:val="both"/>
                              <w:rPr>
                                <w:rFonts w:ascii="Garamond" w:hAnsi="Garamond"/>
                                <w:sz w:val="20"/>
                                <w:szCs w:val="20"/>
                              </w:rPr>
                            </w:pPr>
                            <w:r w:rsidRPr="005D22FC">
                              <w:rPr>
                                <w:rFonts w:ascii="Garamond" w:hAnsi="Garamond"/>
                                <w:b/>
                                <w:sz w:val="20"/>
                                <w:szCs w:val="20"/>
                              </w:rPr>
                              <w:t xml:space="preserve">Overall assessment of </w:t>
                            </w:r>
                            <w:r>
                              <w:rPr>
                                <w:rFonts w:ascii="Garamond" w:hAnsi="Garamond"/>
                                <w:b/>
                                <w:sz w:val="20"/>
                                <w:szCs w:val="20"/>
                              </w:rPr>
                              <w:t>financial management and planning</w:t>
                            </w:r>
                            <w:r w:rsidRPr="005D22FC">
                              <w:rPr>
                                <w:rFonts w:ascii="Garamond" w:hAnsi="Garamond"/>
                                <w:sz w:val="20"/>
                                <w:szCs w:val="20"/>
                              </w:rPr>
                              <w:t xml:space="preserve">: </w:t>
                            </w:r>
                            <w:r>
                              <w:rPr>
                                <w:rFonts w:ascii="Garamond" w:hAnsi="Garamond"/>
                                <w:sz w:val="20"/>
                                <w:szCs w:val="20"/>
                              </w:rPr>
                              <w:t>The mid-term evaluation assesses that the DDAG has adequate financial management mechanisms and procedures. Use of the pooled funding mechanisms is ensuring efficiency in fund management by avoiding duplication, cutting costs of fund management by separate entities and adhering to the delivering as one (DaO) concept thus making use of the One UN comparative advantage. Additionally IPs have the necessary human and institutional capacities supported by GoR systems such as the IFMIS to ensure efficient accountability and reporting of programme finances.</w:t>
                            </w:r>
                          </w:p>
                          <w:p w:rsidR="007C6053" w:rsidRPr="00386224" w:rsidRDefault="007C6053" w:rsidP="00BF64D1">
                            <w:pPr>
                              <w:spacing w:after="0" w:line="240" w:lineRule="auto"/>
                              <w:jc w:val="both"/>
                              <w:rPr>
                                <w:rFonts w:ascii="Garamond" w:hAnsi="Garamond"/>
                                <w:sz w:val="20"/>
                              </w:rPr>
                            </w:pPr>
                            <w:r>
                              <w:rPr>
                                <w:rFonts w:ascii="Garamond" w:hAnsi="Garamond"/>
                                <w:sz w:val="20"/>
                                <w:szCs w:val="20"/>
                              </w:rPr>
                              <w:t xml:space="preserve">The major gaps in the financial management and planning aspect of the DDAG has been the significant cuts in funding to the programme which adversely affect planning of activities and the delayed disbursements which in turn negatively affect timely implementation of scheduled activities. Therefore the </w:t>
                            </w:r>
                            <w:r w:rsidRPr="005D22FC">
                              <w:rPr>
                                <w:rFonts w:ascii="Garamond" w:hAnsi="Garamond"/>
                                <w:sz w:val="20"/>
                                <w:szCs w:val="20"/>
                              </w:rPr>
                              <w:t xml:space="preserve">overall </w:t>
                            </w:r>
                            <w:r>
                              <w:rPr>
                                <w:rFonts w:ascii="Garamond" w:hAnsi="Garamond"/>
                                <w:sz w:val="20"/>
                                <w:szCs w:val="20"/>
                              </w:rPr>
                              <w:t>financial management and planning</w:t>
                            </w:r>
                            <w:r w:rsidRPr="005D22FC">
                              <w:rPr>
                                <w:rFonts w:ascii="Garamond" w:hAnsi="Garamond"/>
                                <w:sz w:val="20"/>
                                <w:szCs w:val="20"/>
                              </w:rPr>
                              <w:t xml:space="preserve"> of the DDAG is assessed as </w:t>
                            </w:r>
                            <w:r w:rsidRPr="00386224">
                              <w:rPr>
                                <w:rFonts w:ascii="Garamond" w:hAnsi="Garamond"/>
                                <w:b/>
                                <w:sz w:val="20"/>
                              </w:rPr>
                              <w:t>Marginally Satisfactory</w:t>
                            </w:r>
                          </w:p>
                          <w:p w:rsidR="007C6053" w:rsidRPr="00384E61" w:rsidRDefault="007C6053" w:rsidP="00BF64D1">
                            <w:pPr>
                              <w:spacing w:after="0"/>
                              <w:jc w:val="both"/>
                              <w:rPr>
                                <w:color w:val="8DB3E2" w:themeColor="text2" w:themeTint="66"/>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35F62FBF" id="_x0000_s1061" type="#_x0000_t202" style="position:absolute;left:0;text-align:left;margin-left:-.8pt;margin-top:90.8pt;width:443pt;height:131.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" fillcolor="#e5eeff" strokecolor="#4579b8 [3044]">
                <v:fill color2="#a3c4ff" rotate="t" colors="0 #e5eeff;42598f #bfd5ff;1 #a3c4ff" focus="100%" type="gradient"/>
                <v:shadow on="t" color="black" opacity="24903f" origin=",.5" offset="0,.55556mm"/>
                <v:textbox>
                  <w:txbxContent>
                    <w:p w:rsidR="007C6053" w:rsidRDefault="007C6053" w:rsidP="008A7606">
                      <w:pPr>
                        <w:spacing w:after="0" w:line="240" w:lineRule="auto"/>
                        <w:jc w:val="both"/>
                        <w:rPr>
                          <w:rFonts w:ascii="Garamond" w:hAnsi="Garamond"/>
                          <w:sz w:val="20"/>
                          <w:szCs w:val="20"/>
                        </w:rPr>
                      </w:pPr>
                      <w:r w:rsidRPr="005D22FC">
                        <w:rPr>
                          <w:rFonts w:ascii="Garamond" w:hAnsi="Garamond"/>
                          <w:b/>
                          <w:sz w:val="20"/>
                          <w:szCs w:val="20"/>
                        </w:rPr>
                        <w:t xml:space="preserve">Overall assessment of </w:t>
                      </w:r>
                      <w:r>
                        <w:rPr>
                          <w:rFonts w:ascii="Garamond" w:hAnsi="Garamond"/>
                          <w:b/>
                          <w:sz w:val="20"/>
                          <w:szCs w:val="20"/>
                        </w:rPr>
                        <w:t>financial management and planning</w:t>
                      </w:r>
                      <w:r w:rsidRPr="005D22FC">
                        <w:rPr>
                          <w:rFonts w:ascii="Garamond" w:hAnsi="Garamond"/>
                          <w:sz w:val="20"/>
                          <w:szCs w:val="20"/>
                        </w:rPr>
                        <w:t xml:space="preserve">: </w:t>
                      </w:r>
                      <w:r>
                        <w:rPr>
                          <w:rFonts w:ascii="Garamond" w:hAnsi="Garamond"/>
                          <w:sz w:val="20"/>
                          <w:szCs w:val="20"/>
                        </w:rPr>
                        <w:t>The mid-term evaluation assesses that the DDAG has adequate financial management mechanisms and procedures. Use of the pooled funding mechanisms is ensuring efficiency in fund management by avoiding duplication, cutting costs of fund management by separate entities and adhering to the delivering as one (DaO) concept thus making use of the One UN comparative advantage. Additionally IPs have the necessary human and institutional capacities supported by GoR systems such as the IFMIS to ensure efficient accountability and reporting of programme finances.</w:t>
                      </w:r>
                    </w:p>
                    <w:p w:rsidR="007C6053" w:rsidRPr="00386224" w:rsidRDefault="007C6053" w:rsidP="00BF64D1">
                      <w:pPr>
                        <w:spacing w:after="0" w:line="240" w:lineRule="auto"/>
                        <w:jc w:val="both"/>
                        <w:rPr>
                          <w:rFonts w:ascii="Garamond" w:hAnsi="Garamond"/>
                          <w:sz w:val="20"/>
                        </w:rPr>
                      </w:pPr>
                      <w:r>
                        <w:rPr>
                          <w:rFonts w:ascii="Garamond" w:hAnsi="Garamond"/>
                          <w:sz w:val="20"/>
                          <w:szCs w:val="20"/>
                        </w:rPr>
                        <w:t xml:space="preserve">The major gaps in the financial management and planning aspect of the DDAG has been the significant cuts in funding to the programme which adversely affect planning of activities and the delayed disbursements which in turn negatively affect timely implementation of scheduled activities. Therefore the </w:t>
                      </w:r>
                      <w:r w:rsidRPr="005D22FC">
                        <w:rPr>
                          <w:rFonts w:ascii="Garamond" w:hAnsi="Garamond"/>
                          <w:sz w:val="20"/>
                          <w:szCs w:val="20"/>
                        </w:rPr>
                        <w:t xml:space="preserve">overall </w:t>
                      </w:r>
                      <w:r>
                        <w:rPr>
                          <w:rFonts w:ascii="Garamond" w:hAnsi="Garamond"/>
                          <w:sz w:val="20"/>
                          <w:szCs w:val="20"/>
                        </w:rPr>
                        <w:t>financial management and planning</w:t>
                      </w:r>
                      <w:r w:rsidRPr="005D22FC">
                        <w:rPr>
                          <w:rFonts w:ascii="Garamond" w:hAnsi="Garamond"/>
                          <w:sz w:val="20"/>
                          <w:szCs w:val="20"/>
                        </w:rPr>
                        <w:t xml:space="preserve"> of the DDAG is assessed as </w:t>
                      </w:r>
                      <w:r w:rsidRPr="00386224">
                        <w:rPr>
                          <w:rFonts w:ascii="Garamond" w:hAnsi="Garamond"/>
                          <w:b/>
                          <w:sz w:val="20"/>
                        </w:rPr>
                        <w:t>Marginally Satisfactory</w:t>
                      </w:r>
                    </w:p>
                    <w:p w:rsidR="007C6053" w:rsidRPr="00384E61" w:rsidRDefault="007C6053" w:rsidP="00BF64D1">
                      <w:pPr>
                        <w:spacing w:after="0"/>
                        <w:jc w:val="both"/>
                        <w:rPr>
                          <w:color w:val="8DB3E2" w:themeColor="text2" w:themeTint="66"/>
                          <w:sz w:val="20"/>
                        </w:rPr>
                      </w:pPr>
                    </w:p>
                  </w:txbxContent>
                </v:textbox>
                <w10:wrap type="tight"/>
              </v:shape>
            </w:pict>
          </mc:Fallback>
        </mc:AlternateContent>
      </w:r>
      <w:r w:rsidR="009F112F" w:rsidRPr="00BB1395">
        <w:rPr>
          <w:rFonts w:ascii="Garamond" w:hAnsi="Garamond"/>
        </w:rPr>
        <w:t xml:space="preserve">The second issue in </w:t>
      </w:r>
      <w:r w:rsidR="00D452BA" w:rsidRPr="00BB1395">
        <w:rPr>
          <w:rFonts w:ascii="Garamond" w:hAnsi="Garamond"/>
        </w:rPr>
        <w:t>financial management and planning for the DDAG has been delayed disbursement of funds from the managing agent</w:t>
      </w:r>
      <w:r w:rsidR="00C671F0" w:rsidRPr="00BB1395">
        <w:rPr>
          <w:rFonts w:ascii="Garamond" w:hAnsi="Garamond"/>
        </w:rPr>
        <w:t>, which</w:t>
      </w:r>
      <w:r w:rsidR="00D452BA" w:rsidRPr="00BB1395">
        <w:rPr>
          <w:rFonts w:ascii="Garamond" w:hAnsi="Garamond"/>
        </w:rPr>
        <w:t xml:space="preserve"> has affected implementation of work plans. Various reasons are identified for the delayed d</w:t>
      </w:r>
      <w:r w:rsidR="00AA592B" w:rsidRPr="00BB1395">
        <w:rPr>
          <w:rFonts w:ascii="Garamond" w:hAnsi="Garamond"/>
        </w:rPr>
        <w:t>isbursement</w:t>
      </w:r>
      <w:r w:rsidR="00D452BA" w:rsidRPr="00BB1395">
        <w:rPr>
          <w:rFonts w:ascii="Garamond" w:hAnsi="Garamond"/>
        </w:rPr>
        <w:t xml:space="preserve"> including the uncertainty and/ or unavailability of donor funds to support programme activities. Also some IPs elaborate how delayed approval of the submitted quarterly work plans by the steering committee due to delayed convening of steering committee meetings has also been a major contributor to delayed disbursements.</w:t>
      </w:r>
      <w:r w:rsidR="000661B9" w:rsidRPr="00BB1395">
        <w:rPr>
          <w:rFonts w:ascii="Garamond" w:hAnsi="Garamond"/>
        </w:rPr>
        <w:t xml:space="preserve"> While from the side of the managing agent,</w:t>
      </w:r>
      <w:r w:rsidR="00AA592B" w:rsidRPr="00BB1395">
        <w:rPr>
          <w:rFonts w:ascii="Garamond" w:hAnsi="Garamond"/>
        </w:rPr>
        <w:t xml:space="preserve"> delayed and erroneous fiscal and progress</w:t>
      </w:r>
      <w:r w:rsidR="000661B9" w:rsidRPr="00BB1395">
        <w:rPr>
          <w:rFonts w:ascii="Garamond" w:hAnsi="Garamond"/>
        </w:rPr>
        <w:t xml:space="preserve"> reporting by IPs also contributes to delayed approval of disbursements. </w:t>
      </w:r>
    </w:p>
    <w:p w:rsidR="008E25D6" w:rsidRPr="00BB1395" w:rsidRDefault="008E25D6" w:rsidP="001900A6">
      <w:pPr>
        <w:pStyle w:val="Heading3"/>
        <w:numPr>
          <w:ilvl w:val="2"/>
          <w:numId w:val="6"/>
        </w:numPr>
        <w:spacing w:before="0" w:after="0"/>
        <w:rPr>
          <w:rFonts w:ascii="Garamond" w:hAnsi="Garamond"/>
          <w:sz w:val="22"/>
          <w:szCs w:val="22"/>
        </w:rPr>
      </w:pPr>
      <w:bookmarkStart w:id="31" w:name="_Toc333836888"/>
      <w:r w:rsidRPr="00BB1395">
        <w:rPr>
          <w:rFonts w:ascii="Garamond" w:hAnsi="Garamond"/>
          <w:sz w:val="22"/>
          <w:szCs w:val="22"/>
        </w:rPr>
        <w:t>Programme planning</w:t>
      </w:r>
      <w:bookmarkEnd w:id="31"/>
    </w:p>
    <w:p w:rsidR="00C01EC5" w:rsidRPr="00BB1395" w:rsidRDefault="00C01EC5" w:rsidP="00C01EC5">
      <w:pPr>
        <w:spacing w:before="120" w:after="120" w:line="240" w:lineRule="auto"/>
        <w:jc w:val="both"/>
        <w:rPr>
          <w:rFonts w:ascii="Garamond" w:hAnsi="Garamond"/>
        </w:rPr>
      </w:pPr>
      <w:r w:rsidRPr="00BB1395">
        <w:rPr>
          <w:rFonts w:ascii="Garamond" w:hAnsi="Garamond"/>
        </w:rPr>
        <w:t xml:space="preserve">The DDAG progamme budget in the programme document provides overall guidance to the IPs when planning either annually or quarterly. The initial plan and budget was developed by the managing agent during the design of the DDAG in consultation with all the key programme stakeholders. </w:t>
      </w:r>
      <w:r w:rsidR="00FA735E" w:rsidRPr="00BB1395">
        <w:rPr>
          <w:rFonts w:ascii="Garamond" w:hAnsi="Garamond"/>
        </w:rPr>
        <w:t>However the mid-term evaluation during consultations with the IPs identifies that almost every IP has a different approach to developing annual and quarterly work plans</w:t>
      </w:r>
      <w:r w:rsidR="00B71BDF" w:rsidRPr="00BB1395">
        <w:rPr>
          <w:rFonts w:ascii="Garamond" w:hAnsi="Garamond"/>
        </w:rPr>
        <w:t xml:space="preserve"> as described in the ensuing paragraphs</w:t>
      </w:r>
      <w:r w:rsidR="00FA735E" w:rsidRPr="00BB1395">
        <w:rPr>
          <w:rFonts w:ascii="Garamond" w:hAnsi="Garamond"/>
        </w:rPr>
        <w:t xml:space="preserve">. Firstly within the UNDP, planning has been informed </w:t>
      </w:r>
      <w:r w:rsidR="00D62B17" w:rsidRPr="00BB1395">
        <w:rPr>
          <w:rFonts w:ascii="Garamond" w:hAnsi="Garamond"/>
        </w:rPr>
        <w:t xml:space="preserve">by </w:t>
      </w:r>
      <w:r w:rsidR="00FA735E" w:rsidRPr="00BB1395">
        <w:rPr>
          <w:rFonts w:ascii="Garamond" w:hAnsi="Garamond"/>
        </w:rPr>
        <w:t xml:space="preserve">the </w:t>
      </w:r>
      <w:r w:rsidR="00D62B17" w:rsidRPr="00BB1395">
        <w:rPr>
          <w:rFonts w:ascii="Garamond" w:hAnsi="Garamond"/>
        </w:rPr>
        <w:t>O</w:t>
      </w:r>
      <w:r w:rsidR="00FA735E" w:rsidRPr="00BB1395">
        <w:rPr>
          <w:rFonts w:ascii="Garamond" w:hAnsi="Garamond"/>
        </w:rPr>
        <w:t>rganisation</w:t>
      </w:r>
      <w:r w:rsidR="00D62B17" w:rsidRPr="00BB1395">
        <w:rPr>
          <w:rFonts w:ascii="Garamond" w:hAnsi="Garamond"/>
        </w:rPr>
        <w:t>’</w:t>
      </w:r>
      <w:r w:rsidR="00FA735E" w:rsidRPr="00BB1395">
        <w:rPr>
          <w:rFonts w:ascii="Garamond" w:hAnsi="Garamond"/>
        </w:rPr>
        <w:t xml:space="preserve">s knowledge of the </w:t>
      </w:r>
      <w:r w:rsidR="00D62B17" w:rsidRPr="00BB1395">
        <w:rPr>
          <w:rFonts w:ascii="Garamond" w:hAnsi="Garamond"/>
        </w:rPr>
        <w:t>C</w:t>
      </w:r>
      <w:r w:rsidR="00FA735E" w:rsidRPr="00BB1395">
        <w:rPr>
          <w:rFonts w:ascii="Garamond" w:hAnsi="Garamond"/>
        </w:rPr>
        <w:t>ountry</w:t>
      </w:r>
      <w:r w:rsidR="00D62B17" w:rsidRPr="00BB1395">
        <w:rPr>
          <w:rFonts w:ascii="Garamond" w:hAnsi="Garamond"/>
        </w:rPr>
        <w:t>’s</w:t>
      </w:r>
      <w:r w:rsidR="00FA735E" w:rsidRPr="00BB1395">
        <w:rPr>
          <w:rFonts w:ascii="Garamond" w:hAnsi="Garamond"/>
        </w:rPr>
        <w:t xml:space="preserve"> priorities by virtue of being an active member of the relevant accountable governance sector working groups and forums. Therefore, UNDP base on this knowledge when consolidating IPs plans</w:t>
      </w:r>
      <w:r w:rsidR="004511AB" w:rsidRPr="00BB1395">
        <w:rPr>
          <w:rFonts w:ascii="Garamond" w:hAnsi="Garamond"/>
        </w:rPr>
        <w:t xml:space="preserve">. Also being the lead implementer on the fifth output of the DDAG, UNDP bases most of its capacity building support plans on the KPMG internal capacity needs assessment findings. </w:t>
      </w:r>
    </w:p>
    <w:p w:rsidR="00026A72" w:rsidRPr="00BB1395" w:rsidRDefault="004511AB" w:rsidP="00C01EC5">
      <w:pPr>
        <w:spacing w:before="120" w:after="120" w:line="240" w:lineRule="auto"/>
        <w:jc w:val="both"/>
        <w:rPr>
          <w:rFonts w:ascii="Garamond" w:hAnsi="Garamond"/>
        </w:rPr>
      </w:pPr>
      <w:r w:rsidRPr="00BB1395">
        <w:rPr>
          <w:rFonts w:ascii="Garamond" w:hAnsi="Garamond"/>
        </w:rPr>
        <w:t>Within the MHC those consulted in the planning department also mention how since majority of the organisation</w:t>
      </w:r>
      <w:r w:rsidR="00D62B17" w:rsidRPr="00BB1395">
        <w:rPr>
          <w:rFonts w:ascii="Garamond" w:hAnsi="Garamond"/>
        </w:rPr>
        <w:t>’</w:t>
      </w:r>
      <w:r w:rsidRPr="00BB1395">
        <w:rPr>
          <w:rFonts w:ascii="Garamond" w:hAnsi="Garamond"/>
        </w:rPr>
        <w:t xml:space="preserve">s capacity building activities are funded by the DDAG, they allocate most of their activities to the programme work plan. The activities they propose quarterly are mainly derived from the training needs assessment conducted for the media sector in 2014. </w:t>
      </w:r>
    </w:p>
    <w:p w:rsidR="00026A72" w:rsidRPr="00BB1395" w:rsidRDefault="00026A72" w:rsidP="00C01EC5">
      <w:pPr>
        <w:spacing w:before="120" w:after="120" w:line="240" w:lineRule="auto"/>
        <w:jc w:val="both"/>
        <w:rPr>
          <w:rFonts w:ascii="Garamond" w:hAnsi="Garamond"/>
        </w:rPr>
      </w:pPr>
      <w:r w:rsidRPr="00BB1395">
        <w:rPr>
          <w:rFonts w:ascii="Garamond" w:hAnsi="Garamond"/>
        </w:rPr>
        <w:t>In RGB most of the support provided by the DDAG is based on</w:t>
      </w:r>
      <w:r w:rsidR="00A90599" w:rsidRPr="00BB1395">
        <w:rPr>
          <w:rFonts w:ascii="Garamond" w:hAnsi="Garamond"/>
        </w:rPr>
        <w:t xml:space="preserve"> the institution’s core</w:t>
      </w:r>
      <w:r w:rsidRPr="00BB1395">
        <w:rPr>
          <w:rFonts w:ascii="Garamond" w:hAnsi="Garamond"/>
        </w:rPr>
        <w:t xml:space="preserve"> activities such as funding annual or biannual research studies and surveys as well as supporting policy dialogue events and conferences. Therefore RGB</w:t>
      </w:r>
      <w:r w:rsidR="00707414" w:rsidRPr="00BB1395">
        <w:rPr>
          <w:rFonts w:ascii="Garamond" w:hAnsi="Garamond"/>
        </w:rPr>
        <w:t xml:space="preserve"> makes annual and quarterly plans based on these clearly planned actions supported by the programmes and makes requests based on their scheduled </w:t>
      </w:r>
      <w:r w:rsidR="009A4100" w:rsidRPr="00BB1395">
        <w:rPr>
          <w:rFonts w:ascii="Garamond" w:hAnsi="Garamond"/>
        </w:rPr>
        <w:t>implementation</w:t>
      </w:r>
      <w:r w:rsidR="00707414" w:rsidRPr="00BB1395">
        <w:rPr>
          <w:rFonts w:ascii="Garamond" w:hAnsi="Garamond"/>
        </w:rPr>
        <w:t>.</w:t>
      </w:r>
      <w:r w:rsidR="009A4100" w:rsidRPr="00BB1395">
        <w:rPr>
          <w:rFonts w:ascii="Garamond" w:hAnsi="Garamond"/>
        </w:rPr>
        <w:t xml:space="preserve"> It is only for new activities such as the support to the Home Grown Initiatives (HGIs) and support to media reform initiatives that RGB make consultations with departments to identify funding gaps, which are then presented by the programme coordinator to the RGB senior management for approval and final integration into the DDAG annual and quarterly plans. </w:t>
      </w:r>
    </w:p>
    <w:p w:rsidR="00A45CDD" w:rsidRPr="00BB1395" w:rsidRDefault="00A45CDD" w:rsidP="00C01EC5">
      <w:pPr>
        <w:spacing w:before="120" w:after="120" w:line="240" w:lineRule="auto"/>
        <w:jc w:val="both"/>
        <w:rPr>
          <w:rFonts w:ascii="Garamond" w:hAnsi="Garamond"/>
        </w:rPr>
      </w:pPr>
      <w:r w:rsidRPr="00BB1395">
        <w:rPr>
          <w:rFonts w:ascii="Garamond" w:hAnsi="Garamond"/>
        </w:rPr>
        <w:t xml:space="preserve">In </w:t>
      </w:r>
      <w:r w:rsidR="00455C65" w:rsidRPr="00BB1395">
        <w:rPr>
          <w:rFonts w:ascii="Garamond" w:hAnsi="Garamond"/>
        </w:rPr>
        <w:t>P</w:t>
      </w:r>
      <w:r w:rsidRPr="00BB1395">
        <w:rPr>
          <w:rFonts w:ascii="Garamond" w:hAnsi="Garamond"/>
        </w:rPr>
        <w:t xml:space="preserve">arliament the programme implementation plans are developed by extracting activities from the institution’s action plan that fit with the DDAG focus areas and submitting these as the planned actions for the year or quarter. The programme coordinator plays a key role in guiding the planning officers and clerks of the relevant committees on what qualifies to be supported by the DDAG and its objectives. </w:t>
      </w:r>
    </w:p>
    <w:p w:rsidR="00A45CDD" w:rsidRPr="00BB1395" w:rsidRDefault="00A45CDD" w:rsidP="00C01EC5">
      <w:pPr>
        <w:spacing w:before="120" w:after="120" w:line="240" w:lineRule="auto"/>
        <w:jc w:val="both"/>
        <w:rPr>
          <w:rFonts w:ascii="Garamond" w:hAnsi="Garamond"/>
        </w:rPr>
      </w:pPr>
      <w:r w:rsidRPr="00BB1395">
        <w:rPr>
          <w:rFonts w:ascii="Garamond" w:hAnsi="Garamond"/>
        </w:rPr>
        <w:t>In the NEC activities included in the programme implementation plan are drawn from the organisations 5-year strategic plan priorities. However most of these were included in the DDAG programme document at the start of the programme so there are not many deviat</w:t>
      </w:r>
      <w:r w:rsidR="00161E4D" w:rsidRPr="00BB1395">
        <w:rPr>
          <w:rFonts w:ascii="Garamond" w:hAnsi="Garamond"/>
        </w:rPr>
        <w:t>ions from the initial NEC plans</w:t>
      </w:r>
      <w:r w:rsidRPr="00BB1395">
        <w:rPr>
          <w:rFonts w:ascii="Garamond" w:hAnsi="Garamond"/>
        </w:rPr>
        <w:t>.</w:t>
      </w:r>
    </w:p>
    <w:p w:rsidR="00A45CDD" w:rsidRPr="00BB1395" w:rsidRDefault="00A45CDD" w:rsidP="00A45CDD">
      <w:pPr>
        <w:spacing w:before="120" w:after="120" w:line="240" w:lineRule="auto"/>
        <w:jc w:val="both"/>
        <w:rPr>
          <w:rFonts w:ascii="Garamond" w:hAnsi="Garamond"/>
        </w:rPr>
      </w:pPr>
      <w:r w:rsidRPr="00BB1395">
        <w:rPr>
          <w:rFonts w:ascii="Garamond" w:hAnsi="Garamond"/>
        </w:rPr>
        <w:lastRenderedPageBreak/>
        <w:t>The NFPO bases most of its actions on the key issues identified within political organisations especially towards the active periods of the electoral cycles. These same issues are what are used to inform the NFPO strategic plans as well, so the organisation ensures it is able to source funding for key activities in both</w:t>
      </w:r>
      <w:r w:rsidR="00E66FD3" w:rsidRPr="00BB1395">
        <w:rPr>
          <w:rFonts w:ascii="Garamond" w:hAnsi="Garamond"/>
        </w:rPr>
        <w:t xml:space="preserve"> documents through the DDAG.</w:t>
      </w:r>
    </w:p>
    <w:p w:rsidR="00E66FD3" w:rsidRPr="00BB1395" w:rsidRDefault="00E66FD3" w:rsidP="00A45CDD">
      <w:pPr>
        <w:spacing w:before="120" w:after="120" w:line="240" w:lineRule="auto"/>
        <w:jc w:val="both"/>
        <w:rPr>
          <w:rFonts w:ascii="Garamond" w:hAnsi="Garamond"/>
        </w:rPr>
      </w:pPr>
      <w:r w:rsidRPr="00BB1395">
        <w:rPr>
          <w:rFonts w:ascii="Garamond" w:hAnsi="Garamond"/>
        </w:rPr>
        <w:t>Following development of the IPs’ plans, the technical committee reviews them and identifies any areas of duplication, unnecessary repetition, low priority depending on current country contexts and then agrees to the final quarterly plans of action. The UNDP PMU that presents the plans to the steering committee for approval consolidates these plans. The Steering committee reviews the plans to ensure they are coherent, well aligned to the DDAG strategic outcomes and are reflective of the IPs roles and mandates in the programme and broader Rwanda accountable governance context.</w:t>
      </w:r>
    </w:p>
    <w:p w:rsidR="006F20A5" w:rsidRPr="00BB1395" w:rsidRDefault="00E66FD3" w:rsidP="00161E4D">
      <w:pPr>
        <w:spacing w:after="0" w:line="240" w:lineRule="auto"/>
        <w:jc w:val="both"/>
        <w:rPr>
          <w:rFonts w:ascii="Garamond" w:hAnsi="Garamond"/>
        </w:rPr>
      </w:pPr>
      <w:r w:rsidRPr="00BB1395">
        <w:rPr>
          <w:rFonts w:ascii="Garamond" w:hAnsi="Garamond"/>
          <w:noProof/>
          <w:lang w:eastAsia="en-GB"/>
        </w:rPr>
        <mc:AlternateContent>
          <mc:Choice Requires="wps">
            <w:drawing>
              <wp:anchor distT="0" distB="0" distL="114300" distR="114300" simplePos="0" relativeHeight="251798528" behindDoc="0" locked="0" layoutInCell="1" allowOverlap="1" wp14:anchorId="6C496D5F" wp14:editId="1B39392D">
                <wp:simplePos x="0" y="0"/>
                <wp:positionH relativeFrom="column">
                  <wp:posOffset>-11430</wp:posOffset>
                </wp:positionH>
                <wp:positionV relativeFrom="paragraph">
                  <wp:posOffset>534035</wp:posOffset>
                </wp:positionV>
                <wp:extent cx="5864225" cy="1322070"/>
                <wp:effectExtent l="76200" t="50800" r="104775" b="125730"/>
                <wp:wrapTight wrapText="bothSides">
                  <wp:wrapPolygon edited="0">
                    <wp:start x="-187" y="-830"/>
                    <wp:lineTo x="-281" y="-415"/>
                    <wp:lineTo x="-281" y="21994"/>
                    <wp:lineTo x="-94" y="23239"/>
                    <wp:lineTo x="21705" y="23239"/>
                    <wp:lineTo x="21892" y="19919"/>
                    <wp:lineTo x="21892" y="6225"/>
                    <wp:lineTo x="21799" y="0"/>
                    <wp:lineTo x="21799" y="-830"/>
                    <wp:lineTo x="-187" y="-830"/>
                  </wp:wrapPolygon>
                </wp:wrapTight>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132207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blurRad="63500" dist="20000" dir="5400000" rotWithShape="0">
                            <a:srgbClr val="000000">
                              <a:alpha val="37999"/>
                            </a:srgbClr>
                          </a:outerShdw>
                        </a:effectLst>
                        <a:extLst>
                          <a:ext uri="{FAA26D3D-D897-4be2-8F04-BA451C77F1D7}">
                            <ma14:placeholderFlag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7C6053" w:rsidRDefault="007C6053" w:rsidP="006F20A5">
                            <w:pPr>
                              <w:spacing w:after="0" w:line="240" w:lineRule="auto"/>
                              <w:jc w:val="both"/>
                              <w:rPr>
                                <w:rFonts w:ascii="Garamond" w:hAnsi="Garamond"/>
                                <w:b/>
                                <w:sz w:val="20"/>
                                <w:szCs w:val="20"/>
                              </w:rPr>
                            </w:pPr>
                          </w:p>
                          <w:p w:rsidR="007C6053" w:rsidRDefault="007C6053" w:rsidP="006F20A5">
                            <w:pPr>
                              <w:spacing w:after="0" w:line="240" w:lineRule="auto"/>
                              <w:jc w:val="both"/>
                              <w:rPr>
                                <w:rFonts w:ascii="Garamond" w:hAnsi="Garamond"/>
                                <w:sz w:val="20"/>
                                <w:szCs w:val="20"/>
                              </w:rPr>
                            </w:pPr>
                            <w:r w:rsidRPr="005D22FC">
                              <w:rPr>
                                <w:rFonts w:ascii="Garamond" w:hAnsi="Garamond"/>
                                <w:b/>
                                <w:sz w:val="20"/>
                                <w:szCs w:val="20"/>
                              </w:rPr>
                              <w:t xml:space="preserve">Overall assessment of </w:t>
                            </w:r>
                            <w:r>
                              <w:rPr>
                                <w:rFonts w:ascii="Garamond" w:hAnsi="Garamond"/>
                                <w:b/>
                                <w:sz w:val="20"/>
                                <w:szCs w:val="20"/>
                              </w:rPr>
                              <w:t>programme planning</w:t>
                            </w:r>
                            <w:r w:rsidRPr="005D22FC">
                              <w:rPr>
                                <w:rFonts w:ascii="Garamond" w:hAnsi="Garamond"/>
                                <w:sz w:val="20"/>
                                <w:szCs w:val="20"/>
                              </w:rPr>
                              <w:t xml:space="preserve">: </w:t>
                            </w:r>
                            <w:r>
                              <w:rPr>
                                <w:rFonts w:ascii="Garamond" w:hAnsi="Garamond"/>
                                <w:sz w:val="20"/>
                                <w:szCs w:val="20"/>
                              </w:rPr>
                              <w:t xml:space="preserve">The mid-term evaluation assesses programme-planning aspect as adequate for the context of the DDAG. Despite all the IPs having different approaches to planning, all the methods seem to suit the nature of key actions expected from them to deliver under their respective outputs. The planning review and approval structures are adequate and annual and quarterly work plans are delivered on time to the managing agent. </w:t>
                            </w:r>
                          </w:p>
                          <w:p w:rsidR="007C6053" w:rsidRPr="00251B5D" w:rsidRDefault="007C6053" w:rsidP="006F20A5">
                            <w:pPr>
                              <w:spacing w:after="0" w:line="240" w:lineRule="auto"/>
                              <w:jc w:val="both"/>
                              <w:rPr>
                                <w:rFonts w:ascii="Garamond" w:hAnsi="Garamond"/>
                                <w:color w:val="8DB3E2" w:themeColor="text2" w:themeTint="66"/>
                                <w:sz w:val="20"/>
                              </w:rPr>
                            </w:pPr>
                            <w:r>
                              <w:rPr>
                                <w:rFonts w:ascii="Garamond" w:hAnsi="Garamond"/>
                                <w:sz w:val="20"/>
                                <w:szCs w:val="20"/>
                              </w:rPr>
                              <w:t xml:space="preserve">Therefore the </w:t>
                            </w:r>
                            <w:r w:rsidRPr="005D22FC">
                              <w:rPr>
                                <w:rFonts w:ascii="Garamond" w:hAnsi="Garamond"/>
                                <w:sz w:val="20"/>
                                <w:szCs w:val="20"/>
                              </w:rPr>
                              <w:t xml:space="preserve">overall </w:t>
                            </w:r>
                            <w:r>
                              <w:rPr>
                                <w:rFonts w:ascii="Garamond" w:hAnsi="Garamond"/>
                                <w:sz w:val="20"/>
                                <w:szCs w:val="20"/>
                              </w:rPr>
                              <w:t>programme planning</w:t>
                            </w:r>
                            <w:r w:rsidRPr="005D22FC">
                              <w:rPr>
                                <w:rFonts w:ascii="Garamond" w:hAnsi="Garamond"/>
                                <w:sz w:val="20"/>
                                <w:szCs w:val="20"/>
                              </w:rPr>
                              <w:t xml:space="preserve"> of the DDAG is assessed </w:t>
                            </w:r>
                            <w:r w:rsidRPr="00A90599">
                              <w:rPr>
                                <w:rFonts w:ascii="Garamond" w:hAnsi="Garamond"/>
                                <w:sz w:val="20"/>
                                <w:szCs w:val="20"/>
                              </w:rPr>
                              <w:t xml:space="preserve">as </w:t>
                            </w:r>
                            <w:r w:rsidRPr="00A90599">
                              <w:rPr>
                                <w:rFonts w:ascii="Garamond" w:hAnsi="Garamond"/>
                                <w:b/>
                                <w:sz w:val="20"/>
                              </w:rPr>
                              <w:t>Highly Satisfactory</w:t>
                            </w:r>
                            <w:r w:rsidRPr="00DE20FE">
                              <w:rPr>
                                <w:rFonts w:ascii="Garamond" w:hAnsi="Garamond"/>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6C496D5F" id="_x0000_s1062" type="#_x0000_t202" style="position:absolute;left:0;text-align:left;margin-left:-.9pt;margin-top:42.05pt;width:461.75pt;height:104.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" fillcolor="#e5eeff" strokecolor="#4579b8 [3044]">
                <v:fill color2="#a3c4ff" rotate="t" colors="0 #e5eeff;42598f #bfd5ff;1 #a3c4ff" focus="100%" type="gradient"/>
                <v:shadow on="t" color="black" opacity="24903f" origin=",.5" offset="0,.55556mm"/>
                <v:textbox>
                  <w:txbxContent>
                    <w:p w:rsidR="007C6053" w:rsidRDefault="007C6053" w:rsidP="006F20A5">
                      <w:pPr>
                        <w:spacing w:after="0" w:line="240" w:lineRule="auto"/>
                        <w:jc w:val="both"/>
                        <w:rPr>
                          <w:rFonts w:ascii="Garamond" w:hAnsi="Garamond"/>
                          <w:b/>
                          <w:sz w:val="20"/>
                          <w:szCs w:val="20"/>
                        </w:rPr>
                      </w:pPr>
                    </w:p>
                    <w:p w:rsidR="007C6053" w:rsidRDefault="007C6053" w:rsidP="006F20A5">
                      <w:pPr>
                        <w:spacing w:after="0" w:line="240" w:lineRule="auto"/>
                        <w:jc w:val="both"/>
                        <w:rPr>
                          <w:rFonts w:ascii="Garamond" w:hAnsi="Garamond"/>
                          <w:sz w:val="20"/>
                          <w:szCs w:val="20"/>
                        </w:rPr>
                      </w:pPr>
                      <w:r w:rsidRPr="005D22FC">
                        <w:rPr>
                          <w:rFonts w:ascii="Garamond" w:hAnsi="Garamond"/>
                          <w:b/>
                          <w:sz w:val="20"/>
                          <w:szCs w:val="20"/>
                        </w:rPr>
                        <w:t xml:space="preserve">Overall assessment of </w:t>
                      </w:r>
                      <w:r>
                        <w:rPr>
                          <w:rFonts w:ascii="Garamond" w:hAnsi="Garamond"/>
                          <w:b/>
                          <w:sz w:val="20"/>
                          <w:szCs w:val="20"/>
                        </w:rPr>
                        <w:t>programme planning</w:t>
                      </w:r>
                      <w:r w:rsidRPr="005D22FC">
                        <w:rPr>
                          <w:rFonts w:ascii="Garamond" w:hAnsi="Garamond"/>
                          <w:sz w:val="20"/>
                          <w:szCs w:val="20"/>
                        </w:rPr>
                        <w:t xml:space="preserve">: </w:t>
                      </w:r>
                      <w:r>
                        <w:rPr>
                          <w:rFonts w:ascii="Garamond" w:hAnsi="Garamond"/>
                          <w:sz w:val="20"/>
                          <w:szCs w:val="20"/>
                        </w:rPr>
                        <w:t xml:space="preserve">The mid-term evaluation assesses programme-planning aspect as adequate for the context of the DDAG. Despite all the IPs having different approaches to planning, all the methods seem to suit the nature of key actions expected from them to deliver under their respective outputs. The planning review and approval structures are adequate and annual and quarterly work plans are delivered on time to the managing agent. </w:t>
                      </w:r>
                    </w:p>
                    <w:p w:rsidR="007C6053" w:rsidRPr="00251B5D" w:rsidRDefault="007C6053" w:rsidP="006F20A5">
                      <w:pPr>
                        <w:spacing w:after="0" w:line="240" w:lineRule="auto"/>
                        <w:jc w:val="both"/>
                        <w:rPr>
                          <w:rFonts w:ascii="Garamond" w:hAnsi="Garamond"/>
                          <w:color w:val="8DB3E2" w:themeColor="text2" w:themeTint="66"/>
                          <w:sz w:val="20"/>
                        </w:rPr>
                      </w:pPr>
                      <w:r>
                        <w:rPr>
                          <w:rFonts w:ascii="Garamond" w:hAnsi="Garamond"/>
                          <w:sz w:val="20"/>
                          <w:szCs w:val="20"/>
                        </w:rPr>
                        <w:t xml:space="preserve">Therefore the </w:t>
                      </w:r>
                      <w:r w:rsidRPr="005D22FC">
                        <w:rPr>
                          <w:rFonts w:ascii="Garamond" w:hAnsi="Garamond"/>
                          <w:sz w:val="20"/>
                          <w:szCs w:val="20"/>
                        </w:rPr>
                        <w:t xml:space="preserve">overall </w:t>
                      </w:r>
                      <w:r>
                        <w:rPr>
                          <w:rFonts w:ascii="Garamond" w:hAnsi="Garamond"/>
                          <w:sz w:val="20"/>
                          <w:szCs w:val="20"/>
                        </w:rPr>
                        <w:t>programme planning</w:t>
                      </w:r>
                      <w:r w:rsidRPr="005D22FC">
                        <w:rPr>
                          <w:rFonts w:ascii="Garamond" w:hAnsi="Garamond"/>
                          <w:sz w:val="20"/>
                          <w:szCs w:val="20"/>
                        </w:rPr>
                        <w:t xml:space="preserve"> of the DDAG is assessed </w:t>
                      </w:r>
                      <w:r w:rsidRPr="00A90599">
                        <w:rPr>
                          <w:rFonts w:ascii="Garamond" w:hAnsi="Garamond"/>
                          <w:sz w:val="20"/>
                          <w:szCs w:val="20"/>
                        </w:rPr>
                        <w:t xml:space="preserve">as </w:t>
                      </w:r>
                      <w:r w:rsidRPr="00A90599">
                        <w:rPr>
                          <w:rFonts w:ascii="Garamond" w:hAnsi="Garamond"/>
                          <w:b/>
                          <w:sz w:val="20"/>
                        </w:rPr>
                        <w:t>Highly Satisfactory</w:t>
                      </w:r>
                      <w:r w:rsidRPr="00DE20FE">
                        <w:rPr>
                          <w:rFonts w:ascii="Garamond" w:hAnsi="Garamond"/>
                          <w:sz w:val="20"/>
                        </w:rPr>
                        <w:t>.</w:t>
                      </w:r>
                    </w:p>
                  </w:txbxContent>
                </v:textbox>
                <w10:wrap type="tight"/>
              </v:shape>
            </w:pict>
          </mc:Fallback>
        </mc:AlternateContent>
      </w:r>
      <w:r w:rsidRPr="00BB1395">
        <w:rPr>
          <w:rFonts w:ascii="Garamond" w:hAnsi="Garamond"/>
        </w:rPr>
        <w:t xml:space="preserve">The mid-term evaluation finds no significant gaps in the programme planning approach of the DDAG. The different approaches seem to suit both the nature of the implementing partners as well as the </w:t>
      </w:r>
      <w:r w:rsidR="00BD44C6" w:rsidRPr="00BB1395">
        <w:rPr>
          <w:rFonts w:ascii="Garamond" w:hAnsi="Garamond"/>
        </w:rPr>
        <w:t>requirements</w:t>
      </w:r>
      <w:r w:rsidRPr="00BB1395">
        <w:rPr>
          <w:rFonts w:ascii="Garamond" w:hAnsi="Garamond"/>
        </w:rPr>
        <w:t xml:space="preserve"> of the broader DDAG programme budget and action plan framework.</w:t>
      </w:r>
    </w:p>
    <w:p w:rsidR="001B75ED" w:rsidRPr="00BB1395" w:rsidRDefault="0051148A" w:rsidP="001900A6">
      <w:pPr>
        <w:pStyle w:val="Heading3"/>
        <w:numPr>
          <w:ilvl w:val="2"/>
          <w:numId w:val="6"/>
        </w:numPr>
        <w:spacing w:before="0" w:after="120"/>
        <w:rPr>
          <w:rFonts w:ascii="Garamond" w:hAnsi="Garamond"/>
          <w:sz w:val="22"/>
          <w:szCs w:val="22"/>
        </w:rPr>
      </w:pPr>
      <w:bookmarkStart w:id="32" w:name="_Toc333836889"/>
      <w:r w:rsidRPr="00BB1395">
        <w:rPr>
          <w:rFonts w:ascii="Garamond" w:hAnsi="Garamond"/>
          <w:sz w:val="22"/>
          <w:szCs w:val="22"/>
        </w:rPr>
        <w:t>Programme monitoring</w:t>
      </w:r>
      <w:r w:rsidR="00F664DD" w:rsidRPr="00BB1395">
        <w:rPr>
          <w:rFonts w:ascii="Garamond" w:hAnsi="Garamond"/>
          <w:sz w:val="22"/>
          <w:szCs w:val="22"/>
        </w:rPr>
        <w:t xml:space="preserve"> and evaluation</w:t>
      </w:r>
      <w:bookmarkEnd w:id="32"/>
    </w:p>
    <w:p w:rsidR="00533870" w:rsidRPr="00BB1395" w:rsidRDefault="00533870" w:rsidP="00533870">
      <w:pPr>
        <w:spacing w:before="120" w:after="120" w:line="240" w:lineRule="auto"/>
        <w:jc w:val="both"/>
        <w:rPr>
          <w:rFonts w:ascii="Garamond" w:hAnsi="Garamond"/>
        </w:rPr>
      </w:pPr>
      <w:r w:rsidRPr="00BB1395">
        <w:rPr>
          <w:rFonts w:ascii="Garamond" w:hAnsi="Garamond"/>
        </w:rPr>
        <w:t>To assess DDAG programme</w:t>
      </w:r>
      <w:r w:rsidR="00A90599" w:rsidRPr="00BB1395">
        <w:rPr>
          <w:rFonts w:ascii="Garamond" w:hAnsi="Garamond"/>
        </w:rPr>
        <w:t>’</w:t>
      </w:r>
      <w:r w:rsidRPr="00BB1395">
        <w:rPr>
          <w:rFonts w:ascii="Garamond" w:hAnsi="Garamond"/>
        </w:rPr>
        <w:t>s use of the results framework</w:t>
      </w:r>
      <w:r w:rsidR="00A90599" w:rsidRPr="00BB1395">
        <w:rPr>
          <w:rFonts w:ascii="Garamond" w:hAnsi="Garamond"/>
        </w:rPr>
        <w:t xml:space="preserve">, </w:t>
      </w:r>
      <w:r w:rsidRPr="00BB1395">
        <w:rPr>
          <w:rFonts w:ascii="Garamond" w:hAnsi="Garamond"/>
        </w:rPr>
        <w:t>the MTE first reviewed the programme design’s monitoring, evaluation and quality control arrangements as per the programme document. The MTE then reviews the actual implementation of these arrangements over the first half o</w:t>
      </w:r>
      <w:r w:rsidR="00A90599" w:rsidRPr="00BB1395">
        <w:rPr>
          <w:rFonts w:ascii="Garamond" w:hAnsi="Garamond"/>
        </w:rPr>
        <w:t xml:space="preserve">f </w:t>
      </w:r>
      <w:r w:rsidRPr="00BB1395">
        <w:rPr>
          <w:rFonts w:ascii="Garamond" w:hAnsi="Garamond"/>
        </w:rPr>
        <w:t>the programme.</w:t>
      </w:r>
    </w:p>
    <w:p w:rsidR="00533870" w:rsidRPr="00BB1395" w:rsidRDefault="00533870" w:rsidP="00533870">
      <w:pPr>
        <w:spacing w:before="120" w:after="120" w:line="240" w:lineRule="auto"/>
        <w:jc w:val="both"/>
        <w:rPr>
          <w:rFonts w:ascii="Garamond" w:hAnsi="Garamond"/>
        </w:rPr>
      </w:pPr>
      <w:r w:rsidRPr="00BB1395">
        <w:rPr>
          <w:rFonts w:ascii="Garamond" w:hAnsi="Garamond"/>
        </w:rPr>
        <w:t xml:space="preserve">The IPs annual work plans provide the first basis of the monitoring of the programme which </w:t>
      </w:r>
      <w:r w:rsidR="00967DB2" w:rsidRPr="00BB1395">
        <w:rPr>
          <w:rFonts w:ascii="Garamond" w:hAnsi="Garamond"/>
        </w:rPr>
        <w:t>consist</w:t>
      </w:r>
      <w:r w:rsidRPr="00BB1395">
        <w:rPr>
          <w:rFonts w:ascii="Garamond" w:hAnsi="Garamond"/>
        </w:rPr>
        <w:t xml:space="preserve"> of clear milestones (targets). This information is supposed </w:t>
      </w:r>
      <w:r w:rsidR="00A90599" w:rsidRPr="00BB1395">
        <w:rPr>
          <w:rFonts w:ascii="Garamond" w:hAnsi="Garamond"/>
        </w:rPr>
        <w:t xml:space="preserve">to be entered </w:t>
      </w:r>
      <w:r w:rsidRPr="00BB1395">
        <w:rPr>
          <w:rFonts w:ascii="Garamond" w:hAnsi="Garamond"/>
        </w:rPr>
        <w:t>into the UN</w:t>
      </w:r>
      <w:r w:rsidR="00967DB2" w:rsidRPr="00BB1395">
        <w:rPr>
          <w:rFonts w:ascii="Garamond" w:hAnsi="Garamond"/>
        </w:rPr>
        <w:t>’</w:t>
      </w:r>
      <w:r w:rsidRPr="00BB1395">
        <w:rPr>
          <w:rFonts w:ascii="Garamond" w:hAnsi="Garamond"/>
        </w:rPr>
        <w:t xml:space="preserve">s di Monitoring (DevInfo) web-based data management platform </w:t>
      </w:r>
      <w:r w:rsidR="00A90599" w:rsidRPr="00BB1395">
        <w:rPr>
          <w:rFonts w:ascii="Garamond" w:hAnsi="Garamond"/>
        </w:rPr>
        <w:t xml:space="preserve">to </w:t>
      </w:r>
      <w:r w:rsidRPr="00BB1395">
        <w:rPr>
          <w:rFonts w:ascii="Garamond" w:hAnsi="Garamond"/>
        </w:rPr>
        <w:t>facilitate regular and real ti</w:t>
      </w:r>
      <w:r w:rsidR="00A90599" w:rsidRPr="00BB1395">
        <w:rPr>
          <w:rFonts w:ascii="Garamond" w:hAnsi="Garamond"/>
        </w:rPr>
        <w:t>me results-</w:t>
      </w:r>
      <w:r w:rsidRPr="00BB1395">
        <w:rPr>
          <w:rFonts w:ascii="Garamond" w:hAnsi="Garamond"/>
        </w:rPr>
        <w:t xml:space="preserve">based monitoring of the programme. </w:t>
      </w:r>
      <w:r w:rsidR="00967DB2" w:rsidRPr="00BB1395">
        <w:rPr>
          <w:rFonts w:ascii="Garamond" w:hAnsi="Garamond"/>
        </w:rPr>
        <w:t xml:space="preserve">All key stakeholders were to participate in M&amp;E and contribute to the annual reviews. </w:t>
      </w:r>
      <w:r w:rsidR="00A90599" w:rsidRPr="00BB1395">
        <w:rPr>
          <w:rFonts w:ascii="Garamond" w:hAnsi="Garamond"/>
        </w:rPr>
        <w:t>A jointly</w:t>
      </w:r>
      <w:r w:rsidR="00967DB2" w:rsidRPr="00BB1395">
        <w:rPr>
          <w:rFonts w:ascii="Garamond" w:hAnsi="Garamond"/>
        </w:rPr>
        <w:t xml:space="preserve"> prepared annual monitoring plan would be used to focus on key results and indicators that would be tracked throughout implementation of the programme</w:t>
      </w:r>
      <w:r w:rsidR="00272094" w:rsidRPr="00BB1395">
        <w:rPr>
          <w:rFonts w:ascii="Garamond" w:hAnsi="Garamond"/>
        </w:rPr>
        <w:t>.</w:t>
      </w:r>
    </w:p>
    <w:p w:rsidR="00F557B1" w:rsidRPr="00BB1395" w:rsidRDefault="00272094" w:rsidP="00533870">
      <w:pPr>
        <w:spacing w:before="120" w:after="120" w:line="240" w:lineRule="auto"/>
        <w:jc w:val="both"/>
        <w:rPr>
          <w:rFonts w:ascii="Garamond" w:hAnsi="Garamond"/>
        </w:rPr>
      </w:pPr>
      <w:r w:rsidRPr="00BB1395">
        <w:rPr>
          <w:rFonts w:ascii="Garamond" w:hAnsi="Garamond"/>
        </w:rPr>
        <w:t xml:space="preserve">Monitoring would be implemented through quarterly structured joint field visits with each of the IPs, formal and informal meetings with IPs and attending of IPs activities and interactions with beneficiaries. </w:t>
      </w:r>
      <w:r w:rsidR="000379CE" w:rsidRPr="00BB1395">
        <w:rPr>
          <w:rFonts w:ascii="Garamond" w:hAnsi="Garamond"/>
        </w:rPr>
        <w:t>Also annual reviews would be conducted to report progress against outputs and outcomes, annual targets and take stock of lessons learned. Which would all be documented in the programmes annual report.</w:t>
      </w:r>
    </w:p>
    <w:p w:rsidR="00272094" w:rsidRPr="00BB1395" w:rsidRDefault="00F557B1" w:rsidP="00533870">
      <w:pPr>
        <w:spacing w:before="120" w:after="120" w:line="240" w:lineRule="auto"/>
        <w:jc w:val="both"/>
        <w:rPr>
          <w:rFonts w:ascii="Garamond" w:hAnsi="Garamond"/>
        </w:rPr>
      </w:pPr>
      <w:r w:rsidRPr="00BB1395">
        <w:rPr>
          <w:rFonts w:ascii="Garamond" w:hAnsi="Garamond"/>
        </w:rPr>
        <w:t xml:space="preserve">Evaluation of the programme would be implemented through </w:t>
      </w:r>
      <w:r w:rsidR="00A90599" w:rsidRPr="00BB1395">
        <w:rPr>
          <w:rFonts w:ascii="Garamond" w:hAnsi="Garamond"/>
        </w:rPr>
        <w:t xml:space="preserve">the mid-term </w:t>
      </w:r>
      <w:r w:rsidRPr="00BB1395">
        <w:rPr>
          <w:rFonts w:ascii="Garamond" w:hAnsi="Garamond"/>
        </w:rPr>
        <w:t xml:space="preserve">and final evaluations by external evaluators through ToR agreed among the </w:t>
      </w:r>
      <w:r w:rsidR="003D0E56" w:rsidRPr="00BB1395">
        <w:rPr>
          <w:rFonts w:ascii="Garamond" w:hAnsi="Garamond"/>
        </w:rPr>
        <w:t>stakeholders</w:t>
      </w:r>
      <w:r w:rsidRPr="00BB1395">
        <w:rPr>
          <w:rFonts w:ascii="Garamond" w:hAnsi="Garamond"/>
        </w:rPr>
        <w:t xml:space="preserve">. The objective of the MTE </w:t>
      </w:r>
      <w:r w:rsidR="00A90599" w:rsidRPr="00BB1395">
        <w:rPr>
          <w:rFonts w:ascii="Garamond" w:hAnsi="Garamond"/>
        </w:rPr>
        <w:t>is</w:t>
      </w:r>
      <w:r w:rsidRPr="00BB1395">
        <w:rPr>
          <w:rFonts w:ascii="Garamond" w:hAnsi="Garamond"/>
        </w:rPr>
        <w:t xml:space="preserve"> to inform and strengthen ongoing </w:t>
      </w:r>
      <w:r w:rsidR="003D0E56" w:rsidRPr="00BB1395">
        <w:rPr>
          <w:rFonts w:ascii="Garamond" w:hAnsi="Garamond"/>
        </w:rPr>
        <w:t>implementation</w:t>
      </w:r>
      <w:r w:rsidR="00A90599" w:rsidRPr="00BB1395">
        <w:rPr>
          <w:rFonts w:ascii="Garamond" w:hAnsi="Garamond"/>
        </w:rPr>
        <w:t xml:space="preserve"> and the final evaluation will</w:t>
      </w:r>
      <w:r w:rsidRPr="00BB1395">
        <w:rPr>
          <w:rFonts w:ascii="Garamond" w:hAnsi="Garamond"/>
        </w:rPr>
        <w:t xml:space="preserve"> inform the next programming cycle. </w:t>
      </w:r>
    </w:p>
    <w:p w:rsidR="00F557B1" w:rsidRPr="00BB1395" w:rsidRDefault="00F557B1" w:rsidP="00533870">
      <w:pPr>
        <w:spacing w:before="120" w:after="120" w:line="240" w:lineRule="auto"/>
        <w:jc w:val="both"/>
        <w:rPr>
          <w:rFonts w:ascii="Garamond" w:hAnsi="Garamond"/>
        </w:rPr>
      </w:pPr>
      <w:r w:rsidRPr="00BB1395">
        <w:rPr>
          <w:rFonts w:ascii="Garamond" w:hAnsi="Garamond"/>
        </w:rPr>
        <w:t xml:space="preserve">Reporting </w:t>
      </w:r>
      <w:r w:rsidR="003D0E56" w:rsidRPr="00BB1395">
        <w:rPr>
          <w:rFonts w:ascii="Garamond" w:hAnsi="Garamond"/>
        </w:rPr>
        <w:t>would</w:t>
      </w:r>
      <w:r w:rsidRPr="00BB1395">
        <w:rPr>
          <w:rFonts w:ascii="Garamond" w:hAnsi="Garamond"/>
        </w:rPr>
        <w:t xml:space="preserve"> be done using the UNDP </w:t>
      </w:r>
      <w:r w:rsidR="003D0E56" w:rsidRPr="00BB1395">
        <w:rPr>
          <w:rFonts w:ascii="Garamond" w:hAnsi="Garamond"/>
        </w:rPr>
        <w:t>standard progress report format. Reports will be prepared quarterly and presented to the steering committee and every two months to the DRG coordination and technical meetings. UN agencies will be expected to make their input to the reports as well.  The quarterly reports will also be use</w:t>
      </w:r>
      <w:r w:rsidR="008622C6" w:rsidRPr="00BB1395">
        <w:rPr>
          <w:rFonts w:ascii="Garamond" w:hAnsi="Garamond"/>
        </w:rPr>
        <w:t>d</w:t>
      </w:r>
      <w:r w:rsidR="003D0E56" w:rsidRPr="00BB1395">
        <w:rPr>
          <w:rFonts w:ascii="Garamond" w:hAnsi="Garamond"/>
        </w:rPr>
        <w:t xml:space="preserve"> to provide a </w:t>
      </w:r>
      <w:r w:rsidR="008622C6" w:rsidRPr="00BB1395">
        <w:rPr>
          <w:rFonts w:ascii="Garamond" w:hAnsi="Garamond"/>
        </w:rPr>
        <w:t>basis o</w:t>
      </w:r>
      <w:r w:rsidR="003D0E56" w:rsidRPr="00BB1395">
        <w:rPr>
          <w:rFonts w:ascii="Garamond" w:hAnsi="Garamond"/>
        </w:rPr>
        <w:t>f managing outputs vs. expenditure. Annual reports will be prepared and shared with all partners</w:t>
      </w:r>
    </w:p>
    <w:p w:rsidR="003D0E56" w:rsidRPr="00BB1395" w:rsidRDefault="003D0E56" w:rsidP="00533870">
      <w:pPr>
        <w:spacing w:before="120" w:after="120" w:line="240" w:lineRule="auto"/>
        <w:jc w:val="both"/>
        <w:rPr>
          <w:rFonts w:ascii="Garamond" w:hAnsi="Garamond"/>
        </w:rPr>
      </w:pPr>
      <w:r w:rsidRPr="00BB1395">
        <w:rPr>
          <w:rFonts w:ascii="Garamond" w:hAnsi="Garamond"/>
        </w:rPr>
        <w:t>The mid-term review assessed that the programme has undertaken almost all these planned M&amp;E arrangements during this period. The technical committee which report</w:t>
      </w:r>
      <w:r w:rsidR="008622C6" w:rsidRPr="00BB1395">
        <w:rPr>
          <w:rFonts w:ascii="Garamond" w:hAnsi="Garamond"/>
        </w:rPr>
        <w:t>s</w:t>
      </w:r>
      <w:r w:rsidRPr="00BB1395">
        <w:rPr>
          <w:rFonts w:ascii="Garamond" w:hAnsi="Garamond"/>
        </w:rPr>
        <w:t xml:space="preserve"> to the steering committee on projects’ physical and financial prog</w:t>
      </w:r>
      <w:r w:rsidR="008622C6" w:rsidRPr="00BB1395">
        <w:rPr>
          <w:rFonts w:ascii="Garamond" w:hAnsi="Garamond"/>
        </w:rPr>
        <w:t xml:space="preserve">ress and related issues manages </w:t>
      </w:r>
      <w:r w:rsidRPr="00BB1395">
        <w:rPr>
          <w:rFonts w:ascii="Garamond" w:hAnsi="Garamond"/>
        </w:rPr>
        <w:t>the overall M&amp;E function of the DDAG. Three project monitoring mechanisms were instituted including field monitoring missions, formal and informal meetings and audits. There is anecdotal evidence from implementing partners as to how staff from the UN participating agencies have been actively engaged in field mission to observe and provide feedback to IPs on how to address some of the observed challenges as well as providing context to the managing agent on the outputs reported by the implemente</w:t>
      </w:r>
      <w:r w:rsidR="000743C3" w:rsidRPr="00BB1395">
        <w:rPr>
          <w:rFonts w:ascii="Garamond" w:hAnsi="Garamond"/>
        </w:rPr>
        <w:t>rs.</w:t>
      </w:r>
    </w:p>
    <w:p w:rsidR="00541CBD" w:rsidRPr="00BB1395" w:rsidRDefault="00541CBD" w:rsidP="00533870">
      <w:pPr>
        <w:spacing w:before="120" w:after="120" w:line="240" w:lineRule="auto"/>
        <w:jc w:val="both"/>
        <w:rPr>
          <w:rFonts w:ascii="Garamond" w:hAnsi="Garamond"/>
        </w:rPr>
      </w:pPr>
      <w:r w:rsidRPr="00BB1395">
        <w:rPr>
          <w:rFonts w:ascii="Garamond" w:hAnsi="Garamond"/>
        </w:rPr>
        <w:lastRenderedPageBreak/>
        <w:t xml:space="preserve">However most of the gaps identified are mainly in regard to the technical </w:t>
      </w:r>
      <w:r w:rsidR="002D65BD" w:rsidRPr="00BB1395">
        <w:rPr>
          <w:rFonts w:ascii="Garamond" w:hAnsi="Garamond"/>
        </w:rPr>
        <w:t>features</w:t>
      </w:r>
      <w:r w:rsidRPr="00BB1395">
        <w:rPr>
          <w:rFonts w:ascii="Garamond" w:hAnsi="Garamond"/>
        </w:rPr>
        <w:t xml:space="preserve"> of the </w:t>
      </w:r>
      <w:r w:rsidR="00D12029" w:rsidRPr="00BB1395">
        <w:rPr>
          <w:rFonts w:ascii="Garamond" w:hAnsi="Garamond"/>
        </w:rPr>
        <w:t>M&amp;E</w:t>
      </w:r>
      <w:r w:rsidRPr="00BB1395">
        <w:rPr>
          <w:rFonts w:ascii="Garamond" w:hAnsi="Garamond"/>
        </w:rPr>
        <w:t xml:space="preserve"> aspects of the </w:t>
      </w:r>
      <w:r w:rsidR="002D65BD" w:rsidRPr="00BB1395">
        <w:rPr>
          <w:rFonts w:ascii="Garamond" w:hAnsi="Garamond"/>
        </w:rPr>
        <w:t xml:space="preserve">DDAG. Firstly the five outputs of the programme elaborated in the DDAG results matrix are assessed as more of medium and long-term results, which would ideally qualify </w:t>
      </w:r>
      <w:r w:rsidR="00D12029" w:rsidRPr="00BB1395">
        <w:rPr>
          <w:rFonts w:ascii="Garamond" w:hAnsi="Garamond"/>
        </w:rPr>
        <w:t xml:space="preserve">them </w:t>
      </w:r>
      <w:r w:rsidR="002D65BD" w:rsidRPr="00BB1395">
        <w:rPr>
          <w:rFonts w:ascii="Garamond" w:hAnsi="Garamond"/>
        </w:rPr>
        <w:t xml:space="preserve">as outcomes. IPs have been expected to report quarterly progress against these output statements. This has affected the quality of reporting as most IPs have been reporting narratives of activities (what was done) to reflect their inputs into delivery of outputs under which they are expected to report. The programme management and implementers acknowledge this shortcoming and have organised trainings in Results Based Management (RBM) during this first half of the programme. During this training the </w:t>
      </w:r>
      <w:r w:rsidR="00D12029" w:rsidRPr="00BB1395">
        <w:rPr>
          <w:rFonts w:ascii="Garamond" w:hAnsi="Garamond"/>
        </w:rPr>
        <w:t>implementers</w:t>
      </w:r>
      <w:r w:rsidR="002D65BD" w:rsidRPr="00BB1395">
        <w:rPr>
          <w:rFonts w:ascii="Garamond" w:hAnsi="Garamond"/>
        </w:rPr>
        <w:t xml:space="preserve"> identified some of their weaknesses including difficulty in designing SMART indicators and differentiating outcomes from outputs. Following the </w:t>
      </w:r>
      <w:r w:rsidR="00D12029" w:rsidRPr="00BB1395">
        <w:rPr>
          <w:rFonts w:ascii="Garamond" w:hAnsi="Garamond"/>
        </w:rPr>
        <w:t>completion</w:t>
      </w:r>
      <w:r w:rsidR="002D65BD" w:rsidRPr="00BB1395">
        <w:rPr>
          <w:rFonts w:ascii="Garamond" w:hAnsi="Garamond"/>
        </w:rPr>
        <w:t xml:space="preserve"> of the training there was indication of increased </w:t>
      </w:r>
      <w:r w:rsidR="00D12029" w:rsidRPr="00BB1395">
        <w:rPr>
          <w:rFonts w:ascii="Garamond" w:hAnsi="Garamond"/>
        </w:rPr>
        <w:t>knowledge</w:t>
      </w:r>
      <w:r w:rsidR="002D65BD" w:rsidRPr="00BB1395">
        <w:rPr>
          <w:rFonts w:ascii="Garamond" w:hAnsi="Garamond"/>
        </w:rPr>
        <w:t xml:space="preserve"> of RBM, </w:t>
      </w:r>
      <w:r w:rsidR="00D12029" w:rsidRPr="00BB1395">
        <w:rPr>
          <w:rFonts w:ascii="Garamond" w:hAnsi="Garamond"/>
        </w:rPr>
        <w:t>demonstrated</w:t>
      </w:r>
      <w:r w:rsidR="002D65BD" w:rsidRPr="00BB1395">
        <w:rPr>
          <w:rFonts w:ascii="Garamond" w:hAnsi="Garamond"/>
        </w:rPr>
        <w:t xml:space="preserve"> throug</w:t>
      </w:r>
      <w:r w:rsidR="00D12029" w:rsidRPr="00BB1395">
        <w:rPr>
          <w:rFonts w:ascii="Garamond" w:hAnsi="Garamond"/>
        </w:rPr>
        <w:t xml:space="preserve">h the development of proposals </w:t>
      </w:r>
      <w:r w:rsidR="002D65BD" w:rsidRPr="00BB1395">
        <w:rPr>
          <w:rFonts w:ascii="Garamond" w:hAnsi="Garamond"/>
        </w:rPr>
        <w:t>o</w:t>
      </w:r>
      <w:r w:rsidR="0073727E" w:rsidRPr="00BB1395">
        <w:rPr>
          <w:rFonts w:ascii="Garamond" w:hAnsi="Garamond"/>
        </w:rPr>
        <w:t>f</w:t>
      </w:r>
      <w:r w:rsidR="002D65BD" w:rsidRPr="00BB1395">
        <w:rPr>
          <w:rFonts w:ascii="Garamond" w:hAnsi="Garamond"/>
        </w:rPr>
        <w:t xml:space="preserve"> revised M&amp;E frameworks for the programme. However the </w:t>
      </w:r>
      <w:r w:rsidR="00D12029" w:rsidRPr="00BB1395">
        <w:rPr>
          <w:rFonts w:ascii="Garamond" w:hAnsi="Garamond"/>
        </w:rPr>
        <w:t>persistent</w:t>
      </w:r>
      <w:r w:rsidR="002D65BD" w:rsidRPr="00BB1395">
        <w:rPr>
          <w:rFonts w:ascii="Garamond" w:hAnsi="Garamond"/>
        </w:rPr>
        <w:t xml:space="preserve"> shortcoming is that despite the efforts to revise the M&amp;E frameworks by the </w:t>
      </w:r>
      <w:r w:rsidR="00D12029" w:rsidRPr="00BB1395">
        <w:rPr>
          <w:rFonts w:ascii="Garamond" w:hAnsi="Garamond"/>
        </w:rPr>
        <w:t>implementers</w:t>
      </w:r>
      <w:r w:rsidR="002D65BD" w:rsidRPr="00BB1395">
        <w:rPr>
          <w:rFonts w:ascii="Garamond" w:hAnsi="Garamond"/>
        </w:rPr>
        <w:t xml:space="preserve">, the MTE found no evidence of </w:t>
      </w:r>
      <w:r w:rsidR="00AD71F9" w:rsidRPr="00BB1395">
        <w:rPr>
          <w:rFonts w:ascii="Garamond" w:hAnsi="Garamond"/>
        </w:rPr>
        <w:t xml:space="preserve">revision, </w:t>
      </w:r>
      <w:r w:rsidR="002D65BD" w:rsidRPr="00BB1395">
        <w:rPr>
          <w:rFonts w:ascii="Garamond" w:hAnsi="Garamond"/>
        </w:rPr>
        <w:t>adoption or rejection of the</w:t>
      </w:r>
      <w:r w:rsidR="00D12029" w:rsidRPr="00BB1395">
        <w:rPr>
          <w:rFonts w:ascii="Garamond" w:hAnsi="Garamond"/>
        </w:rPr>
        <w:t>se proposed changes that IPs consider</w:t>
      </w:r>
      <w:r w:rsidR="002D65BD" w:rsidRPr="00BB1395">
        <w:rPr>
          <w:rFonts w:ascii="Garamond" w:hAnsi="Garamond"/>
        </w:rPr>
        <w:t xml:space="preserve"> a potential solution to the </w:t>
      </w:r>
      <w:r w:rsidR="00D12029" w:rsidRPr="00BB1395">
        <w:rPr>
          <w:rFonts w:ascii="Garamond" w:hAnsi="Garamond"/>
        </w:rPr>
        <w:t xml:space="preserve">M&amp;E weaknesses of the DDAG. </w:t>
      </w:r>
      <w:r w:rsidR="00CA286C" w:rsidRPr="00BB1395">
        <w:rPr>
          <w:rFonts w:ascii="Garamond" w:hAnsi="Garamond"/>
        </w:rPr>
        <w:t xml:space="preserve">Table 6 below </w:t>
      </w:r>
      <w:r w:rsidR="00D12029" w:rsidRPr="00BB1395">
        <w:rPr>
          <w:rFonts w:ascii="Garamond" w:hAnsi="Garamond"/>
        </w:rPr>
        <w:t>summar</w:t>
      </w:r>
      <w:r w:rsidR="00CA286C" w:rsidRPr="00BB1395">
        <w:rPr>
          <w:rFonts w:ascii="Garamond" w:hAnsi="Garamond"/>
        </w:rPr>
        <w:t>ises</w:t>
      </w:r>
      <w:r w:rsidR="00D12029" w:rsidRPr="00BB1395">
        <w:rPr>
          <w:rFonts w:ascii="Garamond" w:hAnsi="Garamond"/>
        </w:rPr>
        <w:t xml:space="preserve"> the output statements from the RBM training and M&amp;E review process.</w:t>
      </w:r>
    </w:p>
    <w:p w:rsidR="004C31B3" w:rsidRPr="00BB1395" w:rsidRDefault="00B148DA" w:rsidP="00533870">
      <w:pPr>
        <w:spacing w:before="120" w:after="120" w:line="240" w:lineRule="auto"/>
        <w:jc w:val="both"/>
        <w:rPr>
          <w:rFonts w:ascii="Garamond" w:hAnsi="Garamond"/>
        </w:rPr>
      </w:pPr>
      <w:r w:rsidRPr="00BB1395">
        <w:rPr>
          <w:rFonts w:ascii="Garamond" w:hAnsi="Garamond"/>
        </w:rPr>
        <w:t>The programme’s ongoing m</w:t>
      </w:r>
      <w:r w:rsidR="004C31B3" w:rsidRPr="00BB1395">
        <w:rPr>
          <w:rFonts w:ascii="Garamond" w:hAnsi="Garamond"/>
        </w:rPr>
        <w:t xml:space="preserve">onitoring is mainly about </w:t>
      </w:r>
      <w:r w:rsidRPr="00BB1395">
        <w:rPr>
          <w:rFonts w:ascii="Garamond" w:hAnsi="Garamond"/>
        </w:rPr>
        <w:t xml:space="preserve">following-up </w:t>
      </w:r>
      <w:r w:rsidR="004C31B3" w:rsidRPr="00BB1395">
        <w:rPr>
          <w:rFonts w:ascii="Garamond" w:hAnsi="Garamond"/>
        </w:rPr>
        <w:t>planned actions and not necessarily about</w:t>
      </w:r>
      <w:r w:rsidRPr="00BB1395">
        <w:rPr>
          <w:rFonts w:ascii="Garamond" w:hAnsi="Garamond"/>
        </w:rPr>
        <w:t xml:space="preserve"> tracking </w:t>
      </w:r>
      <w:r w:rsidR="004C31B3" w:rsidRPr="00BB1395">
        <w:rPr>
          <w:rFonts w:ascii="Garamond" w:hAnsi="Garamond"/>
        </w:rPr>
        <w:t>results. There are exceptions specific to particular activities such as the governance month that has deliberate monitoring arrangements that involve</w:t>
      </w:r>
      <w:r w:rsidRPr="00BB1395">
        <w:rPr>
          <w:rFonts w:ascii="Garamond" w:hAnsi="Garamond"/>
        </w:rPr>
        <w:t xml:space="preserve"> following-</w:t>
      </w:r>
      <w:r w:rsidR="004C31B3" w:rsidRPr="00BB1395">
        <w:rPr>
          <w:rFonts w:ascii="Garamond" w:hAnsi="Garamond"/>
        </w:rPr>
        <w:t xml:space="preserve">up numbers of issues resolved </w:t>
      </w:r>
      <w:r w:rsidRPr="00BB1395">
        <w:rPr>
          <w:rFonts w:ascii="Garamond" w:hAnsi="Garamond"/>
        </w:rPr>
        <w:t>after</w:t>
      </w:r>
      <w:r w:rsidR="004C31B3" w:rsidRPr="00BB1395">
        <w:rPr>
          <w:rFonts w:ascii="Garamond" w:hAnsi="Garamond"/>
        </w:rPr>
        <w:t xml:space="preserve"> the MSG activities. The </w:t>
      </w:r>
      <w:r w:rsidR="00CA286C" w:rsidRPr="00BB1395">
        <w:rPr>
          <w:rFonts w:ascii="Garamond" w:hAnsi="Garamond"/>
        </w:rPr>
        <w:t xml:space="preserve">DDAG </w:t>
      </w:r>
      <w:r w:rsidR="004C31B3" w:rsidRPr="00BB1395">
        <w:rPr>
          <w:rFonts w:ascii="Garamond" w:hAnsi="Garamond"/>
        </w:rPr>
        <w:t>programme still faces gaps in its ability to monitor the outputs of key actions especially under the second component of the programme that deals with facilitation of policy dialogue. For example it is not yet clear how international conferences contribute directly or produce tangible results that relate dire</w:t>
      </w:r>
      <w:r w:rsidRPr="00BB1395">
        <w:rPr>
          <w:rFonts w:ascii="Garamond" w:hAnsi="Garamond"/>
        </w:rPr>
        <w:t>ctly or can be attributed to with</w:t>
      </w:r>
      <w:r w:rsidR="004C31B3" w:rsidRPr="00BB1395">
        <w:rPr>
          <w:rFonts w:ascii="Garamond" w:hAnsi="Garamond"/>
        </w:rPr>
        <w:t xml:space="preserve"> realisation of the programme outcomes. </w:t>
      </w:r>
    </w:p>
    <w:p w:rsidR="004C31B3" w:rsidRPr="00BB1395" w:rsidRDefault="004C31B3" w:rsidP="004C31B3">
      <w:pPr>
        <w:pStyle w:val="Caption"/>
        <w:keepNext/>
        <w:spacing w:after="0"/>
        <w:rPr>
          <w:rFonts w:ascii="Garamond" w:hAnsi="Garamond"/>
          <w:sz w:val="22"/>
          <w:szCs w:val="22"/>
        </w:rPr>
      </w:pPr>
      <w:r w:rsidRPr="00BB1395">
        <w:rPr>
          <w:rFonts w:ascii="Garamond" w:hAnsi="Garamond"/>
          <w:sz w:val="22"/>
          <w:szCs w:val="22"/>
        </w:rPr>
        <w:t xml:space="preserve">Table </w:t>
      </w:r>
      <w:r w:rsidRPr="00BB1395">
        <w:rPr>
          <w:rFonts w:ascii="Garamond" w:hAnsi="Garamond"/>
          <w:sz w:val="22"/>
          <w:szCs w:val="22"/>
        </w:rPr>
        <w:fldChar w:fldCharType="begin"/>
      </w:r>
      <w:r w:rsidRPr="00BB1395">
        <w:rPr>
          <w:rFonts w:ascii="Garamond" w:hAnsi="Garamond"/>
          <w:sz w:val="22"/>
          <w:szCs w:val="22"/>
        </w:rPr>
        <w:instrText xml:space="preserve"> SEQ Table \* ARABIC </w:instrText>
      </w:r>
      <w:r w:rsidRPr="00BB1395">
        <w:rPr>
          <w:rFonts w:ascii="Garamond" w:hAnsi="Garamond"/>
          <w:sz w:val="22"/>
          <w:szCs w:val="22"/>
        </w:rPr>
        <w:fldChar w:fldCharType="separate"/>
      </w:r>
      <w:r w:rsidRPr="00BB1395">
        <w:rPr>
          <w:rFonts w:ascii="Garamond" w:hAnsi="Garamond"/>
          <w:noProof/>
          <w:sz w:val="22"/>
          <w:szCs w:val="22"/>
        </w:rPr>
        <w:t>6</w:t>
      </w:r>
      <w:r w:rsidRPr="00BB1395">
        <w:rPr>
          <w:rFonts w:ascii="Garamond" w:hAnsi="Garamond"/>
          <w:sz w:val="22"/>
          <w:szCs w:val="22"/>
        </w:rPr>
        <w:fldChar w:fldCharType="end"/>
      </w:r>
      <w:r w:rsidRPr="00BB1395">
        <w:rPr>
          <w:rFonts w:ascii="Garamond" w:hAnsi="Garamond"/>
          <w:sz w:val="22"/>
          <w:szCs w:val="22"/>
        </w:rPr>
        <w:t>:DDAG Revised outputs from RBM training</w:t>
      </w:r>
    </w:p>
    <w:tbl>
      <w:tblPr>
        <w:tblStyle w:val="LightList-Accent11"/>
        <w:tblW w:w="9322" w:type="dxa"/>
        <w:tblLayout w:type="fixed"/>
        <w:tblLook w:val="04A0" w:firstRow="1" w:lastRow="0" w:firstColumn="1" w:lastColumn="0" w:noHBand="0" w:noVBand="1"/>
      </w:tblPr>
      <w:tblGrid>
        <w:gridCol w:w="5211"/>
        <w:gridCol w:w="4111"/>
      </w:tblGrid>
      <w:tr w:rsidR="00D12029" w:rsidRPr="00BB1395" w:rsidTr="000C1887">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5211" w:type="dxa"/>
          </w:tcPr>
          <w:p w:rsidR="00D12029" w:rsidRPr="00BB1395" w:rsidRDefault="00D12029" w:rsidP="00D12029">
            <w:pPr>
              <w:spacing w:after="0" w:line="240" w:lineRule="auto"/>
              <w:jc w:val="both"/>
              <w:rPr>
                <w:rFonts w:ascii="Garamond" w:hAnsi="Garamond"/>
                <w:color w:val="auto"/>
                <w:sz w:val="20"/>
                <w:szCs w:val="20"/>
                <w:lang w:eastAsia="en-GB"/>
              </w:rPr>
            </w:pPr>
            <w:r w:rsidRPr="00BB1395">
              <w:rPr>
                <w:rFonts w:ascii="Garamond" w:hAnsi="Garamond"/>
                <w:color w:val="auto"/>
                <w:sz w:val="20"/>
                <w:szCs w:val="20"/>
              </w:rPr>
              <w:t>Existing DDAG Programme outputs</w:t>
            </w:r>
          </w:p>
        </w:tc>
        <w:tc>
          <w:tcPr>
            <w:tcW w:w="4111" w:type="dxa"/>
          </w:tcPr>
          <w:p w:rsidR="00D12029" w:rsidRPr="00BB1395" w:rsidRDefault="00D12029" w:rsidP="00D12029">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Garamond" w:hAnsi="Garamond"/>
                <w:color w:val="auto"/>
                <w:sz w:val="20"/>
                <w:szCs w:val="20"/>
              </w:rPr>
            </w:pPr>
            <w:r w:rsidRPr="00BB1395">
              <w:rPr>
                <w:rFonts w:ascii="Garamond" w:hAnsi="Garamond"/>
                <w:color w:val="auto"/>
                <w:sz w:val="20"/>
                <w:szCs w:val="20"/>
              </w:rPr>
              <w:t>Proposed revised DDAG Programme outputs</w:t>
            </w:r>
          </w:p>
        </w:tc>
      </w:tr>
      <w:tr w:rsidR="00D12029" w:rsidRPr="00BB1395" w:rsidTr="000C1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D12029" w:rsidRPr="00BB1395" w:rsidRDefault="00D12029" w:rsidP="00D12029">
            <w:pPr>
              <w:spacing w:after="0" w:line="240" w:lineRule="auto"/>
              <w:rPr>
                <w:rFonts w:ascii="Garamond" w:hAnsi="Garamond"/>
                <w:sz w:val="20"/>
                <w:szCs w:val="20"/>
              </w:rPr>
            </w:pPr>
            <w:r w:rsidRPr="00BB1395">
              <w:rPr>
                <w:rFonts w:ascii="Garamond" w:hAnsi="Garamond"/>
                <w:sz w:val="20"/>
                <w:szCs w:val="20"/>
              </w:rPr>
              <w:t xml:space="preserve">Output 1: </w:t>
            </w:r>
            <w:r w:rsidRPr="00BB1395">
              <w:rPr>
                <w:rFonts w:ascii="Garamond" w:hAnsi="Garamond"/>
                <w:b w:val="0"/>
                <w:sz w:val="20"/>
                <w:szCs w:val="20"/>
              </w:rPr>
              <w:t>National and local institutions have improved capacity for research, generation and utilization of disaggregated data for participatory and evidence-based legislation, policy and programme formulation and evaluation at all levels</w:t>
            </w:r>
            <w:r w:rsidRPr="00BB1395">
              <w:rPr>
                <w:rFonts w:ascii="Garamond" w:eastAsiaTheme="minorEastAsia" w:hAnsi="Garamond"/>
                <w:b w:val="0"/>
                <w:sz w:val="20"/>
                <w:szCs w:val="20"/>
                <w:lang w:val="en-US"/>
              </w:rPr>
              <w:t>.</w:t>
            </w:r>
          </w:p>
        </w:tc>
        <w:tc>
          <w:tcPr>
            <w:tcW w:w="4111" w:type="dxa"/>
          </w:tcPr>
          <w:p w:rsidR="00D12029" w:rsidRPr="00BB1395" w:rsidRDefault="00D12029" w:rsidP="00D1202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b/>
                <w:sz w:val="20"/>
                <w:szCs w:val="20"/>
              </w:rPr>
            </w:pPr>
            <w:r w:rsidRPr="00BB1395">
              <w:rPr>
                <w:rFonts w:ascii="Garamond" w:hAnsi="Garamond"/>
                <w:b/>
                <w:sz w:val="20"/>
                <w:szCs w:val="20"/>
              </w:rPr>
              <w:t xml:space="preserve">Output 1: </w:t>
            </w:r>
            <w:r w:rsidRPr="00BB1395">
              <w:rPr>
                <w:rFonts w:ascii="Garamond" w:hAnsi="Garamond"/>
                <w:sz w:val="20"/>
                <w:szCs w:val="20"/>
              </w:rPr>
              <w:t>National and local institutions have improved capacity for research</w:t>
            </w:r>
          </w:p>
          <w:p w:rsidR="00D12029" w:rsidRPr="00BB1395" w:rsidRDefault="00D12029" w:rsidP="00D1202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b/>
                <w:sz w:val="20"/>
                <w:szCs w:val="20"/>
              </w:rPr>
            </w:pPr>
          </w:p>
        </w:tc>
      </w:tr>
      <w:tr w:rsidR="00D12029" w:rsidRPr="00BB1395" w:rsidTr="000C1887">
        <w:trPr>
          <w:trHeight w:val="84"/>
        </w:trPr>
        <w:tc>
          <w:tcPr>
            <w:cnfStyle w:val="001000000000" w:firstRow="0" w:lastRow="0" w:firstColumn="1" w:lastColumn="0" w:oddVBand="0" w:evenVBand="0" w:oddHBand="0" w:evenHBand="0" w:firstRowFirstColumn="0" w:firstRowLastColumn="0" w:lastRowFirstColumn="0" w:lastRowLastColumn="0"/>
            <w:tcW w:w="5211" w:type="dxa"/>
          </w:tcPr>
          <w:p w:rsidR="00D12029" w:rsidRPr="00BB1395" w:rsidRDefault="00D12029" w:rsidP="00D12029">
            <w:pPr>
              <w:spacing w:after="0" w:line="240" w:lineRule="auto"/>
              <w:rPr>
                <w:rFonts w:ascii="Garamond" w:hAnsi="Garamond"/>
                <w:b w:val="0"/>
                <w:sz w:val="20"/>
                <w:szCs w:val="20"/>
              </w:rPr>
            </w:pPr>
            <w:r w:rsidRPr="00BB1395">
              <w:rPr>
                <w:rFonts w:ascii="Garamond" w:hAnsi="Garamond"/>
                <w:sz w:val="20"/>
                <w:szCs w:val="20"/>
              </w:rPr>
              <w:t>Output 2:</w:t>
            </w:r>
            <w:r w:rsidRPr="00BB1395">
              <w:rPr>
                <w:rFonts w:ascii="Garamond" w:hAnsi="Garamond"/>
                <w:b w:val="0"/>
                <w:sz w:val="20"/>
                <w:szCs w:val="20"/>
              </w:rPr>
              <w:t xml:space="preserve"> Central, decentralized entities and communities strengthened to promote community-driven development processes.</w:t>
            </w:r>
          </w:p>
        </w:tc>
        <w:tc>
          <w:tcPr>
            <w:tcW w:w="4111" w:type="dxa"/>
          </w:tcPr>
          <w:p w:rsidR="00D12029" w:rsidRPr="00BB1395" w:rsidRDefault="00D12029" w:rsidP="00D12029">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hAnsi="Garamond"/>
                <w:b/>
                <w:sz w:val="20"/>
                <w:szCs w:val="20"/>
              </w:rPr>
            </w:pPr>
            <w:r w:rsidRPr="00BB1395">
              <w:rPr>
                <w:rFonts w:ascii="Garamond" w:hAnsi="Garamond"/>
                <w:b/>
                <w:sz w:val="20"/>
                <w:szCs w:val="20"/>
              </w:rPr>
              <w:t xml:space="preserve">Output 2: </w:t>
            </w:r>
            <w:r w:rsidRPr="00BB1395">
              <w:rPr>
                <w:rFonts w:ascii="Garamond" w:hAnsi="Garamond"/>
                <w:sz w:val="20"/>
                <w:szCs w:val="20"/>
              </w:rPr>
              <w:t>Central, decentralized entities and communities have strong capacity to promote community-driven development processes</w:t>
            </w:r>
            <w:r w:rsidRPr="00BB1395">
              <w:rPr>
                <w:rFonts w:ascii="Garamond" w:hAnsi="Garamond"/>
                <w:b/>
                <w:sz w:val="20"/>
                <w:szCs w:val="20"/>
              </w:rPr>
              <w:t xml:space="preserve"> </w:t>
            </w:r>
          </w:p>
        </w:tc>
      </w:tr>
      <w:tr w:rsidR="00D12029" w:rsidRPr="00BB1395" w:rsidTr="000C1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D12029" w:rsidRPr="00BB1395" w:rsidRDefault="00D12029" w:rsidP="00D12029">
            <w:pPr>
              <w:spacing w:after="0" w:line="240" w:lineRule="auto"/>
              <w:rPr>
                <w:rFonts w:ascii="Garamond" w:hAnsi="Garamond"/>
                <w:b w:val="0"/>
                <w:sz w:val="20"/>
                <w:szCs w:val="20"/>
              </w:rPr>
            </w:pPr>
            <w:r w:rsidRPr="00BB1395">
              <w:rPr>
                <w:rFonts w:ascii="Garamond" w:hAnsi="Garamond"/>
                <w:sz w:val="20"/>
                <w:szCs w:val="20"/>
              </w:rPr>
              <w:t>Output 3</w:t>
            </w:r>
            <w:r w:rsidRPr="00BB1395">
              <w:rPr>
                <w:rFonts w:ascii="Garamond" w:hAnsi="Garamond"/>
                <w:b w:val="0"/>
                <w:sz w:val="20"/>
                <w:szCs w:val="20"/>
              </w:rPr>
              <w:t>: National oversight institutions strengthened to promote and demand for accountability and transparency at all levels.</w:t>
            </w:r>
          </w:p>
        </w:tc>
        <w:tc>
          <w:tcPr>
            <w:tcW w:w="4111" w:type="dxa"/>
          </w:tcPr>
          <w:p w:rsidR="00D12029" w:rsidRPr="00BB1395" w:rsidRDefault="008C3076" w:rsidP="00D1202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b/>
                <w:sz w:val="20"/>
                <w:szCs w:val="20"/>
              </w:rPr>
            </w:pPr>
            <w:r w:rsidRPr="00BB1395">
              <w:rPr>
                <w:rFonts w:ascii="Garamond" w:hAnsi="Garamond"/>
                <w:b/>
                <w:sz w:val="20"/>
                <w:szCs w:val="20"/>
              </w:rPr>
              <w:t>Output 3</w:t>
            </w:r>
            <w:r w:rsidR="00D12029" w:rsidRPr="00BB1395">
              <w:rPr>
                <w:rFonts w:ascii="Garamond" w:hAnsi="Garamond"/>
                <w:b/>
                <w:sz w:val="20"/>
                <w:szCs w:val="20"/>
              </w:rPr>
              <w:t xml:space="preserve">: </w:t>
            </w:r>
            <w:r w:rsidR="00D12029" w:rsidRPr="00BB1395">
              <w:rPr>
                <w:rFonts w:ascii="Garamond" w:hAnsi="Garamond"/>
                <w:sz w:val="20"/>
                <w:szCs w:val="20"/>
              </w:rPr>
              <w:t>National oversight institutions have better capacity to promote and demand accountability and transparency</w:t>
            </w:r>
            <w:r w:rsidR="00D12029" w:rsidRPr="00BB1395">
              <w:rPr>
                <w:rFonts w:ascii="Garamond" w:hAnsi="Garamond"/>
                <w:b/>
                <w:sz w:val="20"/>
                <w:szCs w:val="20"/>
              </w:rPr>
              <w:t xml:space="preserve"> </w:t>
            </w:r>
          </w:p>
        </w:tc>
      </w:tr>
      <w:tr w:rsidR="00D12029" w:rsidRPr="00BB1395" w:rsidTr="000C1887">
        <w:tc>
          <w:tcPr>
            <w:cnfStyle w:val="001000000000" w:firstRow="0" w:lastRow="0" w:firstColumn="1" w:lastColumn="0" w:oddVBand="0" w:evenVBand="0" w:oddHBand="0" w:evenHBand="0" w:firstRowFirstColumn="0" w:firstRowLastColumn="0" w:lastRowFirstColumn="0" w:lastRowLastColumn="0"/>
            <w:tcW w:w="5211" w:type="dxa"/>
          </w:tcPr>
          <w:p w:rsidR="00D12029" w:rsidRPr="00BB1395" w:rsidRDefault="00D12029" w:rsidP="00D12029">
            <w:pPr>
              <w:spacing w:after="0" w:line="240" w:lineRule="auto"/>
              <w:rPr>
                <w:rFonts w:ascii="Garamond" w:hAnsi="Garamond"/>
                <w:b w:val="0"/>
                <w:sz w:val="20"/>
                <w:szCs w:val="20"/>
              </w:rPr>
            </w:pPr>
            <w:r w:rsidRPr="00BB1395">
              <w:rPr>
                <w:rFonts w:ascii="Garamond" w:hAnsi="Garamond"/>
                <w:sz w:val="20"/>
                <w:szCs w:val="20"/>
              </w:rPr>
              <w:t>Output 4</w:t>
            </w:r>
            <w:r w:rsidRPr="00BB1395">
              <w:rPr>
                <w:rFonts w:ascii="Garamond" w:hAnsi="Garamond"/>
                <w:b w:val="0"/>
                <w:sz w:val="20"/>
                <w:szCs w:val="20"/>
              </w:rPr>
              <w:t>: Citizens, communities and media have better capacity to participate in decision making and demand for accountability and transparency at all levels.</w:t>
            </w:r>
          </w:p>
        </w:tc>
        <w:tc>
          <w:tcPr>
            <w:tcW w:w="4111" w:type="dxa"/>
          </w:tcPr>
          <w:p w:rsidR="00D12029" w:rsidRPr="00BB1395" w:rsidRDefault="00D12029" w:rsidP="00D12029">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Garamond" w:hAnsi="Garamond"/>
                <w:b/>
                <w:sz w:val="20"/>
                <w:szCs w:val="20"/>
              </w:rPr>
            </w:pPr>
            <w:r w:rsidRPr="00BB1395">
              <w:rPr>
                <w:rFonts w:ascii="Garamond" w:hAnsi="Garamond"/>
                <w:b/>
                <w:sz w:val="20"/>
                <w:szCs w:val="20"/>
              </w:rPr>
              <w:t xml:space="preserve">Output 4: </w:t>
            </w:r>
            <w:r w:rsidRPr="00BB1395">
              <w:rPr>
                <w:rFonts w:ascii="Garamond" w:hAnsi="Garamond"/>
                <w:sz w:val="20"/>
                <w:szCs w:val="20"/>
              </w:rPr>
              <w:t>Citizen, communities, media have improved capacity to participate in decision making and demand accountability</w:t>
            </w:r>
            <w:r w:rsidRPr="00BB1395">
              <w:rPr>
                <w:rFonts w:ascii="Garamond" w:hAnsi="Garamond"/>
                <w:b/>
                <w:sz w:val="20"/>
                <w:szCs w:val="20"/>
              </w:rPr>
              <w:t xml:space="preserve"> </w:t>
            </w:r>
          </w:p>
        </w:tc>
      </w:tr>
    </w:tbl>
    <w:p w:rsidR="00D12029" w:rsidRPr="00BB1395" w:rsidRDefault="00D0598B" w:rsidP="00533870">
      <w:pPr>
        <w:spacing w:before="120" w:after="120" w:line="240" w:lineRule="auto"/>
        <w:jc w:val="both"/>
        <w:rPr>
          <w:rFonts w:ascii="Garamond" w:hAnsi="Garamond"/>
        </w:rPr>
      </w:pPr>
      <w:r w:rsidRPr="00BB1395">
        <w:rPr>
          <w:rFonts w:ascii="Garamond" w:hAnsi="Garamond"/>
        </w:rPr>
        <w:t xml:space="preserve">Further still consultations with implementing partners indicate that they solely focus on only their assigned </w:t>
      </w:r>
      <w:r w:rsidR="008B0053" w:rsidRPr="00BB1395">
        <w:rPr>
          <w:rFonts w:ascii="Garamond" w:hAnsi="Garamond"/>
        </w:rPr>
        <w:t>results indicators</w:t>
      </w:r>
      <w:r w:rsidRPr="00BB1395">
        <w:rPr>
          <w:rFonts w:ascii="Garamond" w:hAnsi="Garamond"/>
        </w:rPr>
        <w:t>, for example NFPO focusing on only output 4, Parliament on out</w:t>
      </w:r>
      <w:r w:rsidR="00EB5029" w:rsidRPr="00BB1395">
        <w:rPr>
          <w:rFonts w:ascii="Garamond" w:hAnsi="Garamond"/>
        </w:rPr>
        <w:t>put</w:t>
      </w:r>
      <w:r w:rsidRPr="00BB1395">
        <w:rPr>
          <w:rFonts w:ascii="Garamond" w:hAnsi="Garamond"/>
        </w:rPr>
        <w:t xml:space="preserve"> 3 and others. However from the results reviewed it is evident that certain programmes contribute to outputs of the programme to which they are not necessarily directly allocated. For example gender mainstreaming activities in </w:t>
      </w:r>
      <w:r w:rsidR="0068482F" w:rsidRPr="00BB1395">
        <w:rPr>
          <w:rFonts w:ascii="Garamond" w:hAnsi="Garamond"/>
        </w:rPr>
        <w:t>political</w:t>
      </w:r>
      <w:r w:rsidRPr="00BB1395">
        <w:rPr>
          <w:rFonts w:ascii="Garamond" w:hAnsi="Garamond"/>
        </w:rPr>
        <w:t xml:space="preserve"> affairs is </w:t>
      </w:r>
      <w:r w:rsidR="00B07F64" w:rsidRPr="00BB1395">
        <w:rPr>
          <w:rFonts w:ascii="Garamond" w:hAnsi="Garamond"/>
        </w:rPr>
        <w:t>crosscutting</w:t>
      </w:r>
      <w:r w:rsidRPr="00BB1395">
        <w:rPr>
          <w:rFonts w:ascii="Garamond" w:hAnsi="Garamond"/>
        </w:rPr>
        <w:t xml:space="preserve"> and some of the effected other activities implemented under output 4 </w:t>
      </w:r>
      <w:r w:rsidR="00DE728E" w:rsidRPr="00BB1395">
        <w:rPr>
          <w:rFonts w:ascii="Garamond" w:hAnsi="Garamond"/>
        </w:rPr>
        <w:t>and under other</w:t>
      </w:r>
      <w:r w:rsidR="008C3076" w:rsidRPr="00BB1395">
        <w:rPr>
          <w:rFonts w:ascii="Garamond" w:hAnsi="Garamond"/>
        </w:rPr>
        <w:t xml:space="preserve"> joint programmes</w:t>
      </w:r>
      <w:r w:rsidR="00DE728E" w:rsidRPr="00BB1395">
        <w:rPr>
          <w:rFonts w:ascii="Garamond" w:hAnsi="Garamond"/>
        </w:rPr>
        <w:t xml:space="preserve"> </w:t>
      </w:r>
      <w:r w:rsidRPr="00BB1395">
        <w:rPr>
          <w:rFonts w:ascii="Garamond" w:hAnsi="Garamond"/>
        </w:rPr>
        <w:t xml:space="preserve">have the capacity to directly or indirectly contribute to results under </w:t>
      </w:r>
      <w:r w:rsidR="0068482F" w:rsidRPr="00BB1395">
        <w:rPr>
          <w:rFonts w:ascii="Garamond" w:hAnsi="Garamond"/>
        </w:rPr>
        <w:t>output</w:t>
      </w:r>
      <w:r w:rsidRPr="00BB1395">
        <w:rPr>
          <w:rFonts w:ascii="Garamond" w:hAnsi="Garamond"/>
        </w:rPr>
        <w:t xml:space="preserve"> 3. </w:t>
      </w:r>
      <w:r w:rsidR="0068482F" w:rsidRPr="00BB1395">
        <w:rPr>
          <w:rFonts w:ascii="Garamond" w:hAnsi="Garamond"/>
        </w:rPr>
        <w:t>Consequently</w:t>
      </w:r>
      <w:r w:rsidRPr="00BB1395">
        <w:rPr>
          <w:rFonts w:ascii="Garamond" w:hAnsi="Garamond"/>
        </w:rPr>
        <w:t xml:space="preserve"> it is recommended to enhance synergy among the IPs to not only </w:t>
      </w:r>
      <w:r w:rsidR="008C3076" w:rsidRPr="00BB1395">
        <w:rPr>
          <w:rFonts w:ascii="Garamond" w:hAnsi="Garamond"/>
        </w:rPr>
        <w:t>augment</w:t>
      </w:r>
      <w:r w:rsidRPr="00BB1395">
        <w:rPr>
          <w:rFonts w:ascii="Garamond" w:hAnsi="Garamond"/>
        </w:rPr>
        <w:t xml:space="preserve"> </w:t>
      </w:r>
      <w:r w:rsidR="0068482F" w:rsidRPr="00BB1395">
        <w:rPr>
          <w:rFonts w:ascii="Garamond" w:hAnsi="Garamond"/>
        </w:rPr>
        <w:t>implementation</w:t>
      </w:r>
      <w:r w:rsidRPr="00BB1395">
        <w:rPr>
          <w:rFonts w:ascii="Garamond" w:hAnsi="Garamond"/>
        </w:rPr>
        <w:t xml:space="preserve"> of key actions but to also support joint monitoring and follow up of activities such as training </w:t>
      </w:r>
      <w:r w:rsidR="0068482F" w:rsidRPr="00BB1395">
        <w:rPr>
          <w:rFonts w:ascii="Garamond" w:hAnsi="Garamond"/>
        </w:rPr>
        <w:t xml:space="preserve">activities, for example follow up of voter and civic education can be combined with follow up of training YPLA graduates. </w:t>
      </w:r>
    </w:p>
    <w:p w:rsidR="00533870" w:rsidRPr="00BB1395" w:rsidRDefault="008B0053" w:rsidP="00533870">
      <w:pPr>
        <w:spacing w:before="120" w:after="120" w:line="240" w:lineRule="auto"/>
        <w:jc w:val="both"/>
        <w:rPr>
          <w:rFonts w:ascii="Garamond" w:hAnsi="Garamond"/>
        </w:rPr>
      </w:pPr>
      <w:r w:rsidRPr="00BB1395">
        <w:rPr>
          <w:rFonts w:ascii="Garamond" w:hAnsi="Garamond"/>
          <w:noProof/>
          <w:lang w:eastAsia="en-GB"/>
        </w:rPr>
        <w:lastRenderedPageBreak/>
        <mc:AlternateContent>
          <mc:Choice Requires="wps">
            <w:drawing>
              <wp:anchor distT="0" distB="0" distL="114300" distR="114300" simplePos="0" relativeHeight="251800576" behindDoc="0" locked="0" layoutInCell="1" allowOverlap="1" wp14:anchorId="6744D490" wp14:editId="35E6AE21">
                <wp:simplePos x="0" y="0"/>
                <wp:positionH relativeFrom="column">
                  <wp:posOffset>-39370</wp:posOffset>
                </wp:positionH>
                <wp:positionV relativeFrom="paragraph">
                  <wp:posOffset>846455</wp:posOffset>
                </wp:positionV>
                <wp:extent cx="5774055" cy="1548130"/>
                <wp:effectExtent l="76200" t="50800" r="93345" b="128270"/>
                <wp:wrapTight wrapText="bothSides">
                  <wp:wrapPolygon edited="0">
                    <wp:start x="-190" y="-709"/>
                    <wp:lineTo x="-285" y="-354"/>
                    <wp:lineTo x="-285" y="21972"/>
                    <wp:lineTo x="-95" y="23035"/>
                    <wp:lineTo x="21664" y="23035"/>
                    <wp:lineTo x="21854" y="22326"/>
                    <wp:lineTo x="21854" y="5316"/>
                    <wp:lineTo x="21759" y="0"/>
                    <wp:lineTo x="21759" y="-709"/>
                    <wp:lineTo x="-190" y="-709"/>
                  </wp:wrapPolygon>
                </wp:wrapTight>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055" cy="154813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blurRad="63500" dist="20000" dir="5400000" rotWithShape="0">
                            <a:srgbClr val="000000">
                              <a:alpha val="37999"/>
                            </a:srgbClr>
                          </a:outerShdw>
                        </a:effectLst>
                        <a:extLst>
                          <a:ext uri="{FAA26D3D-D897-4be2-8F04-BA451C77F1D7}">
                            <ma14:placeholderFlag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7C6053" w:rsidRPr="009E18BC" w:rsidRDefault="007C6053" w:rsidP="008B0053">
                            <w:pPr>
                              <w:spacing w:after="0" w:line="240" w:lineRule="auto"/>
                              <w:jc w:val="both"/>
                              <w:rPr>
                                <w:rFonts w:ascii="Garamond" w:hAnsi="Garamond"/>
                                <w:b/>
                                <w:sz w:val="20"/>
                                <w:szCs w:val="20"/>
                              </w:rPr>
                            </w:pPr>
                          </w:p>
                          <w:p w:rsidR="007C6053" w:rsidRPr="009E18BC" w:rsidRDefault="007C6053" w:rsidP="008B0053">
                            <w:pPr>
                              <w:spacing w:after="0" w:line="240" w:lineRule="auto"/>
                              <w:jc w:val="both"/>
                              <w:rPr>
                                <w:rFonts w:ascii="Garamond" w:hAnsi="Garamond"/>
                                <w:sz w:val="20"/>
                                <w:szCs w:val="20"/>
                              </w:rPr>
                            </w:pPr>
                            <w:r w:rsidRPr="009E18BC">
                              <w:rPr>
                                <w:rFonts w:ascii="Garamond" w:hAnsi="Garamond"/>
                                <w:b/>
                                <w:sz w:val="20"/>
                                <w:szCs w:val="20"/>
                              </w:rPr>
                              <w:t>Overall assessment of programme monitoring and evaluation</w:t>
                            </w:r>
                            <w:r w:rsidRPr="009E18BC">
                              <w:rPr>
                                <w:rFonts w:ascii="Garamond" w:hAnsi="Garamond"/>
                                <w:sz w:val="20"/>
                                <w:szCs w:val="20"/>
                              </w:rPr>
                              <w:t>: The mid-term evaluation assess the programme M&amp;E arrangement as appropriate because they are fully engaging and create mechanisms for prompt action and feedback from the required channels and stakeholder.</w:t>
                            </w:r>
                          </w:p>
                          <w:p w:rsidR="007C6053" w:rsidRPr="009E18BC" w:rsidRDefault="007C6053" w:rsidP="008B0053">
                            <w:pPr>
                              <w:spacing w:after="0" w:line="240" w:lineRule="auto"/>
                              <w:jc w:val="both"/>
                              <w:rPr>
                                <w:rFonts w:ascii="Garamond" w:hAnsi="Garamond"/>
                                <w:sz w:val="20"/>
                                <w:szCs w:val="20"/>
                              </w:rPr>
                            </w:pPr>
                            <w:r w:rsidRPr="009E18BC">
                              <w:rPr>
                                <w:rFonts w:ascii="Garamond" w:hAnsi="Garamond"/>
                                <w:sz w:val="20"/>
                                <w:szCs w:val="20"/>
                              </w:rPr>
                              <w:t xml:space="preserve">The shortcomings are in the design of programme outputs and performance indicators that are more of long-term results and Key Performance Indicators (KPIs) which negatively affect quality of quarterly monitoring that is mainly activity based. There is also limited synergy between IPs in monitoring KPIs which leaves some results attributable to the programme untracked. </w:t>
                            </w:r>
                          </w:p>
                          <w:p w:rsidR="007C6053" w:rsidRPr="009E18BC" w:rsidRDefault="007C6053" w:rsidP="008B0053">
                            <w:pPr>
                              <w:spacing w:after="0" w:line="240" w:lineRule="auto"/>
                              <w:jc w:val="both"/>
                              <w:rPr>
                                <w:rFonts w:ascii="Garamond" w:hAnsi="Garamond"/>
                                <w:sz w:val="20"/>
                                <w:szCs w:val="20"/>
                              </w:rPr>
                            </w:pPr>
                            <w:r w:rsidRPr="009E18BC">
                              <w:rPr>
                                <w:rFonts w:ascii="Garamond" w:hAnsi="Garamond"/>
                                <w:sz w:val="20"/>
                                <w:szCs w:val="20"/>
                              </w:rPr>
                              <w:t xml:space="preserve">Therefore the overall programme planning of the DDAG is assessed as </w:t>
                            </w:r>
                            <w:r w:rsidRPr="009E18BC">
                              <w:rPr>
                                <w:rFonts w:ascii="Garamond" w:hAnsi="Garamond"/>
                                <w:b/>
                                <w:sz w:val="20"/>
                                <w:szCs w:val="20"/>
                              </w:rPr>
                              <w:t>Satisfactory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6744D490" id="_x0000_s1063" type="#_x0000_t202" style="position:absolute;left:0;text-align:left;margin-left:-3.1pt;margin-top:66.65pt;width:454.65pt;height:121.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" fillcolor="#e5eeff" strokecolor="#4579b8 [3044]">
                <v:fill color2="#a3c4ff" rotate="t" colors="0 #e5eeff;42598f #bfd5ff;1 #a3c4ff" focus="100%" type="gradient"/>
                <v:shadow on="t" color="black" opacity="24903f" origin=",.5" offset="0,.55556mm"/>
                <v:textbox>
                  <w:txbxContent>
                    <w:p w:rsidR="007C6053" w:rsidRPr="009E18BC" w:rsidRDefault="007C6053" w:rsidP="008B0053">
                      <w:pPr>
                        <w:spacing w:after="0" w:line="240" w:lineRule="auto"/>
                        <w:jc w:val="both"/>
                        <w:rPr>
                          <w:rFonts w:ascii="Garamond" w:hAnsi="Garamond"/>
                          <w:b/>
                          <w:sz w:val="20"/>
                          <w:szCs w:val="20"/>
                        </w:rPr>
                      </w:pPr>
                    </w:p>
                    <w:p w:rsidR="007C6053" w:rsidRPr="009E18BC" w:rsidRDefault="007C6053" w:rsidP="008B0053">
                      <w:pPr>
                        <w:spacing w:after="0" w:line="240" w:lineRule="auto"/>
                        <w:jc w:val="both"/>
                        <w:rPr>
                          <w:rFonts w:ascii="Garamond" w:hAnsi="Garamond"/>
                          <w:sz w:val="20"/>
                          <w:szCs w:val="20"/>
                        </w:rPr>
                      </w:pPr>
                      <w:r w:rsidRPr="009E18BC">
                        <w:rPr>
                          <w:rFonts w:ascii="Garamond" w:hAnsi="Garamond"/>
                          <w:b/>
                          <w:sz w:val="20"/>
                          <w:szCs w:val="20"/>
                        </w:rPr>
                        <w:t>Overall assessment of programme monitoring and evaluation</w:t>
                      </w:r>
                      <w:r w:rsidRPr="009E18BC">
                        <w:rPr>
                          <w:rFonts w:ascii="Garamond" w:hAnsi="Garamond"/>
                          <w:sz w:val="20"/>
                          <w:szCs w:val="20"/>
                        </w:rPr>
                        <w:t>: The mid-term evaluation assess the programme M&amp;E arrangement as appropriate because they are fully engaging and create mechanisms for prompt action and feedback from the required channels and stakeholder.</w:t>
                      </w:r>
                    </w:p>
                    <w:p w:rsidR="007C6053" w:rsidRPr="009E18BC" w:rsidRDefault="007C6053" w:rsidP="008B0053">
                      <w:pPr>
                        <w:spacing w:after="0" w:line="240" w:lineRule="auto"/>
                        <w:jc w:val="both"/>
                        <w:rPr>
                          <w:rFonts w:ascii="Garamond" w:hAnsi="Garamond"/>
                          <w:sz w:val="20"/>
                          <w:szCs w:val="20"/>
                        </w:rPr>
                      </w:pPr>
                      <w:r w:rsidRPr="009E18BC">
                        <w:rPr>
                          <w:rFonts w:ascii="Garamond" w:hAnsi="Garamond"/>
                          <w:sz w:val="20"/>
                          <w:szCs w:val="20"/>
                        </w:rPr>
                        <w:t xml:space="preserve">The shortcomings are in the design of programme outputs and performance indicators that are more of long-term results and Key Performance Indicators (KPIs) which negatively affect quality of quarterly monitoring that is mainly activity based. There is also limited synergy between IPs in monitoring KPIs which leaves some results attributable to the programme untracked. </w:t>
                      </w:r>
                    </w:p>
                    <w:p w:rsidR="007C6053" w:rsidRPr="009E18BC" w:rsidRDefault="007C6053" w:rsidP="008B0053">
                      <w:pPr>
                        <w:spacing w:after="0" w:line="240" w:lineRule="auto"/>
                        <w:jc w:val="both"/>
                        <w:rPr>
                          <w:rFonts w:ascii="Garamond" w:hAnsi="Garamond"/>
                          <w:sz w:val="20"/>
                          <w:szCs w:val="20"/>
                        </w:rPr>
                      </w:pPr>
                      <w:r w:rsidRPr="009E18BC">
                        <w:rPr>
                          <w:rFonts w:ascii="Garamond" w:hAnsi="Garamond"/>
                          <w:sz w:val="20"/>
                          <w:szCs w:val="20"/>
                        </w:rPr>
                        <w:t xml:space="preserve">Therefore the overall programme planning of the DDAG is assessed as </w:t>
                      </w:r>
                      <w:r w:rsidRPr="009E18BC">
                        <w:rPr>
                          <w:rFonts w:ascii="Garamond" w:hAnsi="Garamond"/>
                          <w:b/>
                          <w:sz w:val="20"/>
                          <w:szCs w:val="20"/>
                        </w:rPr>
                        <w:t>Satisfactory</w:t>
                      </w:r>
                    </w:p>
                  </w:txbxContent>
                </v:textbox>
                <w10:wrap type="tight"/>
              </v:shape>
            </w:pict>
          </mc:Fallback>
        </mc:AlternateContent>
      </w:r>
      <w:r w:rsidR="00B07F64" w:rsidRPr="00BB1395">
        <w:rPr>
          <w:rFonts w:ascii="Garamond" w:hAnsi="Garamond"/>
        </w:rPr>
        <w:t xml:space="preserve">Overall the programme monitoring and evaluation arrangements are assessed as appropriate given that they encourage participation of all key stakeholders ensure adequate flow of information between IPs and participating agencies and provides forums for addressing arising issues promptly. The only shortcoming is the weakness in monitoring and reporting which are still heavily activities based, but is attributed to mainly the lagging review of the M&amp;E framework components. </w:t>
      </w:r>
    </w:p>
    <w:p w:rsidR="00285859" w:rsidRPr="00BB1395" w:rsidRDefault="00285859">
      <w:pPr>
        <w:spacing w:after="0" w:line="240" w:lineRule="auto"/>
        <w:rPr>
          <w:rFonts w:ascii="Garamond" w:eastAsia="MS Gothic" w:hAnsi="Garamond"/>
          <w:b/>
          <w:bCs/>
          <w:smallCaps/>
          <w:sz w:val="30"/>
          <w:szCs w:val="30"/>
          <w:lang w:bidi="en-US"/>
        </w:rPr>
      </w:pPr>
      <w:r w:rsidRPr="00BB1395">
        <w:rPr>
          <w:rFonts w:ascii="Garamond" w:eastAsia="MS Gothic" w:hAnsi="Garamond"/>
          <w:smallCaps/>
          <w:sz w:val="30"/>
          <w:szCs w:val="30"/>
          <w:lang w:bidi="en-US"/>
        </w:rPr>
        <w:br w:type="page"/>
      </w:r>
    </w:p>
    <w:p w:rsidR="005F0BF9" w:rsidRPr="00BB1395" w:rsidRDefault="00E47849" w:rsidP="00903909">
      <w:pPr>
        <w:pStyle w:val="Heading1"/>
        <w:numPr>
          <w:ilvl w:val="0"/>
          <w:numId w:val="6"/>
        </w:numPr>
        <w:spacing w:before="120" w:after="120" w:line="240" w:lineRule="auto"/>
        <w:contextualSpacing/>
        <w:rPr>
          <w:rFonts w:ascii="Garamond" w:eastAsia="MS Gothic" w:hAnsi="Garamond"/>
          <w:smallCaps/>
          <w:kern w:val="0"/>
          <w:sz w:val="30"/>
          <w:szCs w:val="30"/>
          <w:lang w:bidi="en-US"/>
        </w:rPr>
      </w:pPr>
      <w:bookmarkStart w:id="33" w:name="_Toc333836890"/>
      <w:r w:rsidRPr="00BB1395">
        <w:rPr>
          <w:rFonts w:ascii="Garamond" w:eastAsia="MS Gothic" w:hAnsi="Garamond"/>
          <w:smallCaps/>
          <w:kern w:val="0"/>
          <w:sz w:val="30"/>
          <w:szCs w:val="30"/>
          <w:lang w:bidi="en-US"/>
        </w:rPr>
        <w:lastRenderedPageBreak/>
        <w:t>Programme Results</w:t>
      </w:r>
      <w:bookmarkEnd w:id="33"/>
    </w:p>
    <w:p w:rsidR="00596333" w:rsidRPr="00BB1395" w:rsidRDefault="00E47849" w:rsidP="00596333">
      <w:pPr>
        <w:pStyle w:val="Heading2"/>
        <w:numPr>
          <w:ilvl w:val="1"/>
          <w:numId w:val="6"/>
        </w:numPr>
        <w:autoSpaceDE w:val="0"/>
        <w:autoSpaceDN w:val="0"/>
        <w:adjustRightInd w:val="0"/>
        <w:spacing w:before="0"/>
        <w:contextualSpacing/>
        <w:jc w:val="both"/>
        <w:rPr>
          <w:rFonts w:ascii="Garamond" w:hAnsi="Garamond"/>
          <w:i w:val="0"/>
          <w:smallCaps/>
          <w:sz w:val="26"/>
          <w:szCs w:val="26"/>
        </w:rPr>
      </w:pPr>
      <w:bookmarkStart w:id="34" w:name="_Toc333836891"/>
      <w:r w:rsidRPr="00BB1395">
        <w:rPr>
          <w:rFonts w:ascii="Garamond" w:hAnsi="Garamond"/>
          <w:i w:val="0"/>
          <w:smallCaps/>
          <w:sz w:val="26"/>
          <w:szCs w:val="26"/>
        </w:rPr>
        <w:t>Programme achievements</w:t>
      </w:r>
      <w:bookmarkEnd w:id="34"/>
    </w:p>
    <w:p w:rsidR="00980FA9" w:rsidRPr="00BB1395" w:rsidRDefault="00980FA9" w:rsidP="00980FA9">
      <w:pPr>
        <w:spacing w:before="120" w:after="120" w:line="240" w:lineRule="auto"/>
        <w:jc w:val="both"/>
        <w:rPr>
          <w:rFonts w:ascii="Garamond" w:hAnsi="Garamond"/>
        </w:rPr>
      </w:pPr>
      <w:r w:rsidRPr="00BB1395">
        <w:rPr>
          <w:rFonts w:ascii="Garamond" w:hAnsi="Garamond"/>
        </w:rPr>
        <w:t xml:space="preserve">The DDAG has </w:t>
      </w:r>
      <w:r w:rsidR="007C49A5" w:rsidRPr="00BB1395">
        <w:rPr>
          <w:rFonts w:ascii="Garamond" w:hAnsi="Garamond"/>
        </w:rPr>
        <w:t xml:space="preserve">various </w:t>
      </w:r>
      <w:r w:rsidR="00B44D47" w:rsidRPr="00BB1395">
        <w:rPr>
          <w:rFonts w:ascii="Garamond" w:hAnsi="Garamond"/>
        </w:rPr>
        <w:t>accomplishments from</w:t>
      </w:r>
      <w:r w:rsidRPr="00BB1395">
        <w:rPr>
          <w:rFonts w:ascii="Garamond" w:hAnsi="Garamond"/>
        </w:rPr>
        <w:t xml:space="preserve"> the first half of the programme which are document</w:t>
      </w:r>
      <w:r w:rsidR="00B44D47" w:rsidRPr="00BB1395">
        <w:rPr>
          <w:rFonts w:ascii="Garamond" w:hAnsi="Garamond"/>
        </w:rPr>
        <w:t>ed</w:t>
      </w:r>
      <w:r w:rsidRPr="00BB1395">
        <w:rPr>
          <w:rFonts w:ascii="Garamond" w:hAnsi="Garamond"/>
        </w:rPr>
        <w:t xml:space="preserve"> in the programme</w:t>
      </w:r>
      <w:r w:rsidR="0046467A" w:rsidRPr="00BB1395">
        <w:rPr>
          <w:rFonts w:ascii="Garamond" w:hAnsi="Garamond"/>
        </w:rPr>
        <w:t>’</w:t>
      </w:r>
      <w:r w:rsidRPr="00BB1395">
        <w:rPr>
          <w:rFonts w:ascii="Garamond" w:hAnsi="Garamond"/>
        </w:rPr>
        <w:t>s annual report and IPs quarterly reports. The Mid-term evaluation only provides as a summary of the notable achievements in the following narrative section and a summary of performance in the results matrix.</w:t>
      </w:r>
      <w:r w:rsidR="007C49A5" w:rsidRPr="00BB1395">
        <w:rPr>
          <w:rFonts w:ascii="Garamond" w:hAnsi="Garamond"/>
        </w:rPr>
        <w:t xml:space="preserve"> The achievements are presented under the four components of the DDAG</w:t>
      </w:r>
      <w:r w:rsidR="000666F6" w:rsidRPr="00BB1395">
        <w:rPr>
          <w:rStyle w:val="EndnoteReference"/>
          <w:rFonts w:ascii="Garamond" w:hAnsi="Garamond"/>
        </w:rPr>
        <w:endnoteReference w:id="12"/>
      </w:r>
      <w:r w:rsidR="007C49A5" w:rsidRPr="00BB1395">
        <w:rPr>
          <w:rFonts w:ascii="Garamond" w:hAnsi="Garamond"/>
        </w:rPr>
        <w:t>.</w:t>
      </w:r>
    </w:p>
    <w:p w:rsidR="007C49A5" w:rsidRPr="00BB1395" w:rsidRDefault="007C49A5" w:rsidP="00E66315">
      <w:pPr>
        <w:pStyle w:val="Heading3"/>
        <w:numPr>
          <w:ilvl w:val="2"/>
          <w:numId w:val="6"/>
        </w:numPr>
        <w:spacing w:before="0" w:after="120"/>
        <w:ind w:left="1077"/>
        <w:rPr>
          <w:rFonts w:ascii="Garamond" w:hAnsi="Garamond"/>
          <w:sz w:val="22"/>
          <w:szCs w:val="22"/>
        </w:rPr>
      </w:pPr>
      <w:bookmarkStart w:id="35" w:name="_Toc333836892"/>
      <w:r w:rsidRPr="00BB1395">
        <w:rPr>
          <w:rFonts w:ascii="Garamond" w:hAnsi="Garamond"/>
          <w:sz w:val="22"/>
          <w:szCs w:val="22"/>
        </w:rPr>
        <w:t>Availing evidence for governance</w:t>
      </w:r>
      <w:bookmarkEnd w:id="35"/>
    </w:p>
    <w:p w:rsidR="007C49A5" w:rsidRPr="00BB1395" w:rsidRDefault="004E2E63" w:rsidP="00A63F5B">
      <w:pPr>
        <w:spacing w:before="120" w:after="120" w:line="240" w:lineRule="auto"/>
        <w:jc w:val="both"/>
        <w:rPr>
          <w:rFonts w:ascii="Garamond" w:hAnsi="Garamond"/>
        </w:rPr>
      </w:pPr>
      <w:r w:rsidRPr="00BB1395">
        <w:rPr>
          <w:rFonts w:ascii="Garamond" w:hAnsi="Garamond"/>
        </w:rPr>
        <w:t xml:space="preserve">The Citizen Report Card (CRC) is an annual publication of RGB which is produced to ascertain the levels of community satisfaction with regard to services rendered. Its purpose is to provide public agencies and policy makers with feedback from users on the quality and adequacy of public services delivered to citizens. The CRCs for </w:t>
      </w:r>
      <w:r w:rsidR="00A63F5B" w:rsidRPr="00BB1395">
        <w:rPr>
          <w:rFonts w:ascii="Garamond" w:hAnsi="Garamond"/>
        </w:rPr>
        <w:t>2013, 2014 and 2015</w:t>
      </w:r>
      <w:r w:rsidR="00B44D47" w:rsidRPr="00BB1395">
        <w:rPr>
          <w:rFonts w:ascii="Garamond" w:hAnsi="Garamond"/>
        </w:rPr>
        <w:t xml:space="preserve"> have been produced</w:t>
      </w:r>
      <w:r w:rsidRPr="00BB1395">
        <w:rPr>
          <w:rFonts w:ascii="Garamond" w:hAnsi="Garamond"/>
        </w:rPr>
        <w:t xml:space="preserve">. Also since 2013 ranking of districts performance is partly based on the CRC with 10% of the Imihigo (performance contracts) evaluation derived from the CRC. </w:t>
      </w:r>
    </w:p>
    <w:p w:rsidR="004E2E63" w:rsidRPr="00BB1395" w:rsidRDefault="00B65F73" w:rsidP="00A63F5B">
      <w:pPr>
        <w:spacing w:before="120" w:after="120" w:line="240" w:lineRule="auto"/>
        <w:jc w:val="both"/>
        <w:rPr>
          <w:rFonts w:ascii="Garamond" w:hAnsi="Garamond"/>
        </w:rPr>
      </w:pPr>
      <w:r w:rsidRPr="00BB1395">
        <w:rPr>
          <w:rFonts w:ascii="Garamond" w:hAnsi="Garamond"/>
        </w:rPr>
        <w:t xml:space="preserve">The Rwanda Media Barometer (RMB) was established with the central goal of setting up a comprehensive framework of media development to be used for regular monitoring and assessment of the state of media in Rwanda. During this period the 2013 RMB was completed and </w:t>
      </w:r>
      <w:r w:rsidR="00011AD9" w:rsidRPr="00BB1395">
        <w:rPr>
          <w:rFonts w:ascii="Garamond" w:hAnsi="Garamond"/>
        </w:rPr>
        <w:t>came up with key recommendations foc</w:t>
      </w:r>
      <w:r w:rsidR="00B44D47" w:rsidRPr="00BB1395">
        <w:rPr>
          <w:rFonts w:ascii="Garamond" w:hAnsi="Garamond"/>
        </w:rPr>
        <w:t>using</w:t>
      </w:r>
      <w:r w:rsidR="00011AD9" w:rsidRPr="00BB1395">
        <w:rPr>
          <w:rFonts w:ascii="Garamond" w:hAnsi="Garamond"/>
        </w:rPr>
        <w:t xml:space="preserve"> on improving availability and access to media i</w:t>
      </w:r>
      <w:r w:rsidR="00B44D47" w:rsidRPr="00BB1395">
        <w:rPr>
          <w:rFonts w:ascii="Garamond" w:hAnsi="Garamond"/>
        </w:rPr>
        <w:t>nformation for citizens, need for</w:t>
      </w:r>
      <w:r w:rsidR="00011AD9" w:rsidRPr="00BB1395">
        <w:rPr>
          <w:rFonts w:ascii="Garamond" w:hAnsi="Garamond"/>
        </w:rPr>
        <w:t xml:space="preserve"> urgent media development, professional capacity building and supporting institutions underpinning media freedom.</w:t>
      </w:r>
    </w:p>
    <w:p w:rsidR="008D0189" w:rsidRPr="00BB1395" w:rsidRDefault="008D0189" w:rsidP="00A63F5B">
      <w:pPr>
        <w:spacing w:before="120" w:after="120" w:line="240" w:lineRule="auto"/>
        <w:jc w:val="both"/>
        <w:rPr>
          <w:rFonts w:ascii="Garamond" w:hAnsi="Garamond"/>
        </w:rPr>
      </w:pPr>
      <w:r w:rsidRPr="00BB1395">
        <w:rPr>
          <w:rFonts w:ascii="Garamond" w:hAnsi="Garamond"/>
        </w:rPr>
        <w:t>Other governance evidence creation related studies conducted during this phase of the DDAG include the 2014 Rwanda Governance Scorecard (RGS) that was produced and disseminated to all relevant stakeholders. And an impact assessment was conducted on home grown initiatives; Ubudehe, Girinka and Umuganda and a policy pap</w:t>
      </w:r>
      <w:r w:rsidR="00B44D47" w:rsidRPr="00BB1395">
        <w:rPr>
          <w:rFonts w:ascii="Garamond" w:hAnsi="Garamond"/>
        </w:rPr>
        <w:t>er on this published by the HGI unit</w:t>
      </w:r>
      <w:r w:rsidRPr="00BB1395">
        <w:rPr>
          <w:rFonts w:ascii="Garamond" w:hAnsi="Garamond"/>
        </w:rPr>
        <w:t xml:space="preserve"> of the RGB. </w:t>
      </w:r>
    </w:p>
    <w:p w:rsidR="007C49A5" w:rsidRPr="00BB1395" w:rsidRDefault="007C49A5" w:rsidP="00034240">
      <w:pPr>
        <w:pStyle w:val="Heading3"/>
        <w:numPr>
          <w:ilvl w:val="2"/>
          <w:numId w:val="6"/>
        </w:numPr>
        <w:spacing w:before="0" w:after="0"/>
        <w:ind w:left="1077"/>
        <w:rPr>
          <w:rFonts w:ascii="Garamond" w:hAnsi="Garamond"/>
          <w:sz w:val="22"/>
          <w:szCs w:val="22"/>
        </w:rPr>
      </w:pPr>
      <w:bookmarkStart w:id="36" w:name="_Toc333836893"/>
      <w:r w:rsidRPr="00BB1395">
        <w:rPr>
          <w:rFonts w:ascii="Garamond" w:hAnsi="Garamond"/>
          <w:sz w:val="22"/>
          <w:szCs w:val="22"/>
        </w:rPr>
        <w:t>Facilitating participation and dialogue</w:t>
      </w:r>
      <w:bookmarkEnd w:id="36"/>
    </w:p>
    <w:p w:rsidR="00011AD9" w:rsidRPr="00BB1395" w:rsidRDefault="00011AD9" w:rsidP="00034240">
      <w:pPr>
        <w:spacing w:after="120" w:line="240" w:lineRule="auto"/>
        <w:jc w:val="both"/>
        <w:rPr>
          <w:rFonts w:ascii="Garamond" w:hAnsi="Garamond"/>
        </w:rPr>
      </w:pPr>
      <w:r w:rsidRPr="00BB1395">
        <w:rPr>
          <w:rFonts w:ascii="Garamond" w:hAnsi="Garamond"/>
        </w:rPr>
        <w:t xml:space="preserve">To support citizen participation in policy formulation, the programme organised six policy dialogues at national and regional levels including a national dialogue on Imihigo as </w:t>
      </w:r>
      <w:r w:rsidR="00B44D47" w:rsidRPr="00BB1395">
        <w:rPr>
          <w:rFonts w:ascii="Garamond" w:hAnsi="Garamond"/>
        </w:rPr>
        <w:t xml:space="preserve">a home-grown initiative and </w:t>
      </w:r>
      <w:r w:rsidRPr="00BB1395">
        <w:rPr>
          <w:rFonts w:ascii="Garamond" w:hAnsi="Garamond"/>
        </w:rPr>
        <w:t xml:space="preserve"> a regional dialogue on CEPGL: foreseeing CEPGL at 50. Key recommendations from this dialogue were adopted during countries’ council of ministers meeting in February 2014.</w:t>
      </w:r>
    </w:p>
    <w:p w:rsidR="007C49A5" w:rsidRPr="00BB1395" w:rsidRDefault="00011AD9" w:rsidP="00980FA9">
      <w:pPr>
        <w:spacing w:before="120" w:after="120" w:line="240" w:lineRule="auto"/>
        <w:jc w:val="both"/>
        <w:rPr>
          <w:rFonts w:ascii="Garamond" w:hAnsi="Garamond"/>
        </w:rPr>
      </w:pPr>
      <w:r w:rsidRPr="00BB1395">
        <w:rPr>
          <w:rFonts w:ascii="Garamond" w:hAnsi="Garamond"/>
        </w:rPr>
        <w:t xml:space="preserve">The second international conference on </w:t>
      </w:r>
      <w:r w:rsidR="004D12DE" w:rsidRPr="00BB1395">
        <w:rPr>
          <w:rFonts w:ascii="Garamond" w:hAnsi="Garamond"/>
        </w:rPr>
        <w:t xml:space="preserve">Democratic Governance In </w:t>
      </w:r>
      <w:r w:rsidRPr="00BB1395">
        <w:rPr>
          <w:rFonts w:ascii="Garamond" w:hAnsi="Garamond"/>
        </w:rPr>
        <w:t>Africa</w:t>
      </w:r>
      <w:r w:rsidR="004D12DE" w:rsidRPr="00BB1395">
        <w:rPr>
          <w:rFonts w:ascii="Garamond" w:hAnsi="Garamond"/>
        </w:rPr>
        <w:t xml:space="preserve">, </w:t>
      </w:r>
      <w:r w:rsidRPr="00BB1395">
        <w:rPr>
          <w:rFonts w:ascii="Garamond" w:hAnsi="Garamond"/>
        </w:rPr>
        <w:t xml:space="preserve">Asia </w:t>
      </w:r>
      <w:r w:rsidR="004D12DE" w:rsidRPr="00BB1395">
        <w:rPr>
          <w:rFonts w:ascii="Garamond" w:hAnsi="Garamond"/>
        </w:rPr>
        <w:t xml:space="preserve">And </w:t>
      </w:r>
      <w:r w:rsidRPr="00BB1395">
        <w:rPr>
          <w:rFonts w:ascii="Garamond" w:hAnsi="Garamond"/>
        </w:rPr>
        <w:t xml:space="preserve">Middles </w:t>
      </w:r>
      <w:r w:rsidR="004D12DE" w:rsidRPr="00BB1395">
        <w:rPr>
          <w:rFonts w:ascii="Garamond" w:hAnsi="Garamond"/>
        </w:rPr>
        <w:t xml:space="preserve">East: </w:t>
      </w:r>
      <w:r w:rsidRPr="00BB1395">
        <w:rPr>
          <w:rFonts w:ascii="Garamond" w:hAnsi="Garamond"/>
        </w:rPr>
        <w:t xml:space="preserve">The </w:t>
      </w:r>
      <w:r w:rsidR="004D12DE" w:rsidRPr="00BB1395">
        <w:rPr>
          <w:rFonts w:ascii="Garamond" w:hAnsi="Garamond"/>
        </w:rPr>
        <w:t>Accountability And Youth Engagement For Sustainable Development</w:t>
      </w:r>
      <w:r w:rsidR="00B44D47" w:rsidRPr="00BB1395">
        <w:rPr>
          <w:rFonts w:ascii="Garamond" w:hAnsi="Garamond"/>
        </w:rPr>
        <w:t>,</w:t>
      </w:r>
      <w:r w:rsidR="004D12DE" w:rsidRPr="00BB1395">
        <w:rPr>
          <w:rFonts w:ascii="Garamond" w:hAnsi="Garamond"/>
        </w:rPr>
        <w:t xml:space="preserve"> </w:t>
      </w:r>
      <w:r w:rsidRPr="00BB1395">
        <w:rPr>
          <w:rFonts w:ascii="Garamond" w:hAnsi="Garamond"/>
        </w:rPr>
        <w:t>was jointly organised by the RG</w:t>
      </w:r>
      <w:r w:rsidR="002F7A5B" w:rsidRPr="00BB1395">
        <w:rPr>
          <w:rFonts w:ascii="Garamond" w:hAnsi="Garamond"/>
        </w:rPr>
        <w:t>B and Cheyney University of Pennsylvania</w:t>
      </w:r>
      <w:r w:rsidRPr="00BB1395">
        <w:rPr>
          <w:rFonts w:ascii="Garamond" w:hAnsi="Garamond"/>
        </w:rPr>
        <w:t xml:space="preserve"> through support</w:t>
      </w:r>
      <w:r w:rsidR="002F7A5B" w:rsidRPr="00BB1395">
        <w:rPr>
          <w:rFonts w:ascii="Garamond" w:hAnsi="Garamond"/>
        </w:rPr>
        <w:t xml:space="preserve"> of the D</w:t>
      </w:r>
      <w:r w:rsidRPr="00BB1395">
        <w:rPr>
          <w:rFonts w:ascii="Garamond" w:hAnsi="Garamond"/>
        </w:rPr>
        <w:t xml:space="preserve">DAG. The conference </w:t>
      </w:r>
      <w:r w:rsidR="00FE4BD6" w:rsidRPr="00BB1395">
        <w:rPr>
          <w:rFonts w:ascii="Garamond" w:hAnsi="Garamond"/>
        </w:rPr>
        <w:t xml:space="preserve">provided a forum for scholars, </w:t>
      </w:r>
      <w:r w:rsidR="002F7A5B" w:rsidRPr="00BB1395">
        <w:rPr>
          <w:rFonts w:ascii="Garamond" w:hAnsi="Garamond"/>
        </w:rPr>
        <w:t>practitioners</w:t>
      </w:r>
      <w:r w:rsidR="00FE4BD6" w:rsidRPr="00BB1395">
        <w:rPr>
          <w:rFonts w:ascii="Garamond" w:hAnsi="Garamond"/>
        </w:rPr>
        <w:t>, policy-makers and youth to share insights on democracy, good governance and development</w:t>
      </w:r>
      <w:r w:rsidRPr="00BB1395">
        <w:rPr>
          <w:rFonts w:ascii="Garamond" w:hAnsi="Garamond"/>
        </w:rPr>
        <w:t xml:space="preserve"> </w:t>
      </w:r>
      <w:r w:rsidR="004D12DE" w:rsidRPr="00BB1395">
        <w:rPr>
          <w:rFonts w:ascii="Garamond" w:hAnsi="Garamond"/>
        </w:rPr>
        <w:t xml:space="preserve"> </w:t>
      </w:r>
    </w:p>
    <w:p w:rsidR="004D12DE" w:rsidRPr="00BB1395" w:rsidRDefault="004D12DE" w:rsidP="00980FA9">
      <w:pPr>
        <w:spacing w:before="120" w:after="120" w:line="240" w:lineRule="auto"/>
        <w:jc w:val="both"/>
        <w:rPr>
          <w:rFonts w:ascii="Garamond" w:hAnsi="Garamond"/>
        </w:rPr>
      </w:pPr>
      <w:r w:rsidRPr="00BB1395">
        <w:rPr>
          <w:rFonts w:ascii="Garamond" w:hAnsi="Garamond"/>
        </w:rPr>
        <w:t>The 5</w:t>
      </w:r>
      <w:r w:rsidRPr="00BB1395">
        <w:rPr>
          <w:rFonts w:ascii="Garamond" w:hAnsi="Garamond"/>
          <w:vertAlign w:val="superscript"/>
        </w:rPr>
        <w:t>th</w:t>
      </w:r>
      <w:r w:rsidRPr="00BB1395">
        <w:rPr>
          <w:rFonts w:ascii="Garamond" w:hAnsi="Garamond"/>
        </w:rPr>
        <w:t xml:space="preserve"> National Dialogue On Media Development: Media Sustainability in Rwanda was held in 2014 to enhance stakeholder participation in development of the media industry. Recommendations adopted from this dialogue included the need to support print and community-based media to operate online. </w:t>
      </w:r>
    </w:p>
    <w:p w:rsidR="00B13A0D" w:rsidRPr="00BB1395" w:rsidRDefault="009B2D75" w:rsidP="00980FA9">
      <w:pPr>
        <w:spacing w:before="120" w:after="120" w:line="240" w:lineRule="auto"/>
        <w:jc w:val="both"/>
        <w:rPr>
          <w:rFonts w:ascii="Garamond" w:hAnsi="Garamond"/>
        </w:rPr>
      </w:pPr>
      <w:r w:rsidRPr="00BB1395">
        <w:rPr>
          <w:rFonts w:ascii="Garamond" w:hAnsi="Garamond"/>
        </w:rPr>
        <w:t>Governance Clinics are</w:t>
      </w:r>
      <w:r w:rsidR="007D6467" w:rsidRPr="00BB1395">
        <w:rPr>
          <w:rFonts w:ascii="Garamond" w:hAnsi="Garamond"/>
        </w:rPr>
        <w:t xml:space="preserve"> a problem solving session</w:t>
      </w:r>
      <w:r w:rsidRPr="00BB1395">
        <w:rPr>
          <w:rFonts w:ascii="Garamond" w:hAnsi="Garamond"/>
        </w:rPr>
        <w:t>s</w:t>
      </w:r>
      <w:r w:rsidR="007D6467" w:rsidRPr="00BB1395">
        <w:rPr>
          <w:rFonts w:ascii="Garamond" w:hAnsi="Garamond"/>
        </w:rPr>
        <w:t xml:space="preserve"> between leaders and citizens. The main purpose of governance clinic</w:t>
      </w:r>
      <w:r w:rsidRPr="00BB1395">
        <w:rPr>
          <w:rFonts w:ascii="Garamond" w:hAnsi="Garamond"/>
        </w:rPr>
        <w:t>s</w:t>
      </w:r>
      <w:r w:rsidR="007D6467" w:rsidRPr="00BB1395">
        <w:rPr>
          <w:rFonts w:ascii="Garamond" w:hAnsi="Garamond"/>
        </w:rPr>
        <w:t xml:space="preserve"> entails mobilisation of citizens and sensitizing them on their rights and obligations, empower them to participate in governance and encourage</w:t>
      </w:r>
      <w:r w:rsidR="00B049C5" w:rsidRPr="00BB1395">
        <w:rPr>
          <w:rFonts w:ascii="Garamond" w:hAnsi="Garamond"/>
        </w:rPr>
        <w:t xml:space="preserve"> them</w:t>
      </w:r>
      <w:r w:rsidR="007D6467" w:rsidRPr="00BB1395">
        <w:rPr>
          <w:rFonts w:ascii="Garamond" w:hAnsi="Garamond"/>
        </w:rPr>
        <w:t xml:space="preserve"> to find solutions to issues raised by the fellow citizens. They are part of the governance month launched by RGB in 2011</w:t>
      </w:r>
      <w:r w:rsidR="00D406FE" w:rsidRPr="00BB1395">
        <w:rPr>
          <w:rFonts w:ascii="Garamond" w:hAnsi="Garamond"/>
        </w:rPr>
        <w:t xml:space="preserve"> </w:t>
      </w:r>
      <w:r w:rsidR="007D6467" w:rsidRPr="00BB1395">
        <w:rPr>
          <w:rFonts w:ascii="Garamond" w:hAnsi="Garamond"/>
        </w:rPr>
        <w:t xml:space="preserve">that also include the Mobile schools of governance (MSG). </w:t>
      </w:r>
      <w:r w:rsidR="00D406FE" w:rsidRPr="00BB1395">
        <w:rPr>
          <w:rFonts w:ascii="Garamond" w:hAnsi="Garamond"/>
        </w:rPr>
        <w:t>During</w:t>
      </w:r>
      <w:r w:rsidR="007D6467" w:rsidRPr="00BB1395">
        <w:rPr>
          <w:rFonts w:ascii="Garamond" w:hAnsi="Garamond"/>
        </w:rPr>
        <w:t xml:space="preserve"> the 2013/14 period the MSGs suppor</w:t>
      </w:r>
      <w:r w:rsidR="00034240" w:rsidRPr="00BB1395">
        <w:rPr>
          <w:rFonts w:ascii="Garamond" w:hAnsi="Garamond"/>
        </w:rPr>
        <w:t>ted by the DDAG received 4</w:t>
      </w:r>
      <w:r w:rsidR="009713D0" w:rsidRPr="00BB1395">
        <w:rPr>
          <w:rFonts w:ascii="Garamond" w:hAnsi="Garamond"/>
        </w:rPr>
        <w:t>,</w:t>
      </w:r>
      <w:r w:rsidR="00034240" w:rsidRPr="00BB1395">
        <w:rPr>
          <w:rFonts w:ascii="Garamond" w:hAnsi="Garamond"/>
        </w:rPr>
        <w:t xml:space="preserve">470 cases and solved 3,419 </w:t>
      </w:r>
      <w:r w:rsidR="007D6467" w:rsidRPr="00BB1395">
        <w:rPr>
          <w:rFonts w:ascii="Garamond" w:hAnsi="Garamond"/>
        </w:rPr>
        <w:t>and engage</w:t>
      </w:r>
      <w:r w:rsidR="00B049C5" w:rsidRPr="00BB1395">
        <w:rPr>
          <w:rFonts w:ascii="Garamond" w:hAnsi="Garamond"/>
        </w:rPr>
        <w:t>d</w:t>
      </w:r>
      <w:r w:rsidR="007D6467" w:rsidRPr="00BB1395">
        <w:rPr>
          <w:rFonts w:ascii="Garamond" w:hAnsi="Garamond"/>
        </w:rPr>
        <w:t xml:space="preserve"> at least 34 institutions in the process in all 30 districts. </w:t>
      </w:r>
    </w:p>
    <w:p w:rsidR="00B05ADA" w:rsidRPr="00BB1395" w:rsidRDefault="007D6467" w:rsidP="00980FA9">
      <w:pPr>
        <w:spacing w:before="120" w:after="120" w:line="240" w:lineRule="auto"/>
        <w:jc w:val="both"/>
        <w:rPr>
          <w:rFonts w:ascii="Garamond" w:hAnsi="Garamond"/>
        </w:rPr>
      </w:pPr>
      <w:r w:rsidRPr="00BB1395">
        <w:rPr>
          <w:rFonts w:ascii="Garamond" w:hAnsi="Garamond"/>
        </w:rPr>
        <w:t xml:space="preserve">The NFPO continued to implement the Youth Political Leaders Academy that has so far engaged over </w:t>
      </w:r>
      <w:r w:rsidR="00D851AE" w:rsidRPr="00BB1395">
        <w:rPr>
          <w:rFonts w:ascii="Garamond" w:hAnsi="Garamond"/>
        </w:rPr>
        <w:t>476</w:t>
      </w:r>
      <w:r w:rsidRPr="00BB1395">
        <w:rPr>
          <w:rFonts w:ascii="Garamond" w:hAnsi="Garamond"/>
        </w:rPr>
        <w:t xml:space="preserve"> youths</w:t>
      </w:r>
      <w:r w:rsidR="00D851AE" w:rsidRPr="00BB1395">
        <w:rPr>
          <w:rFonts w:ascii="Garamond" w:hAnsi="Garamond"/>
        </w:rPr>
        <w:t xml:space="preserve"> (49% female)</w:t>
      </w:r>
      <w:r w:rsidRPr="00BB1395">
        <w:rPr>
          <w:rFonts w:ascii="Garamond" w:hAnsi="Garamond"/>
        </w:rPr>
        <w:t xml:space="preserve">. During the </w:t>
      </w:r>
      <w:r w:rsidR="00656FB7" w:rsidRPr="00BB1395">
        <w:rPr>
          <w:rFonts w:ascii="Garamond" w:hAnsi="Garamond"/>
        </w:rPr>
        <w:t>consultations</w:t>
      </w:r>
      <w:r w:rsidRPr="00BB1395">
        <w:rPr>
          <w:rFonts w:ascii="Garamond" w:hAnsi="Garamond"/>
        </w:rPr>
        <w:t xml:space="preserve"> the mid-term evaluation was able to identify two youth </w:t>
      </w:r>
      <w:r w:rsidR="00656FB7" w:rsidRPr="00BB1395">
        <w:rPr>
          <w:rFonts w:ascii="Garamond" w:hAnsi="Garamond"/>
        </w:rPr>
        <w:t>participants</w:t>
      </w:r>
      <w:r w:rsidRPr="00BB1395">
        <w:rPr>
          <w:rFonts w:ascii="Garamond" w:hAnsi="Garamond"/>
        </w:rPr>
        <w:t xml:space="preserve"> who have since the start of this programme joined parliament and one who was a former journalist but has become a governance advisor in Burera district. Also a new training programme titled the Intermediate Political Leadership Training (IPLT) that targets citizens of any age with no minimum education qualifications was started by the NFPO to further advance political activism</w:t>
      </w:r>
      <w:r w:rsidR="00B05ADA" w:rsidRPr="00BB1395">
        <w:rPr>
          <w:rFonts w:ascii="Garamond" w:hAnsi="Garamond"/>
        </w:rPr>
        <w:t xml:space="preserve">. </w:t>
      </w:r>
    </w:p>
    <w:p w:rsidR="007D6467" w:rsidRPr="00BB1395" w:rsidRDefault="00B05ADA" w:rsidP="00980FA9">
      <w:pPr>
        <w:spacing w:before="120" w:after="120" w:line="240" w:lineRule="auto"/>
        <w:jc w:val="both"/>
        <w:rPr>
          <w:rFonts w:ascii="Garamond" w:hAnsi="Garamond"/>
        </w:rPr>
      </w:pPr>
      <w:r w:rsidRPr="00BB1395">
        <w:rPr>
          <w:rFonts w:ascii="Garamond" w:hAnsi="Garamond"/>
        </w:rPr>
        <w:t xml:space="preserve">Furthermore, at least 1,311 political party leaders at grassroots levels were trained in communication, political philosophy, ideology and mobilisation. This is expected to increase political parties visibility at local </w:t>
      </w:r>
      <w:r w:rsidRPr="00BB1395">
        <w:rPr>
          <w:rFonts w:ascii="Garamond" w:hAnsi="Garamond"/>
        </w:rPr>
        <w:lastRenderedPageBreak/>
        <w:t>levels and reinforce their activities and leadership at the grassroots.</w:t>
      </w:r>
      <w:r w:rsidR="00D851AE" w:rsidRPr="00BB1395">
        <w:rPr>
          <w:rFonts w:ascii="Garamond" w:hAnsi="Garamond"/>
        </w:rPr>
        <w:t xml:space="preserve"> For instance 81% of political parties now have officials at lower local levels though only 30% have officials at district level.</w:t>
      </w:r>
    </w:p>
    <w:p w:rsidR="00F278E6" w:rsidRPr="00BB1395" w:rsidRDefault="00F278E6" w:rsidP="00980FA9">
      <w:pPr>
        <w:spacing w:before="120" w:after="120" w:line="240" w:lineRule="auto"/>
        <w:jc w:val="both"/>
        <w:rPr>
          <w:rFonts w:ascii="Garamond" w:hAnsi="Garamond"/>
        </w:rPr>
      </w:pPr>
      <w:r w:rsidRPr="00BB1395">
        <w:rPr>
          <w:rFonts w:ascii="Garamond" w:hAnsi="Garamond"/>
        </w:rPr>
        <w:t>A training programme was developed and conducted to enhance women’s participation in political parties. Following this training out of the 1</w:t>
      </w:r>
      <w:r w:rsidR="00914FD3" w:rsidRPr="00BB1395">
        <w:rPr>
          <w:rFonts w:ascii="Garamond" w:hAnsi="Garamond"/>
        </w:rPr>
        <w:t>1 political parties in Rwanda, nine</w:t>
      </w:r>
      <w:r w:rsidRPr="00BB1395">
        <w:rPr>
          <w:rFonts w:ascii="Garamond" w:hAnsi="Garamond"/>
        </w:rPr>
        <w:t xml:space="preserve"> have been able to establish </w:t>
      </w:r>
      <w:r w:rsidR="00A73585" w:rsidRPr="00BB1395">
        <w:rPr>
          <w:rFonts w:ascii="Garamond" w:hAnsi="Garamond"/>
        </w:rPr>
        <w:t xml:space="preserve">Women’s </w:t>
      </w:r>
      <w:r w:rsidRPr="00BB1395">
        <w:rPr>
          <w:rFonts w:ascii="Garamond" w:hAnsi="Garamond"/>
        </w:rPr>
        <w:t>political wings at provincial</w:t>
      </w:r>
      <w:r w:rsidR="00D851AE" w:rsidRPr="00BB1395">
        <w:rPr>
          <w:rFonts w:ascii="Garamond" w:hAnsi="Garamond"/>
        </w:rPr>
        <w:t xml:space="preserve"> level and these are all functional.</w:t>
      </w:r>
    </w:p>
    <w:p w:rsidR="00A73585" w:rsidRPr="00BB1395" w:rsidRDefault="00A73585" w:rsidP="00A73585">
      <w:pPr>
        <w:spacing w:before="120" w:after="120" w:line="240" w:lineRule="auto"/>
        <w:jc w:val="both"/>
        <w:rPr>
          <w:rFonts w:ascii="Garamond" w:hAnsi="Garamond"/>
        </w:rPr>
      </w:pPr>
      <w:r w:rsidRPr="00BB1395">
        <w:rPr>
          <w:rFonts w:ascii="Garamond" w:hAnsi="Garamond"/>
        </w:rPr>
        <w:t>A case study on volunteerism in election processes was completed and shared with both local and international</w:t>
      </w:r>
      <w:r w:rsidR="009713D0" w:rsidRPr="00BB1395">
        <w:rPr>
          <w:rFonts w:ascii="Garamond" w:hAnsi="Garamond"/>
        </w:rPr>
        <w:t xml:space="preserve"> </w:t>
      </w:r>
      <w:r w:rsidRPr="00BB1395">
        <w:rPr>
          <w:rFonts w:ascii="Garamond" w:hAnsi="Garamond"/>
        </w:rPr>
        <w:t xml:space="preserve">stakeholders of election processes. The study was used to demonstrate the use of national volunteers as polling staff as a best practice of home-grown initiatives in Rwanda. It further documented how the use of volunteers in Rwanda reduced the costs of elections to $1.2 per voter compared to the international standard average of $4. From the recommendations of the case study, NEC has designed a long-term strategy to improve the capacity of volunteers. </w:t>
      </w:r>
    </w:p>
    <w:p w:rsidR="000875EF" w:rsidRPr="00BB1395" w:rsidRDefault="00A73585" w:rsidP="00980FA9">
      <w:pPr>
        <w:spacing w:before="120" w:after="120" w:line="240" w:lineRule="auto"/>
        <w:jc w:val="both"/>
        <w:rPr>
          <w:rFonts w:ascii="Garamond" w:hAnsi="Garamond"/>
        </w:rPr>
      </w:pPr>
      <w:r w:rsidRPr="00BB1395">
        <w:rPr>
          <w:rFonts w:ascii="Garamond" w:hAnsi="Garamond"/>
        </w:rPr>
        <w:t xml:space="preserve">To further enhance citizen participation in electoral processes, </w:t>
      </w:r>
      <w:r w:rsidR="000875EF" w:rsidRPr="00BB1395">
        <w:rPr>
          <w:rFonts w:ascii="Garamond" w:hAnsi="Garamond"/>
        </w:rPr>
        <w:t>the 2007 civic and voter education strategy was reviewe</w:t>
      </w:r>
      <w:r w:rsidR="007368F8" w:rsidRPr="00BB1395">
        <w:rPr>
          <w:rFonts w:ascii="Garamond" w:hAnsi="Garamond"/>
        </w:rPr>
        <w:t xml:space="preserve">d and updated and </w:t>
      </w:r>
      <w:r w:rsidR="000875EF" w:rsidRPr="00BB1395">
        <w:rPr>
          <w:rFonts w:ascii="Garamond" w:hAnsi="Garamond"/>
        </w:rPr>
        <w:t xml:space="preserve">a policy and guidelines on election volunteering were developed. Furthermore, civic and voter education committees have been established at district </w:t>
      </w:r>
      <w:r w:rsidR="007368F8" w:rsidRPr="00BB1395">
        <w:rPr>
          <w:rFonts w:ascii="Garamond" w:hAnsi="Garamond"/>
        </w:rPr>
        <w:t>levels and these include CSOs and civic and voter education monitoring committees were established at district level</w:t>
      </w:r>
      <w:r w:rsidR="000875EF" w:rsidRPr="00BB1395">
        <w:rPr>
          <w:rFonts w:ascii="Garamond" w:hAnsi="Garamond"/>
        </w:rPr>
        <w:t xml:space="preserve"> </w:t>
      </w:r>
    </w:p>
    <w:p w:rsidR="000875EF" w:rsidRPr="00BB1395" w:rsidRDefault="000875EF" w:rsidP="00980FA9">
      <w:pPr>
        <w:spacing w:before="120" w:after="120" w:line="240" w:lineRule="auto"/>
        <w:jc w:val="both"/>
        <w:rPr>
          <w:rFonts w:ascii="Garamond" w:hAnsi="Garamond"/>
        </w:rPr>
      </w:pPr>
      <w:r w:rsidRPr="00BB1395">
        <w:rPr>
          <w:rFonts w:ascii="Garamond" w:hAnsi="Garamond"/>
        </w:rPr>
        <w:t>To further enhance the use of ICT in e</w:t>
      </w:r>
      <w:r w:rsidR="007368F8" w:rsidRPr="00BB1395">
        <w:rPr>
          <w:rFonts w:ascii="Garamond" w:hAnsi="Garamond"/>
        </w:rPr>
        <w:t>lections, a feasibility study on</w:t>
      </w:r>
      <w:r w:rsidRPr="00BB1395">
        <w:rPr>
          <w:rFonts w:ascii="Garamond" w:hAnsi="Garamond"/>
        </w:rPr>
        <w:t xml:space="preserve"> the use of ICT in Elections was completed and an ICT in Election strategy developed. Also an on-line backup</w:t>
      </w:r>
      <w:r w:rsidR="00D851AE" w:rsidRPr="00BB1395">
        <w:rPr>
          <w:rFonts w:ascii="Garamond" w:hAnsi="Garamond"/>
        </w:rPr>
        <w:t>s voter register was developed and a database of election volunteers updated.</w:t>
      </w:r>
    </w:p>
    <w:p w:rsidR="00A73585" w:rsidRPr="00BB1395" w:rsidRDefault="00D851AE" w:rsidP="00980FA9">
      <w:pPr>
        <w:spacing w:before="120" w:after="120" w:line="240" w:lineRule="auto"/>
        <w:jc w:val="both"/>
        <w:rPr>
          <w:rFonts w:ascii="Garamond" w:hAnsi="Garamond"/>
        </w:rPr>
      </w:pPr>
      <w:r w:rsidRPr="00BB1395">
        <w:rPr>
          <w:rFonts w:ascii="Garamond" w:hAnsi="Garamond"/>
        </w:rPr>
        <w:t>48</w:t>
      </w:r>
      <w:r w:rsidR="00A73585" w:rsidRPr="00BB1395">
        <w:rPr>
          <w:rFonts w:ascii="Garamond" w:hAnsi="Garamond"/>
        </w:rPr>
        <w:t xml:space="preserve"> NEC staff</w:t>
      </w:r>
      <w:r w:rsidR="0064659F" w:rsidRPr="00BB1395">
        <w:rPr>
          <w:rFonts w:ascii="Garamond" w:hAnsi="Garamond"/>
        </w:rPr>
        <w:t>s</w:t>
      </w:r>
      <w:r w:rsidR="00A73585" w:rsidRPr="00BB1395">
        <w:rPr>
          <w:rFonts w:ascii="Garamond" w:hAnsi="Garamond"/>
        </w:rPr>
        <w:t xml:space="preserve"> </w:t>
      </w:r>
      <w:r w:rsidRPr="00BB1395">
        <w:rPr>
          <w:rFonts w:ascii="Garamond" w:hAnsi="Garamond"/>
        </w:rPr>
        <w:t>have been</w:t>
      </w:r>
      <w:r w:rsidR="00A73585" w:rsidRPr="00BB1395">
        <w:rPr>
          <w:rFonts w:ascii="Garamond" w:hAnsi="Garamond"/>
        </w:rPr>
        <w:t xml:space="preserve"> trained in the Building Resources in Democracy Governance and Election (BRIDGE) methodology.</w:t>
      </w:r>
      <w:r w:rsidRPr="00BB1395">
        <w:rPr>
          <w:rFonts w:ascii="Garamond" w:hAnsi="Garamond"/>
        </w:rPr>
        <w:t xml:space="preserve"> Subsequently 13</w:t>
      </w:r>
      <w:r w:rsidR="00D45992" w:rsidRPr="00BB1395">
        <w:rPr>
          <w:rFonts w:ascii="Garamond" w:hAnsi="Garamond"/>
        </w:rPr>
        <w:t xml:space="preserve"> NEC staff are now fully accredited as workshop facilitators</w:t>
      </w:r>
      <w:r w:rsidRPr="00BB1395">
        <w:rPr>
          <w:rFonts w:ascii="Garamond" w:hAnsi="Garamond"/>
        </w:rPr>
        <w:t xml:space="preserve"> while 35 are semi accredited</w:t>
      </w:r>
      <w:r w:rsidR="00D45992" w:rsidRPr="00BB1395">
        <w:rPr>
          <w:rFonts w:ascii="Garamond" w:hAnsi="Garamond"/>
        </w:rPr>
        <w:t xml:space="preserve">. Also coupled with a sound elections sensitisation campaign, there was a 98.9% voter turn out in the 2013 </w:t>
      </w:r>
      <w:r w:rsidR="0064659F" w:rsidRPr="00BB1395">
        <w:rPr>
          <w:rFonts w:ascii="Garamond" w:hAnsi="Garamond"/>
        </w:rPr>
        <w:t>parliamentary</w:t>
      </w:r>
      <w:r w:rsidR="00D45992" w:rsidRPr="00BB1395">
        <w:rPr>
          <w:rFonts w:ascii="Garamond" w:hAnsi="Garamond"/>
        </w:rPr>
        <w:t xml:space="preserve"> election during which the programme supported </w:t>
      </w:r>
      <w:r w:rsidR="0064659F" w:rsidRPr="00BB1395">
        <w:rPr>
          <w:rFonts w:ascii="Garamond" w:hAnsi="Garamond"/>
        </w:rPr>
        <w:t>600 Rwanda</w:t>
      </w:r>
      <w:r w:rsidR="00D45992" w:rsidRPr="00BB1395">
        <w:rPr>
          <w:rFonts w:ascii="Garamond" w:hAnsi="Garamond"/>
        </w:rPr>
        <w:t xml:space="preserve"> Civil Society Elections </w:t>
      </w:r>
      <w:r w:rsidR="0064659F" w:rsidRPr="00BB1395">
        <w:rPr>
          <w:rFonts w:ascii="Garamond" w:hAnsi="Garamond"/>
        </w:rPr>
        <w:t>Observation</w:t>
      </w:r>
      <w:r w:rsidR="00D45992" w:rsidRPr="00BB1395">
        <w:rPr>
          <w:rFonts w:ascii="Garamond" w:hAnsi="Garamond"/>
        </w:rPr>
        <w:t xml:space="preserve"> Mission (CSEOM</w:t>
      </w:r>
      <w:r w:rsidR="0064659F" w:rsidRPr="00BB1395">
        <w:rPr>
          <w:rFonts w:ascii="Garamond" w:hAnsi="Garamond"/>
        </w:rPr>
        <w:t>) observers to observe and assess the election process. Following the observers’ recommendations to enhance political organisations capacity to utilise available</w:t>
      </w:r>
      <w:r w:rsidR="00034240" w:rsidRPr="00BB1395">
        <w:rPr>
          <w:rFonts w:ascii="Garamond" w:hAnsi="Garamond"/>
        </w:rPr>
        <w:t xml:space="preserve"> media airtime, NEC organised </w:t>
      </w:r>
      <w:r w:rsidR="002033A3" w:rsidRPr="00BB1395">
        <w:rPr>
          <w:rFonts w:ascii="Garamond" w:hAnsi="Garamond"/>
        </w:rPr>
        <w:t xml:space="preserve">BRIDGE </w:t>
      </w:r>
      <w:r w:rsidR="0064659F" w:rsidRPr="00BB1395">
        <w:rPr>
          <w:rFonts w:ascii="Garamond" w:hAnsi="Garamond"/>
        </w:rPr>
        <w:t xml:space="preserve">training for 25 members of political parties and media. </w:t>
      </w:r>
    </w:p>
    <w:p w:rsidR="007C49A5" w:rsidRPr="00BB1395" w:rsidRDefault="007C49A5" w:rsidP="004D30C3">
      <w:pPr>
        <w:pStyle w:val="Heading3"/>
        <w:numPr>
          <w:ilvl w:val="2"/>
          <w:numId w:val="6"/>
        </w:numPr>
        <w:spacing w:before="0" w:after="120"/>
        <w:ind w:left="1077"/>
        <w:rPr>
          <w:rFonts w:ascii="Garamond" w:hAnsi="Garamond"/>
          <w:sz w:val="22"/>
          <w:szCs w:val="22"/>
        </w:rPr>
      </w:pPr>
      <w:bookmarkStart w:id="37" w:name="_Toc333836894"/>
      <w:r w:rsidRPr="00BB1395">
        <w:rPr>
          <w:rFonts w:ascii="Garamond" w:hAnsi="Garamond"/>
          <w:sz w:val="22"/>
          <w:szCs w:val="22"/>
        </w:rPr>
        <w:t>Strengthening mechanisms for accountability</w:t>
      </w:r>
      <w:bookmarkEnd w:id="37"/>
      <w:r w:rsidRPr="00BB1395">
        <w:rPr>
          <w:rFonts w:ascii="Garamond" w:hAnsi="Garamond"/>
          <w:sz w:val="22"/>
          <w:szCs w:val="22"/>
        </w:rPr>
        <w:t xml:space="preserve"> </w:t>
      </w:r>
    </w:p>
    <w:p w:rsidR="007C49A5" w:rsidRPr="00BB1395" w:rsidRDefault="00B24FCB" w:rsidP="00980FA9">
      <w:pPr>
        <w:spacing w:before="120" w:after="120" w:line="240" w:lineRule="auto"/>
        <w:jc w:val="both"/>
        <w:rPr>
          <w:rFonts w:ascii="Garamond" w:hAnsi="Garamond"/>
        </w:rPr>
      </w:pPr>
      <w:r w:rsidRPr="00BB1395">
        <w:rPr>
          <w:rFonts w:ascii="Garamond" w:hAnsi="Garamond"/>
        </w:rPr>
        <w:t>As part of the support to the media reforms process the programme</w:t>
      </w:r>
      <w:r w:rsidR="009713D0" w:rsidRPr="00BB1395">
        <w:rPr>
          <w:rFonts w:ascii="Garamond" w:hAnsi="Garamond"/>
        </w:rPr>
        <w:t>, through RGB,</w:t>
      </w:r>
      <w:r w:rsidRPr="00BB1395">
        <w:rPr>
          <w:rFonts w:ascii="Garamond" w:hAnsi="Garamond"/>
        </w:rPr>
        <w:t xml:space="preserve"> has provided financial and technical assistance in the establishment and operations of ARJ mandated to advocate for the welfare of media practitioners and the RMC responsible to the media-self regulation function in Rwanda</w:t>
      </w:r>
      <w:r w:rsidR="009713D0" w:rsidRPr="00BB1395">
        <w:rPr>
          <w:rFonts w:ascii="Garamond" w:hAnsi="Garamond"/>
        </w:rPr>
        <w:t>.</w:t>
      </w:r>
      <w:r w:rsidRPr="00BB1395">
        <w:rPr>
          <w:rFonts w:ascii="Garamond" w:hAnsi="Garamond"/>
        </w:rPr>
        <w:t xml:space="preserve"> </w:t>
      </w:r>
      <w:r w:rsidR="009713D0" w:rsidRPr="00BB1395">
        <w:rPr>
          <w:rFonts w:ascii="Garamond" w:hAnsi="Garamond"/>
        </w:rPr>
        <w:t>T</w:t>
      </w:r>
      <w:r w:rsidRPr="00BB1395">
        <w:rPr>
          <w:rFonts w:ascii="Garamond" w:hAnsi="Garamond"/>
        </w:rPr>
        <w:t xml:space="preserve">he </w:t>
      </w:r>
      <w:r w:rsidR="009713D0" w:rsidRPr="00BB1395">
        <w:rPr>
          <w:rFonts w:ascii="Garamond" w:hAnsi="Garamond"/>
        </w:rPr>
        <w:t xml:space="preserve">GoR </w:t>
      </w:r>
      <w:r w:rsidRPr="00BB1395">
        <w:rPr>
          <w:rFonts w:ascii="Garamond" w:hAnsi="Garamond"/>
        </w:rPr>
        <w:t>ha</w:t>
      </w:r>
      <w:r w:rsidR="009713D0" w:rsidRPr="00BB1395">
        <w:rPr>
          <w:rFonts w:ascii="Garamond" w:hAnsi="Garamond"/>
        </w:rPr>
        <w:t>s</w:t>
      </w:r>
      <w:r w:rsidRPr="00BB1395">
        <w:rPr>
          <w:rFonts w:ascii="Garamond" w:hAnsi="Garamond"/>
        </w:rPr>
        <w:t xml:space="preserve"> </w:t>
      </w:r>
      <w:r w:rsidR="008D0189" w:rsidRPr="00BB1395">
        <w:rPr>
          <w:rFonts w:ascii="Garamond" w:hAnsi="Garamond"/>
        </w:rPr>
        <w:t>review</w:t>
      </w:r>
      <w:r w:rsidR="009713D0" w:rsidRPr="00BB1395">
        <w:rPr>
          <w:rFonts w:ascii="Garamond" w:hAnsi="Garamond"/>
        </w:rPr>
        <w:t>ed</w:t>
      </w:r>
      <w:r w:rsidR="008D0189" w:rsidRPr="00BB1395">
        <w:rPr>
          <w:rFonts w:ascii="Garamond" w:hAnsi="Garamond"/>
        </w:rPr>
        <w:t xml:space="preserve"> and validate</w:t>
      </w:r>
      <w:r w:rsidR="009713D0" w:rsidRPr="00BB1395">
        <w:rPr>
          <w:rFonts w:ascii="Garamond" w:hAnsi="Garamond"/>
        </w:rPr>
        <w:t>d</w:t>
      </w:r>
      <w:r w:rsidR="008D0189" w:rsidRPr="00BB1395">
        <w:rPr>
          <w:rFonts w:ascii="Garamond" w:hAnsi="Garamond"/>
        </w:rPr>
        <w:t xml:space="preserve"> the 2011 media policy</w:t>
      </w:r>
      <w:r w:rsidR="009713D0" w:rsidRPr="00BB1395">
        <w:rPr>
          <w:rFonts w:ascii="Garamond" w:hAnsi="Garamond"/>
        </w:rPr>
        <w:t xml:space="preserve"> in consultation with journalists</w:t>
      </w:r>
      <w:r w:rsidR="008D0189" w:rsidRPr="00BB1395">
        <w:rPr>
          <w:rFonts w:ascii="Garamond" w:hAnsi="Garamond"/>
        </w:rPr>
        <w:t xml:space="preserve"> and </w:t>
      </w:r>
      <w:r w:rsidRPr="00BB1395">
        <w:rPr>
          <w:rFonts w:ascii="Garamond" w:hAnsi="Garamond"/>
        </w:rPr>
        <w:t>adopt</w:t>
      </w:r>
      <w:r w:rsidR="009713D0" w:rsidRPr="00BB1395">
        <w:rPr>
          <w:rFonts w:ascii="Garamond" w:hAnsi="Garamond"/>
        </w:rPr>
        <w:t>ed</w:t>
      </w:r>
      <w:r w:rsidRPr="00BB1395">
        <w:rPr>
          <w:rFonts w:ascii="Garamond" w:hAnsi="Garamond"/>
        </w:rPr>
        <w:t xml:space="preserve"> the new code of Ethics to guide ope</w:t>
      </w:r>
      <w:r w:rsidR="009713D0" w:rsidRPr="00BB1395">
        <w:rPr>
          <w:rFonts w:ascii="Garamond" w:hAnsi="Garamond"/>
        </w:rPr>
        <w:t>rations of the media fraternity which</w:t>
      </w:r>
      <w:r w:rsidRPr="00BB1395">
        <w:rPr>
          <w:rFonts w:ascii="Garamond" w:hAnsi="Garamond"/>
        </w:rPr>
        <w:t xml:space="preserve"> is monitored and under the custody of the RMC. </w:t>
      </w:r>
      <w:r w:rsidR="001B7329" w:rsidRPr="00BB1395">
        <w:rPr>
          <w:rFonts w:ascii="Garamond" w:hAnsi="Garamond"/>
        </w:rPr>
        <w:t>So far 86 cases have been filed to RMC and only two have been appealed.</w:t>
      </w:r>
    </w:p>
    <w:p w:rsidR="00B24FCB" w:rsidRPr="00BB1395" w:rsidRDefault="00B24FCB" w:rsidP="00980FA9">
      <w:pPr>
        <w:spacing w:before="120" w:after="120" w:line="240" w:lineRule="auto"/>
        <w:jc w:val="both"/>
        <w:rPr>
          <w:rFonts w:ascii="Garamond" w:hAnsi="Garamond"/>
        </w:rPr>
      </w:pPr>
      <w:r w:rsidRPr="00BB1395">
        <w:rPr>
          <w:rFonts w:ascii="Garamond" w:hAnsi="Garamond"/>
        </w:rPr>
        <w:t>Also to further strengthen the media sector</w:t>
      </w:r>
      <w:r w:rsidR="009713D0" w:rsidRPr="00BB1395">
        <w:rPr>
          <w:rFonts w:ascii="Garamond" w:hAnsi="Garamond"/>
        </w:rPr>
        <w:t>,</w:t>
      </w:r>
      <w:r w:rsidRPr="00BB1395">
        <w:rPr>
          <w:rFonts w:ascii="Garamond" w:hAnsi="Garamond"/>
        </w:rPr>
        <w:t xml:space="preserve"> the Annual Development Journalists Awards have been organised by ARJ and RGB and supported by the programme to award the best perfor</w:t>
      </w:r>
      <w:r w:rsidR="001554FD" w:rsidRPr="00BB1395">
        <w:rPr>
          <w:rFonts w:ascii="Garamond" w:hAnsi="Garamond"/>
        </w:rPr>
        <w:t>ming journalists in Rwanda</w:t>
      </w:r>
      <w:r w:rsidR="008D0189" w:rsidRPr="00BB1395">
        <w:rPr>
          <w:rFonts w:ascii="Garamond" w:hAnsi="Garamond"/>
        </w:rPr>
        <w:t>, to date at least 89 journalist</w:t>
      </w:r>
      <w:r w:rsidR="00173303" w:rsidRPr="00BB1395">
        <w:rPr>
          <w:rFonts w:ascii="Garamond" w:hAnsi="Garamond"/>
        </w:rPr>
        <w:t>s</w:t>
      </w:r>
      <w:r w:rsidR="008D0189" w:rsidRPr="00BB1395">
        <w:rPr>
          <w:rFonts w:ascii="Garamond" w:hAnsi="Garamond"/>
        </w:rPr>
        <w:t xml:space="preserve"> have been awarded between 2013 and 2015</w:t>
      </w:r>
      <w:r w:rsidR="001554FD" w:rsidRPr="00BB1395">
        <w:rPr>
          <w:rFonts w:ascii="Garamond" w:hAnsi="Garamond"/>
        </w:rPr>
        <w:t xml:space="preserve">. </w:t>
      </w:r>
      <w:r w:rsidR="00514D92" w:rsidRPr="00BB1395">
        <w:rPr>
          <w:rFonts w:ascii="Garamond" w:hAnsi="Garamond"/>
        </w:rPr>
        <w:t>The programme through support to the organisation and implementation of the World Press Freedom days from 2014 – 201</w:t>
      </w:r>
      <w:r w:rsidR="00DB7BC8" w:rsidRPr="00BB1395">
        <w:rPr>
          <w:rFonts w:ascii="Garamond" w:hAnsi="Garamond"/>
        </w:rPr>
        <w:t>5</w:t>
      </w:r>
      <w:r w:rsidR="00514D92" w:rsidRPr="00BB1395">
        <w:rPr>
          <w:rFonts w:ascii="Garamond" w:hAnsi="Garamond"/>
        </w:rPr>
        <w:t xml:space="preserve"> has further enhanced recognition of the media sector</w:t>
      </w:r>
      <w:r w:rsidR="001554FD" w:rsidRPr="00BB1395">
        <w:rPr>
          <w:rFonts w:ascii="Garamond" w:hAnsi="Garamond"/>
        </w:rPr>
        <w:t xml:space="preserve">. </w:t>
      </w:r>
    </w:p>
    <w:p w:rsidR="00781BDB" w:rsidRPr="00BB1395" w:rsidRDefault="00781BDB" w:rsidP="00980FA9">
      <w:pPr>
        <w:spacing w:before="120" w:after="120" w:line="240" w:lineRule="auto"/>
        <w:jc w:val="both"/>
        <w:rPr>
          <w:rFonts w:ascii="Garamond" w:hAnsi="Garamond"/>
        </w:rPr>
      </w:pPr>
      <w:r w:rsidRPr="00BB1395">
        <w:rPr>
          <w:rFonts w:ascii="Garamond" w:hAnsi="Garamond"/>
        </w:rPr>
        <w:t xml:space="preserve">With regard to media capacity building a curriculum and content for print </w:t>
      </w:r>
      <w:r w:rsidR="00D865B5" w:rsidRPr="00BB1395">
        <w:rPr>
          <w:rFonts w:ascii="Garamond" w:hAnsi="Garamond"/>
        </w:rPr>
        <w:t>and broadcast media</w:t>
      </w:r>
      <w:r w:rsidRPr="00BB1395">
        <w:rPr>
          <w:rFonts w:ascii="Garamond" w:hAnsi="Garamond"/>
        </w:rPr>
        <w:t xml:space="preserve"> was developed and seven priority areas for journalistic training identified. One of the priority areas so far further developed is the mainstreaming of gender in media organisations through sensitisation actions, whose notable achievements include the appointment of </w:t>
      </w:r>
      <w:r w:rsidR="00D865B5" w:rsidRPr="00BB1395">
        <w:rPr>
          <w:rFonts w:ascii="Garamond" w:hAnsi="Garamond"/>
        </w:rPr>
        <w:t xml:space="preserve">143 </w:t>
      </w:r>
      <w:r w:rsidRPr="00BB1395">
        <w:rPr>
          <w:rFonts w:ascii="Garamond" w:hAnsi="Garamond"/>
        </w:rPr>
        <w:t xml:space="preserve">gender focal points in various media houses. </w:t>
      </w:r>
      <w:r w:rsidR="00D865B5" w:rsidRPr="00BB1395">
        <w:rPr>
          <w:rFonts w:ascii="Garamond" w:hAnsi="Garamond"/>
        </w:rPr>
        <w:t>To follow up on the needs assessment, 60 editors have bee</w:t>
      </w:r>
      <w:r w:rsidR="00DB7BC8" w:rsidRPr="00BB1395">
        <w:rPr>
          <w:rFonts w:ascii="Garamond" w:hAnsi="Garamond"/>
        </w:rPr>
        <w:t>n</w:t>
      </w:r>
      <w:r w:rsidR="00D865B5" w:rsidRPr="00BB1395">
        <w:rPr>
          <w:rFonts w:ascii="Garamond" w:hAnsi="Garamond"/>
        </w:rPr>
        <w:t xml:space="preserve"> trained in editing skills and other journalists in investigative journalism, HIV/AIDS and child protection reporting.</w:t>
      </w:r>
    </w:p>
    <w:p w:rsidR="00B24FCB" w:rsidRPr="00BB1395" w:rsidRDefault="005A74CE" w:rsidP="00980FA9">
      <w:pPr>
        <w:spacing w:before="120" w:after="120" w:line="240" w:lineRule="auto"/>
        <w:jc w:val="both"/>
        <w:rPr>
          <w:rFonts w:ascii="Garamond" w:hAnsi="Garamond"/>
        </w:rPr>
      </w:pPr>
      <w:r w:rsidRPr="00BB1395">
        <w:rPr>
          <w:rFonts w:ascii="Garamond" w:hAnsi="Garamond"/>
        </w:rPr>
        <w:t xml:space="preserve">In parliament the programme funded the induction training of the newly elected deputies </w:t>
      </w:r>
      <w:r w:rsidR="00465A45" w:rsidRPr="00BB1395">
        <w:rPr>
          <w:rFonts w:ascii="Garamond" w:hAnsi="Garamond"/>
        </w:rPr>
        <w:t xml:space="preserve">and 30 new members of parliament </w:t>
      </w:r>
      <w:r w:rsidRPr="00BB1395">
        <w:rPr>
          <w:rFonts w:ascii="Garamond" w:hAnsi="Garamond"/>
        </w:rPr>
        <w:t xml:space="preserve">of the September 2013 elections. </w:t>
      </w:r>
      <w:r w:rsidR="00465A45" w:rsidRPr="00BB1395">
        <w:rPr>
          <w:rFonts w:ascii="Garamond" w:hAnsi="Garamond"/>
        </w:rPr>
        <w:t xml:space="preserve">The induction training </w:t>
      </w:r>
      <w:r w:rsidR="00372A94" w:rsidRPr="00BB1395">
        <w:rPr>
          <w:rFonts w:ascii="Garamond" w:hAnsi="Garamond"/>
        </w:rPr>
        <w:t>building</w:t>
      </w:r>
      <w:r w:rsidR="00465A45" w:rsidRPr="00BB1395">
        <w:rPr>
          <w:rFonts w:ascii="Garamond" w:hAnsi="Garamond"/>
        </w:rPr>
        <w:t xml:space="preserve"> capacities in legal drafting, policy and budget analysis</w:t>
      </w:r>
      <w:r w:rsidR="00372A94" w:rsidRPr="00BB1395">
        <w:rPr>
          <w:rFonts w:ascii="Garamond" w:hAnsi="Garamond"/>
        </w:rPr>
        <w:t xml:space="preserve"> as well as gender mainstreaming in budgeting and analysis. </w:t>
      </w:r>
      <w:r w:rsidR="006A679B" w:rsidRPr="00BB1395">
        <w:rPr>
          <w:rFonts w:ascii="Garamond" w:hAnsi="Garamond"/>
        </w:rPr>
        <w:t>Subsequently the new parliament passed over 58 laws in the six month following their training</w:t>
      </w:r>
      <w:r w:rsidR="00C75DD7" w:rsidRPr="00BB1395">
        <w:rPr>
          <w:rFonts w:ascii="Garamond" w:hAnsi="Garamond"/>
        </w:rPr>
        <w:t xml:space="preserve"> and consulted citizens in the all 30 districts before enacting the laws. Furthermore, with support of the programme a study </w:t>
      </w:r>
      <w:r w:rsidR="009713D0" w:rsidRPr="00BB1395">
        <w:rPr>
          <w:rFonts w:ascii="Garamond" w:hAnsi="Garamond"/>
        </w:rPr>
        <w:t>conducted</w:t>
      </w:r>
      <w:r w:rsidR="00173303" w:rsidRPr="00BB1395">
        <w:rPr>
          <w:rFonts w:ascii="Garamond" w:hAnsi="Garamond"/>
        </w:rPr>
        <w:t xml:space="preserve"> by the senate</w:t>
      </w:r>
      <w:r w:rsidR="00C75DD7" w:rsidRPr="00BB1395">
        <w:rPr>
          <w:rFonts w:ascii="Garamond" w:hAnsi="Garamond"/>
        </w:rPr>
        <w:t xml:space="preserve"> on the constant quest for solutions through dialogue and consensus in Rwanda was also complete</w:t>
      </w:r>
      <w:r w:rsidR="00173303" w:rsidRPr="00BB1395">
        <w:rPr>
          <w:rFonts w:ascii="Garamond" w:hAnsi="Garamond"/>
        </w:rPr>
        <w:t>d</w:t>
      </w:r>
      <w:r w:rsidR="00C75DD7" w:rsidRPr="00BB1395">
        <w:rPr>
          <w:rFonts w:ascii="Garamond" w:hAnsi="Garamond"/>
        </w:rPr>
        <w:t xml:space="preserve"> in 2013 and recommendations shared with relevant organs. </w:t>
      </w:r>
    </w:p>
    <w:p w:rsidR="00D851AE" w:rsidRPr="00BB1395" w:rsidRDefault="00D851AE" w:rsidP="00980FA9">
      <w:pPr>
        <w:spacing w:before="120" w:after="120" w:line="240" w:lineRule="auto"/>
        <w:jc w:val="both"/>
        <w:rPr>
          <w:rFonts w:ascii="Garamond" w:hAnsi="Garamond"/>
        </w:rPr>
      </w:pPr>
      <w:r w:rsidRPr="00BB1395">
        <w:rPr>
          <w:rFonts w:ascii="Garamond" w:hAnsi="Garamond"/>
        </w:rPr>
        <w:t xml:space="preserve">In addition parliament has continued to be supported in its public outreach for citizens input into draft legislation, for example this has contributed to the full revision of the draft law on matrimonial regimes, </w:t>
      </w:r>
      <w:r w:rsidRPr="00BB1395">
        <w:rPr>
          <w:rFonts w:ascii="Garamond" w:hAnsi="Garamond"/>
        </w:rPr>
        <w:lastRenderedPageBreak/>
        <w:t xml:space="preserve">family donations and successions. </w:t>
      </w:r>
      <w:r w:rsidR="002137ED" w:rsidRPr="00BB1395">
        <w:rPr>
          <w:rFonts w:ascii="Garamond" w:hAnsi="Garamond"/>
        </w:rPr>
        <w:t>A consultative meeting on integration of youth into national development programmes was held and its recommendations are being adopted through activities such as Ingando and Itorero</w:t>
      </w:r>
      <w:r w:rsidR="00D865B5" w:rsidRPr="00BB1395">
        <w:rPr>
          <w:rFonts w:ascii="Garamond" w:hAnsi="Garamond"/>
        </w:rPr>
        <w:t xml:space="preserve"> programmes. </w:t>
      </w:r>
    </w:p>
    <w:p w:rsidR="007C49A5" w:rsidRPr="00BB1395" w:rsidRDefault="005A74CE" w:rsidP="004D30C3">
      <w:pPr>
        <w:pStyle w:val="Heading3"/>
        <w:numPr>
          <w:ilvl w:val="2"/>
          <w:numId w:val="6"/>
        </w:numPr>
        <w:spacing w:before="0" w:after="120"/>
        <w:ind w:left="1077"/>
        <w:rPr>
          <w:rFonts w:ascii="Garamond" w:hAnsi="Garamond"/>
          <w:sz w:val="22"/>
          <w:szCs w:val="22"/>
        </w:rPr>
      </w:pPr>
      <w:bookmarkStart w:id="38" w:name="_Toc333836895"/>
      <w:r w:rsidRPr="00BB1395">
        <w:rPr>
          <w:rFonts w:ascii="Garamond" w:hAnsi="Garamond"/>
          <w:sz w:val="22"/>
          <w:szCs w:val="22"/>
        </w:rPr>
        <w:t>Programme c</w:t>
      </w:r>
      <w:r w:rsidR="007C49A5" w:rsidRPr="00BB1395">
        <w:rPr>
          <w:rFonts w:ascii="Garamond" w:hAnsi="Garamond"/>
          <w:sz w:val="22"/>
          <w:szCs w:val="22"/>
        </w:rPr>
        <w:t>apacity strengthening</w:t>
      </w:r>
      <w:bookmarkEnd w:id="38"/>
    </w:p>
    <w:p w:rsidR="002033A3" w:rsidRPr="00BB1395" w:rsidRDefault="004A4379" w:rsidP="002033A3">
      <w:pPr>
        <w:spacing w:before="120" w:after="120" w:line="240" w:lineRule="auto"/>
        <w:jc w:val="both"/>
        <w:rPr>
          <w:rFonts w:ascii="Garamond" w:hAnsi="Garamond"/>
        </w:rPr>
      </w:pPr>
      <w:r w:rsidRPr="00BB1395">
        <w:rPr>
          <w:rFonts w:ascii="Garamond" w:hAnsi="Garamond"/>
        </w:rPr>
        <w:t>As part of ongoing capacity strengthening the DDAG implementing partners along with other programme partners of the DRG II group have been trained in results based management</w:t>
      </w:r>
      <w:r w:rsidR="00FC34EF" w:rsidRPr="00BB1395">
        <w:rPr>
          <w:rFonts w:ascii="Garamond" w:hAnsi="Garamond"/>
        </w:rPr>
        <w:t xml:space="preserve"> by Research Moguls Ltd. and The Center of International Development of the University of Wolverhampton</w:t>
      </w:r>
      <w:r w:rsidRPr="00BB1395">
        <w:rPr>
          <w:rFonts w:ascii="Garamond" w:hAnsi="Garamond"/>
        </w:rPr>
        <w:t>. IPs also received training in gender</w:t>
      </w:r>
      <w:r w:rsidR="008D0189" w:rsidRPr="00BB1395">
        <w:rPr>
          <w:rFonts w:ascii="Garamond" w:hAnsi="Garamond"/>
        </w:rPr>
        <w:t xml:space="preserve"> and human rights mainstreaming, Project planning and management, and finance management. </w:t>
      </w:r>
    </w:p>
    <w:p w:rsidR="00D8257C" w:rsidRPr="00BB1395" w:rsidRDefault="00D8257C" w:rsidP="00D8257C">
      <w:pPr>
        <w:spacing w:before="120" w:after="120" w:line="240" w:lineRule="auto"/>
        <w:jc w:val="both"/>
        <w:rPr>
          <w:rFonts w:ascii="Garamond" w:hAnsi="Garamond"/>
        </w:rPr>
      </w:pPr>
      <w:r w:rsidRPr="00BB1395">
        <w:rPr>
          <w:rFonts w:ascii="Garamond" w:hAnsi="Garamond"/>
        </w:rPr>
        <w:t>From the narrative of programme results it is eviden</w:t>
      </w:r>
      <w:r w:rsidR="006D5519" w:rsidRPr="00BB1395">
        <w:rPr>
          <w:rFonts w:ascii="Garamond" w:hAnsi="Garamond"/>
        </w:rPr>
        <w:t>t that more than half of the</w:t>
      </w:r>
      <w:r w:rsidRPr="00BB1395">
        <w:rPr>
          <w:rFonts w:ascii="Garamond" w:hAnsi="Garamond"/>
        </w:rPr>
        <w:t xml:space="preserve"> key actions planned for implementation in the first half of the DDAG programme have been implemented or </w:t>
      </w:r>
      <w:r w:rsidR="006D5519" w:rsidRPr="00BB1395">
        <w:rPr>
          <w:rFonts w:ascii="Garamond" w:hAnsi="Garamond"/>
        </w:rPr>
        <w:t xml:space="preserve">are </w:t>
      </w:r>
      <w:r w:rsidRPr="00BB1395">
        <w:rPr>
          <w:rFonts w:ascii="Garamond" w:hAnsi="Garamond"/>
        </w:rPr>
        <w:t xml:space="preserve">under going implementation. A review of the programme budget in the programme document indicates that </w:t>
      </w:r>
      <w:r w:rsidR="006D5519" w:rsidRPr="00BB1395">
        <w:rPr>
          <w:rFonts w:ascii="Garamond" w:hAnsi="Garamond"/>
        </w:rPr>
        <w:t xml:space="preserve">out of the 42 planned actions under all </w:t>
      </w:r>
      <w:r w:rsidR="008D2059" w:rsidRPr="00BB1395">
        <w:rPr>
          <w:rFonts w:ascii="Garamond" w:hAnsi="Garamond"/>
        </w:rPr>
        <w:t>five outputs of the programme 34</w:t>
      </w:r>
      <w:r w:rsidR="006D5519" w:rsidRPr="00BB1395">
        <w:rPr>
          <w:rFonts w:ascii="Garamond" w:hAnsi="Garamond"/>
        </w:rPr>
        <w:t xml:space="preserve"> have been implemented and completed successfully or are ongoing and functional.</w:t>
      </w:r>
    </w:p>
    <w:p w:rsidR="006D5519" w:rsidRPr="00BB1395" w:rsidRDefault="008D2059" w:rsidP="00D8257C">
      <w:pPr>
        <w:spacing w:before="120" w:after="120" w:line="240" w:lineRule="auto"/>
        <w:jc w:val="both"/>
        <w:rPr>
          <w:rFonts w:ascii="Garamond" w:hAnsi="Garamond"/>
        </w:rPr>
      </w:pPr>
      <w:r w:rsidRPr="00BB1395">
        <w:rPr>
          <w:rFonts w:ascii="Garamond" w:hAnsi="Garamond"/>
        </w:rPr>
        <w:t xml:space="preserve">The eight </w:t>
      </w:r>
      <w:r w:rsidR="006D5519" w:rsidRPr="00BB1395">
        <w:rPr>
          <w:rFonts w:ascii="Garamond" w:hAnsi="Garamond"/>
        </w:rPr>
        <w:t xml:space="preserve">actions that have not yet been </w:t>
      </w:r>
      <w:r w:rsidR="00C66D86" w:rsidRPr="00BB1395">
        <w:rPr>
          <w:rFonts w:ascii="Garamond" w:hAnsi="Garamond"/>
        </w:rPr>
        <w:t>completed</w:t>
      </w:r>
      <w:r w:rsidR="006D5519" w:rsidRPr="00BB1395">
        <w:rPr>
          <w:rFonts w:ascii="Garamond" w:hAnsi="Garamond"/>
        </w:rPr>
        <w:t xml:space="preserve"> are listed in the last column of the table below</w:t>
      </w:r>
    </w:p>
    <w:tbl>
      <w:tblPr>
        <w:tblStyle w:val="LightList-Accent11"/>
        <w:tblW w:w="5000" w:type="pct"/>
        <w:tblLayout w:type="fixed"/>
        <w:tblLook w:val="04A0" w:firstRow="1" w:lastRow="0" w:firstColumn="1" w:lastColumn="0" w:noHBand="0" w:noVBand="1"/>
      </w:tblPr>
      <w:tblGrid>
        <w:gridCol w:w="974"/>
        <w:gridCol w:w="1237"/>
        <w:gridCol w:w="1992"/>
        <w:gridCol w:w="1291"/>
        <w:gridCol w:w="3512"/>
      </w:tblGrid>
      <w:tr w:rsidR="00A61EBA" w:rsidRPr="00BB1395" w:rsidTr="00845446">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540" w:type="pct"/>
          </w:tcPr>
          <w:p w:rsidR="00A61EBA" w:rsidRPr="00BB1395" w:rsidRDefault="00A61EBA" w:rsidP="00A61EBA">
            <w:pPr>
              <w:spacing w:after="0" w:line="240" w:lineRule="auto"/>
              <w:rPr>
                <w:rFonts w:ascii="Garamond" w:hAnsi="Garamond"/>
                <w:color w:val="auto"/>
                <w:sz w:val="20"/>
                <w:szCs w:val="20"/>
                <w:lang w:eastAsia="en-GB"/>
              </w:rPr>
            </w:pPr>
            <w:r w:rsidRPr="00BB1395">
              <w:rPr>
                <w:rFonts w:ascii="Garamond" w:hAnsi="Garamond"/>
                <w:color w:val="auto"/>
                <w:sz w:val="20"/>
                <w:szCs w:val="20"/>
              </w:rPr>
              <w:t xml:space="preserve"> DDAG outputs</w:t>
            </w:r>
          </w:p>
        </w:tc>
        <w:tc>
          <w:tcPr>
            <w:tcW w:w="687" w:type="pct"/>
          </w:tcPr>
          <w:p w:rsidR="00A61EBA" w:rsidRPr="00BB1395" w:rsidRDefault="00A61EBA" w:rsidP="00D8257C">
            <w:pPr>
              <w:spacing w:after="0" w:line="240" w:lineRule="auto"/>
              <w:cnfStyle w:val="100000000000" w:firstRow="1" w:lastRow="0" w:firstColumn="0" w:lastColumn="0" w:oddVBand="0" w:evenVBand="0" w:oddHBand="0" w:evenHBand="0" w:firstRowFirstColumn="0" w:firstRowLastColumn="0" w:lastRowFirstColumn="0" w:lastRowLastColumn="0"/>
              <w:rPr>
                <w:rFonts w:ascii="Garamond" w:hAnsi="Garamond"/>
                <w:color w:val="auto"/>
                <w:sz w:val="20"/>
                <w:szCs w:val="20"/>
              </w:rPr>
            </w:pPr>
            <w:r w:rsidRPr="00BB1395">
              <w:rPr>
                <w:rFonts w:ascii="Garamond" w:hAnsi="Garamond"/>
                <w:color w:val="auto"/>
                <w:sz w:val="20"/>
                <w:szCs w:val="20"/>
              </w:rPr>
              <w:t>Planned Key actions</w:t>
            </w:r>
          </w:p>
        </w:tc>
        <w:tc>
          <w:tcPr>
            <w:tcW w:w="1106" w:type="pct"/>
          </w:tcPr>
          <w:p w:rsidR="00A61EBA" w:rsidRPr="00BB1395" w:rsidRDefault="00A61EBA" w:rsidP="00D8257C">
            <w:pPr>
              <w:spacing w:after="0" w:line="240" w:lineRule="auto"/>
              <w:cnfStyle w:val="100000000000" w:firstRow="1" w:lastRow="0" w:firstColumn="0" w:lastColumn="0" w:oddVBand="0" w:evenVBand="0" w:oddHBand="0" w:evenHBand="0" w:firstRowFirstColumn="0" w:firstRowLastColumn="0" w:lastRowFirstColumn="0" w:lastRowLastColumn="0"/>
              <w:rPr>
                <w:rFonts w:ascii="Garamond" w:hAnsi="Garamond"/>
                <w:color w:val="auto"/>
                <w:sz w:val="20"/>
                <w:szCs w:val="20"/>
              </w:rPr>
            </w:pPr>
            <w:r w:rsidRPr="00BB1395">
              <w:rPr>
                <w:rFonts w:ascii="Garamond" w:hAnsi="Garamond"/>
                <w:color w:val="auto"/>
                <w:sz w:val="20"/>
                <w:szCs w:val="20"/>
              </w:rPr>
              <w:t>Ongoing and Implemented actions</w:t>
            </w:r>
          </w:p>
        </w:tc>
        <w:tc>
          <w:tcPr>
            <w:tcW w:w="717" w:type="pct"/>
          </w:tcPr>
          <w:p w:rsidR="00A61EBA" w:rsidRPr="00BB1395" w:rsidRDefault="00A61EBA" w:rsidP="00B1276D">
            <w:pPr>
              <w:spacing w:after="0" w:line="240" w:lineRule="auto"/>
              <w:cnfStyle w:val="100000000000" w:firstRow="1" w:lastRow="0" w:firstColumn="0" w:lastColumn="0" w:oddVBand="0" w:evenVBand="0" w:oddHBand="0" w:evenHBand="0" w:firstRowFirstColumn="0" w:firstRowLastColumn="0" w:lastRowFirstColumn="0" w:lastRowLastColumn="0"/>
              <w:rPr>
                <w:rFonts w:ascii="Garamond" w:hAnsi="Garamond"/>
                <w:color w:val="auto"/>
                <w:sz w:val="20"/>
                <w:szCs w:val="20"/>
              </w:rPr>
            </w:pPr>
            <w:r w:rsidRPr="00BB1395">
              <w:rPr>
                <w:rFonts w:ascii="Garamond" w:hAnsi="Garamond"/>
                <w:color w:val="auto"/>
                <w:sz w:val="20"/>
                <w:szCs w:val="20"/>
              </w:rPr>
              <w:t>Implementation Rate</w:t>
            </w:r>
          </w:p>
        </w:tc>
        <w:tc>
          <w:tcPr>
            <w:tcW w:w="1950" w:type="pct"/>
          </w:tcPr>
          <w:p w:rsidR="00A61EBA" w:rsidRPr="00BB1395" w:rsidRDefault="00A61EBA" w:rsidP="00C66D86">
            <w:pPr>
              <w:spacing w:after="0" w:line="240" w:lineRule="auto"/>
              <w:cnfStyle w:val="100000000000" w:firstRow="1" w:lastRow="0" w:firstColumn="0" w:lastColumn="0" w:oddVBand="0" w:evenVBand="0" w:oddHBand="0" w:evenHBand="0" w:firstRowFirstColumn="0" w:firstRowLastColumn="0" w:lastRowFirstColumn="0" w:lastRowLastColumn="0"/>
              <w:rPr>
                <w:rFonts w:ascii="Garamond" w:hAnsi="Garamond"/>
                <w:color w:val="auto"/>
                <w:sz w:val="20"/>
                <w:szCs w:val="20"/>
              </w:rPr>
            </w:pPr>
            <w:r w:rsidRPr="00BB1395">
              <w:rPr>
                <w:rFonts w:ascii="Garamond" w:hAnsi="Garamond"/>
                <w:color w:val="auto"/>
                <w:sz w:val="20"/>
                <w:szCs w:val="20"/>
              </w:rPr>
              <w:t xml:space="preserve">Not Yet </w:t>
            </w:r>
            <w:r w:rsidR="00C66D86" w:rsidRPr="00BB1395">
              <w:rPr>
                <w:rFonts w:ascii="Garamond" w:hAnsi="Garamond"/>
                <w:color w:val="auto"/>
                <w:sz w:val="20"/>
                <w:szCs w:val="20"/>
              </w:rPr>
              <w:t>Completed</w:t>
            </w:r>
            <w:r w:rsidRPr="00BB1395">
              <w:rPr>
                <w:rFonts w:ascii="Garamond" w:hAnsi="Garamond"/>
                <w:color w:val="auto"/>
                <w:sz w:val="20"/>
                <w:szCs w:val="20"/>
              </w:rPr>
              <w:t xml:space="preserve"> actions</w:t>
            </w:r>
          </w:p>
        </w:tc>
      </w:tr>
      <w:tr w:rsidR="00A61EBA" w:rsidRPr="00BB1395" w:rsidTr="00845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pct"/>
          </w:tcPr>
          <w:p w:rsidR="00A61EBA" w:rsidRPr="00BB1395" w:rsidRDefault="00A61EBA" w:rsidP="00D8257C">
            <w:pPr>
              <w:spacing w:after="0" w:line="240" w:lineRule="auto"/>
              <w:rPr>
                <w:rFonts w:ascii="Garamond" w:hAnsi="Garamond"/>
                <w:sz w:val="20"/>
                <w:szCs w:val="20"/>
              </w:rPr>
            </w:pPr>
            <w:r w:rsidRPr="00BB1395">
              <w:rPr>
                <w:rFonts w:ascii="Garamond" w:hAnsi="Garamond"/>
                <w:sz w:val="20"/>
                <w:szCs w:val="20"/>
              </w:rPr>
              <w:t>Output 1</w:t>
            </w:r>
          </w:p>
        </w:tc>
        <w:tc>
          <w:tcPr>
            <w:tcW w:w="687" w:type="pct"/>
          </w:tcPr>
          <w:p w:rsidR="00A61EBA" w:rsidRPr="00BB1395" w:rsidRDefault="00A61EBA" w:rsidP="00331E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6</w:t>
            </w:r>
          </w:p>
        </w:tc>
        <w:tc>
          <w:tcPr>
            <w:tcW w:w="1106" w:type="pct"/>
          </w:tcPr>
          <w:p w:rsidR="00A61EBA" w:rsidRPr="00BB1395" w:rsidRDefault="00B1276D" w:rsidP="00331E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4</w:t>
            </w:r>
          </w:p>
        </w:tc>
        <w:tc>
          <w:tcPr>
            <w:tcW w:w="717" w:type="pct"/>
          </w:tcPr>
          <w:p w:rsidR="00A61EBA" w:rsidRPr="00BB1395" w:rsidRDefault="00B1276D" w:rsidP="00B127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67%</w:t>
            </w:r>
          </w:p>
        </w:tc>
        <w:tc>
          <w:tcPr>
            <w:tcW w:w="1950" w:type="pct"/>
          </w:tcPr>
          <w:p w:rsidR="00A61EBA" w:rsidRPr="00BB1395" w:rsidRDefault="005C65FC"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Rwanda Media Barometer</w:t>
            </w:r>
            <w:r w:rsidR="00C66D86" w:rsidRPr="00BB1395">
              <w:rPr>
                <w:rFonts w:ascii="Garamond" w:hAnsi="Garamond"/>
                <w:sz w:val="20"/>
                <w:szCs w:val="20"/>
              </w:rPr>
              <w:t xml:space="preserve"> – In draft</w:t>
            </w:r>
          </w:p>
          <w:p w:rsidR="005C65FC" w:rsidRPr="00BB1395" w:rsidRDefault="005C65FC"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Joint Governance Assessment</w:t>
            </w:r>
          </w:p>
        </w:tc>
      </w:tr>
      <w:tr w:rsidR="00A61EBA" w:rsidRPr="00BB1395" w:rsidTr="00845446">
        <w:trPr>
          <w:trHeight w:val="84"/>
        </w:trPr>
        <w:tc>
          <w:tcPr>
            <w:cnfStyle w:val="001000000000" w:firstRow="0" w:lastRow="0" w:firstColumn="1" w:lastColumn="0" w:oddVBand="0" w:evenVBand="0" w:oddHBand="0" w:evenHBand="0" w:firstRowFirstColumn="0" w:firstRowLastColumn="0" w:lastRowFirstColumn="0" w:lastRowLastColumn="0"/>
            <w:tcW w:w="540" w:type="pct"/>
          </w:tcPr>
          <w:p w:rsidR="00A61EBA" w:rsidRPr="00BB1395" w:rsidRDefault="00A61EBA" w:rsidP="00D8257C">
            <w:pPr>
              <w:spacing w:after="0" w:line="240" w:lineRule="auto"/>
              <w:rPr>
                <w:rFonts w:ascii="Garamond" w:hAnsi="Garamond"/>
                <w:b w:val="0"/>
                <w:sz w:val="20"/>
                <w:szCs w:val="20"/>
              </w:rPr>
            </w:pPr>
            <w:r w:rsidRPr="00BB1395">
              <w:rPr>
                <w:rFonts w:ascii="Garamond" w:hAnsi="Garamond"/>
                <w:sz w:val="20"/>
                <w:szCs w:val="20"/>
              </w:rPr>
              <w:t>Output 2</w:t>
            </w:r>
          </w:p>
        </w:tc>
        <w:tc>
          <w:tcPr>
            <w:tcW w:w="687" w:type="pct"/>
          </w:tcPr>
          <w:p w:rsidR="00A61EBA" w:rsidRPr="00BB1395" w:rsidRDefault="00A61EBA" w:rsidP="00331E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5</w:t>
            </w:r>
          </w:p>
        </w:tc>
        <w:tc>
          <w:tcPr>
            <w:tcW w:w="1106" w:type="pct"/>
          </w:tcPr>
          <w:p w:rsidR="00A61EBA" w:rsidRPr="00BB1395" w:rsidRDefault="005C65FC" w:rsidP="00331E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4</w:t>
            </w:r>
          </w:p>
        </w:tc>
        <w:tc>
          <w:tcPr>
            <w:tcW w:w="717" w:type="pct"/>
          </w:tcPr>
          <w:p w:rsidR="00A61EBA" w:rsidRPr="00BB1395" w:rsidRDefault="00B1276D" w:rsidP="00B1276D">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80%</w:t>
            </w:r>
          </w:p>
        </w:tc>
        <w:tc>
          <w:tcPr>
            <w:tcW w:w="1950" w:type="pct"/>
          </w:tcPr>
          <w:p w:rsidR="00A61EBA" w:rsidRPr="00BB1395" w:rsidRDefault="005C65FC"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Local Governance Monitoring System (LGMS)</w:t>
            </w:r>
            <w:r w:rsidR="00C66D86" w:rsidRPr="00BB1395">
              <w:rPr>
                <w:rFonts w:ascii="Garamond" w:hAnsi="Garamond"/>
                <w:sz w:val="20"/>
                <w:szCs w:val="20"/>
              </w:rPr>
              <w:t xml:space="preserve"> - Ongoing</w:t>
            </w:r>
          </w:p>
        </w:tc>
      </w:tr>
      <w:tr w:rsidR="00A61EBA" w:rsidRPr="00BB1395" w:rsidTr="00845446">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540" w:type="pct"/>
          </w:tcPr>
          <w:p w:rsidR="00A61EBA" w:rsidRPr="00BB1395" w:rsidRDefault="00A61EBA" w:rsidP="00D8257C">
            <w:pPr>
              <w:spacing w:after="0" w:line="240" w:lineRule="auto"/>
              <w:rPr>
                <w:rFonts w:ascii="Garamond" w:hAnsi="Garamond"/>
                <w:b w:val="0"/>
                <w:sz w:val="20"/>
                <w:szCs w:val="20"/>
              </w:rPr>
            </w:pPr>
            <w:r w:rsidRPr="00BB1395">
              <w:rPr>
                <w:rFonts w:ascii="Garamond" w:hAnsi="Garamond"/>
                <w:sz w:val="20"/>
                <w:szCs w:val="20"/>
              </w:rPr>
              <w:t>Output 3</w:t>
            </w:r>
          </w:p>
        </w:tc>
        <w:tc>
          <w:tcPr>
            <w:tcW w:w="687" w:type="pct"/>
          </w:tcPr>
          <w:p w:rsidR="00A61EBA" w:rsidRPr="00BB1395" w:rsidRDefault="00A61EBA" w:rsidP="00331E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10</w:t>
            </w:r>
          </w:p>
        </w:tc>
        <w:tc>
          <w:tcPr>
            <w:tcW w:w="1106" w:type="pct"/>
          </w:tcPr>
          <w:p w:rsidR="00A61EBA" w:rsidRPr="00BB1395" w:rsidRDefault="005C65FC" w:rsidP="00331E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8</w:t>
            </w:r>
          </w:p>
        </w:tc>
        <w:tc>
          <w:tcPr>
            <w:tcW w:w="717" w:type="pct"/>
          </w:tcPr>
          <w:p w:rsidR="00A61EBA" w:rsidRPr="00BB1395" w:rsidRDefault="00B1276D" w:rsidP="00B127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80%</w:t>
            </w:r>
          </w:p>
        </w:tc>
        <w:tc>
          <w:tcPr>
            <w:tcW w:w="1950" w:type="pct"/>
          </w:tcPr>
          <w:p w:rsidR="00A61EBA" w:rsidRPr="00BB1395" w:rsidRDefault="00C85EAA"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Establishment and implementation of digital resource Centre</w:t>
            </w:r>
          </w:p>
          <w:p w:rsidR="00C85EAA" w:rsidRPr="00BB1395" w:rsidRDefault="005C65FC"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Support Media reform Initiatives including Rwanda Broadcasting Agency</w:t>
            </w:r>
          </w:p>
        </w:tc>
      </w:tr>
      <w:tr w:rsidR="00A61EBA" w:rsidRPr="00BB1395" w:rsidTr="00845446">
        <w:tc>
          <w:tcPr>
            <w:cnfStyle w:val="001000000000" w:firstRow="0" w:lastRow="0" w:firstColumn="1" w:lastColumn="0" w:oddVBand="0" w:evenVBand="0" w:oddHBand="0" w:evenHBand="0" w:firstRowFirstColumn="0" w:firstRowLastColumn="0" w:lastRowFirstColumn="0" w:lastRowLastColumn="0"/>
            <w:tcW w:w="540" w:type="pct"/>
          </w:tcPr>
          <w:p w:rsidR="00A61EBA" w:rsidRPr="00BB1395" w:rsidRDefault="00A61EBA" w:rsidP="00D8257C">
            <w:pPr>
              <w:spacing w:after="0" w:line="240" w:lineRule="auto"/>
              <w:rPr>
                <w:rFonts w:ascii="Garamond" w:hAnsi="Garamond"/>
                <w:b w:val="0"/>
                <w:sz w:val="20"/>
                <w:szCs w:val="20"/>
              </w:rPr>
            </w:pPr>
            <w:r w:rsidRPr="00BB1395">
              <w:rPr>
                <w:rFonts w:ascii="Garamond" w:hAnsi="Garamond"/>
                <w:sz w:val="20"/>
                <w:szCs w:val="20"/>
              </w:rPr>
              <w:t>Output 4</w:t>
            </w:r>
          </w:p>
        </w:tc>
        <w:tc>
          <w:tcPr>
            <w:tcW w:w="687" w:type="pct"/>
          </w:tcPr>
          <w:p w:rsidR="00A61EBA" w:rsidRPr="00BB1395" w:rsidRDefault="00A61EBA" w:rsidP="00331E54">
            <w:pPr>
              <w:widowControl w:val="0"/>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1</w:t>
            </w:r>
            <w:r w:rsidR="00C66D86" w:rsidRPr="00BB1395">
              <w:rPr>
                <w:rFonts w:ascii="Garamond" w:hAnsi="Garamond"/>
                <w:sz w:val="20"/>
                <w:szCs w:val="20"/>
              </w:rPr>
              <w:t>7</w:t>
            </w:r>
          </w:p>
        </w:tc>
        <w:tc>
          <w:tcPr>
            <w:tcW w:w="1106" w:type="pct"/>
          </w:tcPr>
          <w:p w:rsidR="00A61EBA" w:rsidRPr="00BB1395" w:rsidRDefault="00C85EAA" w:rsidP="00331E54">
            <w:pPr>
              <w:widowControl w:val="0"/>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1</w:t>
            </w:r>
            <w:r w:rsidR="00C66D86" w:rsidRPr="00BB1395">
              <w:rPr>
                <w:rFonts w:ascii="Garamond" w:hAnsi="Garamond"/>
                <w:sz w:val="20"/>
                <w:szCs w:val="20"/>
              </w:rPr>
              <w:t>4</w:t>
            </w:r>
          </w:p>
        </w:tc>
        <w:tc>
          <w:tcPr>
            <w:tcW w:w="717" w:type="pct"/>
          </w:tcPr>
          <w:p w:rsidR="00A61EBA" w:rsidRPr="00BB1395" w:rsidRDefault="00C66D86" w:rsidP="00B1276D">
            <w:pPr>
              <w:widowControl w:val="0"/>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82</w:t>
            </w:r>
            <w:r w:rsidR="00B1276D" w:rsidRPr="00BB1395">
              <w:rPr>
                <w:rFonts w:ascii="Garamond" w:hAnsi="Garamond"/>
                <w:sz w:val="20"/>
                <w:szCs w:val="20"/>
              </w:rPr>
              <w:t>%</w:t>
            </w:r>
          </w:p>
        </w:tc>
        <w:tc>
          <w:tcPr>
            <w:tcW w:w="1950" w:type="pct"/>
          </w:tcPr>
          <w:p w:rsidR="00A61EBA" w:rsidRPr="00BB1395" w:rsidRDefault="00A61EBA"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Conference on Political Philosophy and National Consciousness</w:t>
            </w:r>
          </w:p>
          <w:p w:rsidR="00A61EBA" w:rsidRPr="00BB1395" w:rsidRDefault="00A61EBA"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Conduct a Research on capacity gaps of rural women leaders in decision making positions</w:t>
            </w:r>
          </w:p>
          <w:p w:rsidR="00A61EBA" w:rsidRPr="00BB1395" w:rsidRDefault="00A61EBA" w:rsidP="00881FCF">
            <w:pPr>
              <w:pStyle w:val="BodyText"/>
              <w:numPr>
                <w:ilvl w:val="0"/>
                <w:numId w:val="8"/>
              </w:numPr>
              <w:spacing w:after="0" w:line="240" w:lineRule="auto"/>
              <w:ind w:left="175" w:hanging="142"/>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Provide technical support to elected women to develop advocacy strategies and tools for gender equality and women empowerment at all district level</w:t>
            </w:r>
          </w:p>
        </w:tc>
      </w:tr>
      <w:tr w:rsidR="00A61EBA" w:rsidRPr="00BB1395" w:rsidTr="00845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pct"/>
          </w:tcPr>
          <w:p w:rsidR="00A61EBA" w:rsidRPr="00BB1395" w:rsidRDefault="00A61EBA" w:rsidP="00D8257C">
            <w:pPr>
              <w:spacing w:after="0" w:line="240" w:lineRule="auto"/>
              <w:rPr>
                <w:rFonts w:ascii="Garamond" w:hAnsi="Garamond"/>
                <w:sz w:val="20"/>
                <w:szCs w:val="20"/>
              </w:rPr>
            </w:pPr>
            <w:r w:rsidRPr="00BB1395">
              <w:rPr>
                <w:rFonts w:ascii="Garamond" w:hAnsi="Garamond"/>
                <w:sz w:val="20"/>
                <w:szCs w:val="20"/>
              </w:rPr>
              <w:t>Output 5</w:t>
            </w:r>
          </w:p>
        </w:tc>
        <w:tc>
          <w:tcPr>
            <w:tcW w:w="687" w:type="pct"/>
          </w:tcPr>
          <w:p w:rsidR="00A61EBA" w:rsidRPr="00BB1395" w:rsidRDefault="00A61EBA" w:rsidP="00331E54">
            <w:pPr>
              <w:widowControl w:val="0"/>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4</w:t>
            </w:r>
          </w:p>
        </w:tc>
        <w:tc>
          <w:tcPr>
            <w:tcW w:w="1106" w:type="pct"/>
          </w:tcPr>
          <w:p w:rsidR="00A61EBA" w:rsidRPr="00BB1395" w:rsidRDefault="00A61EBA" w:rsidP="00331E54">
            <w:pPr>
              <w:widowControl w:val="0"/>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4</w:t>
            </w:r>
          </w:p>
        </w:tc>
        <w:tc>
          <w:tcPr>
            <w:tcW w:w="717" w:type="pct"/>
          </w:tcPr>
          <w:p w:rsidR="00A61EBA" w:rsidRPr="00BB1395" w:rsidRDefault="00B1276D" w:rsidP="00C66D86">
            <w:pPr>
              <w:widowControl w:val="0"/>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sz w:val="20"/>
              </w:rPr>
            </w:pPr>
            <w:r w:rsidRPr="00BB1395">
              <w:rPr>
                <w:rFonts w:ascii="Garamond" w:hAnsi="Garamond"/>
                <w:sz w:val="20"/>
                <w:szCs w:val="20"/>
              </w:rPr>
              <w:t>100%</w:t>
            </w:r>
          </w:p>
        </w:tc>
        <w:tc>
          <w:tcPr>
            <w:tcW w:w="1950" w:type="pct"/>
          </w:tcPr>
          <w:p w:rsidR="00A61EBA" w:rsidRPr="00BB1395" w:rsidRDefault="00B1276D" w:rsidP="00881FCF">
            <w:pPr>
              <w:pStyle w:val="BodyText"/>
              <w:numPr>
                <w:ilvl w:val="0"/>
                <w:numId w:val="8"/>
              </w:numPr>
              <w:spacing w:after="0" w:line="240" w:lineRule="auto"/>
              <w:ind w:left="175" w:hanging="142"/>
              <w:cnfStyle w:val="000000100000" w:firstRow="0" w:lastRow="0" w:firstColumn="0" w:lastColumn="0" w:oddVBand="0" w:evenVBand="0" w:oddHBand="1" w:evenHBand="0" w:firstRowFirstColumn="0" w:firstRowLastColumn="0" w:lastRowFirstColumn="0" w:lastRowLastColumn="0"/>
              <w:rPr>
                <w:rFonts w:ascii="Garamond" w:hAnsi="Garamond"/>
                <w:sz w:val="20"/>
              </w:rPr>
            </w:pPr>
            <w:r w:rsidRPr="00BB1395">
              <w:rPr>
                <w:rFonts w:ascii="Garamond" w:hAnsi="Garamond"/>
                <w:sz w:val="20"/>
              </w:rPr>
              <w:t>None</w:t>
            </w:r>
          </w:p>
        </w:tc>
      </w:tr>
      <w:tr w:rsidR="00A61EBA" w:rsidRPr="00BB1395" w:rsidTr="00845446">
        <w:tc>
          <w:tcPr>
            <w:cnfStyle w:val="001000000000" w:firstRow="0" w:lastRow="0" w:firstColumn="1" w:lastColumn="0" w:oddVBand="0" w:evenVBand="0" w:oddHBand="0" w:evenHBand="0" w:firstRowFirstColumn="0" w:firstRowLastColumn="0" w:lastRowFirstColumn="0" w:lastRowLastColumn="0"/>
            <w:tcW w:w="540" w:type="pct"/>
          </w:tcPr>
          <w:p w:rsidR="00A61EBA" w:rsidRPr="00BB1395" w:rsidRDefault="00A61EBA" w:rsidP="00D8257C">
            <w:pPr>
              <w:spacing w:after="0" w:line="240" w:lineRule="auto"/>
              <w:rPr>
                <w:rFonts w:ascii="Garamond" w:hAnsi="Garamond"/>
                <w:sz w:val="20"/>
                <w:szCs w:val="20"/>
              </w:rPr>
            </w:pPr>
            <w:r w:rsidRPr="00BB1395">
              <w:rPr>
                <w:rFonts w:ascii="Garamond" w:hAnsi="Garamond"/>
                <w:sz w:val="20"/>
                <w:szCs w:val="20"/>
              </w:rPr>
              <w:t>Total</w:t>
            </w:r>
          </w:p>
        </w:tc>
        <w:tc>
          <w:tcPr>
            <w:tcW w:w="687" w:type="pct"/>
          </w:tcPr>
          <w:p w:rsidR="00A61EBA" w:rsidRPr="00BB1395" w:rsidRDefault="00B1276D" w:rsidP="00331E54">
            <w:pPr>
              <w:widowControl w:val="0"/>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b/>
                <w:sz w:val="20"/>
                <w:szCs w:val="20"/>
              </w:rPr>
            </w:pPr>
            <w:r w:rsidRPr="00BB1395">
              <w:rPr>
                <w:rFonts w:ascii="Garamond" w:hAnsi="Garamond"/>
                <w:b/>
                <w:sz w:val="20"/>
                <w:szCs w:val="20"/>
              </w:rPr>
              <w:t>42</w:t>
            </w:r>
          </w:p>
        </w:tc>
        <w:tc>
          <w:tcPr>
            <w:tcW w:w="1106" w:type="pct"/>
          </w:tcPr>
          <w:p w:rsidR="00A61EBA" w:rsidRPr="00BB1395" w:rsidRDefault="00B1276D" w:rsidP="00331E54">
            <w:pPr>
              <w:widowControl w:val="0"/>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b/>
                <w:sz w:val="20"/>
                <w:szCs w:val="20"/>
              </w:rPr>
            </w:pPr>
            <w:r w:rsidRPr="00BB1395">
              <w:rPr>
                <w:rFonts w:ascii="Garamond" w:hAnsi="Garamond"/>
                <w:b/>
                <w:sz w:val="20"/>
                <w:szCs w:val="20"/>
              </w:rPr>
              <w:t>3</w:t>
            </w:r>
            <w:r w:rsidR="00C66D86" w:rsidRPr="00BB1395">
              <w:rPr>
                <w:rFonts w:ascii="Garamond" w:hAnsi="Garamond"/>
                <w:b/>
                <w:sz w:val="20"/>
                <w:szCs w:val="20"/>
              </w:rPr>
              <w:t>4</w:t>
            </w:r>
          </w:p>
        </w:tc>
        <w:tc>
          <w:tcPr>
            <w:tcW w:w="717" w:type="pct"/>
          </w:tcPr>
          <w:p w:rsidR="00A61EBA" w:rsidRPr="00BB1395" w:rsidRDefault="008D2059" w:rsidP="00B1276D">
            <w:pPr>
              <w:widowControl w:val="0"/>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b/>
                <w:sz w:val="20"/>
                <w:szCs w:val="20"/>
              </w:rPr>
            </w:pPr>
            <w:r w:rsidRPr="00BB1395">
              <w:rPr>
                <w:rFonts w:ascii="Garamond" w:hAnsi="Garamond"/>
                <w:b/>
                <w:sz w:val="20"/>
                <w:szCs w:val="20"/>
              </w:rPr>
              <w:t>81</w:t>
            </w:r>
            <w:r w:rsidR="00B1276D" w:rsidRPr="00BB1395">
              <w:rPr>
                <w:rFonts w:ascii="Garamond" w:hAnsi="Garamond"/>
                <w:b/>
                <w:sz w:val="20"/>
                <w:szCs w:val="20"/>
              </w:rPr>
              <w:t>%</w:t>
            </w:r>
          </w:p>
        </w:tc>
        <w:tc>
          <w:tcPr>
            <w:tcW w:w="1950" w:type="pct"/>
          </w:tcPr>
          <w:p w:rsidR="00A61EBA" w:rsidRPr="00BB1395" w:rsidRDefault="00C66D86" w:rsidP="00331E54">
            <w:pPr>
              <w:widowControl w:val="0"/>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b/>
                <w:sz w:val="20"/>
                <w:szCs w:val="20"/>
              </w:rPr>
            </w:pPr>
            <w:r w:rsidRPr="00BB1395">
              <w:rPr>
                <w:rFonts w:ascii="Garamond" w:hAnsi="Garamond"/>
                <w:b/>
                <w:sz w:val="20"/>
                <w:szCs w:val="20"/>
              </w:rPr>
              <w:t>8</w:t>
            </w:r>
          </w:p>
        </w:tc>
      </w:tr>
    </w:tbl>
    <w:p w:rsidR="008D2059" w:rsidRPr="00BB1395" w:rsidRDefault="006D5519" w:rsidP="00A97DCE">
      <w:pPr>
        <w:spacing w:before="120" w:after="120" w:line="240" w:lineRule="auto"/>
        <w:jc w:val="both"/>
        <w:rPr>
          <w:rFonts w:ascii="Garamond" w:hAnsi="Garamond"/>
        </w:rPr>
      </w:pPr>
      <w:r w:rsidRPr="00BB1395">
        <w:rPr>
          <w:rFonts w:ascii="Garamond" w:hAnsi="Garamond"/>
        </w:rPr>
        <w:t>Overall the highest performan</w:t>
      </w:r>
      <w:r w:rsidR="00845446" w:rsidRPr="00BB1395">
        <w:rPr>
          <w:rFonts w:ascii="Garamond" w:hAnsi="Garamond"/>
        </w:rPr>
        <w:t>ce is realised in output five w</w:t>
      </w:r>
      <w:r w:rsidRPr="00BB1395">
        <w:rPr>
          <w:rFonts w:ascii="Garamond" w:hAnsi="Garamond"/>
        </w:rPr>
        <w:t xml:space="preserve">ere all capacity strengthening activities have been </w:t>
      </w:r>
      <w:r w:rsidR="00A97DCE" w:rsidRPr="00BB1395">
        <w:rPr>
          <w:rFonts w:ascii="Garamond" w:hAnsi="Garamond"/>
        </w:rPr>
        <w:t>implemented</w:t>
      </w:r>
      <w:r w:rsidR="008D2059" w:rsidRPr="00BB1395">
        <w:rPr>
          <w:rFonts w:ascii="Garamond" w:hAnsi="Garamond"/>
        </w:rPr>
        <w:t>. However the only arising issues is some of the staff trained have left the programme and their replacements have not undergone equivalent capacity building.</w:t>
      </w:r>
    </w:p>
    <w:p w:rsidR="008D2059" w:rsidRPr="00BB1395" w:rsidRDefault="008D2059" w:rsidP="00A97DCE">
      <w:pPr>
        <w:spacing w:before="120" w:after="120" w:line="240" w:lineRule="auto"/>
        <w:jc w:val="both"/>
        <w:rPr>
          <w:rFonts w:ascii="Garamond" w:hAnsi="Garamond"/>
        </w:rPr>
      </w:pPr>
      <w:r w:rsidRPr="00BB1395">
        <w:rPr>
          <w:rFonts w:ascii="Garamond" w:hAnsi="Garamond"/>
        </w:rPr>
        <w:t>O</w:t>
      </w:r>
      <w:r w:rsidR="006D5519" w:rsidRPr="00BB1395">
        <w:rPr>
          <w:rFonts w:ascii="Garamond" w:hAnsi="Garamond"/>
        </w:rPr>
        <w:t xml:space="preserve">utputs two and three </w:t>
      </w:r>
      <w:r w:rsidRPr="00BB1395">
        <w:rPr>
          <w:rFonts w:ascii="Garamond" w:hAnsi="Garamond"/>
        </w:rPr>
        <w:t>have implementation rates of 80% of the actions having</w:t>
      </w:r>
      <w:r w:rsidR="006D5519" w:rsidRPr="00BB1395">
        <w:rPr>
          <w:rFonts w:ascii="Garamond" w:hAnsi="Garamond"/>
        </w:rPr>
        <w:t xml:space="preserve"> been delivered. Gaps </w:t>
      </w:r>
      <w:r w:rsidR="00845446" w:rsidRPr="00BB1395">
        <w:rPr>
          <w:rFonts w:ascii="Garamond" w:hAnsi="Garamond"/>
        </w:rPr>
        <w:t>exist</w:t>
      </w:r>
      <w:r w:rsidR="006D5519" w:rsidRPr="00BB1395">
        <w:rPr>
          <w:rFonts w:ascii="Garamond" w:hAnsi="Garamond"/>
        </w:rPr>
        <w:t xml:space="preserve"> in </w:t>
      </w:r>
      <w:r w:rsidR="00A97DCE" w:rsidRPr="00BB1395">
        <w:rPr>
          <w:rFonts w:ascii="Garamond" w:hAnsi="Garamond"/>
        </w:rPr>
        <w:t>implementation</w:t>
      </w:r>
      <w:r w:rsidR="00845446" w:rsidRPr="00BB1395">
        <w:rPr>
          <w:rFonts w:ascii="Garamond" w:hAnsi="Garamond"/>
        </w:rPr>
        <w:t xml:space="preserve"> of</w:t>
      </w:r>
      <w:r w:rsidR="006D5519" w:rsidRPr="00BB1395">
        <w:rPr>
          <w:rFonts w:ascii="Garamond" w:hAnsi="Garamond"/>
        </w:rPr>
        <w:t xml:space="preserve"> for example the LGMS were a system has been developed but there is no evidence of its usage at district level. </w:t>
      </w:r>
      <w:r w:rsidRPr="00BB1395">
        <w:rPr>
          <w:rFonts w:ascii="Garamond" w:hAnsi="Garamond"/>
        </w:rPr>
        <w:t xml:space="preserve">However re-design of the system is ongoing. </w:t>
      </w:r>
      <w:r w:rsidR="006D5519" w:rsidRPr="00BB1395">
        <w:rPr>
          <w:rFonts w:ascii="Garamond" w:hAnsi="Garamond"/>
        </w:rPr>
        <w:t xml:space="preserve">Under output one </w:t>
      </w:r>
      <w:r w:rsidRPr="00BB1395">
        <w:rPr>
          <w:rFonts w:ascii="Garamond" w:hAnsi="Garamond"/>
        </w:rPr>
        <w:t>the RMB is ongoing and the report was in draft stage by the time of this evaluation. The JGA review has not been conducted however no clear explanation is obtained as its implementation relies on various stakeholders and not only the RGB and UNDP.</w:t>
      </w:r>
    </w:p>
    <w:p w:rsidR="00845446" w:rsidRPr="00BB1395" w:rsidRDefault="008D2059" w:rsidP="00A97DCE">
      <w:pPr>
        <w:spacing w:before="120" w:after="120" w:line="240" w:lineRule="auto"/>
        <w:jc w:val="both"/>
        <w:rPr>
          <w:rFonts w:ascii="Garamond" w:hAnsi="Garamond"/>
        </w:rPr>
      </w:pPr>
      <w:r w:rsidRPr="00BB1395">
        <w:rPr>
          <w:rFonts w:ascii="Garamond" w:hAnsi="Garamond"/>
        </w:rPr>
        <w:t xml:space="preserve">In </w:t>
      </w:r>
      <w:r w:rsidR="00A97DCE" w:rsidRPr="00BB1395">
        <w:rPr>
          <w:rFonts w:ascii="Garamond" w:hAnsi="Garamond"/>
        </w:rPr>
        <w:t>output 3 there is no evidence of support to RBA and the digital resource centre has not been established</w:t>
      </w:r>
      <w:r w:rsidRPr="00BB1395">
        <w:rPr>
          <w:rFonts w:ascii="Garamond" w:hAnsi="Garamond"/>
        </w:rPr>
        <w:t>. However support to media</w:t>
      </w:r>
      <w:r w:rsidR="00845446" w:rsidRPr="00BB1395">
        <w:rPr>
          <w:rFonts w:ascii="Garamond" w:hAnsi="Garamond"/>
        </w:rPr>
        <w:t xml:space="preserve"> reforms has been realised from</w:t>
      </w:r>
      <w:r w:rsidRPr="00BB1395">
        <w:rPr>
          <w:rFonts w:ascii="Garamond" w:hAnsi="Garamond"/>
        </w:rPr>
        <w:t xml:space="preserve"> the programmes support to RMC and ARJ through RGB. Output</w:t>
      </w:r>
      <w:r w:rsidR="00A97DCE" w:rsidRPr="00BB1395">
        <w:rPr>
          <w:rFonts w:ascii="Garamond" w:hAnsi="Garamond"/>
        </w:rPr>
        <w:t xml:space="preserve"> four has the most outstanding policy actions with most of the work to do with women’s training and research has not been delivered and training of media and political organisations </w:t>
      </w:r>
      <w:r w:rsidR="00845446" w:rsidRPr="00BB1395">
        <w:rPr>
          <w:rFonts w:ascii="Garamond" w:hAnsi="Garamond"/>
        </w:rPr>
        <w:t xml:space="preserve">in </w:t>
      </w:r>
      <w:r w:rsidR="00A97DCE" w:rsidRPr="00BB1395">
        <w:rPr>
          <w:rFonts w:ascii="Garamond" w:hAnsi="Garamond"/>
        </w:rPr>
        <w:t xml:space="preserve">elections engagement is </w:t>
      </w:r>
      <w:r w:rsidR="006C270A">
        <w:rPr>
          <w:rFonts w:ascii="Garamond" w:hAnsi="Garamond"/>
        </w:rPr>
        <w:t>an ongoing process.</w:t>
      </w:r>
      <w:r w:rsidR="00A97DCE" w:rsidRPr="00BB1395">
        <w:rPr>
          <w:rFonts w:ascii="Garamond" w:hAnsi="Garamond"/>
        </w:rPr>
        <w:t xml:space="preserve"> </w:t>
      </w:r>
    </w:p>
    <w:p w:rsidR="00C1111C" w:rsidRPr="00BB1395" w:rsidRDefault="00A97DCE" w:rsidP="00A97DCE">
      <w:pPr>
        <w:spacing w:before="120" w:after="120" w:line="240" w:lineRule="auto"/>
        <w:jc w:val="both"/>
        <w:rPr>
          <w:rFonts w:ascii="Garamond" w:hAnsi="Garamond"/>
          <w:highlight w:val="red"/>
        </w:rPr>
      </w:pPr>
      <w:r w:rsidRPr="00BB1395">
        <w:rPr>
          <w:rFonts w:ascii="Garamond" w:hAnsi="Garamond"/>
        </w:rPr>
        <w:lastRenderedPageBreak/>
        <w:t xml:space="preserve">The overall performance of the programme with regards to the outputs is rated as </w:t>
      </w:r>
      <w:r w:rsidRPr="00BB1395">
        <w:rPr>
          <w:rFonts w:ascii="Garamond" w:hAnsi="Garamond"/>
          <w:b/>
        </w:rPr>
        <w:t>Satisfactory.</w:t>
      </w:r>
      <w:r w:rsidR="0054386F" w:rsidRPr="00BB1395">
        <w:rPr>
          <w:rFonts w:ascii="Garamond" w:hAnsi="Garamond"/>
          <w:i/>
          <w:smallCaps/>
          <w:sz w:val="26"/>
          <w:szCs w:val="26"/>
        </w:rPr>
        <w:br w:type="page"/>
      </w:r>
    </w:p>
    <w:p w:rsidR="00413D87" w:rsidRPr="00BB1395" w:rsidRDefault="00413D87" w:rsidP="00315130">
      <w:pPr>
        <w:pStyle w:val="Heading2"/>
        <w:numPr>
          <w:ilvl w:val="1"/>
          <w:numId w:val="6"/>
        </w:numPr>
        <w:autoSpaceDE w:val="0"/>
        <w:autoSpaceDN w:val="0"/>
        <w:adjustRightInd w:val="0"/>
        <w:spacing w:before="0" w:after="0"/>
        <w:contextualSpacing/>
        <w:jc w:val="both"/>
        <w:rPr>
          <w:rFonts w:ascii="Garamond" w:hAnsi="Garamond"/>
          <w:i w:val="0"/>
          <w:smallCaps/>
          <w:sz w:val="26"/>
          <w:szCs w:val="26"/>
        </w:rPr>
        <w:sectPr w:rsidR="00413D87" w:rsidRPr="00BB1395" w:rsidSect="00884FDC">
          <w:endnotePr>
            <w:numFmt w:val="decimal"/>
          </w:endnotePr>
          <w:pgSz w:w="11906" w:h="16838"/>
          <w:pgMar w:top="993" w:right="1440" w:bottom="1138" w:left="1440" w:header="706" w:footer="706" w:gutter="0"/>
          <w:pgNumType w:start="1"/>
          <w:cols w:space="708"/>
          <w:docGrid w:linePitch="360"/>
        </w:sectPr>
      </w:pPr>
    </w:p>
    <w:p w:rsidR="00406558" w:rsidRPr="00BB1395" w:rsidRDefault="002D2A5D" w:rsidP="003A37F9">
      <w:pPr>
        <w:pStyle w:val="Heading2"/>
        <w:numPr>
          <w:ilvl w:val="1"/>
          <w:numId w:val="6"/>
        </w:numPr>
        <w:autoSpaceDE w:val="0"/>
        <w:autoSpaceDN w:val="0"/>
        <w:adjustRightInd w:val="0"/>
        <w:spacing w:before="0"/>
        <w:contextualSpacing/>
        <w:jc w:val="both"/>
        <w:rPr>
          <w:rFonts w:ascii="Garamond" w:hAnsi="Garamond"/>
          <w:i w:val="0"/>
          <w:smallCaps/>
          <w:sz w:val="26"/>
          <w:szCs w:val="26"/>
        </w:rPr>
      </w:pPr>
      <w:bookmarkStart w:id="39" w:name="_Toc333836896"/>
      <w:r w:rsidRPr="00BB1395">
        <w:rPr>
          <w:rFonts w:ascii="Garamond" w:hAnsi="Garamond"/>
          <w:i w:val="0"/>
          <w:smallCaps/>
          <w:sz w:val="26"/>
          <w:szCs w:val="26"/>
        </w:rPr>
        <w:lastRenderedPageBreak/>
        <w:t>Programme results framework</w:t>
      </w:r>
      <w:bookmarkEnd w:id="39"/>
    </w:p>
    <w:tbl>
      <w:tblPr>
        <w:tblStyle w:val="LightGrid-Accent11"/>
        <w:tblW w:w="5213" w:type="pct"/>
        <w:tblLayout w:type="fixed"/>
        <w:tblLook w:val="04A0" w:firstRow="1" w:lastRow="0" w:firstColumn="1" w:lastColumn="0" w:noHBand="0" w:noVBand="1"/>
      </w:tblPr>
      <w:tblGrid>
        <w:gridCol w:w="2338"/>
        <w:gridCol w:w="3215"/>
        <w:gridCol w:w="3068"/>
        <w:gridCol w:w="89"/>
        <w:gridCol w:w="1119"/>
        <w:gridCol w:w="49"/>
        <w:gridCol w:w="1168"/>
        <w:gridCol w:w="4278"/>
      </w:tblGrid>
      <w:tr w:rsidR="003A37F9" w:rsidRPr="00BB1395" w:rsidTr="005A0A4A">
        <w:trPr>
          <w:cnfStyle w:val="100000000000" w:firstRow="1" w:lastRow="0" w:firstColumn="0" w:lastColumn="0" w:oddVBand="0" w:evenVBand="0" w:oddHBand="0" w:evenHBand="0" w:firstRowFirstColumn="0" w:firstRowLastColumn="0" w:lastRowFirstColumn="0" w:lastRowLastColumn="0"/>
          <w:trHeight w:val="206"/>
          <w:tblHeader/>
        </w:trPr>
        <w:tc>
          <w:tcPr>
            <w:cnfStyle w:val="001000000000" w:firstRow="0" w:lastRow="0" w:firstColumn="1" w:lastColumn="0" w:oddVBand="0" w:evenVBand="0" w:oddHBand="0" w:evenHBand="0" w:firstRowFirstColumn="0" w:firstRowLastColumn="0" w:lastRowFirstColumn="0" w:lastRowLastColumn="0"/>
            <w:tcW w:w="763" w:type="pct"/>
            <w:tcBorders>
              <w:top w:val="single" w:sz="4" w:space="0" w:color="auto"/>
              <w:left w:val="single" w:sz="4" w:space="0" w:color="auto"/>
              <w:bottom w:val="single" w:sz="4" w:space="0" w:color="auto"/>
              <w:right w:val="single" w:sz="4" w:space="0" w:color="auto"/>
            </w:tcBorders>
          </w:tcPr>
          <w:p w:rsidR="003A37F9" w:rsidRPr="00BB1395" w:rsidRDefault="003A37F9" w:rsidP="003A37F9">
            <w:pPr>
              <w:spacing w:after="0" w:line="240" w:lineRule="auto"/>
              <w:rPr>
                <w:rFonts w:ascii="Garamond" w:hAnsi="Garamond"/>
                <w:sz w:val="20"/>
                <w:szCs w:val="20"/>
              </w:rPr>
            </w:pPr>
          </w:p>
        </w:tc>
        <w:tc>
          <w:tcPr>
            <w:tcW w:w="1049" w:type="pct"/>
            <w:tcBorders>
              <w:top w:val="single" w:sz="4" w:space="0" w:color="auto"/>
              <w:left w:val="single" w:sz="4" w:space="0" w:color="auto"/>
              <w:bottom w:val="single" w:sz="4" w:space="0" w:color="auto"/>
              <w:right w:val="single" w:sz="4" w:space="0" w:color="auto"/>
            </w:tcBorders>
          </w:tcPr>
          <w:p w:rsidR="003A37F9" w:rsidRPr="00BB1395" w:rsidRDefault="003A37F9" w:rsidP="003A37F9">
            <w:pPr>
              <w:spacing w:after="0" w:line="240" w:lineRule="auto"/>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Results Hierarchy</w:t>
            </w:r>
          </w:p>
        </w:tc>
        <w:tc>
          <w:tcPr>
            <w:tcW w:w="1030" w:type="pct"/>
            <w:gridSpan w:val="2"/>
            <w:tcBorders>
              <w:top w:val="single" w:sz="4" w:space="0" w:color="auto"/>
              <w:left w:val="single" w:sz="4" w:space="0" w:color="auto"/>
              <w:bottom w:val="single" w:sz="4" w:space="0" w:color="auto"/>
              <w:right w:val="single" w:sz="4" w:space="0" w:color="auto"/>
            </w:tcBorders>
          </w:tcPr>
          <w:p w:rsidR="003A37F9" w:rsidRPr="00BB1395" w:rsidRDefault="003A37F9" w:rsidP="003A37F9">
            <w:pPr>
              <w:spacing w:after="0" w:line="240" w:lineRule="auto"/>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Indicator</w:t>
            </w:r>
          </w:p>
        </w:tc>
        <w:tc>
          <w:tcPr>
            <w:tcW w:w="365" w:type="pct"/>
            <w:tcBorders>
              <w:top w:val="single" w:sz="4" w:space="0" w:color="auto"/>
              <w:left w:val="single" w:sz="4" w:space="0" w:color="auto"/>
              <w:bottom w:val="single" w:sz="4" w:space="0" w:color="auto"/>
              <w:right w:val="single" w:sz="4" w:space="0" w:color="auto"/>
            </w:tcBorders>
          </w:tcPr>
          <w:p w:rsidR="003A37F9" w:rsidRPr="00BB1395" w:rsidRDefault="003A37F9" w:rsidP="003A37F9">
            <w:pPr>
              <w:spacing w:after="0" w:line="240" w:lineRule="auto"/>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Baseline</w:t>
            </w:r>
          </w:p>
        </w:tc>
        <w:tc>
          <w:tcPr>
            <w:tcW w:w="397" w:type="pct"/>
            <w:gridSpan w:val="2"/>
            <w:tcBorders>
              <w:top w:val="single" w:sz="4" w:space="0" w:color="auto"/>
              <w:left w:val="single" w:sz="4" w:space="0" w:color="auto"/>
              <w:bottom w:val="single" w:sz="4" w:space="0" w:color="auto"/>
              <w:right w:val="single" w:sz="4" w:space="0" w:color="auto"/>
            </w:tcBorders>
          </w:tcPr>
          <w:p w:rsidR="003A37F9" w:rsidRPr="00BB1395" w:rsidRDefault="003A37F9" w:rsidP="003A37F9">
            <w:pPr>
              <w:spacing w:after="0" w:line="240" w:lineRule="auto"/>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Target</w:t>
            </w:r>
          </w:p>
        </w:tc>
        <w:tc>
          <w:tcPr>
            <w:tcW w:w="1396" w:type="pct"/>
            <w:tcBorders>
              <w:top w:val="single" w:sz="4" w:space="0" w:color="auto"/>
              <w:left w:val="single" w:sz="4" w:space="0" w:color="auto"/>
              <w:bottom w:val="single" w:sz="4" w:space="0" w:color="auto"/>
              <w:right w:val="single" w:sz="4" w:space="0" w:color="auto"/>
            </w:tcBorders>
          </w:tcPr>
          <w:p w:rsidR="003A37F9" w:rsidRPr="00BB1395" w:rsidRDefault="003A37F9" w:rsidP="003A37F9">
            <w:pPr>
              <w:spacing w:after="0" w:line="240" w:lineRule="auto"/>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00BB1395">
              <w:rPr>
                <w:rFonts w:ascii="Garamond" w:hAnsi="Garamond"/>
                <w:sz w:val="20"/>
                <w:szCs w:val="20"/>
              </w:rPr>
              <w:t>Progress attained</w:t>
            </w:r>
          </w:p>
        </w:tc>
      </w:tr>
      <w:tr w:rsidR="003A37F9" w:rsidRPr="00BB1395" w:rsidTr="005A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pct"/>
            <w:tcBorders>
              <w:top w:val="single" w:sz="4" w:space="0" w:color="auto"/>
            </w:tcBorders>
          </w:tcPr>
          <w:p w:rsidR="003A37F9" w:rsidRPr="00BB1395" w:rsidRDefault="003A37F9" w:rsidP="003A37F9">
            <w:pPr>
              <w:spacing w:after="0" w:line="240" w:lineRule="auto"/>
              <w:rPr>
                <w:rFonts w:ascii="Garamond" w:hAnsi="Garamond"/>
                <w:bCs w:val="0"/>
                <w:sz w:val="20"/>
                <w:szCs w:val="20"/>
              </w:rPr>
            </w:pPr>
            <w:r w:rsidRPr="00BB1395">
              <w:rPr>
                <w:rFonts w:ascii="Garamond" w:hAnsi="Garamond"/>
                <w:sz w:val="20"/>
                <w:szCs w:val="20"/>
              </w:rPr>
              <w:t>National Priority</w:t>
            </w:r>
            <w:r w:rsidR="00FE2267" w:rsidRPr="00BB1395">
              <w:rPr>
                <w:rFonts w:ascii="Garamond" w:hAnsi="Garamond"/>
                <w:sz w:val="20"/>
                <w:szCs w:val="20"/>
              </w:rPr>
              <w:t xml:space="preserve"> (V2020)</w:t>
            </w:r>
          </w:p>
        </w:tc>
        <w:tc>
          <w:tcPr>
            <w:tcW w:w="2841" w:type="pct"/>
            <w:gridSpan w:val="6"/>
            <w:tcBorders>
              <w:top w:val="single" w:sz="4" w:space="0" w:color="auto"/>
              <w:right w:val="single" w:sz="4" w:space="0" w:color="auto"/>
            </w:tcBorders>
          </w:tcPr>
          <w:p w:rsidR="003A37F9" w:rsidRPr="00BB1395" w:rsidRDefault="00FE2267"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bCs/>
                <w:sz w:val="20"/>
                <w:szCs w:val="20"/>
              </w:rPr>
            </w:pPr>
            <w:r w:rsidRPr="00BB1395">
              <w:rPr>
                <w:rFonts w:ascii="Garamond" w:hAnsi="Garamond"/>
                <w:bCs/>
                <w:sz w:val="20"/>
                <w:szCs w:val="20"/>
              </w:rPr>
              <w:t>Good Governance and Capable State</w:t>
            </w:r>
          </w:p>
        </w:tc>
        <w:tc>
          <w:tcPr>
            <w:tcW w:w="1396" w:type="pct"/>
            <w:tcBorders>
              <w:top w:val="single" w:sz="4" w:space="0" w:color="auto"/>
              <w:right w:val="single" w:sz="4" w:space="0" w:color="auto"/>
            </w:tcBorders>
          </w:tcPr>
          <w:p w:rsidR="003A37F9" w:rsidRPr="00BB1395" w:rsidRDefault="003A37F9"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bCs/>
                <w:sz w:val="20"/>
                <w:szCs w:val="20"/>
              </w:rPr>
            </w:pPr>
          </w:p>
        </w:tc>
      </w:tr>
      <w:tr w:rsidR="003A37F9" w:rsidRPr="00BB1395" w:rsidTr="005A0A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pct"/>
          </w:tcPr>
          <w:p w:rsidR="003A37F9" w:rsidRPr="00BB1395" w:rsidRDefault="003A37F9" w:rsidP="003A37F9">
            <w:pPr>
              <w:spacing w:after="0" w:line="240" w:lineRule="auto"/>
              <w:rPr>
                <w:rFonts w:ascii="Garamond" w:hAnsi="Garamond" w:cs="Calibri"/>
                <w:bCs w:val="0"/>
                <w:sz w:val="20"/>
                <w:szCs w:val="20"/>
                <w:lang w:eastAsia="fr-BE"/>
              </w:rPr>
            </w:pPr>
            <w:r w:rsidRPr="00BB1395">
              <w:rPr>
                <w:rFonts w:ascii="Garamond" w:hAnsi="Garamond"/>
                <w:bCs w:val="0"/>
                <w:sz w:val="20"/>
                <w:szCs w:val="20"/>
              </w:rPr>
              <w:t>UNDAP Result Area 2</w:t>
            </w:r>
          </w:p>
        </w:tc>
        <w:tc>
          <w:tcPr>
            <w:tcW w:w="2841" w:type="pct"/>
            <w:gridSpan w:val="6"/>
            <w:tcBorders>
              <w:right w:val="single" w:sz="4" w:space="0" w:color="auto"/>
            </w:tcBorders>
          </w:tcPr>
          <w:p w:rsidR="003A37F9" w:rsidRPr="00BB1395" w:rsidRDefault="003A37F9" w:rsidP="003A37F9">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bCs/>
                <w:sz w:val="20"/>
                <w:szCs w:val="20"/>
              </w:rPr>
            </w:pPr>
            <w:r w:rsidRPr="00BB1395">
              <w:rPr>
                <w:rFonts w:ascii="Garamond" w:hAnsi="Garamond"/>
                <w:bCs/>
                <w:sz w:val="20"/>
                <w:szCs w:val="20"/>
              </w:rPr>
              <w:t>Accountable Governance</w:t>
            </w:r>
          </w:p>
        </w:tc>
        <w:tc>
          <w:tcPr>
            <w:tcW w:w="1396" w:type="pct"/>
            <w:tcBorders>
              <w:right w:val="single" w:sz="4" w:space="0" w:color="auto"/>
            </w:tcBorders>
          </w:tcPr>
          <w:p w:rsidR="003A37F9" w:rsidRPr="00BB1395" w:rsidRDefault="003A37F9" w:rsidP="003A37F9">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bCs/>
                <w:sz w:val="20"/>
                <w:szCs w:val="20"/>
              </w:rPr>
            </w:pPr>
          </w:p>
        </w:tc>
      </w:tr>
      <w:tr w:rsidR="003A37F9" w:rsidRPr="00BB1395" w:rsidTr="005A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pct"/>
          </w:tcPr>
          <w:p w:rsidR="003A37F9" w:rsidRPr="00BB1395" w:rsidRDefault="003A37F9" w:rsidP="003A37F9">
            <w:pPr>
              <w:spacing w:after="0" w:line="240" w:lineRule="auto"/>
              <w:rPr>
                <w:rFonts w:ascii="Garamond" w:hAnsi="Garamond"/>
                <w:bCs w:val="0"/>
                <w:sz w:val="20"/>
                <w:szCs w:val="20"/>
              </w:rPr>
            </w:pPr>
            <w:r w:rsidRPr="00BB1395">
              <w:rPr>
                <w:rFonts w:ascii="Garamond" w:hAnsi="Garamond"/>
                <w:bCs w:val="0"/>
                <w:sz w:val="20"/>
                <w:szCs w:val="20"/>
              </w:rPr>
              <w:t xml:space="preserve">UNDAP Outcome 2.1: </w:t>
            </w:r>
          </w:p>
          <w:p w:rsidR="003A37F9" w:rsidRPr="00BB1395" w:rsidRDefault="003A37F9" w:rsidP="003A37F9">
            <w:pPr>
              <w:spacing w:after="0" w:line="240" w:lineRule="auto"/>
              <w:rPr>
                <w:rFonts w:ascii="Garamond" w:hAnsi="Garamond" w:cs="Calibri"/>
                <w:bCs w:val="0"/>
                <w:sz w:val="20"/>
                <w:szCs w:val="20"/>
                <w:lang w:eastAsia="fr-BE"/>
              </w:rPr>
            </w:pPr>
          </w:p>
        </w:tc>
        <w:tc>
          <w:tcPr>
            <w:tcW w:w="2841" w:type="pct"/>
            <w:gridSpan w:val="6"/>
            <w:tcBorders>
              <w:right w:val="single" w:sz="4" w:space="0" w:color="auto"/>
            </w:tcBorders>
          </w:tcPr>
          <w:p w:rsidR="003A37F9" w:rsidRPr="00BB1395" w:rsidRDefault="003A37F9"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bCs/>
                <w:sz w:val="20"/>
                <w:szCs w:val="20"/>
              </w:rPr>
            </w:pPr>
            <w:r w:rsidRPr="00BB1395">
              <w:rPr>
                <w:rFonts w:ascii="Garamond" w:hAnsi="Garamond"/>
                <w:bCs/>
                <w:sz w:val="20"/>
                <w:szCs w:val="20"/>
              </w:rPr>
              <w:t xml:space="preserve">Citizen Participation And Empowerment: Accountability And Citizen Participation In Sustainable Development And Decision-Making Processes At All Levels Improved </w:t>
            </w:r>
          </w:p>
        </w:tc>
        <w:tc>
          <w:tcPr>
            <w:tcW w:w="1396" w:type="pct"/>
            <w:tcBorders>
              <w:right w:val="single" w:sz="4" w:space="0" w:color="auto"/>
            </w:tcBorders>
          </w:tcPr>
          <w:p w:rsidR="003A37F9" w:rsidRPr="00BB1395" w:rsidRDefault="003A37F9"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bCs/>
                <w:sz w:val="20"/>
                <w:szCs w:val="20"/>
              </w:rPr>
            </w:pPr>
          </w:p>
        </w:tc>
      </w:tr>
      <w:tr w:rsidR="001A1B4A" w:rsidRPr="00BB1395" w:rsidTr="00110A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pct"/>
          </w:tcPr>
          <w:p w:rsidR="0033496C" w:rsidRPr="00BB1395" w:rsidRDefault="0033496C" w:rsidP="003A37F9">
            <w:pPr>
              <w:spacing w:after="0" w:line="240" w:lineRule="auto"/>
              <w:rPr>
                <w:rFonts w:ascii="Garamond" w:hAnsi="Garamond"/>
                <w:bCs w:val="0"/>
                <w:sz w:val="20"/>
                <w:szCs w:val="20"/>
              </w:rPr>
            </w:pPr>
            <w:r w:rsidRPr="00BB1395">
              <w:rPr>
                <w:rFonts w:ascii="Garamond" w:hAnsi="Garamond"/>
                <w:bCs w:val="0"/>
                <w:sz w:val="20"/>
                <w:szCs w:val="20"/>
              </w:rPr>
              <w:t>DDAG Output 1</w:t>
            </w:r>
          </w:p>
        </w:tc>
        <w:tc>
          <w:tcPr>
            <w:tcW w:w="1049" w:type="pct"/>
          </w:tcPr>
          <w:p w:rsidR="0033496C" w:rsidRPr="00BB1395" w:rsidRDefault="0033496C" w:rsidP="003A37F9">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bCs/>
              </w:rPr>
            </w:pPr>
            <w:r w:rsidRPr="00BB1395">
              <w:rPr>
                <w:rFonts w:ascii="Garamond" w:hAnsi="Garamond"/>
              </w:rPr>
              <w:t>National and local institutions have improved capacity for research, generation and utilization of disaggregated data for participatory and evidence-based legislation, policy and programme formulation and evaluation at all levels</w:t>
            </w:r>
            <w:r w:rsidRPr="00BB1395">
              <w:rPr>
                <w:rFonts w:ascii="Garamond" w:eastAsiaTheme="minorEastAsia" w:hAnsi="Garamond"/>
                <w:lang w:val="en-US"/>
              </w:rPr>
              <w:t>.</w:t>
            </w:r>
          </w:p>
        </w:tc>
        <w:tc>
          <w:tcPr>
            <w:tcW w:w="1001" w:type="pct"/>
            <w:tcBorders>
              <w:top w:val="single" w:sz="4" w:space="0" w:color="auto"/>
            </w:tcBorders>
          </w:tcPr>
          <w:p w:rsidR="0033496C" w:rsidRPr="00BB1395" w:rsidRDefault="0033496C" w:rsidP="00ED1091">
            <w:pPr>
              <w:widowControl w:val="0"/>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Garamond" w:eastAsiaTheme="minorEastAsia" w:hAnsi="Garamond"/>
                <w:sz w:val="20"/>
                <w:szCs w:val="20"/>
                <w:lang w:val="en-US"/>
              </w:rPr>
            </w:pPr>
            <w:r w:rsidRPr="00BB1395">
              <w:rPr>
                <w:rFonts w:ascii="Garamond" w:eastAsiaTheme="minorEastAsia" w:hAnsi="Garamond"/>
                <w:sz w:val="20"/>
                <w:szCs w:val="20"/>
                <w:lang w:val="en-US"/>
              </w:rPr>
              <w:t>Number of thematic reports</w:t>
            </w:r>
          </w:p>
          <w:p w:rsidR="0033496C" w:rsidRPr="00BB1395" w:rsidRDefault="0033496C" w:rsidP="00ED1091">
            <w:pPr>
              <w:cnfStyle w:val="000000010000" w:firstRow="0" w:lastRow="0" w:firstColumn="0" w:lastColumn="0" w:oddVBand="0" w:evenVBand="0" w:oddHBand="0" w:evenHBand="1" w:firstRowFirstColumn="0" w:firstRowLastColumn="0" w:lastRowFirstColumn="0" w:lastRowLastColumn="0"/>
              <w:rPr>
                <w:rFonts w:ascii="Garamond" w:eastAsiaTheme="minorEastAsia" w:hAnsi="Garamond"/>
                <w:sz w:val="20"/>
                <w:szCs w:val="20"/>
                <w:lang w:val="en-US"/>
              </w:rPr>
            </w:pPr>
            <w:r w:rsidRPr="00BB1395">
              <w:rPr>
                <w:rFonts w:ascii="Garamond" w:eastAsiaTheme="minorEastAsia" w:hAnsi="Garamond"/>
                <w:sz w:val="20"/>
                <w:szCs w:val="20"/>
                <w:lang w:val="en-US"/>
              </w:rPr>
              <w:t>Generated</w:t>
            </w:r>
          </w:p>
          <w:p w:rsidR="0033496C" w:rsidRPr="00BB1395" w:rsidRDefault="0033496C" w:rsidP="00ED1091">
            <w:pPr>
              <w:cnfStyle w:val="000000010000" w:firstRow="0" w:lastRow="0" w:firstColumn="0" w:lastColumn="0" w:oddVBand="0" w:evenVBand="0" w:oddHBand="0" w:evenHBand="1" w:firstRowFirstColumn="0" w:firstRowLastColumn="0" w:lastRowFirstColumn="0" w:lastRowLastColumn="0"/>
              <w:rPr>
                <w:rFonts w:ascii="Garamond" w:eastAsiaTheme="minorEastAsia" w:hAnsi="Garamond"/>
                <w:sz w:val="20"/>
                <w:szCs w:val="20"/>
                <w:lang w:val="en-US"/>
              </w:rPr>
            </w:pPr>
          </w:p>
          <w:p w:rsidR="0033496C" w:rsidRPr="00BB1395" w:rsidRDefault="0033496C" w:rsidP="00ED1091">
            <w:pPr>
              <w:widowControl w:val="0"/>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Garamond" w:eastAsiaTheme="minorEastAsia" w:hAnsi="Garamond"/>
                <w:sz w:val="20"/>
                <w:szCs w:val="20"/>
                <w:lang w:val="en-US"/>
              </w:rPr>
            </w:pPr>
            <w:r w:rsidRPr="00BB1395">
              <w:rPr>
                <w:rFonts w:ascii="Garamond" w:eastAsiaTheme="minorEastAsia" w:hAnsi="Garamond"/>
                <w:sz w:val="20"/>
                <w:szCs w:val="20"/>
                <w:lang w:val="en-US"/>
              </w:rPr>
              <w:t>Number of districts using sex disaggregated data for planning</w:t>
            </w:r>
          </w:p>
        </w:tc>
        <w:tc>
          <w:tcPr>
            <w:tcW w:w="410" w:type="pct"/>
            <w:gridSpan w:val="3"/>
            <w:tcBorders>
              <w:top w:val="single" w:sz="4" w:space="0" w:color="auto"/>
            </w:tcBorders>
          </w:tcPr>
          <w:p w:rsidR="0033496C" w:rsidRPr="00BB1395" w:rsidRDefault="0033496C" w:rsidP="00FC34EF">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r w:rsidRPr="00BB1395">
              <w:rPr>
                <w:rFonts w:ascii="Garamond" w:hAnsi="Garamond"/>
                <w:sz w:val="20"/>
                <w:szCs w:val="20"/>
              </w:rPr>
              <w:t>2 RGS</w:t>
            </w:r>
          </w:p>
          <w:p w:rsidR="0033496C" w:rsidRPr="00BB1395" w:rsidRDefault="0033496C" w:rsidP="00FC34EF">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r w:rsidRPr="00BB1395">
              <w:rPr>
                <w:rFonts w:ascii="Garamond" w:hAnsi="Garamond"/>
                <w:sz w:val="20"/>
                <w:szCs w:val="20"/>
              </w:rPr>
              <w:t>2 CRC</w:t>
            </w:r>
          </w:p>
          <w:p w:rsidR="0033496C" w:rsidRPr="00BB1395" w:rsidRDefault="0033496C" w:rsidP="00FC34EF">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r w:rsidRPr="00BB1395">
              <w:rPr>
                <w:rFonts w:ascii="Garamond" w:hAnsi="Garamond"/>
                <w:sz w:val="20"/>
                <w:szCs w:val="20"/>
              </w:rPr>
              <w:t>2 RMB</w:t>
            </w:r>
          </w:p>
          <w:p w:rsidR="0033496C" w:rsidRPr="00BB1395" w:rsidRDefault="0033496C" w:rsidP="00FC34EF">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r w:rsidRPr="00BB1395">
              <w:rPr>
                <w:rFonts w:ascii="Garamond" w:hAnsi="Garamond"/>
                <w:sz w:val="20"/>
                <w:szCs w:val="20"/>
              </w:rPr>
              <w:t>1 JGA</w:t>
            </w:r>
          </w:p>
          <w:p w:rsidR="0033496C" w:rsidRPr="00BB1395" w:rsidRDefault="0033496C" w:rsidP="00FC34EF">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p>
          <w:p w:rsidR="0033496C" w:rsidRPr="00BB1395" w:rsidRDefault="0033496C" w:rsidP="003A37F9">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r w:rsidRPr="00BB1395">
              <w:rPr>
                <w:rFonts w:ascii="Garamond" w:hAnsi="Garamond"/>
                <w:sz w:val="20"/>
                <w:szCs w:val="20"/>
              </w:rPr>
              <w:t>0</w:t>
            </w:r>
          </w:p>
        </w:tc>
        <w:tc>
          <w:tcPr>
            <w:tcW w:w="381" w:type="pct"/>
            <w:tcBorders>
              <w:top w:val="single" w:sz="4" w:space="0" w:color="auto"/>
            </w:tcBorders>
          </w:tcPr>
          <w:p w:rsidR="0033496C" w:rsidRPr="00BB1395" w:rsidRDefault="0033496C" w:rsidP="00FC34EF">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r w:rsidRPr="00BB1395">
              <w:rPr>
                <w:rFonts w:ascii="Garamond" w:hAnsi="Garamond"/>
                <w:sz w:val="20"/>
                <w:szCs w:val="20"/>
              </w:rPr>
              <w:t>5 RGS</w:t>
            </w:r>
          </w:p>
          <w:p w:rsidR="0033496C" w:rsidRPr="00BB1395" w:rsidRDefault="0033496C" w:rsidP="00FC34EF">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r w:rsidRPr="00BB1395">
              <w:rPr>
                <w:rFonts w:ascii="Garamond" w:hAnsi="Garamond"/>
                <w:sz w:val="20"/>
                <w:szCs w:val="20"/>
              </w:rPr>
              <w:t>5 CRC</w:t>
            </w:r>
          </w:p>
          <w:p w:rsidR="0033496C" w:rsidRPr="00BB1395" w:rsidRDefault="0033496C" w:rsidP="00FC34EF">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r w:rsidRPr="00BB1395">
              <w:rPr>
                <w:rFonts w:ascii="Garamond" w:hAnsi="Garamond"/>
                <w:sz w:val="20"/>
                <w:szCs w:val="20"/>
              </w:rPr>
              <w:t>3 RMB</w:t>
            </w:r>
          </w:p>
          <w:p w:rsidR="0033496C" w:rsidRPr="00BB1395" w:rsidRDefault="0033496C" w:rsidP="00FC34EF">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r w:rsidRPr="00BB1395">
              <w:rPr>
                <w:rFonts w:ascii="Garamond" w:hAnsi="Garamond"/>
                <w:sz w:val="20"/>
                <w:szCs w:val="20"/>
              </w:rPr>
              <w:t>1 JGA</w:t>
            </w:r>
          </w:p>
          <w:p w:rsidR="0033496C" w:rsidRPr="00BB1395" w:rsidRDefault="0033496C" w:rsidP="00FC34EF">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p>
          <w:p w:rsidR="0033496C" w:rsidRPr="00BB1395" w:rsidRDefault="0033496C" w:rsidP="00FC34EF">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r w:rsidRPr="00BB1395">
              <w:rPr>
                <w:rFonts w:ascii="Garamond" w:hAnsi="Garamond"/>
                <w:sz w:val="20"/>
                <w:szCs w:val="20"/>
              </w:rPr>
              <w:t>30</w:t>
            </w:r>
          </w:p>
          <w:p w:rsidR="0033496C" w:rsidRPr="00BB1395" w:rsidRDefault="0033496C" w:rsidP="003A37F9">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p>
        </w:tc>
        <w:tc>
          <w:tcPr>
            <w:tcW w:w="1396" w:type="pct"/>
            <w:tcBorders>
              <w:top w:val="single" w:sz="4" w:space="0" w:color="auto"/>
            </w:tcBorders>
          </w:tcPr>
          <w:p w:rsidR="0033496C" w:rsidRPr="00BB1395" w:rsidRDefault="001236DA" w:rsidP="003A37F9">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r w:rsidRPr="00BB1395">
              <w:rPr>
                <w:rFonts w:ascii="Garamond" w:hAnsi="Garamond"/>
                <w:sz w:val="20"/>
                <w:szCs w:val="20"/>
              </w:rPr>
              <w:t>3</w:t>
            </w:r>
            <w:r w:rsidR="00FC34EF" w:rsidRPr="00BB1395">
              <w:rPr>
                <w:rFonts w:ascii="Garamond" w:hAnsi="Garamond"/>
                <w:sz w:val="20"/>
                <w:szCs w:val="20"/>
              </w:rPr>
              <w:t xml:space="preserve"> RGS – 2014</w:t>
            </w:r>
            <w:r w:rsidR="00845446" w:rsidRPr="00BB1395">
              <w:rPr>
                <w:rFonts w:ascii="Garamond" w:hAnsi="Garamond"/>
                <w:sz w:val="20"/>
                <w:szCs w:val="20"/>
              </w:rPr>
              <w:t xml:space="preserve"> completed, 2015 preparation ongoing</w:t>
            </w:r>
            <w:r w:rsidR="00FC34EF" w:rsidRPr="00BB1395">
              <w:rPr>
                <w:rFonts w:ascii="Garamond" w:hAnsi="Garamond"/>
                <w:sz w:val="20"/>
                <w:szCs w:val="20"/>
              </w:rPr>
              <w:t xml:space="preserve"> </w:t>
            </w:r>
          </w:p>
          <w:p w:rsidR="001236DA" w:rsidRPr="00BB1395" w:rsidRDefault="001236DA" w:rsidP="001236DA">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r w:rsidRPr="00BB1395">
              <w:rPr>
                <w:rFonts w:ascii="Garamond" w:hAnsi="Garamond"/>
                <w:sz w:val="20"/>
                <w:szCs w:val="20"/>
              </w:rPr>
              <w:t xml:space="preserve">5 CRC – </w:t>
            </w:r>
            <w:r w:rsidR="00845446" w:rsidRPr="00BB1395">
              <w:rPr>
                <w:rFonts w:ascii="Garamond" w:hAnsi="Garamond"/>
                <w:sz w:val="20"/>
                <w:szCs w:val="20"/>
              </w:rPr>
              <w:t>2</w:t>
            </w:r>
            <w:r w:rsidRPr="00BB1395">
              <w:rPr>
                <w:rFonts w:ascii="Garamond" w:hAnsi="Garamond"/>
                <w:sz w:val="20"/>
                <w:szCs w:val="20"/>
              </w:rPr>
              <w:t>013, 2014, 2015</w:t>
            </w:r>
            <w:r w:rsidR="00845446" w:rsidRPr="00BB1395">
              <w:rPr>
                <w:rFonts w:ascii="Garamond" w:hAnsi="Garamond"/>
                <w:sz w:val="20"/>
                <w:szCs w:val="20"/>
              </w:rPr>
              <w:t xml:space="preserve"> completed, 2016 ongoing</w:t>
            </w:r>
          </w:p>
          <w:p w:rsidR="001236DA" w:rsidRPr="00BB1395" w:rsidRDefault="001236DA" w:rsidP="001236DA">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r w:rsidRPr="00BB1395">
              <w:rPr>
                <w:rFonts w:ascii="Garamond" w:hAnsi="Garamond"/>
                <w:sz w:val="20"/>
                <w:szCs w:val="20"/>
              </w:rPr>
              <w:t>2 RMB</w:t>
            </w:r>
            <w:r w:rsidR="00845446" w:rsidRPr="00BB1395">
              <w:rPr>
                <w:rFonts w:ascii="Garamond" w:hAnsi="Garamond"/>
                <w:sz w:val="20"/>
                <w:szCs w:val="20"/>
              </w:rPr>
              <w:t xml:space="preserve"> – 2016 Ongoing</w:t>
            </w:r>
          </w:p>
          <w:p w:rsidR="001236DA" w:rsidRPr="00BB1395" w:rsidRDefault="001236DA" w:rsidP="001236DA">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r w:rsidRPr="00BB1395">
              <w:rPr>
                <w:rFonts w:ascii="Garamond" w:hAnsi="Garamond"/>
                <w:sz w:val="20"/>
                <w:szCs w:val="20"/>
              </w:rPr>
              <w:t>1 JGA</w:t>
            </w:r>
          </w:p>
          <w:p w:rsidR="001236DA" w:rsidRPr="00BB1395" w:rsidRDefault="001236DA" w:rsidP="001236DA">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p>
          <w:p w:rsidR="001236DA" w:rsidRPr="00BB1395" w:rsidRDefault="001236DA" w:rsidP="001236DA">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r w:rsidRPr="00BB1395">
              <w:rPr>
                <w:rFonts w:ascii="Garamond" w:hAnsi="Garamond"/>
                <w:sz w:val="20"/>
                <w:szCs w:val="20"/>
              </w:rPr>
              <w:t>TBD</w:t>
            </w:r>
          </w:p>
        </w:tc>
      </w:tr>
      <w:tr w:rsidR="001A1B4A" w:rsidRPr="00BB1395" w:rsidTr="00110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pct"/>
          </w:tcPr>
          <w:p w:rsidR="005A0A4A" w:rsidRPr="00BB1395" w:rsidRDefault="005A0A4A" w:rsidP="003A37F9">
            <w:pPr>
              <w:spacing w:after="0" w:line="240" w:lineRule="auto"/>
              <w:rPr>
                <w:rFonts w:ascii="Garamond" w:hAnsi="Garamond" w:cs="Calibri"/>
                <w:sz w:val="20"/>
                <w:szCs w:val="20"/>
                <w:lang w:eastAsia="fr-BE"/>
              </w:rPr>
            </w:pPr>
            <w:r w:rsidRPr="00BB1395">
              <w:rPr>
                <w:rFonts w:ascii="Garamond" w:hAnsi="Garamond"/>
                <w:bCs w:val="0"/>
                <w:sz w:val="20"/>
                <w:szCs w:val="20"/>
              </w:rPr>
              <w:t>DDAG Output 2</w:t>
            </w:r>
          </w:p>
        </w:tc>
        <w:tc>
          <w:tcPr>
            <w:tcW w:w="1049" w:type="pct"/>
          </w:tcPr>
          <w:p w:rsidR="005A0A4A" w:rsidRPr="00BB1395" w:rsidRDefault="005A0A4A"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cs="Calibri"/>
                <w:lang w:eastAsia="fr-BE"/>
              </w:rPr>
            </w:pPr>
            <w:r w:rsidRPr="00BB1395">
              <w:rPr>
                <w:rFonts w:ascii="Garamond" w:hAnsi="Garamond"/>
              </w:rPr>
              <w:t>Central, decentralized entities and communities strengthened to promote community-driven development processes.</w:t>
            </w:r>
          </w:p>
        </w:tc>
        <w:tc>
          <w:tcPr>
            <w:tcW w:w="1001" w:type="pct"/>
          </w:tcPr>
          <w:p w:rsidR="005A0A4A" w:rsidRPr="00BB1395" w:rsidRDefault="005A0A4A" w:rsidP="00ED109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heme="minorEastAsia" w:hAnsi="Garamond"/>
                <w:sz w:val="20"/>
                <w:szCs w:val="20"/>
                <w:lang w:val="en-US"/>
              </w:rPr>
            </w:pPr>
            <w:r w:rsidRPr="00BB1395">
              <w:rPr>
                <w:rFonts w:ascii="Garamond" w:eastAsiaTheme="minorEastAsia" w:hAnsi="Garamond"/>
                <w:sz w:val="20"/>
                <w:szCs w:val="20"/>
                <w:lang w:val="en-US"/>
              </w:rPr>
              <w:t>Number of district development plans implemented in consultation with the community achieving over 80% under Imihigo</w:t>
            </w:r>
          </w:p>
          <w:p w:rsidR="005A0A4A" w:rsidRPr="00BB1395" w:rsidRDefault="005A0A4A" w:rsidP="00ED109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heme="minorEastAsia" w:hAnsi="Garamond"/>
                <w:sz w:val="20"/>
                <w:szCs w:val="20"/>
                <w:lang w:val="en-US"/>
              </w:rPr>
            </w:pPr>
          </w:p>
          <w:p w:rsidR="005A0A4A" w:rsidRPr="00BB1395" w:rsidRDefault="005A0A4A" w:rsidP="00ED109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heme="minorEastAsia" w:hAnsi="Garamond"/>
                <w:sz w:val="20"/>
                <w:szCs w:val="20"/>
                <w:lang w:val="en-US"/>
              </w:rPr>
            </w:pPr>
            <w:r w:rsidRPr="00BB1395">
              <w:rPr>
                <w:rFonts w:ascii="Garamond" w:eastAsiaTheme="minorEastAsia" w:hAnsi="Garamond"/>
                <w:sz w:val="20"/>
                <w:szCs w:val="20"/>
                <w:lang w:val="en-US"/>
              </w:rPr>
              <w:t>Number of community driven best practices documented, shared and replicated.</w:t>
            </w:r>
          </w:p>
        </w:tc>
        <w:tc>
          <w:tcPr>
            <w:tcW w:w="410" w:type="pct"/>
            <w:gridSpan w:val="3"/>
          </w:tcPr>
          <w:p w:rsidR="005A0A4A" w:rsidRPr="00BB1395" w:rsidRDefault="0033496C"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20</w:t>
            </w:r>
          </w:p>
          <w:p w:rsidR="0033496C" w:rsidRPr="00BB1395" w:rsidRDefault="0033496C"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p w:rsidR="0033496C" w:rsidRPr="00BB1395" w:rsidRDefault="0033496C"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p w:rsidR="0033496C" w:rsidRPr="00BB1395" w:rsidRDefault="0033496C"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p w:rsidR="0033496C" w:rsidRPr="00BB1395" w:rsidRDefault="0033496C"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p w:rsidR="0033496C" w:rsidRPr="00BB1395" w:rsidRDefault="0033496C"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0</w:t>
            </w:r>
          </w:p>
        </w:tc>
        <w:tc>
          <w:tcPr>
            <w:tcW w:w="381" w:type="pct"/>
          </w:tcPr>
          <w:p w:rsidR="005A0A4A" w:rsidRPr="00BB1395" w:rsidRDefault="0033496C" w:rsidP="0033496C">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30</w:t>
            </w:r>
          </w:p>
          <w:p w:rsidR="0033496C" w:rsidRPr="00BB1395" w:rsidRDefault="0033496C" w:rsidP="005A0A4A">
            <w:pPr>
              <w:pStyle w:val="ListParagraph"/>
              <w:spacing w:after="0" w:line="240" w:lineRule="auto"/>
              <w:ind w:left="400"/>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p w:rsidR="0033496C" w:rsidRPr="00BB1395" w:rsidRDefault="0033496C" w:rsidP="005A0A4A">
            <w:pPr>
              <w:pStyle w:val="ListParagraph"/>
              <w:spacing w:after="0" w:line="240" w:lineRule="auto"/>
              <w:ind w:left="400"/>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p w:rsidR="0033496C" w:rsidRPr="00BB1395" w:rsidRDefault="0033496C" w:rsidP="005A0A4A">
            <w:pPr>
              <w:pStyle w:val="ListParagraph"/>
              <w:spacing w:after="0" w:line="240" w:lineRule="auto"/>
              <w:ind w:left="400"/>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p w:rsidR="0033496C" w:rsidRPr="00BB1395" w:rsidRDefault="0033496C" w:rsidP="0033496C">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p w:rsidR="0033496C" w:rsidRPr="00BB1395" w:rsidRDefault="0033496C" w:rsidP="0033496C">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0</w:t>
            </w:r>
          </w:p>
        </w:tc>
        <w:tc>
          <w:tcPr>
            <w:tcW w:w="1396" w:type="pct"/>
          </w:tcPr>
          <w:p w:rsidR="005A0A4A" w:rsidRPr="00BB1395" w:rsidRDefault="001236DA"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TBD</w:t>
            </w:r>
          </w:p>
          <w:p w:rsidR="001236DA" w:rsidRPr="00BB1395" w:rsidRDefault="001236DA"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p w:rsidR="001236DA" w:rsidRPr="00BB1395" w:rsidRDefault="001236DA"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p w:rsidR="001236DA" w:rsidRPr="00BB1395" w:rsidRDefault="001236DA"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p w:rsidR="001236DA" w:rsidRPr="00BB1395" w:rsidRDefault="001236DA"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p w:rsidR="001236DA" w:rsidRPr="00BB1395" w:rsidRDefault="001236DA"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TBD</w:t>
            </w:r>
          </w:p>
        </w:tc>
      </w:tr>
      <w:tr w:rsidR="001A1B4A" w:rsidRPr="00BB1395" w:rsidTr="00110A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pct"/>
          </w:tcPr>
          <w:p w:rsidR="00ED1091" w:rsidRPr="00BB1395" w:rsidRDefault="00ED1091" w:rsidP="003A37F9">
            <w:pPr>
              <w:spacing w:after="0" w:line="240" w:lineRule="auto"/>
              <w:rPr>
                <w:rFonts w:ascii="Garamond" w:hAnsi="Garamond" w:cs="Calibri"/>
                <w:sz w:val="20"/>
                <w:szCs w:val="20"/>
                <w:lang w:eastAsia="fr-BE"/>
              </w:rPr>
            </w:pPr>
            <w:r w:rsidRPr="00BB1395">
              <w:rPr>
                <w:rFonts w:ascii="Garamond" w:hAnsi="Garamond"/>
                <w:bCs w:val="0"/>
                <w:sz w:val="20"/>
                <w:szCs w:val="20"/>
              </w:rPr>
              <w:t>DDAG Output 3</w:t>
            </w:r>
          </w:p>
        </w:tc>
        <w:tc>
          <w:tcPr>
            <w:tcW w:w="1049" w:type="pct"/>
          </w:tcPr>
          <w:p w:rsidR="00ED1091" w:rsidRPr="00BB1395" w:rsidRDefault="00ED1091" w:rsidP="003A37F9">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rPr>
            </w:pPr>
            <w:r w:rsidRPr="00BB1395">
              <w:rPr>
                <w:rFonts w:ascii="Garamond" w:hAnsi="Garamond"/>
              </w:rPr>
              <w:t>National oversight institutions strengthened to promote and demand for accountability and transparency at all levels.</w:t>
            </w:r>
          </w:p>
        </w:tc>
        <w:tc>
          <w:tcPr>
            <w:tcW w:w="1001" w:type="pct"/>
          </w:tcPr>
          <w:p w:rsidR="00125F71" w:rsidRPr="00BB1395" w:rsidRDefault="00125F71" w:rsidP="00125F71">
            <w:pPr>
              <w:widowControl w:val="0"/>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Garamond" w:eastAsiaTheme="minorEastAsia" w:hAnsi="Garamond"/>
                <w:sz w:val="20"/>
                <w:szCs w:val="20"/>
                <w:lang w:val="en-US"/>
              </w:rPr>
            </w:pPr>
            <w:r w:rsidRPr="00BB1395">
              <w:rPr>
                <w:rFonts w:ascii="Garamond" w:eastAsiaTheme="minorEastAsia" w:hAnsi="Garamond"/>
                <w:sz w:val="20"/>
                <w:szCs w:val="20"/>
                <w:lang w:val="en-US"/>
              </w:rPr>
              <w:t>Media self-regulatory mechanism developed and implemented.</w:t>
            </w:r>
          </w:p>
          <w:p w:rsidR="00125F71" w:rsidRPr="00BB1395" w:rsidRDefault="00125F71" w:rsidP="00125F71">
            <w:pPr>
              <w:widowControl w:val="0"/>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Garamond" w:eastAsiaTheme="minorEastAsia" w:hAnsi="Garamond"/>
                <w:sz w:val="20"/>
                <w:szCs w:val="20"/>
                <w:lang w:val="en-US"/>
              </w:rPr>
            </w:pPr>
          </w:p>
          <w:p w:rsidR="00ED1091" w:rsidRPr="00BB1395" w:rsidRDefault="00125F71" w:rsidP="00125F71">
            <w:pPr>
              <w:widowControl w:val="0"/>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Garamond" w:eastAsiaTheme="minorEastAsia" w:hAnsi="Garamond"/>
                <w:sz w:val="20"/>
                <w:szCs w:val="20"/>
                <w:lang w:val="en-US"/>
              </w:rPr>
            </w:pPr>
            <w:r w:rsidRPr="00BB1395">
              <w:rPr>
                <w:rFonts w:ascii="Garamond" w:eastAsiaTheme="minorEastAsia" w:hAnsi="Garamond"/>
                <w:sz w:val="20"/>
                <w:szCs w:val="20"/>
                <w:lang w:val="en-US"/>
              </w:rPr>
              <w:t>% Of recommendations of oversight institutions implemented</w:t>
            </w:r>
          </w:p>
        </w:tc>
        <w:tc>
          <w:tcPr>
            <w:tcW w:w="410" w:type="pct"/>
            <w:gridSpan w:val="3"/>
          </w:tcPr>
          <w:p w:rsidR="00ED1091" w:rsidRPr="00BB1395" w:rsidRDefault="00C1124F" w:rsidP="003A37F9">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r w:rsidRPr="00BB1395">
              <w:rPr>
                <w:rFonts w:ascii="Garamond" w:hAnsi="Garamond"/>
                <w:sz w:val="20"/>
                <w:szCs w:val="20"/>
              </w:rPr>
              <w:t>0</w:t>
            </w:r>
          </w:p>
          <w:p w:rsidR="00C1124F" w:rsidRPr="00BB1395" w:rsidRDefault="00C1124F" w:rsidP="003A37F9">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p>
          <w:p w:rsidR="00C1124F" w:rsidRPr="00BB1395" w:rsidRDefault="00C1124F" w:rsidP="003A37F9">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p>
          <w:p w:rsidR="00C1124F" w:rsidRPr="00BB1395" w:rsidRDefault="00C1124F" w:rsidP="003A37F9">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r w:rsidRPr="00BB1395">
              <w:rPr>
                <w:rFonts w:ascii="Garamond" w:hAnsi="Garamond"/>
                <w:sz w:val="20"/>
                <w:szCs w:val="20"/>
              </w:rPr>
              <w:t>82% NP</w:t>
            </w:r>
          </w:p>
          <w:p w:rsidR="00C1124F" w:rsidRPr="00BB1395" w:rsidRDefault="00C1124F" w:rsidP="003A37F9">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r w:rsidRPr="00BB1395">
              <w:rPr>
                <w:rFonts w:ascii="Garamond" w:hAnsi="Garamond"/>
                <w:sz w:val="20"/>
                <w:szCs w:val="20"/>
              </w:rPr>
              <w:t>40% GMO</w:t>
            </w:r>
          </w:p>
        </w:tc>
        <w:tc>
          <w:tcPr>
            <w:tcW w:w="381" w:type="pct"/>
          </w:tcPr>
          <w:p w:rsidR="00ED1091" w:rsidRPr="00BB1395" w:rsidRDefault="00C1124F" w:rsidP="003A37F9">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r w:rsidRPr="00BB1395">
              <w:rPr>
                <w:rFonts w:ascii="Garamond" w:hAnsi="Garamond"/>
                <w:sz w:val="20"/>
                <w:szCs w:val="20"/>
              </w:rPr>
              <w:t>1</w:t>
            </w:r>
          </w:p>
        </w:tc>
        <w:tc>
          <w:tcPr>
            <w:tcW w:w="1396" w:type="pct"/>
          </w:tcPr>
          <w:p w:rsidR="00ED1091" w:rsidRPr="00BB1395" w:rsidRDefault="001236DA" w:rsidP="003A3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cs="Arial"/>
                <w:sz w:val="20"/>
                <w:szCs w:val="20"/>
              </w:rPr>
            </w:pPr>
            <w:r w:rsidRPr="00BB1395">
              <w:rPr>
                <w:rFonts w:ascii="Garamond" w:hAnsi="Garamond" w:cs="Arial"/>
                <w:sz w:val="20"/>
                <w:szCs w:val="20"/>
              </w:rPr>
              <w:t>1 – RMC created</w:t>
            </w:r>
          </w:p>
          <w:p w:rsidR="001236DA" w:rsidRPr="00BB1395" w:rsidRDefault="001236DA" w:rsidP="003A3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cs="Arial"/>
                <w:sz w:val="20"/>
                <w:szCs w:val="20"/>
              </w:rPr>
            </w:pPr>
          </w:p>
          <w:p w:rsidR="001236DA" w:rsidRPr="00BB1395" w:rsidRDefault="001236DA" w:rsidP="003A3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cs="Arial"/>
                <w:sz w:val="20"/>
                <w:szCs w:val="20"/>
              </w:rPr>
            </w:pPr>
          </w:p>
          <w:p w:rsidR="001236DA" w:rsidRPr="00BB1395" w:rsidRDefault="009A711D" w:rsidP="003A3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cs="Arial"/>
                <w:sz w:val="20"/>
                <w:szCs w:val="20"/>
              </w:rPr>
            </w:pPr>
            <w:r w:rsidRPr="00BB1395">
              <w:rPr>
                <w:rFonts w:ascii="Garamond" w:hAnsi="Garamond" w:cs="Arial"/>
                <w:sz w:val="20"/>
                <w:szCs w:val="20"/>
              </w:rPr>
              <w:t>TBD</w:t>
            </w:r>
          </w:p>
          <w:p w:rsidR="001236DA" w:rsidRPr="00BB1395" w:rsidRDefault="001236DA" w:rsidP="003A3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cs="Arial"/>
                <w:sz w:val="20"/>
                <w:szCs w:val="20"/>
              </w:rPr>
            </w:pPr>
            <w:r w:rsidRPr="00BB1395">
              <w:rPr>
                <w:rFonts w:ascii="Garamond" w:hAnsi="Garamond" w:cs="Arial"/>
                <w:sz w:val="20"/>
                <w:szCs w:val="20"/>
              </w:rPr>
              <w:t>TBD</w:t>
            </w:r>
          </w:p>
        </w:tc>
      </w:tr>
      <w:tr w:rsidR="001A1B4A" w:rsidRPr="00BB1395" w:rsidTr="00110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pct"/>
          </w:tcPr>
          <w:p w:rsidR="00ED1091" w:rsidRPr="00BB1395" w:rsidRDefault="00ED1091" w:rsidP="003A37F9">
            <w:pPr>
              <w:spacing w:after="0" w:line="240" w:lineRule="auto"/>
              <w:rPr>
                <w:rFonts w:ascii="Garamond" w:hAnsi="Garamond"/>
                <w:sz w:val="20"/>
                <w:szCs w:val="20"/>
              </w:rPr>
            </w:pPr>
            <w:r w:rsidRPr="00BB1395">
              <w:rPr>
                <w:rFonts w:ascii="Garamond" w:hAnsi="Garamond"/>
                <w:bCs w:val="0"/>
                <w:sz w:val="20"/>
                <w:szCs w:val="20"/>
              </w:rPr>
              <w:t>DDAG Output 4</w:t>
            </w:r>
          </w:p>
        </w:tc>
        <w:tc>
          <w:tcPr>
            <w:tcW w:w="1049" w:type="pct"/>
          </w:tcPr>
          <w:p w:rsidR="00ED1091" w:rsidRPr="00BB1395" w:rsidRDefault="00ED1091"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rPr>
            </w:pPr>
            <w:r w:rsidRPr="00BB1395">
              <w:rPr>
                <w:rFonts w:ascii="Garamond" w:hAnsi="Garamond"/>
              </w:rPr>
              <w:t>Citizens, communities and media have better capacity to participate in decision making and demand for accountability and transparency at all levels.</w:t>
            </w:r>
          </w:p>
        </w:tc>
        <w:tc>
          <w:tcPr>
            <w:tcW w:w="1001" w:type="pct"/>
          </w:tcPr>
          <w:p w:rsidR="00125F71" w:rsidRPr="00BB1395" w:rsidRDefault="00125F71" w:rsidP="00125F7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heme="minorEastAsia" w:hAnsi="Garamond"/>
                <w:sz w:val="20"/>
                <w:szCs w:val="20"/>
                <w:lang w:val="en-US"/>
              </w:rPr>
            </w:pPr>
            <w:r w:rsidRPr="00BB1395">
              <w:rPr>
                <w:rFonts w:ascii="Garamond" w:eastAsiaTheme="minorEastAsia" w:hAnsi="Garamond"/>
                <w:sz w:val="20"/>
                <w:szCs w:val="20"/>
                <w:lang w:val="en-US"/>
              </w:rPr>
              <w:t>% Of women in key decision making positions (Central Government, Parliament, District Councils</w:t>
            </w:r>
          </w:p>
          <w:p w:rsidR="00125F71" w:rsidRPr="00BB1395" w:rsidRDefault="00125F71" w:rsidP="00125F7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heme="minorEastAsia" w:hAnsi="Garamond"/>
                <w:sz w:val="20"/>
                <w:szCs w:val="20"/>
                <w:lang w:val="en-US"/>
              </w:rPr>
            </w:pPr>
          </w:p>
          <w:p w:rsidR="00ED1091" w:rsidRPr="00BB1395" w:rsidRDefault="00125F71" w:rsidP="00125F71">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heme="minorEastAsia" w:hAnsi="Garamond"/>
                <w:sz w:val="20"/>
                <w:szCs w:val="20"/>
                <w:lang w:val="en-US"/>
              </w:rPr>
            </w:pPr>
            <w:r w:rsidRPr="00BB1395">
              <w:rPr>
                <w:rFonts w:ascii="Garamond" w:eastAsiaTheme="minorEastAsia" w:hAnsi="Garamond"/>
                <w:sz w:val="20"/>
                <w:szCs w:val="20"/>
                <w:lang w:val="en-US"/>
              </w:rPr>
              <w:t>% Of citizen satisfied with their participation in decision making.</w:t>
            </w:r>
          </w:p>
        </w:tc>
        <w:tc>
          <w:tcPr>
            <w:tcW w:w="410" w:type="pct"/>
            <w:gridSpan w:val="3"/>
          </w:tcPr>
          <w:p w:rsidR="00ED1091" w:rsidRPr="00BB1395" w:rsidRDefault="00C1124F"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41.7% CG</w:t>
            </w:r>
          </w:p>
          <w:p w:rsidR="00C1124F" w:rsidRPr="00BB1395" w:rsidRDefault="00C1124F"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36.5% LG</w:t>
            </w:r>
          </w:p>
          <w:p w:rsidR="00C1124F" w:rsidRPr="00BB1395" w:rsidRDefault="00C1124F"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p w:rsidR="00C1124F" w:rsidRPr="00BB1395" w:rsidRDefault="00C1124F"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p w:rsidR="00C1124F" w:rsidRPr="00BB1395" w:rsidRDefault="00C1124F"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p w:rsidR="00C1124F" w:rsidRPr="00BB1395" w:rsidRDefault="00C1124F"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p w:rsidR="00C1124F" w:rsidRPr="00BB1395" w:rsidRDefault="00C1124F"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74%</w:t>
            </w:r>
          </w:p>
        </w:tc>
        <w:tc>
          <w:tcPr>
            <w:tcW w:w="381" w:type="pct"/>
          </w:tcPr>
          <w:p w:rsidR="00ED1091" w:rsidRPr="00BB1395" w:rsidRDefault="00C1124F"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50%</w:t>
            </w:r>
          </w:p>
          <w:p w:rsidR="00C1124F" w:rsidRPr="00BB1395" w:rsidRDefault="00C1124F"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50%</w:t>
            </w:r>
          </w:p>
          <w:p w:rsidR="00C1124F" w:rsidRPr="00BB1395" w:rsidRDefault="00C1124F"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p w:rsidR="00C1124F" w:rsidRPr="00BB1395" w:rsidRDefault="00C1124F"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p w:rsidR="00C1124F" w:rsidRPr="00BB1395" w:rsidRDefault="00C1124F"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p w:rsidR="00C1124F" w:rsidRPr="00BB1395" w:rsidRDefault="00C1124F"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p w:rsidR="00C1124F" w:rsidRPr="00BB1395" w:rsidRDefault="00C1124F"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90%</w:t>
            </w:r>
          </w:p>
        </w:tc>
        <w:tc>
          <w:tcPr>
            <w:tcW w:w="1396" w:type="pct"/>
          </w:tcPr>
          <w:p w:rsidR="00ED1091" w:rsidRPr="00BB1395" w:rsidRDefault="001236DA"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TBD</w:t>
            </w:r>
          </w:p>
          <w:p w:rsidR="001236DA" w:rsidRPr="00BB1395" w:rsidRDefault="001236DA"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TBD</w:t>
            </w:r>
          </w:p>
          <w:p w:rsidR="001236DA" w:rsidRPr="00BB1395" w:rsidRDefault="001236DA"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p w:rsidR="001236DA" w:rsidRPr="00BB1395" w:rsidRDefault="001236DA"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p w:rsidR="001236DA" w:rsidRPr="00BB1395" w:rsidRDefault="001236DA"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p w:rsidR="001236DA" w:rsidRPr="00BB1395" w:rsidRDefault="001236DA"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p w:rsidR="001236DA" w:rsidRPr="00BB1395" w:rsidRDefault="001236DA" w:rsidP="003A37F9">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TBD</w:t>
            </w:r>
          </w:p>
        </w:tc>
      </w:tr>
      <w:tr w:rsidR="001A1B4A" w:rsidRPr="00BB1395" w:rsidTr="00110A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pct"/>
          </w:tcPr>
          <w:p w:rsidR="00ED1091" w:rsidRPr="00BB1395" w:rsidRDefault="00ED1091" w:rsidP="003A37F9">
            <w:pPr>
              <w:spacing w:after="0" w:line="240" w:lineRule="auto"/>
              <w:rPr>
                <w:rFonts w:ascii="Garamond" w:hAnsi="Garamond" w:cs="Calibri"/>
                <w:sz w:val="20"/>
                <w:szCs w:val="20"/>
                <w:lang w:eastAsia="fr-BE"/>
              </w:rPr>
            </w:pPr>
            <w:r w:rsidRPr="00BB1395">
              <w:rPr>
                <w:rFonts w:ascii="Garamond" w:hAnsi="Garamond"/>
                <w:bCs w:val="0"/>
                <w:sz w:val="20"/>
                <w:szCs w:val="20"/>
              </w:rPr>
              <w:t>DDAG Output 5</w:t>
            </w:r>
          </w:p>
        </w:tc>
        <w:tc>
          <w:tcPr>
            <w:tcW w:w="1049" w:type="pct"/>
          </w:tcPr>
          <w:p w:rsidR="00ED1091" w:rsidRPr="00BB1395" w:rsidRDefault="00ED1091" w:rsidP="003A37F9">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rPr>
            </w:pPr>
            <w:r w:rsidRPr="00BB1395">
              <w:rPr>
                <w:rFonts w:ascii="Garamond" w:hAnsi="Garamond"/>
                <w:sz w:val="20"/>
                <w:szCs w:val="20"/>
              </w:rPr>
              <w:t>Implementing partners have a better capacity to manage the programme</w:t>
            </w:r>
          </w:p>
        </w:tc>
        <w:tc>
          <w:tcPr>
            <w:tcW w:w="1001" w:type="pct"/>
          </w:tcPr>
          <w:p w:rsidR="00125F71" w:rsidRPr="00BB1395" w:rsidRDefault="00125F71" w:rsidP="00125F71">
            <w:pPr>
              <w:widowControl w:val="0"/>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Garamond" w:eastAsiaTheme="minorEastAsia" w:hAnsi="Garamond"/>
                <w:sz w:val="20"/>
                <w:szCs w:val="20"/>
                <w:lang w:val="en-US"/>
              </w:rPr>
            </w:pPr>
            <w:r w:rsidRPr="00BB1395">
              <w:rPr>
                <w:rFonts w:ascii="Garamond" w:eastAsiaTheme="minorEastAsia" w:hAnsi="Garamond"/>
                <w:sz w:val="20"/>
                <w:szCs w:val="20"/>
                <w:lang w:val="en-US"/>
              </w:rPr>
              <w:t>Improved delivery rate of the programme</w:t>
            </w:r>
          </w:p>
          <w:p w:rsidR="00125F71" w:rsidRPr="00BB1395" w:rsidRDefault="00125F71" w:rsidP="00125F71">
            <w:pPr>
              <w:widowControl w:val="0"/>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Garamond" w:eastAsiaTheme="minorEastAsia" w:hAnsi="Garamond"/>
                <w:sz w:val="20"/>
                <w:szCs w:val="20"/>
                <w:lang w:val="en-US"/>
              </w:rPr>
            </w:pPr>
          </w:p>
          <w:p w:rsidR="00ED1091" w:rsidRPr="00BB1395" w:rsidRDefault="00125F71" w:rsidP="00125F71">
            <w:pPr>
              <w:widowControl w:val="0"/>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Garamond" w:eastAsiaTheme="minorEastAsia" w:hAnsi="Garamond"/>
                <w:sz w:val="20"/>
                <w:szCs w:val="20"/>
                <w:lang w:val="en-US"/>
              </w:rPr>
            </w:pPr>
            <w:r w:rsidRPr="00BB1395">
              <w:rPr>
                <w:rFonts w:ascii="Garamond" w:eastAsiaTheme="minorEastAsia" w:hAnsi="Garamond"/>
                <w:sz w:val="20"/>
                <w:szCs w:val="20"/>
                <w:lang w:val="en-US"/>
              </w:rPr>
              <w:t>Timely and quality reporting</w:t>
            </w:r>
          </w:p>
        </w:tc>
        <w:tc>
          <w:tcPr>
            <w:tcW w:w="410" w:type="pct"/>
            <w:gridSpan w:val="3"/>
          </w:tcPr>
          <w:p w:rsidR="001A1B4A" w:rsidRPr="00BB1395" w:rsidRDefault="00E2233B" w:rsidP="003A37F9">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r w:rsidRPr="00BB1395">
              <w:rPr>
                <w:rFonts w:ascii="Garamond" w:hAnsi="Garamond"/>
                <w:sz w:val="20"/>
                <w:szCs w:val="20"/>
              </w:rPr>
              <w:t xml:space="preserve">100% </w:t>
            </w:r>
          </w:p>
          <w:p w:rsidR="00E2233B" w:rsidRPr="00BB1395" w:rsidRDefault="00E2233B" w:rsidP="003A37F9">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p>
          <w:p w:rsidR="00E2233B" w:rsidRPr="00BB1395" w:rsidRDefault="00E2233B" w:rsidP="003A37F9">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p>
          <w:p w:rsidR="001A1B4A" w:rsidRPr="00BB1395" w:rsidRDefault="001A1B4A" w:rsidP="003A37F9">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r w:rsidRPr="00BB1395">
              <w:rPr>
                <w:rFonts w:ascii="Garamond" w:hAnsi="Garamond"/>
                <w:sz w:val="20"/>
              </w:rPr>
              <w:t>100% timely</w:t>
            </w:r>
          </w:p>
        </w:tc>
        <w:tc>
          <w:tcPr>
            <w:tcW w:w="381" w:type="pct"/>
          </w:tcPr>
          <w:p w:rsidR="00ED1091" w:rsidRPr="00BB1395" w:rsidRDefault="00ED1091" w:rsidP="003A37F9">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p>
        </w:tc>
        <w:tc>
          <w:tcPr>
            <w:tcW w:w="1396" w:type="pct"/>
          </w:tcPr>
          <w:p w:rsidR="00ED1091" w:rsidRPr="00BB1395" w:rsidRDefault="008930DA" w:rsidP="003A37F9">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r w:rsidRPr="00BB1395">
              <w:rPr>
                <w:rFonts w:ascii="Garamond" w:hAnsi="Garamond"/>
                <w:sz w:val="20"/>
                <w:szCs w:val="20"/>
              </w:rPr>
              <w:t>81</w:t>
            </w:r>
            <w:r w:rsidR="009A711D" w:rsidRPr="00BB1395">
              <w:rPr>
                <w:rFonts w:ascii="Garamond" w:hAnsi="Garamond"/>
                <w:sz w:val="20"/>
                <w:szCs w:val="20"/>
              </w:rPr>
              <w:t>%</w:t>
            </w:r>
          </w:p>
          <w:p w:rsidR="001236DA" w:rsidRPr="00BB1395" w:rsidRDefault="001236DA" w:rsidP="003A37F9">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p>
          <w:p w:rsidR="001236DA" w:rsidRPr="00BB1395" w:rsidRDefault="001236DA" w:rsidP="003A37F9">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p>
          <w:p w:rsidR="001236DA" w:rsidRPr="00BB1395" w:rsidRDefault="001236DA" w:rsidP="003A37F9">
            <w:pPr>
              <w:spacing w:after="0" w:line="240" w:lineRule="auto"/>
              <w:cnfStyle w:val="000000010000" w:firstRow="0" w:lastRow="0" w:firstColumn="0" w:lastColumn="0" w:oddVBand="0" w:evenVBand="0" w:oddHBand="0" w:evenHBand="1" w:firstRowFirstColumn="0" w:firstRowLastColumn="0" w:lastRowFirstColumn="0" w:lastRowLastColumn="0"/>
              <w:rPr>
                <w:rFonts w:ascii="Garamond" w:hAnsi="Garamond"/>
                <w:sz w:val="20"/>
                <w:szCs w:val="20"/>
              </w:rPr>
            </w:pPr>
            <w:r w:rsidRPr="00BB1395">
              <w:rPr>
                <w:rFonts w:ascii="Garamond" w:hAnsi="Garamond"/>
                <w:sz w:val="20"/>
                <w:szCs w:val="20"/>
              </w:rPr>
              <w:t>TBD</w:t>
            </w:r>
          </w:p>
        </w:tc>
      </w:tr>
    </w:tbl>
    <w:p w:rsidR="003A37F9" w:rsidRPr="00BB1395" w:rsidRDefault="003A37F9" w:rsidP="003A37F9">
      <w:pPr>
        <w:rPr>
          <w:rFonts w:ascii="Garamond" w:hAnsi="Garamond"/>
        </w:rPr>
        <w:sectPr w:rsidR="003A37F9" w:rsidRPr="00BB1395" w:rsidSect="00313D21">
          <w:pgSz w:w="16840" w:h="11901" w:orient="landscape"/>
          <w:pgMar w:top="851" w:right="1140" w:bottom="1440" w:left="992" w:header="709" w:footer="709" w:gutter="0"/>
          <w:cols w:space="708"/>
          <w:docGrid w:linePitch="360"/>
        </w:sectPr>
      </w:pPr>
    </w:p>
    <w:p w:rsidR="00D8257C" w:rsidRPr="00BB1395" w:rsidRDefault="00D8257C" w:rsidP="00EB142E">
      <w:pPr>
        <w:pStyle w:val="Heading2"/>
        <w:numPr>
          <w:ilvl w:val="1"/>
          <w:numId w:val="6"/>
        </w:numPr>
        <w:autoSpaceDE w:val="0"/>
        <w:autoSpaceDN w:val="0"/>
        <w:adjustRightInd w:val="0"/>
        <w:spacing w:before="0" w:after="0"/>
        <w:contextualSpacing/>
        <w:jc w:val="both"/>
        <w:rPr>
          <w:rFonts w:ascii="Garamond" w:hAnsi="Garamond"/>
          <w:i w:val="0"/>
          <w:smallCaps/>
          <w:sz w:val="26"/>
          <w:szCs w:val="26"/>
        </w:rPr>
      </w:pPr>
      <w:bookmarkStart w:id="40" w:name="_Toc333836897"/>
      <w:r w:rsidRPr="00BB1395">
        <w:rPr>
          <w:rFonts w:ascii="Garamond" w:hAnsi="Garamond"/>
          <w:i w:val="0"/>
          <w:smallCaps/>
          <w:sz w:val="26"/>
          <w:szCs w:val="26"/>
        </w:rPr>
        <w:lastRenderedPageBreak/>
        <w:t>Sustainability assessment</w:t>
      </w:r>
      <w:bookmarkEnd w:id="40"/>
    </w:p>
    <w:p w:rsidR="008D4B93" w:rsidRPr="00BB1395" w:rsidRDefault="008D4B93" w:rsidP="00C96086">
      <w:pPr>
        <w:spacing w:after="0" w:line="240" w:lineRule="auto"/>
        <w:jc w:val="both"/>
        <w:rPr>
          <w:rFonts w:ascii="Garamond" w:hAnsi="Garamond"/>
        </w:rPr>
      </w:pPr>
      <w:r w:rsidRPr="00BB1395">
        <w:rPr>
          <w:rFonts w:ascii="Garamond" w:hAnsi="Garamond"/>
        </w:rPr>
        <w:t>The evaluation assesses the sustainability of the DDAG programme results and key activities to reach a judgment on the extent of sustainability within the programme’s intervention areas. Using a sustainability checklist the evaluation gauges results stakeholders consider beneficial and worth continuing without external assistance, existing mechanisms to fund the activities, ownership and capacity to manage the results and activities. The findings from this assessment established the following</w:t>
      </w:r>
      <w:r w:rsidR="000D4CB7" w:rsidRPr="00BB1395">
        <w:rPr>
          <w:rFonts w:ascii="Garamond" w:hAnsi="Garamond"/>
        </w:rPr>
        <w:t xml:space="preserve"> mechanism among those </w:t>
      </w:r>
      <w:r w:rsidRPr="00BB1395">
        <w:rPr>
          <w:rFonts w:ascii="Garamond" w:hAnsi="Garamond"/>
        </w:rPr>
        <w:t xml:space="preserve">contributing to the sustainability of the programmes results as well as threats to </w:t>
      </w:r>
      <w:r w:rsidR="000D4CB7" w:rsidRPr="00BB1395">
        <w:rPr>
          <w:rFonts w:ascii="Garamond" w:hAnsi="Garamond"/>
        </w:rPr>
        <w:t>continuity.</w:t>
      </w:r>
      <w:r w:rsidRPr="00BB1395">
        <w:rPr>
          <w:rFonts w:ascii="Garamond" w:hAnsi="Garamond"/>
        </w:rPr>
        <w:t xml:space="preserve"> </w:t>
      </w:r>
    </w:p>
    <w:p w:rsidR="00D8257C" w:rsidRPr="00BB1395" w:rsidRDefault="00D8257C" w:rsidP="00EB142E">
      <w:pPr>
        <w:pStyle w:val="Heading3"/>
        <w:numPr>
          <w:ilvl w:val="2"/>
          <w:numId w:val="6"/>
        </w:numPr>
        <w:spacing w:before="120"/>
        <w:rPr>
          <w:rFonts w:ascii="Garamond" w:hAnsi="Garamond"/>
          <w:sz w:val="22"/>
          <w:szCs w:val="22"/>
        </w:rPr>
      </w:pPr>
      <w:bookmarkStart w:id="41" w:name="_Toc333836898"/>
      <w:r w:rsidRPr="00BB1395">
        <w:rPr>
          <w:rFonts w:ascii="Garamond" w:hAnsi="Garamond"/>
          <w:sz w:val="22"/>
          <w:szCs w:val="22"/>
        </w:rPr>
        <w:t>Sustainability mechanisms</w:t>
      </w:r>
      <w:bookmarkEnd w:id="41"/>
    </w:p>
    <w:p w:rsidR="002B41AE" w:rsidRPr="00BB1395" w:rsidRDefault="002B41AE" w:rsidP="002B41AE">
      <w:pPr>
        <w:spacing w:before="120" w:after="120" w:line="240" w:lineRule="auto"/>
        <w:jc w:val="both"/>
        <w:rPr>
          <w:rFonts w:ascii="Garamond" w:hAnsi="Garamond"/>
        </w:rPr>
      </w:pPr>
      <w:r w:rsidRPr="00BB1395">
        <w:rPr>
          <w:rFonts w:ascii="Garamond" w:hAnsi="Garamond"/>
          <w:b/>
          <w:i/>
        </w:rPr>
        <w:t>Focusing on capacity building</w:t>
      </w:r>
      <w:r w:rsidRPr="00BB1395">
        <w:rPr>
          <w:rFonts w:ascii="Garamond" w:hAnsi="Garamond"/>
        </w:rPr>
        <w:t xml:space="preserve"> has been one of the key elements of the DDAG. The capacity has not only been on individual levels but also organisational and institutional. For example reforms in the media sector supported by the programme have led to the development</w:t>
      </w:r>
      <w:r w:rsidR="009B2D75" w:rsidRPr="00BB1395">
        <w:rPr>
          <w:rFonts w:ascii="Garamond" w:hAnsi="Garamond"/>
        </w:rPr>
        <w:t xml:space="preserve"> of</w:t>
      </w:r>
      <w:r w:rsidRPr="00BB1395">
        <w:rPr>
          <w:rFonts w:ascii="Garamond" w:hAnsi="Garamond"/>
        </w:rPr>
        <w:t xml:space="preserve"> a sustainable legal and regulatory framework as well supporting institutions such as the RMC that will go ahead to sustain continuity in the access to information and development of the media industry in the long-term. Similarly support to political organisations through development of their manifestos and structures at grassroots levels have the inherent capacity to solidify provided they continually implement lessons learnt. Within the NEC creation of a remarkable number of accredited BRIDGE trainers within the institution and in </w:t>
      </w:r>
      <w:r w:rsidR="007E7419" w:rsidRPr="00BB1395">
        <w:rPr>
          <w:rFonts w:ascii="Garamond" w:hAnsi="Garamond"/>
        </w:rPr>
        <w:t>Rwanda</w:t>
      </w:r>
      <w:r w:rsidRPr="00BB1395">
        <w:rPr>
          <w:rFonts w:ascii="Garamond" w:hAnsi="Garamond"/>
        </w:rPr>
        <w:t xml:space="preserve"> as a whole not only provides the in-house capacity to implement the required </w:t>
      </w:r>
      <w:r w:rsidR="007E7419" w:rsidRPr="00BB1395">
        <w:rPr>
          <w:rFonts w:ascii="Garamond" w:hAnsi="Garamond"/>
        </w:rPr>
        <w:t>functions</w:t>
      </w:r>
      <w:r w:rsidRPr="00BB1395">
        <w:rPr>
          <w:rFonts w:ascii="Garamond" w:hAnsi="Garamond"/>
        </w:rPr>
        <w:t xml:space="preserve"> of the </w:t>
      </w:r>
      <w:r w:rsidR="009B2D75" w:rsidRPr="00BB1395">
        <w:rPr>
          <w:rFonts w:ascii="Garamond" w:hAnsi="Garamond"/>
        </w:rPr>
        <w:t>institution</w:t>
      </w:r>
      <w:r w:rsidRPr="00BB1395">
        <w:rPr>
          <w:rFonts w:ascii="Garamond" w:hAnsi="Garamond"/>
        </w:rPr>
        <w:t xml:space="preserve"> but also provides opportunity for cost-cutting in conducting similar trainings in the future by using </w:t>
      </w:r>
      <w:r w:rsidR="007E7419" w:rsidRPr="00BB1395">
        <w:rPr>
          <w:rFonts w:ascii="Garamond" w:hAnsi="Garamond"/>
        </w:rPr>
        <w:t>locally</w:t>
      </w:r>
      <w:r w:rsidRPr="00BB1395">
        <w:rPr>
          <w:rFonts w:ascii="Garamond" w:hAnsi="Garamond"/>
        </w:rPr>
        <w:t xml:space="preserve"> available training capacity.  </w:t>
      </w:r>
    </w:p>
    <w:p w:rsidR="00740DC1" w:rsidRPr="00BB1395" w:rsidRDefault="00740DC1" w:rsidP="002B41AE">
      <w:pPr>
        <w:spacing w:before="120" w:after="120" w:line="240" w:lineRule="auto"/>
        <w:jc w:val="both"/>
        <w:rPr>
          <w:rFonts w:ascii="Garamond" w:hAnsi="Garamond"/>
        </w:rPr>
      </w:pPr>
      <w:r w:rsidRPr="00BB1395">
        <w:rPr>
          <w:rFonts w:ascii="Garamond" w:hAnsi="Garamond"/>
          <w:b/>
          <w:i/>
        </w:rPr>
        <w:t>Advocacy for engagement in governance</w:t>
      </w:r>
      <w:r w:rsidRPr="00BB1395">
        <w:rPr>
          <w:rFonts w:ascii="Garamond" w:hAnsi="Garamond"/>
        </w:rPr>
        <w:t xml:space="preserve"> is being done by the One UN and development partners like Sida.</w:t>
      </w:r>
      <w:r w:rsidR="009B3E78" w:rsidRPr="00BB1395">
        <w:rPr>
          <w:rFonts w:ascii="Garamond" w:hAnsi="Garamond"/>
        </w:rPr>
        <w:t xml:space="preserve"> Through different development partners</w:t>
      </w:r>
      <w:r w:rsidR="00F6546A" w:rsidRPr="00BB1395">
        <w:rPr>
          <w:rFonts w:ascii="Garamond" w:hAnsi="Garamond"/>
        </w:rPr>
        <w:t>’</w:t>
      </w:r>
      <w:r w:rsidR="009B3E78" w:rsidRPr="00BB1395">
        <w:rPr>
          <w:rFonts w:ascii="Garamond" w:hAnsi="Garamond"/>
        </w:rPr>
        <w:t xml:space="preserve"> coordination forums, the One UN has been actively sensitising and lobbying among other donors and partners to venture into accountable governance, by demonstrating that sustainable peace and good governance are the foundation of all social and economic development interventions the partners are currently supporting. In addition, some of the IPs such as RGB and MHC have gone ahead to lobby among these same development partners for financial and technical support in the areas identified in the DDAG as requiring continued support. The advocacy and resource mobilisation efforts have so far yielded some results with the RGB having been able to acquire support from the German Technical Cooperation (GIZ) and the Belgium Technical Cooperation (BTC) in the implementation of the 2016 CRC. Meanwhile the MHC has managed to partner with UNICEF to support the children’s rights journalism activities</w:t>
      </w:r>
    </w:p>
    <w:p w:rsidR="009B3E78" w:rsidRPr="00BB1395" w:rsidRDefault="009B3E78" w:rsidP="002B41AE">
      <w:pPr>
        <w:spacing w:before="120" w:after="120" w:line="240" w:lineRule="auto"/>
        <w:jc w:val="both"/>
        <w:rPr>
          <w:rFonts w:ascii="Garamond" w:hAnsi="Garamond"/>
        </w:rPr>
      </w:pPr>
      <w:r w:rsidRPr="00BB1395">
        <w:rPr>
          <w:rFonts w:ascii="Garamond" w:hAnsi="Garamond"/>
          <w:b/>
          <w:i/>
        </w:rPr>
        <w:t xml:space="preserve">Integration of accountable </w:t>
      </w:r>
      <w:r w:rsidR="00D259A2" w:rsidRPr="00BB1395">
        <w:rPr>
          <w:rFonts w:ascii="Garamond" w:hAnsi="Garamond"/>
          <w:b/>
          <w:i/>
        </w:rPr>
        <w:t>governance</w:t>
      </w:r>
      <w:r w:rsidRPr="00BB1395">
        <w:rPr>
          <w:rFonts w:ascii="Garamond" w:hAnsi="Garamond"/>
        </w:rPr>
        <w:t xml:space="preserve"> in most of the GoR priority areas is also indication that good governance is starting to be adopted as a national culture rather than a one of event. For example in recent </w:t>
      </w:r>
      <w:r w:rsidR="00D259A2" w:rsidRPr="00BB1395">
        <w:rPr>
          <w:rFonts w:ascii="Garamond" w:hAnsi="Garamond"/>
        </w:rPr>
        <w:t>public sector reforms at local government levels, the position of a directorate of good governance has been created at district level and equipped with four staff and a director. This provides indication of the full support of the GoR in the continuation of certain activities such as governance clinics which are similar to the dedication of every Wednesday morning at districts to solving citizens</w:t>
      </w:r>
      <w:r w:rsidR="00781FB5" w:rsidRPr="00BB1395">
        <w:rPr>
          <w:rFonts w:ascii="Garamond" w:hAnsi="Garamond"/>
        </w:rPr>
        <w:t>’</w:t>
      </w:r>
      <w:r w:rsidR="00D259A2" w:rsidRPr="00BB1395">
        <w:rPr>
          <w:rFonts w:ascii="Garamond" w:hAnsi="Garamond"/>
        </w:rPr>
        <w:t xml:space="preserve"> problems at district offices in an open forum. </w:t>
      </w:r>
    </w:p>
    <w:p w:rsidR="00D8257C" w:rsidRPr="00BB1395" w:rsidRDefault="00D259A2" w:rsidP="00D259A2">
      <w:pPr>
        <w:spacing w:before="120" w:after="120" w:line="240" w:lineRule="auto"/>
        <w:jc w:val="both"/>
        <w:rPr>
          <w:rFonts w:ascii="Garamond" w:hAnsi="Garamond"/>
        </w:rPr>
      </w:pPr>
      <w:r w:rsidRPr="00BB1395">
        <w:rPr>
          <w:rFonts w:ascii="Garamond" w:hAnsi="Garamond"/>
          <w:b/>
          <w:i/>
        </w:rPr>
        <w:t>Resource mobilisation for sustainability</w:t>
      </w:r>
      <w:r w:rsidRPr="00BB1395">
        <w:rPr>
          <w:rFonts w:ascii="Garamond" w:hAnsi="Garamond"/>
        </w:rPr>
        <w:t xml:space="preserve"> of programme activities within some of the </w:t>
      </w:r>
      <w:r w:rsidR="001A51B1" w:rsidRPr="00BB1395">
        <w:rPr>
          <w:rFonts w:ascii="Garamond" w:hAnsi="Garamond"/>
        </w:rPr>
        <w:t xml:space="preserve">IPs </w:t>
      </w:r>
      <w:r w:rsidRPr="00BB1395">
        <w:rPr>
          <w:rFonts w:ascii="Garamond" w:hAnsi="Garamond"/>
        </w:rPr>
        <w:t xml:space="preserve">has become a priority in the recent years. There is a general consensus that dependence on donor aid is not a sustainable approach to implementation of organisations priority actions. To address this assertion some of the implementing partners like RGB through their Home-Grown Initiatives unit are venturing into developing a governance centre of excellence that will provide products and services (consulting, field visits, training) at a fee that would in-turn create a revenue stream for some activities of the organisation. The department has developed a strategic plan for this vision and is in the process of mobilisation resources for its implementation. Also, the NFPO has developed a strategic plan 2016-2021 along </w:t>
      </w:r>
      <w:r w:rsidR="004C3985" w:rsidRPr="00BB1395">
        <w:rPr>
          <w:rFonts w:ascii="Garamond" w:hAnsi="Garamond"/>
        </w:rPr>
        <w:t>with a</w:t>
      </w:r>
      <w:r w:rsidRPr="00BB1395">
        <w:rPr>
          <w:rFonts w:ascii="Garamond" w:hAnsi="Garamond"/>
        </w:rPr>
        <w:t xml:space="preserve"> resource mobilisation strategy that has three high ranking official in its general assembly supporting the assessment and identification of potential sources of revenue and funding for the organisation</w:t>
      </w:r>
      <w:r w:rsidR="00F12195" w:rsidRPr="00BB1395">
        <w:rPr>
          <w:rStyle w:val="EndnoteReference"/>
          <w:rFonts w:ascii="Garamond" w:hAnsi="Garamond"/>
        </w:rPr>
        <w:endnoteReference w:id="13"/>
      </w:r>
      <w:r w:rsidR="00F12195" w:rsidRPr="00BB1395">
        <w:rPr>
          <w:rFonts w:ascii="Garamond" w:hAnsi="Garamond"/>
        </w:rPr>
        <w:t>.</w:t>
      </w:r>
    </w:p>
    <w:p w:rsidR="00F03A27" w:rsidRPr="00BB1395" w:rsidRDefault="00F53AC1" w:rsidP="00F03A27">
      <w:pPr>
        <w:pStyle w:val="Heading3"/>
        <w:numPr>
          <w:ilvl w:val="2"/>
          <w:numId w:val="6"/>
        </w:numPr>
        <w:rPr>
          <w:rFonts w:ascii="Garamond" w:hAnsi="Garamond"/>
          <w:sz w:val="22"/>
          <w:szCs w:val="22"/>
        </w:rPr>
      </w:pPr>
      <w:bookmarkStart w:id="42" w:name="_Toc333836899"/>
      <w:r w:rsidRPr="00BB1395">
        <w:rPr>
          <w:rFonts w:ascii="Garamond" w:hAnsi="Garamond"/>
          <w:sz w:val="22"/>
          <w:szCs w:val="22"/>
        </w:rPr>
        <w:t>Threats to sustainability</w:t>
      </w:r>
      <w:bookmarkEnd w:id="42"/>
    </w:p>
    <w:p w:rsidR="006E4B7C" w:rsidRPr="00BB1395" w:rsidRDefault="00F03A27" w:rsidP="006E4B7C">
      <w:pPr>
        <w:spacing w:before="120" w:after="120" w:line="240" w:lineRule="auto"/>
        <w:jc w:val="both"/>
        <w:rPr>
          <w:rFonts w:ascii="Garamond" w:hAnsi="Garamond"/>
        </w:rPr>
      </w:pPr>
      <w:r w:rsidRPr="00BB1395">
        <w:rPr>
          <w:rFonts w:ascii="Garamond" w:hAnsi="Garamond"/>
          <w:b/>
          <w:i/>
        </w:rPr>
        <w:t>Considerable staff-turn over rates</w:t>
      </w:r>
      <w:r w:rsidRPr="00BB1395">
        <w:rPr>
          <w:rFonts w:ascii="Garamond" w:hAnsi="Garamond"/>
        </w:rPr>
        <w:t xml:space="preserve"> </w:t>
      </w:r>
      <w:r w:rsidR="006E4B7C" w:rsidRPr="00BB1395">
        <w:rPr>
          <w:rFonts w:ascii="Garamond" w:hAnsi="Garamond"/>
        </w:rPr>
        <w:t xml:space="preserve">have </w:t>
      </w:r>
      <w:r w:rsidRPr="00BB1395">
        <w:rPr>
          <w:rFonts w:ascii="Garamond" w:hAnsi="Garamond"/>
        </w:rPr>
        <w:t>affect</w:t>
      </w:r>
      <w:r w:rsidR="006E4B7C" w:rsidRPr="00BB1395">
        <w:rPr>
          <w:rFonts w:ascii="Garamond" w:hAnsi="Garamond"/>
        </w:rPr>
        <w:t>ed</w:t>
      </w:r>
      <w:r w:rsidRPr="00BB1395">
        <w:rPr>
          <w:rFonts w:ascii="Garamond" w:hAnsi="Garamond"/>
        </w:rPr>
        <w:t xml:space="preserve"> institutional memory and capacity building retention which </w:t>
      </w:r>
      <w:r w:rsidR="006E4B7C" w:rsidRPr="00BB1395">
        <w:rPr>
          <w:rFonts w:ascii="Garamond" w:hAnsi="Garamond"/>
        </w:rPr>
        <w:t xml:space="preserve">in turn adversely affects </w:t>
      </w:r>
      <w:r w:rsidRPr="00BB1395">
        <w:rPr>
          <w:rFonts w:ascii="Garamond" w:hAnsi="Garamond"/>
        </w:rPr>
        <w:t xml:space="preserve">planning and implementation. This has severely affected projects like the LGMS in districts were almost all ICT and statisticians who were trained during the pilot phase have since left their jobs </w:t>
      </w:r>
      <w:r w:rsidR="003D455F">
        <w:rPr>
          <w:rFonts w:ascii="Garamond" w:hAnsi="Garamond"/>
        </w:rPr>
        <w:t>contributing</w:t>
      </w:r>
      <w:r w:rsidRPr="00BB1395">
        <w:rPr>
          <w:rFonts w:ascii="Garamond" w:hAnsi="Garamond"/>
        </w:rPr>
        <w:t xml:space="preserve"> to close to no implementation of the project.</w:t>
      </w:r>
      <w:r w:rsidR="006E4B7C" w:rsidRPr="00BB1395">
        <w:rPr>
          <w:rFonts w:ascii="Garamond" w:hAnsi="Garamond"/>
        </w:rPr>
        <w:t xml:space="preserve"> Also during the</w:t>
      </w:r>
      <w:r w:rsidRPr="00BB1395">
        <w:rPr>
          <w:rFonts w:ascii="Garamond" w:hAnsi="Garamond"/>
        </w:rPr>
        <w:t xml:space="preserve"> IPG </w:t>
      </w:r>
      <w:r w:rsidR="006E4B7C" w:rsidRPr="00BB1395">
        <w:rPr>
          <w:rFonts w:ascii="Garamond" w:hAnsi="Garamond"/>
        </w:rPr>
        <w:t xml:space="preserve">bridging </w:t>
      </w:r>
      <w:r w:rsidR="006E4B7C" w:rsidRPr="00BB1395">
        <w:rPr>
          <w:rFonts w:ascii="Garamond" w:hAnsi="Garamond"/>
        </w:rPr>
        <w:lastRenderedPageBreak/>
        <w:t>programme webmasters and political organisations executive members were trained in different communication skills including how to manage their political parties’ websites. However most of these Webmaster</w:t>
      </w:r>
      <w:r w:rsidR="00537C04" w:rsidRPr="00BB1395">
        <w:rPr>
          <w:rFonts w:ascii="Garamond" w:hAnsi="Garamond"/>
        </w:rPr>
        <w:t>s</w:t>
      </w:r>
      <w:r w:rsidR="006E4B7C" w:rsidRPr="00BB1395">
        <w:rPr>
          <w:rFonts w:ascii="Garamond" w:hAnsi="Garamond"/>
        </w:rPr>
        <w:t xml:space="preserve"> have since left the organisations, websites of most parties are not updated regularly and there is indication of need to rerun this training programme during the remaining half of the DDAG.</w:t>
      </w:r>
    </w:p>
    <w:p w:rsidR="00EE3BCB" w:rsidRPr="00BB1395" w:rsidRDefault="00537C04" w:rsidP="00EE3BCB">
      <w:pPr>
        <w:spacing w:before="120" w:after="120" w:line="240" w:lineRule="auto"/>
        <w:jc w:val="both"/>
        <w:rPr>
          <w:rFonts w:ascii="Garamond" w:hAnsi="Garamond"/>
        </w:rPr>
      </w:pPr>
      <w:r w:rsidRPr="00BB1395">
        <w:rPr>
          <w:rFonts w:ascii="Garamond" w:hAnsi="Garamond"/>
          <w:b/>
          <w:i/>
        </w:rPr>
        <w:t>Continued reliance on donor funding</w:t>
      </w:r>
      <w:r w:rsidRPr="00BB1395">
        <w:rPr>
          <w:rFonts w:ascii="Garamond" w:hAnsi="Garamond"/>
        </w:rPr>
        <w:t xml:space="preserve"> for certain elements of the programme presents a high risk to continuity of especially programme activities. For example some organisations have staff fully paid by DDAG, there is no clear roadmap on what will happen after the phasing out of UN support. </w:t>
      </w:r>
      <w:r w:rsidR="00EE3BCB" w:rsidRPr="00BB1395">
        <w:rPr>
          <w:rFonts w:ascii="Garamond" w:hAnsi="Garamond"/>
        </w:rPr>
        <w:t xml:space="preserve">The DDAG team at RGB, the UNDP programme coordinator at parliament, </w:t>
      </w:r>
      <w:r w:rsidRPr="00BB1395">
        <w:rPr>
          <w:rFonts w:ascii="Garamond" w:hAnsi="Garamond"/>
        </w:rPr>
        <w:t>ARJ and RMC</w:t>
      </w:r>
      <w:r w:rsidR="00EE3BCB" w:rsidRPr="00BB1395">
        <w:rPr>
          <w:rFonts w:ascii="Garamond" w:hAnsi="Garamond"/>
        </w:rPr>
        <w:t xml:space="preserve"> staff</w:t>
      </w:r>
      <w:r w:rsidR="007E6788" w:rsidRPr="00BB1395">
        <w:rPr>
          <w:rFonts w:ascii="Garamond" w:hAnsi="Garamond"/>
        </w:rPr>
        <w:t>, through RGB</w:t>
      </w:r>
      <w:r w:rsidR="00EE3BCB" w:rsidRPr="00BB1395">
        <w:rPr>
          <w:rFonts w:ascii="Garamond" w:hAnsi="Garamond"/>
        </w:rPr>
        <w:t>, all</w:t>
      </w:r>
      <w:r w:rsidRPr="00BB1395">
        <w:rPr>
          <w:rFonts w:ascii="Garamond" w:hAnsi="Garamond"/>
        </w:rPr>
        <w:t xml:space="preserve"> have no reliable source of revenue and </w:t>
      </w:r>
      <w:r w:rsidR="00EE3BCB" w:rsidRPr="00BB1395">
        <w:rPr>
          <w:rFonts w:ascii="Garamond" w:hAnsi="Garamond"/>
        </w:rPr>
        <w:t xml:space="preserve">the later are </w:t>
      </w:r>
      <w:r w:rsidRPr="00BB1395">
        <w:rPr>
          <w:rFonts w:ascii="Garamond" w:hAnsi="Garamond"/>
        </w:rPr>
        <w:t xml:space="preserve">envisioned to </w:t>
      </w:r>
      <w:r w:rsidR="00EE3BCB" w:rsidRPr="00BB1395">
        <w:rPr>
          <w:rFonts w:ascii="Garamond" w:hAnsi="Garamond"/>
        </w:rPr>
        <w:t xml:space="preserve">for instance </w:t>
      </w:r>
      <w:r w:rsidRPr="00BB1395">
        <w:rPr>
          <w:rFonts w:ascii="Garamond" w:hAnsi="Garamond"/>
        </w:rPr>
        <w:t>depend on media sector</w:t>
      </w:r>
      <w:r w:rsidR="00EE3BCB" w:rsidRPr="00BB1395">
        <w:rPr>
          <w:rFonts w:ascii="Garamond" w:hAnsi="Garamond"/>
        </w:rPr>
        <w:t xml:space="preserve"> players who</w:t>
      </w:r>
      <w:r w:rsidRPr="00BB1395">
        <w:rPr>
          <w:rFonts w:ascii="Garamond" w:hAnsi="Garamond"/>
        </w:rPr>
        <w:t xml:space="preserve"> </w:t>
      </w:r>
      <w:r w:rsidR="00EE3BCB" w:rsidRPr="00BB1395">
        <w:rPr>
          <w:rFonts w:ascii="Garamond" w:hAnsi="Garamond"/>
        </w:rPr>
        <w:t>show</w:t>
      </w:r>
      <w:r w:rsidRPr="00BB1395">
        <w:rPr>
          <w:rFonts w:ascii="Garamond" w:hAnsi="Garamond"/>
        </w:rPr>
        <w:t xml:space="preserve"> limited evidence of financial growth to support such </w:t>
      </w:r>
      <w:r w:rsidR="00EE3BCB" w:rsidRPr="00BB1395">
        <w:rPr>
          <w:rFonts w:ascii="Garamond" w:hAnsi="Garamond"/>
        </w:rPr>
        <w:t>o</w:t>
      </w:r>
      <w:r w:rsidRPr="00BB1395">
        <w:rPr>
          <w:rFonts w:ascii="Garamond" w:hAnsi="Garamond"/>
        </w:rPr>
        <w:t>rganisation</w:t>
      </w:r>
      <w:r w:rsidR="00EE3BCB" w:rsidRPr="00BB1395">
        <w:rPr>
          <w:rFonts w:ascii="Garamond" w:hAnsi="Garamond"/>
        </w:rPr>
        <w:t>s</w:t>
      </w:r>
      <w:r w:rsidRPr="00BB1395">
        <w:rPr>
          <w:rFonts w:ascii="Garamond" w:hAnsi="Garamond"/>
        </w:rPr>
        <w:t>. Meanwhile expecting to rely on government funding would be inherently err</w:t>
      </w:r>
      <w:r w:rsidR="00EE3BCB" w:rsidRPr="00BB1395">
        <w:rPr>
          <w:rFonts w:ascii="Garamond" w:hAnsi="Garamond"/>
        </w:rPr>
        <w:t>oneous for such an organisation as they are to remain autonomous. Meanwhile in other organisations like MHC and NFPO GoR budget funding has been covering mainly staff salaries and operating expenses, while almost all critical activities of the organisations solely depend on One UN funding.</w:t>
      </w:r>
    </w:p>
    <w:p w:rsidR="00B73062" w:rsidRPr="00BB1395" w:rsidRDefault="00EE3BCB" w:rsidP="00EE3BCB">
      <w:pPr>
        <w:spacing w:before="120" w:after="120" w:line="240" w:lineRule="auto"/>
        <w:jc w:val="both"/>
        <w:rPr>
          <w:rFonts w:ascii="Garamond" w:hAnsi="Garamond"/>
        </w:rPr>
      </w:pPr>
      <w:r w:rsidRPr="00BB1395">
        <w:rPr>
          <w:rFonts w:ascii="Garamond" w:hAnsi="Garamond"/>
          <w:b/>
          <w:i/>
        </w:rPr>
        <w:t>Restoration of bilateral cooperation and funding</w:t>
      </w:r>
      <w:r w:rsidRPr="00BB1395">
        <w:rPr>
          <w:rFonts w:ascii="Garamond" w:hAnsi="Garamond"/>
        </w:rPr>
        <w:t xml:space="preserve"> between the GoR and its donors such as the Swedish Government presents the risk of reduced donor funding to the One UN. </w:t>
      </w:r>
      <w:r w:rsidR="00F03A27" w:rsidRPr="00BB1395">
        <w:rPr>
          <w:rFonts w:ascii="Garamond" w:hAnsi="Garamond"/>
        </w:rPr>
        <w:t>Major donors such as the Swedish Government have been funding the UN multilaterally through the New York head quarters. With the</w:t>
      </w:r>
      <w:r w:rsidRPr="00BB1395">
        <w:rPr>
          <w:rFonts w:ascii="Garamond" w:hAnsi="Garamond"/>
        </w:rPr>
        <w:t xml:space="preserve"> restoration of bilateral relation</w:t>
      </w:r>
      <w:r w:rsidR="00C45330" w:rsidRPr="00BB1395">
        <w:rPr>
          <w:rFonts w:ascii="Garamond" w:hAnsi="Garamond"/>
        </w:rPr>
        <w:t>s</w:t>
      </w:r>
      <w:r w:rsidRPr="00BB1395">
        <w:rPr>
          <w:rFonts w:ascii="Garamond" w:hAnsi="Garamond"/>
        </w:rPr>
        <w:t xml:space="preserve"> and alteration of </w:t>
      </w:r>
      <w:r w:rsidR="00F03A27" w:rsidRPr="00BB1395">
        <w:rPr>
          <w:rFonts w:ascii="Garamond" w:hAnsi="Garamond"/>
        </w:rPr>
        <w:t xml:space="preserve">funding modalities to more earmarked areas such as environment and gender, there is a high risk of considerable budget cuts to the One UN and worse still the DDAG. </w:t>
      </w:r>
    </w:p>
    <w:p w:rsidR="000D4CB7" w:rsidRPr="00BB1395" w:rsidRDefault="00EE3BCB" w:rsidP="000D4CB7">
      <w:pPr>
        <w:spacing w:before="120" w:after="120" w:line="240" w:lineRule="auto"/>
        <w:jc w:val="both"/>
        <w:rPr>
          <w:rFonts w:ascii="Garamond" w:hAnsi="Garamond"/>
        </w:rPr>
      </w:pPr>
      <w:r w:rsidRPr="00BB1395">
        <w:rPr>
          <w:rFonts w:ascii="Garamond" w:hAnsi="Garamond"/>
        </w:rPr>
        <w:t>Generally, l</w:t>
      </w:r>
      <w:r w:rsidR="000D4CB7" w:rsidRPr="00BB1395">
        <w:rPr>
          <w:rFonts w:ascii="Garamond" w:hAnsi="Garamond"/>
        </w:rPr>
        <w:t xml:space="preserve">evels of sustainability vary considerably from one implementing partner to another. For example activities in the NEC and Parliament whose operations and functions are over 95% funded by the GoR ordinary budget and are majorly focused on capacity strengthening of these institutions are likely to continue in absence of donor support. Inversely, what has been done with NFPO, MHC, RGB would still require substantial external support, both technical and financial, in order to continue, at least at the scale on which they have been being implemented. </w:t>
      </w:r>
    </w:p>
    <w:p w:rsidR="000E4CB2" w:rsidRPr="00BB1395" w:rsidRDefault="000E4CB2" w:rsidP="000D4CB7">
      <w:pPr>
        <w:spacing w:before="120" w:after="120" w:line="240" w:lineRule="auto"/>
        <w:jc w:val="both"/>
        <w:rPr>
          <w:rFonts w:ascii="Garamond" w:hAnsi="Garamond"/>
        </w:rPr>
      </w:pPr>
      <w:r w:rsidRPr="00BB1395">
        <w:rPr>
          <w:rFonts w:ascii="Garamond" w:hAnsi="Garamond"/>
          <w:noProof/>
          <w:lang w:eastAsia="en-GB"/>
        </w:rPr>
        <mc:AlternateContent>
          <mc:Choice Requires="wps">
            <w:drawing>
              <wp:anchor distT="0" distB="0" distL="114300" distR="114300" simplePos="0" relativeHeight="251802624" behindDoc="0" locked="0" layoutInCell="1" allowOverlap="1" wp14:anchorId="4A0BF4BD" wp14:editId="5E7A8313">
                <wp:simplePos x="0" y="0"/>
                <wp:positionH relativeFrom="column">
                  <wp:posOffset>-33655</wp:posOffset>
                </wp:positionH>
                <wp:positionV relativeFrom="paragraph">
                  <wp:posOffset>114300</wp:posOffset>
                </wp:positionV>
                <wp:extent cx="5820410" cy="1420495"/>
                <wp:effectExtent l="76200" t="50800" r="97790" b="128905"/>
                <wp:wrapTight wrapText="bothSides">
                  <wp:wrapPolygon edited="0">
                    <wp:start x="-189" y="-772"/>
                    <wp:lineTo x="-283" y="-386"/>
                    <wp:lineTo x="-283" y="22015"/>
                    <wp:lineTo x="-94" y="23174"/>
                    <wp:lineTo x="21680" y="23174"/>
                    <wp:lineTo x="21869" y="18539"/>
                    <wp:lineTo x="21869" y="5793"/>
                    <wp:lineTo x="21774" y="0"/>
                    <wp:lineTo x="21774" y="-772"/>
                    <wp:lineTo x="-189" y="-772"/>
                  </wp:wrapPolygon>
                </wp:wrapTight>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1420495"/>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blurRad="63500" dist="20000" dir="5400000" rotWithShape="0">
                            <a:srgbClr val="000000">
                              <a:alpha val="37999"/>
                            </a:srgbClr>
                          </a:outerShdw>
                        </a:effectLst>
                        <a:extLst>
                          <a:ext uri="{FAA26D3D-D897-4be2-8F04-BA451C77F1D7}">
                            <ma14:placeholderFlag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7C6053" w:rsidRPr="00132BCE" w:rsidRDefault="007C6053" w:rsidP="000E4CB2">
                            <w:pPr>
                              <w:spacing w:after="0" w:line="240" w:lineRule="auto"/>
                              <w:jc w:val="both"/>
                              <w:rPr>
                                <w:rFonts w:ascii="Garamond" w:hAnsi="Garamond"/>
                                <w:sz w:val="20"/>
                                <w:szCs w:val="20"/>
                              </w:rPr>
                            </w:pPr>
                          </w:p>
                          <w:p w:rsidR="007C6053" w:rsidRDefault="007C6053" w:rsidP="00953DB0">
                            <w:pPr>
                              <w:spacing w:after="0" w:line="240" w:lineRule="auto"/>
                              <w:jc w:val="both"/>
                              <w:rPr>
                                <w:rFonts w:ascii="Garamond" w:hAnsi="Garamond"/>
                                <w:sz w:val="20"/>
                                <w:szCs w:val="20"/>
                              </w:rPr>
                            </w:pPr>
                            <w:r w:rsidRPr="00132BCE">
                              <w:rPr>
                                <w:rFonts w:ascii="Garamond" w:hAnsi="Garamond"/>
                                <w:sz w:val="20"/>
                                <w:szCs w:val="20"/>
                              </w:rPr>
                              <w:t>Overall assessment of programme results and actions sustainability: the mid-term evaluation assess that the sustainability of activities and results varies across IPs because they differently</w:t>
                            </w:r>
                            <w:r>
                              <w:rPr>
                                <w:rFonts w:ascii="Garamond" w:hAnsi="Garamond"/>
                                <w:sz w:val="20"/>
                                <w:szCs w:val="20"/>
                              </w:rPr>
                              <w:t xml:space="preserve"> </w:t>
                            </w:r>
                            <w:r w:rsidRPr="00132BCE">
                              <w:rPr>
                                <w:rFonts w:ascii="Garamond" w:hAnsi="Garamond"/>
                                <w:sz w:val="20"/>
                                <w:szCs w:val="20"/>
                              </w:rPr>
                              <w:t xml:space="preserve">implemented varying sustainability mechanisms. Ownership has been enhanced through direct implementation by existing GoR structures and use of the ordinary budget for some project activities. </w:t>
                            </w:r>
                          </w:p>
                          <w:p w:rsidR="007C6053" w:rsidRPr="00132BCE" w:rsidRDefault="007C6053" w:rsidP="00953DB0">
                            <w:pPr>
                              <w:spacing w:after="0" w:line="240" w:lineRule="auto"/>
                              <w:jc w:val="both"/>
                              <w:rPr>
                                <w:rFonts w:ascii="Garamond" w:hAnsi="Garamond"/>
                                <w:sz w:val="20"/>
                              </w:rPr>
                            </w:pPr>
                            <w:r w:rsidRPr="00132BCE">
                              <w:rPr>
                                <w:rFonts w:ascii="Garamond" w:hAnsi="Garamond"/>
                                <w:sz w:val="20"/>
                                <w:szCs w:val="20"/>
                              </w:rPr>
                              <w:t>However the overall assessment is that the DDAG has not developed a comprehensive s</w:t>
                            </w:r>
                            <w:r>
                              <w:rPr>
                                <w:rFonts w:ascii="Garamond" w:hAnsi="Garamond"/>
                                <w:sz w:val="20"/>
                                <w:szCs w:val="20"/>
                              </w:rPr>
                              <w:t>ustainability strategy that ca</w:t>
                            </w:r>
                            <w:r w:rsidRPr="00132BCE">
                              <w:rPr>
                                <w:rFonts w:ascii="Garamond" w:hAnsi="Garamond"/>
                                <w:sz w:val="20"/>
                                <w:szCs w:val="20"/>
                              </w:rPr>
                              <w:t xml:space="preserve">ters for uniform sustenance of the programme outputs and activities </w:t>
                            </w:r>
                            <w:r w:rsidRPr="00132BCE">
                              <w:rPr>
                                <w:rFonts w:ascii="Garamond" w:hAnsi="Garamond"/>
                                <w:sz w:val="20"/>
                              </w:rPr>
                              <w:t>in the absence of One UN funding.</w:t>
                            </w:r>
                          </w:p>
                          <w:p w:rsidR="007C6053" w:rsidRPr="00132BCE" w:rsidRDefault="007C6053" w:rsidP="00953DB0">
                            <w:pPr>
                              <w:spacing w:after="0" w:line="240" w:lineRule="auto"/>
                              <w:jc w:val="both"/>
                              <w:rPr>
                                <w:rFonts w:ascii="Garamond" w:hAnsi="Garamond"/>
                                <w:b/>
                                <w:sz w:val="20"/>
                              </w:rPr>
                            </w:pPr>
                            <w:r w:rsidRPr="00132BCE">
                              <w:rPr>
                                <w:rFonts w:ascii="Garamond" w:hAnsi="Garamond"/>
                                <w:sz w:val="20"/>
                              </w:rPr>
                              <w:t xml:space="preserve"> The overall rating is </w:t>
                            </w:r>
                            <w:r w:rsidRPr="00132BCE">
                              <w:rPr>
                                <w:rFonts w:ascii="Garamond" w:hAnsi="Garamond"/>
                                <w:b/>
                                <w:sz w:val="20"/>
                              </w:rPr>
                              <w:t>moderately likely.</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4A0BF4BD" id="_x0000_s1064" type="#_x0000_t202" style="position:absolute;left:0;text-align:left;margin-left:-2.65pt;margin-top:9pt;width:458.3pt;height:111.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" fillcolor="#e5eeff" strokecolor="#4579b8 [3044]">
                <v:fill color2="#a3c4ff" rotate="t" colors="0 #e5eeff;42598f #bfd5ff;1 #a3c4ff" focus="100%" type="gradient"/>
                <v:shadow on="t" color="black" opacity="24903f" origin=",.5" offset="0,.55556mm"/>
                <v:textbox>
                  <w:txbxContent>
                    <w:p w:rsidR="007C6053" w:rsidRPr="00132BCE" w:rsidRDefault="007C6053" w:rsidP="000E4CB2">
                      <w:pPr>
                        <w:spacing w:after="0" w:line="240" w:lineRule="auto"/>
                        <w:jc w:val="both"/>
                        <w:rPr>
                          <w:rFonts w:ascii="Garamond" w:hAnsi="Garamond"/>
                          <w:sz w:val="20"/>
                          <w:szCs w:val="20"/>
                        </w:rPr>
                      </w:pPr>
                    </w:p>
                    <w:p w:rsidR="007C6053" w:rsidRDefault="007C6053" w:rsidP="00953DB0">
                      <w:pPr>
                        <w:spacing w:after="0" w:line="240" w:lineRule="auto"/>
                        <w:jc w:val="both"/>
                        <w:rPr>
                          <w:rFonts w:ascii="Garamond" w:hAnsi="Garamond"/>
                          <w:sz w:val="20"/>
                          <w:szCs w:val="20"/>
                        </w:rPr>
                      </w:pPr>
                      <w:r w:rsidRPr="00132BCE">
                        <w:rPr>
                          <w:rFonts w:ascii="Garamond" w:hAnsi="Garamond"/>
                          <w:sz w:val="20"/>
                          <w:szCs w:val="20"/>
                        </w:rPr>
                        <w:t>Overall assessment of programme results and actions sustainability: the mid-term evaluation assess that the sustainability of activities and results varies across IPs because they differently</w:t>
                      </w:r>
                      <w:r>
                        <w:rPr>
                          <w:rFonts w:ascii="Garamond" w:hAnsi="Garamond"/>
                          <w:sz w:val="20"/>
                          <w:szCs w:val="20"/>
                        </w:rPr>
                        <w:t xml:space="preserve"> </w:t>
                      </w:r>
                      <w:r w:rsidRPr="00132BCE">
                        <w:rPr>
                          <w:rFonts w:ascii="Garamond" w:hAnsi="Garamond"/>
                          <w:sz w:val="20"/>
                          <w:szCs w:val="20"/>
                        </w:rPr>
                        <w:t xml:space="preserve">implemented varying sustainability mechanisms. Ownership has been enhanced through direct implementation by existing GoR structures and use of the ordinary budget for some project activities. </w:t>
                      </w:r>
                    </w:p>
                    <w:p w:rsidR="007C6053" w:rsidRPr="00132BCE" w:rsidRDefault="007C6053" w:rsidP="00953DB0">
                      <w:pPr>
                        <w:spacing w:after="0" w:line="240" w:lineRule="auto"/>
                        <w:jc w:val="both"/>
                        <w:rPr>
                          <w:rFonts w:ascii="Garamond" w:hAnsi="Garamond"/>
                          <w:sz w:val="20"/>
                        </w:rPr>
                      </w:pPr>
                      <w:r w:rsidRPr="00132BCE">
                        <w:rPr>
                          <w:rFonts w:ascii="Garamond" w:hAnsi="Garamond"/>
                          <w:sz w:val="20"/>
                          <w:szCs w:val="20"/>
                        </w:rPr>
                        <w:t>However the overall assessment is that the DDAG has not developed a comprehensive s</w:t>
                      </w:r>
                      <w:r>
                        <w:rPr>
                          <w:rFonts w:ascii="Garamond" w:hAnsi="Garamond"/>
                          <w:sz w:val="20"/>
                          <w:szCs w:val="20"/>
                        </w:rPr>
                        <w:t>ustainability strategy that ca</w:t>
                      </w:r>
                      <w:r w:rsidRPr="00132BCE">
                        <w:rPr>
                          <w:rFonts w:ascii="Garamond" w:hAnsi="Garamond"/>
                          <w:sz w:val="20"/>
                          <w:szCs w:val="20"/>
                        </w:rPr>
                        <w:t xml:space="preserve">ters for uniform sustenance of the programme outputs and activities </w:t>
                      </w:r>
                      <w:r w:rsidRPr="00132BCE">
                        <w:rPr>
                          <w:rFonts w:ascii="Garamond" w:hAnsi="Garamond"/>
                          <w:sz w:val="20"/>
                        </w:rPr>
                        <w:t>in the absence of One UN funding.</w:t>
                      </w:r>
                    </w:p>
                    <w:p w:rsidR="007C6053" w:rsidRPr="00132BCE" w:rsidRDefault="007C6053" w:rsidP="00953DB0">
                      <w:pPr>
                        <w:spacing w:after="0" w:line="240" w:lineRule="auto"/>
                        <w:jc w:val="both"/>
                        <w:rPr>
                          <w:rFonts w:ascii="Garamond" w:hAnsi="Garamond"/>
                          <w:b/>
                          <w:sz w:val="20"/>
                        </w:rPr>
                      </w:pPr>
                      <w:r w:rsidRPr="00132BCE">
                        <w:rPr>
                          <w:rFonts w:ascii="Garamond" w:hAnsi="Garamond"/>
                          <w:sz w:val="20"/>
                        </w:rPr>
                        <w:t xml:space="preserve"> The overall rating is </w:t>
                      </w:r>
                      <w:r w:rsidRPr="00132BCE">
                        <w:rPr>
                          <w:rFonts w:ascii="Garamond" w:hAnsi="Garamond"/>
                          <w:b/>
                          <w:sz w:val="20"/>
                        </w:rPr>
                        <w:t>moderately likely.</w:t>
                      </w:r>
                    </w:p>
                  </w:txbxContent>
                </v:textbox>
                <w10:wrap type="tight"/>
              </v:shape>
            </w:pict>
          </mc:Fallback>
        </mc:AlternateContent>
      </w:r>
    </w:p>
    <w:p w:rsidR="00D64B40" w:rsidRPr="00BB1395" w:rsidRDefault="00D64B40">
      <w:pPr>
        <w:spacing w:after="0" w:line="240" w:lineRule="auto"/>
        <w:rPr>
          <w:rFonts w:ascii="Garamond" w:eastAsia="MS Gothic" w:hAnsi="Garamond"/>
          <w:b/>
          <w:bCs/>
          <w:smallCaps/>
          <w:sz w:val="30"/>
          <w:szCs w:val="30"/>
          <w:lang w:bidi="en-US"/>
        </w:rPr>
      </w:pPr>
      <w:r w:rsidRPr="00BB1395">
        <w:rPr>
          <w:rFonts w:ascii="Garamond" w:eastAsia="MS Gothic" w:hAnsi="Garamond"/>
          <w:smallCaps/>
          <w:sz w:val="30"/>
          <w:szCs w:val="30"/>
          <w:lang w:bidi="en-US"/>
        </w:rPr>
        <w:br w:type="page"/>
      </w:r>
    </w:p>
    <w:p w:rsidR="00B73062" w:rsidRPr="00BB1395" w:rsidRDefault="00B73062" w:rsidP="00C33AA6">
      <w:pPr>
        <w:pStyle w:val="Heading1"/>
        <w:numPr>
          <w:ilvl w:val="0"/>
          <w:numId w:val="6"/>
        </w:numPr>
        <w:spacing w:before="0" w:after="120" w:line="240" w:lineRule="auto"/>
        <w:contextualSpacing/>
        <w:rPr>
          <w:rFonts w:ascii="Garamond" w:eastAsia="MS Gothic" w:hAnsi="Garamond"/>
          <w:smallCaps/>
          <w:kern w:val="0"/>
          <w:sz w:val="30"/>
          <w:szCs w:val="30"/>
          <w:lang w:bidi="en-US"/>
        </w:rPr>
      </w:pPr>
      <w:bookmarkStart w:id="43" w:name="_Toc333836900"/>
      <w:r w:rsidRPr="00BB1395">
        <w:rPr>
          <w:rFonts w:ascii="Garamond" w:eastAsia="MS Gothic" w:hAnsi="Garamond"/>
          <w:smallCaps/>
          <w:kern w:val="0"/>
          <w:sz w:val="30"/>
          <w:szCs w:val="30"/>
          <w:lang w:bidi="en-US"/>
        </w:rPr>
        <w:lastRenderedPageBreak/>
        <w:t xml:space="preserve">Lessons and </w:t>
      </w:r>
      <w:r w:rsidR="009D0877" w:rsidRPr="00BB1395">
        <w:rPr>
          <w:rFonts w:ascii="Garamond" w:eastAsia="MS Gothic" w:hAnsi="Garamond"/>
          <w:smallCaps/>
          <w:kern w:val="0"/>
          <w:sz w:val="30"/>
          <w:szCs w:val="30"/>
          <w:lang w:bidi="en-US"/>
        </w:rPr>
        <w:t>actions for follow up</w:t>
      </w:r>
      <w:bookmarkEnd w:id="43"/>
    </w:p>
    <w:p w:rsidR="00B73062" w:rsidRPr="00BB1395" w:rsidRDefault="00B73062" w:rsidP="00B73062">
      <w:pPr>
        <w:pStyle w:val="Heading2"/>
        <w:numPr>
          <w:ilvl w:val="1"/>
          <w:numId w:val="6"/>
        </w:numPr>
        <w:autoSpaceDE w:val="0"/>
        <w:autoSpaceDN w:val="0"/>
        <w:adjustRightInd w:val="0"/>
        <w:spacing w:before="0"/>
        <w:contextualSpacing/>
        <w:jc w:val="both"/>
        <w:rPr>
          <w:rFonts w:ascii="Garamond" w:hAnsi="Garamond"/>
          <w:i w:val="0"/>
          <w:smallCaps/>
          <w:sz w:val="26"/>
          <w:szCs w:val="26"/>
        </w:rPr>
      </w:pPr>
      <w:bookmarkStart w:id="44" w:name="_Toc333836901"/>
      <w:r w:rsidRPr="00BB1395">
        <w:rPr>
          <w:rFonts w:ascii="Garamond" w:hAnsi="Garamond"/>
          <w:i w:val="0"/>
          <w:smallCaps/>
          <w:sz w:val="26"/>
          <w:szCs w:val="26"/>
        </w:rPr>
        <w:t>Lessons learnt</w:t>
      </w:r>
      <w:bookmarkEnd w:id="44"/>
    </w:p>
    <w:p w:rsidR="00596333" w:rsidRPr="00BB1395" w:rsidRDefault="00596333" w:rsidP="00596333">
      <w:pPr>
        <w:pStyle w:val="Heading3"/>
        <w:numPr>
          <w:ilvl w:val="2"/>
          <w:numId w:val="6"/>
        </w:numPr>
        <w:spacing w:before="0" w:after="120"/>
        <w:ind w:left="1077"/>
        <w:rPr>
          <w:rFonts w:ascii="Garamond" w:hAnsi="Garamond"/>
          <w:sz w:val="22"/>
          <w:szCs w:val="22"/>
        </w:rPr>
      </w:pPr>
      <w:bookmarkStart w:id="45" w:name="_Toc333836902"/>
      <w:r w:rsidRPr="00BB1395">
        <w:rPr>
          <w:rFonts w:ascii="Garamond" w:hAnsi="Garamond"/>
          <w:sz w:val="22"/>
          <w:szCs w:val="22"/>
        </w:rPr>
        <w:t>Availing evidence for governance</w:t>
      </w:r>
      <w:bookmarkEnd w:id="45"/>
    </w:p>
    <w:p w:rsidR="00907611" w:rsidRPr="00BB1395" w:rsidRDefault="00C33AA6" w:rsidP="00907611">
      <w:pPr>
        <w:spacing w:before="120" w:after="120" w:line="240" w:lineRule="auto"/>
        <w:jc w:val="both"/>
        <w:rPr>
          <w:rFonts w:ascii="Garamond" w:hAnsi="Garamond"/>
        </w:rPr>
      </w:pPr>
      <w:r w:rsidRPr="00BB1395">
        <w:rPr>
          <w:rFonts w:ascii="Garamond" w:hAnsi="Garamond"/>
        </w:rPr>
        <w:t xml:space="preserve">There is still limited evidence of gender mainstreaming in many of the accountable governance activities. </w:t>
      </w:r>
      <w:r w:rsidR="005F25D7" w:rsidRPr="00BB1395">
        <w:rPr>
          <w:rFonts w:ascii="Garamond" w:hAnsi="Garamond"/>
        </w:rPr>
        <w:t>This has been attributed to</w:t>
      </w:r>
      <w:r w:rsidRPr="00BB1395">
        <w:rPr>
          <w:rFonts w:ascii="Garamond" w:hAnsi="Garamond"/>
        </w:rPr>
        <w:t xml:space="preserve"> the </w:t>
      </w:r>
      <w:r w:rsidR="005F25D7" w:rsidRPr="00BB1395">
        <w:rPr>
          <w:rFonts w:ascii="Garamond" w:hAnsi="Garamond"/>
        </w:rPr>
        <w:t xml:space="preserve">low </w:t>
      </w:r>
      <w:r w:rsidRPr="00BB1395">
        <w:rPr>
          <w:rFonts w:ascii="Garamond" w:hAnsi="Garamond"/>
        </w:rPr>
        <w:t xml:space="preserve">levels of gender disaggregation in most of the findings of the governance, service delivery and other monitoring tools produced with support of the </w:t>
      </w:r>
      <w:r w:rsidR="005F25D7" w:rsidRPr="00BB1395">
        <w:rPr>
          <w:rFonts w:ascii="Garamond" w:hAnsi="Garamond"/>
        </w:rPr>
        <w:t>programmes</w:t>
      </w:r>
      <w:r w:rsidRPr="00BB1395">
        <w:rPr>
          <w:rFonts w:ascii="Garamond" w:hAnsi="Garamond"/>
        </w:rPr>
        <w:t>. This limits the extent to which planners, especially at decentralised levels can utilise the tools to address observable gender disparities in their areas because</w:t>
      </w:r>
      <w:r w:rsidR="00C37567" w:rsidRPr="00BB1395">
        <w:rPr>
          <w:rFonts w:ascii="Garamond" w:hAnsi="Garamond"/>
        </w:rPr>
        <w:t xml:space="preserve"> of </w:t>
      </w:r>
      <w:r w:rsidRPr="00BB1395">
        <w:rPr>
          <w:rFonts w:ascii="Garamond" w:hAnsi="Garamond"/>
        </w:rPr>
        <w:t>the lack of the</w:t>
      </w:r>
      <w:r w:rsidR="005F25D7" w:rsidRPr="00BB1395">
        <w:rPr>
          <w:rFonts w:ascii="Garamond" w:hAnsi="Garamond"/>
        </w:rPr>
        <w:t xml:space="preserve"> robust</w:t>
      </w:r>
      <w:r w:rsidRPr="00BB1395">
        <w:rPr>
          <w:rFonts w:ascii="Garamond" w:hAnsi="Garamond"/>
        </w:rPr>
        <w:t xml:space="preserve"> evidence. However gender </w:t>
      </w:r>
      <w:r w:rsidR="005F25D7" w:rsidRPr="00BB1395">
        <w:rPr>
          <w:rFonts w:ascii="Garamond" w:hAnsi="Garamond"/>
        </w:rPr>
        <w:t>disaggregation</w:t>
      </w:r>
      <w:r w:rsidRPr="00BB1395">
        <w:rPr>
          <w:rFonts w:ascii="Garamond" w:hAnsi="Garamond"/>
        </w:rPr>
        <w:t xml:space="preserve"> has been </w:t>
      </w:r>
      <w:r w:rsidR="005F25D7" w:rsidRPr="00BB1395">
        <w:rPr>
          <w:rFonts w:ascii="Garamond" w:hAnsi="Garamond"/>
        </w:rPr>
        <w:t>addressed</w:t>
      </w:r>
      <w:r w:rsidRPr="00BB1395">
        <w:rPr>
          <w:rFonts w:ascii="Garamond" w:hAnsi="Garamond"/>
        </w:rPr>
        <w:t xml:space="preserve"> to an </w:t>
      </w:r>
      <w:r w:rsidR="005F25D7" w:rsidRPr="00BB1395">
        <w:rPr>
          <w:rFonts w:ascii="Garamond" w:hAnsi="Garamond"/>
        </w:rPr>
        <w:t>appreciable extent in the 2015 CRC</w:t>
      </w:r>
      <w:r w:rsidR="00920EB0" w:rsidRPr="00BB1395">
        <w:rPr>
          <w:rStyle w:val="EndnoteReference"/>
          <w:rFonts w:ascii="Garamond" w:hAnsi="Garamond"/>
        </w:rPr>
        <w:endnoteReference w:id="14"/>
      </w:r>
      <w:r w:rsidR="005F25D7" w:rsidRPr="00BB1395">
        <w:rPr>
          <w:rFonts w:ascii="Garamond" w:hAnsi="Garamond"/>
        </w:rPr>
        <w:t xml:space="preserve"> but </w:t>
      </w:r>
      <w:r w:rsidRPr="00BB1395">
        <w:rPr>
          <w:rFonts w:ascii="Garamond" w:hAnsi="Garamond"/>
        </w:rPr>
        <w:t>only at national and not at district levels</w:t>
      </w:r>
      <w:r w:rsidR="005F25D7" w:rsidRPr="00BB1395">
        <w:rPr>
          <w:rFonts w:ascii="Garamond" w:hAnsi="Garamond"/>
        </w:rPr>
        <w:t xml:space="preserve">. Other tools such as the RGS and RMB do not address the disaggregation issues yet. </w:t>
      </w:r>
    </w:p>
    <w:p w:rsidR="00F81627" w:rsidRPr="00BB1395" w:rsidRDefault="00907611" w:rsidP="00F81627">
      <w:pPr>
        <w:spacing w:before="120" w:after="120" w:line="240" w:lineRule="auto"/>
        <w:jc w:val="both"/>
        <w:rPr>
          <w:rFonts w:ascii="Garamond" w:hAnsi="Garamond"/>
        </w:rPr>
      </w:pPr>
      <w:r w:rsidRPr="00BB1395">
        <w:rPr>
          <w:rFonts w:ascii="Garamond" w:hAnsi="Garamond"/>
        </w:rPr>
        <w:t>To enhance the credibility of</w:t>
      </w:r>
      <w:r w:rsidR="00C33AA6" w:rsidRPr="00BB1395">
        <w:rPr>
          <w:rFonts w:ascii="Garamond" w:hAnsi="Garamond"/>
        </w:rPr>
        <w:t xml:space="preserve"> the evidence </w:t>
      </w:r>
      <w:r w:rsidRPr="00BB1395">
        <w:rPr>
          <w:rFonts w:ascii="Garamond" w:hAnsi="Garamond"/>
        </w:rPr>
        <w:t xml:space="preserve">for governance monitoring </w:t>
      </w:r>
      <w:r w:rsidR="00C33AA6" w:rsidRPr="00BB1395">
        <w:rPr>
          <w:rFonts w:ascii="Garamond" w:hAnsi="Garamond"/>
        </w:rPr>
        <w:t>tools</w:t>
      </w:r>
      <w:r w:rsidRPr="00BB1395">
        <w:rPr>
          <w:rFonts w:ascii="Garamond" w:hAnsi="Garamond"/>
        </w:rPr>
        <w:t xml:space="preserve">, the implementers have been using internationally acclaimed and recognised researchers, academics and governance experts to review some of the studies. For instance, such external reviewers before publication have appraised the RGS, Rwanda’s </w:t>
      </w:r>
      <w:r w:rsidR="00C37567" w:rsidRPr="00BB1395">
        <w:rPr>
          <w:rFonts w:ascii="Garamond" w:hAnsi="Garamond"/>
        </w:rPr>
        <w:t>gauge</w:t>
      </w:r>
      <w:r w:rsidRPr="00BB1395">
        <w:rPr>
          <w:rFonts w:ascii="Garamond" w:hAnsi="Garamond"/>
        </w:rPr>
        <w:t xml:space="preserve"> of </w:t>
      </w:r>
      <w:r w:rsidR="00C37567" w:rsidRPr="00BB1395">
        <w:rPr>
          <w:rFonts w:ascii="Garamond" w:hAnsi="Garamond"/>
        </w:rPr>
        <w:t xml:space="preserve">good </w:t>
      </w:r>
      <w:r w:rsidRPr="00BB1395">
        <w:rPr>
          <w:rFonts w:ascii="Garamond" w:hAnsi="Garamond"/>
        </w:rPr>
        <w:t>governance that provides an opportunity for comparison with other international governance findings. To ensure validity and reliability of the information the external reviewers have reviewed both the methodologies used as well as the overall findings of the tools</w:t>
      </w:r>
      <w:r w:rsidR="00C33AA6" w:rsidRPr="00BB1395">
        <w:rPr>
          <w:rFonts w:ascii="Garamond" w:hAnsi="Garamond"/>
        </w:rPr>
        <w:t xml:space="preserve">. In </w:t>
      </w:r>
      <w:r w:rsidRPr="00BB1395">
        <w:rPr>
          <w:rFonts w:ascii="Garamond" w:hAnsi="Garamond"/>
        </w:rPr>
        <w:t xml:space="preserve">addition in </w:t>
      </w:r>
      <w:r w:rsidR="00C33AA6" w:rsidRPr="00BB1395">
        <w:rPr>
          <w:rFonts w:ascii="Garamond" w:hAnsi="Garamond"/>
        </w:rPr>
        <w:t>th</w:t>
      </w:r>
      <w:r w:rsidRPr="00BB1395">
        <w:rPr>
          <w:rFonts w:ascii="Garamond" w:hAnsi="Garamond"/>
        </w:rPr>
        <w:t>e</w:t>
      </w:r>
      <w:r w:rsidR="00C33AA6" w:rsidRPr="00BB1395">
        <w:rPr>
          <w:rFonts w:ascii="Garamond" w:hAnsi="Garamond"/>
        </w:rPr>
        <w:t xml:space="preserve"> last phase</w:t>
      </w:r>
      <w:r w:rsidRPr="00BB1395">
        <w:rPr>
          <w:rFonts w:ascii="Garamond" w:hAnsi="Garamond"/>
        </w:rPr>
        <w:t>,</w:t>
      </w:r>
      <w:r w:rsidR="00C33AA6" w:rsidRPr="00BB1395">
        <w:rPr>
          <w:rFonts w:ascii="Garamond" w:hAnsi="Garamond"/>
        </w:rPr>
        <w:t xml:space="preserve"> internationally recognised Gallup</w:t>
      </w:r>
      <w:r w:rsidR="00FC3F8B" w:rsidRPr="00BB1395">
        <w:rPr>
          <w:rFonts w:ascii="Garamond" w:hAnsi="Garamond"/>
        </w:rPr>
        <w:t>, Inc</w:t>
      </w:r>
      <w:r w:rsidR="009B34C0" w:rsidRPr="00BB1395">
        <w:rPr>
          <w:rStyle w:val="FootnoteReference"/>
          <w:rFonts w:ascii="Garamond" w:hAnsi="Garamond"/>
        </w:rPr>
        <w:footnoteReference w:id="4"/>
      </w:r>
      <w:r w:rsidR="00FC3F8B" w:rsidRPr="00BB1395">
        <w:rPr>
          <w:rFonts w:ascii="Garamond" w:hAnsi="Garamond"/>
        </w:rPr>
        <w:t>.</w:t>
      </w:r>
      <w:r w:rsidR="00C33AA6" w:rsidRPr="00BB1395">
        <w:rPr>
          <w:rFonts w:ascii="Garamond" w:hAnsi="Garamond"/>
        </w:rPr>
        <w:t xml:space="preserve"> has been involved to use their indices and data in the triangulation of the RGS findings. </w:t>
      </w:r>
    </w:p>
    <w:p w:rsidR="00D65A1C" w:rsidRPr="00BB1395" w:rsidRDefault="00C33AA6" w:rsidP="00D65A1C">
      <w:pPr>
        <w:spacing w:before="120" w:after="120" w:line="240" w:lineRule="auto"/>
        <w:jc w:val="both"/>
        <w:rPr>
          <w:rFonts w:ascii="Garamond" w:hAnsi="Garamond"/>
        </w:rPr>
      </w:pPr>
      <w:r w:rsidRPr="00BB1395">
        <w:rPr>
          <w:rFonts w:ascii="Garamond" w:hAnsi="Garamond"/>
        </w:rPr>
        <w:t>The Rwanda Media Barometer</w:t>
      </w:r>
      <w:r w:rsidR="00F81627" w:rsidRPr="00BB1395">
        <w:rPr>
          <w:rFonts w:ascii="Garamond" w:hAnsi="Garamond"/>
        </w:rPr>
        <w:t xml:space="preserve"> (RMB)</w:t>
      </w:r>
      <w:r w:rsidRPr="00BB1395">
        <w:rPr>
          <w:rFonts w:ascii="Garamond" w:hAnsi="Garamond"/>
        </w:rPr>
        <w:t xml:space="preserve"> is a biannual tool used to assess progress of the media </w:t>
      </w:r>
      <w:r w:rsidR="00C37567" w:rsidRPr="00BB1395">
        <w:rPr>
          <w:rFonts w:ascii="Garamond" w:hAnsi="Garamond"/>
        </w:rPr>
        <w:t>sector in Rwanda</w:t>
      </w:r>
      <w:r w:rsidR="00C37567" w:rsidRPr="00BB1395">
        <w:rPr>
          <w:rStyle w:val="EndnoteReference"/>
          <w:rFonts w:ascii="Garamond" w:hAnsi="Garamond"/>
        </w:rPr>
        <w:endnoteReference w:id="15"/>
      </w:r>
      <w:r w:rsidR="00C37567" w:rsidRPr="00BB1395">
        <w:rPr>
          <w:rFonts w:ascii="Garamond" w:hAnsi="Garamond"/>
        </w:rPr>
        <w:t xml:space="preserve">. </w:t>
      </w:r>
      <w:r w:rsidRPr="00BB1395">
        <w:rPr>
          <w:rFonts w:ascii="Garamond" w:hAnsi="Garamond"/>
        </w:rPr>
        <w:t>To ensure the barometer</w:t>
      </w:r>
      <w:r w:rsidR="00F81627" w:rsidRPr="00BB1395">
        <w:rPr>
          <w:rFonts w:ascii="Garamond" w:hAnsi="Garamond"/>
        </w:rPr>
        <w:t>’</w:t>
      </w:r>
      <w:r w:rsidRPr="00BB1395">
        <w:rPr>
          <w:rFonts w:ascii="Garamond" w:hAnsi="Garamond"/>
        </w:rPr>
        <w:t>s</w:t>
      </w:r>
      <w:r w:rsidR="00F81627" w:rsidRPr="00BB1395">
        <w:rPr>
          <w:rFonts w:ascii="Garamond" w:hAnsi="Garamond"/>
        </w:rPr>
        <w:t xml:space="preserve"> credibility and</w:t>
      </w:r>
      <w:r w:rsidRPr="00BB1395">
        <w:rPr>
          <w:rFonts w:ascii="Garamond" w:hAnsi="Garamond"/>
        </w:rPr>
        <w:t xml:space="preserve"> validity RGB uses various techniques including expert surveys, qualitative and quantitative methods and the assessment is conducted by external consultants to reduce any bias. The most significant progress demonstrated by this tool has been the revision and introduction of new structures in the sector and creation of necessary laws that have provided a comprehensive legal and regulatory framework for the media sector. </w:t>
      </w:r>
      <w:r w:rsidR="00F81627" w:rsidRPr="00BB1395">
        <w:rPr>
          <w:rFonts w:ascii="Garamond" w:hAnsi="Garamond"/>
        </w:rPr>
        <w:t xml:space="preserve">However stakeholder consulted in the media </w:t>
      </w:r>
      <w:r w:rsidR="00656402">
        <w:rPr>
          <w:rFonts w:ascii="Garamond" w:hAnsi="Garamond"/>
        </w:rPr>
        <w:t xml:space="preserve">industry </w:t>
      </w:r>
      <w:r w:rsidR="00F81627" w:rsidRPr="00BB1395">
        <w:rPr>
          <w:rFonts w:ascii="Garamond" w:hAnsi="Garamond"/>
        </w:rPr>
        <w:t xml:space="preserve">express concern over the limited use of the RMB findings in </w:t>
      </w:r>
      <w:r w:rsidR="00656402" w:rsidRPr="00BB1395">
        <w:rPr>
          <w:rFonts w:ascii="Garamond" w:hAnsi="Garamond"/>
        </w:rPr>
        <w:t xml:space="preserve">the </w:t>
      </w:r>
      <w:r w:rsidR="00F81627" w:rsidRPr="00BB1395">
        <w:rPr>
          <w:rFonts w:ascii="Garamond" w:hAnsi="Garamond"/>
        </w:rPr>
        <w:t xml:space="preserve">design and implementation of programmes aimed at strengthening the media industry in Rwanda, especially </w:t>
      </w:r>
      <w:r w:rsidR="00A35E92">
        <w:rPr>
          <w:rFonts w:ascii="Garamond" w:hAnsi="Garamond"/>
        </w:rPr>
        <w:t>programs</w:t>
      </w:r>
      <w:r w:rsidR="00F81627" w:rsidRPr="00BB1395">
        <w:rPr>
          <w:rFonts w:ascii="Garamond" w:hAnsi="Garamond"/>
        </w:rPr>
        <w:t xml:space="preserve"> run by the MHC.</w:t>
      </w:r>
      <w:r w:rsidRPr="00BB1395">
        <w:rPr>
          <w:rFonts w:ascii="Garamond" w:hAnsi="Garamond"/>
        </w:rPr>
        <w:t xml:space="preserve"> </w:t>
      </w:r>
    </w:p>
    <w:p w:rsidR="00A35E92" w:rsidRPr="00A35E92" w:rsidRDefault="00A35E92" w:rsidP="00A35E92">
      <w:pPr>
        <w:spacing w:before="120" w:after="120" w:line="240" w:lineRule="auto"/>
        <w:jc w:val="both"/>
        <w:rPr>
          <w:rFonts w:ascii="Garamond" w:hAnsi="Garamond"/>
        </w:rPr>
      </w:pPr>
      <w:r>
        <w:rPr>
          <w:rFonts w:ascii="Garamond" w:hAnsi="Garamond"/>
        </w:rPr>
        <w:t>HGI</w:t>
      </w:r>
      <w:r w:rsidR="007C6053">
        <w:rPr>
          <w:rFonts w:ascii="Garamond" w:hAnsi="Garamond"/>
        </w:rPr>
        <w:t xml:space="preserve"> unit benefited from </w:t>
      </w:r>
      <w:r w:rsidRPr="00A35E92">
        <w:rPr>
          <w:rFonts w:ascii="Garamond" w:hAnsi="Garamond"/>
        </w:rPr>
        <w:t xml:space="preserve">DDAG support and enabled the unit to achieve significant results within various programs. </w:t>
      </w:r>
      <w:r>
        <w:rPr>
          <w:rFonts w:ascii="Garamond" w:hAnsi="Garamond"/>
        </w:rPr>
        <w:t>Nine</w:t>
      </w:r>
      <w:r w:rsidRPr="00A35E92">
        <w:rPr>
          <w:rFonts w:ascii="Garamond" w:hAnsi="Garamond"/>
        </w:rPr>
        <w:t xml:space="preserve"> HG</w:t>
      </w:r>
      <w:r>
        <w:rPr>
          <w:rFonts w:ascii="Garamond" w:hAnsi="Garamond"/>
        </w:rPr>
        <w:t>Is</w:t>
      </w:r>
      <w:r w:rsidRPr="00A35E92">
        <w:rPr>
          <w:rFonts w:ascii="Garamond" w:hAnsi="Garamond"/>
        </w:rPr>
        <w:t xml:space="preserve"> have been documented (Gacaca, Abunzi, Imihigo, Ubudehe, Girinka, Itorero/Ingando, Umuganda, Umwiherero, Umushyikirano) and impact assessments have been conducted on </w:t>
      </w:r>
      <w:r w:rsidR="007C6053">
        <w:rPr>
          <w:rFonts w:ascii="Garamond" w:hAnsi="Garamond"/>
        </w:rPr>
        <w:t>eight</w:t>
      </w:r>
      <w:r w:rsidRPr="00A35E92">
        <w:rPr>
          <w:rFonts w:ascii="Garamond" w:hAnsi="Garamond"/>
        </w:rPr>
        <w:t xml:space="preserve"> HG</w:t>
      </w:r>
      <w:r w:rsidR="007C6053">
        <w:rPr>
          <w:rFonts w:ascii="Garamond" w:hAnsi="Garamond"/>
        </w:rPr>
        <w:t>Is</w:t>
      </w:r>
      <w:r w:rsidRPr="00A35E92">
        <w:rPr>
          <w:rFonts w:ascii="Garamond" w:hAnsi="Garamond"/>
        </w:rPr>
        <w:t xml:space="preserve"> (Abunzi, Imihigo, Ubudehe, Girinka, Umuganda, Umwiherero, Umushyikirano, Abajy</w:t>
      </w:r>
      <w:r w:rsidR="007C6053">
        <w:rPr>
          <w:rFonts w:ascii="Garamond" w:hAnsi="Garamond"/>
        </w:rPr>
        <w:t>anama b’Ubuzima). In addition, six</w:t>
      </w:r>
      <w:r w:rsidRPr="00A35E92">
        <w:rPr>
          <w:rFonts w:ascii="Garamond" w:hAnsi="Garamond"/>
        </w:rPr>
        <w:t xml:space="preserve"> HG</w:t>
      </w:r>
      <w:r w:rsidR="007C6053">
        <w:rPr>
          <w:rFonts w:ascii="Garamond" w:hAnsi="Garamond"/>
        </w:rPr>
        <w:t>Is</w:t>
      </w:r>
      <w:r w:rsidRPr="00A35E92">
        <w:rPr>
          <w:rFonts w:ascii="Garamond" w:hAnsi="Garamond"/>
        </w:rPr>
        <w:t xml:space="preserve"> (Umuganda, Ndi Umunyarwanda, Abunzi, Gacaca, Imihigo, Ubudehe) have been registered and protected as Rwand</w:t>
      </w:r>
      <w:r w:rsidR="007C6053">
        <w:rPr>
          <w:rFonts w:ascii="Garamond" w:hAnsi="Garamond"/>
        </w:rPr>
        <w:t>a’s intellectual properties. HGI</w:t>
      </w:r>
      <w:r w:rsidRPr="00A35E92">
        <w:rPr>
          <w:rFonts w:ascii="Garamond" w:hAnsi="Garamond"/>
        </w:rPr>
        <w:t xml:space="preserve"> and DDAG staff collabora</w:t>
      </w:r>
      <w:r w:rsidR="007C6053">
        <w:rPr>
          <w:rFonts w:ascii="Garamond" w:hAnsi="Garamond"/>
        </w:rPr>
        <w:t>ted to identify and document HGI</w:t>
      </w:r>
      <w:r w:rsidRPr="00A35E92">
        <w:rPr>
          <w:rFonts w:ascii="Garamond" w:hAnsi="Garamond"/>
        </w:rPr>
        <w:t xml:space="preserve"> sites in the Eastern Province during the F/Y 2014/2015 and facilitated International study tours (at least 400 international delegates per year c</w:t>
      </w:r>
      <w:r w:rsidR="007C6053">
        <w:rPr>
          <w:rFonts w:ascii="Garamond" w:hAnsi="Garamond"/>
        </w:rPr>
        <w:t>oming to learn from Rwanda’s HGIs). The HGI</w:t>
      </w:r>
      <w:r w:rsidRPr="00A35E92">
        <w:rPr>
          <w:rFonts w:ascii="Garamond" w:hAnsi="Garamond"/>
        </w:rPr>
        <w:t xml:space="preserve"> unit needs to strengthen the above activities and has as priority to </w:t>
      </w:r>
      <w:r w:rsidR="007C6053">
        <w:rPr>
          <w:rFonts w:ascii="Garamond" w:hAnsi="Garamond"/>
        </w:rPr>
        <w:t>implement</w:t>
      </w:r>
      <w:r w:rsidRPr="00A35E92">
        <w:rPr>
          <w:rFonts w:ascii="Garamond" w:hAnsi="Garamond"/>
        </w:rPr>
        <w:t xml:space="preserve"> an effective publication and dissemination platform for HGS knowledge and experience sharing.  </w:t>
      </w:r>
    </w:p>
    <w:p w:rsidR="00C33AA6" w:rsidRPr="00BB1395" w:rsidRDefault="00C33AA6" w:rsidP="009F6F99">
      <w:pPr>
        <w:spacing w:before="120" w:after="0" w:line="240" w:lineRule="auto"/>
        <w:jc w:val="both"/>
        <w:rPr>
          <w:rFonts w:ascii="Garamond" w:hAnsi="Garamond"/>
        </w:rPr>
      </w:pPr>
      <w:r w:rsidRPr="00BB1395">
        <w:rPr>
          <w:rFonts w:ascii="Garamond" w:hAnsi="Garamond"/>
        </w:rPr>
        <w:t>The L</w:t>
      </w:r>
      <w:r w:rsidR="00014A65" w:rsidRPr="00BB1395">
        <w:rPr>
          <w:rFonts w:ascii="Garamond" w:hAnsi="Garamond"/>
        </w:rPr>
        <w:t xml:space="preserve">ocal </w:t>
      </w:r>
      <w:r w:rsidRPr="00BB1395">
        <w:rPr>
          <w:rFonts w:ascii="Garamond" w:hAnsi="Garamond"/>
        </w:rPr>
        <w:t>G</w:t>
      </w:r>
      <w:r w:rsidR="00014A65" w:rsidRPr="00BB1395">
        <w:rPr>
          <w:rFonts w:ascii="Garamond" w:hAnsi="Garamond"/>
        </w:rPr>
        <w:t xml:space="preserve">overnment </w:t>
      </w:r>
      <w:r w:rsidRPr="00BB1395">
        <w:rPr>
          <w:rFonts w:ascii="Garamond" w:hAnsi="Garamond"/>
        </w:rPr>
        <w:t>M</w:t>
      </w:r>
      <w:r w:rsidR="00014A65" w:rsidRPr="00BB1395">
        <w:rPr>
          <w:rFonts w:ascii="Garamond" w:hAnsi="Garamond"/>
        </w:rPr>
        <w:t xml:space="preserve">onitoring </w:t>
      </w:r>
      <w:r w:rsidRPr="00BB1395">
        <w:rPr>
          <w:rFonts w:ascii="Garamond" w:hAnsi="Garamond"/>
        </w:rPr>
        <w:t>S</w:t>
      </w:r>
      <w:r w:rsidR="00014A65" w:rsidRPr="00BB1395">
        <w:rPr>
          <w:rFonts w:ascii="Garamond" w:hAnsi="Garamond"/>
        </w:rPr>
        <w:t>ystem (LGMS)</w:t>
      </w:r>
      <w:r w:rsidR="009F6F99" w:rsidRPr="00BB1395">
        <w:rPr>
          <w:rFonts w:ascii="Garamond" w:hAnsi="Garamond"/>
        </w:rPr>
        <w:t xml:space="preserve">, </w:t>
      </w:r>
      <w:r w:rsidRPr="00BB1395">
        <w:rPr>
          <w:rFonts w:ascii="Garamond" w:hAnsi="Garamond"/>
        </w:rPr>
        <w:t>one of the</w:t>
      </w:r>
      <w:r w:rsidR="009F6F99" w:rsidRPr="00BB1395">
        <w:rPr>
          <w:rFonts w:ascii="Garamond" w:hAnsi="Garamond"/>
        </w:rPr>
        <w:t xml:space="preserve"> key activities </w:t>
      </w:r>
      <w:r w:rsidRPr="00BB1395">
        <w:rPr>
          <w:rFonts w:ascii="Garamond" w:hAnsi="Garamond"/>
        </w:rPr>
        <w:t>of the DDAG r</w:t>
      </w:r>
      <w:r w:rsidR="00014A65" w:rsidRPr="00BB1395">
        <w:rPr>
          <w:rFonts w:ascii="Garamond" w:hAnsi="Garamond"/>
        </w:rPr>
        <w:t>emains incomplete year on year the case study below demonstrates some of the inherent issues of the system.</w:t>
      </w:r>
      <w:r w:rsidR="009F6F99" w:rsidRPr="00BB1395">
        <w:rPr>
          <w:rFonts w:ascii="Garamond" w:hAnsi="Garamond"/>
          <w:noProof/>
          <w:lang w:val="en-US"/>
        </w:rPr>
        <w:t xml:space="preserve"> </w:t>
      </w:r>
    </w:p>
    <w:p w:rsidR="009F6F99" w:rsidRPr="00BB1395" w:rsidRDefault="009F6F99">
      <w:pPr>
        <w:spacing w:after="0" w:line="240" w:lineRule="auto"/>
        <w:rPr>
          <w:rFonts w:ascii="Garamond" w:eastAsia="Times New Roman" w:hAnsi="Garamond"/>
          <w:b/>
          <w:bCs/>
        </w:rPr>
      </w:pPr>
      <w:r w:rsidRPr="00BB1395">
        <w:rPr>
          <w:rFonts w:ascii="Garamond" w:hAnsi="Garamond"/>
          <w:noProof/>
          <w:lang w:eastAsia="en-GB"/>
        </w:rPr>
        <mc:AlternateContent>
          <mc:Choice Requires="wps">
            <w:drawing>
              <wp:anchor distT="0" distB="0" distL="114300" distR="114300" simplePos="0" relativeHeight="251916288" behindDoc="0" locked="0" layoutInCell="1" allowOverlap="1" wp14:anchorId="79E32ED5" wp14:editId="1D2791D4">
                <wp:simplePos x="0" y="0"/>
                <wp:positionH relativeFrom="column">
                  <wp:posOffset>19878</wp:posOffset>
                </wp:positionH>
                <wp:positionV relativeFrom="paragraph">
                  <wp:posOffset>6985</wp:posOffset>
                </wp:positionV>
                <wp:extent cx="5787197" cy="1497330"/>
                <wp:effectExtent l="76200" t="50800" r="106045" b="128270"/>
                <wp:wrapNone/>
                <wp:docPr id="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7197" cy="1497330"/>
                        </a:xfrm>
                        <a:prstGeom prst="rect">
                          <a:avLst/>
                        </a:prstGeom>
                        <a:solidFill>
                          <a:schemeClr val="bg1"/>
                        </a:solidFill>
                        <a:ln w="31750" cmpd="dbl">
                          <a:solidFill>
                            <a:schemeClr val="accent1">
                              <a:lumMod val="95000"/>
                              <a:lumOff val="0"/>
                            </a:schemeClr>
                          </a:solidFill>
                          <a:miter lim="800000"/>
                          <a:headEnd/>
                          <a:tailEnd/>
                        </a:ln>
                        <a:effectLst>
                          <a:outerShdw blurRad="63500" dist="20000" dir="5400000" rotWithShape="0">
                            <a:srgbClr val="000000">
                              <a:alpha val="37999"/>
                            </a:srgbClr>
                          </a:outerShdw>
                        </a:effectLst>
                        <a:extLst>
                          <a:ext uri="{FAA26D3D-D897-4be2-8F04-BA451C77F1D7}">
                            <ma14:placeholderFlag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7C6053" w:rsidRPr="00014A65" w:rsidRDefault="007C6053" w:rsidP="009F6F99">
                            <w:pPr>
                              <w:spacing w:after="0" w:line="240" w:lineRule="auto"/>
                              <w:jc w:val="both"/>
                              <w:rPr>
                                <w:rFonts w:ascii="Garamond" w:hAnsi="Garamond"/>
                                <w:b/>
                                <w:sz w:val="20"/>
                                <w:szCs w:val="20"/>
                              </w:rPr>
                            </w:pPr>
                            <w:r w:rsidRPr="00014A65">
                              <w:rPr>
                                <w:rFonts w:ascii="Garamond" w:hAnsi="Garamond"/>
                                <w:b/>
                                <w:sz w:val="20"/>
                                <w:szCs w:val="20"/>
                              </w:rPr>
                              <w:t>Case study of the LGMS</w:t>
                            </w:r>
                          </w:p>
                          <w:p w:rsidR="007C6053" w:rsidRPr="00014A65" w:rsidRDefault="007C6053" w:rsidP="009F6F99">
                            <w:pPr>
                              <w:spacing w:after="0" w:line="240" w:lineRule="auto"/>
                              <w:jc w:val="both"/>
                              <w:rPr>
                                <w:rFonts w:ascii="Garamond" w:hAnsi="Garamond"/>
                                <w:sz w:val="20"/>
                                <w:szCs w:val="20"/>
                              </w:rPr>
                            </w:pPr>
                            <w:r w:rsidRPr="00014A65">
                              <w:rPr>
                                <w:rFonts w:ascii="Garamond" w:hAnsi="Garamond"/>
                                <w:sz w:val="20"/>
                                <w:szCs w:val="20"/>
                              </w:rPr>
                              <w:t>The LGMS was developed to address issues of capturing inconsistent and difficult to report information at district level</w:t>
                            </w:r>
                            <w:r>
                              <w:rPr>
                                <w:rFonts w:ascii="Garamond" w:hAnsi="Garamond"/>
                                <w:sz w:val="20"/>
                                <w:szCs w:val="20"/>
                              </w:rPr>
                              <w:t xml:space="preserve"> in 2013</w:t>
                            </w:r>
                            <w:r w:rsidRPr="00014A65">
                              <w:rPr>
                                <w:rFonts w:ascii="Garamond" w:hAnsi="Garamond"/>
                                <w:sz w:val="20"/>
                                <w:szCs w:val="20"/>
                              </w:rPr>
                              <w:t xml:space="preserve">. Rulindo district was included as a pilot district for the system. The ICT officer and District statistician were trained with support of the RGB. The system was used for about two years. During this period the district executive secretary used consolidated data provided by the district statisticians in the development of district development plans and other high level district documents and not so much for regular reporting. The information was usually submitted to the district planning officers from sectors in paper format, via email and phone text and consolidated by the district statistician. </w:t>
                            </w:r>
                            <w:r w:rsidRPr="009F6F99">
                              <w:rPr>
                                <w:rFonts w:ascii="Garamond" w:hAnsi="Garamond"/>
                                <w:sz w:val="20"/>
                                <w:szCs w:val="20"/>
                              </w:rPr>
                              <w:t>However after two years the district staff that had been trained left the district and the project collapsed.</w:t>
                            </w:r>
                          </w:p>
                          <w:p w:rsidR="007C6053" w:rsidRPr="00953DB0" w:rsidRDefault="007C6053" w:rsidP="009F6F99">
                            <w:pPr>
                              <w:spacing w:after="0" w:line="240" w:lineRule="auto"/>
                              <w:jc w:val="both"/>
                              <w:rPr>
                                <w:rFonts w:ascii="Garamond" w:hAnsi="Garamond"/>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79E32ED5" id="_x0000_s1065" type="#_x0000_t202" style="position:absolute;margin-left:1.55pt;margin-top:.55pt;width:455.7pt;height:117.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" fillcolor="white [3212]" strokecolor="#4579b8 [3044]" strokeweight="2.5pt">
                <v:stroke linestyle="thinThin"/>
                <v:shadow on="t" color="black" opacity="24903f" origin=",.5" offset="0,.55556mm"/>
                <v:textbox>
                  <w:txbxContent>
                    <w:p w:rsidR="007C6053" w:rsidRPr="00014A65" w:rsidRDefault="007C6053" w:rsidP="009F6F99">
                      <w:pPr>
                        <w:spacing w:after="0" w:line="240" w:lineRule="auto"/>
                        <w:jc w:val="both"/>
                        <w:rPr>
                          <w:rFonts w:ascii="Garamond" w:hAnsi="Garamond"/>
                          <w:b/>
                          <w:sz w:val="20"/>
                          <w:szCs w:val="20"/>
                        </w:rPr>
                      </w:pPr>
                      <w:r w:rsidRPr="00014A65">
                        <w:rPr>
                          <w:rFonts w:ascii="Garamond" w:hAnsi="Garamond"/>
                          <w:b/>
                          <w:sz w:val="20"/>
                          <w:szCs w:val="20"/>
                        </w:rPr>
                        <w:t>Case study of the LGMS</w:t>
                      </w:r>
                    </w:p>
                    <w:p w:rsidR="007C6053" w:rsidRPr="00014A65" w:rsidRDefault="007C6053" w:rsidP="009F6F99">
                      <w:pPr>
                        <w:spacing w:after="0" w:line="240" w:lineRule="auto"/>
                        <w:jc w:val="both"/>
                        <w:rPr>
                          <w:rFonts w:ascii="Garamond" w:hAnsi="Garamond"/>
                          <w:sz w:val="20"/>
                          <w:szCs w:val="20"/>
                        </w:rPr>
                      </w:pPr>
                      <w:r w:rsidRPr="00014A65">
                        <w:rPr>
                          <w:rFonts w:ascii="Garamond" w:hAnsi="Garamond"/>
                          <w:sz w:val="20"/>
                          <w:szCs w:val="20"/>
                        </w:rPr>
                        <w:t>The LGMS was developed to address issues of capturing inconsistent and difficult to report information at district level</w:t>
                      </w:r>
                      <w:r>
                        <w:rPr>
                          <w:rFonts w:ascii="Garamond" w:hAnsi="Garamond"/>
                          <w:sz w:val="20"/>
                          <w:szCs w:val="20"/>
                        </w:rPr>
                        <w:t xml:space="preserve"> in 2013</w:t>
                      </w:r>
                      <w:r w:rsidRPr="00014A65">
                        <w:rPr>
                          <w:rFonts w:ascii="Garamond" w:hAnsi="Garamond"/>
                          <w:sz w:val="20"/>
                          <w:szCs w:val="20"/>
                        </w:rPr>
                        <w:t xml:space="preserve">. Rulindo district was included as a pilot district for the system. The ICT officer and District statistician were trained with support of the RGB. The system was used for about two years. During this period the district executive secretary used consolidated data provided by the district statisticians in the development of district development plans and other high level district documents and not so much for regular reporting. The information was usually submitted to the district planning officers from sectors in paper format, via email and phone text and consolidated by the district statistician. </w:t>
                      </w:r>
                      <w:r w:rsidRPr="009F6F99">
                        <w:rPr>
                          <w:rFonts w:ascii="Garamond" w:hAnsi="Garamond"/>
                          <w:sz w:val="20"/>
                          <w:szCs w:val="20"/>
                        </w:rPr>
                        <w:t>However after two years the district staff that had been trained left the district and the project collapsed.</w:t>
                      </w:r>
                    </w:p>
                    <w:p w:rsidR="007C6053" w:rsidRPr="00953DB0" w:rsidRDefault="007C6053" w:rsidP="009F6F99">
                      <w:pPr>
                        <w:spacing w:after="0" w:line="240" w:lineRule="auto"/>
                        <w:jc w:val="both"/>
                        <w:rPr>
                          <w:rFonts w:ascii="Garamond" w:hAnsi="Garamond"/>
                          <w:b/>
                          <w:sz w:val="20"/>
                          <w:szCs w:val="20"/>
                        </w:rPr>
                      </w:pPr>
                    </w:p>
                  </w:txbxContent>
                </v:textbox>
              </v:shape>
            </w:pict>
          </mc:Fallback>
        </mc:AlternateContent>
      </w:r>
      <w:r w:rsidRPr="00BB1395">
        <w:rPr>
          <w:rFonts w:ascii="Garamond" w:hAnsi="Garamond"/>
        </w:rPr>
        <w:br w:type="page"/>
      </w:r>
    </w:p>
    <w:p w:rsidR="00C33AA6" w:rsidRPr="00BB1395" w:rsidRDefault="00C33AA6" w:rsidP="00C33AA6">
      <w:pPr>
        <w:pStyle w:val="Heading3"/>
        <w:numPr>
          <w:ilvl w:val="2"/>
          <w:numId w:val="6"/>
        </w:numPr>
        <w:spacing w:before="0" w:after="120"/>
        <w:ind w:left="1077"/>
        <w:rPr>
          <w:rFonts w:ascii="Garamond" w:hAnsi="Garamond"/>
          <w:sz w:val="22"/>
          <w:szCs w:val="22"/>
        </w:rPr>
      </w:pPr>
      <w:bookmarkStart w:id="46" w:name="_Toc333836903"/>
      <w:r w:rsidRPr="00BB1395">
        <w:rPr>
          <w:rFonts w:ascii="Garamond" w:hAnsi="Garamond"/>
          <w:sz w:val="22"/>
          <w:szCs w:val="22"/>
        </w:rPr>
        <w:lastRenderedPageBreak/>
        <w:t>Facilitating Participation and Dialogue</w:t>
      </w:r>
      <w:bookmarkEnd w:id="46"/>
    </w:p>
    <w:p w:rsidR="007C6053" w:rsidRPr="007C6053" w:rsidRDefault="007C6053" w:rsidP="007C6053">
      <w:pPr>
        <w:spacing w:before="120" w:after="120" w:line="240" w:lineRule="auto"/>
        <w:jc w:val="both"/>
        <w:rPr>
          <w:rFonts w:ascii="Garamond" w:hAnsi="Garamond"/>
        </w:rPr>
      </w:pPr>
      <w:r w:rsidRPr="007C6053">
        <w:rPr>
          <w:rFonts w:ascii="Garamond" w:hAnsi="Garamond"/>
        </w:rPr>
        <w:t xml:space="preserve">The Mobile school of governance program (MSG) has registered a number of achievements especially in promoting citizens’ awareness on Government programs and empowering them to work together with their leaders in finding solutions to their concerns. The Governance Month initiative for example has empowered local leaders as well as citizens in establishing a solution providing mechanism referred to governance clinics. The governance clinics provide a partnership forum where the Central government and local governments reach out to citizens and listen to their concerns in an attempt to providing sustainable solutions to their complaints. </w:t>
      </w:r>
    </w:p>
    <w:p w:rsidR="00C97DF4" w:rsidRPr="00BB1395" w:rsidRDefault="00C11261" w:rsidP="00C97DF4">
      <w:pPr>
        <w:spacing w:before="120" w:after="120" w:line="240" w:lineRule="auto"/>
        <w:jc w:val="both"/>
        <w:rPr>
          <w:rFonts w:ascii="Garamond" w:hAnsi="Garamond"/>
        </w:rPr>
      </w:pPr>
      <w:r w:rsidRPr="00BB1395">
        <w:rPr>
          <w:rFonts w:ascii="Garamond" w:hAnsi="Garamond"/>
        </w:rPr>
        <w:t>A feasibility study of ICT in election activities is seen as a necessary element for the future of the election management system in Rwanda. The system is anticipated to have a mapping functionality that would be used to locate polling station</w:t>
      </w:r>
      <w:r w:rsidR="00FE5D57" w:rsidRPr="00BB1395">
        <w:rPr>
          <w:rFonts w:ascii="Garamond" w:hAnsi="Garamond"/>
        </w:rPr>
        <w:t>s</w:t>
      </w:r>
      <w:r w:rsidR="00E0614A" w:rsidRPr="00BB1395">
        <w:rPr>
          <w:rFonts w:ascii="Garamond" w:hAnsi="Garamond"/>
        </w:rPr>
        <w:t>. T</w:t>
      </w:r>
      <w:r w:rsidRPr="00BB1395">
        <w:rPr>
          <w:rFonts w:ascii="Garamond" w:hAnsi="Garamond"/>
        </w:rPr>
        <w:t>his would be of special importance to election observers and voters to know where they need to go to vote. Also the local leaders register would be online and would help the electoral management identify areas that have or do not have local leaders, thus enabling better planning for elections.</w:t>
      </w:r>
    </w:p>
    <w:p w:rsidR="00C97DF4" w:rsidRPr="00BB1395" w:rsidRDefault="00C33AA6" w:rsidP="00C97DF4">
      <w:pPr>
        <w:spacing w:before="120" w:after="120" w:line="240" w:lineRule="auto"/>
        <w:jc w:val="both"/>
        <w:rPr>
          <w:rFonts w:ascii="Garamond" w:hAnsi="Garamond"/>
        </w:rPr>
      </w:pPr>
      <w:r w:rsidRPr="00BB1395">
        <w:rPr>
          <w:rFonts w:ascii="Garamond" w:hAnsi="Garamond"/>
        </w:rPr>
        <w:t xml:space="preserve">There have been </w:t>
      </w:r>
      <w:r w:rsidR="00E0614A" w:rsidRPr="00BB1395">
        <w:rPr>
          <w:rFonts w:ascii="Garamond" w:hAnsi="Garamond"/>
        </w:rPr>
        <w:t xml:space="preserve">isolated cases of </w:t>
      </w:r>
      <w:r w:rsidRPr="00BB1395">
        <w:rPr>
          <w:rFonts w:ascii="Garamond" w:hAnsi="Garamond"/>
        </w:rPr>
        <w:t>delay</w:t>
      </w:r>
      <w:r w:rsidR="00E0614A" w:rsidRPr="00BB1395">
        <w:rPr>
          <w:rFonts w:ascii="Garamond" w:hAnsi="Garamond"/>
        </w:rPr>
        <w:t>ed and rushed</w:t>
      </w:r>
      <w:r w:rsidRPr="00BB1395">
        <w:rPr>
          <w:rFonts w:ascii="Garamond" w:hAnsi="Garamond"/>
        </w:rPr>
        <w:t xml:space="preserve"> communication of instructions regarding elections</w:t>
      </w:r>
      <w:r w:rsidR="00C97DF4" w:rsidRPr="00BB1395">
        <w:rPr>
          <w:rFonts w:ascii="Garamond" w:hAnsi="Garamond"/>
        </w:rPr>
        <w:t xml:space="preserve"> to election volunteers. This </w:t>
      </w:r>
      <w:r w:rsidR="00E0614A" w:rsidRPr="00BB1395">
        <w:rPr>
          <w:rFonts w:ascii="Garamond" w:hAnsi="Garamond"/>
        </w:rPr>
        <w:t xml:space="preserve">contributes to </w:t>
      </w:r>
      <w:r w:rsidR="00C97DF4" w:rsidRPr="00BB1395">
        <w:rPr>
          <w:rFonts w:ascii="Garamond" w:hAnsi="Garamond"/>
        </w:rPr>
        <w:t>limit</w:t>
      </w:r>
      <w:r w:rsidR="00E0614A" w:rsidRPr="00BB1395">
        <w:rPr>
          <w:rFonts w:ascii="Garamond" w:hAnsi="Garamond"/>
        </w:rPr>
        <w:t>ing</w:t>
      </w:r>
      <w:r w:rsidR="00C97DF4" w:rsidRPr="00BB1395">
        <w:rPr>
          <w:rFonts w:ascii="Garamond" w:hAnsi="Garamond"/>
        </w:rPr>
        <w:t xml:space="preserve"> the amount of time available to comprehend the instructions </w:t>
      </w:r>
      <w:r w:rsidRPr="00BB1395">
        <w:rPr>
          <w:rFonts w:ascii="Garamond" w:hAnsi="Garamond"/>
        </w:rPr>
        <w:t>and</w:t>
      </w:r>
      <w:r w:rsidR="00C97DF4" w:rsidRPr="00BB1395">
        <w:rPr>
          <w:rFonts w:ascii="Garamond" w:hAnsi="Garamond"/>
        </w:rPr>
        <w:t xml:space="preserve"> seek clarifications from NEC authorities and between volunteers to ensure effective implementation of voting activities at</w:t>
      </w:r>
      <w:r w:rsidR="00E0614A" w:rsidRPr="00BB1395">
        <w:rPr>
          <w:rFonts w:ascii="Garamond" w:hAnsi="Garamond"/>
        </w:rPr>
        <w:t xml:space="preserve"> especially </w:t>
      </w:r>
      <w:r w:rsidR="00C97DF4" w:rsidRPr="00BB1395">
        <w:rPr>
          <w:rFonts w:ascii="Garamond" w:hAnsi="Garamond"/>
        </w:rPr>
        <w:t xml:space="preserve">grassroots levels. Consequently there have been </w:t>
      </w:r>
      <w:r w:rsidR="00E0614A" w:rsidRPr="00BB1395">
        <w:rPr>
          <w:rFonts w:ascii="Garamond" w:hAnsi="Garamond"/>
        </w:rPr>
        <w:t xml:space="preserve">some </w:t>
      </w:r>
      <w:r w:rsidR="00C97DF4" w:rsidRPr="00BB1395">
        <w:rPr>
          <w:rFonts w:ascii="Garamond" w:hAnsi="Garamond"/>
        </w:rPr>
        <w:t>cases w</w:t>
      </w:r>
      <w:r w:rsidR="00FE5D57" w:rsidRPr="00BB1395">
        <w:rPr>
          <w:rFonts w:ascii="Garamond" w:hAnsi="Garamond"/>
        </w:rPr>
        <w:t>h</w:t>
      </w:r>
      <w:r w:rsidR="00C97DF4" w:rsidRPr="00BB1395">
        <w:rPr>
          <w:rFonts w:ascii="Garamond" w:hAnsi="Garamond"/>
        </w:rPr>
        <w:t xml:space="preserve">ere </w:t>
      </w:r>
      <w:r w:rsidRPr="00BB1395">
        <w:rPr>
          <w:rFonts w:ascii="Garamond" w:hAnsi="Garamond"/>
        </w:rPr>
        <w:t>volunteers have different understanding regarding the instructions</w:t>
      </w:r>
      <w:r w:rsidR="00C97DF4" w:rsidRPr="00BB1395">
        <w:rPr>
          <w:rFonts w:ascii="Garamond" w:hAnsi="Garamond"/>
        </w:rPr>
        <w:t xml:space="preserve"> and fail to administer the required supervision and support during the election process contributing to errors observed during the voting processes.</w:t>
      </w:r>
      <w:r w:rsidR="00E0614A" w:rsidRPr="00BB1395">
        <w:rPr>
          <w:rFonts w:ascii="Garamond" w:hAnsi="Garamond"/>
        </w:rPr>
        <w:t xml:space="preserve"> </w:t>
      </w:r>
    </w:p>
    <w:p w:rsidR="005525DD" w:rsidRPr="00BB1395" w:rsidRDefault="007A3661" w:rsidP="001E7CB3">
      <w:pPr>
        <w:spacing w:before="120" w:after="120" w:line="240" w:lineRule="auto"/>
        <w:jc w:val="both"/>
        <w:rPr>
          <w:rFonts w:ascii="Garamond" w:hAnsi="Garamond"/>
        </w:rPr>
      </w:pPr>
      <w:r w:rsidRPr="00BB1395">
        <w:rPr>
          <w:rFonts w:ascii="Garamond" w:hAnsi="Garamond"/>
        </w:rPr>
        <w:t>Despite the remarkable contributions of volunteers to civic education and voting processes</w:t>
      </w:r>
      <w:r w:rsidR="004E012F" w:rsidRPr="00BB1395">
        <w:rPr>
          <w:rStyle w:val="EndnoteReference"/>
          <w:rFonts w:ascii="Garamond" w:hAnsi="Garamond"/>
        </w:rPr>
        <w:endnoteReference w:id="16"/>
      </w:r>
      <w:r w:rsidRPr="00BB1395">
        <w:rPr>
          <w:rFonts w:ascii="Garamond" w:hAnsi="Garamond"/>
        </w:rPr>
        <w:t xml:space="preserve">, those consulted reiterate several hardships that constrain their ability to deliver, especially during the active phases of the election cycle such as the first quarter of 2016. </w:t>
      </w:r>
      <w:r w:rsidR="00C33AA6" w:rsidRPr="00BB1395">
        <w:rPr>
          <w:rFonts w:ascii="Garamond" w:hAnsi="Garamond"/>
        </w:rPr>
        <w:t>Delay</w:t>
      </w:r>
      <w:r w:rsidR="00D65162" w:rsidRPr="00BB1395">
        <w:rPr>
          <w:rFonts w:ascii="Garamond" w:hAnsi="Garamond"/>
        </w:rPr>
        <w:t>s</w:t>
      </w:r>
      <w:r w:rsidR="00C33AA6" w:rsidRPr="00BB1395">
        <w:rPr>
          <w:rFonts w:ascii="Garamond" w:hAnsi="Garamond"/>
        </w:rPr>
        <w:t xml:space="preserve"> in rece</w:t>
      </w:r>
      <w:r w:rsidRPr="00BB1395">
        <w:rPr>
          <w:rFonts w:ascii="Garamond" w:hAnsi="Garamond"/>
        </w:rPr>
        <w:t>iving per</w:t>
      </w:r>
      <w:r w:rsidR="00FA39A9" w:rsidRPr="00BB1395">
        <w:rPr>
          <w:rFonts w:ascii="Garamond" w:hAnsi="Garamond"/>
        </w:rPr>
        <w:t xml:space="preserve"> </w:t>
      </w:r>
      <w:r w:rsidRPr="00BB1395">
        <w:rPr>
          <w:rFonts w:ascii="Garamond" w:hAnsi="Garamond"/>
        </w:rPr>
        <w:t>d</w:t>
      </w:r>
      <w:r w:rsidR="00FA39A9" w:rsidRPr="00BB1395">
        <w:rPr>
          <w:rFonts w:ascii="Garamond" w:hAnsi="Garamond"/>
        </w:rPr>
        <w:t>i</w:t>
      </w:r>
      <w:r w:rsidRPr="00BB1395">
        <w:rPr>
          <w:rFonts w:ascii="Garamond" w:hAnsi="Garamond"/>
        </w:rPr>
        <w:t xml:space="preserve">em </w:t>
      </w:r>
      <w:r w:rsidR="00D65162" w:rsidRPr="00BB1395">
        <w:rPr>
          <w:rFonts w:ascii="Garamond" w:hAnsi="Garamond"/>
        </w:rPr>
        <w:t>often caused by changes in payment methods</w:t>
      </w:r>
      <w:r w:rsidR="00E0614A" w:rsidRPr="00BB1395">
        <w:rPr>
          <w:rFonts w:ascii="Garamond" w:hAnsi="Garamond"/>
        </w:rPr>
        <w:t xml:space="preserve"> is identified by the volunteers as one major constrain</w:t>
      </w:r>
      <w:r w:rsidR="00C33AA6" w:rsidRPr="00BB1395">
        <w:rPr>
          <w:rFonts w:ascii="Garamond" w:hAnsi="Garamond"/>
        </w:rPr>
        <w:t xml:space="preserve">. This hinders </w:t>
      </w:r>
      <w:r w:rsidR="00D65162" w:rsidRPr="00BB1395">
        <w:rPr>
          <w:rFonts w:ascii="Garamond" w:hAnsi="Garamond"/>
        </w:rPr>
        <w:t xml:space="preserve">volunteers in </w:t>
      </w:r>
      <w:r w:rsidR="00C33AA6" w:rsidRPr="00BB1395">
        <w:rPr>
          <w:rFonts w:ascii="Garamond" w:hAnsi="Garamond"/>
        </w:rPr>
        <w:t>carry</w:t>
      </w:r>
      <w:r w:rsidR="00D65162" w:rsidRPr="00BB1395">
        <w:rPr>
          <w:rFonts w:ascii="Garamond" w:hAnsi="Garamond"/>
        </w:rPr>
        <w:t>ing</w:t>
      </w:r>
      <w:r w:rsidR="00C33AA6" w:rsidRPr="00BB1395">
        <w:rPr>
          <w:rFonts w:ascii="Garamond" w:hAnsi="Garamond"/>
        </w:rPr>
        <w:t xml:space="preserve"> out their </w:t>
      </w:r>
      <w:r w:rsidRPr="00BB1395">
        <w:rPr>
          <w:rFonts w:ascii="Garamond" w:hAnsi="Garamond"/>
        </w:rPr>
        <w:t>activities,</w:t>
      </w:r>
      <w:r w:rsidR="00D65162" w:rsidRPr="00BB1395">
        <w:rPr>
          <w:rFonts w:ascii="Garamond" w:hAnsi="Garamond"/>
        </w:rPr>
        <w:t xml:space="preserve"> as they</w:t>
      </w:r>
      <w:r w:rsidR="009423B4" w:rsidRPr="00BB1395">
        <w:rPr>
          <w:rFonts w:ascii="Garamond" w:hAnsi="Garamond"/>
        </w:rPr>
        <w:t xml:space="preserve"> at times end up not</w:t>
      </w:r>
      <w:r w:rsidR="00D65162" w:rsidRPr="00BB1395">
        <w:rPr>
          <w:rFonts w:ascii="Garamond" w:hAnsi="Garamond"/>
        </w:rPr>
        <w:t xml:space="preserve"> hav</w:t>
      </w:r>
      <w:r w:rsidR="009423B4" w:rsidRPr="00BB1395">
        <w:rPr>
          <w:rFonts w:ascii="Garamond" w:hAnsi="Garamond"/>
        </w:rPr>
        <w:t>ing all</w:t>
      </w:r>
      <w:r w:rsidR="00D65162" w:rsidRPr="00BB1395">
        <w:rPr>
          <w:rFonts w:ascii="Garamond" w:hAnsi="Garamond"/>
        </w:rPr>
        <w:t xml:space="preserve"> the necessary resources to carryout their responsibilities</w:t>
      </w:r>
      <w:r w:rsidRPr="00BB1395">
        <w:rPr>
          <w:rFonts w:ascii="Garamond" w:hAnsi="Garamond"/>
        </w:rPr>
        <w:t>. Worse still</w:t>
      </w:r>
      <w:r w:rsidR="00C33AA6" w:rsidRPr="00BB1395">
        <w:rPr>
          <w:rFonts w:ascii="Garamond" w:hAnsi="Garamond"/>
        </w:rPr>
        <w:t xml:space="preserve"> </w:t>
      </w:r>
      <w:r w:rsidRPr="00BB1395">
        <w:rPr>
          <w:rFonts w:ascii="Garamond" w:hAnsi="Garamond"/>
        </w:rPr>
        <w:t xml:space="preserve">there have been several instances where volunteers receive their communication allowances after the voting processes which limits their ability to coordinate activities and conduct the necessary voter mobilisation. </w:t>
      </w:r>
    </w:p>
    <w:p w:rsidR="001E7CB3" w:rsidRPr="00BB1395" w:rsidRDefault="005E700D" w:rsidP="001E7CB3">
      <w:pPr>
        <w:spacing w:before="120" w:after="120" w:line="240" w:lineRule="auto"/>
        <w:jc w:val="both"/>
        <w:rPr>
          <w:rFonts w:ascii="Garamond" w:hAnsi="Garamond"/>
        </w:rPr>
      </w:pPr>
      <w:r w:rsidRPr="00BB1395">
        <w:rPr>
          <w:rFonts w:ascii="Garamond" w:hAnsi="Garamond"/>
        </w:rPr>
        <w:t xml:space="preserve">Isolated </w:t>
      </w:r>
      <w:r w:rsidR="007A3661" w:rsidRPr="00BB1395">
        <w:rPr>
          <w:rFonts w:ascii="Garamond" w:hAnsi="Garamond"/>
        </w:rPr>
        <w:t>cases of conducting elections with</w:t>
      </w:r>
      <w:r w:rsidRPr="00BB1395">
        <w:rPr>
          <w:rFonts w:ascii="Garamond" w:hAnsi="Garamond"/>
        </w:rPr>
        <w:t>out sufficient</w:t>
      </w:r>
      <w:r w:rsidR="007A3661" w:rsidRPr="00BB1395">
        <w:rPr>
          <w:rFonts w:ascii="Garamond" w:hAnsi="Garamond"/>
        </w:rPr>
        <w:t xml:space="preserve"> prior training of volunteers as planned have been observed and are criticised by the volunteers who claim this creates the risk of not supporting elections effectively. </w:t>
      </w:r>
    </w:p>
    <w:p w:rsidR="008E19C3" w:rsidRPr="00BB1395" w:rsidRDefault="008E19C3" w:rsidP="008E19C3">
      <w:pPr>
        <w:spacing w:before="120" w:after="120" w:line="240" w:lineRule="auto"/>
        <w:jc w:val="both"/>
        <w:rPr>
          <w:rFonts w:ascii="Garamond" w:hAnsi="Garamond"/>
        </w:rPr>
      </w:pPr>
      <w:r w:rsidRPr="00BB1395">
        <w:rPr>
          <w:rFonts w:ascii="Garamond" w:hAnsi="Garamond"/>
        </w:rPr>
        <w:t>Governance departments have been created at district levels but the b</w:t>
      </w:r>
      <w:r w:rsidR="00014A65" w:rsidRPr="00BB1395">
        <w:rPr>
          <w:rFonts w:ascii="Garamond" w:hAnsi="Garamond"/>
        </w:rPr>
        <w:t>udget allocation to accountable governance</w:t>
      </w:r>
      <w:r w:rsidRPr="00BB1395">
        <w:rPr>
          <w:rFonts w:ascii="Garamond" w:hAnsi="Garamond"/>
        </w:rPr>
        <w:t xml:space="preserve"> activities</w:t>
      </w:r>
      <w:r w:rsidR="00014A65" w:rsidRPr="00BB1395">
        <w:rPr>
          <w:rFonts w:ascii="Garamond" w:hAnsi="Garamond"/>
        </w:rPr>
        <w:t xml:space="preserve"> in districts is still </w:t>
      </w:r>
      <w:r w:rsidR="00254269" w:rsidRPr="00BB1395">
        <w:rPr>
          <w:rFonts w:ascii="Garamond" w:hAnsi="Garamond"/>
        </w:rPr>
        <w:t xml:space="preserve">substantially insufficient. </w:t>
      </w:r>
      <w:r w:rsidR="00014A65" w:rsidRPr="00BB1395">
        <w:rPr>
          <w:rFonts w:ascii="Garamond" w:hAnsi="Garamond"/>
        </w:rPr>
        <w:t xml:space="preserve">This means the </w:t>
      </w:r>
      <w:r w:rsidR="001E7CB3" w:rsidRPr="00BB1395">
        <w:rPr>
          <w:rFonts w:ascii="Garamond" w:hAnsi="Garamond"/>
        </w:rPr>
        <w:t>governance department</w:t>
      </w:r>
      <w:r w:rsidR="00014A65" w:rsidRPr="00BB1395">
        <w:rPr>
          <w:rFonts w:ascii="Garamond" w:hAnsi="Garamond"/>
        </w:rPr>
        <w:t xml:space="preserve"> is not able </w:t>
      </w:r>
      <w:r w:rsidR="001E7CB3" w:rsidRPr="00BB1395">
        <w:rPr>
          <w:rFonts w:ascii="Garamond" w:hAnsi="Garamond"/>
        </w:rPr>
        <w:t>to provide the necessary follow-</w:t>
      </w:r>
      <w:r w:rsidR="00014A65" w:rsidRPr="00BB1395">
        <w:rPr>
          <w:rFonts w:ascii="Garamond" w:hAnsi="Garamond"/>
        </w:rPr>
        <w:t xml:space="preserve">up and capacity building to the lower levels as required, since priority is continually placed </w:t>
      </w:r>
      <w:r w:rsidR="001E7CB3" w:rsidRPr="00BB1395">
        <w:rPr>
          <w:rFonts w:ascii="Garamond" w:hAnsi="Garamond"/>
        </w:rPr>
        <w:t xml:space="preserve">on infrastructure, education projects and other socio-economic programmes. </w:t>
      </w:r>
    </w:p>
    <w:p w:rsidR="00460A7E" w:rsidRPr="00BB1395" w:rsidRDefault="008E19C3" w:rsidP="00460A7E">
      <w:pPr>
        <w:spacing w:before="120" w:after="120" w:line="240" w:lineRule="auto"/>
        <w:jc w:val="both"/>
        <w:rPr>
          <w:rFonts w:ascii="Garamond" w:hAnsi="Garamond"/>
        </w:rPr>
      </w:pPr>
      <w:r w:rsidRPr="00BB1395">
        <w:rPr>
          <w:rFonts w:ascii="Garamond" w:hAnsi="Garamond"/>
        </w:rPr>
        <w:t>Regarding engagement of political organisations several issues still exist that limit the active participation of political parties in the politics of Rwanda. M</w:t>
      </w:r>
      <w:r w:rsidR="00C33AA6" w:rsidRPr="00BB1395">
        <w:rPr>
          <w:rFonts w:ascii="Garamond" w:hAnsi="Garamond"/>
        </w:rPr>
        <w:t xml:space="preserve">ost political parties do not have the </w:t>
      </w:r>
      <w:r w:rsidRPr="00BB1395">
        <w:rPr>
          <w:rFonts w:ascii="Garamond" w:hAnsi="Garamond"/>
        </w:rPr>
        <w:t xml:space="preserve">financial or human </w:t>
      </w:r>
      <w:r w:rsidR="00C33AA6" w:rsidRPr="00BB1395">
        <w:rPr>
          <w:rFonts w:ascii="Garamond" w:hAnsi="Garamond"/>
        </w:rPr>
        <w:t>resour</w:t>
      </w:r>
      <w:r w:rsidRPr="00BB1395">
        <w:rPr>
          <w:rFonts w:ascii="Garamond" w:hAnsi="Garamond"/>
        </w:rPr>
        <w:t xml:space="preserve">ces necessary </w:t>
      </w:r>
      <w:r w:rsidR="00C33AA6" w:rsidRPr="00BB1395">
        <w:rPr>
          <w:rFonts w:ascii="Garamond" w:hAnsi="Garamond"/>
        </w:rPr>
        <w:t>to invest in communication</w:t>
      </w:r>
      <w:r w:rsidRPr="00BB1395">
        <w:rPr>
          <w:rFonts w:ascii="Garamond" w:hAnsi="Garamond"/>
        </w:rPr>
        <w:t>,</w:t>
      </w:r>
      <w:r w:rsidR="00C33AA6" w:rsidRPr="00BB1395">
        <w:rPr>
          <w:rFonts w:ascii="Garamond" w:hAnsi="Garamond"/>
        </w:rPr>
        <w:t xml:space="preserve"> so they are not able to satisfactorily communicate their agenda</w:t>
      </w:r>
      <w:r w:rsidRPr="00BB1395">
        <w:rPr>
          <w:rFonts w:ascii="Garamond" w:hAnsi="Garamond"/>
        </w:rPr>
        <w:t xml:space="preserve"> to the citizens, however effective it might be</w:t>
      </w:r>
      <w:r w:rsidR="00C33AA6" w:rsidRPr="00BB1395">
        <w:rPr>
          <w:rFonts w:ascii="Garamond" w:hAnsi="Garamond"/>
        </w:rPr>
        <w:t xml:space="preserve">. </w:t>
      </w:r>
      <w:r w:rsidR="00254269" w:rsidRPr="00BB1395">
        <w:rPr>
          <w:rFonts w:ascii="Garamond" w:hAnsi="Garamond"/>
        </w:rPr>
        <w:t xml:space="preserve">In addition, </w:t>
      </w:r>
      <w:r w:rsidRPr="00BB1395">
        <w:rPr>
          <w:rFonts w:ascii="Garamond" w:hAnsi="Garamond"/>
        </w:rPr>
        <w:t xml:space="preserve">many lack the </w:t>
      </w:r>
      <w:r w:rsidR="00C33AA6" w:rsidRPr="00BB1395">
        <w:rPr>
          <w:rFonts w:ascii="Garamond" w:hAnsi="Garamond"/>
        </w:rPr>
        <w:t>capacity to release professionally authored communiqués or reports.</w:t>
      </w:r>
      <w:r w:rsidRPr="00BB1395">
        <w:rPr>
          <w:rFonts w:ascii="Garamond" w:hAnsi="Garamond"/>
        </w:rPr>
        <w:t xml:space="preserve"> Membership in many political parties is still very l</w:t>
      </w:r>
      <w:r w:rsidR="00FA39A9" w:rsidRPr="00BB1395">
        <w:rPr>
          <w:rFonts w:ascii="Garamond" w:hAnsi="Garamond"/>
        </w:rPr>
        <w:t>o</w:t>
      </w:r>
      <w:r w:rsidRPr="00BB1395">
        <w:rPr>
          <w:rFonts w:ascii="Garamond" w:hAnsi="Garamond"/>
        </w:rPr>
        <w:t>w,</w:t>
      </w:r>
      <w:r w:rsidR="00254269" w:rsidRPr="00BB1395">
        <w:rPr>
          <w:rFonts w:ascii="Garamond" w:hAnsi="Garamond"/>
        </w:rPr>
        <w:t xml:space="preserve"> with only 30% having fully functional district offices with permanent staff</w:t>
      </w:r>
      <w:r w:rsidR="00254269" w:rsidRPr="00BB1395">
        <w:rPr>
          <w:rStyle w:val="EndnoteReference"/>
          <w:rFonts w:ascii="Garamond" w:hAnsi="Garamond"/>
        </w:rPr>
        <w:endnoteReference w:id="17"/>
      </w:r>
      <w:r w:rsidR="00254269" w:rsidRPr="00BB1395">
        <w:rPr>
          <w:rFonts w:ascii="Garamond" w:hAnsi="Garamond"/>
        </w:rPr>
        <w:t xml:space="preserve">. </w:t>
      </w:r>
      <w:r w:rsidR="00C33AA6" w:rsidRPr="00BB1395">
        <w:rPr>
          <w:rFonts w:ascii="Garamond" w:hAnsi="Garamond"/>
        </w:rPr>
        <w:t xml:space="preserve"> </w:t>
      </w:r>
    </w:p>
    <w:p w:rsidR="004A0921" w:rsidRPr="00BB1395" w:rsidRDefault="00C33AA6" w:rsidP="00460A7E">
      <w:pPr>
        <w:spacing w:before="120" w:after="120" w:line="240" w:lineRule="auto"/>
        <w:jc w:val="both"/>
        <w:rPr>
          <w:rFonts w:ascii="Garamond" w:hAnsi="Garamond"/>
        </w:rPr>
      </w:pPr>
      <w:r w:rsidRPr="00BB1395">
        <w:rPr>
          <w:rFonts w:ascii="Garamond" w:hAnsi="Garamond"/>
        </w:rPr>
        <w:t xml:space="preserve">YPLA participants </w:t>
      </w:r>
      <w:r w:rsidR="00BF268C" w:rsidRPr="00BB1395">
        <w:rPr>
          <w:rFonts w:ascii="Garamond" w:hAnsi="Garamond"/>
        </w:rPr>
        <w:t xml:space="preserve">acknowledge that </w:t>
      </w:r>
      <w:r w:rsidRPr="00BB1395">
        <w:rPr>
          <w:rFonts w:ascii="Garamond" w:hAnsi="Garamond"/>
        </w:rPr>
        <w:t>the training</w:t>
      </w:r>
      <w:r w:rsidR="00BF268C" w:rsidRPr="00BB1395">
        <w:rPr>
          <w:rFonts w:ascii="Garamond" w:hAnsi="Garamond"/>
        </w:rPr>
        <w:t>s</w:t>
      </w:r>
      <w:r w:rsidRPr="00BB1395">
        <w:rPr>
          <w:rFonts w:ascii="Garamond" w:hAnsi="Garamond"/>
        </w:rPr>
        <w:t xml:space="preserve"> as very beneficial </w:t>
      </w:r>
      <w:r w:rsidR="00BF268C" w:rsidRPr="00BB1395">
        <w:rPr>
          <w:rFonts w:ascii="Garamond" w:hAnsi="Garamond"/>
        </w:rPr>
        <w:t xml:space="preserve">mainly </w:t>
      </w:r>
      <w:r w:rsidRPr="00BB1395">
        <w:rPr>
          <w:rFonts w:ascii="Garamond" w:hAnsi="Garamond"/>
        </w:rPr>
        <w:t>because</w:t>
      </w:r>
      <w:r w:rsidR="00BF268C" w:rsidRPr="00BB1395">
        <w:rPr>
          <w:rFonts w:ascii="Garamond" w:hAnsi="Garamond"/>
        </w:rPr>
        <w:t xml:space="preserve"> many consider</w:t>
      </w:r>
      <w:r w:rsidRPr="00BB1395">
        <w:rPr>
          <w:rFonts w:ascii="Garamond" w:hAnsi="Garamond"/>
        </w:rPr>
        <w:t xml:space="preserve"> youth </w:t>
      </w:r>
      <w:r w:rsidR="00BF268C" w:rsidRPr="00BB1395">
        <w:rPr>
          <w:rFonts w:ascii="Garamond" w:hAnsi="Garamond"/>
        </w:rPr>
        <w:t>as</w:t>
      </w:r>
      <w:r w:rsidRPr="00BB1395">
        <w:rPr>
          <w:rFonts w:ascii="Garamond" w:hAnsi="Garamond"/>
        </w:rPr>
        <w:t xml:space="preserve"> very susceptible to negative behavioural change and can either be destructive or productive</w:t>
      </w:r>
      <w:r w:rsidR="00460A7E" w:rsidRPr="00BB1395">
        <w:rPr>
          <w:rFonts w:ascii="Garamond" w:hAnsi="Garamond"/>
        </w:rPr>
        <w:t xml:space="preserve"> to the society and economy</w:t>
      </w:r>
      <w:r w:rsidRPr="00BB1395">
        <w:rPr>
          <w:rFonts w:ascii="Garamond" w:hAnsi="Garamond"/>
        </w:rPr>
        <w:t xml:space="preserve">. </w:t>
      </w:r>
      <w:r w:rsidR="00460A7E" w:rsidRPr="00BB1395">
        <w:rPr>
          <w:rFonts w:ascii="Garamond" w:hAnsi="Garamond"/>
        </w:rPr>
        <w:t xml:space="preserve">Testimonies from participants consulted indicate that the </w:t>
      </w:r>
      <w:r w:rsidR="00BF268C" w:rsidRPr="00BB1395">
        <w:rPr>
          <w:rFonts w:ascii="Garamond" w:hAnsi="Garamond"/>
        </w:rPr>
        <w:t xml:space="preserve">YPLA has helped </w:t>
      </w:r>
      <w:r w:rsidRPr="00BB1395">
        <w:rPr>
          <w:rFonts w:ascii="Garamond" w:hAnsi="Garamond"/>
        </w:rPr>
        <w:t>s</w:t>
      </w:r>
      <w:r w:rsidR="00BF268C" w:rsidRPr="00BB1395">
        <w:rPr>
          <w:rFonts w:ascii="Garamond" w:hAnsi="Garamond"/>
        </w:rPr>
        <w:t>hape their awareness and reduced</w:t>
      </w:r>
      <w:r w:rsidRPr="00BB1395">
        <w:rPr>
          <w:rFonts w:ascii="Garamond" w:hAnsi="Garamond"/>
        </w:rPr>
        <w:t xml:space="preserve"> their negative attitude towards political </w:t>
      </w:r>
      <w:r w:rsidR="00460A7E" w:rsidRPr="00BB1395">
        <w:rPr>
          <w:rFonts w:ascii="Garamond" w:hAnsi="Garamond"/>
        </w:rPr>
        <w:t>organisations</w:t>
      </w:r>
      <w:r w:rsidR="00BF268C" w:rsidRPr="00BB1395">
        <w:rPr>
          <w:rFonts w:ascii="Garamond" w:hAnsi="Garamond"/>
        </w:rPr>
        <w:t xml:space="preserve">. </w:t>
      </w:r>
      <w:r w:rsidR="004A0921" w:rsidRPr="00BB1395">
        <w:rPr>
          <w:rFonts w:ascii="Garamond" w:hAnsi="Garamond"/>
        </w:rPr>
        <w:t xml:space="preserve">Generally, it is observed that the YPLA training is gradually </w:t>
      </w:r>
      <w:r w:rsidR="00BF268C" w:rsidRPr="00BB1395">
        <w:rPr>
          <w:rFonts w:ascii="Garamond" w:hAnsi="Garamond"/>
        </w:rPr>
        <w:t xml:space="preserve">fulfilling its objective of preparing youth in political parties for their leadership roles and equipping them with the necessary skills and knowledge to meaningfully participate in national governance and development. </w:t>
      </w:r>
    </w:p>
    <w:p w:rsidR="00C33AA6" w:rsidRPr="00BB1395" w:rsidRDefault="00985B33" w:rsidP="00985B33">
      <w:pPr>
        <w:spacing w:before="120" w:after="120" w:line="240" w:lineRule="auto"/>
        <w:jc w:val="both"/>
        <w:rPr>
          <w:rFonts w:ascii="Garamond" w:hAnsi="Garamond"/>
        </w:rPr>
      </w:pPr>
      <w:r w:rsidRPr="00BB1395">
        <w:rPr>
          <w:rFonts w:ascii="Garamond" w:hAnsi="Garamond"/>
        </w:rPr>
        <w:t>Regarding women’s engagement</w:t>
      </w:r>
      <w:r w:rsidR="00460A7E" w:rsidRPr="00BB1395">
        <w:rPr>
          <w:rFonts w:ascii="Garamond" w:hAnsi="Garamond"/>
        </w:rPr>
        <w:t xml:space="preserve"> in political organi</w:t>
      </w:r>
      <w:r w:rsidRPr="00BB1395">
        <w:rPr>
          <w:rFonts w:ascii="Garamond" w:hAnsi="Garamond"/>
        </w:rPr>
        <w:t>sation and affairs, the women who participated in different empowerment activities organised by NFPO identify various barrier</w:t>
      </w:r>
      <w:r w:rsidR="00D8175A" w:rsidRPr="00BB1395">
        <w:rPr>
          <w:rFonts w:ascii="Garamond" w:hAnsi="Garamond"/>
        </w:rPr>
        <w:t>s</w:t>
      </w:r>
      <w:r w:rsidRPr="00BB1395">
        <w:rPr>
          <w:rFonts w:ascii="Garamond" w:hAnsi="Garamond"/>
        </w:rPr>
        <w:t xml:space="preserve"> that need to be addressed by the programme at later stages. Some of the barriers identified include</w:t>
      </w:r>
      <w:r w:rsidR="00FA39A9" w:rsidRPr="00BB1395">
        <w:rPr>
          <w:rFonts w:ascii="Garamond" w:hAnsi="Garamond"/>
        </w:rPr>
        <w:t xml:space="preserve">: </w:t>
      </w:r>
      <w:r w:rsidR="00FA39A9" w:rsidRPr="00BB1395">
        <w:rPr>
          <w:rFonts w:ascii="Garamond" w:hAnsi="Garamond" w:cs="Arial"/>
        </w:rPr>
        <w:t>c</w:t>
      </w:r>
      <w:r w:rsidR="00C33AA6" w:rsidRPr="00BB1395">
        <w:rPr>
          <w:rFonts w:ascii="Garamond" w:hAnsi="Garamond" w:cs="Arial"/>
        </w:rPr>
        <w:t>ultural barriers especially at local gov</w:t>
      </w:r>
      <w:r w:rsidRPr="00BB1395">
        <w:rPr>
          <w:rFonts w:ascii="Garamond" w:hAnsi="Garamond" w:cs="Arial"/>
        </w:rPr>
        <w:t>ernment</w:t>
      </w:r>
      <w:r w:rsidR="00C33AA6" w:rsidRPr="00BB1395">
        <w:rPr>
          <w:rFonts w:ascii="Garamond" w:hAnsi="Garamond" w:cs="Arial"/>
        </w:rPr>
        <w:t xml:space="preserve"> levels, </w:t>
      </w:r>
      <w:r w:rsidRPr="00BB1395">
        <w:rPr>
          <w:rFonts w:ascii="Garamond" w:hAnsi="Garamond" w:cs="Arial"/>
        </w:rPr>
        <w:t xml:space="preserve">women’s </w:t>
      </w:r>
      <w:r w:rsidR="00C33AA6" w:rsidRPr="00BB1395">
        <w:rPr>
          <w:rFonts w:ascii="Garamond" w:hAnsi="Garamond" w:cs="Arial"/>
        </w:rPr>
        <w:t>mobility</w:t>
      </w:r>
      <w:r w:rsidRPr="00BB1395">
        <w:rPr>
          <w:rFonts w:ascii="Garamond" w:hAnsi="Garamond" w:cs="Arial"/>
        </w:rPr>
        <w:t xml:space="preserve"> is hindered by mainly family responsibilities such as child care</w:t>
      </w:r>
      <w:r w:rsidR="00C33AA6" w:rsidRPr="00BB1395">
        <w:rPr>
          <w:rFonts w:ascii="Garamond" w:hAnsi="Garamond" w:cs="Arial"/>
        </w:rPr>
        <w:t xml:space="preserve"> </w:t>
      </w:r>
      <w:r w:rsidRPr="00BB1395">
        <w:rPr>
          <w:rFonts w:ascii="Garamond" w:hAnsi="Garamond" w:cs="Arial"/>
        </w:rPr>
        <w:t xml:space="preserve"> and </w:t>
      </w:r>
      <w:r w:rsidRPr="00BB1395">
        <w:rPr>
          <w:rFonts w:ascii="Garamond" w:hAnsi="Garamond" w:cs="Arial"/>
        </w:rPr>
        <w:lastRenderedPageBreak/>
        <w:t>limited self-</w:t>
      </w:r>
      <w:r w:rsidR="00C33AA6" w:rsidRPr="00BB1395">
        <w:rPr>
          <w:rFonts w:ascii="Garamond" w:hAnsi="Garamond" w:cs="Arial"/>
        </w:rPr>
        <w:t>confidence</w:t>
      </w:r>
      <w:r w:rsidRPr="00BB1395">
        <w:rPr>
          <w:rFonts w:ascii="Garamond" w:hAnsi="Garamond" w:cs="Arial"/>
        </w:rPr>
        <w:t xml:space="preserve"> especially among marginalised and rural groups. Thus programmes aiming to empower women for more active participation in politics need to take caution of these complexities, be more strategic and </w:t>
      </w:r>
      <w:r w:rsidR="00861943" w:rsidRPr="00BB1395">
        <w:rPr>
          <w:rFonts w:ascii="Garamond" w:hAnsi="Garamond" w:cs="Arial"/>
        </w:rPr>
        <w:t xml:space="preserve">opt for more targeted rather than generic approaches in </w:t>
      </w:r>
      <w:r w:rsidR="00D7418D" w:rsidRPr="00BB1395">
        <w:rPr>
          <w:rFonts w:ascii="Garamond" w:hAnsi="Garamond" w:cs="Arial"/>
        </w:rPr>
        <w:t>empowerment</w:t>
      </w:r>
      <w:r w:rsidR="00861943" w:rsidRPr="00BB1395">
        <w:rPr>
          <w:rFonts w:ascii="Garamond" w:hAnsi="Garamond" w:cs="Arial"/>
        </w:rPr>
        <w:t xml:space="preserve"> activities</w:t>
      </w:r>
    </w:p>
    <w:p w:rsidR="00C33AA6" w:rsidRPr="00BB1395" w:rsidRDefault="00C33AA6" w:rsidP="00C96086">
      <w:pPr>
        <w:pStyle w:val="Heading3"/>
        <w:numPr>
          <w:ilvl w:val="2"/>
          <w:numId w:val="6"/>
        </w:numPr>
        <w:spacing w:before="0" w:after="0"/>
        <w:ind w:left="1077"/>
        <w:rPr>
          <w:rFonts w:ascii="Garamond" w:hAnsi="Garamond"/>
          <w:sz w:val="22"/>
          <w:szCs w:val="22"/>
        </w:rPr>
      </w:pPr>
      <w:bookmarkStart w:id="47" w:name="_Toc333836904"/>
      <w:r w:rsidRPr="00BB1395">
        <w:rPr>
          <w:rFonts w:ascii="Garamond" w:hAnsi="Garamond"/>
          <w:sz w:val="22"/>
          <w:szCs w:val="22"/>
        </w:rPr>
        <w:t>Strengthening Mechanism for Accountability</w:t>
      </w:r>
      <w:bookmarkEnd w:id="47"/>
    </w:p>
    <w:p w:rsidR="00EE398F" w:rsidRPr="00BB1395" w:rsidRDefault="00EE398F" w:rsidP="00EE398F">
      <w:pPr>
        <w:spacing w:before="120" w:after="120" w:line="240" w:lineRule="auto"/>
        <w:jc w:val="both"/>
        <w:rPr>
          <w:rFonts w:ascii="Garamond" w:hAnsi="Garamond"/>
        </w:rPr>
      </w:pPr>
      <w:r w:rsidRPr="00BB1395">
        <w:rPr>
          <w:rFonts w:ascii="Garamond" w:hAnsi="Garamond"/>
        </w:rPr>
        <w:t>Implementation of programme-supported a</w:t>
      </w:r>
      <w:r w:rsidR="00C33AA6" w:rsidRPr="00BB1395">
        <w:rPr>
          <w:rFonts w:ascii="Garamond" w:hAnsi="Garamond"/>
        </w:rPr>
        <w:t xml:space="preserve">ctivities in </w:t>
      </w:r>
      <w:r w:rsidR="00FA39A9" w:rsidRPr="00BB1395">
        <w:rPr>
          <w:rFonts w:ascii="Garamond" w:hAnsi="Garamond"/>
        </w:rPr>
        <w:t>P</w:t>
      </w:r>
      <w:r w:rsidR="00C33AA6" w:rsidRPr="00BB1395">
        <w:rPr>
          <w:rFonts w:ascii="Garamond" w:hAnsi="Garamond"/>
        </w:rPr>
        <w:t xml:space="preserve">arliament </w:t>
      </w:r>
      <w:r w:rsidRPr="00BB1395">
        <w:rPr>
          <w:rFonts w:ascii="Garamond" w:hAnsi="Garamond"/>
        </w:rPr>
        <w:t xml:space="preserve">is </w:t>
      </w:r>
      <w:r w:rsidR="00C33AA6" w:rsidRPr="00BB1395">
        <w:rPr>
          <w:rFonts w:ascii="Garamond" w:hAnsi="Garamond"/>
        </w:rPr>
        <w:t xml:space="preserve">highly dependent on </w:t>
      </w:r>
      <w:r w:rsidRPr="00BB1395">
        <w:rPr>
          <w:rFonts w:ascii="Garamond" w:hAnsi="Garamond"/>
        </w:rPr>
        <w:t xml:space="preserve">the </w:t>
      </w:r>
      <w:r w:rsidR="00C33AA6" w:rsidRPr="00BB1395">
        <w:rPr>
          <w:rFonts w:ascii="Garamond" w:hAnsi="Garamond"/>
        </w:rPr>
        <w:t>national</w:t>
      </w:r>
      <w:r w:rsidR="00F55D06" w:rsidRPr="00BB1395">
        <w:rPr>
          <w:rFonts w:ascii="Garamond" w:hAnsi="Garamond"/>
        </w:rPr>
        <w:t xml:space="preserve"> events</w:t>
      </w:r>
      <w:r w:rsidRPr="00BB1395">
        <w:rPr>
          <w:rFonts w:ascii="Garamond" w:hAnsi="Garamond"/>
        </w:rPr>
        <w:t>. F</w:t>
      </w:r>
      <w:r w:rsidR="00C33AA6" w:rsidRPr="00BB1395">
        <w:rPr>
          <w:rFonts w:ascii="Garamond" w:hAnsi="Garamond"/>
        </w:rPr>
        <w:t xml:space="preserve">or </w:t>
      </w:r>
      <w:r w:rsidRPr="00BB1395">
        <w:rPr>
          <w:rFonts w:ascii="Garamond" w:hAnsi="Garamond"/>
        </w:rPr>
        <w:t>instance</w:t>
      </w:r>
      <w:r w:rsidR="00C33AA6" w:rsidRPr="00BB1395">
        <w:rPr>
          <w:rFonts w:ascii="Garamond" w:hAnsi="Garamond"/>
        </w:rPr>
        <w:t xml:space="preserve"> the </w:t>
      </w:r>
      <w:r w:rsidRPr="00BB1395">
        <w:rPr>
          <w:rFonts w:ascii="Garamond" w:hAnsi="Garamond"/>
        </w:rPr>
        <w:t xml:space="preserve">2015 </w:t>
      </w:r>
      <w:r w:rsidR="00C33AA6" w:rsidRPr="00BB1395">
        <w:rPr>
          <w:rFonts w:ascii="Garamond" w:hAnsi="Garamond"/>
        </w:rPr>
        <w:t>constitutional r</w:t>
      </w:r>
      <w:r w:rsidRPr="00BB1395">
        <w:rPr>
          <w:rFonts w:ascii="Garamond" w:hAnsi="Garamond"/>
        </w:rPr>
        <w:t>evisions</w:t>
      </w:r>
      <w:r w:rsidR="00C33AA6" w:rsidRPr="00BB1395">
        <w:rPr>
          <w:rFonts w:ascii="Garamond" w:hAnsi="Garamond"/>
        </w:rPr>
        <w:t xml:space="preserve"> and referendum affected </w:t>
      </w:r>
      <w:r w:rsidRPr="00BB1395">
        <w:rPr>
          <w:rFonts w:ascii="Garamond" w:hAnsi="Garamond"/>
        </w:rPr>
        <w:t xml:space="preserve">achievement of certain targets planned for the last </w:t>
      </w:r>
      <w:r w:rsidR="0062705A" w:rsidRPr="00BB1395">
        <w:rPr>
          <w:rFonts w:ascii="Garamond" w:hAnsi="Garamond"/>
        </w:rPr>
        <w:t>quarter</w:t>
      </w:r>
      <w:r w:rsidR="00F55D06" w:rsidRPr="00BB1395">
        <w:rPr>
          <w:rFonts w:ascii="Garamond" w:hAnsi="Garamond"/>
        </w:rPr>
        <w:t xml:space="preserve"> of 2015</w:t>
      </w:r>
      <w:r w:rsidRPr="00BB1395">
        <w:rPr>
          <w:rFonts w:ascii="Garamond" w:hAnsi="Garamond"/>
        </w:rPr>
        <w:t xml:space="preserve"> mainly because the concerned committees and programme focal points were deeply engaged in other priority duties</w:t>
      </w:r>
      <w:r w:rsidR="00F55D06" w:rsidRPr="00BB1395">
        <w:rPr>
          <w:rFonts w:ascii="Garamond" w:hAnsi="Garamond"/>
        </w:rPr>
        <w:t xml:space="preserve"> that lay directly under the Parliament’s mandate. However most of the activities have been implemented since completion of the events.</w:t>
      </w:r>
    </w:p>
    <w:p w:rsidR="00EE398F" w:rsidRPr="00BB1395" w:rsidRDefault="005C029C" w:rsidP="00EE398F">
      <w:pPr>
        <w:spacing w:before="120" w:after="120" w:line="240" w:lineRule="auto"/>
        <w:jc w:val="both"/>
        <w:rPr>
          <w:rFonts w:ascii="Garamond" w:hAnsi="Garamond"/>
        </w:rPr>
      </w:pPr>
      <w:r w:rsidRPr="00BB1395">
        <w:rPr>
          <w:rFonts w:ascii="Garamond" w:hAnsi="Garamond"/>
        </w:rPr>
        <w:t>Budget constraints le</w:t>
      </w:r>
      <w:r w:rsidR="00EE398F" w:rsidRPr="00BB1395">
        <w:rPr>
          <w:rFonts w:ascii="Garamond" w:hAnsi="Garamond"/>
        </w:rPr>
        <w:t>d</w:t>
      </w:r>
      <w:r w:rsidR="00C33AA6" w:rsidRPr="00BB1395">
        <w:rPr>
          <w:rFonts w:ascii="Garamond" w:hAnsi="Garamond"/>
        </w:rPr>
        <w:t xml:space="preserve"> to s</w:t>
      </w:r>
      <w:r w:rsidR="00EE398F" w:rsidRPr="00BB1395">
        <w:rPr>
          <w:rFonts w:ascii="Garamond" w:hAnsi="Garamond"/>
        </w:rPr>
        <w:t xml:space="preserve">everal activities in the programme </w:t>
      </w:r>
      <w:r w:rsidR="00C33AA6" w:rsidRPr="00BB1395">
        <w:rPr>
          <w:rFonts w:ascii="Garamond" w:hAnsi="Garamond"/>
        </w:rPr>
        <w:t xml:space="preserve">document </w:t>
      </w:r>
      <w:r w:rsidR="00EE398F" w:rsidRPr="00BB1395">
        <w:rPr>
          <w:rFonts w:ascii="Garamond" w:hAnsi="Garamond"/>
        </w:rPr>
        <w:t xml:space="preserve">not being implemented during the first half of the DDAG, especially under this </w:t>
      </w:r>
      <w:r w:rsidR="00D7418D" w:rsidRPr="00BB1395">
        <w:rPr>
          <w:rFonts w:ascii="Garamond" w:hAnsi="Garamond"/>
        </w:rPr>
        <w:t xml:space="preserve">third </w:t>
      </w:r>
      <w:r w:rsidR="00EE398F" w:rsidRPr="00BB1395">
        <w:rPr>
          <w:rFonts w:ascii="Garamond" w:hAnsi="Garamond"/>
        </w:rPr>
        <w:t xml:space="preserve">component of the programme. For instance, in </w:t>
      </w:r>
      <w:r w:rsidR="00FA39A9" w:rsidRPr="00BB1395">
        <w:rPr>
          <w:rFonts w:ascii="Garamond" w:hAnsi="Garamond"/>
        </w:rPr>
        <w:t>P</w:t>
      </w:r>
      <w:r w:rsidR="00EE398F" w:rsidRPr="00BB1395">
        <w:rPr>
          <w:rFonts w:ascii="Garamond" w:hAnsi="Garamond"/>
        </w:rPr>
        <w:t xml:space="preserve">arliament a capacity assessment was conducted and a support strategy developed but none of the planned activities have been implemented and there is no indication of plans to implement the strategy. Meanwhile at MHC the planned media digital resources centre that would support growth of the media industry has not been implemented, as well as the media performance rankings study. This has led to the institutions improvising activities that are not necessarily priorities but are affordable to the programme. </w:t>
      </w:r>
    </w:p>
    <w:p w:rsidR="00795683" w:rsidRPr="00BB1395" w:rsidRDefault="00795683" w:rsidP="00795683">
      <w:pPr>
        <w:spacing w:before="120" w:after="120" w:line="240" w:lineRule="auto"/>
        <w:jc w:val="both"/>
        <w:rPr>
          <w:rFonts w:ascii="Garamond" w:hAnsi="Garamond"/>
        </w:rPr>
      </w:pPr>
      <w:r w:rsidRPr="00BB1395">
        <w:rPr>
          <w:rFonts w:ascii="Garamond" w:hAnsi="Garamond"/>
        </w:rPr>
        <w:t>There is indication of continued limited awareness of the reforms in the media sectors, especially with regard to access to information reforms. The general consensus is that most of the awareness and knowledge of these reforms has been restricted to urban areas, especially Kigali city and not many practitioners or local leaders are aware of these changes. Those consulted attribute the inadequate access to media and information in rural areas to the lack of awareness of such reforms and limited engagement of media practitioners from rural areas in programme supported capacity building activities.</w:t>
      </w:r>
    </w:p>
    <w:p w:rsidR="00B953EE" w:rsidRPr="00BB1395" w:rsidRDefault="00C33AA6" w:rsidP="00B953EE">
      <w:pPr>
        <w:spacing w:before="120" w:after="120" w:line="240" w:lineRule="auto"/>
        <w:jc w:val="both"/>
        <w:rPr>
          <w:rFonts w:ascii="Garamond" w:hAnsi="Garamond"/>
        </w:rPr>
      </w:pPr>
      <w:r w:rsidRPr="00BB1395">
        <w:rPr>
          <w:rFonts w:ascii="Garamond" w:hAnsi="Garamond"/>
        </w:rPr>
        <w:t>There is a dire lack of specialised journalists</w:t>
      </w:r>
      <w:r w:rsidR="00795683" w:rsidRPr="00BB1395">
        <w:rPr>
          <w:rFonts w:ascii="Garamond" w:hAnsi="Garamond"/>
        </w:rPr>
        <w:t xml:space="preserve"> in Rwanda</w:t>
      </w:r>
      <w:r w:rsidRPr="00BB1395">
        <w:rPr>
          <w:rFonts w:ascii="Garamond" w:hAnsi="Garamond"/>
        </w:rPr>
        <w:t xml:space="preserve">, most </w:t>
      </w:r>
      <w:r w:rsidR="00795683" w:rsidRPr="00BB1395">
        <w:rPr>
          <w:rFonts w:ascii="Garamond" w:hAnsi="Garamond"/>
        </w:rPr>
        <w:t>media practitioners are generic reporters. This has made it difficult for MHC to conduct several of the planned specialised trainings, for example the IP organised to provide a training for at least 30 News reporters, but was unable to mobilise the required number due to the lack of the professionals or journalists specialising in News reporting in Rwanda’s media industry</w:t>
      </w:r>
      <w:r w:rsidR="00D7418D" w:rsidRPr="00BB1395">
        <w:rPr>
          <w:rFonts w:ascii="Garamond" w:hAnsi="Garamond"/>
        </w:rPr>
        <w:t xml:space="preserve">. Additionally, </w:t>
      </w:r>
      <w:r w:rsidR="00795683" w:rsidRPr="00BB1395">
        <w:rPr>
          <w:rFonts w:ascii="Garamond" w:hAnsi="Garamond"/>
        </w:rPr>
        <w:t xml:space="preserve">MHC has no record of the full details of all media personalities and their qualifications in Rwanda. This is not helped by the lack of minimum qualifications for one to operate as a journalist in Rwanda, which in turn has made it difficult to develop standards of </w:t>
      </w:r>
      <w:r w:rsidR="004C44CE" w:rsidRPr="00BB1395">
        <w:rPr>
          <w:rFonts w:ascii="Garamond" w:hAnsi="Garamond"/>
        </w:rPr>
        <w:t>journalism</w:t>
      </w:r>
      <w:r w:rsidR="00795683" w:rsidRPr="00BB1395">
        <w:rPr>
          <w:rFonts w:ascii="Garamond" w:hAnsi="Garamond"/>
        </w:rPr>
        <w:t xml:space="preserve"> and media as a whole in Rwanda.</w:t>
      </w:r>
    </w:p>
    <w:p w:rsidR="004901CC" w:rsidRPr="00BB1395" w:rsidRDefault="00C33AA6" w:rsidP="004901CC">
      <w:pPr>
        <w:spacing w:before="120" w:after="120" w:line="240" w:lineRule="auto"/>
        <w:jc w:val="both"/>
        <w:rPr>
          <w:rFonts w:ascii="Garamond" w:hAnsi="Garamond"/>
        </w:rPr>
      </w:pPr>
      <w:r w:rsidRPr="00BB1395">
        <w:rPr>
          <w:rFonts w:ascii="Garamond" w:hAnsi="Garamond"/>
        </w:rPr>
        <w:t xml:space="preserve">Feedback from participants in MHC trainings </w:t>
      </w:r>
      <w:r w:rsidR="00B953EE" w:rsidRPr="00BB1395">
        <w:rPr>
          <w:rFonts w:ascii="Garamond" w:hAnsi="Garamond"/>
        </w:rPr>
        <w:t xml:space="preserve">indicates that most trainings are </w:t>
      </w:r>
      <w:r w:rsidRPr="00BB1395">
        <w:rPr>
          <w:rFonts w:ascii="Garamond" w:hAnsi="Garamond"/>
        </w:rPr>
        <w:t xml:space="preserve">short and rushed and need to be made more practical rather than theoretical workshop-based trainings. Also use of university lecturers </w:t>
      </w:r>
      <w:r w:rsidR="00B953EE" w:rsidRPr="00BB1395">
        <w:rPr>
          <w:rFonts w:ascii="Garamond" w:hAnsi="Garamond"/>
        </w:rPr>
        <w:t>as trainers has created</w:t>
      </w:r>
      <w:r w:rsidRPr="00BB1395">
        <w:rPr>
          <w:rFonts w:ascii="Garamond" w:hAnsi="Garamond"/>
        </w:rPr>
        <w:t xml:space="preserve"> the general perception that they are mor</w:t>
      </w:r>
      <w:r w:rsidR="00B953EE" w:rsidRPr="00BB1395">
        <w:rPr>
          <w:rFonts w:ascii="Garamond" w:hAnsi="Garamond"/>
        </w:rPr>
        <w:t>e theoretical and there would be more</w:t>
      </w:r>
      <w:r w:rsidRPr="00BB1395">
        <w:rPr>
          <w:rFonts w:ascii="Garamond" w:hAnsi="Garamond"/>
        </w:rPr>
        <w:t xml:space="preserve"> </w:t>
      </w:r>
      <w:r w:rsidR="00B953EE" w:rsidRPr="00BB1395">
        <w:rPr>
          <w:rFonts w:ascii="Garamond" w:hAnsi="Garamond"/>
        </w:rPr>
        <w:t>value added to the trainings through the use of</w:t>
      </w:r>
      <w:r w:rsidRPr="00BB1395">
        <w:rPr>
          <w:rFonts w:ascii="Garamond" w:hAnsi="Garamond"/>
        </w:rPr>
        <w:t xml:space="preserve"> seasoned professionals in the media sector to deliver more practical solutions during trainings to media practitioners. In addition, trainings are not entirely focused on single types of media, for instance many of the trainings included bloggers, talk show hosts and print media journalists and yet most practitioners consulted assert how each of these journalists have different capacity needs which should be addressed in later trainings. </w:t>
      </w:r>
    </w:p>
    <w:p w:rsidR="00970124" w:rsidRPr="00BB1395" w:rsidRDefault="00C33AA6" w:rsidP="00970124">
      <w:pPr>
        <w:spacing w:before="120" w:after="120" w:line="240" w:lineRule="auto"/>
        <w:jc w:val="both"/>
        <w:rPr>
          <w:rFonts w:ascii="Garamond" w:hAnsi="Garamond"/>
        </w:rPr>
      </w:pPr>
      <w:r w:rsidRPr="00BB1395">
        <w:rPr>
          <w:rFonts w:ascii="Garamond" w:hAnsi="Garamond"/>
        </w:rPr>
        <w:t xml:space="preserve">Many registered media houses do not have all the human capacities and equipment mentioned at the time of setting up or receiving authorisation. A recent assessment showed that over 50% of print media </w:t>
      </w:r>
      <w:r w:rsidR="004901CC" w:rsidRPr="00BB1395">
        <w:rPr>
          <w:rFonts w:ascii="Garamond" w:hAnsi="Garamond"/>
        </w:rPr>
        <w:t xml:space="preserve">establishments </w:t>
      </w:r>
      <w:r w:rsidRPr="00BB1395">
        <w:rPr>
          <w:rFonts w:ascii="Garamond" w:hAnsi="Garamond"/>
        </w:rPr>
        <w:t xml:space="preserve">are owned </w:t>
      </w:r>
      <w:r w:rsidR="004901CC" w:rsidRPr="00BB1395">
        <w:rPr>
          <w:rFonts w:ascii="Garamond" w:hAnsi="Garamond"/>
        </w:rPr>
        <w:t xml:space="preserve">and run </w:t>
      </w:r>
      <w:r w:rsidRPr="00BB1395">
        <w:rPr>
          <w:rFonts w:ascii="Garamond" w:hAnsi="Garamond"/>
        </w:rPr>
        <w:t>by individuals, rather than pooled resources and capacities. Thus growth in the sector is still limited, for example generation of appropriate media content remains a key barrier to media development in Rwanda. The business development element in media houses is still nascent with majority relying almost entirely on advertising as their sole source of revenues. Worse still because of this limited capacity, the media industry is not yet in a position to support its self-regulating bod</w:t>
      </w:r>
      <w:r w:rsidR="004901CC" w:rsidRPr="00BB1395">
        <w:rPr>
          <w:rFonts w:ascii="Garamond" w:hAnsi="Garamond"/>
        </w:rPr>
        <w:t>y – RMC.</w:t>
      </w:r>
    </w:p>
    <w:p w:rsidR="00970124" w:rsidRPr="00BB1395" w:rsidRDefault="0054099C" w:rsidP="00970124">
      <w:pPr>
        <w:spacing w:before="120" w:after="120" w:line="240" w:lineRule="auto"/>
        <w:jc w:val="both"/>
        <w:rPr>
          <w:rFonts w:ascii="Garamond" w:hAnsi="Garamond"/>
        </w:rPr>
      </w:pPr>
      <w:r w:rsidRPr="00BB1395">
        <w:rPr>
          <w:rFonts w:ascii="Garamond" w:hAnsi="Garamond"/>
        </w:rPr>
        <w:t>Lastly d</w:t>
      </w:r>
      <w:r w:rsidR="00C33AA6" w:rsidRPr="00BB1395">
        <w:rPr>
          <w:rFonts w:ascii="Garamond" w:hAnsi="Garamond"/>
        </w:rPr>
        <w:t xml:space="preserve">espite being a nascent sector, media in Rwanda is evolving at a considerable rate away from its core mandate of promoting accountable governance through for example investigative journalism to more of business interest in for example edutainment. Generally the business interests of the media sector posts risks of overriding the accountable governance responsibility of media. </w:t>
      </w:r>
    </w:p>
    <w:p w:rsidR="00C33AA6" w:rsidRPr="00BB1395" w:rsidRDefault="00C33AA6" w:rsidP="00C33AA6">
      <w:pPr>
        <w:pStyle w:val="Heading3"/>
        <w:numPr>
          <w:ilvl w:val="2"/>
          <w:numId w:val="6"/>
        </w:numPr>
        <w:spacing w:before="0" w:after="120"/>
        <w:ind w:left="1077"/>
        <w:rPr>
          <w:rFonts w:ascii="Garamond" w:hAnsi="Garamond"/>
          <w:sz w:val="22"/>
          <w:szCs w:val="22"/>
        </w:rPr>
      </w:pPr>
      <w:bookmarkStart w:id="48" w:name="_Toc333836905"/>
      <w:r w:rsidRPr="00BB1395">
        <w:rPr>
          <w:rFonts w:ascii="Garamond" w:hAnsi="Garamond"/>
          <w:sz w:val="22"/>
          <w:szCs w:val="22"/>
        </w:rPr>
        <w:t>Capacity Strengthening</w:t>
      </w:r>
      <w:bookmarkEnd w:id="48"/>
    </w:p>
    <w:p w:rsidR="003C2865" w:rsidRPr="00BB1395" w:rsidRDefault="003C2865" w:rsidP="00BA1781">
      <w:pPr>
        <w:spacing w:before="120" w:after="120" w:line="240" w:lineRule="auto"/>
        <w:jc w:val="both"/>
        <w:rPr>
          <w:rFonts w:ascii="Garamond" w:hAnsi="Garamond"/>
        </w:rPr>
      </w:pPr>
      <w:r w:rsidRPr="00BB1395">
        <w:rPr>
          <w:rFonts w:ascii="Garamond" w:hAnsi="Garamond"/>
        </w:rPr>
        <w:t xml:space="preserve">Despite UNV’s wealth of resources especially in terms of technical expertise, the participating agency has not been fully or actively engaged in the programme. Worse still there is limited evidence of any follow up </w:t>
      </w:r>
      <w:r w:rsidRPr="00BB1395">
        <w:rPr>
          <w:rFonts w:ascii="Garamond" w:hAnsi="Garamond"/>
        </w:rPr>
        <w:lastRenderedPageBreak/>
        <w:t xml:space="preserve">on any issues raised with regard to the UNV, for example no funding or no volunteer to support the programme. Also as an UN agency the UNV has implemented activities relevant to the DDAG such as its contribution to the revision of the national volunteerism policy, but this has not been taken account of in the plans or achievements of the DDAG. There is need to reassess the collaboration and contribution of UNV in the second half of the programme to ensure the </w:t>
      </w:r>
      <w:r w:rsidR="00D541A5" w:rsidRPr="00BB1395">
        <w:rPr>
          <w:rFonts w:ascii="Garamond" w:hAnsi="Garamond"/>
        </w:rPr>
        <w:t>full potential of the organisation is leveraged by the DDAG programme.</w:t>
      </w:r>
    </w:p>
    <w:p w:rsidR="00D541A5" w:rsidRPr="00BB1395" w:rsidRDefault="00C33AA6" w:rsidP="00D541A5">
      <w:pPr>
        <w:spacing w:before="120" w:after="120" w:line="240" w:lineRule="auto"/>
        <w:jc w:val="both"/>
        <w:rPr>
          <w:rFonts w:ascii="Garamond" w:hAnsi="Garamond"/>
        </w:rPr>
      </w:pPr>
      <w:r w:rsidRPr="00BB1395">
        <w:rPr>
          <w:rFonts w:ascii="Garamond" w:hAnsi="Garamond"/>
        </w:rPr>
        <w:t xml:space="preserve">Some activities for which feasibility studies have been </w:t>
      </w:r>
      <w:r w:rsidR="00BA1781" w:rsidRPr="00BB1395">
        <w:rPr>
          <w:rFonts w:ascii="Garamond" w:hAnsi="Garamond"/>
        </w:rPr>
        <w:t>conducted</w:t>
      </w:r>
      <w:r w:rsidRPr="00BB1395">
        <w:rPr>
          <w:rFonts w:ascii="Garamond" w:hAnsi="Garamond"/>
        </w:rPr>
        <w:t xml:space="preserve"> are out of scope</w:t>
      </w:r>
      <w:r w:rsidR="00BA1781" w:rsidRPr="00BB1395">
        <w:rPr>
          <w:rFonts w:ascii="Garamond" w:hAnsi="Garamond"/>
        </w:rPr>
        <w:t xml:space="preserve"> and budget</w:t>
      </w:r>
      <w:r w:rsidRPr="00BB1395">
        <w:rPr>
          <w:rFonts w:ascii="Garamond" w:hAnsi="Garamond"/>
        </w:rPr>
        <w:t xml:space="preserve"> of </w:t>
      </w:r>
      <w:r w:rsidR="00BA1781" w:rsidRPr="00BB1395">
        <w:rPr>
          <w:rFonts w:ascii="Garamond" w:hAnsi="Garamond"/>
        </w:rPr>
        <w:t>joint programme. Meanwhile</w:t>
      </w:r>
      <w:r w:rsidRPr="00BB1395">
        <w:rPr>
          <w:rFonts w:ascii="Garamond" w:hAnsi="Garamond"/>
        </w:rPr>
        <w:t xml:space="preserve"> IPs responsible for their implementation at </w:t>
      </w:r>
      <w:r w:rsidR="00BA1781" w:rsidRPr="00BB1395">
        <w:rPr>
          <w:rFonts w:ascii="Garamond" w:hAnsi="Garamond"/>
        </w:rPr>
        <w:t xml:space="preserve">in most cases </w:t>
      </w:r>
      <w:r w:rsidRPr="00BB1395">
        <w:rPr>
          <w:rFonts w:ascii="Garamond" w:hAnsi="Garamond"/>
        </w:rPr>
        <w:t xml:space="preserve">lack the resources to implement </w:t>
      </w:r>
      <w:r w:rsidR="00BA1781" w:rsidRPr="00BB1395">
        <w:rPr>
          <w:rFonts w:ascii="Garamond" w:hAnsi="Garamond"/>
        </w:rPr>
        <w:t xml:space="preserve">the </w:t>
      </w:r>
      <w:r w:rsidRPr="00BB1395">
        <w:rPr>
          <w:rFonts w:ascii="Garamond" w:hAnsi="Garamond"/>
        </w:rPr>
        <w:t>recommendations</w:t>
      </w:r>
      <w:r w:rsidR="00BA1781" w:rsidRPr="00BB1395">
        <w:rPr>
          <w:rFonts w:ascii="Garamond" w:hAnsi="Garamond"/>
        </w:rPr>
        <w:t xml:space="preserve"> of these studies</w:t>
      </w:r>
      <w:r w:rsidRPr="00BB1395">
        <w:rPr>
          <w:rFonts w:ascii="Garamond" w:hAnsi="Garamond"/>
        </w:rPr>
        <w:t>. Subsequently these activities remain unimplemented with no clear road maps, for example the electronic election management systems</w:t>
      </w:r>
      <w:r w:rsidR="00BA1781" w:rsidRPr="00BB1395">
        <w:rPr>
          <w:rFonts w:ascii="Garamond" w:hAnsi="Garamond"/>
        </w:rPr>
        <w:t xml:space="preserve"> at NEC and the capacity building plan at </w:t>
      </w:r>
      <w:r w:rsidR="00FA39A9" w:rsidRPr="00BB1395">
        <w:rPr>
          <w:rFonts w:ascii="Garamond" w:hAnsi="Garamond"/>
        </w:rPr>
        <w:t>P</w:t>
      </w:r>
      <w:r w:rsidR="00BA1781" w:rsidRPr="00BB1395">
        <w:rPr>
          <w:rFonts w:ascii="Garamond" w:hAnsi="Garamond"/>
        </w:rPr>
        <w:t>arliament</w:t>
      </w:r>
      <w:r w:rsidRPr="00BB1395">
        <w:rPr>
          <w:rFonts w:ascii="Garamond" w:hAnsi="Garamond"/>
        </w:rPr>
        <w:t xml:space="preserve">. This </w:t>
      </w:r>
      <w:r w:rsidR="00BA1781" w:rsidRPr="00BB1395">
        <w:rPr>
          <w:rFonts w:ascii="Garamond" w:hAnsi="Garamond"/>
        </w:rPr>
        <w:t xml:space="preserve">has </w:t>
      </w:r>
      <w:r w:rsidRPr="00BB1395">
        <w:rPr>
          <w:rFonts w:ascii="Garamond" w:hAnsi="Garamond"/>
        </w:rPr>
        <w:t>created the issue of pro</w:t>
      </w:r>
      <w:r w:rsidR="00BA1781" w:rsidRPr="00BB1395">
        <w:rPr>
          <w:rFonts w:ascii="Garamond" w:hAnsi="Garamond"/>
        </w:rPr>
        <w:t>ject</w:t>
      </w:r>
      <w:r w:rsidRPr="00BB1395">
        <w:rPr>
          <w:rFonts w:ascii="Garamond" w:hAnsi="Garamond"/>
        </w:rPr>
        <w:t xml:space="preserve">s being </w:t>
      </w:r>
      <w:r w:rsidR="00BA1781" w:rsidRPr="00BB1395">
        <w:rPr>
          <w:rFonts w:ascii="Garamond" w:hAnsi="Garamond"/>
        </w:rPr>
        <w:t xml:space="preserve">implemented, outputs delivered but no clarity of how </w:t>
      </w:r>
      <w:r w:rsidRPr="00BB1395">
        <w:rPr>
          <w:rFonts w:ascii="Garamond" w:hAnsi="Garamond"/>
        </w:rPr>
        <w:t xml:space="preserve">intended outcomes will be achieved. </w:t>
      </w:r>
    </w:p>
    <w:p w:rsidR="00E86C27" w:rsidRPr="00BB1395" w:rsidRDefault="00E86C27" w:rsidP="00D541A5">
      <w:pPr>
        <w:spacing w:before="120" w:after="120" w:line="240" w:lineRule="auto"/>
        <w:jc w:val="both"/>
        <w:rPr>
          <w:rFonts w:ascii="Garamond" w:hAnsi="Garamond"/>
        </w:rPr>
      </w:pPr>
      <w:r w:rsidRPr="00BB1395">
        <w:rPr>
          <w:rFonts w:ascii="Garamond" w:hAnsi="Garamond"/>
        </w:rPr>
        <w:t>Some donors consulted expressed reservations about channelling funds through RGB to RMC. In their view, given that RMC should be an autonomous media self-regulating body, providing financial support to the entity through a government agency could potentially undermine press freedom.</w:t>
      </w:r>
    </w:p>
    <w:p w:rsidR="00DD3817" w:rsidRPr="00BB1395" w:rsidRDefault="00DD3817" w:rsidP="00DD3817">
      <w:pPr>
        <w:spacing w:before="120" w:after="120" w:line="240" w:lineRule="auto"/>
        <w:jc w:val="both"/>
        <w:rPr>
          <w:rFonts w:ascii="Garamond" w:hAnsi="Garamond"/>
        </w:rPr>
      </w:pPr>
      <w:r w:rsidRPr="00BB1395">
        <w:rPr>
          <w:rFonts w:ascii="Garamond" w:hAnsi="Garamond"/>
        </w:rPr>
        <w:t>There is l</w:t>
      </w:r>
      <w:r w:rsidR="00C33AA6" w:rsidRPr="00BB1395">
        <w:rPr>
          <w:rFonts w:ascii="Garamond" w:hAnsi="Garamond"/>
        </w:rPr>
        <w:t xml:space="preserve">imited evidence of systematic follow-up of </w:t>
      </w:r>
      <w:r w:rsidRPr="00BB1395">
        <w:rPr>
          <w:rFonts w:ascii="Garamond" w:hAnsi="Garamond"/>
        </w:rPr>
        <w:t xml:space="preserve">specific </w:t>
      </w:r>
      <w:r w:rsidR="00C33AA6" w:rsidRPr="00BB1395">
        <w:rPr>
          <w:rFonts w:ascii="Garamond" w:hAnsi="Garamond"/>
        </w:rPr>
        <w:t>pro</w:t>
      </w:r>
      <w:r w:rsidR="00E86C27" w:rsidRPr="00BB1395">
        <w:rPr>
          <w:rFonts w:ascii="Garamond" w:hAnsi="Garamond"/>
        </w:rPr>
        <w:t>gramme activi</w:t>
      </w:r>
      <w:r w:rsidRPr="00BB1395">
        <w:rPr>
          <w:rFonts w:ascii="Garamond" w:hAnsi="Garamond"/>
        </w:rPr>
        <w:t>t</w:t>
      </w:r>
      <w:r w:rsidR="00E86C27" w:rsidRPr="00BB1395">
        <w:rPr>
          <w:rFonts w:ascii="Garamond" w:hAnsi="Garamond"/>
        </w:rPr>
        <w:t>i</w:t>
      </w:r>
      <w:r w:rsidRPr="00BB1395">
        <w:rPr>
          <w:rFonts w:ascii="Garamond" w:hAnsi="Garamond"/>
        </w:rPr>
        <w:t xml:space="preserve">es, especially with regard to </w:t>
      </w:r>
      <w:r w:rsidR="00E86C27" w:rsidRPr="00BB1395">
        <w:rPr>
          <w:rFonts w:ascii="Garamond" w:hAnsi="Garamond"/>
        </w:rPr>
        <w:t xml:space="preserve">capacity building interventions. </w:t>
      </w:r>
      <w:r w:rsidRPr="00BB1395">
        <w:rPr>
          <w:rFonts w:ascii="Garamond" w:hAnsi="Garamond"/>
        </w:rPr>
        <w:t>This is especially in the media sector and training of participants of political organisations trainings. This renders it difficult to a</w:t>
      </w:r>
      <w:r w:rsidR="00E86C27" w:rsidRPr="00BB1395">
        <w:rPr>
          <w:rFonts w:ascii="Garamond" w:hAnsi="Garamond"/>
        </w:rPr>
        <w:t>ssess the effectiveness of the capacity building</w:t>
      </w:r>
      <w:r w:rsidRPr="00BB1395">
        <w:rPr>
          <w:rFonts w:ascii="Garamond" w:hAnsi="Garamond"/>
        </w:rPr>
        <w:t xml:space="preserve"> </w:t>
      </w:r>
      <w:r w:rsidR="00E86C27" w:rsidRPr="00BB1395">
        <w:rPr>
          <w:rFonts w:ascii="Garamond" w:hAnsi="Garamond"/>
        </w:rPr>
        <w:t>activities</w:t>
      </w:r>
      <w:r w:rsidRPr="00BB1395">
        <w:rPr>
          <w:rFonts w:ascii="Garamond" w:hAnsi="Garamond"/>
        </w:rPr>
        <w:t>.</w:t>
      </w:r>
    </w:p>
    <w:p w:rsidR="00C33AA6" w:rsidRPr="00BB1395" w:rsidRDefault="00DD3817" w:rsidP="003848FE">
      <w:pPr>
        <w:spacing w:before="120" w:after="120" w:line="240" w:lineRule="auto"/>
        <w:jc w:val="both"/>
        <w:rPr>
          <w:rFonts w:ascii="Garamond" w:hAnsi="Garamond"/>
        </w:rPr>
      </w:pPr>
      <w:r w:rsidRPr="00BB1395">
        <w:rPr>
          <w:rFonts w:ascii="Garamond" w:hAnsi="Garamond"/>
        </w:rPr>
        <w:t>There is a general perception</w:t>
      </w:r>
      <w:r w:rsidR="003848FE" w:rsidRPr="00BB1395">
        <w:rPr>
          <w:rFonts w:ascii="Garamond" w:hAnsi="Garamond"/>
        </w:rPr>
        <w:t xml:space="preserve"> among</w:t>
      </w:r>
      <w:r w:rsidR="00044E14" w:rsidRPr="00BB1395">
        <w:rPr>
          <w:rFonts w:ascii="Garamond" w:hAnsi="Garamond"/>
        </w:rPr>
        <w:t xml:space="preserve"> </w:t>
      </w:r>
      <w:r w:rsidR="0099029E" w:rsidRPr="00BB1395">
        <w:rPr>
          <w:rFonts w:ascii="Garamond" w:hAnsi="Garamond"/>
        </w:rPr>
        <w:t xml:space="preserve">some of the </w:t>
      </w:r>
      <w:r w:rsidR="003848FE" w:rsidRPr="00BB1395">
        <w:rPr>
          <w:rFonts w:ascii="Garamond" w:hAnsi="Garamond"/>
        </w:rPr>
        <w:t>IPs</w:t>
      </w:r>
      <w:r w:rsidRPr="00BB1395">
        <w:rPr>
          <w:rFonts w:ascii="Garamond" w:hAnsi="Garamond"/>
        </w:rPr>
        <w:t xml:space="preserve"> that the One UN majorly </w:t>
      </w:r>
      <w:r w:rsidR="00556AEA" w:rsidRPr="00BB1395">
        <w:rPr>
          <w:rFonts w:ascii="Garamond" w:hAnsi="Garamond"/>
        </w:rPr>
        <w:t>focus</w:t>
      </w:r>
      <w:r w:rsidRPr="00BB1395">
        <w:rPr>
          <w:rFonts w:ascii="Garamond" w:hAnsi="Garamond"/>
        </w:rPr>
        <w:t>es</w:t>
      </w:r>
      <w:r w:rsidR="00556AEA" w:rsidRPr="00BB1395">
        <w:rPr>
          <w:rFonts w:ascii="Garamond" w:hAnsi="Garamond"/>
        </w:rPr>
        <w:t xml:space="preserve"> on activities and </w:t>
      </w:r>
      <w:r w:rsidRPr="00BB1395">
        <w:rPr>
          <w:rFonts w:ascii="Garamond" w:hAnsi="Garamond"/>
        </w:rPr>
        <w:t>implementation</w:t>
      </w:r>
      <w:r w:rsidR="00556AEA" w:rsidRPr="00BB1395">
        <w:rPr>
          <w:rFonts w:ascii="Garamond" w:hAnsi="Garamond"/>
        </w:rPr>
        <w:t xml:space="preserve"> and </w:t>
      </w:r>
      <w:r w:rsidRPr="00BB1395">
        <w:rPr>
          <w:rFonts w:ascii="Garamond" w:hAnsi="Garamond"/>
        </w:rPr>
        <w:t xml:space="preserve">rarely addresses the personnel elements of the programme. For instance the pre-existing and new work loads of focal points, </w:t>
      </w:r>
      <w:r w:rsidR="00D70E50" w:rsidRPr="00BB1395">
        <w:rPr>
          <w:rFonts w:ascii="Garamond" w:hAnsi="Garamond"/>
        </w:rPr>
        <w:t>un-systematic</w:t>
      </w:r>
      <w:r w:rsidRPr="00BB1395">
        <w:rPr>
          <w:rFonts w:ascii="Garamond" w:hAnsi="Garamond"/>
        </w:rPr>
        <w:t xml:space="preserve"> sel</w:t>
      </w:r>
      <w:r w:rsidR="003848FE" w:rsidRPr="00BB1395">
        <w:rPr>
          <w:rFonts w:ascii="Garamond" w:hAnsi="Garamond"/>
        </w:rPr>
        <w:t>ection and appointment of focal</w:t>
      </w:r>
      <w:r w:rsidR="00936324" w:rsidRPr="00BB1395">
        <w:rPr>
          <w:rFonts w:ascii="Garamond" w:hAnsi="Garamond"/>
        </w:rPr>
        <w:t xml:space="preserve"> point</w:t>
      </w:r>
      <w:r w:rsidR="003848FE" w:rsidRPr="00BB1395">
        <w:rPr>
          <w:rFonts w:ascii="Garamond" w:hAnsi="Garamond"/>
        </w:rPr>
        <w:t xml:space="preserve">s, </w:t>
      </w:r>
      <w:r w:rsidRPr="00BB1395">
        <w:rPr>
          <w:rFonts w:ascii="Garamond" w:hAnsi="Garamond"/>
        </w:rPr>
        <w:t xml:space="preserve">which in turn affects motivation and participation of some focal points in organisations, </w:t>
      </w:r>
      <w:r w:rsidR="003848FE" w:rsidRPr="00BB1395">
        <w:rPr>
          <w:rFonts w:ascii="Garamond" w:hAnsi="Garamond"/>
        </w:rPr>
        <w:t xml:space="preserve">especially those who are not </w:t>
      </w:r>
      <w:r w:rsidRPr="00BB1395">
        <w:rPr>
          <w:rFonts w:ascii="Garamond" w:hAnsi="Garamond"/>
        </w:rPr>
        <w:t xml:space="preserve">leads. </w:t>
      </w:r>
      <w:r w:rsidR="003848FE" w:rsidRPr="00BB1395">
        <w:rPr>
          <w:rFonts w:ascii="Garamond" w:hAnsi="Garamond"/>
        </w:rPr>
        <w:t>Worse still s</w:t>
      </w:r>
      <w:r w:rsidR="008E19C3" w:rsidRPr="00BB1395">
        <w:rPr>
          <w:rFonts w:ascii="Garamond" w:hAnsi="Garamond"/>
        </w:rPr>
        <w:t xml:space="preserve">ome programme functions are entirely reliant on one individual, for example the report writing is entirely the duty of the focal point while the DAF does the financial reporting. </w:t>
      </w:r>
      <w:r w:rsidR="003848FE" w:rsidRPr="00BB1395">
        <w:rPr>
          <w:rFonts w:ascii="Garamond" w:hAnsi="Garamond"/>
        </w:rPr>
        <w:t>This presents risks associated with turnover and absence of focal points.</w:t>
      </w:r>
    </w:p>
    <w:p w:rsidR="009A7ED6" w:rsidRPr="00BB1395" w:rsidRDefault="009A7ED6" w:rsidP="009A7ED6">
      <w:pPr>
        <w:pStyle w:val="Heading2"/>
        <w:numPr>
          <w:ilvl w:val="0"/>
          <w:numId w:val="0"/>
        </w:numPr>
        <w:autoSpaceDE w:val="0"/>
        <w:autoSpaceDN w:val="0"/>
        <w:adjustRightInd w:val="0"/>
        <w:spacing w:before="0"/>
        <w:ind w:left="360"/>
        <w:contextualSpacing/>
        <w:jc w:val="both"/>
        <w:rPr>
          <w:rFonts w:ascii="Garamond" w:hAnsi="Garamond"/>
        </w:rPr>
      </w:pPr>
    </w:p>
    <w:p w:rsidR="009A7ED6" w:rsidRPr="00BB1395" w:rsidRDefault="009A7ED6">
      <w:pPr>
        <w:spacing w:after="0" w:line="240" w:lineRule="auto"/>
        <w:rPr>
          <w:rFonts w:ascii="Garamond" w:eastAsia="Times New Roman" w:hAnsi="Garamond"/>
          <w:b/>
          <w:bCs/>
          <w:i/>
          <w:iCs/>
          <w:sz w:val="28"/>
          <w:szCs w:val="28"/>
        </w:rPr>
      </w:pPr>
      <w:r w:rsidRPr="00BB1395">
        <w:rPr>
          <w:rFonts w:ascii="Garamond" w:hAnsi="Garamond"/>
        </w:rPr>
        <w:br w:type="page"/>
      </w:r>
    </w:p>
    <w:p w:rsidR="00FB2BF3" w:rsidRPr="00BB1395" w:rsidRDefault="003848FE" w:rsidP="003848FE">
      <w:pPr>
        <w:pStyle w:val="Heading2"/>
        <w:numPr>
          <w:ilvl w:val="1"/>
          <w:numId w:val="6"/>
        </w:numPr>
        <w:autoSpaceDE w:val="0"/>
        <w:autoSpaceDN w:val="0"/>
        <w:adjustRightInd w:val="0"/>
        <w:spacing w:before="0"/>
        <w:contextualSpacing/>
        <w:jc w:val="both"/>
        <w:rPr>
          <w:rFonts w:ascii="Garamond" w:hAnsi="Garamond"/>
          <w:i w:val="0"/>
          <w:smallCaps/>
          <w:sz w:val="26"/>
          <w:szCs w:val="26"/>
        </w:rPr>
      </w:pPr>
      <w:bookmarkStart w:id="49" w:name="_Toc333836906"/>
      <w:r w:rsidRPr="00BB1395">
        <w:rPr>
          <w:rFonts w:ascii="Garamond" w:hAnsi="Garamond"/>
          <w:i w:val="0"/>
          <w:smallCaps/>
          <w:sz w:val="26"/>
          <w:szCs w:val="26"/>
        </w:rPr>
        <w:lastRenderedPageBreak/>
        <w:t>SWOT analysis</w:t>
      </w:r>
      <w:bookmarkEnd w:id="49"/>
    </w:p>
    <w:tbl>
      <w:tblPr>
        <w:tblStyle w:val="LightList-Accent11"/>
        <w:tblW w:w="9322" w:type="dxa"/>
        <w:tblLook w:val="04A0" w:firstRow="1" w:lastRow="0" w:firstColumn="1" w:lastColumn="0" w:noHBand="0" w:noVBand="1"/>
      </w:tblPr>
      <w:tblGrid>
        <w:gridCol w:w="4786"/>
        <w:gridCol w:w="4536"/>
      </w:tblGrid>
      <w:tr w:rsidR="00596333" w:rsidRPr="00BB1395" w:rsidTr="00CF1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top w:val="single" w:sz="8" w:space="0" w:color="4F81BD" w:themeColor="accent1"/>
              <w:bottom w:val="single" w:sz="8" w:space="0" w:color="4F81BD" w:themeColor="accent1"/>
            </w:tcBorders>
            <w:shd w:val="clear" w:color="auto" w:fill="003366"/>
          </w:tcPr>
          <w:p w:rsidR="00596333" w:rsidRPr="00BB1395" w:rsidRDefault="00DC0850" w:rsidP="00DC0850">
            <w:pPr>
              <w:spacing w:after="0" w:line="240" w:lineRule="auto"/>
              <w:rPr>
                <w:rFonts w:ascii="Garamond" w:hAnsi="Garamond"/>
                <w:color w:val="auto"/>
                <w:sz w:val="20"/>
                <w:szCs w:val="20"/>
              </w:rPr>
            </w:pPr>
            <w:r w:rsidRPr="00BB1395">
              <w:rPr>
                <w:rFonts w:ascii="Garamond" w:hAnsi="Garamond"/>
                <w:color w:val="auto"/>
                <w:sz w:val="20"/>
                <w:szCs w:val="20"/>
              </w:rPr>
              <w:t>Strengths</w:t>
            </w:r>
          </w:p>
        </w:tc>
        <w:tc>
          <w:tcPr>
            <w:tcW w:w="4536" w:type="dxa"/>
            <w:tcBorders>
              <w:top w:val="single" w:sz="8" w:space="0" w:color="4F81BD" w:themeColor="accent1"/>
              <w:bottom w:val="single" w:sz="8" w:space="0" w:color="4F81BD" w:themeColor="accent1"/>
            </w:tcBorders>
            <w:shd w:val="clear" w:color="auto" w:fill="003366"/>
          </w:tcPr>
          <w:p w:rsidR="00596333" w:rsidRPr="00BB1395" w:rsidRDefault="00DC0850" w:rsidP="00DC0850">
            <w:pPr>
              <w:spacing w:after="0" w:line="240" w:lineRule="auto"/>
              <w:cnfStyle w:val="100000000000" w:firstRow="1" w:lastRow="0" w:firstColumn="0" w:lastColumn="0" w:oddVBand="0" w:evenVBand="0" w:oddHBand="0" w:evenHBand="0" w:firstRowFirstColumn="0" w:firstRowLastColumn="0" w:lastRowFirstColumn="0" w:lastRowLastColumn="0"/>
              <w:rPr>
                <w:rFonts w:ascii="Garamond" w:hAnsi="Garamond"/>
                <w:color w:val="auto"/>
                <w:sz w:val="20"/>
                <w:szCs w:val="20"/>
              </w:rPr>
            </w:pPr>
            <w:r w:rsidRPr="00BB1395">
              <w:rPr>
                <w:rFonts w:ascii="Garamond" w:hAnsi="Garamond"/>
                <w:color w:val="auto"/>
                <w:sz w:val="20"/>
                <w:szCs w:val="20"/>
              </w:rPr>
              <w:t>Weaknesses</w:t>
            </w:r>
          </w:p>
        </w:tc>
      </w:tr>
      <w:tr w:rsidR="00596333" w:rsidRPr="00BB1395" w:rsidTr="00CF1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bottom w:val="single" w:sz="8" w:space="0" w:color="000090"/>
            </w:tcBorders>
          </w:tcPr>
          <w:p w:rsidR="00DC0850" w:rsidRPr="00BB1395" w:rsidRDefault="00DC0850" w:rsidP="00881FCF">
            <w:pPr>
              <w:pStyle w:val="ListParagraph"/>
              <w:numPr>
                <w:ilvl w:val="0"/>
                <w:numId w:val="7"/>
              </w:numPr>
              <w:spacing w:after="0" w:line="240" w:lineRule="auto"/>
              <w:ind w:left="142" w:hanging="142"/>
              <w:rPr>
                <w:rFonts w:ascii="Garamond" w:hAnsi="Garamond"/>
                <w:b w:val="0"/>
                <w:sz w:val="20"/>
                <w:szCs w:val="20"/>
              </w:rPr>
            </w:pPr>
            <w:r w:rsidRPr="00BB1395">
              <w:rPr>
                <w:rFonts w:ascii="Garamond" w:hAnsi="Garamond"/>
                <w:b w:val="0"/>
                <w:sz w:val="20"/>
                <w:szCs w:val="20"/>
              </w:rPr>
              <w:t>The programme design process was elaborate</w:t>
            </w:r>
            <w:r w:rsidR="002D0F0D" w:rsidRPr="00BB1395">
              <w:rPr>
                <w:rFonts w:ascii="Garamond" w:hAnsi="Garamond"/>
                <w:b w:val="0"/>
                <w:sz w:val="20"/>
                <w:szCs w:val="20"/>
              </w:rPr>
              <w:t>d in</w:t>
            </w:r>
            <w:r w:rsidR="008641D0" w:rsidRPr="00BB1395">
              <w:rPr>
                <w:rFonts w:ascii="Garamond" w:hAnsi="Garamond"/>
                <w:b w:val="0"/>
                <w:sz w:val="20"/>
                <w:szCs w:val="20"/>
              </w:rPr>
              <w:t xml:space="preserve"> a </w:t>
            </w:r>
            <w:r w:rsidRPr="00BB1395">
              <w:rPr>
                <w:rFonts w:ascii="Garamond" w:hAnsi="Garamond"/>
                <w:b w:val="0"/>
                <w:sz w:val="20"/>
                <w:szCs w:val="20"/>
              </w:rPr>
              <w:t>participatory</w:t>
            </w:r>
            <w:r w:rsidR="002D0F0D" w:rsidRPr="00BB1395">
              <w:rPr>
                <w:rFonts w:ascii="Garamond" w:hAnsi="Garamond"/>
                <w:b w:val="0"/>
                <w:sz w:val="20"/>
                <w:szCs w:val="20"/>
              </w:rPr>
              <w:t xml:space="preserve"> manner</w:t>
            </w:r>
            <w:r w:rsidR="003B1342" w:rsidRPr="00BB1395">
              <w:rPr>
                <w:rFonts w:ascii="Garamond" w:hAnsi="Garamond"/>
                <w:b w:val="0"/>
                <w:sz w:val="20"/>
                <w:szCs w:val="20"/>
              </w:rPr>
              <w:t>.</w:t>
            </w:r>
          </w:p>
          <w:p w:rsidR="00DC0850" w:rsidRPr="00BB1395" w:rsidRDefault="00DC0850" w:rsidP="00881FCF">
            <w:pPr>
              <w:pStyle w:val="ListParagraph"/>
              <w:numPr>
                <w:ilvl w:val="0"/>
                <w:numId w:val="7"/>
              </w:numPr>
              <w:spacing w:after="0" w:line="240" w:lineRule="auto"/>
              <w:ind w:left="142" w:hanging="142"/>
              <w:rPr>
                <w:rFonts w:ascii="Garamond" w:hAnsi="Garamond"/>
                <w:b w:val="0"/>
                <w:sz w:val="20"/>
                <w:szCs w:val="20"/>
              </w:rPr>
            </w:pPr>
            <w:r w:rsidRPr="00BB1395">
              <w:rPr>
                <w:rFonts w:ascii="Garamond" w:hAnsi="Garamond"/>
                <w:b w:val="0"/>
                <w:sz w:val="20"/>
                <w:szCs w:val="20"/>
              </w:rPr>
              <w:t>Programme had a complete PMU, functional TC and SC, ensuring adequate oversight and technical guidance</w:t>
            </w:r>
            <w:r w:rsidR="003B1342" w:rsidRPr="00BB1395">
              <w:rPr>
                <w:rFonts w:ascii="Garamond" w:hAnsi="Garamond"/>
                <w:b w:val="0"/>
                <w:sz w:val="20"/>
                <w:szCs w:val="20"/>
              </w:rPr>
              <w:t>.</w:t>
            </w:r>
          </w:p>
          <w:p w:rsidR="00DC0850" w:rsidRPr="00BB1395" w:rsidRDefault="00DC0850" w:rsidP="00881FCF">
            <w:pPr>
              <w:pStyle w:val="ListParagraph"/>
              <w:numPr>
                <w:ilvl w:val="0"/>
                <w:numId w:val="7"/>
              </w:numPr>
              <w:spacing w:after="0" w:line="240" w:lineRule="auto"/>
              <w:ind w:left="142" w:hanging="142"/>
              <w:rPr>
                <w:rFonts w:ascii="Garamond" w:hAnsi="Garamond"/>
                <w:b w:val="0"/>
                <w:sz w:val="20"/>
                <w:szCs w:val="20"/>
              </w:rPr>
            </w:pPr>
            <w:r w:rsidRPr="00BB1395">
              <w:rPr>
                <w:rFonts w:ascii="Garamond" w:hAnsi="Garamond"/>
                <w:b w:val="0"/>
                <w:sz w:val="20"/>
                <w:szCs w:val="20"/>
              </w:rPr>
              <w:t xml:space="preserve">Proactive TC leverage skills and knowledge gained from the IPG and PSGG </w:t>
            </w:r>
            <w:r w:rsidR="003B1342" w:rsidRPr="00BB1395">
              <w:rPr>
                <w:rFonts w:ascii="Garamond" w:hAnsi="Garamond"/>
                <w:b w:val="0"/>
                <w:sz w:val="20"/>
                <w:szCs w:val="20"/>
              </w:rPr>
              <w:t>phases.</w:t>
            </w:r>
          </w:p>
          <w:p w:rsidR="00DC0850" w:rsidRPr="00BB1395" w:rsidRDefault="00DC0850" w:rsidP="00881FCF">
            <w:pPr>
              <w:pStyle w:val="ListParagraph"/>
              <w:numPr>
                <w:ilvl w:val="0"/>
                <w:numId w:val="7"/>
              </w:numPr>
              <w:spacing w:after="0" w:line="240" w:lineRule="auto"/>
              <w:ind w:left="142" w:hanging="142"/>
              <w:rPr>
                <w:rFonts w:ascii="Garamond" w:hAnsi="Garamond"/>
                <w:b w:val="0"/>
                <w:sz w:val="20"/>
                <w:szCs w:val="20"/>
              </w:rPr>
            </w:pPr>
            <w:r w:rsidRPr="00BB1395">
              <w:rPr>
                <w:rFonts w:ascii="Garamond" w:hAnsi="Garamond"/>
                <w:b w:val="0"/>
                <w:sz w:val="20"/>
                <w:szCs w:val="20"/>
              </w:rPr>
              <w:t>The One UN</w:t>
            </w:r>
            <w:r w:rsidR="00C67505" w:rsidRPr="00BB1395">
              <w:rPr>
                <w:rFonts w:ascii="Garamond" w:hAnsi="Garamond"/>
                <w:b w:val="0"/>
                <w:sz w:val="20"/>
                <w:szCs w:val="20"/>
              </w:rPr>
              <w:t xml:space="preserve"> system is adequately flexible, </w:t>
            </w:r>
            <w:r w:rsidRPr="00BB1395">
              <w:rPr>
                <w:rFonts w:ascii="Garamond" w:hAnsi="Garamond"/>
                <w:b w:val="0"/>
                <w:sz w:val="20"/>
                <w:szCs w:val="20"/>
              </w:rPr>
              <w:t xml:space="preserve">UNDP adjust plans based on the changing context of the Rwandan </w:t>
            </w:r>
            <w:r w:rsidR="00C67505" w:rsidRPr="00BB1395">
              <w:rPr>
                <w:rFonts w:ascii="Garamond" w:hAnsi="Garamond"/>
                <w:b w:val="0"/>
                <w:sz w:val="20"/>
                <w:szCs w:val="20"/>
              </w:rPr>
              <w:t>governance</w:t>
            </w:r>
            <w:r w:rsidRPr="00BB1395">
              <w:rPr>
                <w:rFonts w:ascii="Garamond" w:hAnsi="Garamond"/>
                <w:b w:val="0"/>
                <w:sz w:val="20"/>
                <w:szCs w:val="20"/>
              </w:rPr>
              <w:t xml:space="preserve"> climate.</w:t>
            </w:r>
          </w:p>
          <w:p w:rsidR="00DC0850" w:rsidRPr="00BB1395" w:rsidRDefault="00DC0850" w:rsidP="00881FCF">
            <w:pPr>
              <w:pStyle w:val="ListParagraph"/>
              <w:numPr>
                <w:ilvl w:val="0"/>
                <w:numId w:val="7"/>
              </w:numPr>
              <w:spacing w:after="0" w:line="240" w:lineRule="auto"/>
              <w:ind w:left="142" w:hanging="142"/>
              <w:rPr>
                <w:rFonts w:ascii="Garamond" w:hAnsi="Garamond"/>
                <w:b w:val="0"/>
                <w:sz w:val="20"/>
                <w:szCs w:val="20"/>
              </w:rPr>
            </w:pPr>
            <w:r w:rsidRPr="00BB1395">
              <w:rPr>
                <w:rFonts w:ascii="Garamond" w:hAnsi="Garamond"/>
                <w:b w:val="0"/>
                <w:sz w:val="20"/>
                <w:szCs w:val="20"/>
              </w:rPr>
              <w:t xml:space="preserve">Capacity building activities enhancing value for money </w:t>
            </w:r>
          </w:p>
          <w:p w:rsidR="00DC0850" w:rsidRPr="00BB1395" w:rsidRDefault="00DC0850" w:rsidP="00881FCF">
            <w:pPr>
              <w:pStyle w:val="ListParagraph"/>
              <w:numPr>
                <w:ilvl w:val="0"/>
                <w:numId w:val="7"/>
              </w:numPr>
              <w:spacing w:after="0" w:line="240" w:lineRule="auto"/>
              <w:ind w:left="142" w:hanging="142"/>
              <w:rPr>
                <w:rFonts w:ascii="Garamond" w:hAnsi="Garamond"/>
                <w:b w:val="0"/>
                <w:sz w:val="20"/>
                <w:szCs w:val="20"/>
              </w:rPr>
            </w:pPr>
            <w:r w:rsidRPr="00BB1395">
              <w:rPr>
                <w:rFonts w:ascii="Garamond" w:hAnsi="Garamond"/>
                <w:b w:val="0"/>
                <w:sz w:val="20"/>
                <w:szCs w:val="20"/>
              </w:rPr>
              <w:t xml:space="preserve">DDAG leverages the lessons learnt </w:t>
            </w:r>
            <w:r w:rsidR="00C67505" w:rsidRPr="00BB1395">
              <w:rPr>
                <w:rFonts w:ascii="Garamond" w:hAnsi="Garamond"/>
                <w:b w:val="0"/>
                <w:sz w:val="20"/>
                <w:szCs w:val="20"/>
              </w:rPr>
              <w:t>from IPG and PSGG to ensure effective delivery</w:t>
            </w:r>
            <w:r w:rsidRPr="00BB1395">
              <w:rPr>
                <w:rFonts w:ascii="Garamond" w:hAnsi="Garamond"/>
                <w:b w:val="0"/>
                <w:sz w:val="20"/>
                <w:szCs w:val="20"/>
              </w:rPr>
              <w:t xml:space="preserve">. </w:t>
            </w:r>
          </w:p>
          <w:p w:rsidR="00DC0850" w:rsidRPr="00BB1395" w:rsidRDefault="00DC0850" w:rsidP="00881FCF">
            <w:pPr>
              <w:pStyle w:val="ListParagraph"/>
              <w:numPr>
                <w:ilvl w:val="0"/>
                <w:numId w:val="7"/>
              </w:numPr>
              <w:spacing w:after="0" w:line="240" w:lineRule="auto"/>
              <w:ind w:left="142" w:hanging="142"/>
              <w:rPr>
                <w:rFonts w:ascii="Garamond" w:hAnsi="Garamond"/>
                <w:b w:val="0"/>
                <w:sz w:val="20"/>
                <w:szCs w:val="20"/>
              </w:rPr>
            </w:pPr>
            <w:r w:rsidRPr="00BB1395">
              <w:rPr>
                <w:rFonts w:ascii="Garamond" w:hAnsi="Garamond"/>
                <w:b w:val="0"/>
                <w:sz w:val="20"/>
                <w:szCs w:val="20"/>
              </w:rPr>
              <w:t>High level</w:t>
            </w:r>
            <w:r w:rsidR="00C67505" w:rsidRPr="00BB1395">
              <w:rPr>
                <w:rFonts w:ascii="Garamond" w:hAnsi="Garamond"/>
                <w:b w:val="0"/>
                <w:sz w:val="20"/>
                <w:szCs w:val="20"/>
              </w:rPr>
              <w:t xml:space="preserve"> of engagement </w:t>
            </w:r>
            <w:r w:rsidRPr="00BB1395">
              <w:rPr>
                <w:rFonts w:ascii="Garamond" w:hAnsi="Garamond"/>
                <w:b w:val="0"/>
                <w:sz w:val="20"/>
                <w:szCs w:val="20"/>
              </w:rPr>
              <w:t xml:space="preserve">increases </w:t>
            </w:r>
            <w:r w:rsidR="00C67505" w:rsidRPr="00BB1395">
              <w:rPr>
                <w:rFonts w:ascii="Garamond" w:hAnsi="Garamond"/>
                <w:b w:val="0"/>
                <w:sz w:val="20"/>
                <w:szCs w:val="20"/>
              </w:rPr>
              <w:t xml:space="preserve">institutional </w:t>
            </w:r>
            <w:r w:rsidRPr="00BB1395">
              <w:rPr>
                <w:rFonts w:ascii="Garamond" w:hAnsi="Garamond"/>
                <w:b w:val="0"/>
                <w:sz w:val="20"/>
                <w:szCs w:val="20"/>
              </w:rPr>
              <w:t xml:space="preserve">ownership of the DDAG processes and results. </w:t>
            </w:r>
          </w:p>
          <w:p w:rsidR="00DC0850" w:rsidRPr="00BB1395" w:rsidRDefault="00DC0850" w:rsidP="00881FCF">
            <w:pPr>
              <w:pStyle w:val="ListParagraph"/>
              <w:numPr>
                <w:ilvl w:val="0"/>
                <w:numId w:val="7"/>
              </w:numPr>
              <w:spacing w:after="0" w:line="240" w:lineRule="auto"/>
              <w:ind w:left="142" w:hanging="142"/>
              <w:rPr>
                <w:rFonts w:ascii="Garamond" w:hAnsi="Garamond"/>
                <w:b w:val="0"/>
                <w:sz w:val="20"/>
                <w:szCs w:val="20"/>
              </w:rPr>
            </w:pPr>
            <w:r w:rsidRPr="00BB1395">
              <w:rPr>
                <w:rFonts w:ascii="Garamond" w:hAnsi="Garamond"/>
                <w:b w:val="0"/>
                <w:sz w:val="20"/>
                <w:szCs w:val="20"/>
              </w:rPr>
              <w:t>Harmonisation of the planning and implementation cycles of th</w:t>
            </w:r>
            <w:r w:rsidR="003D21D5" w:rsidRPr="00BB1395">
              <w:rPr>
                <w:rFonts w:ascii="Garamond" w:hAnsi="Garamond"/>
                <w:b w:val="0"/>
                <w:sz w:val="20"/>
                <w:szCs w:val="20"/>
              </w:rPr>
              <w:t>e One UN with those of the GoR</w:t>
            </w:r>
            <w:r w:rsidRPr="00BB1395">
              <w:rPr>
                <w:rFonts w:ascii="Garamond" w:hAnsi="Garamond"/>
                <w:b w:val="0"/>
                <w:sz w:val="20"/>
                <w:szCs w:val="20"/>
              </w:rPr>
              <w:t xml:space="preserve"> </w:t>
            </w:r>
          </w:p>
          <w:p w:rsidR="00DC0850" w:rsidRPr="00BB1395" w:rsidRDefault="00DC0850" w:rsidP="00881FCF">
            <w:pPr>
              <w:pStyle w:val="ListParagraph"/>
              <w:numPr>
                <w:ilvl w:val="0"/>
                <w:numId w:val="7"/>
              </w:numPr>
              <w:spacing w:after="0" w:line="240" w:lineRule="auto"/>
              <w:ind w:left="142" w:hanging="142"/>
              <w:rPr>
                <w:rFonts w:ascii="Garamond" w:hAnsi="Garamond"/>
                <w:b w:val="0"/>
                <w:sz w:val="20"/>
                <w:szCs w:val="20"/>
              </w:rPr>
            </w:pPr>
            <w:r w:rsidRPr="00BB1395">
              <w:rPr>
                <w:rFonts w:ascii="Garamond" w:hAnsi="Garamond"/>
                <w:b w:val="0"/>
                <w:sz w:val="20"/>
                <w:szCs w:val="20"/>
              </w:rPr>
              <w:t xml:space="preserve">The UN approach endeavours to avoid engaging in politics but instead focusing on critical issues of governance by for example not having several conditionality’s or caveats on their support. </w:t>
            </w:r>
          </w:p>
          <w:p w:rsidR="00DC0850" w:rsidRPr="00BB1395" w:rsidRDefault="00DC0850" w:rsidP="00881FCF">
            <w:pPr>
              <w:pStyle w:val="ListParagraph"/>
              <w:numPr>
                <w:ilvl w:val="0"/>
                <w:numId w:val="7"/>
              </w:numPr>
              <w:spacing w:after="0" w:line="240" w:lineRule="auto"/>
              <w:ind w:left="142" w:hanging="142"/>
              <w:rPr>
                <w:rFonts w:ascii="Garamond" w:hAnsi="Garamond"/>
                <w:b w:val="0"/>
                <w:sz w:val="20"/>
                <w:szCs w:val="20"/>
              </w:rPr>
            </w:pPr>
            <w:r w:rsidRPr="00BB1395">
              <w:rPr>
                <w:rFonts w:ascii="Garamond" w:hAnsi="Garamond"/>
                <w:b w:val="0"/>
                <w:sz w:val="20"/>
                <w:szCs w:val="20"/>
              </w:rPr>
              <w:t>Timely communication, for example inform partners well in time of financial constraints</w:t>
            </w:r>
          </w:p>
          <w:p w:rsidR="003D21D5" w:rsidRPr="00BB1395" w:rsidRDefault="003D21D5" w:rsidP="00881FCF">
            <w:pPr>
              <w:pStyle w:val="ListParagraph"/>
              <w:numPr>
                <w:ilvl w:val="0"/>
                <w:numId w:val="7"/>
              </w:numPr>
              <w:spacing w:after="0" w:line="240" w:lineRule="auto"/>
              <w:ind w:left="142" w:hanging="142"/>
              <w:rPr>
                <w:rFonts w:ascii="Garamond" w:hAnsi="Garamond"/>
                <w:b w:val="0"/>
                <w:sz w:val="20"/>
                <w:szCs w:val="20"/>
              </w:rPr>
            </w:pPr>
            <w:r w:rsidRPr="00BB1395">
              <w:rPr>
                <w:rFonts w:ascii="Garamond" w:hAnsi="Garamond"/>
                <w:b w:val="0"/>
                <w:sz w:val="20"/>
                <w:szCs w:val="20"/>
              </w:rPr>
              <w:t>UN e</w:t>
            </w:r>
            <w:r w:rsidR="00DC0850" w:rsidRPr="00BB1395">
              <w:rPr>
                <w:rFonts w:ascii="Garamond" w:hAnsi="Garamond"/>
                <w:b w:val="0"/>
                <w:sz w:val="20"/>
                <w:szCs w:val="20"/>
              </w:rPr>
              <w:t>ngage</w:t>
            </w:r>
            <w:r w:rsidRPr="00BB1395">
              <w:rPr>
                <w:rFonts w:ascii="Garamond" w:hAnsi="Garamond"/>
                <w:b w:val="0"/>
                <w:sz w:val="20"/>
                <w:szCs w:val="20"/>
              </w:rPr>
              <w:t>s</w:t>
            </w:r>
            <w:r w:rsidR="00DC0850" w:rsidRPr="00BB1395">
              <w:rPr>
                <w:rFonts w:ascii="Garamond" w:hAnsi="Garamond"/>
                <w:b w:val="0"/>
                <w:sz w:val="20"/>
                <w:szCs w:val="20"/>
              </w:rPr>
              <w:t xml:space="preserve"> in implementation and not only funding and reporting as exp</w:t>
            </w:r>
            <w:r w:rsidRPr="00BB1395">
              <w:rPr>
                <w:rFonts w:ascii="Garamond" w:hAnsi="Garamond"/>
                <w:b w:val="0"/>
                <w:sz w:val="20"/>
                <w:szCs w:val="20"/>
              </w:rPr>
              <w:t>erienced with many other donors</w:t>
            </w:r>
          </w:p>
          <w:p w:rsidR="00DC0850" w:rsidRPr="00BB1395" w:rsidRDefault="003D21D5" w:rsidP="00881FCF">
            <w:pPr>
              <w:pStyle w:val="ListParagraph"/>
              <w:numPr>
                <w:ilvl w:val="0"/>
                <w:numId w:val="7"/>
              </w:numPr>
              <w:spacing w:after="0" w:line="240" w:lineRule="auto"/>
              <w:ind w:left="142" w:hanging="142"/>
              <w:rPr>
                <w:rFonts w:ascii="Garamond" w:hAnsi="Garamond"/>
                <w:b w:val="0"/>
                <w:sz w:val="20"/>
                <w:szCs w:val="20"/>
              </w:rPr>
            </w:pPr>
            <w:r w:rsidRPr="00BB1395">
              <w:rPr>
                <w:rFonts w:ascii="Garamond" w:hAnsi="Garamond"/>
                <w:b w:val="0"/>
                <w:sz w:val="20"/>
                <w:szCs w:val="20"/>
              </w:rPr>
              <w:t xml:space="preserve">Effective </w:t>
            </w:r>
            <w:r w:rsidR="00DC0850" w:rsidRPr="00BB1395">
              <w:rPr>
                <w:rFonts w:ascii="Garamond" w:hAnsi="Garamond"/>
                <w:b w:val="0"/>
                <w:sz w:val="20"/>
                <w:szCs w:val="20"/>
              </w:rPr>
              <w:t xml:space="preserve">quality </w:t>
            </w:r>
            <w:r w:rsidRPr="00BB1395">
              <w:rPr>
                <w:rFonts w:ascii="Garamond" w:hAnsi="Garamond"/>
                <w:b w:val="0"/>
                <w:sz w:val="20"/>
                <w:szCs w:val="20"/>
              </w:rPr>
              <w:t>review</w:t>
            </w:r>
            <w:r w:rsidR="00DC0850" w:rsidRPr="00BB1395">
              <w:rPr>
                <w:rFonts w:ascii="Garamond" w:hAnsi="Garamond"/>
                <w:b w:val="0"/>
                <w:sz w:val="20"/>
                <w:szCs w:val="20"/>
              </w:rPr>
              <w:t xml:space="preserve"> mechanisms such as audits, </w:t>
            </w:r>
            <w:r w:rsidRPr="00BB1395">
              <w:rPr>
                <w:rFonts w:ascii="Garamond" w:hAnsi="Garamond"/>
                <w:b w:val="0"/>
                <w:sz w:val="20"/>
                <w:szCs w:val="20"/>
              </w:rPr>
              <w:t>capacity</w:t>
            </w:r>
            <w:r w:rsidR="00DC0850" w:rsidRPr="00BB1395">
              <w:rPr>
                <w:rFonts w:ascii="Garamond" w:hAnsi="Garamond"/>
                <w:b w:val="0"/>
                <w:sz w:val="20"/>
                <w:szCs w:val="20"/>
              </w:rPr>
              <w:t xml:space="preserve"> </w:t>
            </w:r>
            <w:r w:rsidRPr="00BB1395">
              <w:rPr>
                <w:rFonts w:ascii="Garamond" w:hAnsi="Garamond"/>
                <w:b w:val="0"/>
                <w:sz w:val="20"/>
                <w:szCs w:val="20"/>
              </w:rPr>
              <w:t>assessments, HACT assessments and others</w:t>
            </w:r>
          </w:p>
          <w:p w:rsidR="00596333" w:rsidRPr="00BB1395" w:rsidRDefault="00DC0850" w:rsidP="00881FCF">
            <w:pPr>
              <w:pStyle w:val="ListParagraph"/>
              <w:numPr>
                <w:ilvl w:val="0"/>
                <w:numId w:val="7"/>
              </w:numPr>
              <w:spacing w:after="0" w:line="240" w:lineRule="auto"/>
              <w:ind w:left="142" w:hanging="142"/>
              <w:rPr>
                <w:rFonts w:ascii="Garamond" w:hAnsi="Garamond"/>
                <w:b w:val="0"/>
                <w:sz w:val="20"/>
                <w:szCs w:val="20"/>
              </w:rPr>
            </w:pPr>
            <w:r w:rsidRPr="00BB1395">
              <w:rPr>
                <w:rFonts w:ascii="Garamond" w:hAnsi="Garamond"/>
                <w:b w:val="0"/>
                <w:sz w:val="20"/>
                <w:szCs w:val="20"/>
              </w:rPr>
              <w:t>Working with the most relevant IP</w:t>
            </w:r>
            <w:r w:rsidR="00EC70E5" w:rsidRPr="00BB1395">
              <w:rPr>
                <w:rFonts w:ascii="Garamond" w:hAnsi="Garamond"/>
                <w:b w:val="0"/>
                <w:sz w:val="20"/>
                <w:szCs w:val="20"/>
              </w:rPr>
              <w:t>s for the targeted outcomes</w:t>
            </w:r>
          </w:p>
        </w:tc>
        <w:tc>
          <w:tcPr>
            <w:tcW w:w="4536" w:type="dxa"/>
            <w:tcBorders>
              <w:bottom w:val="single" w:sz="8" w:space="0" w:color="000090"/>
            </w:tcBorders>
          </w:tcPr>
          <w:p w:rsidR="00DF568D" w:rsidRPr="00BB1395" w:rsidRDefault="002D0F0D" w:rsidP="00881FCF">
            <w:pPr>
              <w:pStyle w:val="ListParagraph"/>
              <w:numPr>
                <w:ilvl w:val="0"/>
                <w:numId w:val="7"/>
              </w:numPr>
              <w:spacing w:after="0" w:line="240" w:lineRule="auto"/>
              <w:ind w:left="142"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B</w:t>
            </w:r>
            <w:r w:rsidR="00DF568D" w:rsidRPr="00BB1395">
              <w:rPr>
                <w:rFonts w:ascii="Garamond" w:hAnsi="Garamond"/>
                <w:sz w:val="20"/>
                <w:szCs w:val="20"/>
              </w:rPr>
              <w:t xml:space="preserve">udget constrains at the UN significantly affected progress of all components. </w:t>
            </w:r>
          </w:p>
          <w:p w:rsidR="00DF568D" w:rsidRPr="00BB1395" w:rsidRDefault="00DF568D" w:rsidP="00881FCF">
            <w:pPr>
              <w:pStyle w:val="ListParagraph"/>
              <w:numPr>
                <w:ilvl w:val="0"/>
                <w:numId w:val="7"/>
              </w:numPr>
              <w:spacing w:after="0" w:line="240" w:lineRule="auto"/>
              <w:ind w:left="142"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 xml:space="preserve">Late disbursements attributed to delayed approvals by the steering committee. </w:t>
            </w:r>
          </w:p>
          <w:p w:rsidR="00DC0850" w:rsidRPr="00BB1395" w:rsidRDefault="00ED4F06" w:rsidP="00881FCF">
            <w:pPr>
              <w:pStyle w:val="ListParagraph"/>
              <w:numPr>
                <w:ilvl w:val="0"/>
                <w:numId w:val="7"/>
              </w:numPr>
              <w:spacing w:after="0" w:line="240" w:lineRule="auto"/>
              <w:ind w:left="142"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 xml:space="preserve">Majorly </w:t>
            </w:r>
            <w:r w:rsidR="00DC0850" w:rsidRPr="00BB1395">
              <w:rPr>
                <w:rFonts w:ascii="Garamond" w:hAnsi="Garamond"/>
                <w:sz w:val="20"/>
                <w:szCs w:val="20"/>
              </w:rPr>
              <w:t>activi</w:t>
            </w:r>
            <w:r w:rsidRPr="00BB1395">
              <w:rPr>
                <w:rFonts w:ascii="Garamond" w:hAnsi="Garamond"/>
                <w:sz w:val="20"/>
                <w:szCs w:val="20"/>
              </w:rPr>
              <w:t xml:space="preserve">ty based reporting limiting </w:t>
            </w:r>
            <w:r w:rsidR="00DC0850" w:rsidRPr="00BB1395">
              <w:rPr>
                <w:rFonts w:ascii="Garamond" w:hAnsi="Garamond"/>
                <w:sz w:val="20"/>
                <w:szCs w:val="20"/>
              </w:rPr>
              <w:t xml:space="preserve">coherence of results in relation to activities </w:t>
            </w:r>
          </w:p>
          <w:p w:rsidR="00DC0850" w:rsidRPr="00BB1395" w:rsidRDefault="00DC0850" w:rsidP="00881FCF">
            <w:pPr>
              <w:pStyle w:val="ListParagraph"/>
              <w:numPr>
                <w:ilvl w:val="0"/>
                <w:numId w:val="7"/>
              </w:numPr>
              <w:spacing w:after="0" w:line="240" w:lineRule="auto"/>
              <w:ind w:left="142"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 xml:space="preserve">Reporting is not demonstrating gains in </w:t>
            </w:r>
            <w:r w:rsidR="00ED4F06" w:rsidRPr="00BB1395">
              <w:rPr>
                <w:rFonts w:ascii="Garamond" w:hAnsi="Garamond"/>
                <w:sz w:val="20"/>
                <w:szCs w:val="20"/>
              </w:rPr>
              <w:t>crosscutting implementation of actions</w:t>
            </w:r>
          </w:p>
          <w:p w:rsidR="00DC0850" w:rsidRPr="00BB1395" w:rsidRDefault="00DC0850" w:rsidP="00881FCF">
            <w:pPr>
              <w:pStyle w:val="ListParagraph"/>
              <w:numPr>
                <w:ilvl w:val="0"/>
                <w:numId w:val="7"/>
              </w:numPr>
              <w:spacing w:after="0" w:line="240" w:lineRule="auto"/>
              <w:ind w:left="142"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 xml:space="preserve">Programme is constrained by the limitation to short-term planning </w:t>
            </w:r>
          </w:p>
          <w:p w:rsidR="00DC0850" w:rsidRPr="00BB1395" w:rsidRDefault="00DC0850" w:rsidP="00881FCF">
            <w:pPr>
              <w:pStyle w:val="ListParagraph"/>
              <w:numPr>
                <w:ilvl w:val="0"/>
                <w:numId w:val="7"/>
              </w:numPr>
              <w:spacing w:after="0" w:line="240" w:lineRule="auto"/>
              <w:ind w:left="142"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 xml:space="preserve">Joint monitoring by UN agencies is still </w:t>
            </w:r>
            <w:r w:rsidR="00DF568D" w:rsidRPr="00BB1395">
              <w:rPr>
                <w:rFonts w:ascii="Garamond" w:hAnsi="Garamond"/>
                <w:sz w:val="20"/>
                <w:szCs w:val="20"/>
              </w:rPr>
              <w:t>lacking,</w:t>
            </w:r>
            <w:r w:rsidRPr="00BB1395">
              <w:rPr>
                <w:rFonts w:ascii="Garamond" w:hAnsi="Garamond"/>
                <w:sz w:val="20"/>
                <w:szCs w:val="20"/>
              </w:rPr>
              <w:t xml:space="preserve"> as there is limited participation by all partners.</w:t>
            </w:r>
          </w:p>
          <w:p w:rsidR="00DC0850" w:rsidRPr="00BB1395" w:rsidRDefault="00DC0850" w:rsidP="00881FCF">
            <w:pPr>
              <w:pStyle w:val="ListParagraph"/>
              <w:numPr>
                <w:ilvl w:val="0"/>
                <w:numId w:val="7"/>
              </w:numPr>
              <w:spacing w:after="0" w:line="240" w:lineRule="auto"/>
              <w:ind w:left="142"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No mitigation measures to address financial constraints</w:t>
            </w:r>
          </w:p>
          <w:p w:rsidR="00DC0850" w:rsidRPr="00BB1395" w:rsidRDefault="00DF568D" w:rsidP="00881FCF">
            <w:pPr>
              <w:pStyle w:val="ListParagraph"/>
              <w:numPr>
                <w:ilvl w:val="0"/>
                <w:numId w:val="7"/>
              </w:numPr>
              <w:spacing w:after="0" w:line="240" w:lineRule="auto"/>
              <w:ind w:left="142"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Programme does not entirely include all</w:t>
            </w:r>
            <w:r w:rsidR="00DC0850" w:rsidRPr="00BB1395">
              <w:rPr>
                <w:rFonts w:ascii="Garamond" w:hAnsi="Garamond"/>
                <w:sz w:val="20"/>
                <w:szCs w:val="20"/>
              </w:rPr>
              <w:t xml:space="preserve"> contributions of all partners work, for example UNV work in volunteerism policy.</w:t>
            </w:r>
          </w:p>
          <w:p w:rsidR="00DC0850" w:rsidRPr="00BB1395" w:rsidRDefault="00DC0850" w:rsidP="00881FCF">
            <w:pPr>
              <w:pStyle w:val="ListParagraph"/>
              <w:numPr>
                <w:ilvl w:val="0"/>
                <w:numId w:val="7"/>
              </w:numPr>
              <w:spacing w:after="0" w:line="240" w:lineRule="auto"/>
              <w:ind w:left="142"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Limited direct enga</w:t>
            </w:r>
            <w:r w:rsidR="00DF568D" w:rsidRPr="00BB1395">
              <w:rPr>
                <w:rFonts w:ascii="Garamond" w:hAnsi="Garamond"/>
                <w:sz w:val="20"/>
                <w:szCs w:val="20"/>
              </w:rPr>
              <w:t xml:space="preserve">gement of third party partners </w:t>
            </w:r>
            <w:r w:rsidRPr="00BB1395">
              <w:rPr>
                <w:rFonts w:ascii="Garamond" w:hAnsi="Garamond"/>
                <w:sz w:val="20"/>
                <w:szCs w:val="20"/>
              </w:rPr>
              <w:t xml:space="preserve">such as RMC in overall planning and management </w:t>
            </w:r>
          </w:p>
          <w:p w:rsidR="00DC0850" w:rsidRPr="00BB1395" w:rsidRDefault="00DC0850" w:rsidP="00881FCF">
            <w:pPr>
              <w:pStyle w:val="ListParagraph"/>
              <w:numPr>
                <w:ilvl w:val="0"/>
                <w:numId w:val="7"/>
              </w:numPr>
              <w:spacing w:after="0" w:line="240" w:lineRule="auto"/>
              <w:ind w:left="142"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Limited engagement of benefic</w:t>
            </w:r>
            <w:r w:rsidR="00DF568D" w:rsidRPr="00BB1395">
              <w:rPr>
                <w:rFonts w:ascii="Garamond" w:hAnsi="Garamond"/>
                <w:sz w:val="20"/>
                <w:szCs w:val="20"/>
              </w:rPr>
              <w:t>iaries of programme activities in prior planning</w:t>
            </w:r>
          </w:p>
          <w:p w:rsidR="00DC0850" w:rsidRPr="00BB1395" w:rsidRDefault="00DC0850" w:rsidP="00881FCF">
            <w:pPr>
              <w:pStyle w:val="ListParagraph"/>
              <w:numPr>
                <w:ilvl w:val="0"/>
                <w:numId w:val="7"/>
              </w:numPr>
              <w:spacing w:after="0" w:line="240" w:lineRule="auto"/>
              <w:ind w:left="142"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 xml:space="preserve">No clear link between staffs qualifications and programme </w:t>
            </w:r>
            <w:r w:rsidR="00DF568D" w:rsidRPr="00BB1395">
              <w:rPr>
                <w:rFonts w:ascii="Garamond" w:hAnsi="Garamond"/>
                <w:sz w:val="20"/>
                <w:szCs w:val="20"/>
              </w:rPr>
              <w:t>management</w:t>
            </w:r>
            <w:r w:rsidRPr="00BB1395">
              <w:rPr>
                <w:rFonts w:ascii="Garamond" w:hAnsi="Garamond"/>
                <w:sz w:val="20"/>
                <w:szCs w:val="20"/>
              </w:rPr>
              <w:t xml:space="preserve"> choices</w:t>
            </w:r>
          </w:p>
          <w:p w:rsidR="00596333" w:rsidRPr="00BB1395" w:rsidRDefault="00DC0850" w:rsidP="00881FCF">
            <w:pPr>
              <w:pStyle w:val="ListParagraph"/>
              <w:numPr>
                <w:ilvl w:val="0"/>
                <w:numId w:val="7"/>
              </w:numPr>
              <w:spacing w:after="0" w:line="240" w:lineRule="auto"/>
              <w:ind w:left="142"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 xml:space="preserve">Limited synergy between IPs, almost all IPs have </w:t>
            </w:r>
            <w:r w:rsidR="001E3E2A" w:rsidRPr="00BB1395">
              <w:rPr>
                <w:rFonts w:ascii="Garamond" w:hAnsi="Garamond"/>
                <w:sz w:val="20"/>
                <w:szCs w:val="20"/>
              </w:rPr>
              <w:t>interlinked</w:t>
            </w:r>
            <w:r w:rsidRPr="00BB1395">
              <w:rPr>
                <w:rFonts w:ascii="Garamond" w:hAnsi="Garamond"/>
                <w:sz w:val="20"/>
                <w:szCs w:val="20"/>
              </w:rPr>
              <w:t xml:space="preserve"> activities or that are complementary to each other but they rarely engage each other in implementation.</w:t>
            </w:r>
          </w:p>
        </w:tc>
      </w:tr>
      <w:tr w:rsidR="00596333" w:rsidRPr="00BB1395" w:rsidTr="00CF1B5F">
        <w:tc>
          <w:tcPr>
            <w:cnfStyle w:val="001000000000" w:firstRow="0" w:lastRow="0" w:firstColumn="1" w:lastColumn="0" w:oddVBand="0" w:evenVBand="0" w:oddHBand="0" w:evenHBand="0" w:firstRowFirstColumn="0" w:firstRowLastColumn="0" w:lastRowFirstColumn="0" w:lastRowLastColumn="0"/>
            <w:tcW w:w="4786" w:type="dxa"/>
            <w:tcBorders>
              <w:top w:val="single" w:sz="8" w:space="0" w:color="000090"/>
              <w:left w:val="single" w:sz="8" w:space="0" w:color="000090"/>
              <w:bottom w:val="single" w:sz="8" w:space="0" w:color="000090"/>
            </w:tcBorders>
            <w:shd w:val="clear" w:color="auto" w:fill="003366"/>
          </w:tcPr>
          <w:p w:rsidR="00596333" w:rsidRPr="00BB1395" w:rsidRDefault="00DC0850" w:rsidP="00CF1B5F">
            <w:pPr>
              <w:spacing w:after="0" w:line="240" w:lineRule="auto"/>
              <w:rPr>
                <w:rFonts w:ascii="Garamond" w:hAnsi="Garamond"/>
                <w:sz w:val="20"/>
                <w:szCs w:val="20"/>
              </w:rPr>
            </w:pPr>
            <w:r w:rsidRPr="00BB1395">
              <w:rPr>
                <w:rFonts w:ascii="Garamond" w:hAnsi="Garamond"/>
                <w:sz w:val="20"/>
                <w:szCs w:val="20"/>
              </w:rPr>
              <w:t xml:space="preserve">Opportunities </w:t>
            </w:r>
          </w:p>
        </w:tc>
        <w:tc>
          <w:tcPr>
            <w:tcW w:w="4536" w:type="dxa"/>
            <w:tcBorders>
              <w:top w:val="single" w:sz="8" w:space="0" w:color="000090"/>
              <w:bottom w:val="single" w:sz="8" w:space="0" w:color="000090"/>
              <w:right w:val="single" w:sz="8" w:space="0" w:color="000090"/>
            </w:tcBorders>
            <w:shd w:val="clear" w:color="auto" w:fill="003366"/>
          </w:tcPr>
          <w:p w:rsidR="00596333" w:rsidRPr="00BB1395" w:rsidRDefault="00DC0850" w:rsidP="00DC0850">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hAnsi="Garamond"/>
                <w:b/>
                <w:sz w:val="20"/>
                <w:szCs w:val="20"/>
              </w:rPr>
            </w:pPr>
            <w:r w:rsidRPr="00BB1395">
              <w:rPr>
                <w:rFonts w:ascii="Garamond" w:hAnsi="Garamond"/>
                <w:b/>
                <w:sz w:val="20"/>
                <w:szCs w:val="20"/>
              </w:rPr>
              <w:t>Threats</w:t>
            </w:r>
          </w:p>
        </w:tc>
      </w:tr>
      <w:tr w:rsidR="00596333" w:rsidRPr="00BB1395" w:rsidTr="008641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top w:val="none" w:sz="0" w:space="0" w:color="auto"/>
              <w:bottom w:val="single" w:sz="8" w:space="0" w:color="000090"/>
            </w:tcBorders>
          </w:tcPr>
          <w:p w:rsidR="00DC0850" w:rsidRPr="00BB1395" w:rsidRDefault="00DC0850" w:rsidP="00881FCF">
            <w:pPr>
              <w:pStyle w:val="ListParagraph"/>
              <w:numPr>
                <w:ilvl w:val="0"/>
                <w:numId w:val="7"/>
              </w:numPr>
              <w:spacing w:after="0" w:line="240" w:lineRule="auto"/>
              <w:ind w:left="142" w:hanging="142"/>
              <w:rPr>
                <w:rFonts w:ascii="Garamond" w:hAnsi="Garamond"/>
                <w:b w:val="0"/>
                <w:bCs w:val="0"/>
                <w:i/>
                <w:iCs/>
                <w:sz w:val="20"/>
                <w:szCs w:val="20"/>
              </w:rPr>
            </w:pPr>
            <w:r w:rsidRPr="00BB1395">
              <w:rPr>
                <w:rFonts w:ascii="Garamond" w:hAnsi="Garamond"/>
                <w:b w:val="0"/>
                <w:sz w:val="20"/>
                <w:szCs w:val="20"/>
              </w:rPr>
              <w:t>The Government gives high priority to accountable governance evidenced through inclusion of the Accountable governance pillar in t</w:t>
            </w:r>
            <w:r w:rsidR="00AE4605" w:rsidRPr="00BB1395">
              <w:rPr>
                <w:rFonts w:ascii="Garamond" w:hAnsi="Garamond"/>
                <w:b w:val="0"/>
                <w:sz w:val="20"/>
                <w:szCs w:val="20"/>
              </w:rPr>
              <w:t>he</w:t>
            </w:r>
            <w:r w:rsidRPr="00BB1395">
              <w:rPr>
                <w:rFonts w:ascii="Garamond" w:hAnsi="Garamond"/>
                <w:b w:val="0"/>
                <w:sz w:val="20"/>
                <w:szCs w:val="20"/>
              </w:rPr>
              <w:t xml:space="preserve"> EDPRS II, existence of the RGB solely focused on good governance and introduction of the governance </w:t>
            </w:r>
            <w:r w:rsidR="00CF1B5F" w:rsidRPr="00BB1395">
              <w:rPr>
                <w:rFonts w:ascii="Garamond" w:hAnsi="Garamond"/>
                <w:b w:val="0"/>
                <w:sz w:val="20"/>
                <w:szCs w:val="20"/>
              </w:rPr>
              <w:t>departments</w:t>
            </w:r>
            <w:r w:rsidRPr="00BB1395">
              <w:rPr>
                <w:rFonts w:ascii="Garamond" w:hAnsi="Garamond"/>
                <w:b w:val="0"/>
                <w:sz w:val="20"/>
                <w:szCs w:val="20"/>
              </w:rPr>
              <w:t xml:space="preserve"> in all district offices.</w:t>
            </w:r>
          </w:p>
          <w:p w:rsidR="00DC0850" w:rsidRPr="00BB1395" w:rsidRDefault="00DC0850" w:rsidP="00881FCF">
            <w:pPr>
              <w:pStyle w:val="ListParagraph"/>
              <w:numPr>
                <w:ilvl w:val="0"/>
                <w:numId w:val="7"/>
              </w:numPr>
              <w:spacing w:after="0" w:line="240" w:lineRule="auto"/>
              <w:ind w:left="142" w:hanging="142"/>
              <w:rPr>
                <w:rFonts w:ascii="Garamond" w:hAnsi="Garamond"/>
                <w:b w:val="0"/>
                <w:bCs w:val="0"/>
                <w:i/>
                <w:iCs/>
                <w:sz w:val="20"/>
                <w:szCs w:val="20"/>
              </w:rPr>
            </w:pPr>
            <w:r w:rsidRPr="00BB1395">
              <w:rPr>
                <w:rFonts w:ascii="Garamond" w:hAnsi="Garamond"/>
                <w:b w:val="0"/>
                <w:sz w:val="20"/>
                <w:szCs w:val="20"/>
              </w:rPr>
              <w:t xml:space="preserve">The DDAG is intervening in areas of governance not many development partners or civil society organisations dare to intervene. Creating a lot of room for </w:t>
            </w:r>
            <w:r w:rsidR="00CF1B5F" w:rsidRPr="00BB1395">
              <w:rPr>
                <w:rFonts w:ascii="Garamond" w:hAnsi="Garamond"/>
                <w:b w:val="0"/>
                <w:sz w:val="20"/>
                <w:szCs w:val="20"/>
              </w:rPr>
              <w:t>substantial</w:t>
            </w:r>
            <w:r w:rsidRPr="00BB1395">
              <w:rPr>
                <w:rFonts w:ascii="Garamond" w:hAnsi="Garamond"/>
                <w:b w:val="0"/>
                <w:sz w:val="20"/>
                <w:szCs w:val="20"/>
              </w:rPr>
              <w:t xml:space="preserve"> impact as well as for organisational lesson learning for the UN, IPs and eventually development partners.  </w:t>
            </w:r>
          </w:p>
          <w:p w:rsidR="00DC0850" w:rsidRPr="00BB1395" w:rsidRDefault="00DC0850" w:rsidP="00881FCF">
            <w:pPr>
              <w:pStyle w:val="ListParagraph"/>
              <w:numPr>
                <w:ilvl w:val="0"/>
                <w:numId w:val="7"/>
              </w:numPr>
              <w:spacing w:after="0" w:line="240" w:lineRule="auto"/>
              <w:ind w:left="142" w:hanging="142"/>
              <w:rPr>
                <w:rFonts w:ascii="Garamond" w:hAnsi="Garamond"/>
                <w:b w:val="0"/>
                <w:bCs w:val="0"/>
                <w:i/>
                <w:iCs/>
                <w:sz w:val="20"/>
                <w:szCs w:val="20"/>
              </w:rPr>
            </w:pPr>
            <w:r w:rsidRPr="00BB1395">
              <w:rPr>
                <w:rFonts w:ascii="Garamond" w:hAnsi="Garamond"/>
                <w:b w:val="0"/>
                <w:sz w:val="20"/>
                <w:szCs w:val="20"/>
              </w:rPr>
              <w:t>Detailed national strategies and policies such as the national gender strategy which guides the DDAG IPs on where they fit in this strategy</w:t>
            </w:r>
          </w:p>
          <w:p w:rsidR="00DC0850" w:rsidRPr="00BB1395" w:rsidRDefault="00DC0850" w:rsidP="00881FCF">
            <w:pPr>
              <w:pStyle w:val="ListParagraph"/>
              <w:numPr>
                <w:ilvl w:val="0"/>
                <w:numId w:val="7"/>
              </w:numPr>
              <w:spacing w:after="0" w:line="240" w:lineRule="auto"/>
              <w:ind w:left="142" w:hanging="142"/>
              <w:rPr>
                <w:rFonts w:ascii="Garamond" w:hAnsi="Garamond"/>
                <w:b w:val="0"/>
                <w:bCs w:val="0"/>
                <w:i/>
                <w:iCs/>
                <w:sz w:val="20"/>
                <w:szCs w:val="20"/>
              </w:rPr>
            </w:pPr>
            <w:r w:rsidRPr="00BB1395">
              <w:rPr>
                <w:rFonts w:ascii="Garamond" w:hAnsi="Garamond"/>
                <w:b w:val="0"/>
                <w:sz w:val="20"/>
                <w:szCs w:val="20"/>
              </w:rPr>
              <w:t>One UNs credibility and mandate makes it a preferred option for donor financing, for example the Government of Sweden released a directive to support the One UN effort</w:t>
            </w:r>
            <w:r w:rsidR="00CF1B5F" w:rsidRPr="00BB1395">
              <w:rPr>
                <w:rFonts w:ascii="Garamond" w:hAnsi="Garamond"/>
                <w:b w:val="0"/>
                <w:sz w:val="20"/>
                <w:szCs w:val="20"/>
              </w:rPr>
              <w:t>.</w:t>
            </w:r>
          </w:p>
          <w:p w:rsidR="00596333" w:rsidRPr="00BB1395" w:rsidRDefault="00596333" w:rsidP="004E3F54">
            <w:pPr>
              <w:spacing w:after="0" w:line="240" w:lineRule="auto"/>
              <w:ind w:left="142" w:hanging="142"/>
              <w:jc w:val="both"/>
              <w:rPr>
                <w:rFonts w:ascii="Garamond" w:hAnsi="Garamond"/>
                <w:b w:val="0"/>
                <w:sz w:val="20"/>
                <w:szCs w:val="20"/>
              </w:rPr>
            </w:pPr>
          </w:p>
        </w:tc>
        <w:tc>
          <w:tcPr>
            <w:tcW w:w="4536" w:type="dxa"/>
            <w:tcBorders>
              <w:top w:val="none" w:sz="0" w:space="0" w:color="auto"/>
              <w:bottom w:val="single" w:sz="8" w:space="0" w:color="000090"/>
            </w:tcBorders>
          </w:tcPr>
          <w:p w:rsidR="008641D0" w:rsidRPr="00BB1395" w:rsidRDefault="00DC0850" w:rsidP="00881FCF">
            <w:pPr>
              <w:pStyle w:val="ListParagraph"/>
              <w:numPr>
                <w:ilvl w:val="0"/>
                <w:numId w:val="7"/>
              </w:numPr>
              <w:spacing w:after="0" w:line="240" w:lineRule="auto"/>
              <w:ind w:left="142" w:hanging="142"/>
              <w:cnfStyle w:val="000000100000" w:firstRow="0" w:lastRow="0" w:firstColumn="0" w:lastColumn="0" w:oddVBand="0" w:evenVBand="0" w:oddHBand="1" w:evenHBand="0" w:firstRowFirstColumn="0" w:firstRowLastColumn="0" w:lastRowFirstColumn="0" w:lastRowLastColumn="0"/>
              <w:rPr>
                <w:rFonts w:ascii="Garamond" w:hAnsi="Garamond"/>
                <w:b/>
                <w:bCs/>
                <w:i/>
                <w:iCs/>
                <w:sz w:val="20"/>
                <w:szCs w:val="20"/>
              </w:rPr>
            </w:pPr>
            <w:r w:rsidRPr="00BB1395">
              <w:rPr>
                <w:rFonts w:ascii="Garamond" w:hAnsi="Garamond"/>
                <w:sz w:val="20"/>
                <w:szCs w:val="20"/>
              </w:rPr>
              <w:t>The UN is expected to work up-stream and within exis</w:t>
            </w:r>
            <w:r w:rsidR="003E5CE0" w:rsidRPr="00BB1395">
              <w:rPr>
                <w:rFonts w:ascii="Garamond" w:hAnsi="Garamond"/>
                <w:sz w:val="20"/>
                <w:szCs w:val="20"/>
              </w:rPr>
              <w:t xml:space="preserve">ting structures, so efforts of </w:t>
            </w:r>
            <w:r w:rsidRPr="00BB1395">
              <w:rPr>
                <w:rFonts w:ascii="Garamond" w:hAnsi="Garamond"/>
                <w:sz w:val="20"/>
                <w:szCs w:val="20"/>
              </w:rPr>
              <w:t>support are not</w:t>
            </w:r>
            <w:r w:rsidR="003E5CE0" w:rsidRPr="00BB1395">
              <w:rPr>
                <w:rFonts w:ascii="Garamond" w:hAnsi="Garamond"/>
                <w:sz w:val="20"/>
                <w:szCs w:val="20"/>
              </w:rPr>
              <w:t xml:space="preserve"> easily recognised externally</w:t>
            </w:r>
          </w:p>
          <w:p w:rsidR="00C64A65" w:rsidRPr="00BB1395" w:rsidRDefault="003E5CE0" w:rsidP="00881FCF">
            <w:pPr>
              <w:pStyle w:val="ListParagraph"/>
              <w:numPr>
                <w:ilvl w:val="0"/>
                <w:numId w:val="7"/>
              </w:numPr>
              <w:spacing w:after="0" w:line="240" w:lineRule="auto"/>
              <w:ind w:left="142" w:hanging="142"/>
              <w:cnfStyle w:val="000000100000" w:firstRow="0" w:lastRow="0" w:firstColumn="0" w:lastColumn="0" w:oddVBand="0" w:evenVBand="0" w:oddHBand="1" w:evenHBand="0" w:firstRowFirstColumn="0" w:firstRowLastColumn="0" w:lastRowFirstColumn="0" w:lastRowLastColumn="0"/>
              <w:rPr>
                <w:rFonts w:ascii="Garamond" w:hAnsi="Garamond"/>
                <w:b/>
                <w:bCs/>
                <w:i/>
                <w:iCs/>
                <w:sz w:val="20"/>
                <w:szCs w:val="20"/>
              </w:rPr>
            </w:pPr>
            <w:r w:rsidRPr="00BB1395">
              <w:rPr>
                <w:rFonts w:ascii="Garamond" w:hAnsi="Garamond"/>
                <w:sz w:val="20"/>
                <w:szCs w:val="20"/>
              </w:rPr>
              <w:t>S</w:t>
            </w:r>
            <w:r w:rsidR="00DC0850" w:rsidRPr="00BB1395">
              <w:rPr>
                <w:rFonts w:ascii="Garamond" w:hAnsi="Garamond"/>
                <w:sz w:val="20"/>
                <w:szCs w:val="20"/>
              </w:rPr>
              <w:t xml:space="preserve">upport is channelled through </w:t>
            </w:r>
            <w:r w:rsidRPr="00BB1395">
              <w:rPr>
                <w:rFonts w:ascii="Garamond" w:hAnsi="Garamond"/>
                <w:sz w:val="20"/>
                <w:szCs w:val="20"/>
              </w:rPr>
              <w:t>IPs</w:t>
            </w:r>
            <w:r w:rsidR="00DC0850" w:rsidRPr="00BB1395">
              <w:rPr>
                <w:rFonts w:ascii="Garamond" w:hAnsi="Garamond"/>
                <w:sz w:val="20"/>
                <w:szCs w:val="20"/>
              </w:rPr>
              <w:t xml:space="preserve">, not much can be done to enhance </w:t>
            </w:r>
            <w:r w:rsidRPr="00BB1395">
              <w:rPr>
                <w:rFonts w:ascii="Garamond" w:hAnsi="Garamond"/>
                <w:sz w:val="20"/>
                <w:szCs w:val="20"/>
              </w:rPr>
              <w:t>One UN</w:t>
            </w:r>
            <w:r w:rsidR="00DC0850" w:rsidRPr="00BB1395">
              <w:rPr>
                <w:rFonts w:ascii="Garamond" w:hAnsi="Garamond"/>
                <w:sz w:val="20"/>
                <w:szCs w:val="20"/>
              </w:rPr>
              <w:t xml:space="preserve"> visibility </w:t>
            </w:r>
          </w:p>
          <w:p w:rsidR="00DC0850" w:rsidRPr="00BB1395" w:rsidRDefault="00DC0850" w:rsidP="00881FCF">
            <w:pPr>
              <w:pStyle w:val="ListParagraph"/>
              <w:numPr>
                <w:ilvl w:val="0"/>
                <w:numId w:val="7"/>
              </w:numPr>
              <w:spacing w:after="0" w:line="240" w:lineRule="auto"/>
              <w:ind w:left="142" w:hanging="142"/>
              <w:cnfStyle w:val="000000100000" w:firstRow="0" w:lastRow="0" w:firstColumn="0" w:lastColumn="0" w:oddVBand="0" w:evenVBand="0" w:oddHBand="1" w:evenHBand="0" w:firstRowFirstColumn="0" w:firstRowLastColumn="0" w:lastRowFirstColumn="0" w:lastRowLastColumn="0"/>
              <w:rPr>
                <w:rFonts w:ascii="Garamond" w:hAnsi="Garamond"/>
                <w:b/>
                <w:bCs/>
                <w:i/>
                <w:iCs/>
                <w:sz w:val="20"/>
                <w:szCs w:val="20"/>
              </w:rPr>
            </w:pPr>
            <w:r w:rsidRPr="00BB1395">
              <w:rPr>
                <w:rFonts w:ascii="Garamond" w:hAnsi="Garamond"/>
                <w:sz w:val="20"/>
                <w:szCs w:val="20"/>
              </w:rPr>
              <w:t xml:space="preserve">Highly prone to </w:t>
            </w:r>
            <w:r w:rsidR="003E5CE0" w:rsidRPr="00BB1395">
              <w:rPr>
                <w:rFonts w:ascii="Garamond" w:hAnsi="Garamond"/>
                <w:sz w:val="20"/>
                <w:szCs w:val="20"/>
              </w:rPr>
              <w:t xml:space="preserve">government </w:t>
            </w:r>
            <w:r w:rsidRPr="00BB1395">
              <w:rPr>
                <w:rFonts w:ascii="Garamond" w:hAnsi="Garamond"/>
                <w:sz w:val="20"/>
                <w:szCs w:val="20"/>
              </w:rPr>
              <w:t xml:space="preserve">institutional restructuring </w:t>
            </w:r>
          </w:p>
          <w:p w:rsidR="00DC0850" w:rsidRPr="00BB1395" w:rsidRDefault="00DC0850" w:rsidP="00881FCF">
            <w:pPr>
              <w:pStyle w:val="ListParagraph"/>
              <w:numPr>
                <w:ilvl w:val="0"/>
                <w:numId w:val="7"/>
              </w:numPr>
              <w:spacing w:after="0" w:line="240" w:lineRule="auto"/>
              <w:ind w:left="142" w:hanging="142"/>
              <w:cnfStyle w:val="000000100000" w:firstRow="0" w:lastRow="0" w:firstColumn="0" w:lastColumn="0" w:oddVBand="0" w:evenVBand="0" w:oddHBand="1" w:evenHBand="0" w:firstRowFirstColumn="0" w:firstRowLastColumn="0" w:lastRowFirstColumn="0" w:lastRowLastColumn="0"/>
              <w:rPr>
                <w:rFonts w:ascii="Garamond" w:hAnsi="Garamond"/>
                <w:b/>
                <w:bCs/>
                <w:i/>
                <w:iCs/>
                <w:sz w:val="20"/>
                <w:szCs w:val="20"/>
              </w:rPr>
            </w:pPr>
            <w:r w:rsidRPr="00BB1395">
              <w:rPr>
                <w:rFonts w:ascii="Garamond" w:hAnsi="Garamond"/>
                <w:sz w:val="20"/>
                <w:szCs w:val="20"/>
              </w:rPr>
              <w:t xml:space="preserve">Delicateness of issues addressed by the programme limits the extent of detailed or depth of interaction, </w:t>
            </w:r>
            <w:r w:rsidR="003E5CE0" w:rsidRPr="00BB1395">
              <w:rPr>
                <w:rFonts w:ascii="Garamond" w:hAnsi="Garamond"/>
                <w:sz w:val="20"/>
                <w:szCs w:val="20"/>
              </w:rPr>
              <w:t>minimising prospects of innovation</w:t>
            </w:r>
          </w:p>
          <w:p w:rsidR="003E5CE0" w:rsidRPr="00BB1395" w:rsidRDefault="003E5CE0" w:rsidP="00881FCF">
            <w:pPr>
              <w:pStyle w:val="ListParagraph"/>
              <w:numPr>
                <w:ilvl w:val="0"/>
                <w:numId w:val="7"/>
              </w:numPr>
              <w:spacing w:after="0" w:line="240" w:lineRule="auto"/>
              <w:ind w:left="142" w:hanging="142"/>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B1395">
              <w:rPr>
                <w:rFonts w:ascii="Garamond" w:hAnsi="Garamond"/>
                <w:sz w:val="20"/>
                <w:szCs w:val="20"/>
              </w:rPr>
              <w:t>Restoration of Sida and GoR bilateral funding could reduce donor funding to One UN</w:t>
            </w:r>
          </w:p>
          <w:p w:rsidR="00DC0850" w:rsidRPr="00BB1395" w:rsidRDefault="00DC0850" w:rsidP="00881FCF">
            <w:pPr>
              <w:pStyle w:val="ListParagraph"/>
              <w:numPr>
                <w:ilvl w:val="0"/>
                <w:numId w:val="7"/>
              </w:numPr>
              <w:spacing w:after="0" w:line="240" w:lineRule="auto"/>
              <w:ind w:left="142" w:hanging="142"/>
              <w:cnfStyle w:val="000000100000" w:firstRow="0" w:lastRow="0" w:firstColumn="0" w:lastColumn="0" w:oddVBand="0" w:evenVBand="0" w:oddHBand="1" w:evenHBand="0" w:firstRowFirstColumn="0" w:firstRowLastColumn="0" w:lastRowFirstColumn="0" w:lastRowLastColumn="0"/>
              <w:rPr>
                <w:rFonts w:ascii="Garamond" w:hAnsi="Garamond"/>
                <w:b/>
                <w:bCs/>
                <w:i/>
                <w:iCs/>
                <w:sz w:val="20"/>
                <w:szCs w:val="20"/>
              </w:rPr>
            </w:pPr>
            <w:r w:rsidRPr="00BB1395">
              <w:rPr>
                <w:rFonts w:ascii="Garamond" w:hAnsi="Garamond"/>
                <w:sz w:val="20"/>
                <w:szCs w:val="20"/>
              </w:rPr>
              <w:t xml:space="preserve">Financial reporting is dependent on the uptime of the MINECOFIN managed </w:t>
            </w:r>
            <w:r w:rsidR="003E5CE0" w:rsidRPr="00BB1395">
              <w:rPr>
                <w:rFonts w:ascii="Garamond" w:hAnsi="Garamond"/>
                <w:sz w:val="20"/>
                <w:szCs w:val="20"/>
              </w:rPr>
              <w:t>I</w:t>
            </w:r>
            <w:r w:rsidRPr="00BB1395">
              <w:rPr>
                <w:rFonts w:ascii="Garamond" w:hAnsi="Garamond"/>
                <w:sz w:val="20"/>
                <w:szCs w:val="20"/>
              </w:rPr>
              <w:t>FMIS</w:t>
            </w:r>
          </w:p>
          <w:p w:rsidR="00DC0850" w:rsidRPr="00BB1395" w:rsidRDefault="003E5CE0" w:rsidP="00881FCF">
            <w:pPr>
              <w:pStyle w:val="ListParagraph"/>
              <w:numPr>
                <w:ilvl w:val="0"/>
                <w:numId w:val="7"/>
              </w:numPr>
              <w:spacing w:after="0" w:line="240" w:lineRule="auto"/>
              <w:ind w:left="142" w:hanging="142"/>
              <w:cnfStyle w:val="000000100000" w:firstRow="0" w:lastRow="0" w:firstColumn="0" w:lastColumn="0" w:oddVBand="0" w:evenVBand="0" w:oddHBand="1" w:evenHBand="0" w:firstRowFirstColumn="0" w:firstRowLastColumn="0" w:lastRowFirstColumn="0" w:lastRowLastColumn="0"/>
              <w:rPr>
                <w:rFonts w:ascii="Garamond" w:hAnsi="Garamond"/>
                <w:b/>
                <w:bCs/>
                <w:i/>
                <w:iCs/>
                <w:sz w:val="20"/>
                <w:szCs w:val="20"/>
              </w:rPr>
            </w:pPr>
            <w:r w:rsidRPr="00BB1395">
              <w:rPr>
                <w:rFonts w:ascii="Garamond" w:hAnsi="Garamond"/>
                <w:sz w:val="20"/>
                <w:szCs w:val="20"/>
              </w:rPr>
              <w:t>Resource</w:t>
            </w:r>
            <w:r w:rsidR="00DC0850" w:rsidRPr="00BB1395">
              <w:rPr>
                <w:rFonts w:ascii="Garamond" w:hAnsi="Garamond"/>
                <w:sz w:val="20"/>
                <w:szCs w:val="20"/>
              </w:rPr>
              <w:t xml:space="preserve"> mobilisation not only affects implementation but also confidence in planning for the future</w:t>
            </w:r>
          </w:p>
          <w:p w:rsidR="00DC0850" w:rsidRPr="00BB1395" w:rsidRDefault="003E5CE0" w:rsidP="00881FCF">
            <w:pPr>
              <w:pStyle w:val="ListParagraph"/>
              <w:numPr>
                <w:ilvl w:val="0"/>
                <w:numId w:val="7"/>
              </w:numPr>
              <w:spacing w:after="0" w:line="240" w:lineRule="auto"/>
              <w:ind w:left="142" w:hanging="142"/>
              <w:cnfStyle w:val="000000100000" w:firstRow="0" w:lastRow="0" w:firstColumn="0" w:lastColumn="0" w:oddVBand="0" w:evenVBand="0" w:oddHBand="1" w:evenHBand="0" w:firstRowFirstColumn="0" w:firstRowLastColumn="0" w:lastRowFirstColumn="0" w:lastRowLastColumn="0"/>
              <w:rPr>
                <w:rFonts w:ascii="Garamond" w:hAnsi="Garamond"/>
                <w:b/>
                <w:bCs/>
                <w:i/>
                <w:iCs/>
                <w:sz w:val="20"/>
                <w:szCs w:val="20"/>
              </w:rPr>
            </w:pPr>
            <w:r w:rsidRPr="00BB1395">
              <w:rPr>
                <w:rFonts w:ascii="Garamond" w:hAnsi="Garamond"/>
                <w:sz w:val="20"/>
                <w:szCs w:val="20"/>
              </w:rPr>
              <w:t>The programme is tasked to track its performance against</w:t>
            </w:r>
            <w:r w:rsidR="00DC0850" w:rsidRPr="00BB1395">
              <w:rPr>
                <w:rFonts w:ascii="Garamond" w:hAnsi="Garamond"/>
                <w:sz w:val="20"/>
                <w:szCs w:val="20"/>
              </w:rPr>
              <w:t xml:space="preserve"> governance indicators in the short term.</w:t>
            </w:r>
          </w:p>
          <w:p w:rsidR="00596333" w:rsidRPr="00BB1395" w:rsidRDefault="00596333" w:rsidP="004E3F54">
            <w:pPr>
              <w:spacing w:after="0" w:line="240" w:lineRule="auto"/>
              <w:ind w:left="142" w:hanging="142"/>
              <w:jc w:val="both"/>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r>
    </w:tbl>
    <w:p w:rsidR="00C72B4C" w:rsidRPr="00BB1395" w:rsidRDefault="00C72B4C" w:rsidP="00DC0850">
      <w:pPr>
        <w:rPr>
          <w:rFonts w:ascii="Garamond" w:hAnsi="Garamond"/>
        </w:rPr>
      </w:pPr>
      <w:r w:rsidRPr="00BB1395">
        <w:rPr>
          <w:rFonts w:ascii="Garamond" w:hAnsi="Garamond"/>
          <w:i/>
          <w:smallCaps/>
          <w:sz w:val="26"/>
          <w:szCs w:val="26"/>
        </w:rPr>
        <w:br w:type="page"/>
      </w:r>
    </w:p>
    <w:p w:rsidR="00B73062" w:rsidRPr="00BB1395" w:rsidRDefault="00B73062" w:rsidP="000942A2">
      <w:pPr>
        <w:pStyle w:val="Heading2"/>
        <w:numPr>
          <w:ilvl w:val="1"/>
          <w:numId w:val="6"/>
        </w:numPr>
        <w:autoSpaceDE w:val="0"/>
        <w:autoSpaceDN w:val="0"/>
        <w:adjustRightInd w:val="0"/>
        <w:spacing w:before="0"/>
        <w:contextualSpacing/>
        <w:jc w:val="both"/>
        <w:rPr>
          <w:rFonts w:ascii="Garamond" w:hAnsi="Garamond"/>
          <w:i w:val="0"/>
          <w:smallCaps/>
          <w:sz w:val="26"/>
          <w:szCs w:val="26"/>
        </w:rPr>
      </w:pPr>
      <w:bookmarkStart w:id="50" w:name="_Toc333836907"/>
      <w:r w:rsidRPr="00BB1395">
        <w:rPr>
          <w:rFonts w:ascii="Garamond" w:hAnsi="Garamond"/>
          <w:i w:val="0"/>
          <w:smallCaps/>
          <w:sz w:val="26"/>
          <w:szCs w:val="26"/>
        </w:rPr>
        <w:lastRenderedPageBreak/>
        <w:t>recommendations</w:t>
      </w:r>
      <w:bookmarkEnd w:id="50"/>
    </w:p>
    <w:p w:rsidR="009D0877" w:rsidRPr="00BB1395" w:rsidRDefault="009D0877" w:rsidP="009D0877">
      <w:pPr>
        <w:pStyle w:val="Heading3"/>
        <w:numPr>
          <w:ilvl w:val="2"/>
          <w:numId w:val="6"/>
        </w:numPr>
        <w:spacing w:before="0" w:after="120"/>
        <w:ind w:left="1077"/>
        <w:rPr>
          <w:rFonts w:ascii="Garamond" w:hAnsi="Garamond"/>
          <w:sz w:val="22"/>
          <w:szCs w:val="22"/>
        </w:rPr>
      </w:pPr>
      <w:bookmarkStart w:id="51" w:name="_Toc333836908"/>
      <w:r w:rsidRPr="00BB1395">
        <w:rPr>
          <w:rFonts w:ascii="Garamond" w:hAnsi="Garamond"/>
          <w:sz w:val="22"/>
          <w:szCs w:val="22"/>
        </w:rPr>
        <w:t>Availing evidence for governance</w:t>
      </w:r>
      <w:bookmarkEnd w:id="51"/>
    </w:p>
    <w:p w:rsidR="00DB0CE1" w:rsidRPr="00BB1395" w:rsidRDefault="00DB0CE1" w:rsidP="00DB0CE1">
      <w:pPr>
        <w:spacing w:before="120" w:after="120" w:line="240" w:lineRule="auto"/>
        <w:jc w:val="both"/>
        <w:rPr>
          <w:rFonts w:ascii="Garamond" w:hAnsi="Garamond"/>
        </w:rPr>
      </w:pPr>
      <w:r w:rsidRPr="00BB1395">
        <w:rPr>
          <w:rFonts w:ascii="Garamond" w:hAnsi="Garamond"/>
        </w:rPr>
        <w:t xml:space="preserve">The implementing partners need to develop more comprehensive communication strategies to disseminate the findings of the various studies conducted during the programme cycle. The reports need to be provided in both official languages and more user-friendly formats to increase their possibilities of being read by majority of the citizens and leaders especially at decentralised levels. More innovative and didactic formats should be considered to complement the detailed reports. Failure to improve </w:t>
      </w:r>
      <w:r w:rsidR="00B119AE" w:rsidRPr="00BB1395">
        <w:rPr>
          <w:rFonts w:ascii="Garamond" w:hAnsi="Garamond"/>
        </w:rPr>
        <w:t>communication findings present</w:t>
      </w:r>
      <w:r w:rsidRPr="00BB1395">
        <w:rPr>
          <w:rFonts w:ascii="Garamond" w:hAnsi="Garamond"/>
        </w:rPr>
        <w:t>s</w:t>
      </w:r>
      <w:r w:rsidR="00B119AE" w:rsidRPr="00BB1395">
        <w:rPr>
          <w:rFonts w:ascii="Garamond" w:hAnsi="Garamond"/>
        </w:rPr>
        <w:t xml:space="preserve"> the risk of the studies becoming routine events rather than informative activities. </w:t>
      </w:r>
    </w:p>
    <w:p w:rsidR="00827793" w:rsidRPr="00BB1395" w:rsidRDefault="00827793" w:rsidP="00DB0CE1">
      <w:pPr>
        <w:spacing w:before="120" w:after="120" w:line="240" w:lineRule="auto"/>
        <w:jc w:val="both"/>
        <w:rPr>
          <w:rFonts w:ascii="Garamond" w:hAnsi="Garamond"/>
        </w:rPr>
      </w:pPr>
      <w:r w:rsidRPr="00BB1395">
        <w:rPr>
          <w:rFonts w:ascii="Garamond" w:hAnsi="Garamond"/>
        </w:rPr>
        <w:t xml:space="preserve">To further enhance usability and relevance of the governance, service delivery and other monitoring tools measured need to be adopted in methodology and presentation of findings to further provide more disaggregated information. The disaggregation should endeavour to capture gender aspects as well as geographical distribution of findings. This will facilitate mainly local government entities to address issues specific to their areas and particular genders, thus enhancing the probability of the tools influencing policy and decision-making processes. </w:t>
      </w:r>
    </w:p>
    <w:p w:rsidR="00BA1266" w:rsidRPr="00BB1395" w:rsidRDefault="00DB0CE1" w:rsidP="00BA1266">
      <w:pPr>
        <w:spacing w:before="120" w:after="120" w:line="240" w:lineRule="auto"/>
        <w:jc w:val="both"/>
        <w:rPr>
          <w:rFonts w:ascii="Garamond" w:hAnsi="Garamond"/>
        </w:rPr>
      </w:pPr>
      <w:r w:rsidRPr="00BB1395">
        <w:rPr>
          <w:rFonts w:ascii="Garamond" w:hAnsi="Garamond"/>
        </w:rPr>
        <w:t>To increase the usage and uptake of the revised LGMS, there is need to increase the system</w:t>
      </w:r>
      <w:r w:rsidR="00BA1266" w:rsidRPr="00BB1395">
        <w:rPr>
          <w:rFonts w:ascii="Garamond" w:hAnsi="Garamond"/>
        </w:rPr>
        <w:t>’</w:t>
      </w:r>
      <w:r w:rsidRPr="00BB1395">
        <w:rPr>
          <w:rFonts w:ascii="Garamond" w:hAnsi="Garamond"/>
        </w:rPr>
        <w:t>s</w:t>
      </w:r>
      <w:r w:rsidR="00B119AE" w:rsidRPr="00BB1395">
        <w:rPr>
          <w:rFonts w:ascii="Garamond" w:hAnsi="Garamond"/>
        </w:rPr>
        <w:t xml:space="preserve"> ownership and stakeholder participation in design and implementation. For </w:t>
      </w:r>
      <w:r w:rsidR="00BA1266" w:rsidRPr="00BB1395">
        <w:rPr>
          <w:rFonts w:ascii="Garamond" w:hAnsi="Garamond"/>
        </w:rPr>
        <w:t>instance</w:t>
      </w:r>
      <w:r w:rsidR="00B119AE" w:rsidRPr="00BB1395">
        <w:rPr>
          <w:rFonts w:ascii="Garamond" w:hAnsi="Garamond"/>
        </w:rPr>
        <w:t xml:space="preserve"> </w:t>
      </w:r>
      <w:r w:rsidRPr="00BB1395">
        <w:rPr>
          <w:rFonts w:ascii="Garamond" w:hAnsi="Garamond"/>
        </w:rPr>
        <w:t xml:space="preserve">less involved </w:t>
      </w:r>
      <w:r w:rsidR="00BA1266" w:rsidRPr="00BB1395">
        <w:rPr>
          <w:rFonts w:ascii="Garamond" w:hAnsi="Garamond"/>
        </w:rPr>
        <w:t>institutions</w:t>
      </w:r>
      <w:r w:rsidRPr="00BB1395">
        <w:rPr>
          <w:rFonts w:ascii="Garamond" w:hAnsi="Garamond"/>
        </w:rPr>
        <w:t xml:space="preserve"> such as the National </w:t>
      </w:r>
      <w:r w:rsidR="00BA1266" w:rsidRPr="00BB1395">
        <w:rPr>
          <w:rFonts w:ascii="Garamond" w:hAnsi="Garamond"/>
        </w:rPr>
        <w:t>Institute</w:t>
      </w:r>
      <w:r w:rsidRPr="00BB1395">
        <w:rPr>
          <w:rFonts w:ascii="Garamond" w:hAnsi="Garamond"/>
        </w:rPr>
        <w:t xml:space="preserve"> of Statistics of Rwanda (NISR), Ministry of Health (MoH), Ministry of Education (MINEDUC), Ministry of Agriculture and Animal Resources (MINAGRI) and any other </w:t>
      </w:r>
      <w:r w:rsidR="00BA1266" w:rsidRPr="00BB1395">
        <w:rPr>
          <w:rFonts w:ascii="Garamond" w:hAnsi="Garamond"/>
        </w:rPr>
        <w:t>agencies with stake in the information managed in the system need to be engaged to enhance both recognition of the importance as well as ownership and sustainable management of the system</w:t>
      </w:r>
    </w:p>
    <w:p w:rsidR="009D0877" w:rsidRPr="00BB1395" w:rsidRDefault="009D0877" w:rsidP="009D0877">
      <w:pPr>
        <w:pStyle w:val="Heading3"/>
        <w:numPr>
          <w:ilvl w:val="2"/>
          <w:numId w:val="6"/>
        </w:numPr>
        <w:spacing w:before="0" w:after="120"/>
        <w:ind w:left="1077"/>
        <w:rPr>
          <w:rFonts w:ascii="Garamond" w:hAnsi="Garamond"/>
          <w:sz w:val="22"/>
          <w:szCs w:val="22"/>
        </w:rPr>
      </w:pPr>
      <w:bookmarkStart w:id="52" w:name="_Toc333836909"/>
      <w:r w:rsidRPr="00BB1395">
        <w:rPr>
          <w:rFonts w:ascii="Garamond" w:hAnsi="Garamond"/>
          <w:sz w:val="22"/>
          <w:szCs w:val="22"/>
        </w:rPr>
        <w:t>Facilitating Participation and Dialogue</w:t>
      </w:r>
      <w:bookmarkEnd w:id="52"/>
    </w:p>
    <w:p w:rsidR="0022468D" w:rsidRPr="00BB1395" w:rsidRDefault="001A311C" w:rsidP="00BA1266">
      <w:pPr>
        <w:spacing w:before="120" w:after="120" w:line="240" w:lineRule="auto"/>
        <w:jc w:val="both"/>
        <w:rPr>
          <w:rFonts w:ascii="Garamond" w:hAnsi="Garamond"/>
        </w:rPr>
      </w:pPr>
      <w:r w:rsidRPr="00BB1395">
        <w:rPr>
          <w:rFonts w:ascii="Garamond" w:hAnsi="Garamond"/>
        </w:rPr>
        <w:t>To address issues of cost of conducting and replicating MSGs, the implementing partners ought to c</w:t>
      </w:r>
      <w:r w:rsidR="00BA1266" w:rsidRPr="00BB1395">
        <w:rPr>
          <w:rFonts w:ascii="Garamond" w:hAnsi="Garamond"/>
        </w:rPr>
        <w:t xml:space="preserve">onsider the use of </w:t>
      </w:r>
      <w:r w:rsidR="0022468D" w:rsidRPr="00BB1395">
        <w:rPr>
          <w:rFonts w:ascii="Garamond" w:hAnsi="Garamond"/>
        </w:rPr>
        <w:t xml:space="preserve">various </w:t>
      </w:r>
      <w:r w:rsidR="00BA1266" w:rsidRPr="00BB1395">
        <w:rPr>
          <w:rFonts w:ascii="Garamond" w:hAnsi="Garamond"/>
        </w:rPr>
        <w:t>I</w:t>
      </w:r>
      <w:r w:rsidR="0022468D" w:rsidRPr="00BB1395">
        <w:rPr>
          <w:rFonts w:ascii="Garamond" w:hAnsi="Garamond"/>
        </w:rPr>
        <w:t xml:space="preserve">nformation and </w:t>
      </w:r>
      <w:r w:rsidR="00BA1266" w:rsidRPr="00BB1395">
        <w:rPr>
          <w:rFonts w:ascii="Garamond" w:hAnsi="Garamond"/>
        </w:rPr>
        <w:t>C</w:t>
      </w:r>
      <w:r w:rsidR="0022468D" w:rsidRPr="00BB1395">
        <w:rPr>
          <w:rFonts w:ascii="Garamond" w:hAnsi="Garamond"/>
        </w:rPr>
        <w:t xml:space="preserve">ommunication Technologies (ICTs) in piloting and implementing some of the activities. In the recent years all districts have been availed with video conferencing facilities that have been used for mainly official interaction and interfacing with central government. This technology should be assessed in terms of how it can be made better use of through government-citizen interaction, and piloting of governance clinics creates an opportunity for such an assessment. </w:t>
      </w:r>
    </w:p>
    <w:p w:rsidR="00A57B0F" w:rsidRPr="00BB1395" w:rsidRDefault="00A57B0F" w:rsidP="00BA1266">
      <w:pPr>
        <w:spacing w:before="120" w:after="120" w:line="240" w:lineRule="auto"/>
        <w:jc w:val="both"/>
        <w:rPr>
          <w:rFonts w:ascii="Garamond" w:hAnsi="Garamond"/>
        </w:rPr>
      </w:pPr>
      <w:r w:rsidRPr="00BB1395">
        <w:rPr>
          <w:rFonts w:ascii="Garamond" w:hAnsi="Garamond"/>
        </w:rPr>
        <w:t>Also as part of governance capacity building at district level, there is need to demystify and redefine the role of the good governance department at district level. Director</w:t>
      </w:r>
      <w:r w:rsidR="002D0F0D" w:rsidRPr="00BB1395">
        <w:rPr>
          <w:rFonts w:ascii="Garamond" w:hAnsi="Garamond"/>
        </w:rPr>
        <w:t>s</w:t>
      </w:r>
      <w:r w:rsidRPr="00BB1395">
        <w:rPr>
          <w:rFonts w:ascii="Garamond" w:hAnsi="Garamond"/>
        </w:rPr>
        <w:t xml:space="preserve"> consulted explain how the department is now seen as a problem solving unit, leaving departments with direct relevance to issues identified unaccountable or less involved in solving specific problems.</w:t>
      </w:r>
    </w:p>
    <w:p w:rsidR="00A57B0F" w:rsidRPr="00BB1395" w:rsidRDefault="0022468D" w:rsidP="00A57B0F">
      <w:pPr>
        <w:spacing w:before="120" w:after="120" w:line="240" w:lineRule="auto"/>
        <w:jc w:val="both"/>
        <w:rPr>
          <w:rFonts w:ascii="Garamond" w:hAnsi="Garamond"/>
        </w:rPr>
      </w:pPr>
      <w:r w:rsidRPr="00BB1395">
        <w:rPr>
          <w:rFonts w:ascii="Garamond" w:hAnsi="Garamond"/>
        </w:rPr>
        <w:t>More still there is need to advocate within relevant government institutions such as Ministry of Local Government (MINALOC) and MINECOFIN to i</w:t>
      </w:r>
      <w:r w:rsidR="00BA1266" w:rsidRPr="00BB1395">
        <w:rPr>
          <w:rFonts w:ascii="Garamond" w:hAnsi="Garamond"/>
        </w:rPr>
        <w:t>ncrease resources allocation to governance capacity building at local government levels as well as to monitoring of issues such as resolution of issues identified during MSGs to ensure they do not recur. Th</w:t>
      </w:r>
      <w:r w:rsidRPr="00BB1395">
        <w:rPr>
          <w:rFonts w:ascii="Garamond" w:hAnsi="Garamond"/>
        </w:rPr>
        <w:t xml:space="preserve">is should go hand in hand with adequate </w:t>
      </w:r>
      <w:r w:rsidR="00BA1266" w:rsidRPr="00BB1395">
        <w:rPr>
          <w:rFonts w:ascii="Garamond" w:hAnsi="Garamond"/>
        </w:rPr>
        <w:t xml:space="preserve">planning time </w:t>
      </w:r>
      <w:r w:rsidRPr="00BB1395">
        <w:rPr>
          <w:rFonts w:ascii="Garamond" w:hAnsi="Garamond"/>
        </w:rPr>
        <w:t>to avoid rushing through the MSG</w:t>
      </w:r>
      <w:r w:rsidR="00BA1266" w:rsidRPr="00BB1395">
        <w:rPr>
          <w:rFonts w:ascii="Garamond" w:hAnsi="Garamond"/>
        </w:rPr>
        <w:t xml:space="preserve"> process resulting in superficial analysis of problems and solutions.</w:t>
      </w:r>
    </w:p>
    <w:p w:rsidR="00A57B0F" w:rsidRPr="00BB1395" w:rsidRDefault="00265E5F" w:rsidP="00A57B0F">
      <w:pPr>
        <w:spacing w:before="120" w:after="120" w:line="240" w:lineRule="auto"/>
        <w:jc w:val="both"/>
        <w:rPr>
          <w:rFonts w:ascii="Garamond" w:hAnsi="Garamond"/>
        </w:rPr>
      </w:pPr>
      <w:r w:rsidRPr="00BB1395">
        <w:rPr>
          <w:rFonts w:ascii="Garamond" w:hAnsi="Garamond"/>
        </w:rPr>
        <w:t xml:space="preserve">The </w:t>
      </w:r>
      <w:r w:rsidR="00A57B0F" w:rsidRPr="00BB1395">
        <w:rPr>
          <w:rFonts w:ascii="Garamond" w:hAnsi="Garamond"/>
        </w:rPr>
        <w:t xml:space="preserve">DDAG </w:t>
      </w:r>
      <w:r w:rsidRPr="00BB1395">
        <w:rPr>
          <w:rFonts w:ascii="Garamond" w:hAnsi="Garamond"/>
        </w:rPr>
        <w:t xml:space="preserve">program needs to </w:t>
      </w:r>
      <w:r w:rsidR="00A57B0F" w:rsidRPr="00BB1395">
        <w:rPr>
          <w:rFonts w:ascii="Garamond" w:hAnsi="Garamond"/>
        </w:rPr>
        <w:t xml:space="preserve">further </w:t>
      </w:r>
      <w:r w:rsidRPr="00BB1395">
        <w:rPr>
          <w:rFonts w:ascii="Garamond" w:hAnsi="Garamond"/>
        </w:rPr>
        <w:t>demonstrate</w:t>
      </w:r>
      <w:r w:rsidR="00A57B0F" w:rsidRPr="00BB1395">
        <w:rPr>
          <w:rFonts w:ascii="Garamond" w:hAnsi="Garamond"/>
        </w:rPr>
        <w:t xml:space="preserve"> its </w:t>
      </w:r>
      <w:r w:rsidRPr="00BB1395">
        <w:rPr>
          <w:rFonts w:ascii="Garamond" w:hAnsi="Garamond"/>
        </w:rPr>
        <w:t xml:space="preserve">consciousness of the </w:t>
      </w:r>
      <w:r w:rsidR="00A57B0F" w:rsidRPr="00BB1395">
        <w:rPr>
          <w:rFonts w:ascii="Garamond" w:hAnsi="Garamond"/>
        </w:rPr>
        <w:t>A</w:t>
      </w:r>
      <w:r w:rsidRPr="00BB1395">
        <w:rPr>
          <w:rFonts w:ascii="Garamond" w:hAnsi="Garamond"/>
        </w:rPr>
        <w:t xml:space="preserve">ugust 2017 presidential, 2018 </w:t>
      </w:r>
      <w:r w:rsidR="00A57B0F" w:rsidRPr="00BB1395">
        <w:rPr>
          <w:rFonts w:ascii="Garamond" w:hAnsi="Garamond"/>
        </w:rPr>
        <w:t>lower</w:t>
      </w:r>
      <w:r w:rsidRPr="00BB1395">
        <w:rPr>
          <w:rFonts w:ascii="Garamond" w:hAnsi="Garamond"/>
        </w:rPr>
        <w:t xml:space="preserve"> house</w:t>
      </w:r>
      <w:r w:rsidR="00A57B0F" w:rsidRPr="00BB1395">
        <w:rPr>
          <w:rFonts w:ascii="Garamond" w:hAnsi="Garamond"/>
        </w:rPr>
        <w:t xml:space="preserve"> and 2019 upper house elections. Acknowledging the tasks ahead and reorienting focus of the programme efforts can demonstrate this consciousness by the programme increasing its focus on </w:t>
      </w:r>
      <w:r w:rsidR="00AC27E6" w:rsidRPr="00BB1395">
        <w:rPr>
          <w:rFonts w:ascii="Garamond" w:hAnsi="Garamond"/>
        </w:rPr>
        <w:t>peaceful elections through strategic emphasis of</w:t>
      </w:r>
      <w:r w:rsidR="00A57B0F" w:rsidRPr="00BB1395">
        <w:rPr>
          <w:rFonts w:ascii="Garamond" w:hAnsi="Garamond"/>
        </w:rPr>
        <w:t xml:space="preserve"> civic and </w:t>
      </w:r>
      <w:r w:rsidR="0011511C" w:rsidRPr="00BB1395">
        <w:rPr>
          <w:rFonts w:ascii="Garamond" w:hAnsi="Garamond"/>
        </w:rPr>
        <w:t xml:space="preserve">voter education. This would require some slight deviation from implementing the programme through a “business as usual approach” but still ensuring the programme targets for 2018 are met.  </w:t>
      </w:r>
    </w:p>
    <w:p w:rsidR="0011511C" w:rsidRPr="00BB1395" w:rsidRDefault="0011511C" w:rsidP="00A57B0F">
      <w:pPr>
        <w:spacing w:before="120" w:after="120" w:line="240" w:lineRule="auto"/>
        <w:jc w:val="both"/>
        <w:rPr>
          <w:rFonts w:ascii="Garamond" w:hAnsi="Garamond"/>
        </w:rPr>
      </w:pPr>
      <w:r w:rsidRPr="00BB1395">
        <w:rPr>
          <w:rFonts w:ascii="Garamond" w:hAnsi="Garamond"/>
        </w:rPr>
        <w:t xml:space="preserve">A lot of programme resources have been used in capacity building efforts for election volunteers, staff at NEC as well as civic and voter education. There is need to conduct a detailed impact assessment of all these training efforts to </w:t>
      </w:r>
      <w:r w:rsidR="009125A4" w:rsidRPr="00BB1395">
        <w:rPr>
          <w:rFonts w:ascii="Garamond" w:hAnsi="Garamond"/>
        </w:rPr>
        <w:t xml:space="preserve">obtain lessons of best practice, </w:t>
      </w:r>
      <w:r w:rsidRPr="00BB1395">
        <w:rPr>
          <w:rFonts w:ascii="Garamond" w:hAnsi="Garamond"/>
        </w:rPr>
        <w:t>establish how effecti</w:t>
      </w:r>
      <w:r w:rsidR="001F59D8" w:rsidRPr="00BB1395">
        <w:rPr>
          <w:rFonts w:ascii="Garamond" w:hAnsi="Garamond"/>
        </w:rPr>
        <w:t>ve</w:t>
      </w:r>
      <w:r w:rsidRPr="00BB1395">
        <w:rPr>
          <w:rFonts w:ascii="Garamond" w:hAnsi="Garamond"/>
        </w:rPr>
        <w:t xml:space="preserve"> the trainings have been and what needs to be adjusted to improved results and delivery of the trainings. </w:t>
      </w:r>
    </w:p>
    <w:p w:rsidR="0011511C" w:rsidRPr="00BB1395" w:rsidRDefault="0011511C" w:rsidP="0011511C">
      <w:pPr>
        <w:spacing w:before="120" w:after="120" w:line="240" w:lineRule="auto"/>
        <w:jc w:val="both"/>
        <w:rPr>
          <w:rFonts w:ascii="Garamond" w:hAnsi="Garamond"/>
        </w:rPr>
      </w:pPr>
      <w:r w:rsidRPr="00BB1395">
        <w:rPr>
          <w:rFonts w:ascii="Garamond" w:hAnsi="Garamond"/>
        </w:rPr>
        <w:t>The civic and voter education has mainly been provided to the general population and to a lesser extent specific groups such as media, political organisations, public servants</w:t>
      </w:r>
      <w:r w:rsidR="00173B69" w:rsidRPr="00BB1395">
        <w:rPr>
          <w:rFonts w:ascii="Garamond" w:hAnsi="Garamond"/>
        </w:rPr>
        <w:t>, private institutions</w:t>
      </w:r>
      <w:r w:rsidRPr="00BB1395">
        <w:rPr>
          <w:rFonts w:ascii="Garamond" w:hAnsi="Garamond"/>
        </w:rPr>
        <w:t xml:space="preserve"> and others.</w:t>
      </w:r>
      <w:r w:rsidR="00173B69" w:rsidRPr="00BB1395">
        <w:rPr>
          <w:rFonts w:ascii="Garamond" w:hAnsi="Garamond"/>
        </w:rPr>
        <w:t xml:space="preserve"> These have comprised only 0.17% of the target groups reached in the last year.</w:t>
      </w:r>
      <w:r w:rsidRPr="00BB1395">
        <w:rPr>
          <w:rFonts w:ascii="Garamond" w:hAnsi="Garamond"/>
        </w:rPr>
        <w:t xml:space="preserve"> There are suggestions to enhance synergy between the IPs, more specifically, NEC, RGB, MHC and NFPO to develop a systematic strategy through which civic and voter education can be </w:t>
      </w:r>
      <w:r w:rsidR="0053453A" w:rsidRPr="00BB1395">
        <w:rPr>
          <w:rFonts w:ascii="Garamond" w:hAnsi="Garamond"/>
        </w:rPr>
        <w:t>delivered</w:t>
      </w:r>
      <w:r w:rsidRPr="00BB1395">
        <w:rPr>
          <w:rFonts w:ascii="Garamond" w:hAnsi="Garamond"/>
        </w:rPr>
        <w:t xml:space="preserve"> to their different target groups in a harmonised </w:t>
      </w:r>
      <w:r w:rsidRPr="00BB1395">
        <w:rPr>
          <w:rFonts w:ascii="Garamond" w:hAnsi="Garamond"/>
        </w:rPr>
        <w:lastRenderedPageBreak/>
        <w:t xml:space="preserve">approach that would ensure efficiency in delivery and prove effective through joint </w:t>
      </w:r>
      <w:r w:rsidR="00173B69" w:rsidRPr="00BB1395">
        <w:rPr>
          <w:rFonts w:ascii="Garamond" w:hAnsi="Garamond"/>
        </w:rPr>
        <w:t xml:space="preserve">planning and </w:t>
      </w:r>
      <w:r w:rsidR="000656EC" w:rsidRPr="00BB1395">
        <w:rPr>
          <w:rFonts w:ascii="Garamond" w:hAnsi="Garamond"/>
        </w:rPr>
        <w:t>implementation</w:t>
      </w:r>
      <w:r w:rsidR="00173B69" w:rsidRPr="00BB1395">
        <w:rPr>
          <w:rFonts w:ascii="Garamond" w:hAnsi="Garamond"/>
        </w:rPr>
        <w:t>.</w:t>
      </w:r>
    </w:p>
    <w:p w:rsidR="00265E5F" w:rsidRPr="00BB1395" w:rsidRDefault="0011511C" w:rsidP="0011511C">
      <w:pPr>
        <w:spacing w:before="120" w:after="120" w:line="240" w:lineRule="auto"/>
        <w:jc w:val="both"/>
        <w:rPr>
          <w:rFonts w:ascii="Garamond" w:hAnsi="Garamond"/>
        </w:rPr>
      </w:pPr>
      <w:r w:rsidRPr="00BB1395">
        <w:rPr>
          <w:rFonts w:ascii="Garamond" w:hAnsi="Garamond"/>
        </w:rPr>
        <w:t xml:space="preserve">To complement the feasibility studies </w:t>
      </w:r>
      <w:r w:rsidR="0053453A" w:rsidRPr="00BB1395">
        <w:rPr>
          <w:rFonts w:ascii="Garamond" w:hAnsi="Garamond"/>
        </w:rPr>
        <w:t>undertaken,</w:t>
      </w:r>
      <w:r w:rsidRPr="00BB1395">
        <w:rPr>
          <w:rFonts w:ascii="Garamond" w:hAnsi="Garamond"/>
        </w:rPr>
        <w:t xml:space="preserve"> such at the study on the application of ICT in elections, the programme ought to consider organising field studies for </w:t>
      </w:r>
      <w:r w:rsidR="0053453A" w:rsidRPr="00BB1395">
        <w:rPr>
          <w:rFonts w:ascii="Garamond" w:hAnsi="Garamond"/>
        </w:rPr>
        <w:t xml:space="preserve">relevant implementers such as the NEC to countries where such systems are being used successfully as well as cases where systems have failed. </w:t>
      </w:r>
      <w:r w:rsidR="00265E5F" w:rsidRPr="00BB1395">
        <w:rPr>
          <w:rFonts w:ascii="Garamond" w:hAnsi="Garamond"/>
        </w:rPr>
        <w:t xml:space="preserve">For example a field visit to </w:t>
      </w:r>
      <w:r w:rsidR="0053453A" w:rsidRPr="00BB1395">
        <w:rPr>
          <w:rFonts w:ascii="Garamond" w:hAnsi="Garamond"/>
        </w:rPr>
        <w:t xml:space="preserve">the Electoral Commission of </w:t>
      </w:r>
      <w:r w:rsidR="00265E5F" w:rsidRPr="00BB1395">
        <w:rPr>
          <w:rFonts w:ascii="Garamond" w:hAnsi="Garamond"/>
        </w:rPr>
        <w:t>Kenya to understand how and why the electronic voting system failed during the 2013 presidential elections</w:t>
      </w:r>
      <w:r w:rsidR="0053453A" w:rsidRPr="00BB1395">
        <w:rPr>
          <w:rFonts w:ascii="Garamond" w:hAnsi="Garamond"/>
        </w:rPr>
        <w:t xml:space="preserve"> would help the IPs</w:t>
      </w:r>
      <w:r w:rsidR="00265E5F" w:rsidRPr="00BB1395">
        <w:rPr>
          <w:rFonts w:ascii="Garamond" w:hAnsi="Garamond"/>
        </w:rPr>
        <w:t xml:space="preserve"> to learn how to </w:t>
      </w:r>
      <w:r w:rsidR="00157AFA" w:rsidRPr="00BB1395">
        <w:rPr>
          <w:rFonts w:ascii="Garamond" w:hAnsi="Garamond"/>
        </w:rPr>
        <w:t xml:space="preserve">assess and </w:t>
      </w:r>
      <w:r w:rsidR="00265E5F" w:rsidRPr="00BB1395">
        <w:rPr>
          <w:rFonts w:ascii="Garamond" w:hAnsi="Garamond"/>
        </w:rPr>
        <w:t>mitigate such risks.</w:t>
      </w:r>
    </w:p>
    <w:p w:rsidR="001D6AF7" w:rsidRPr="00BB1395" w:rsidRDefault="00157AFA" w:rsidP="001D6AF7">
      <w:pPr>
        <w:spacing w:before="120" w:after="120" w:line="240" w:lineRule="auto"/>
        <w:jc w:val="both"/>
        <w:rPr>
          <w:rFonts w:ascii="Garamond" w:hAnsi="Garamond"/>
        </w:rPr>
      </w:pPr>
      <w:r w:rsidRPr="00BB1395">
        <w:rPr>
          <w:rFonts w:ascii="Garamond" w:hAnsi="Garamond"/>
        </w:rPr>
        <w:t>Some IPs like NFPO and MHC are majorly involved in various capacity building activities for specialised groups but have limited resources to follow-up, monitor and evaluate the effectiveness and results of these trainings. Therefore the programme needs to create special budget lines for such activities or institutions to follow-up for example cohorts of YPLA training graduates and journalists</w:t>
      </w:r>
      <w:r w:rsidR="001D6AF7" w:rsidRPr="00BB1395">
        <w:rPr>
          <w:rFonts w:ascii="Garamond" w:hAnsi="Garamond"/>
        </w:rPr>
        <w:t xml:space="preserve"> to establish effects of the trainings that can be attributed directly to the interventions of the programme.</w:t>
      </w:r>
    </w:p>
    <w:p w:rsidR="009D0877" w:rsidRPr="00BB1395" w:rsidRDefault="001D6AF7" w:rsidP="001D6AF7">
      <w:pPr>
        <w:spacing w:before="120" w:after="120" w:line="240" w:lineRule="auto"/>
        <w:jc w:val="both"/>
        <w:rPr>
          <w:rFonts w:ascii="Garamond" w:hAnsi="Garamond"/>
        </w:rPr>
      </w:pPr>
      <w:r w:rsidRPr="00BB1395">
        <w:rPr>
          <w:rFonts w:ascii="Garamond" w:hAnsi="Garamond"/>
        </w:rPr>
        <w:t xml:space="preserve">When planning and implementing capacity building interventions, the IPs need to develop a culture of improvising more creative approaches than workshop trainings. These approaches need to be tailored to the nature of specific target groups. </w:t>
      </w:r>
      <w:r w:rsidR="001E074E" w:rsidRPr="00BB1395">
        <w:rPr>
          <w:rFonts w:ascii="Garamond" w:hAnsi="Garamond"/>
        </w:rPr>
        <w:t xml:space="preserve">For </w:t>
      </w:r>
      <w:r w:rsidRPr="00BB1395">
        <w:rPr>
          <w:rFonts w:ascii="Garamond" w:hAnsi="Garamond"/>
        </w:rPr>
        <w:t>instance</w:t>
      </w:r>
      <w:r w:rsidR="001E074E" w:rsidRPr="00BB1395">
        <w:rPr>
          <w:rFonts w:ascii="Garamond" w:hAnsi="Garamond"/>
        </w:rPr>
        <w:t xml:space="preserve"> given women politicians will not have time for active participation</w:t>
      </w:r>
      <w:r w:rsidRPr="00BB1395">
        <w:rPr>
          <w:rFonts w:ascii="Garamond" w:hAnsi="Garamond"/>
        </w:rPr>
        <w:t xml:space="preserve"> in full-day trainings</w:t>
      </w:r>
      <w:r w:rsidR="001E074E" w:rsidRPr="00BB1395">
        <w:rPr>
          <w:rFonts w:ascii="Garamond" w:hAnsi="Garamond"/>
        </w:rPr>
        <w:t xml:space="preserve">, consider use of </w:t>
      </w:r>
      <w:r w:rsidR="001E074E" w:rsidRPr="00BB1395">
        <w:rPr>
          <w:rFonts w:ascii="Garamond" w:hAnsi="Garamond" w:cs="Arial"/>
        </w:rPr>
        <w:t>mentorship programmes as a cost-effective mechanism of training, use debates, and more effective innovative practices</w:t>
      </w:r>
      <w:r w:rsidRPr="00BB1395">
        <w:rPr>
          <w:rFonts w:ascii="Garamond" w:hAnsi="Garamond" w:cs="Arial"/>
        </w:rPr>
        <w:t xml:space="preserve"> to deliver training.</w:t>
      </w:r>
    </w:p>
    <w:p w:rsidR="009D0877" w:rsidRPr="00BB1395" w:rsidRDefault="009D0877" w:rsidP="009D0877">
      <w:pPr>
        <w:pStyle w:val="Heading3"/>
        <w:numPr>
          <w:ilvl w:val="2"/>
          <w:numId w:val="6"/>
        </w:numPr>
        <w:spacing w:before="0" w:after="120"/>
        <w:ind w:left="1077"/>
        <w:rPr>
          <w:rFonts w:ascii="Garamond" w:hAnsi="Garamond"/>
          <w:sz w:val="22"/>
          <w:szCs w:val="22"/>
        </w:rPr>
      </w:pPr>
      <w:bookmarkStart w:id="53" w:name="_Toc333836910"/>
      <w:r w:rsidRPr="00BB1395">
        <w:rPr>
          <w:rFonts w:ascii="Garamond" w:hAnsi="Garamond"/>
          <w:sz w:val="22"/>
          <w:szCs w:val="22"/>
        </w:rPr>
        <w:t>Strengthening Mechanism for Accountability</w:t>
      </w:r>
      <w:bookmarkEnd w:id="53"/>
    </w:p>
    <w:p w:rsidR="0000439D" w:rsidRPr="00BB1395" w:rsidRDefault="00566324" w:rsidP="0000439D">
      <w:pPr>
        <w:spacing w:before="120" w:after="120" w:line="240" w:lineRule="auto"/>
        <w:jc w:val="both"/>
        <w:rPr>
          <w:rFonts w:ascii="Garamond" w:hAnsi="Garamond"/>
        </w:rPr>
      </w:pPr>
      <w:r w:rsidRPr="00BB1395">
        <w:rPr>
          <w:rFonts w:ascii="Garamond" w:hAnsi="Garamond"/>
        </w:rPr>
        <w:t xml:space="preserve">Lack of adequate physical infrastructure for media development is recognised as a major impediment </w:t>
      </w:r>
      <w:r w:rsidR="000F4BE1">
        <w:rPr>
          <w:rFonts w:ascii="Garamond" w:hAnsi="Garamond"/>
        </w:rPr>
        <w:t>t</w:t>
      </w:r>
      <w:r w:rsidR="00A332EA" w:rsidRPr="00BB1395">
        <w:rPr>
          <w:rFonts w:ascii="Garamond" w:hAnsi="Garamond"/>
        </w:rPr>
        <w:t>o media development in Rwanda</w:t>
      </w:r>
      <w:r w:rsidRPr="00BB1395">
        <w:rPr>
          <w:rFonts w:ascii="Garamond" w:hAnsi="Garamond"/>
        </w:rPr>
        <w:t>.</w:t>
      </w:r>
      <w:r w:rsidR="00A332EA" w:rsidRPr="00BB1395">
        <w:rPr>
          <w:rFonts w:ascii="Garamond" w:hAnsi="Garamond"/>
        </w:rPr>
        <w:t xml:space="preserve"> The only programme action dedicated to addressing this issue – development of the digital resources centre, has not been realised. Therefore the programme needs to prioritise this action to </w:t>
      </w:r>
      <w:r w:rsidR="00CB1696" w:rsidRPr="00BB1395">
        <w:rPr>
          <w:rFonts w:ascii="Garamond" w:hAnsi="Garamond"/>
        </w:rPr>
        <w:t xml:space="preserve">not only </w:t>
      </w:r>
      <w:r w:rsidR="00A332EA" w:rsidRPr="00BB1395">
        <w:rPr>
          <w:rFonts w:ascii="Garamond" w:hAnsi="Garamond"/>
        </w:rPr>
        <w:t xml:space="preserve">provide a means to </w:t>
      </w:r>
      <w:r w:rsidR="00CB1696" w:rsidRPr="00BB1395">
        <w:rPr>
          <w:rFonts w:ascii="Garamond" w:hAnsi="Garamond"/>
        </w:rPr>
        <w:t>improve</w:t>
      </w:r>
      <w:r w:rsidR="00A332EA" w:rsidRPr="00BB1395">
        <w:rPr>
          <w:rFonts w:ascii="Garamond" w:hAnsi="Garamond"/>
        </w:rPr>
        <w:t xml:space="preserve"> the</w:t>
      </w:r>
      <w:r w:rsidR="00CB1696" w:rsidRPr="00BB1395">
        <w:rPr>
          <w:rFonts w:ascii="Garamond" w:hAnsi="Garamond"/>
        </w:rPr>
        <w:t xml:space="preserve"> media sectors technical capacity but also develop possible sources of revenue to run some activities and also reduce cost of some activities such as </w:t>
      </w:r>
      <w:r w:rsidR="00A332EA" w:rsidRPr="00BB1395">
        <w:rPr>
          <w:rFonts w:ascii="Garamond" w:hAnsi="Garamond"/>
        </w:rPr>
        <w:t xml:space="preserve">hiring </w:t>
      </w:r>
      <w:r w:rsidR="00CB1696" w:rsidRPr="00BB1395">
        <w:rPr>
          <w:rFonts w:ascii="Garamond" w:hAnsi="Garamond"/>
        </w:rPr>
        <w:t>studios for trainings</w:t>
      </w:r>
      <w:r w:rsidR="00A332EA" w:rsidRPr="00BB1395">
        <w:rPr>
          <w:rFonts w:ascii="Garamond" w:hAnsi="Garamond"/>
        </w:rPr>
        <w:t>, especially for MHC.</w:t>
      </w:r>
    </w:p>
    <w:p w:rsidR="00880F2C" w:rsidRPr="00BB1395" w:rsidRDefault="0000439D" w:rsidP="00880F2C">
      <w:pPr>
        <w:spacing w:before="120" w:after="120" w:line="240" w:lineRule="auto"/>
        <w:jc w:val="both"/>
        <w:rPr>
          <w:rFonts w:ascii="Garamond" w:hAnsi="Garamond"/>
        </w:rPr>
      </w:pPr>
      <w:r w:rsidRPr="00BB1395">
        <w:rPr>
          <w:rFonts w:ascii="Garamond" w:hAnsi="Garamond"/>
        </w:rPr>
        <w:t xml:space="preserve">Increase usage of </w:t>
      </w:r>
      <w:r w:rsidR="00CB1696" w:rsidRPr="00BB1395">
        <w:rPr>
          <w:rFonts w:ascii="Garamond" w:hAnsi="Garamond"/>
        </w:rPr>
        <w:t xml:space="preserve">evidence-based tools such as the </w:t>
      </w:r>
      <w:r w:rsidRPr="00BB1395">
        <w:rPr>
          <w:rFonts w:ascii="Garamond" w:hAnsi="Garamond"/>
        </w:rPr>
        <w:t xml:space="preserve">Rwanda </w:t>
      </w:r>
      <w:r w:rsidR="00CB1696" w:rsidRPr="00BB1395">
        <w:rPr>
          <w:rFonts w:ascii="Garamond" w:hAnsi="Garamond"/>
        </w:rPr>
        <w:t xml:space="preserve">media barometer in planning of capacity building interventions for the media sector. RGB needs to develop systems and mechanisms to monitor and evaluate the findings and adoption of recommendations of the </w:t>
      </w:r>
      <w:r w:rsidRPr="00BB1395">
        <w:rPr>
          <w:rFonts w:ascii="Garamond" w:hAnsi="Garamond"/>
        </w:rPr>
        <w:t>RMB</w:t>
      </w:r>
      <w:r w:rsidR="00CB1696" w:rsidRPr="00BB1395">
        <w:rPr>
          <w:rFonts w:ascii="Garamond" w:hAnsi="Garamond"/>
        </w:rPr>
        <w:t xml:space="preserve"> to ensure the tool is used in decision-making and not merely reporting status. Also to increase the credibility and acceptability of the media barometer, donors and other key actors in the media industry need to be engaged more actively in the design of the barometer</w:t>
      </w:r>
      <w:r w:rsidRPr="00BB1395">
        <w:rPr>
          <w:rFonts w:ascii="Garamond" w:hAnsi="Garamond"/>
        </w:rPr>
        <w:t xml:space="preserve"> and not only in data collection and report dissemination</w:t>
      </w:r>
      <w:r w:rsidR="00CB1696" w:rsidRPr="00BB1395">
        <w:rPr>
          <w:rFonts w:ascii="Garamond" w:hAnsi="Garamond"/>
        </w:rPr>
        <w:t>.</w:t>
      </w:r>
    </w:p>
    <w:p w:rsidR="001C7591" w:rsidRPr="00BB1395" w:rsidRDefault="00CB1696" w:rsidP="001C7591">
      <w:pPr>
        <w:spacing w:before="120" w:after="120" w:line="240" w:lineRule="auto"/>
        <w:jc w:val="both"/>
        <w:rPr>
          <w:rFonts w:ascii="Garamond" w:hAnsi="Garamond"/>
        </w:rPr>
      </w:pPr>
      <w:r w:rsidRPr="00BB1395">
        <w:rPr>
          <w:rFonts w:ascii="Garamond" w:hAnsi="Garamond"/>
        </w:rPr>
        <w:t>As the media industry evolves with the advent of ICT research into “citizen journalism” to devise mechanisms through which it can be regulated without constraining freedom of expression and access to information</w:t>
      </w:r>
      <w:r w:rsidR="00880F2C" w:rsidRPr="00BB1395">
        <w:rPr>
          <w:rFonts w:ascii="Garamond" w:hAnsi="Garamond"/>
        </w:rPr>
        <w:t xml:space="preserve"> is indispensible</w:t>
      </w:r>
      <w:r w:rsidRPr="00BB1395">
        <w:rPr>
          <w:rFonts w:ascii="Garamond" w:hAnsi="Garamond"/>
        </w:rPr>
        <w:t>. There is need to set a tone of the destructive and constructive natur</w:t>
      </w:r>
      <w:r w:rsidR="000F4BE1">
        <w:rPr>
          <w:rFonts w:ascii="Garamond" w:hAnsi="Garamond"/>
        </w:rPr>
        <w:t xml:space="preserve">e of, </w:t>
      </w:r>
      <w:r w:rsidR="00880F2C" w:rsidRPr="00BB1395">
        <w:rPr>
          <w:rFonts w:ascii="Garamond" w:hAnsi="Garamond"/>
        </w:rPr>
        <w:t>for instance social media and how to strategically deal with it in time.</w:t>
      </w:r>
    </w:p>
    <w:p w:rsidR="001C7591" w:rsidRPr="00BB1395" w:rsidRDefault="00CB1696" w:rsidP="001C7591">
      <w:pPr>
        <w:spacing w:before="120" w:after="120" w:line="240" w:lineRule="auto"/>
        <w:jc w:val="both"/>
        <w:rPr>
          <w:rFonts w:ascii="Garamond" w:hAnsi="Garamond"/>
        </w:rPr>
      </w:pPr>
      <w:r w:rsidRPr="00BB1395">
        <w:rPr>
          <w:rFonts w:ascii="Garamond" w:hAnsi="Garamond"/>
        </w:rPr>
        <w:t xml:space="preserve">Given the funding constraints in the media industry coupled with the media development challenges, options to engage and attract private sector investment in media sector development ought to be considered and studied. The </w:t>
      </w:r>
      <w:r w:rsidR="001C7591" w:rsidRPr="00BB1395">
        <w:rPr>
          <w:rFonts w:ascii="Garamond" w:hAnsi="Garamond"/>
        </w:rPr>
        <w:t>supposition</w:t>
      </w:r>
      <w:r w:rsidRPr="00BB1395">
        <w:rPr>
          <w:rFonts w:ascii="Garamond" w:hAnsi="Garamond"/>
        </w:rPr>
        <w:t xml:space="preserve"> is this would go beyond advertising but investment in content development and publication. Also to leverage individual efforts, there is need to sensitise media houses on strategies and approaches to pool resources to build more sound media establishments as opposed to fragmented entities with limited capacity to grow beyond their projected revenues and human resources. </w:t>
      </w:r>
    </w:p>
    <w:p w:rsidR="009D0877" w:rsidRPr="00BB1395" w:rsidRDefault="00CB1696" w:rsidP="001C7591">
      <w:pPr>
        <w:spacing w:before="120" w:after="120" w:line="240" w:lineRule="auto"/>
        <w:jc w:val="both"/>
        <w:rPr>
          <w:rFonts w:ascii="Garamond" w:hAnsi="Garamond"/>
        </w:rPr>
      </w:pPr>
      <w:r w:rsidRPr="00BB1395">
        <w:rPr>
          <w:rFonts w:ascii="Garamond" w:hAnsi="Garamond"/>
        </w:rPr>
        <w:t>Improve approach to planning and implementation of trainings. During planning ensure media practitioners are aware of the T</w:t>
      </w:r>
      <w:r w:rsidR="001C7591" w:rsidRPr="00BB1395">
        <w:rPr>
          <w:rFonts w:ascii="Garamond" w:hAnsi="Garamond"/>
        </w:rPr>
        <w:t xml:space="preserve">raining </w:t>
      </w:r>
      <w:r w:rsidRPr="00BB1395">
        <w:rPr>
          <w:rFonts w:ascii="Garamond" w:hAnsi="Garamond"/>
        </w:rPr>
        <w:t>N</w:t>
      </w:r>
      <w:r w:rsidR="001C7591" w:rsidRPr="00BB1395">
        <w:rPr>
          <w:rFonts w:ascii="Garamond" w:hAnsi="Garamond"/>
        </w:rPr>
        <w:t>eeds Assessments</w:t>
      </w:r>
      <w:r w:rsidRPr="00BB1395">
        <w:rPr>
          <w:rFonts w:ascii="Garamond" w:hAnsi="Garamond"/>
        </w:rPr>
        <w:t xml:space="preserve"> conducted and ensure trainings are specialised to focus on specific types of practitioners and/or content. Implementation should be supported with more proactive monitoring and evaluation to assess changes in practice and provide follow-up technical assistance to the trainees as well as to devise mechanisms for scaling up and replication of lessons learnt.</w:t>
      </w:r>
    </w:p>
    <w:p w:rsidR="009D0877" w:rsidRPr="00BB1395" w:rsidRDefault="009D0877" w:rsidP="009D0877">
      <w:pPr>
        <w:pStyle w:val="Heading3"/>
        <w:numPr>
          <w:ilvl w:val="2"/>
          <w:numId w:val="6"/>
        </w:numPr>
        <w:spacing w:before="0" w:after="120"/>
        <w:ind w:left="1077"/>
        <w:rPr>
          <w:rFonts w:ascii="Garamond" w:hAnsi="Garamond"/>
          <w:sz w:val="22"/>
          <w:szCs w:val="22"/>
        </w:rPr>
      </w:pPr>
      <w:bookmarkStart w:id="54" w:name="_Toc333836911"/>
      <w:r w:rsidRPr="00BB1395">
        <w:rPr>
          <w:rFonts w:ascii="Garamond" w:hAnsi="Garamond"/>
          <w:sz w:val="22"/>
          <w:szCs w:val="22"/>
        </w:rPr>
        <w:t>Capacity Strengthening</w:t>
      </w:r>
      <w:bookmarkEnd w:id="54"/>
    </w:p>
    <w:p w:rsidR="00AF54DB" w:rsidRPr="00BB1395" w:rsidRDefault="00AF54DB" w:rsidP="00AF54DB">
      <w:pPr>
        <w:spacing w:before="120" w:after="120" w:line="240" w:lineRule="auto"/>
        <w:jc w:val="both"/>
        <w:rPr>
          <w:rFonts w:ascii="Garamond" w:hAnsi="Garamond"/>
        </w:rPr>
      </w:pPr>
      <w:r w:rsidRPr="00BB1395">
        <w:rPr>
          <w:rFonts w:ascii="Garamond" w:hAnsi="Garamond"/>
        </w:rPr>
        <w:t xml:space="preserve">One of the few impediments to implementation progress during the first half of the DDAG has been the delayed approval of budgets and work plans. The mid-term evaluation therefore recommends that the programme budget approval cycle be </w:t>
      </w:r>
      <w:r w:rsidR="0029563C" w:rsidRPr="00BB1395">
        <w:rPr>
          <w:rFonts w:ascii="Garamond" w:hAnsi="Garamond"/>
        </w:rPr>
        <w:t xml:space="preserve">reviewed for its feasibility to being </w:t>
      </w:r>
      <w:r w:rsidRPr="00BB1395">
        <w:rPr>
          <w:rFonts w:ascii="Garamond" w:hAnsi="Garamond"/>
        </w:rPr>
        <w:t xml:space="preserve">revised from being done quarterly to biannually. The rationale behind this is that work plans and budgets are initially approved on an annual basis, therefore changes in quarterly plans are not that significant to warrant entire steering committee </w:t>
      </w:r>
      <w:r w:rsidRPr="00BB1395">
        <w:rPr>
          <w:rFonts w:ascii="Garamond" w:hAnsi="Garamond"/>
        </w:rPr>
        <w:lastRenderedPageBreak/>
        <w:t>meetings to approve them quarterly. However with the revised strategy, quarterly approval could be left to the chair and co-chair of the steering committee, who would be faster and easier to mobilise than all steering committee members. However steering committee meetings would still be held quarterly to review progress and coherence of the programme.</w:t>
      </w:r>
    </w:p>
    <w:p w:rsidR="00B1749F" w:rsidRPr="00BB1395" w:rsidRDefault="00B1749F" w:rsidP="00AF54DB">
      <w:pPr>
        <w:spacing w:before="120" w:after="120" w:line="240" w:lineRule="auto"/>
        <w:jc w:val="both"/>
        <w:rPr>
          <w:rFonts w:ascii="Garamond" w:hAnsi="Garamond"/>
        </w:rPr>
      </w:pPr>
      <w:r w:rsidRPr="00BB1395">
        <w:rPr>
          <w:rFonts w:ascii="Garamond" w:hAnsi="Garamond"/>
        </w:rPr>
        <w:t>Resource mobilisation has also been identified as one of the most significant challenges of the programme. Almost all IPs consulted expect for the NEC and Parliament mention the need for development of a resource mobilisation and sustainability strategy for the programme. This evaluation suggests that this is necessary but needs to be tailored to individual IPs contexts, needs and mandates. However a strategy in itself needs to be backed with enhancing the resource mobilisation capacities with in the relevant IPs, especially, MHC, NFPO and RGB. To enhance these capacities the evaluation recommends that these IPs consider creating the positions of resource mobilisation officers in their organisations or assigning the task to the appropriate staff. This should be couple with capacity building in project proposal development and grant writing skills. The capacity building is most likely to be effective if it is delivered through qualified mentors with extensive experience in grant writing and identification of potential funders, rather than through one-off training workshops.</w:t>
      </w:r>
    </w:p>
    <w:p w:rsidR="00285A6B" w:rsidRPr="00BB1395" w:rsidRDefault="00285A6B" w:rsidP="00AF54DB">
      <w:pPr>
        <w:spacing w:before="120" w:after="120" w:line="240" w:lineRule="auto"/>
        <w:jc w:val="both"/>
        <w:rPr>
          <w:rFonts w:ascii="Garamond" w:hAnsi="Garamond"/>
        </w:rPr>
      </w:pPr>
      <w:r w:rsidRPr="00BB1395">
        <w:rPr>
          <w:rFonts w:ascii="Garamond" w:hAnsi="Garamond"/>
        </w:rPr>
        <w:t>Furthermore given the programme’s financial constraints, the programme man</w:t>
      </w:r>
      <w:r w:rsidR="009E551F" w:rsidRPr="00BB1395">
        <w:rPr>
          <w:rFonts w:ascii="Garamond" w:hAnsi="Garamond"/>
        </w:rPr>
        <w:t>a</w:t>
      </w:r>
      <w:r w:rsidRPr="00BB1395">
        <w:rPr>
          <w:rFonts w:ascii="Garamond" w:hAnsi="Garamond"/>
        </w:rPr>
        <w:t>gers need to venture into possible alternative funding for later stages of the DDAG. One identified option is through the UNV global programme fund opportunities as a possible source of funding for some programme activities. Also consider using the national volunteerism policy to access locally available human resources to fill the capacity gaps and utilise the USD 16.000 budget per annum available from UNV.</w:t>
      </w:r>
    </w:p>
    <w:p w:rsidR="00CB1696" w:rsidRPr="00BB1395" w:rsidRDefault="00AF54DB" w:rsidP="004C6DDE">
      <w:pPr>
        <w:spacing w:before="120" w:after="120" w:line="240" w:lineRule="auto"/>
        <w:jc w:val="both"/>
        <w:rPr>
          <w:rFonts w:ascii="Garamond" w:hAnsi="Garamond"/>
        </w:rPr>
      </w:pPr>
      <w:r w:rsidRPr="00BB1395">
        <w:rPr>
          <w:rFonts w:ascii="Garamond" w:hAnsi="Garamond"/>
        </w:rPr>
        <w:t>The programme needs to conduct a detailed annual review</w:t>
      </w:r>
      <w:r w:rsidR="00B1749F" w:rsidRPr="00BB1395">
        <w:rPr>
          <w:rFonts w:ascii="Garamond" w:hAnsi="Garamond"/>
        </w:rPr>
        <w:t xml:space="preserve"> of the programme </w:t>
      </w:r>
      <w:r w:rsidR="00285A6B" w:rsidRPr="00BB1395">
        <w:rPr>
          <w:rFonts w:ascii="Garamond" w:hAnsi="Garamond"/>
        </w:rPr>
        <w:t>f</w:t>
      </w:r>
      <w:r w:rsidR="004C6DDE" w:rsidRPr="00BB1395">
        <w:rPr>
          <w:rFonts w:ascii="Garamond" w:hAnsi="Garamond"/>
        </w:rPr>
        <w:t xml:space="preserve">ollowing this mid-term evaluation that would be conducted as a critical reflection process. The objective of this review would be to </w:t>
      </w:r>
      <w:r w:rsidR="00CB1696" w:rsidRPr="00BB1395">
        <w:rPr>
          <w:rFonts w:ascii="Garamond" w:hAnsi="Garamond"/>
        </w:rPr>
        <w:t xml:space="preserve">take stock of actions and progress and have an open and honest </w:t>
      </w:r>
      <w:r w:rsidR="004C6DDE" w:rsidRPr="00BB1395">
        <w:rPr>
          <w:rFonts w:ascii="Garamond" w:hAnsi="Garamond"/>
        </w:rPr>
        <w:t>dialog</w:t>
      </w:r>
      <w:r w:rsidR="00CB1696" w:rsidRPr="00BB1395">
        <w:rPr>
          <w:rFonts w:ascii="Garamond" w:hAnsi="Garamond"/>
        </w:rPr>
        <w:t xml:space="preserve"> on what needs to be done differently. </w:t>
      </w:r>
      <w:r w:rsidR="004C6DDE" w:rsidRPr="00BB1395">
        <w:rPr>
          <w:rFonts w:ascii="Garamond" w:hAnsi="Garamond"/>
        </w:rPr>
        <w:t xml:space="preserve">The review would then </w:t>
      </w:r>
      <w:r w:rsidR="00CB1696" w:rsidRPr="00BB1395">
        <w:rPr>
          <w:rFonts w:ascii="Garamond" w:hAnsi="Garamond"/>
        </w:rPr>
        <w:t>establish what the DDAG needs to strengthen realistically and what needs to be withdrawn from</w:t>
      </w:r>
      <w:r w:rsidR="004C6DDE" w:rsidRPr="00BB1395">
        <w:rPr>
          <w:rFonts w:ascii="Garamond" w:hAnsi="Garamond"/>
        </w:rPr>
        <w:t xml:space="preserve"> the programme</w:t>
      </w:r>
      <w:r w:rsidR="00CB1696" w:rsidRPr="00BB1395">
        <w:rPr>
          <w:rFonts w:ascii="Garamond" w:hAnsi="Garamond"/>
        </w:rPr>
        <w:t xml:space="preserve"> based on evidence available and capacity of the programme to deliver.</w:t>
      </w:r>
    </w:p>
    <w:p w:rsidR="00285A6B" w:rsidRPr="00BB1395" w:rsidRDefault="00285A6B" w:rsidP="004C6DDE">
      <w:pPr>
        <w:spacing w:before="120" w:after="120" w:line="240" w:lineRule="auto"/>
        <w:jc w:val="both"/>
        <w:rPr>
          <w:rFonts w:ascii="Garamond" w:hAnsi="Garamond"/>
        </w:rPr>
      </w:pPr>
      <w:r w:rsidRPr="00BB1395">
        <w:rPr>
          <w:rFonts w:ascii="Garamond" w:hAnsi="Garamond"/>
        </w:rPr>
        <w:t>Undertake advanced capacity building in the area of gender mainstreaming in accountable governance. Other than activities done by NFPO and MHC there is limited evidence of systematic approaches to gender mainstreaming in the programme activities. However this plausibly stems from the implementers limited knowledge and awareness of how to mainstream gender in their activities and operations. Therefore a tailored gender-mainstreaming programme in governance would be useful to the programme.</w:t>
      </w:r>
      <w:r w:rsidR="00A07EE4" w:rsidRPr="00BB1395">
        <w:rPr>
          <w:rFonts w:ascii="Garamond" w:hAnsi="Garamond"/>
        </w:rPr>
        <w:t xml:space="preserve"> </w:t>
      </w:r>
    </w:p>
    <w:p w:rsidR="009D0877" w:rsidRPr="00BB1395" w:rsidRDefault="009F2653" w:rsidP="00AF742E">
      <w:pPr>
        <w:spacing w:before="120" w:after="120" w:line="240" w:lineRule="auto"/>
        <w:jc w:val="both"/>
        <w:rPr>
          <w:rFonts w:ascii="Garamond" w:hAnsi="Garamond"/>
        </w:rPr>
      </w:pPr>
      <w:r w:rsidRPr="00BB1395">
        <w:rPr>
          <w:rFonts w:ascii="Garamond" w:hAnsi="Garamond"/>
        </w:rPr>
        <w:t xml:space="preserve">To enhance the reporting quality and enhance the M&amp;E function of the DDAG, the programme needs to review the revised programme results matrices and consider adoption of outputs and indicators proposed by the IPs that will provide the necessary information required to institute adequate results based management in the programme. </w:t>
      </w:r>
    </w:p>
    <w:p w:rsidR="00A1398A" w:rsidRPr="00BB1395" w:rsidRDefault="00A1398A">
      <w:pPr>
        <w:spacing w:after="0" w:line="240" w:lineRule="auto"/>
        <w:rPr>
          <w:rFonts w:ascii="Garamond" w:eastAsia="MS Gothic" w:hAnsi="Garamond"/>
          <w:b/>
          <w:bCs/>
          <w:smallCaps/>
          <w:sz w:val="30"/>
          <w:szCs w:val="30"/>
          <w:lang w:bidi="en-US"/>
        </w:rPr>
      </w:pPr>
      <w:bookmarkStart w:id="55" w:name="_Toc333836912"/>
      <w:r w:rsidRPr="00BB1395">
        <w:rPr>
          <w:rFonts w:ascii="Garamond" w:eastAsia="MS Gothic" w:hAnsi="Garamond"/>
          <w:smallCaps/>
          <w:sz w:val="30"/>
          <w:szCs w:val="30"/>
          <w:lang w:bidi="en-US"/>
        </w:rPr>
        <w:br w:type="page"/>
      </w:r>
    </w:p>
    <w:p w:rsidR="00B73062" w:rsidRPr="00BB1395" w:rsidRDefault="00F57446" w:rsidP="000942A2">
      <w:pPr>
        <w:pStyle w:val="Heading1"/>
        <w:numPr>
          <w:ilvl w:val="0"/>
          <w:numId w:val="6"/>
        </w:numPr>
        <w:spacing w:before="120" w:after="0" w:line="240" w:lineRule="auto"/>
        <w:contextualSpacing/>
        <w:rPr>
          <w:rFonts w:ascii="Garamond" w:eastAsia="MS Gothic" w:hAnsi="Garamond"/>
          <w:smallCaps/>
          <w:kern w:val="0"/>
          <w:sz w:val="30"/>
          <w:szCs w:val="30"/>
          <w:lang w:bidi="en-US"/>
        </w:rPr>
      </w:pPr>
      <w:r w:rsidRPr="00BB1395">
        <w:rPr>
          <w:rFonts w:ascii="Garamond" w:eastAsia="MS Gothic" w:hAnsi="Garamond"/>
          <w:smallCaps/>
          <w:kern w:val="0"/>
          <w:sz w:val="30"/>
          <w:szCs w:val="30"/>
          <w:lang w:bidi="en-US"/>
        </w:rPr>
        <w:lastRenderedPageBreak/>
        <w:t>Conclusions</w:t>
      </w:r>
      <w:bookmarkEnd w:id="55"/>
    </w:p>
    <w:p w:rsidR="00361FA8" w:rsidRPr="00BB1395" w:rsidRDefault="00361FA8" w:rsidP="00361FA8">
      <w:pPr>
        <w:spacing w:before="120" w:after="120" w:line="240" w:lineRule="auto"/>
        <w:jc w:val="both"/>
        <w:rPr>
          <w:rFonts w:ascii="Garamond" w:hAnsi="Garamond"/>
        </w:rPr>
      </w:pPr>
      <w:r w:rsidRPr="00BB1395">
        <w:rPr>
          <w:rFonts w:ascii="Garamond" w:hAnsi="Garamond"/>
        </w:rPr>
        <w:t>The programme remains relevant to Rwanda’s democratic and accountable governance context especially in the remaining half of the programme as it will be implemented during the run up to and through the 2017 presidential elections.  More st</w:t>
      </w:r>
      <w:r w:rsidR="00F46475" w:rsidRPr="00BB1395">
        <w:rPr>
          <w:rFonts w:ascii="Garamond" w:hAnsi="Garamond"/>
        </w:rPr>
        <w:t>ill the programme results chain</w:t>
      </w:r>
      <w:r w:rsidRPr="00BB1395">
        <w:rPr>
          <w:rFonts w:ascii="Garamond" w:hAnsi="Garamond"/>
        </w:rPr>
        <w:t xml:space="preserve"> is well aligned to the EDPRS II accountable governance thematic areas with only a minor weaknesses in the placement of programme outputs at outcome levels of the results chain. The overall rationale, relevance and coherence of the DDAG programme is assessed as satisfactory. </w:t>
      </w:r>
    </w:p>
    <w:p w:rsidR="00361FA8" w:rsidRPr="00BB1395" w:rsidRDefault="00361FA8" w:rsidP="00361FA8">
      <w:pPr>
        <w:spacing w:before="120" w:after="120" w:line="240" w:lineRule="auto"/>
        <w:jc w:val="both"/>
        <w:rPr>
          <w:rFonts w:ascii="Garamond" w:hAnsi="Garamond"/>
        </w:rPr>
      </w:pPr>
      <w:r w:rsidRPr="00BB1395">
        <w:rPr>
          <w:rFonts w:ascii="Garamond" w:hAnsi="Garamond"/>
        </w:rPr>
        <w:t xml:space="preserve">Programme planning and risk assessment were effectively done at the start of the programme. Assumptions made were appropriate and mitigation measures prescribed and utilised during the programme adequate. The only risk not well elaborated is that of critical staff </w:t>
      </w:r>
      <w:r w:rsidR="00F46475" w:rsidRPr="00BB1395">
        <w:rPr>
          <w:rFonts w:ascii="Garamond" w:hAnsi="Garamond"/>
        </w:rPr>
        <w:t>turnover that has been encountered during implementation and the mitigation</w:t>
      </w:r>
      <w:r w:rsidRPr="00BB1395">
        <w:rPr>
          <w:rFonts w:ascii="Garamond" w:hAnsi="Garamond"/>
        </w:rPr>
        <w:t xml:space="preserve"> measure assigned to this risk was not well defined in the programme risk matrix. Subsequently the programme has been subjected to some slight losses of institutional memory and built capacities.  It is suggested that the programme introduce a more proactive induction training process and a more sound and systematic hand-over procedure be initiated in the programme. The DDAG risk assessment and management is assessed as satisfactory. </w:t>
      </w:r>
    </w:p>
    <w:p w:rsidR="00361FA8" w:rsidRPr="00BB1395" w:rsidRDefault="00361FA8" w:rsidP="00361FA8">
      <w:pPr>
        <w:spacing w:before="120" w:after="120" w:line="240" w:lineRule="auto"/>
        <w:jc w:val="both"/>
        <w:rPr>
          <w:rFonts w:ascii="Garamond" w:hAnsi="Garamond"/>
        </w:rPr>
      </w:pPr>
      <w:r w:rsidRPr="00BB1395">
        <w:rPr>
          <w:rFonts w:ascii="Garamond" w:hAnsi="Garamond"/>
        </w:rPr>
        <w:t>Regarding key stakeholders’ participation in the programme, all implementing partners have delivered on their roles and responsibilities especially in terms of implementation and reporting as required by the programme. The managing agent has also systematically fulfilled their programme management, funds management and coordination role with no major shortcomings. The only substantial gaps are evidenced in UNV’s inability to provide the technical support expected</w:t>
      </w:r>
      <w:r w:rsidR="0029563C" w:rsidRPr="00BB1395">
        <w:rPr>
          <w:rFonts w:ascii="Garamond" w:hAnsi="Garamond"/>
        </w:rPr>
        <w:t xml:space="preserve"> during the first half of the program</w:t>
      </w:r>
      <w:r w:rsidRPr="00BB1395">
        <w:rPr>
          <w:rFonts w:ascii="Garamond" w:hAnsi="Garamond"/>
        </w:rPr>
        <w:t xml:space="preserve">, UNWOMEN did not meet all its financial obligations and there is no evidence of tangible technical assistance provided to the programme by OHCHR. The DDAG stakeholder’s participation is assessed as marginally satisfactory. </w:t>
      </w:r>
    </w:p>
    <w:p w:rsidR="00361FA8" w:rsidRPr="00BB1395" w:rsidRDefault="00361FA8" w:rsidP="00361FA8">
      <w:pPr>
        <w:spacing w:before="120" w:after="120" w:line="240" w:lineRule="auto"/>
        <w:jc w:val="both"/>
        <w:rPr>
          <w:rFonts w:ascii="Garamond" w:hAnsi="Garamond"/>
        </w:rPr>
      </w:pPr>
      <w:r w:rsidRPr="00BB1395">
        <w:rPr>
          <w:rFonts w:ascii="Garamond" w:hAnsi="Garamond"/>
        </w:rPr>
        <w:t xml:space="preserve">The programme management and coordination structure is appropriately structured for implementation through a national implementation modality which is considered as a sustainable approach to programme management as well as ensures capacities are built within existing national institutions and structures. The major gaps identified are in the lack of clear ToR for the individuals involved in the direct management of the programme at IP levels, partner institutions such as ARJ and RMC still lacking some of the </w:t>
      </w:r>
      <w:r w:rsidR="0029563C" w:rsidRPr="00BB1395">
        <w:rPr>
          <w:rFonts w:ascii="Garamond" w:hAnsi="Garamond"/>
        </w:rPr>
        <w:t>organisational</w:t>
      </w:r>
      <w:r w:rsidRPr="00BB1395">
        <w:rPr>
          <w:rFonts w:ascii="Garamond" w:hAnsi="Garamond"/>
        </w:rPr>
        <w:t xml:space="preserve"> capacities, as well as gaps in the staffing structures attributed to staff turnover and delayed recruitment. The implementation arrangement of the DDAG is assessed as satisfactory.</w:t>
      </w:r>
    </w:p>
    <w:p w:rsidR="00361FA8" w:rsidRPr="00BB1395" w:rsidRDefault="00361FA8" w:rsidP="00361FA8">
      <w:pPr>
        <w:spacing w:before="120" w:after="120" w:line="240" w:lineRule="auto"/>
        <w:jc w:val="both"/>
        <w:rPr>
          <w:rFonts w:ascii="Garamond" w:hAnsi="Garamond"/>
        </w:rPr>
      </w:pPr>
      <w:r w:rsidRPr="00BB1395">
        <w:rPr>
          <w:rFonts w:ascii="Garamond" w:hAnsi="Garamond"/>
        </w:rPr>
        <w:t>The programme has adequate financial planning and management systems and procedures. Other than one qualified audit report there have not been any major issues with the financial management in the programme. And use of the pooled funding mechanism is ensuring efficient utilisation and allocation of financial resources. The only gap has been the substantial budget cuts to the programme that have adversely affected the programme plans and implementation and could have lo</w:t>
      </w:r>
      <w:r w:rsidR="003661A4" w:rsidRPr="00BB1395">
        <w:rPr>
          <w:rFonts w:ascii="Garamond" w:hAnsi="Garamond"/>
        </w:rPr>
        <w:t>ng-term effects if not addressed</w:t>
      </w:r>
      <w:r w:rsidRPr="00BB1395">
        <w:rPr>
          <w:rFonts w:ascii="Garamond" w:hAnsi="Garamond"/>
        </w:rPr>
        <w:t xml:space="preserve"> in later stages of the programme. The financial management and planning of the DDAG is assessed as marginally satisfactory.</w:t>
      </w:r>
    </w:p>
    <w:p w:rsidR="00361FA8" w:rsidRPr="00BB1395" w:rsidRDefault="00361FA8" w:rsidP="00361FA8">
      <w:pPr>
        <w:spacing w:before="120" w:after="120" w:line="240" w:lineRule="auto"/>
        <w:jc w:val="both"/>
        <w:rPr>
          <w:rFonts w:ascii="Garamond" w:hAnsi="Garamond"/>
        </w:rPr>
      </w:pPr>
      <w:r w:rsidRPr="00BB1395">
        <w:rPr>
          <w:rFonts w:ascii="Garamond" w:hAnsi="Garamond"/>
        </w:rPr>
        <w:t>The programme planning aspect is appropriate for the context of the DDAG. All IPs have different approaches to planning and all the methods suit the nature of key actions expected from them to deliver under their respective outputs. The planning review and approval structures are adequate and annual and quarterly work plans are delivered on time to the managing agent. The programme planning of the DDAG is assessed as highly satisfactory</w:t>
      </w:r>
    </w:p>
    <w:p w:rsidR="00361FA8" w:rsidRPr="00BB1395" w:rsidRDefault="00361FA8" w:rsidP="00361FA8">
      <w:pPr>
        <w:spacing w:before="120" w:after="120" w:line="240" w:lineRule="auto"/>
        <w:jc w:val="both"/>
        <w:rPr>
          <w:rFonts w:ascii="Garamond" w:hAnsi="Garamond"/>
        </w:rPr>
      </w:pPr>
      <w:r w:rsidRPr="00BB1395">
        <w:rPr>
          <w:rFonts w:ascii="Garamond" w:hAnsi="Garamond"/>
        </w:rPr>
        <w:t>The programme M&amp;E arrangements are appropriate because they are fully engaging and create mechanisms for prompt action and feedback from the required channels and stakeholder. The shortcomings are in the design of programme outputs and performance indicators that are more of long-term results and KPIs.  This has adversely affected the quality of quarterly monitoring that is mainly activity based. There is also limited synergy between IPs in monitoring KPIs which leaves some results attributable to the programme untracked. The overall</w:t>
      </w:r>
      <w:r w:rsidR="003661A4" w:rsidRPr="00BB1395">
        <w:rPr>
          <w:rFonts w:ascii="Garamond" w:hAnsi="Garamond"/>
        </w:rPr>
        <w:t xml:space="preserve"> M&amp;E </w:t>
      </w:r>
      <w:r w:rsidRPr="00BB1395">
        <w:rPr>
          <w:rFonts w:ascii="Garamond" w:hAnsi="Garamond"/>
        </w:rPr>
        <w:t>of the DDAG is assessed as satisfactory.</w:t>
      </w:r>
    </w:p>
    <w:p w:rsidR="00361FA8" w:rsidRPr="00BB1395" w:rsidRDefault="00361FA8" w:rsidP="00361FA8">
      <w:pPr>
        <w:spacing w:before="120" w:after="120" w:line="240" w:lineRule="auto"/>
        <w:jc w:val="both"/>
        <w:rPr>
          <w:rFonts w:ascii="Garamond" w:hAnsi="Garamond"/>
        </w:rPr>
      </w:pPr>
      <w:r w:rsidRPr="00BB1395">
        <w:rPr>
          <w:rFonts w:ascii="Garamond" w:hAnsi="Garamond"/>
        </w:rPr>
        <w:t>With regard to programme performance against the outputs and key actions, there is significant progress under all four components of the programme. The achievements both in terms of implementation of key actions and delivery of outputs are remarkable with sufficient evidence of potential impact</w:t>
      </w:r>
      <w:r w:rsidR="008F594F" w:rsidRPr="00BB1395">
        <w:rPr>
          <w:rFonts w:ascii="Garamond" w:hAnsi="Garamond"/>
        </w:rPr>
        <w:t xml:space="preserve"> of actions. Overall at least 80</w:t>
      </w:r>
      <w:r w:rsidRPr="00BB1395">
        <w:rPr>
          <w:rFonts w:ascii="Garamond" w:hAnsi="Garamond"/>
        </w:rPr>
        <w:t xml:space="preserve">% of all the planned activities in the DDAG have been implemented in the first half of the programme, though not necessarily to the initially </w:t>
      </w:r>
      <w:r w:rsidR="008F594F" w:rsidRPr="00BB1395">
        <w:rPr>
          <w:rFonts w:ascii="Garamond" w:hAnsi="Garamond"/>
        </w:rPr>
        <w:t>planned scales. The remaining 19</w:t>
      </w:r>
      <w:r w:rsidRPr="00BB1395">
        <w:rPr>
          <w:rFonts w:ascii="Garamond" w:hAnsi="Garamond"/>
        </w:rPr>
        <w:t xml:space="preserve">% can be achieved </w:t>
      </w:r>
      <w:r w:rsidRPr="00BB1395">
        <w:rPr>
          <w:rFonts w:ascii="Garamond" w:hAnsi="Garamond"/>
        </w:rPr>
        <w:lastRenderedPageBreak/>
        <w:t>before the end of the programme provided the DDAG and its IPs are able to mobilise the financial resources required to implement the key actions. Overall the most significant progress is unde</w:t>
      </w:r>
      <w:r w:rsidR="008F594F" w:rsidRPr="00BB1395">
        <w:rPr>
          <w:rFonts w:ascii="Garamond" w:hAnsi="Garamond"/>
        </w:rPr>
        <w:t>r output 5 followed by outputs 4, 2</w:t>
      </w:r>
      <w:r w:rsidRPr="00BB1395">
        <w:rPr>
          <w:rFonts w:ascii="Garamond" w:hAnsi="Garamond"/>
        </w:rPr>
        <w:t xml:space="preserve"> and 3. There are still gaps in implementation in output 5 pending realisation of mainly commitments from UNWOMEN. While in output one, once the remaining studies are completed all planned actions will be fulfilled. The DDAG performance against its outputs is rated as satisfactory. </w:t>
      </w:r>
    </w:p>
    <w:p w:rsidR="00361FA8" w:rsidRPr="00BB1395" w:rsidRDefault="00361FA8" w:rsidP="00361FA8">
      <w:pPr>
        <w:spacing w:before="120" w:after="120" w:line="240" w:lineRule="auto"/>
        <w:jc w:val="both"/>
        <w:rPr>
          <w:rFonts w:ascii="Garamond" w:hAnsi="Garamond"/>
        </w:rPr>
      </w:pPr>
      <w:r w:rsidRPr="00BB1395">
        <w:rPr>
          <w:rFonts w:ascii="Garamond" w:hAnsi="Garamond"/>
        </w:rPr>
        <w:t>Levels of sustainability vary considerably from one implementing partner to another. For example activities in the NEC and Parliament whose operations and functions are over 95% funded by the GoR ordinary budget and are majorly focused on capacity strengthening of these institutions are likely to continue in absence of donor support. Inversely, what has been done with NFPO, MHC, RGB would still require substantial external support, both technical and financial, in order to continue, at least at the scale on which they have been being implemented. The overall rating is moderately likely.</w:t>
      </w:r>
    </w:p>
    <w:p w:rsidR="00E810F8" w:rsidRPr="00BB1395" w:rsidRDefault="00361FA8" w:rsidP="00361FA8">
      <w:pPr>
        <w:spacing w:before="120" w:after="120" w:line="240" w:lineRule="auto"/>
        <w:jc w:val="both"/>
        <w:rPr>
          <w:rFonts w:ascii="Garamond" w:hAnsi="Garamond"/>
        </w:rPr>
      </w:pPr>
      <w:r w:rsidRPr="00BB1395">
        <w:rPr>
          <w:rFonts w:ascii="Garamond" w:hAnsi="Garamond"/>
        </w:rPr>
        <w:t xml:space="preserve">In conclusion the first half of the DDAG programme has been successfully implemented and the programme is well on track to meeting is targeted objectives by 2018. However in order to ensure this momentum is maintained the programme needs to refocus its emphasis in the second half on developing strategies to ensure sustainability of its results, follow-up of implemented actions to ensure skills and knowledge transferred to beneficiaries are made use of and institutional capacities built are maintained. Finally the greatest challenge of the entire programme has been financial constraints, the programme has to review its financial capacity critically and develop more systematic resources mobilisation strategies and dedicate some of its resources to implementation of some of the developed strategies. </w:t>
      </w:r>
      <w:r w:rsidR="00E810F8" w:rsidRPr="00BB1395">
        <w:rPr>
          <w:rFonts w:ascii="Garamond" w:eastAsia="MS Gothic" w:hAnsi="Garamond"/>
          <w:smallCaps/>
          <w:sz w:val="30"/>
          <w:szCs w:val="30"/>
          <w:lang w:bidi="en-US"/>
        </w:rPr>
        <w:br w:type="page"/>
      </w:r>
    </w:p>
    <w:p w:rsidR="00B1760F" w:rsidRPr="00BB1395" w:rsidRDefault="00B1760F" w:rsidP="000942A2">
      <w:pPr>
        <w:pStyle w:val="Heading1"/>
        <w:numPr>
          <w:ilvl w:val="0"/>
          <w:numId w:val="6"/>
        </w:numPr>
        <w:spacing w:before="120" w:after="0" w:line="240" w:lineRule="auto"/>
        <w:contextualSpacing/>
        <w:rPr>
          <w:rFonts w:ascii="Garamond" w:eastAsia="MS Gothic" w:hAnsi="Garamond"/>
          <w:smallCaps/>
          <w:kern w:val="0"/>
          <w:sz w:val="30"/>
          <w:szCs w:val="30"/>
          <w:lang w:bidi="en-US"/>
        </w:rPr>
      </w:pPr>
      <w:bookmarkStart w:id="56" w:name="_Toc333836913"/>
      <w:r w:rsidRPr="00BB1395">
        <w:rPr>
          <w:rFonts w:ascii="Garamond" w:eastAsia="MS Gothic" w:hAnsi="Garamond"/>
          <w:smallCaps/>
          <w:kern w:val="0"/>
          <w:sz w:val="30"/>
          <w:szCs w:val="30"/>
          <w:lang w:bidi="en-US"/>
        </w:rPr>
        <w:lastRenderedPageBreak/>
        <w:t>Appendices</w:t>
      </w:r>
      <w:bookmarkEnd w:id="56"/>
    </w:p>
    <w:p w:rsidR="00B73062" w:rsidRPr="00BB1395" w:rsidRDefault="00B73062" w:rsidP="00881FCF">
      <w:pPr>
        <w:pStyle w:val="Heading2"/>
        <w:numPr>
          <w:ilvl w:val="0"/>
          <w:numId w:val="0"/>
        </w:numPr>
        <w:autoSpaceDE w:val="0"/>
        <w:autoSpaceDN w:val="0"/>
        <w:adjustRightInd w:val="0"/>
        <w:spacing w:before="0" w:after="0" w:line="240" w:lineRule="auto"/>
        <w:contextualSpacing/>
        <w:jc w:val="both"/>
        <w:rPr>
          <w:rFonts w:ascii="Garamond" w:hAnsi="Garamond"/>
          <w:i w:val="0"/>
          <w:smallCaps/>
          <w:sz w:val="24"/>
          <w:szCs w:val="24"/>
        </w:rPr>
      </w:pPr>
      <w:bookmarkStart w:id="57" w:name="_Toc333836914"/>
      <w:r w:rsidRPr="00BB1395">
        <w:rPr>
          <w:rFonts w:ascii="Garamond" w:hAnsi="Garamond"/>
          <w:i w:val="0"/>
          <w:smallCaps/>
          <w:sz w:val="24"/>
          <w:szCs w:val="24"/>
        </w:rPr>
        <w:t>Annexe 7.0: List of consulted people</w:t>
      </w:r>
      <w:bookmarkEnd w:id="57"/>
    </w:p>
    <w:tbl>
      <w:tblPr>
        <w:tblStyle w:val="LightList-Accent11"/>
        <w:tblW w:w="5000" w:type="pct"/>
        <w:tblLook w:val="04A0" w:firstRow="1" w:lastRow="0" w:firstColumn="1" w:lastColumn="0" w:noHBand="0" w:noVBand="1"/>
      </w:tblPr>
      <w:tblGrid>
        <w:gridCol w:w="473"/>
        <w:gridCol w:w="2823"/>
        <w:gridCol w:w="5710"/>
      </w:tblGrid>
      <w:tr w:rsidR="00E20685" w:rsidRPr="00BB1395" w:rsidTr="00E20685">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rPr>
                <w:rFonts w:ascii="Garamond" w:eastAsia="Times New Roman" w:hAnsi="Garamond"/>
                <w:b w:val="0"/>
                <w:color w:val="auto"/>
                <w:sz w:val="20"/>
                <w:szCs w:val="20"/>
                <w:lang w:val="en-AU"/>
              </w:rPr>
            </w:pPr>
            <w:r w:rsidRPr="00BB1395">
              <w:rPr>
                <w:rFonts w:ascii="Garamond" w:eastAsia="Times New Roman" w:hAnsi="Garamond"/>
                <w:b w:val="0"/>
                <w:color w:val="auto"/>
                <w:sz w:val="20"/>
                <w:szCs w:val="20"/>
                <w:lang w:val="en-AU"/>
              </w:rPr>
              <w:t>No</w:t>
            </w:r>
          </w:p>
        </w:tc>
        <w:tc>
          <w:tcPr>
            <w:tcW w:w="1583" w:type="pct"/>
            <w:hideMark/>
          </w:tcPr>
          <w:p w:rsidR="00E20685" w:rsidRPr="00BB1395" w:rsidRDefault="00E20685" w:rsidP="00E20685">
            <w:pPr>
              <w:spacing w:after="0" w:line="240" w:lineRule="auto"/>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auto"/>
                <w:sz w:val="20"/>
                <w:szCs w:val="20"/>
                <w:lang w:val="en-AU"/>
              </w:rPr>
            </w:pPr>
            <w:r w:rsidRPr="00BB1395">
              <w:rPr>
                <w:rFonts w:ascii="Garamond" w:eastAsia="Times New Roman" w:hAnsi="Garamond"/>
                <w:color w:val="auto"/>
                <w:sz w:val="20"/>
                <w:szCs w:val="20"/>
                <w:lang w:val="en-AU"/>
              </w:rPr>
              <w:t>Names</w:t>
            </w:r>
          </w:p>
        </w:tc>
        <w:tc>
          <w:tcPr>
            <w:tcW w:w="3185" w:type="pct"/>
            <w:hideMark/>
          </w:tcPr>
          <w:p w:rsidR="00E20685" w:rsidRPr="00BB1395" w:rsidRDefault="008F594F" w:rsidP="008F594F">
            <w:pPr>
              <w:spacing w:after="0" w:line="240" w:lineRule="auto"/>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auto"/>
                <w:sz w:val="20"/>
                <w:szCs w:val="20"/>
                <w:lang w:val="en-AU"/>
              </w:rPr>
            </w:pPr>
            <w:r w:rsidRPr="00BB1395">
              <w:rPr>
                <w:rFonts w:ascii="Garamond" w:eastAsia="Times New Roman" w:hAnsi="Garamond"/>
                <w:color w:val="auto"/>
                <w:sz w:val="20"/>
                <w:szCs w:val="20"/>
                <w:lang w:val="en-AU"/>
              </w:rPr>
              <w:t>Positions</w:t>
            </w:r>
          </w:p>
        </w:tc>
      </w:tr>
      <w:tr w:rsidR="00E20685" w:rsidRPr="00BB1395" w:rsidTr="00E20685">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1</w:t>
            </w:r>
          </w:p>
        </w:tc>
        <w:tc>
          <w:tcPr>
            <w:tcW w:w="1583"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Stephen Anthony Rodriques</w:t>
            </w:r>
          </w:p>
        </w:tc>
        <w:tc>
          <w:tcPr>
            <w:tcW w:w="3185"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UNDP-Country Director</w:t>
            </w:r>
          </w:p>
        </w:tc>
      </w:tr>
      <w:tr w:rsidR="00E20685" w:rsidRPr="00BB1395" w:rsidTr="00E20685">
        <w:trPr>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2</w:t>
            </w:r>
          </w:p>
        </w:tc>
        <w:tc>
          <w:tcPr>
            <w:tcW w:w="1583"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Stijn Houben</w:t>
            </w:r>
          </w:p>
        </w:tc>
        <w:tc>
          <w:tcPr>
            <w:tcW w:w="3185"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UNDP-Programme analyst</w:t>
            </w:r>
          </w:p>
        </w:tc>
      </w:tr>
      <w:tr w:rsidR="00E20685" w:rsidRPr="00BB1395" w:rsidTr="00E20685">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3</w:t>
            </w:r>
          </w:p>
        </w:tc>
        <w:tc>
          <w:tcPr>
            <w:tcW w:w="1583"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Nadine Umutoni Rugwe</w:t>
            </w:r>
          </w:p>
        </w:tc>
        <w:tc>
          <w:tcPr>
            <w:tcW w:w="3185"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UNDP-Head of Governance and Peace consolidation unit</w:t>
            </w:r>
          </w:p>
        </w:tc>
      </w:tr>
      <w:tr w:rsidR="00E20685" w:rsidRPr="00BB1395" w:rsidTr="00E20685">
        <w:trPr>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4</w:t>
            </w:r>
          </w:p>
        </w:tc>
        <w:tc>
          <w:tcPr>
            <w:tcW w:w="1583"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Schadrack Dusabe</w:t>
            </w:r>
          </w:p>
        </w:tc>
        <w:tc>
          <w:tcPr>
            <w:tcW w:w="3185"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UN WOMEN</w:t>
            </w:r>
          </w:p>
        </w:tc>
      </w:tr>
      <w:tr w:rsidR="00E20685" w:rsidRPr="00BB1395" w:rsidTr="00E20685">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5</w:t>
            </w:r>
          </w:p>
        </w:tc>
        <w:tc>
          <w:tcPr>
            <w:tcW w:w="1583"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Victor Che-Ngutih</w:t>
            </w:r>
          </w:p>
        </w:tc>
        <w:tc>
          <w:tcPr>
            <w:tcW w:w="3185"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UNV</w:t>
            </w:r>
          </w:p>
        </w:tc>
      </w:tr>
      <w:tr w:rsidR="00E20685" w:rsidRPr="00BB1395" w:rsidTr="00E20685">
        <w:trPr>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6</w:t>
            </w:r>
          </w:p>
        </w:tc>
        <w:tc>
          <w:tcPr>
            <w:tcW w:w="1583"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Jean Paul Rwabuyonza</w:t>
            </w:r>
          </w:p>
        </w:tc>
        <w:tc>
          <w:tcPr>
            <w:tcW w:w="3185"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RGB-DDAG Programme Coordinator</w:t>
            </w:r>
          </w:p>
        </w:tc>
      </w:tr>
      <w:tr w:rsidR="00E20685" w:rsidRPr="00BB1395" w:rsidTr="00E20685">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7</w:t>
            </w:r>
          </w:p>
        </w:tc>
        <w:tc>
          <w:tcPr>
            <w:tcW w:w="1583"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Sifa Seraphina</w:t>
            </w:r>
          </w:p>
        </w:tc>
        <w:tc>
          <w:tcPr>
            <w:tcW w:w="3185"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RGB- DDAG Governance Specialist</w:t>
            </w:r>
          </w:p>
        </w:tc>
      </w:tr>
      <w:tr w:rsidR="00E20685" w:rsidRPr="00BB1395" w:rsidTr="00E20685">
        <w:trPr>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8</w:t>
            </w:r>
          </w:p>
        </w:tc>
        <w:tc>
          <w:tcPr>
            <w:tcW w:w="1583"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Jack Niyongabo</w:t>
            </w:r>
          </w:p>
        </w:tc>
        <w:tc>
          <w:tcPr>
            <w:tcW w:w="3185"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RGB-DDAG Finance Manager</w:t>
            </w:r>
          </w:p>
        </w:tc>
      </w:tr>
      <w:tr w:rsidR="00E20685" w:rsidRPr="00BB1395" w:rsidTr="00E20685">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9</w:t>
            </w:r>
          </w:p>
        </w:tc>
        <w:tc>
          <w:tcPr>
            <w:tcW w:w="1583"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Gerald Mbanda</w:t>
            </w:r>
          </w:p>
        </w:tc>
        <w:tc>
          <w:tcPr>
            <w:tcW w:w="3185"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RGB- Head of Media Department</w:t>
            </w:r>
          </w:p>
        </w:tc>
      </w:tr>
      <w:tr w:rsidR="00E20685" w:rsidRPr="00BB1395" w:rsidTr="00E20685">
        <w:trPr>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10</w:t>
            </w:r>
          </w:p>
        </w:tc>
        <w:tc>
          <w:tcPr>
            <w:tcW w:w="1583"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Sybille Kamikazi</w:t>
            </w:r>
          </w:p>
        </w:tc>
        <w:tc>
          <w:tcPr>
            <w:tcW w:w="3185"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RGB- HGI Principal Researcher</w:t>
            </w:r>
          </w:p>
        </w:tc>
      </w:tr>
      <w:tr w:rsidR="00E20685" w:rsidRPr="00BB1395" w:rsidTr="00E20685">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11</w:t>
            </w:r>
          </w:p>
        </w:tc>
        <w:tc>
          <w:tcPr>
            <w:tcW w:w="1583"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Justus Kangwagye</w:t>
            </w:r>
          </w:p>
        </w:tc>
        <w:tc>
          <w:tcPr>
            <w:tcW w:w="3185"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RGB- Head of Decentralisation Department</w:t>
            </w:r>
          </w:p>
        </w:tc>
      </w:tr>
      <w:tr w:rsidR="00E20685" w:rsidRPr="00BB1395" w:rsidTr="00E20685">
        <w:trPr>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12</w:t>
            </w:r>
          </w:p>
        </w:tc>
        <w:tc>
          <w:tcPr>
            <w:tcW w:w="1583"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Felicicien Usengumukiza</w:t>
            </w:r>
          </w:p>
        </w:tc>
        <w:tc>
          <w:tcPr>
            <w:tcW w:w="3185"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RGB- Head of Research</w:t>
            </w:r>
          </w:p>
        </w:tc>
      </w:tr>
      <w:tr w:rsidR="00E20685" w:rsidRPr="00BB1395" w:rsidTr="00E20685">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13</w:t>
            </w:r>
          </w:p>
        </w:tc>
        <w:tc>
          <w:tcPr>
            <w:tcW w:w="1583"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Peacemaker Mburamihigo</w:t>
            </w:r>
          </w:p>
        </w:tc>
        <w:tc>
          <w:tcPr>
            <w:tcW w:w="3185"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MHC-Executive Secretary</w:t>
            </w:r>
          </w:p>
        </w:tc>
      </w:tr>
      <w:tr w:rsidR="00E20685" w:rsidRPr="00BB1395" w:rsidTr="00E20685">
        <w:trPr>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14</w:t>
            </w:r>
          </w:p>
        </w:tc>
        <w:tc>
          <w:tcPr>
            <w:tcW w:w="1583"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Pierre Celestin Muhingabire</w:t>
            </w:r>
          </w:p>
        </w:tc>
        <w:tc>
          <w:tcPr>
            <w:tcW w:w="3185"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MHC-Focal person</w:t>
            </w:r>
          </w:p>
        </w:tc>
      </w:tr>
      <w:tr w:rsidR="00E20685" w:rsidRPr="00BB1395" w:rsidTr="00E20685">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15</w:t>
            </w:r>
          </w:p>
        </w:tc>
        <w:tc>
          <w:tcPr>
            <w:tcW w:w="1583"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Ingabire Asia</w:t>
            </w:r>
          </w:p>
        </w:tc>
        <w:tc>
          <w:tcPr>
            <w:tcW w:w="3185"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MHC-Planning monitoring and evaluation officer</w:t>
            </w:r>
          </w:p>
        </w:tc>
      </w:tr>
      <w:tr w:rsidR="00E20685" w:rsidRPr="00BB1395" w:rsidTr="00E20685">
        <w:trPr>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16</w:t>
            </w:r>
          </w:p>
        </w:tc>
        <w:tc>
          <w:tcPr>
            <w:tcW w:w="1583"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Nathan Ntwari</w:t>
            </w:r>
          </w:p>
        </w:tc>
        <w:tc>
          <w:tcPr>
            <w:tcW w:w="3185"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MHC- Director media content, research and development</w:t>
            </w:r>
          </w:p>
        </w:tc>
      </w:tr>
      <w:tr w:rsidR="00E20685" w:rsidRPr="00BB1395" w:rsidTr="00E20685">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17</w:t>
            </w:r>
          </w:p>
        </w:tc>
        <w:tc>
          <w:tcPr>
            <w:tcW w:w="1583"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Lennart Jemt</w:t>
            </w:r>
          </w:p>
        </w:tc>
        <w:tc>
          <w:tcPr>
            <w:tcW w:w="3185"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Sida</w:t>
            </w:r>
          </w:p>
        </w:tc>
      </w:tr>
      <w:tr w:rsidR="00E20685" w:rsidRPr="00BB1395" w:rsidTr="00E20685">
        <w:trPr>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18</w:t>
            </w:r>
          </w:p>
        </w:tc>
        <w:tc>
          <w:tcPr>
            <w:tcW w:w="1583"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Clement Kirenga</w:t>
            </w:r>
          </w:p>
        </w:tc>
        <w:tc>
          <w:tcPr>
            <w:tcW w:w="3185"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Sida</w:t>
            </w:r>
          </w:p>
        </w:tc>
      </w:tr>
      <w:tr w:rsidR="00E20685" w:rsidRPr="00BB1395" w:rsidTr="00E20685">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19</w:t>
            </w:r>
          </w:p>
        </w:tc>
        <w:tc>
          <w:tcPr>
            <w:tcW w:w="1583"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Burasanzwe Oswald</w:t>
            </w:r>
          </w:p>
        </w:tc>
        <w:tc>
          <w:tcPr>
            <w:tcW w:w="3185"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NFPO- Executive Secretary</w:t>
            </w:r>
          </w:p>
        </w:tc>
      </w:tr>
      <w:tr w:rsidR="00E20685" w:rsidRPr="00BB1395" w:rsidTr="00E20685">
        <w:trPr>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20</w:t>
            </w:r>
          </w:p>
        </w:tc>
        <w:tc>
          <w:tcPr>
            <w:tcW w:w="1583"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Jijuka Zephyrin</w:t>
            </w:r>
          </w:p>
        </w:tc>
        <w:tc>
          <w:tcPr>
            <w:tcW w:w="3185"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NFPO-Program Coordinator</w:t>
            </w:r>
          </w:p>
        </w:tc>
      </w:tr>
      <w:tr w:rsidR="00E20685" w:rsidRPr="00BB1395" w:rsidTr="00E20685">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21</w:t>
            </w:r>
          </w:p>
        </w:tc>
        <w:tc>
          <w:tcPr>
            <w:tcW w:w="1583"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Ngarambe Jean Paul</w:t>
            </w:r>
          </w:p>
        </w:tc>
        <w:tc>
          <w:tcPr>
            <w:tcW w:w="3185"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NFPO-Communications officer</w:t>
            </w:r>
          </w:p>
        </w:tc>
      </w:tr>
      <w:tr w:rsidR="00E20685" w:rsidRPr="00BB1395" w:rsidTr="00E20685">
        <w:trPr>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22</w:t>
            </w:r>
          </w:p>
        </w:tc>
        <w:tc>
          <w:tcPr>
            <w:tcW w:w="1583"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Kantarama K Agnes</w:t>
            </w:r>
          </w:p>
        </w:tc>
        <w:tc>
          <w:tcPr>
            <w:tcW w:w="3185"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NFPO-Dir. Administration and Finance</w:t>
            </w:r>
          </w:p>
        </w:tc>
      </w:tr>
      <w:tr w:rsidR="00E20685" w:rsidRPr="00BB1395" w:rsidTr="00E20685">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23</w:t>
            </w:r>
          </w:p>
        </w:tc>
        <w:tc>
          <w:tcPr>
            <w:tcW w:w="1583"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 xml:space="preserve">Kawera Marie </w:t>
            </w:r>
            <w:r w:rsidR="00A07EE4" w:rsidRPr="00BB1395">
              <w:rPr>
                <w:rFonts w:ascii="Garamond" w:eastAsia="Times New Roman" w:hAnsi="Garamond"/>
                <w:sz w:val="20"/>
                <w:szCs w:val="20"/>
                <w:lang w:val="en-AU"/>
              </w:rPr>
              <w:t>Sylvie</w:t>
            </w:r>
          </w:p>
        </w:tc>
        <w:tc>
          <w:tcPr>
            <w:tcW w:w="3185" w:type="pct"/>
            <w:hideMark/>
          </w:tcPr>
          <w:p w:rsidR="00E20685" w:rsidRPr="00BB1395" w:rsidRDefault="00E20685" w:rsidP="008F594F">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NFPO</w:t>
            </w:r>
            <w:r w:rsidR="008A7405" w:rsidRPr="00BB1395">
              <w:rPr>
                <w:rFonts w:ascii="Garamond" w:eastAsia="Times New Roman" w:hAnsi="Garamond"/>
                <w:sz w:val="20"/>
                <w:szCs w:val="20"/>
                <w:lang w:val="en-AU"/>
              </w:rPr>
              <w:t xml:space="preserve">- Dir. Communications and Community </w:t>
            </w:r>
            <w:r w:rsidR="008F594F" w:rsidRPr="00BB1395">
              <w:rPr>
                <w:rFonts w:ascii="Garamond" w:eastAsia="Times New Roman" w:hAnsi="Garamond"/>
                <w:sz w:val="20"/>
                <w:szCs w:val="20"/>
                <w:lang w:val="en-AU"/>
              </w:rPr>
              <w:t>works</w:t>
            </w:r>
          </w:p>
        </w:tc>
      </w:tr>
      <w:tr w:rsidR="00E20685" w:rsidRPr="00BB1395" w:rsidTr="00E20685">
        <w:trPr>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24</w:t>
            </w:r>
          </w:p>
        </w:tc>
        <w:tc>
          <w:tcPr>
            <w:tcW w:w="1583"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Rusanganwa Dieudonne</w:t>
            </w:r>
          </w:p>
        </w:tc>
        <w:tc>
          <w:tcPr>
            <w:tcW w:w="3185"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Parliament-Focal Person</w:t>
            </w:r>
          </w:p>
        </w:tc>
      </w:tr>
      <w:tr w:rsidR="00E20685" w:rsidRPr="00BB1395" w:rsidTr="00E20685">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25</w:t>
            </w:r>
          </w:p>
        </w:tc>
        <w:tc>
          <w:tcPr>
            <w:tcW w:w="1583"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Rwemangeyo Manasse</w:t>
            </w:r>
          </w:p>
        </w:tc>
        <w:tc>
          <w:tcPr>
            <w:tcW w:w="3185"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Parliament-Parliament Committee clerk</w:t>
            </w:r>
          </w:p>
        </w:tc>
      </w:tr>
      <w:tr w:rsidR="00E20685" w:rsidRPr="00BB1395" w:rsidTr="00E20685">
        <w:trPr>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26</w:t>
            </w:r>
          </w:p>
        </w:tc>
        <w:tc>
          <w:tcPr>
            <w:tcW w:w="1583"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Kampire Martine</w:t>
            </w:r>
          </w:p>
        </w:tc>
        <w:tc>
          <w:tcPr>
            <w:tcW w:w="3185"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Parliament- Senate Committee Clerk</w:t>
            </w:r>
          </w:p>
        </w:tc>
      </w:tr>
      <w:tr w:rsidR="00E20685" w:rsidRPr="00BB1395" w:rsidTr="00E20685">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27</w:t>
            </w:r>
          </w:p>
        </w:tc>
        <w:tc>
          <w:tcPr>
            <w:tcW w:w="1583"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Kay</w:t>
            </w:r>
            <w:r w:rsidR="000235BA" w:rsidRPr="00BB1395">
              <w:rPr>
                <w:rFonts w:ascii="Garamond" w:eastAsia="Times New Roman" w:hAnsi="Garamond"/>
                <w:sz w:val="20"/>
                <w:szCs w:val="20"/>
                <w:lang w:val="en-AU"/>
              </w:rPr>
              <w:t>ir</w:t>
            </w:r>
            <w:r w:rsidRPr="00BB1395">
              <w:rPr>
                <w:rFonts w:ascii="Garamond" w:eastAsia="Times New Roman" w:hAnsi="Garamond"/>
                <w:sz w:val="20"/>
                <w:szCs w:val="20"/>
                <w:lang w:val="en-AU"/>
              </w:rPr>
              <w:t>anga Rwasa Alfred</w:t>
            </w:r>
          </w:p>
        </w:tc>
        <w:tc>
          <w:tcPr>
            <w:tcW w:w="3185"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Parliament-Committee chairperson</w:t>
            </w:r>
          </w:p>
        </w:tc>
      </w:tr>
      <w:tr w:rsidR="00E20685" w:rsidRPr="00BB1395" w:rsidTr="00E20685">
        <w:trPr>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28</w:t>
            </w:r>
          </w:p>
        </w:tc>
        <w:tc>
          <w:tcPr>
            <w:tcW w:w="1583"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Charles Munyaneza</w:t>
            </w:r>
          </w:p>
        </w:tc>
        <w:tc>
          <w:tcPr>
            <w:tcW w:w="3185"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NEC- Executive Secretary</w:t>
            </w:r>
          </w:p>
        </w:tc>
      </w:tr>
      <w:tr w:rsidR="00E20685" w:rsidRPr="00BB1395" w:rsidTr="00E20685">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29</w:t>
            </w:r>
          </w:p>
        </w:tc>
        <w:tc>
          <w:tcPr>
            <w:tcW w:w="1583"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 xml:space="preserve">Albert Tumubare  </w:t>
            </w:r>
          </w:p>
        </w:tc>
        <w:tc>
          <w:tcPr>
            <w:tcW w:w="3185"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 xml:space="preserve">NEC- Focal person </w:t>
            </w:r>
          </w:p>
        </w:tc>
      </w:tr>
      <w:tr w:rsidR="00E20685" w:rsidRPr="00BB1395" w:rsidTr="00E20685">
        <w:trPr>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30</w:t>
            </w:r>
          </w:p>
        </w:tc>
        <w:tc>
          <w:tcPr>
            <w:tcW w:w="1583"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Kasanga Olive</w:t>
            </w:r>
          </w:p>
        </w:tc>
        <w:tc>
          <w:tcPr>
            <w:tcW w:w="3185"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NEC- Election Management Specialist</w:t>
            </w:r>
          </w:p>
        </w:tc>
      </w:tr>
      <w:tr w:rsidR="00E20685" w:rsidRPr="00BB1395" w:rsidTr="00E20685">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31</w:t>
            </w:r>
          </w:p>
        </w:tc>
        <w:tc>
          <w:tcPr>
            <w:tcW w:w="1583"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Mukarumashana Lucie</w:t>
            </w:r>
          </w:p>
        </w:tc>
        <w:tc>
          <w:tcPr>
            <w:tcW w:w="3185"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NEC- Election and Civic education programme officer</w:t>
            </w:r>
          </w:p>
        </w:tc>
      </w:tr>
      <w:tr w:rsidR="00E20685" w:rsidRPr="00BB1395" w:rsidTr="00E20685">
        <w:trPr>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32</w:t>
            </w:r>
          </w:p>
        </w:tc>
        <w:tc>
          <w:tcPr>
            <w:tcW w:w="1583"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Shema Mike</w:t>
            </w:r>
          </w:p>
        </w:tc>
        <w:tc>
          <w:tcPr>
            <w:tcW w:w="3185"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NEC- Direct of ICT</w:t>
            </w:r>
          </w:p>
        </w:tc>
      </w:tr>
      <w:tr w:rsidR="00E20685" w:rsidRPr="00BB1395" w:rsidTr="00E20685">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33</w:t>
            </w:r>
          </w:p>
        </w:tc>
        <w:tc>
          <w:tcPr>
            <w:tcW w:w="1583"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Irambona Liberata</w:t>
            </w:r>
          </w:p>
        </w:tc>
        <w:tc>
          <w:tcPr>
            <w:tcW w:w="3185"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NEC- BRIDGE Facilitator</w:t>
            </w:r>
          </w:p>
        </w:tc>
      </w:tr>
      <w:tr w:rsidR="00E20685" w:rsidRPr="00BB1395" w:rsidTr="00E20685">
        <w:trPr>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34</w:t>
            </w:r>
          </w:p>
        </w:tc>
        <w:tc>
          <w:tcPr>
            <w:tcW w:w="1583"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Rutikanga Jean Bosco</w:t>
            </w:r>
          </w:p>
        </w:tc>
        <w:tc>
          <w:tcPr>
            <w:tcW w:w="3185"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NEC-Zone coordinator Kicukiro &amp; Nyarugenge</w:t>
            </w:r>
          </w:p>
        </w:tc>
      </w:tr>
      <w:tr w:rsidR="00E20685" w:rsidRPr="00BB1395" w:rsidTr="00E20685">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35</w:t>
            </w:r>
          </w:p>
        </w:tc>
        <w:tc>
          <w:tcPr>
            <w:tcW w:w="1583"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Emmanuel Mugisha</w:t>
            </w:r>
          </w:p>
        </w:tc>
        <w:tc>
          <w:tcPr>
            <w:tcW w:w="3185"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RMC- Executive Secretary</w:t>
            </w:r>
          </w:p>
        </w:tc>
      </w:tr>
      <w:tr w:rsidR="00E20685" w:rsidRPr="00BB1395" w:rsidTr="00E20685">
        <w:trPr>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36</w:t>
            </w:r>
          </w:p>
        </w:tc>
        <w:tc>
          <w:tcPr>
            <w:tcW w:w="1583"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Wibabara Jeniffer</w:t>
            </w:r>
          </w:p>
        </w:tc>
        <w:tc>
          <w:tcPr>
            <w:tcW w:w="3185"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Kicukiro District - RPF Women's Wing</w:t>
            </w:r>
          </w:p>
        </w:tc>
      </w:tr>
      <w:tr w:rsidR="00E20685" w:rsidRPr="00BB1395" w:rsidTr="00E20685">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37</w:t>
            </w:r>
          </w:p>
        </w:tc>
        <w:tc>
          <w:tcPr>
            <w:tcW w:w="1583"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Mukobwajana Florence</w:t>
            </w:r>
          </w:p>
        </w:tc>
        <w:tc>
          <w:tcPr>
            <w:tcW w:w="3185"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Kicukiro District - DGPR Women's Wing</w:t>
            </w:r>
          </w:p>
        </w:tc>
      </w:tr>
      <w:tr w:rsidR="00E20685" w:rsidRPr="00BB1395" w:rsidTr="00E20685">
        <w:trPr>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38</w:t>
            </w:r>
          </w:p>
        </w:tc>
        <w:tc>
          <w:tcPr>
            <w:tcW w:w="1583"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Nyirandorimana Denyse</w:t>
            </w:r>
          </w:p>
        </w:tc>
        <w:tc>
          <w:tcPr>
            <w:tcW w:w="3185"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Kicukiro District - PSP Women's Wing</w:t>
            </w:r>
          </w:p>
        </w:tc>
      </w:tr>
      <w:tr w:rsidR="00E20685" w:rsidRPr="00BB1395" w:rsidTr="00E20685">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39</w:t>
            </w:r>
          </w:p>
        </w:tc>
        <w:tc>
          <w:tcPr>
            <w:tcW w:w="1583"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Uwimana Theoneste</w:t>
            </w:r>
          </w:p>
        </w:tc>
        <w:tc>
          <w:tcPr>
            <w:tcW w:w="3185"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Gicumbi District- Electoral &amp; Civic Education Volunteer</w:t>
            </w:r>
          </w:p>
        </w:tc>
      </w:tr>
      <w:tr w:rsidR="00E20685" w:rsidRPr="00BB1395" w:rsidTr="00E20685">
        <w:trPr>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40</w:t>
            </w:r>
          </w:p>
        </w:tc>
        <w:tc>
          <w:tcPr>
            <w:tcW w:w="1583"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Mwanafunzi Deogratius</w:t>
            </w:r>
          </w:p>
        </w:tc>
        <w:tc>
          <w:tcPr>
            <w:tcW w:w="3185"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Gicumbi District- YPLA Graduate</w:t>
            </w:r>
          </w:p>
        </w:tc>
      </w:tr>
      <w:tr w:rsidR="00E20685" w:rsidRPr="00BB1395" w:rsidTr="00E20685">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41</w:t>
            </w:r>
          </w:p>
        </w:tc>
        <w:tc>
          <w:tcPr>
            <w:tcW w:w="1583"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Jean Habineza</w:t>
            </w:r>
          </w:p>
        </w:tc>
        <w:tc>
          <w:tcPr>
            <w:tcW w:w="3185"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Gicumbi District- JADF Head</w:t>
            </w:r>
          </w:p>
        </w:tc>
      </w:tr>
      <w:tr w:rsidR="00E20685" w:rsidRPr="00BB1395" w:rsidTr="00E20685">
        <w:trPr>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42</w:t>
            </w:r>
          </w:p>
        </w:tc>
        <w:tc>
          <w:tcPr>
            <w:tcW w:w="1583"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Jaques Ntezurundi</w:t>
            </w:r>
          </w:p>
        </w:tc>
        <w:tc>
          <w:tcPr>
            <w:tcW w:w="3185"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Gicumbi District- Director of Good Governance</w:t>
            </w:r>
          </w:p>
        </w:tc>
      </w:tr>
      <w:tr w:rsidR="00E20685" w:rsidRPr="00BB1395" w:rsidTr="00E20685">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43</w:t>
            </w:r>
          </w:p>
        </w:tc>
        <w:tc>
          <w:tcPr>
            <w:tcW w:w="1583"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Kakooza Henry</w:t>
            </w:r>
          </w:p>
        </w:tc>
        <w:tc>
          <w:tcPr>
            <w:tcW w:w="3185"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Rwamagana District- Executive Secretary</w:t>
            </w:r>
          </w:p>
        </w:tc>
      </w:tr>
      <w:tr w:rsidR="00E20685" w:rsidRPr="00BB1395" w:rsidTr="00E20685">
        <w:trPr>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44</w:t>
            </w:r>
          </w:p>
        </w:tc>
        <w:tc>
          <w:tcPr>
            <w:tcW w:w="1583"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Ali Ngabonzima</w:t>
            </w:r>
          </w:p>
        </w:tc>
        <w:tc>
          <w:tcPr>
            <w:tcW w:w="3185"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Rwamagana District- YPLA Graduate</w:t>
            </w:r>
          </w:p>
        </w:tc>
      </w:tr>
      <w:tr w:rsidR="00E20685" w:rsidRPr="00BB1395" w:rsidTr="00E20685">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45</w:t>
            </w:r>
          </w:p>
        </w:tc>
        <w:tc>
          <w:tcPr>
            <w:tcW w:w="1583"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Semahoro Guy</w:t>
            </w:r>
          </w:p>
        </w:tc>
        <w:tc>
          <w:tcPr>
            <w:tcW w:w="3185"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Rwamagana District- Director of Good Governance</w:t>
            </w:r>
          </w:p>
        </w:tc>
      </w:tr>
      <w:tr w:rsidR="00E20685" w:rsidRPr="00BB1395" w:rsidTr="00E20685">
        <w:trPr>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46</w:t>
            </w:r>
          </w:p>
        </w:tc>
        <w:tc>
          <w:tcPr>
            <w:tcW w:w="1583"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Mukarugira Kamanzi</w:t>
            </w:r>
          </w:p>
        </w:tc>
        <w:tc>
          <w:tcPr>
            <w:tcW w:w="3185" w:type="pct"/>
            <w:hideMark/>
          </w:tcPr>
          <w:p w:rsidR="00E20685" w:rsidRPr="00BB1395" w:rsidRDefault="00E20685" w:rsidP="00E20685">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Rwamagana District- JADF Head</w:t>
            </w:r>
          </w:p>
        </w:tc>
      </w:tr>
      <w:tr w:rsidR="00E20685" w:rsidRPr="00BB1395" w:rsidTr="00E20685">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32" w:type="pct"/>
            <w:hideMark/>
          </w:tcPr>
          <w:p w:rsidR="00E20685" w:rsidRPr="00BB1395" w:rsidRDefault="00E20685" w:rsidP="00E20685">
            <w:pPr>
              <w:spacing w:after="0" w:line="240" w:lineRule="auto"/>
              <w:jc w:val="right"/>
              <w:rPr>
                <w:rFonts w:ascii="Garamond" w:eastAsia="Times New Roman" w:hAnsi="Garamond"/>
                <w:b w:val="0"/>
                <w:sz w:val="20"/>
                <w:szCs w:val="20"/>
                <w:lang w:val="en-AU"/>
              </w:rPr>
            </w:pPr>
            <w:r w:rsidRPr="00BB1395">
              <w:rPr>
                <w:rFonts w:ascii="Garamond" w:eastAsia="Times New Roman" w:hAnsi="Garamond"/>
                <w:b w:val="0"/>
                <w:sz w:val="20"/>
                <w:szCs w:val="20"/>
                <w:lang w:val="en-AU"/>
              </w:rPr>
              <w:t>47</w:t>
            </w:r>
          </w:p>
        </w:tc>
        <w:tc>
          <w:tcPr>
            <w:tcW w:w="1583"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Ildephonse Sinawubarega</w:t>
            </w:r>
          </w:p>
        </w:tc>
        <w:tc>
          <w:tcPr>
            <w:tcW w:w="3185" w:type="pct"/>
            <w:hideMark/>
          </w:tcPr>
          <w:p w:rsidR="00E20685" w:rsidRPr="00BB1395" w:rsidRDefault="00E20685" w:rsidP="00E20685">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sz w:val="20"/>
                <w:szCs w:val="20"/>
                <w:lang w:val="en-AU"/>
              </w:rPr>
            </w:pPr>
            <w:r w:rsidRPr="00BB1395">
              <w:rPr>
                <w:rFonts w:ascii="Garamond" w:eastAsia="Times New Roman" w:hAnsi="Garamond"/>
                <w:sz w:val="20"/>
                <w:szCs w:val="20"/>
                <w:lang w:val="en-AU"/>
              </w:rPr>
              <w:t>Radio Ishingiro- Managing Director</w:t>
            </w:r>
          </w:p>
        </w:tc>
      </w:tr>
    </w:tbl>
    <w:p w:rsidR="002463F3" w:rsidRPr="00BB1395" w:rsidRDefault="002463F3" w:rsidP="002463F3">
      <w:pPr>
        <w:pStyle w:val="Heading2"/>
        <w:numPr>
          <w:ilvl w:val="0"/>
          <w:numId w:val="0"/>
        </w:numPr>
        <w:autoSpaceDE w:val="0"/>
        <w:autoSpaceDN w:val="0"/>
        <w:adjustRightInd w:val="0"/>
        <w:spacing w:before="0" w:after="0" w:line="360" w:lineRule="auto"/>
        <w:contextualSpacing/>
        <w:jc w:val="both"/>
        <w:rPr>
          <w:rFonts w:ascii="Garamond" w:eastAsia="Calibri" w:hAnsi="Garamond"/>
          <w:b w:val="0"/>
          <w:bCs w:val="0"/>
          <w:i w:val="0"/>
          <w:iCs w:val="0"/>
          <w:sz w:val="22"/>
          <w:szCs w:val="22"/>
        </w:rPr>
      </w:pPr>
    </w:p>
    <w:p w:rsidR="002463F3" w:rsidRPr="00BB1395" w:rsidRDefault="002463F3">
      <w:pPr>
        <w:spacing w:after="0" w:line="240" w:lineRule="auto"/>
        <w:rPr>
          <w:rFonts w:ascii="Garamond" w:hAnsi="Garamond"/>
        </w:rPr>
      </w:pPr>
      <w:r w:rsidRPr="00BB1395">
        <w:rPr>
          <w:rFonts w:ascii="Garamond" w:hAnsi="Garamond"/>
          <w:b/>
          <w:bCs/>
          <w:i/>
          <w:iCs/>
        </w:rPr>
        <w:br w:type="page"/>
      </w:r>
    </w:p>
    <w:p w:rsidR="00F60321" w:rsidRPr="00BB1395" w:rsidRDefault="00B73062" w:rsidP="00E23C45">
      <w:pPr>
        <w:pStyle w:val="Heading2"/>
        <w:numPr>
          <w:ilvl w:val="0"/>
          <w:numId w:val="0"/>
        </w:numPr>
        <w:autoSpaceDE w:val="0"/>
        <w:autoSpaceDN w:val="0"/>
        <w:adjustRightInd w:val="0"/>
        <w:spacing w:before="0" w:after="0" w:line="240" w:lineRule="auto"/>
        <w:contextualSpacing/>
        <w:jc w:val="both"/>
        <w:rPr>
          <w:rFonts w:ascii="Garamond" w:hAnsi="Garamond"/>
          <w:i w:val="0"/>
          <w:smallCaps/>
          <w:sz w:val="24"/>
          <w:szCs w:val="24"/>
        </w:rPr>
      </w:pPr>
      <w:bookmarkStart w:id="58" w:name="_Toc333836915"/>
      <w:r w:rsidRPr="00BB1395">
        <w:rPr>
          <w:rFonts w:ascii="Garamond" w:hAnsi="Garamond"/>
          <w:i w:val="0"/>
          <w:smallCaps/>
          <w:sz w:val="24"/>
          <w:szCs w:val="24"/>
        </w:rPr>
        <w:lastRenderedPageBreak/>
        <w:t>Annexe 7</w:t>
      </w:r>
      <w:r w:rsidR="00B1760F" w:rsidRPr="00BB1395">
        <w:rPr>
          <w:rFonts w:ascii="Garamond" w:hAnsi="Garamond"/>
          <w:i w:val="0"/>
          <w:smallCaps/>
          <w:sz w:val="24"/>
          <w:szCs w:val="24"/>
        </w:rPr>
        <w:t>.1: reference documents</w:t>
      </w:r>
      <w:bookmarkEnd w:id="58"/>
    </w:p>
    <w:sectPr w:rsidR="00F60321" w:rsidRPr="00BB1395" w:rsidSect="009F725A">
      <w:endnotePr>
        <w:numFmt w:val="decimal"/>
      </w:endnotePr>
      <w:pgSz w:w="11906" w:h="16838"/>
      <w:pgMar w:top="993" w:right="1440" w:bottom="1138"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B33" w:rsidRDefault="00497B33" w:rsidP="00E44C62">
      <w:pPr>
        <w:spacing w:after="0" w:line="240" w:lineRule="auto"/>
      </w:pPr>
      <w:r>
        <w:separator/>
      </w:r>
    </w:p>
  </w:endnote>
  <w:endnote w:type="continuationSeparator" w:id="0">
    <w:p w:rsidR="00497B33" w:rsidRDefault="00497B33" w:rsidP="00E44C62">
      <w:pPr>
        <w:spacing w:after="0" w:line="240" w:lineRule="auto"/>
      </w:pPr>
      <w:r>
        <w:continuationSeparator/>
      </w:r>
    </w:p>
  </w:endnote>
  <w:endnote w:type="continuationNotice" w:id="1">
    <w:p w:rsidR="00497B33" w:rsidRDefault="00497B33">
      <w:pPr>
        <w:spacing w:after="0" w:line="240" w:lineRule="auto"/>
      </w:pPr>
    </w:p>
  </w:endnote>
  <w:endnote w:id="2">
    <w:p w:rsidR="007C6053" w:rsidRPr="00D917D9" w:rsidRDefault="007C6053" w:rsidP="004108A0">
      <w:pPr>
        <w:spacing w:after="0" w:line="240" w:lineRule="auto"/>
        <w:jc w:val="both"/>
        <w:rPr>
          <w:rStyle w:val="EndnoteReference"/>
          <w:rFonts w:ascii="Garamond" w:hAnsi="Garamond"/>
          <w:sz w:val="20"/>
          <w:szCs w:val="20"/>
          <w:vertAlign w:val="baseline"/>
        </w:rPr>
      </w:pPr>
      <w:r w:rsidRPr="00D917D9">
        <w:rPr>
          <w:rStyle w:val="EndnoteReference"/>
          <w:rFonts w:ascii="Garamond" w:hAnsi="Garamond"/>
          <w:sz w:val="20"/>
          <w:szCs w:val="20"/>
          <w:vertAlign w:val="baseline"/>
        </w:rPr>
        <w:endnoteRef/>
      </w:r>
      <w:r w:rsidRPr="00D917D9">
        <w:rPr>
          <w:rStyle w:val="EndnoteReference"/>
          <w:rFonts w:ascii="Garamond" w:hAnsi="Garamond"/>
          <w:sz w:val="20"/>
          <w:szCs w:val="20"/>
          <w:vertAlign w:val="baseline"/>
        </w:rPr>
        <w:t xml:space="preserve"> United Nations Rwanda, Terms of reference for the mid-term evaluation of the DDAG (2015)</w:t>
      </w:r>
    </w:p>
  </w:endnote>
  <w:endnote w:id="3">
    <w:p w:rsidR="007C6053" w:rsidRPr="00D917D9" w:rsidRDefault="007C6053" w:rsidP="007C0BA7">
      <w:pPr>
        <w:spacing w:after="0"/>
        <w:jc w:val="both"/>
        <w:rPr>
          <w:rStyle w:val="EndnoteReference"/>
          <w:rFonts w:ascii="Garamond" w:hAnsi="Garamond"/>
          <w:sz w:val="20"/>
          <w:szCs w:val="20"/>
          <w:vertAlign w:val="baseline"/>
        </w:rPr>
      </w:pPr>
      <w:r w:rsidRPr="00D917D9">
        <w:rPr>
          <w:rStyle w:val="EndnoteReference"/>
          <w:rFonts w:ascii="Garamond" w:hAnsi="Garamond"/>
          <w:sz w:val="20"/>
          <w:szCs w:val="20"/>
          <w:vertAlign w:val="baseline"/>
        </w:rPr>
        <w:endnoteRef/>
      </w:r>
      <w:r w:rsidRPr="00D917D9">
        <w:rPr>
          <w:rStyle w:val="EndnoteReference"/>
          <w:rFonts w:ascii="Garamond" w:hAnsi="Garamond"/>
          <w:sz w:val="20"/>
          <w:szCs w:val="20"/>
          <w:vertAlign w:val="baseline"/>
        </w:rPr>
        <w:t xml:space="preserve"> United Nations Evaluation group,  Standards for Evaluation in the UN System (2005)</w:t>
      </w:r>
    </w:p>
  </w:endnote>
  <w:endnote w:id="4">
    <w:p w:rsidR="007C6053" w:rsidRPr="00D917D9" w:rsidRDefault="007C6053" w:rsidP="007C0BA7">
      <w:pPr>
        <w:spacing w:after="0"/>
        <w:jc w:val="both"/>
        <w:rPr>
          <w:rStyle w:val="EndnoteReference"/>
          <w:rFonts w:ascii="Garamond" w:hAnsi="Garamond"/>
          <w:sz w:val="20"/>
          <w:szCs w:val="20"/>
          <w:vertAlign w:val="baseline"/>
        </w:rPr>
      </w:pPr>
      <w:r w:rsidRPr="00D917D9">
        <w:rPr>
          <w:rStyle w:val="EndnoteReference"/>
          <w:rFonts w:ascii="Garamond" w:hAnsi="Garamond"/>
          <w:sz w:val="20"/>
          <w:szCs w:val="20"/>
          <w:vertAlign w:val="baseline"/>
        </w:rPr>
        <w:endnoteRef/>
      </w:r>
      <w:r w:rsidRPr="00D917D9">
        <w:rPr>
          <w:rStyle w:val="EndnoteReference"/>
          <w:rFonts w:ascii="Garamond" w:hAnsi="Garamond"/>
          <w:sz w:val="20"/>
          <w:szCs w:val="20"/>
          <w:vertAlign w:val="baseline"/>
        </w:rPr>
        <w:t xml:space="preserve"> United Nations Evaluation group, Guidance for conducting terminal evaluations of UNDP-supported, GEF-</w:t>
      </w:r>
      <w:r w:rsidRPr="000666F6">
        <w:rPr>
          <w:rStyle w:val="EndnoteReference"/>
          <w:rFonts w:ascii="Garamond" w:hAnsi="Garamond"/>
          <w:sz w:val="20"/>
          <w:szCs w:val="20"/>
          <w:vertAlign w:val="baseline"/>
        </w:rPr>
        <w:t xml:space="preserve"> </w:t>
      </w:r>
      <w:r w:rsidRPr="00D917D9">
        <w:rPr>
          <w:rStyle w:val="EndnoteReference"/>
          <w:rFonts w:ascii="Garamond" w:hAnsi="Garamond"/>
          <w:sz w:val="20"/>
          <w:szCs w:val="20"/>
          <w:vertAlign w:val="baseline"/>
        </w:rPr>
        <w:t>financed projects (2012)</w:t>
      </w:r>
    </w:p>
  </w:endnote>
  <w:endnote w:id="5">
    <w:p w:rsidR="007C6053" w:rsidRPr="00D917D9" w:rsidRDefault="007C6053" w:rsidP="007C0BA7">
      <w:pPr>
        <w:spacing w:after="0"/>
        <w:jc w:val="both"/>
        <w:rPr>
          <w:rStyle w:val="EndnoteReference"/>
          <w:rFonts w:ascii="Garamond" w:hAnsi="Garamond"/>
          <w:sz w:val="20"/>
          <w:szCs w:val="20"/>
          <w:vertAlign w:val="baseline"/>
        </w:rPr>
      </w:pPr>
      <w:r w:rsidRPr="00D917D9">
        <w:rPr>
          <w:rStyle w:val="EndnoteReference"/>
          <w:rFonts w:ascii="Garamond" w:hAnsi="Garamond"/>
          <w:sz w:val="20"/>
          <w:szCs w:val="20"/>
          <w:vertAlign w:val="baseline"/>
        </w:rPr>
        <w:endnoteRef/>
      </w:r>
      <w:r w:rsidRPr="00D917D9">
        <w:rPr>
          <w:rStyle w:val="EndnoteReference"/>
          <w:rFonts w:ascii="Garamond" w:hAnsi="Garamond"/>
          <w:sz w:val="20"/>
          <w:szCs w:val="20"/>
          <w:vertAlign w:val="baseline"/>
        </w:rPr>
        <w:t xml:space="preserve"> Republic of Rwanda, Annual Progress Reports on the implementation of the Economic Development and Poverty Reduction Strategy (EDPRS) – 2013-2018</w:t>
      </w:r>
    </w:p>
  </w:endnote>
  <w:endnote w:id="6">
    <w:p w:rsidR="007C6053" w:rsidRPr="00D917D9" w:rsidRDefault="007C6053" w:rsidP="007C0BA7">
      <w:pPr>
        <w:spacing w:after="0"/>
        <w:jc w:val="both"/>
        <w:rPr>
          <w:rStyle w:val="EndnoteReference"/>
          <w:rFonts w:ascii="Garamond" w:hAnsi="Garamond"/>
          <w:sz w:val="20"/>
          <w:szCs w:val="20"/>
          <w:vertAlign w:val="baseline"/>
        </w:rPr>
      </w:pPr>
      <w:r w:rsidRPr="00D917D9">
        <w:rPr>
          <w:rStyle w:val="EndnoteReference"/>
          <w:rFonts w:ascii="Garamond" w:hAnsi="Garamond"/>
          <w:sz w:val="20"/>
          <w:szCs w:val="20"/>
          <w:vertAlign w:val="baseline"/>
        </w:rPr>
        <w:endnoteRef/>
      </w:r>
      <w:r w:rsidRPr="00D917D9">
        <w:rPr>
          <w:rStyle w:val="EndnoteReference"/>
          <w:rFonts w:ascii="Garamond" w:hAnsi="Garamond"/>
          <w:sz w:val="20"/>
          <w:szCs w:val="20"/>
          <w:vertAlign w:val="baseline"/>
        </w:rPr>
        <w:t xml:space="preserve"> Republic of Rwanda, Economic Development &amp; Poverty Reduction Strategy (2013– 2018), </w:t>
      </w:r>
    </w:p>
  </w:endnote>
  <w:endnote w:id="7">
    <w:p w:rsidR="007C6053" w:rsidRPr="007E18E3" w:rsidRDefault="007C6053" w:rsidP="007E18E3">
      <w:pPr>
        <w:pStyle w:val="EndnoteText"/>
        <w:spacing w:after="0"/>
        <w:rPr>
          <w:rFonts w:ascii="Garamond" w:hAnsi="Garamond"/>
          <w:lang w:val="en-US"/>
        </w:rPr>
      </w:pPr>
      <w:r w:rsidRPr="007E18E3">
        <w:rPr>
          <w:rStyle w:val="EndnoteReference"/>
          <w:rFonts w:ascii="Garamond" w:hAnsi="Garamond"/>
          <w:sz w:val="20"/>
          <w:szCs w:val="20"/>
          <w:vertAlign w:val="baseline"/>
        </w:rPr>
        <w:endnoteRef/>
      </w:r>
      <w:r w:rsidRPr="007E18E3">
        <w:rPr>
          <w:rStyle w:val="EndnoteReference"/>
          <w:sz w:val="20"/>
          <w:szCs w:val="20"/>
          <w:vertAlign w:val="baseline"/>
        </w:rPr>
        <w:t xml:space="preserve"> </w:t>
      </w:r>
      <w:r w:rsidRPr="007E18E3">
        <w:rPr>
          <w:rStyle w:val="EndnoteReference"/>
          <w:rFonts w:ascii="Garamond" w:hAnsi="Garamond"/>
          <w:sz w:val="20"/>
          <w:szCs w:val="20"/>
          <w:vertAlign w:val="baseline"/>
        </w:rPr>
        <w:t>Transparency</w:t>
      </w:r>
      <w:r>
        <w:rPr>
          <w:rStyle w:val="EndnoteReference"/>
          <w:rFonts w:ascii="Garamond" w:hAnsi="Garamond"/>
          <w:sz w:val="20"/>
          <w:szCs w:val="20"/>
          <w:vertAlign w:val="baseline"/>
        </w:rPr>
        <w:t xml:space="preserve"> I</w:t>
      </w:r>
      <w:r w:rsidRPr="007E18E3">
        <w:rPr>
          <w:rStyle w:val="EndnoteReference"/>
          <w:rFonts w:ascii="Garamond" w:hAnsi="Garamond"/>
          <w:sz w:val="20"/>
          <w:szCs w:val="20"/>
          <w:vertAlign w:val="baseline"/>
        </w:rPr>
        <w:t>nternational Rwanda, Rwanda Civil Society Barometer (2015)</w:t>
      </w:r>
    </w:p>
  </w:endnote>
  <w:endnote w:id="8">
    <w:p w:rsidR="007C6053" w:rsidRPr="00D917D9" w:rsidRDefault="007C6053" w:rsidP="007C0BA7">
      <w:pPr>
        <w:spacing w:after="0"/>
        <w:jc w:val="both"/>
        <w:rPr>
          <w:rStyle w:val="EndnoteReference"/>
          <w:rFonts w:ascii="Garamond" w:hAnsi="Garamond"/>
          <w:sz w:val="20"/>
          <w:szCs w:val="20"/>
          <w:vertAlign w:val="baseline"/>
        </w:rPr>
      </w:pPr>
      <w:r w:rsidRPr="00D917D9">
        <w:rPr>
          <w:rStyle w:val="EndnoteReference"/>
          <w:rFonts w:ascii="Garamond" w:hAnsi="Garamond"/>
          <w:sz w:val="20"/>
          <w:szCs w:val="20"/>
          <w:vertAlign w:val="baseline"/>
        </w:rPr>
        <w:endnoteRef/>
      </w:r>
      <w:r w:rsidRPr="00D917D9">
        <w:rPr>
          <w:rStyle w:val="EndnoteReference"/>
          <w:rFonts w:ascii="Garamond" w:hAnsi="Garamond"/>
          <w:sz w:val="20"/>
          <w:szCs w:val="20"/>
          <w:vertAlign w:val="baseline"/>
        </w:rPr>
        <w:t xml:space="preserve"> Republic of Rwanda, Rwanda Governance Scorecard (2012)</w:t>
      </w:r>
    </w:p>
  </w:endnote>
  <w:endnote w:id="9">
    <w:p w:rsidR="007C6053" w:rsidRPr="000666F6" w:rsidRDefault="007C6053" w:rsidP="00D917D9">
      <w:pPr>
        <w:spacing w:after="0"/>
        <w:jc w:val="both"/>
        <w:rPr>
          <w:rStyle w:val="EndnoteReference"/>
          <w:rFonts w:ascii="Garamond" w:hAnsi="Garamond"/>
          <w:sz w:val="20"/>
          <w:szCs w:val="20"/>
          <w:vertAlign w:val="baseline"/>
        </w:rPr>
      </w:pPr>
      <w:r w:rsidRPr="00D917D9">
        <w:rPr>
          <w:rStyle w:val="EndnoteReference"/>
          <w:rFonts w:ascii="Garamond" w:hAnsi="Garamond"/>
          <w:sz w:val="20"/>
          <w:szCs w:val="20"/>
          <w:vertAlign w:val="baseline"/>
        </w:rPr>
        <w:endnoteRef/>
      </w:r>
      <w:r w:rsidRPr="00D917D9">
        <w:rPr>
          <w:rStyle w:val="EndnoteReference"/>
          <w:rFonts w:ascii="Garamond" w:hAnsi="Garamond"/>
          <w:sz w:val="20"/>
          <w:szCs w:val="20"/>
          <w:vertAlign w:val="baseline"/>
        </w:rPr>
        <w:t xml:space="preserve"> Republic of Rwanda, Joint Governance Assessment  (2009)</w:t>
      </w:r>
    </w:p>
  </w:endnote>
  <w:endnote w:id="10">
    <w:p w:rsidR="007C6053" w:rsidRPr="000666F6" w:rsidRDefault="007C6053" w:rsidP="009E4819">
      <w:pPr>
        <w:spacing w:after="0"/>
        <w:jc w:val="both"/>
        <w:rPr>
          <w:rStyle w:val="EndnoteReference"/>
          <w:rFonts w:ascii="Garamond" w:hAnsi="Garamond"/>
          <w:sz w:val="20"/>
          <w:szCs w:val="20"/>
          <w:vertAlign w:val="baseline"/>
        </w:rPr>
      </w:pPr>
      <w:r w:rsidRPr="009E4819">
        <w:rPr>
          <w:rStyle w:val="EndnoteReference"/>
          <w:rFonts w:ascii="Garamond" w:hAnsi="Garamond"/>
          <w:sz w:val="20"/>
          <w:szCs w:val="20"/>
          <w:vertAlign w:val="baseline"/>
        </w:rPr>
        <w:endnoteRef/>
      </w:r>
      <w:r w:rsidRPr="009E4819">
        <w:rPr>
          <w:rStyle w:val="EndnoteReference"/>
          <w:rFonts w:ascii="Garamond" w:hAnsi="Garamond"/>
          <w:sz w:val="20"/>
          <w:szCs w:val="20"/>
          <w:vertAlign w:val="baseline"/>
        </w:rPr>
        <w:t xml:space="preserve"> United Nations Development Programme, DDAG Programme Document</w:t>
      </w:r>
      <w:r w:rsidRPr="000666F6">
        <w:rPr>
          <w:rStyle w:val="EndnoteReference"/>
          <w:rFonts w:ascii="Garamond" w:hAnsi="Garamond"/>
          <w:sz w:val="20"/>
          <w:szCs w:val="20"/>
          <w:vertAlign w:val="baseline"/>
        </w:rPr>
        <w:t xml:space="preserve"> (2013)</w:t>
      </w:r>
    </w:p>
  </w:endnote>
  <w:endnote w:id="11">
    <w:p w:rsidR="007C6053" w:rsidRPr="000666F6" w:rsidRDefault="007C6053" w:rsidP="000666F6">
      <w:pPr>
        <w:spacing w:after="0"/>
        <w:jc w:val="both"/>
        <w:rPr>
          <w:rStyle w:val="EndnoteReference"/>
          <w:rFonts w:ascii="Garamond" w:hAnsi="Garamond"/>
          <w:sz w:val="20"/>
          <w:szCs w:val="20"/>
          <w:vertAlign w:val="baseline"/>
        </w:rPr>
      </w:pPr>
      <w:r w:rsidRPr="000666F6">
        <w:rPr>
          <w:rStyle w:val="EndnoteReference"/>
          <w:rFonts w:ascii="Garamond" w:hAnsi="Garamond"/>
          <w:sz w:val="20"/>
          <w:szCs w:val="20"/>
          <w:vertAlign w:val="baseline"/>
        </w:rPr>
        <w:endnoteRef/>
      </w:r>
      <w:r w:rsidRPr="000666F6">
        <w:rPr>
          <w:rStyle w:val="EndnoteReference"/>
          <w:rFonts w:ascii="Garamond" w:hAnsi="Garamond"/>
          <w:sz w:val="20"/>
          <w:szCs w:val="20"/>
          <w:vertAlign w:val="baseline"/>
        </w:rPr>
        <w:t xml:space="preserve"> </w:t>
      </w:r>
      <w:r w:rsidRPr="009E4819">
        <w:rPr>
          <w:rStyle w:val="EndnoteReference"/>
          <w:rFonts w:ascii="Garamond" w:hAnsi="Garamond"/>
          <w:sz w:val="20"/>
          <w:szCs w:val="20"/>
          <w:vertAlign w:val="baseline"/>
        </w:rPr>
        <w:t xml:space="preserve">United Nations Development Programme, DDAG </w:t>
      </w:r>
      <w:r>
        <w:rPr>
          <w:rStyle w:val="EndnoteReference"/>
          <w:rFonts w:ascii="Garamond" w:hAnsi="Garamond"/>
          <w:sz w:val="20"/>
          <w:szCs w:val="20"/>
          <w:vertAlign w:val="baseline"/>
        </w:rPr>
        <w:t>Financial Reports</w:t>
      </w:r>
      <w:r w:rsidRPr="000666F6">
        <w:rPr>
          <w:rStyle w:val="EndnoteReference"/>
          <w:rFonts w:ascii="Garamond" w:hAnsi="Garamond"/>
          <w:sz w:val="20"/>
          <w:szCs w:val="20"/>
          <w:vertAlign w:val="baseline"/>
        </w:rPr>
        <w:t xml:space="preserve"> (2013-2015)</w:t>
      </w:r>
    </w:p>
  </w:endnote>
  <w:endnote w:id="12">
    <w:p w:rsidR="007C6053" w:rsidRPr="00F12195" w:rsidRDefault="007C6053" w:rsidP="000666F6">
      <w:pPr>
        <w:spacing w:after="0"/>
        <w:jc w:val="both"/>
        <w:rPr>
          <w:rStyle w:val="EndnoteReference"/>
          <w:rFonts w:ascii="Garamond" w:hAnsi="Garamond"/>
          <w:sz w:val="20"/>
          <w:szCs w:val="20"/>
          <w:vertAlign w:val="baseline"/>
        </w:rPr>
      </w:pPr>
      <w:r w:rsidRPr="000666F6">
        <w:rPr>
          <w:rStyle w:val="EndnoteReference"/>
          <w:rFonts w:ascii="Garamond" w:hAnsi="Garamond"/>
          <w:sz w:val="20"/>
          <w:szCs w:val="20"/>
          <w:vertAlign w:val="baseline"/>
        </w:rPr>
        <w:endnoteRef/>
      </w:r>
      <w:r w:rsidRPr="000666F6">
        <w:rPr>
          <w:rStyle w:val="EndnoteReference"/>
          <w:rFonts w:ascii="Garamond" w:hAnsi="Garamond"/>
          <w:sz w:val="20"/>
          <w:szCs w:val="20"/>
          <w:vertAlign w:val="baseline"/>
        </w:rPr>
        <w:t xml:space="preserve"> </w:t>
      </w:r>
      <w:r w:rsidRPr="009E4819">
        <w:rPr>
          <w:rStyle w:val="EndnoteReference"/>
          <w:rFonts w:ascii="Garamond" w:hAnsi="Garamond"/>
          <w:sz w:val="20"/>
          <w:szCs w:val="20"/>
          <w:vertAlign w:val="baseline"/>
        </w:rPr>
        <w:t xml:space="preserve">United Nations Development Programme, DDAG </w:t>
      </w:r>
      <w:r>
        <w:rPr>
          <w:rStyle w:val="EndnoteReference"/>
          <w:rFonts w:ascii="Garamond" w:hAnsi="Garamond"/>
          <w:sz w:val="20"/>
          <w:szCs w:val="20"/>
          <w:vertAlign w:val="baseline"/>
        </w:rPr>
        <w:t>Annual Progress Reports</w:t>
      </w:r>
      <w:r w:rsidRPr="000666F6">
        <w:rPr>
          <w:rStyle w:val="EndnoteReference"/>
          <w:rFonts w:ascii="Garamond" w:hAnsi="Garamond"/>
          <w:sz w:val="20"/>
          <w:szCs w:val="20"/>
          <w:vertAlign w:val="baseline"/>
        </w:rPr>
        <w:t xml:space="preserve"> (2013-2015)</w:t>
      </w:r>
    </w:p>
  </w:endnote>
  <w:endnote w:id="13">
    <w:p w:rsidR="007C6053" w:rsidRPr="00920EB0" w:rsidRDefault="007C6053" w:rsidP="00F12195">
      <w:pPr>
        <w:spacing w:after="0"/>
        <w:jc w:val="both"/>
        <w:rPr>
          <w:rStyle w:val="EndnoteReference"/>
          <w:rFonts w:ascii="Garamond" w:hAnsi="Garamond"/>
          <w:sz w:val="20"/>
          <w:szCs w:val="20"/>
          <w:vertAlign w:val="baseline"/>
        </w:rPr>
      </w:pPr>
      <w:r w:rsidRPr="00F12195">
        <w:rPr>
          <w:rStyle w:val="EndnoteReference"/>
          <w:rFonts w:ascii="Garamond" w:hAnsi="Garamond"/>
          <w:sz w:val="20"/>
          <w:szCs w:val="20"/>
          <w:vertAlign w:val="baseline"/>
        </w:rPr>
        <w:endnoteRef/>
      </w:r>
      <w:r w:rsidRPr="00F12195">
        <w:rPr>
          <w:rStyle w:val="EndnoteReference"/>
          <w:rFonts w:ascii="Garamond" w:hAnsi="Garamond"/>
          <w:sz w:val="20"/>
          <w:szCs w:val="20"/>
          <w:vertAlign w:val="baseline"/>
        </w:rPr>
        <w:t xml:space="preserve"> National Platform for Political Organisations, Strategic plan 2016 – 2021 (2016)</w:t>
      </w:r>
    </w:p>
  </w:endnote>
  <w:endnote w:id="14">
    <w:p w:rsidR="007C6053" w:rsidRPr="004E012F" w:rsidRDefault="007C6053" w:rsidP="004E012F">
      <w:pPr>
        <w:spacing w:after="0"/>
        <w:jc w:val="both"/>
        <w:rPr>
          <w:rStyle w:val="EndnoteReference"/>
          <w:rFonts w:ascii="Garamond" w:hAnsi="Garamond"/>
          <w:sz w:val="20"/>
          <w:szCs w:val="20"/>
          <w:vertAlign w:val="baseline"/>
        </w:rPr>
      </w:pPr>
      <w:r w:rsidRPr="00920EB0">
        <w:rPr>
          <w:rStyle w:val="EndnoteReference"/>
          <w:rFonts w:ascii="Garamond" w:hAnsi="Garamond"/>
          <w:sz w:val="20"/>
          <w:szCs w:val="20"/>
          <w:vertAlign w:val="baseline"/>
        </w:rPr>
        <w:endnoteRef/>
      </w:r>
      <w:r w:rsidRPr="00920EB0">
        <w:rPr>
          <w:rStyle w:val="EndnoteReference"/>
          <w:rFonts w:ascii="Garamond" w:hAnsi="Garamond"/>
          <w:sz w:val="20"/>
          <w:szCs w:val="20"/>
          <w:vertAlign w:val="baseline"/>
        </w:rPr>
        <w:t xml:space="preserve"> </w:t>
      </w:r>
      <w:r w:rsidRPr="00D917D9">
        <w:rPr>
          <w:rStyle w:val="EndnoteReference"/>
          <w:rFonts w:ascii="Garamond" w:hAnsi="Garamond"/>
          <w:sz w:val="20"/>
          <w:szCs w:val="20"/>
          <w:vertAlign w:val="baseline"/>
        </w:rPr>
        <w:t>Republic of Rwanda</w:t>
      </w:r>
      <w:r w:rsidRPr="00920EB0">
        <w:rPr>
          <w:rStyle w:val="EndnoteReference"/>
          <w:rFonts w:ascii="Garamond" w:hAnsi="Garamond"/>
          <w:sz w:val="20"/>
          <w:szCs w:val="20"/>
          <w:vertAlign w:val="baseline"/>
        </w:rPr>
        <w:t>, Citizen Report card (2015)</w:t>
      </w:r>
    </w:p>
  </w:endnote>
  <w:endnote w:id="15">
    <w:p w:rsidR="007C6053" w:rsidRPr="006C46B7" w:rsidRDefault="007C6053" w:rsidP="00C37567">
      <w:pPr>
        <w:spacing w:after="0"/>
        <w:jc w:val="both"/>
        <w:rPr>
          <w:rStyle w:val="EndnoteReference"/>
          <w:rFonts w:ascii="Garamond" w:hAnsi="Garamond"/>
          <w:sz w:val="20"/>
          <w:szCs w:val="20"/>
          <w:vertAlign w:val="baseline"/>
        </w:rPr>
      </w:pPr>
      <w:r w:rsidRPr="006C46B7">
        <w:rPr>
          <w:rStyle w:val="EndnoteReference"/>
          <w:rFonts w:ascii="Garamond" w:hAnsi="Garamond"/>
          <w:sz w:val="20"/>
          <w:szCs w:val="20"/>
          <w:vertAlign w:val="baseline"/>
        </w:rPr>
        <w:endnoteRef/>
      </w:r>
      <w:r w:rsidRPr="006C46B7">
        <w:rPr>
          <w:rStyle w:val="EndnoteReference"/>
          <w:rFonts w:ascii="Garamond" w:hAnsi="Garamond"/>
          <w:sz w:val="20"/>
          <w:szCs w:val="20"/>
          <w:vertAlign w:val="baseline"/>
        </w:rPr>
        <w:t xml:space="preserve"> </w:t>
      </w:r>
      <w:r w:rsidRPr="00D917D9">
        <w:rPr>
          <w:rStyle w:val="EndnoteReference"/>
          <w:rFonts w:ascii="Garamond" w:hAnsi="Garamond"/>
          <w:sz w:val="20"/>
          <w:szCs w:val="20"/>
          <w:vertAlign w:val="baseline"/>
        </w:rPr>
        <w:t>Republic of Rwanda</w:t>
      </w:r>
      <w:r w:rsidRPr="00920EB0">
        <w:rPr>
          <w:rStyle w:val="EndnoteReference"/>
          <w:rFonts w:ascii="Garamond" w:hAnsi="Garamond"/>
          <w:sz w:val="20"/>
          <w:szCs w:val="20"/>
          <w:vertAlign w:val="baseline"/>
        </w:rPr>
        <w:t xml:space="preserve">, </w:t>
      </w:r>
      <w:r>
        <w:rPr>
          <w:rStyle w:val="EndnoteReference"/>
          <w:rFonts w:ascii="Garamond" w:hAnsi="Garamond"/>
          <w:sz w:val="20"/>
          <w:szCs w:val="20"/>
          <w:vertAlign w:val="baseline"/>
        </w:rPr>
        <w:t xml:space="preserve">Rwanda </w:t>
      </w:r>
      <w:r w:rsidRPr="006C46B7">
        <w:rPr>
          <w:rStyle w:val="EndnoteReference"/>
          <w:rFonts w:ascii="Garamond" w:hAnsi="Garamond"/>
          <w:sz w:val="20"/>
          <w:szCs w:val="20"/>
          <w:vertAlign w:val="baseline"/>
        </w:rPr>
        <w:t>Media Barometer</w:t>
      </w:r>
      <w:r w:rsidRPr="00920EB0">
        <w:rPr>
          <w:rStyle w:val="EndnoteReference"/>
          <w:rFonts w:ascii="Garamond" w:hAnsi="Garamond"/>
          <w:sz w:val="20"/>
          <w:szCs w:val="20"/>
          <w:vertAlign w:val="baseline"/>
        </w:rPr>
        <w:t xml:space="preserve"> (</w:t>
      </w:r>
      <w:r>
        <w:rPr>
          <w:rStyle w:val="EndnoteReference"/>
          <w:rFonts w:ascii="Garamond" w:hAnsi="Garamond"/>
          <w:sz w:val="20"/>
          <w:szCs w:val="20"/>
          <w:vertAlign w:val="baseline"/>
        </w:rPr>
        <w:t>2013</w:t>
      </w:r>
      <w:r w:rsidRPr="00920EB0">
        <w:rPr>
          <w:rStyle w:val="EndnoteReference"/>
          <w:rFonts w:ascii="Garamond" w:hAnsi="Garamond"/>
          <w:sz w:val="20"/>
          <w:szCs w:val="20"/>
          <w:vertAlign w:val="baseline"/>
        </w:rPr>
        <w:t>)</w:t>
      </w:r>
    </w:p>
  </w:endnote>
  <w:endnote w:id="16">
    <w:p w:rsidR="007C6053" w:rsidRPr="00254269" w:rsidRDefault="007C6053" w:rsidP="00254269">
      <w:pPr>
        <w:spacing w:after="0"/>
        <w:jc w:val="both"/>
        <w:rPr>
          <w:rFonts w:ascii="Garamond" w:hAnsi="Garamond"/>
          <w:sz w:val="20"/>
          <w:szCs w:val="20"/>
        </w:rPr>
      </w:pPr>
      <w:r w:rsidRPr="004E012F">
        <w:rPr>
          <w:rStyle w:val="EndnoteReference"/>
          <w:rFonts w:ascii="Garamond" w:hAnsi="Garamond"/>
          <w:sz w:val="20"/>
          <w:szCs w:val="20"/>
          <w:vertAlign w:val="baseline"/>
        </w:rPr>
        <w:endnoteRef/>
      </w:r>
      <w:r w:rsidRPr="004E012F">
        <w:rPr>
          <w:rStyle w:val="EndnoteReference"/>
          <w:rFonts w:ascii="Garamond" w:hAnsi="Garamond"/>
          <w:sz w:val="20"/>
          <w:szCs w:val="20"/>
          <w:vertAlign w:val="baseline"/>
        </w:rPr>
        <w:t xml:space="preserve"> National Electoral Commission, Report on the role of these volunteers in promoting and sustaining electoral democracy in Rwanda (2014)</w:t>
      </w:r>
    </w:p>
  </w:endnote>
  <w:endnote w:id="17">
    <w:p w:rsidR="007C6053" w:rsidRPr="00254269" w:rsidRDefault="007C6053">
      <w:pPr>
        <w:pStyle w:val="EndnoteText"/>
        <w:rPr>
          <w:lang w:val="en-US"/>
        </w:rPr>
      </w:pPr>
      <w:r w:rsidRPr="00254269">
        <w:rPr>
          <w:rStyle w:val="EndnoteReference"/>
          <w:rFonts w:ascii="Garamond" w:hAnsi="Garamond"/>
          <w:sz w:val="20"/>
          <w:szCs w:val="20"/>
          <w:vertAlign w:val="baseline"/>
        </w:rPr>
        <w:endnoteRef/>
      </w:r>
      <w:r w:rsidRPr="00254269">
        <w:rPr>
          <w:rStyle w:val="EndnoteReference"/>
          <w:rFonts w:ascii="Garamond" w:hAnsi="Garamond"/>
          <w:sz w:val="20"/>
          <w:szCs w:val="20"/>
          <w:vertAlign w:val="baseline"/>
        </w:rPr>
        <w:t xml:space="preserve"> </w:t>
      </w:r>
      <w:r w:rsidRPr="00D917D9">
        <w:rPr>
          <w:rStyle w:val="EndnoteReference"/>
          <w:rFonts w:ascii="Garamond" w:hAnsi="Garamond"/>
          <w:sz w:val="20"/>
          <w:szCs w:val="20"/>
          <w:vertAlign w:val="baseline"/>
        </w:rPr>
        <w:t>Republic of Rwanda, R</w:t>
      </w:r>
      <w:r>
        <w:rPr>
          <w:rStyle w:val="EndnoteReference"/>
          <w:rFonts w:ascii="Garamond" w:hAnsi="Garamond"/>
          <w:sz w:val="20"/>
          <w:szCs w:val="20"/>
          <w:vertAlign w:val="baseline"/>
        </w:rPr>
        <w:t>wanda Governance Scorecard (2014</w:t>
      </w:r>
      <w:r w:rsidRPr="00D917D9">
        <w:rPr>
          <w:rStyle w:val="EndnoteReference"/>
          <w:rFonts w:ascii="Garamond" w:hAnsi="Garamond"/>
          <w:sz w:val="20"/>
          <w:szCs w:val="20"/>
          <w:vertAlign w:val="baseline"/>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ew York">
    <w:panose1 w:val="02020502060305060204"/>
    <w:charset w:val="00"/>
    <w:family w:val="roman"/>
    <w:pitch w:val="variable"/>
    <w:sig w:usb0="00000003" w:usb1="00000000" w:usb2="00000000" w:usb3="00000000" w:csb0="00000001" w:csb1="00000000"/>
  </w:font>
  <w:font w:name="System">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Optima">
    <w:panose1 w:val="020B05020505080203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053" w:rsidRDefault="007C6053" w:rsidP="00321D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C6053" w:rsidRDefault="007C6053" w:rsidP="00321D8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053" w:rsidRPr="00884FDC" w:rsidRDefault="007C6053" w:rsidP="00321D8E">
    <w:pPr>
      <w:pStyle w:val="Footer"/>
      <w:framePr w:wrap="around" w:vAnchor="text" w:hAnchor="margin" w:xAlign="right" w:y="1"/>
      <w:rPr>
        <w:rStyle w:val="PageNumber"/>
        <w:rFonts w:ascii="Garamond" w:hAnsi="Garamond"/>
        <w:sz w:val="20"/>
        <w:szCs w:val="20"/>
      </w:rPr>
    </w:pPr>
    <w:r w:rsidRPr="00884FDC">
      <w:rPr>
        <w:rStyle w:val="PageNumber"/>
        <w:rFonts w:ascii="Garamond" w:hAnsi="Garamond"/>
        <w:sz w:val="20"/>
        <w:szCs w:val="20"/>
      </w:rPr>
      <w:fldChar w:fldCharType="begin"/>
    </w:r>
    <w:r w:rsidRPr="00884FDC">
      <w:rPr>
        <w:rStyle w:val="PageNumber"/>
        <w:rFonts w:ascii="Garamond" w:hAnsi="Garamond"/>
        <w:sz w:val="20"/>
        <w:szCs w:val="20"/>
      </w:rPr>
      <w:instrText xml:space="preserve">PAGE  </w:instrText>
    </w:r>
    <w:r w:rsidRPr="00884FDC">
      <w:rPr>
        <w:rStyle w:val="PageNumber"/>
        <w:rFonts w:ascii="Garamond" w:hAnsi="Garamond"/>
        <w:sz w:val="20"/>
        <w:szCs w:val="20"/>
      </w:rPr>
      <w:fldChar w:fldCharType="separate"/>
    </w:r>
    <w:r w:rsidR="00AF5B6A">
      <w:rPr>
        <w:rStyle w:val="PageNumber"/>
        <w:rFonts w:ascii="Garamond" w:hAnsi="Garamond"/>
        <w:noProof/>
        <w:sz w:val="20"/>
        <w:szCs w:val="20"/>
      </w:rPr>
      <w:t>I</w:t>
    </w:r>
    <w:r w:rsidRPr="00884FDC">
      <w:rPr>
        <w:rStyle w:val="PageNumber"/>
        <w:rFonts w:ascii="Garamond" w:hAnsi="Garamond"/>
        <w:sz w:val="20"/>
        <w:szCs w:val="20"/>
      </w:rPr>
      <w:fldChar w:fldCharType="end"/>
    </w:r>
  </w:p>
  <w:p w:rsidR="007C6053" w:rsidRPr="00884FDC" w:rsidRDefault="00B274BF" w:rsidP="006839DA">
    <w:pPr>
      <w:ind w:left="-1134" w:firstLine="1134"/>
      <w:rPr>
        <w:rFonts w:ascii="Garamond" w:eastAsia="Times New Roman" w:hAnsi="Garamond"/>
        <w:b/>
        <w:color w:val="0000FF"/>
        <w:sz w:val="16"/>
        <w:szCs w:val="16"/>
      </w:rPr>
    </w:pPr>
    <w:r>
      <w:rPr>
        <w:rFonts w:ascii="Garamond" w:hAnsi="Garamond"/>
        <w:color w:val="0000FF"/>
        <w:sz w:val="16"/>
        <w:szCs w:val="16"/>
      </w:rPr>
      <w:t>October</w:t>
    </w:r>
    <w:r w:rsidR="007C6053" w:rsidRPr="00884FDC">
      <w:rPr>
        <w:rFonts w:ascii="Garamond" w:hAnsi="Garamond"/>
        <w:color w:val="0000FF"/>
        <w:sz w:val="16"/>
        <w:szCs w:val="16"/>
      </w:rPr>
      <w:t xml:space="preserve"> 2016</w:t>
    </w:r>
    <w:r w:rsidR="007C6053" w:rsidRPr="00884FDC">
      <w:rPr>
        <w:rFonts w:ascii="Garamond" w:hAnsi="Garamond"/>
        <w:color w:val="0000FF"/>
        <w:sz w:val="16"/>
        <w:szCs w:val="16"/>
      </w:rPr>
      <w:tab/>
    </w:r>
    <w:r w:rsidR="007C6053" w:rsidRPr="00884FDC">
      <w:rPr>
        <w:rFonts w:ascii="Garamond" w:hAnsi="Garamond"/>
        <w:color w:val="0000FF"/>
        <w:sz w:val="16"/>
        <w:szCs w:val="16"/>
      </w:rPr>
      <w:tab/>
    </w:r>
  </w:p>
  <w:p w:rsidR="007C6053" w:rsidRPr="00884FDC" w:rsidRDefault="007C6053">
    <w:pPr>
      <w:pStyle w:val="Footer"/>
      <w:rPr>
        <w:rFonts w:ascii="Garamond" w:hAnsi="Garamond"/>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053" w:rsidRDefault="007C6053">
    <w:pPr>
      <w:pStyle w:val="Footer"/>
      <w:jc w:val="right"/>
    </w:pPr>
    <w:r w:rsidRPr="0027635A">
      <w:rPr>
        <w:rFonts w:asciiTheme="minorHAnsi" w:hAnsiTheme="minorHAnsi"/>
        <w:noProof/>
        <w:lang w:eastAsia="en-GB"/>
      </w:rPr>
      <w:drawing>
        <wp:anchor distT="0" distB="0" distL="114300" distR="114300" simplePos="0" relativeHeight="251659264" behindDoc="0" locked="0" layoutInCell="1" allowOverlap="1" wp14:anchorId="285C759C" wp14:editId="14D18A86">
          <wp:simplePos x="0" y="0"/>
          <wp:positionH relativeFrom="column">
            <wp:posOffset>-628650</wp:posOffset>
          </wp:positionH>
          <wp:positionV relativeFrom="paragraph">
            <wp:posOffset>-431800</wp:posOffset>
          </wp:positionV>
          <wp:extent cx="1117600" cy="941070"/>
          <wp:effectExtent l="0" t="0" r="0" b="0"/>
          <wp:wrapThrough wrapText="bothSides">
            <wp:wrapPolygon edited="0">
              <wp:start x="0" y="0"/>
              <wp:lineTo x="0" y="20988"/>
              <wp:lineTo x="21109" y="20988"/>
              <wp:lineTo x="21109" y="0"/>
              <wp:lineTo x="0" y="0"/>
            </wp:wrapPolygon>
          </wp:wrapThrough>
          <wp:docPr id="4" name="Picture 4" descr="Description: Macintosh HD:Users:arthurbyaba:Desktop:Screen Shot 2015-03-23 at 12.39.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cintosh HD:Users:arthurbyaba:Desktop:Screen Shot 2015-03-23 at 12.39.30 p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600" cy="941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053" w:rsidRDefault="007C605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053" w:rsidRPr="00807BBF" w:rsidRDefault="007C6053" w:rsidP="00321D8E">
    <w:pPr>
      <w:widowControl w:val="0"/>
      <w:autoSpaceDE w:val="0"/>
      <w:autoSpaceDN w:val="0"/>
      <w:adjustRightInd w:val="0"/>
      <w:ind w:right="360"/>
      <w:rPr>
        <w:rFonts w:asciiTheme="minorHAnsi" w:hAnsiTheme="minorHAnsi" w:cs="Arial"/>
        <w:sz w:val="16"/>
        <w:szCs w:val="16"/>
        <w:u w:color="34343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B33" w:rsidRDefault="00497B33" w:rsidP="00E44C62">
      <w:pPr>
        <w:spacing w:after="0" w:line="240" w:lineRule="auto"/>
      </w:pPr>
      <w:r>
        <w:separator/>
      </w:r>
    </w:p>
  </w:footnote>
  <w:footnote w:type="continuationSeparator" w:id="0">
    <w:p w:rsidR="00497B33" w:rsidRDefault="00497B33" w:rsidP="00E44C62">
      <w:pPr>
        <w:spacing w:after="0" w:line="240" w:lineRule="auto"/>
      </w:pPr>
      <w:r>
        <w:continuationSeparator/>
      </w:r>
    </w:p>
  </w:footnote>
  <w:footnote w:type="continuationNotice" w:id="1">
    <w:p w:rsidR="00497B33" w:rsidRDefault="00497B33">
      <w:pPr>
        <w:spacing w:after="0" w:line="240" w:lineRule="auto"/>
      </w:pPr>
    </w:p>
  </w:footnote>
  <w:footnote w:id="2">
    <w:p w:rsidR="007C6053" w:rsidRPr="00717FCB" w:rsidRDefault="007C6053" w:rsidP="00B92EAC">
      <w:pPr>
        <w:pStyle w:val="FootnoteText"/>
        <w:rPr>
          <w:rFonts w:ascii="Garamond" w:hAnsi="Garamond"/>
          <w:sz w:val="16"/>
          <w:szCs w:val="16"/>
          <w:lang w:val="en-US"/>
        </w:rPr>
      </w:pPr>
      <w:r w:rsidRPr="00717FCB">
        <w:rPr>
          <w:rStyle w:val="FootnoteReference"/>
          <w:rFonts w:ascii="Garamond" w:hAnsi="Garamond"/>
          <w:sz w:val="18"/>
          <w:szCs w:val="18"/>
        </w:rPr>
        <w:footnoteRef/>
      </w:r>
      <w:r w:rsidRPr="00717FCB">
        <w:rPr>
          <w:rFonts w:ascii="Garamond" w:hAnsi="Garamond"/>
          <w:sz w:val="18"/>
          <w:szCs w:val="18"/>
        </w:rPr>
        <w:t xml:space="preserve"> </w:t>
      </w:r>
      <w:r w:rsidRPr="00717FCB">
        <w:rPr>
          <w:rFonts w:ascii="Garamond" w:eastAsiaTheme="minorHAnsi" w:hAnsi="Garamond" w:cs="Arial"/>
          <w:sz w:val="16"/>
          <w:szCs w:val="16"/>
        </w:rPr>
        <w:t xml:space="preserve">Rwanda Governance Board (RGB), Media High Council (MHC), National Forum for </w:t>
      </w:r>
      <w:r>
        <w:rPr>
          <w:rFonts w:ascii="Garamond" w:eastAsiaTheme="minorHAnsi" w:hAnsi="Garamond" w:cs="Arial"/>
          <w:sz w:val="16"/>
          <w:szCs w:val="16"/>
        </w:rPr>
        <w:t xml:space="preserve">Political Organisations (NFPO), National Parliament </w:t>
      </w:r>
      <w:r w:rsidRPr="00717FCB">
        <w:rPr>
          <w:rFonts w:ascii="Garamond" w:eastAsiaTheme="minorHAnsi" w:hAnsi="Garamond" w:cs="Arial"/>
          <w:sz w:val="16"/>
          <w:szCs w:val="16"/>
        </w:rPr>
        <w:t>and National Electoral Commission (NEC)</w:t>
      </w:r>
    </w:p>
  </w:footnote>
  <w:footnote w:id="3">
    <w:p w:rsidR="007C6053" w:rsidRPr="00092F53" w:rsidRDefault="007C6053" w:rsidP="00092F53">
      <w:pPr>
        <w:pStyle w:val="FootnoteText"/>
        <w:ind w:right="-57"/>
        <w:rPr>
          <w:rFonts w:ascii="Garamond" w:hAnsi="Garamond"/>
          <w:lang w:val="en-US"/>
        </w:rPr>
      </w:pPr>
      <w:r w:rsidRPr="00092F53">
        <w:rPr>
          <w:rStyle w:val="FootnoteReference"/>
          <w:rFonts w:ascii="Garamond" w:eastAsiaTheme="minorHAnsi" w:hAnsi="Garamond" w:cstheme="minorBidi"/>
          <w:sz w:val="16"/>
          <w:szCs w:val="16"/>
        </w:rPr>
        <w:footnoteRef/>
      </w:r>
      <w:r w:rsidRPr="00092F53">
        <w:rPr>
          <w:rStyle w:val="FootnoteReference"/>
          <w:rFonts w:ascii="Garamond" w:eastAsiaTheme="minorHAnsi" w:hAnsi="Garamond" w:cstheme="minorBidi"/>
          <w:sz w:val="16"/>
          <w:szCs w:val="16"/>
        </w:rPr>
        <w:t xml:space="preserve"> </w:t>
      </w:r>
      <w:r w:rsidRPr="00092F53">
        <w:rPr>
          <w:rFonts w:ascii="Garamond" w:hAnsi="Garamond" w:cs="Arial"/>
          <w:sz w:val="16"/>
          <w:szCs w:val="16"/>
        </w:rPr>
        <w:t>Funding Authorization and Certificate of Expenditures</w:t>
      </w:r>
    </w:p>
  </w:footnote>
  <w:footnote w:id="4">
    <w:p w:rsidR="007C6053" w:rsidRPr="009B34C0" w:rsidRDefault="007C6053">
      <w:pPr>
        <w:pStyle w:val="FootnoteText"/>
        <w:rPr>
          <w:rFonts w:ascii="Garamond" w:hAnsi="Garamond"/>
          <w:lang w:val="en-US"/>
        </w:rPr>
      </w:pPr>
      <w:r w:rsidRPr="009B34C0">
        <w:rPr>
          <w:rStyle w:val="FootnoteReference"/>
          <w:rFonts w:ascii="Garamond" w:hAnsi="Garamond"/>
        </w:rPr>
        <w:footnoteRef/>
      </w:r>
      <w:r w:rsidRPr="009B34C0">
        <w:rPr>
          <w:rFonts w:ascii="Garamond" w:hAnsi="Garamond"/>
        </w:rPr>
        <w:t xml:space="preserve"> </w:t>
      </w:r>
      <w:r w:rsidRPr="009B34C0">
        <w:rPr>
          <w:rFonts w:ascii="Garamond" w:hAnsi="Garamond"/>
          <w:sz w:val="16"/>
          <w:szCs w:val="16"/>
          <w:lang w:val="en-US"/>
        </w:rPr>
        <w:t>G</w:t>
      </w:r>
      <w:r w:rsidRPr="009B34C0">
        <w:rPr>
          <w:rFonts w:ascii="Garamond" w:eastAsiaTheme="minorEastAsia" w:hAnsi="Garamond" w:cs="Arial"/>
          <w:color w:val="1A1A1A"/>
          <w:sz w:val="16"/>
          <w:szCs w:val="16"/>
          <w:lang w:val="en-US"/>
        </w:rPr>
        <w:t xml:space="preserve">allup, Inc. is an American research-based, global performance-management consulting company. Founded by George Gallup in 1935, the company became known for its public opinion polls conducted </w:t>
      </w:r>
      <w:r>
        <w:rPr>
          <w:rFonts w:ascii="Garamond" w:eastAsiaTheme="minorEastAsia" w:hAnsi="Garamond" w:cs="Arial"/>
          <w:color w:val="1A1A1A"/>
          <w:sz w:val="16"/>
          <w:szCs w:val="16"/>
          <w:lang w:val="en-US"/>
        </w:rPr>
        <w:t>globally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053" w:rsidRDefault="007C60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053" w:rsidRPr="006F3204" w:rsidRDefault="007C6053" w:rsidP="006F3204">
    <w:pPr>
      <w:pStyle w:val="CoffeyTitleBlack"/>
      <w:pBdr>
        <w:top w:val="double" w:sz="4" w:space="1" w:color="C0504D" w:themeColor="accent2"/>
        <w:bottom w:val="double" w:sz="4" w:space="1" w:color="C0504D" w:themeColor="accent2"/>
      </w:pBdr>
      <w:spacing w:before="0" w:after="0" w:line="240" w:lineRule="auto"/>
      <w:jc w:val="center"/>
      <w:rPr>
        <w:rFonts w:ascii="Garamond" w:hAnsi="Garamond"/>
        <w:color w:val="0070C0"/>
        <w:sz w:val="16"/>
        <w:szCs w:val="16"/>
      </w:rPr>
    </w:pPr>
    <w:r>
      <w:rPr>
        <w:rFonts w:ascii="Garamond" w:hAnsi="Garamond"/>
        <w:color w:val="0070C0"/>
        <w:sz w:val="16"/>
        <w:szCs w:val="16"/>
      </w:rPr>
      <w:t>Mid-Term Evaluation of the DDAG Programme – Draft Report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053" w:rsidRPr="00D935B3" w:rsidRDefault="007C6053" w:rsidP="00321D8E">
    <w:pPr>
      <w:pStyle w:val="CoffeyFooter"/>
      <w:rPr>
        <w:smallCaps/>
        <w:color w:val="0070C0"/>
      </w:rPr>
    </w:pPr>
    <w:r>
      <w:rPr>
        <w:smallCaps/>
        <w:color w:val="0070C0"/>
      </w:rPr>
      <w:t>STRATEGY FOR PROMOTION AND DOCUMENTATION OF HGIs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4146D38"/>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0984408E"/>
    <w:multiLevelType w:val="multilevel"/>
    <w:tmpl w:val="CF020DFA"/>
    <w:styleLink w:val="PwCListNumbers1"/>
    <w:lvl w:ilvl="0">
      <w:start w:val="1"/>
      <w:numFmt w:val="decimal"/>
      <w:pStyle w:val="ListNumber"/>
      <w:lvlText w:val="%1."/>
      <w:lvlJc w:val="left"/>
      <w:pPr>
        <w:tabs>
          <w:tab w:val="num" w:pos="397"/>
        </w:tabs>
        <w:ind w:left="397" w:hanging="397"/>
      </w:pPr>
      <w:rPr>
        <w:rFonts w:hint="default"/>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left"/>
      <w:pPr>
        <w:tabs>
          <w:tab w:val="num" w:pos="1191"/>
        </w:tabs>
        <w:ind w:left="1191" w:hanging="397"/>
      </w:pPr>
      <w:rPr>
        <w:rFonts w:hint="default"/>
      </w:rPr>
    </w:lvl>
    <w:lvl w:ilvl="3">
      <w:start w:val="1"/>
      <w:numFmt w:val="decimal"/>
      <w:pStyle w:val="ListNumber4"/>
      <w:lvlText w:val="%4."/>
      <w:lvlJc w:val="left"/>
      <w:pPr>
        <w:tabs>
          <w:tab w:val="num" w:pos="1588"/>
        </w:tabs>
        <w:ind w:left="1588" w:hanging="397"/>
      </w:pPr>
      <w:rPr>
        <w:rFonts w:hint="default"/>
      </w:rPr>
    </w:lvl>
    <w:lvl w:ilvl="4">
      <w:start w:val="1"/>
      <w:numFmt w:val="lowerLetter"/>
      <w:pStyle w:val="ListNumber5"/>
      <w:lvlText w:val="%5."/>
      <w:lvlJc w:val="left"/>
      <w:pPr>
        <w:tabs>
          <w:tab w:val="num" w:pos="1985"/>
        </w:tabs>
        <w:ind w:left="1985" w:hanging="397"/>
      </w:pPr>
      <w:rPr>
        <w:rFonts w:hint="default"/>
      </w:rPr>
    </w:lvl>
    <w:lvl w:ilvl="5">
      <w:start w:val="1"/>
      <w:numFmt w:val="lowerRoman"/>
      <w:lvlText w:val="%6."/>
      <w:lvlJc w:val="left"/>
      <w:pPr>
        <w:tabs>
          <w:tab w:val="num" w:pos="2381"/>
        </w:tabs>
        <w:ind w:left="2382" w:hanging="397"/>
      </w:pPr>
      <w:rPr>
        <w:rFonts w:hint="default"/>
      </w:rPr>
    </w:lvl>
    <w:lvl w:ilvl="6">
      <w:start w:val="1"/>
      <w:numFmt w:val="decimal"/>
      <w:lvlText w:val="%7."/>
      <w:lvlJc w:val="left"/>
      <w:pPr>
        <w:tabs>
          <w:tab w:val="num" w:pos="2778"/>
        </w:tabs>
        <w:ind w:left="2779" w:hanging="397"/>
      </w:pPr>
      <w:rPr>
        <w:rFonts w:hint="default"/>
      </w:rPr>
    </w:lvl>
    <w:lvl w:ilvl="7">
      <w:start w:val="1"/>
      <w:numFmt w:val="lowerLetter"/>
      <w:lvlText w:val="%8."/>
      <w:lvlJc w:val="left"/>
      <w:pPr>
        <w:tabs>
          <w:tab w:val="num" w:pos="3175"/>
        </w:tabs>
        <w:ind w:left="3176" w:hanging="397"/>
      </w:pPr>
      <w:rPr>
        <w:rFonts w:hint="default"/>
      </w:rPr>
    </w:lvl>
    <w:lvl w:ilvl="8">
      <w:start w:val="1"/>
      <w:numFmt w:val="lowerRoman"/>
      <w:lvlText w:val="%9."/>
      <w:lvlJc w:val="left"/>
      <w:pPr>
        <w:tabs>
          <w:tab w:val="num" w:pos="3572"/>
        </w:tabs>
        <w:ind w:left="3573" w:hanging="397"/>
      </w:pPr>
      <w:rPr>
        <w:rFonts w:hint="default"/>
      </w:rPr>
    </w:lvl>
  </w:abstractNum>
  <w:abstractNum w:abstractNumId="2" w15:restartNumberingAfterBreak="0">
    <w:nsid w:val="13571207"/>
    <w:multiLevelType w:val="hybridMultilevel"/>
    <w:tmpl w:val="A84AB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F56BA3"/>
    <w:multiLevelType w:val="hybridMultilevel"/>
    <w:tmpl w:val="1C60D7F4"/>
    <w:name w:val="PwCListBullets12"/>
    <w:styleLink w:val="PwCListBullets11"/>
    <w:lvl w:ilvl="0" w:tplc="DF6EF90C">
      <w:start w:val="1"/>
      <w:numFmt w:val="bullet"/>
      <w:pStyle w:val="Achievement"/>
      <w:lvlText w:val=""/>
      <w:lvlJc w:val="left"/>
      <w:pPr>
        <w:tabs>
          <w:tab w:val="num" w:pos="720"/>
        </w:tabs>
        <w:ind w:left="720" w:hanging="360"/>
      </w:pPr>
      <w:rPr>
        <w:rFonts w:ascii="Wingdings" w:hAnsi="Wingdings" w:hint="default"/>
        <w:color w:val="4BACC6"/>
        <w:sz w:val="24"/>
      </w:rPr>
    </w:lvl>
    <w:lvl w:ilvl="1" w:tplc="C3BA3C2A">
      <w:start w:val="176"/>
      <w:numFmt w:val="bullet"/>
      <w:lvlText w:val="•"/>
      <w:lvlJc w:val="left"/>
      <w:pPr>
        <w:tabs>
          <w:tab w:val="num" w:pos="1210"/>
        </w:tabs>
        <w:ind w:left="1210" w:hanging="360"/>
      </w:pPr>
      <w:rPr>
        <w:rFonts w:ascii="Times New Roman" w:hAnsi="Times New Roman" w:cs="Times New Roman" w:hint="default"/>
        <w:color w:val="4BACC6"/>
        <w:sz w:val="24"/>
      </w:rPr>
    </w:lvl>
    <w:lvl w:ilvl="2" w:tplc="93103FB6">
      <w:start w:val="1"/>
      <w:numFmt w:val="bullet"/>
      <w:lvlText w:val=""/>
      <w:lvlJc w:val="left"/>
      <w:pPr>
        <w:tabs>
          <w:tab w:val="num" w:pos="1930"/>
        </w:tabs>
        <w:ind w:left="1930" w:hanging="360"/>
      </w:pPr>
      <w:rPr>
        <w:rFonts w:ascii="Wingdings" w:hAnsi="Wingdings" w:hint="default"/>
      </w:rPr>
    </w:lvl>
    <w:lvl w:ilvl="3" w:tplc="7576AC4E">
      <w:start w:val="1"/>
      <w:numFmt w:val="bullet"/>
      <w:lvlText w:val=""/>
      <w:lvlJc w:val="left"/>
      <w:pPr>
        <w:tabs>
          <w:tab w:val="num" w:pos="2650"/>
        </w:tabs>
        <w:ind w:left="2650" w:hanging="360"/>
      </w:pPr>
      <w:rPr>
        <w:rFonts w:ascii="Symbol" w:hAnsi="Symbol" w:hint="default"/>
      </w:rPr>
    </w:lvl>
    <w:lvl w:ilvl="4" w:tplc="C21674F0">
      <w:start w:val="1"/>
      <w:numFmt w:val="bullet"/>
      <w:lvlText w:val="o"/>
      <w:lvlJc w:val="left"/>
      <w:pPr>
        <w:tabs>
          <w:tab w:val="num" w:pos="3370"/>
        </w:tabs>
        <w:ind w:left="3370" w:hanging="360"/>
      </w:pPr>
      <w:rPr>
        <w:rFonts w:ascii="Courier New" w:hAnsi="Courier New" w:cs="Courier New" w:hint="default"/>
      </w:rPr>
    </w:lvl>
    <w:lvl w:ilvl="5" w:tplc="BD5ACDD0" w:tentative="1">
      <w:start w:val="1"/>
      <w:numFmt w:val="bullet"/>
      <w:lvlText w:val=""/>
      <w:lvlJc w:val="left"/>
      <w:pPr>
        <w:tabs>
          <w:tab w:val="num" w:pos="4090"/>
        </w:tabs>
        <w:ind w:left="4090" w:hanging="360"/>
      </w:pPr>
      <w:rPr>
        <w:rFonts w:ascii="Wingdings" w:hAnsi="Wingdings" w:hint="default"/>
      </w:rPr>
    </w:lvl>
    <w:lvl w:ilvl="6" w:tplc="5D842674" w:tentative="1">
      <w:start w:val="1"/>
      <w:numFmt w:val="bullet"/>
      <w:lvlText w:val=""/>
      <w:lvlJc w:val="left"/>
      <w:pPr>
        <w:tabs>
          <w:tab w:val="num" w:pos="4810"/>
        </w:tabs>
        <w:ind w:left="4810" w:hanging="360"/>
      </w:pPr>
      <w:rPr>
        <w:rFonts w:ascii="Symbol" w:hAnsi="Symbol" w:hint="default"/>
      </w:rPr>
    </w:lvl>
    <w:lvl w:ilvl="7" w:tplc="BE2C2142" w:tentative="1">
      <w:start w:val="1"/>
      <w:numFmt w:val="bullet"/>
      <w:lvlText w:val="o"/>
      <w:lvlJc w:val="left"/>
      <w:pPr>
        <w:tabs>
          <w:tab w:val="num" w:pos="5530"/>
        </w:tabs>
        <w:ind w:left="5530" w:hanging="360"/>
      </w:pPr>
      <w:rPr>
        <w:rFonts w:ascii="Courier New" w:hAnsi="Courier New" w:cs="Courier New" w:hint="default"/>
      </w:rPr>
    </w:lvl>
    <w:lvl w:ilvl="8" w:tplc="5E00A00A" w:tentative="1">
      <w:start w:val="1"/>
      <w:numFmt w:val="bullet"/>
      <w:lvlText w:val=""/>
      <w:lvlJc w:val="left"/>
      <w:pPr>
        <w:tabs>
          <w:tab w:val="num" w:pos="6250"/>
        </w:tabs>
        <w:ind w:left="6250" w:hanging="360"/>
      </w:pPr>
      <w:rPr>
        <w:rFonts w:ascii="Wingdings" w:hAnsi="Wingdings" w:hint="default"/>
      </w:rPr>
    </w:lvl>
  </w:abstractNum>
  <w:abstractNum w:abstractNumId="4" w15:restartNumberingAfterBreak="0">
    <w:nsid w:val="175C5AA2"/>
    <w:multiLevelType w:val="hybridMultilevel"/>
    <w:tmpl w:val="6BC4C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206FA7"/>
    <w:multiLevelType w:val="hybridMultilevel"/>
    <w:tmpl w:val="5B7AD6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E1A29D4"/>
    <w:multiLevelType w:val="multilevel"/>
    <w:tmpl w:val="D99007D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asciiTheme="minorHAnsi" w:hAnsiTheme="minorHAnsi" w:hint="default"/>
        <w:b/>
        <w:i w:val="0"/>
        <w:sz w:val="22"/>
        <w:szCs w:val="22"/>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72591CA9"/>
    <w:multiLevelType w:val="multilevel"/>
    <w:tmpl w:val="CD4C98AE"/>
    <w:styleLink w:val="PwCListBullets1"/>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Symbol" w:hAnsi="Symbol" w:hint="default"/>
      </w:rPr>
    </w:lvl>
    <w:lvl w:ilvl="2">
      <w:start w:val="1"/>
      <w:numFmt w:val="bullet"/>
      <w:pStyle w:val="ListBullet3"/>
      <w:lvlText w:val=""/>
      <w:lvlJc w:val="left"/>
      <w:pPr>
        <w:tabs>
          <w:tab w:val="num" w:pos="1701"/>
        </w:tabs>
        <w:ind w:left="1701" w:hanging="567"/>
      </w:pPr>
      <w:rPr>
        <w:rFonts w:ascii="Symbol" w:hAnsi="Symbol" w:hint="default"/>
      </w:rPr>
    </w:lvl>
    <w:lvl w:ilvl="3">
      <w:start w:val="1"/>
      <w:numFmt w:val="bullet"/>
      <w:pStyle w:val="ListBullet4"/>
      <w:lvlText w:val=""/>
      <w:lvlJc w:val="left"/>
      <w:pPr>
        <w:tabs>
          <w:tab w:val="num" w:pos="2268"/>
        </w:tabs>
        <w:ind w:left="2268" w:hanging="567"/>
      </w:pPr>
      <w:rPr>
        <w:rFonts w:ascii="Symbol" w:hAnsi="Symbol" w:hint="default"/>
      </w:rPr>
    </w:lvl>
    <w:lvl w:ilvl="4">
      <w:start w:val="1"/>
      <w:numFmt w:val="bullet"/>
      <w:pStyle w:val="ListBullet5"/>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8" w15:restartNumberingAfterBreak="0">
    <w:nsid w:val="78E81FB8"/>
    <w:multiLevelType w:val="hybridMultilevel"/>
    <w:tmpl w:val="23700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2F4EBB"/>
    <w:multiLevelType w:val="multilevel"/>
    <w:tmpl w:val="11DEF290"/>
    <w:lvl w:ilvl="0">
      <w:start w:val="1"/>
      <w:numFmt w:val="decimal"/>
      <w:lvlText w:val="%1."/>
      <w:lvlJc w:val="left"/>
      <w:pPr>
        <w:ind w:left="360" w:hanging="360"/>
      </w:pPr>
      <w:rPr>
        <w:rFonts w:hint="default"/>
        <w:sz w:val="28"/>
        <w:szCs w:val="28"/>
      </w:rPr>
    </w:lvl>
    <w:lvl w:ilvl="1">
      <w:start w:val="1"/>
      <w:numFmt w:val="decimal"/>
      <w:isLgl/>
      <w:lvlText w:val="%1.%2"/>
      <w:lvlJc w:val="left"/>
      <w:pPr>
        <w:ind w:left="360" w:hanging="360"/>
      </w:pPr>
      <w:rPr>
        <w:rFonts w:ascii="Garamond" w:hAnsi="Garamond" w:hint="default"/>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3"/>
  </w:num>
  <w:num w:numId="2">
    <w:abstractNumId w:val="0"/>
  </w:num>
  <w:num w:numId="3">
    <w:abstractNumId w:val="1"/>
  </w:num>
  <w:num w:numId="4">
    <w:abstractNumId w:val="6"/>
  </w:num>
  <w:num w:numId="5">
    <w:abstractNumId w:val="7"/>
  </w:num>
  <w:num w:numId="6">
    <w:abstractNumId w:val="9"/>
  </w:num>
  <w:num w:numId="7">
    <w:abstractNumId w:val="5"/>
  </w:num>
  <w:num w:numId="8">
    <w:abstractNumId w:val="4"/>
  </w:num>
  <w:num w:numId="9">
    <w:abstractNumId w:val="8"/>
  </w:num>
  <w:num w:numId="10">
    <w:abstractNumId w:val="2"/>
  </w:num>
  <w:num w:numId="11">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C62"/>
    <w:rsid w:val="0000002F"/>
    <w:rsid w:val="00000195"/>
    <w:rsid w:val="00000AB0"/>
    <w:rsid w:val="00001009"/>
    <w:rsid w:val="0000134D"/>
    <w:rsid w:val="000013F3"/>
    <w:rsid w:val="000023D5"/>
    <w:rsid w:val="0000280A"/>
    <w:rsid w:val="000037DE"/>
    <w:rsid w:val="00003F8F"/>
    <w:rsid w:val="0000439D"/>
    <w:rsid w:val="00006E83"/>
    <w:rsid w:val="00007A3B"/>
    <w:rsid w:val="000103F8"/>
    <w:rsid w:val="000106F5"/>
    <w:rsid w:val="00011546"/>
    <w:rsid w:val="00011AD9"/>
    <w:rsid w:val="00011B31"/>
    <w:rsid w:val="00011CCC"/>
    <w:rsid w:val="00013206"/>
    <w:rsid w:val="00014373"/>
    <w:rsid w:val="000147AB"/>
    <w:rsid w:val="00014A65"/>
    <w:rsid w:val="000151AE"/>
    <w:rsid w:val="00015639"/>
    <w:rsid w:val="0001740A"/>
    <w:rsid w:val="00017B7B"/>
    <w:rsid w:val="00020B0B"/>
    <w:rsid w:val="00021F4D"/>
    <w:rsid w:val="000222F0"/>
    <w:rsid w:val="000235BA"/>
    <w:rsid w:val="00023999"/>
    <w:rsid w:val="00024E7F"/>
    <w:rsid w:val="00025412"/>
    <w:rsid w:val="00026A72"/>
    <w:rsid w:val="00026BA4"/>
    <w:rsid w:val="00030525"/>
    <w:rsid w:val="0003080D"/>
    <w:rsid w:val="00030BEB"/>
    <w:rsid w:val="00030BFB"/>
    <w:rsid w:val="00031EA8"/>
    <w:rsid w:val="00032076"/>
    <w:rsid w:val="000325F7"/>
    <w:rsid w:val="00033B00"/>
    <w:rsid w:val="00033D76"/>
    <w:rsid w:val="00034240"/>
    <w:rsid w:val="000345C5"/>
    <w:rsid w:val="000346E4"/>
    <w:rsid w:val="00034B8C"/>
    <w:rsid w:val="00035B42"/>
    <w:rsid w:val="000368C7"/>
    <w:rsid w:val="00036D9E"/>
    <w:rsid w:val="000379CE"/>
    <w:rsid w:val="00037D5F"/>
    <w:rsid w:val="00040D59"/>
    <w:rsid w:val="00041739"/>
    <w:rsid w:val="00042251"/>
    <w:rsid w:val="000422E1"/>
    <w:rsid w:val="000435A1"/>
    <w:rsid w:val="00044E14"/>
    <w:rsid w:val="00045421"/>
    <w:rsid w:val="00045900"/>
    <w:rsid w:val="000461F2"/>
    <w:rsid w:val="000462F8"/>
    <w:rsid w:val="0005172D"/>
    <w:rsid w:val="00052C16"/>
    <w:rsid w:val="00053D4A"/>
    <w:rsid w:val="00054718"/>
    <w:rsid w:val="00055074"/>
    <w:rsid w:val="00055BB6"/>
    <w:rsid w:val="00056281"/>
    <w:rsid w:val="000567BC"/>
    <w:rsid w:val="0005694D"/>
    <w:rsid w:val="000575C6"/>
    <w:rsid w:val="00057614"/>
    <w:rsid w:val="00057F48"/>
    <w:rsid w:val="000601D6"/>
    <w:rsid w:val="00060873"/>
    <w:rsid w:val="00060E24"/>
    <w:rsid w:val="0006125A"/>
    <w:rsid w:val="000627BC"/>
    <w:rsid w:val="000632A1"/>
    <w:rsid w:val="000646D1"/>
    <w:rsid w:val="00064FB6"/>
    <w:rsid w:val="00065132"/>
    <w:rsid w:val="000656EC"/>
    <w:rsid w:val="0006587A"/>
    <w:rsid w:val="000661B9"/>
    <w:rsid w:val="000666F6"/>
    <w:rsid w:val="00066987"/>
    <w:rsid w:val="00067879"/>
    <w:rsid w:val="00070067"/>
    <w:rsid w:val="00071029"/>
    <w:rsid w:val="00072520"/>
    <w:rsid w:val="00072A04"/>
    <w:rsid w:val="00072A50"/>
    <w:rsid w:val="00072CA9"/>
    <w:rsid w:val="000743C3"/>
    <w:rsid w:val="00074600"/>
    <w:rsid w:val="00074708"/>
    <w:rsid w:val="0007499C"/>
    <w:rsid w:val="00075F83"/>
    <w:rsid w:val="00076251"/>
    <w:rsid w:val="000765E1"/>
    <w:rsid w:val="00076628"/>
    <w:rsid w:val="00080CEF"/>
    <w:rsid w:val="0008313B"/>
    <w:rsid w:val="00083915"/>
    <w:rsid w:val="00083B88"/>
    <w:rsid w:val="000868CD"/>
    <w:rsid w:val="000875EF"/>
    <w:rsid w:val="000878AB"/>
    <w:rsid w:val="00090882"/>
    <w:rsid w:val="00091C98"/>
    <w:rsid w:val="000922C9"/>
    <w:rsid w:val="00092647"/>
    <w:rsid w:val="000927DB"/>
    <w:rsid w:val="00092F53"/>
    <w:rsid w:val="000930EF"/>
    <w:rsid w:val="00093E0A"/>
    <w:rsid w:val="000942A2"/>
    <w:rsid w:val="00096610"/>
    <w:rsid w:val="000966F1"/>
    <w:rsid w:val="000967F2"/>
    <w:rsid w:val="0009744B"/>
    <w:rsid w:val="000A02EF"/>
    <w:rsid w:val="000A2C55"/>
    <w:rsid w:val="000A33F5"/>
    <w:rsid w:val="000A3803"/>
    <w:rsid w:val="000A4BBF"/>
    <w:rsid w:val="000A73D0"/>
    <w:rsid w:val="000B0792"/>
    <w:rsid w:val="000B12E8"/>
    <w:rsid w:val="000B3274"/>
    <w:rsid w:val="000B3E71"/>
    <w:rsid w:val="000B43F6"/>
    <w:rsid w:val="000B4D68"/>
    <w:rsid w:val="000B6661"/>
    <w:rsid w:val="000B6803"/>
    <w:rsid w:val="000B6BFF"/>
    <w:rsid w:val="000B7E6B"/>
    <w:rsid w:val="000C010F"/>
    <w:rsid w:val="000C05D7"/>
    <w:rsid w:val="000C0E28"/>
    <w:rsid w:val="000C1887"/>
    <w:rsid w:val="000C2830"/>
    <w:rsid w:val="000C3969"/>
    <w:rsid w:val="000C44EF"/>
    <w:rsid w:val="000C7560"/>
    <w:rsid w:val="000D017A"/>
    <w:rsid w:val="000D01C7"/>
    <w:rsid w:val="000D0527"/>
    <w:rsid w:val="000D06A0"/>
    <w:rsid w:val="000D0E92"/>
    <w:rsid w:val="000D1E54"/>
    <w:rsid w:val="000D2A0E"/>
    <w:rsid w:val="000D2CFC"/>
    <w:rsid w:val="000D3246"/>
    <w:rsid w:val="000D3D3C"/>
    <w:rsid w:val="000D45F9"/>
    <w:rsid w:val="000D4CB7"/>
    <w:rsid w:val="000D55E8"/>
    <w:rsid w:val="000D618A"/>
    <w:rsid w:val="000D67A4"/>
    <w:rsid w:val="000D6DED"/>
    <w:rsid w:val="000D71BC"/>
    <w:rsid w:val="000E2B44"/>
    <w:rsid w:val="000E4CB2"/>
    <w:rsid w:val="000E573B"/>
    <w:rsid w:val="000E58C6"/>
    <w:rsid w:val="000E66F4"/>
    <w:rsid w:val="000E766A"/>
    <w:rsid w:val="000F19F1"/>
    <w:rsid w:val="000F3310"/>
    <w:rsid w:val="000F3589"/>
    <w:rsid w:val="000F3859"/>
    <w:rsid w:val="000F4051"/>
    <w:rsid w:val="000F4870"/>
    <w:rsid w:val="000F4BE1"/>
    <w:rsid w:val="000F547B"/>
    <w:rsid w:val="000F60B5"/>
    <w:rsid w:val="000F683A"/>
    <w:rsid w:val="000F7C7F"/>
    <w:rsid w:val="0010013F"/>
    <w:rsid w:val="0010021F"/>
    <w:rsid w:val="00100B59"/>
    <w:rsid w:val="00101DD4"/>
    <w:rsid w:val="00102C7C"/>
    <w:rsid w:val="00103A96"/>
    <w:rsid w:val="00104521"/>
    <w:rsid w:val="00104978"/>
    <w:rsid w:val="001049BC"/>
    <w:rsid w:val="00105620"/>
    <w:rsid w:val="00106F47"/>
    <w:rsid w:val="00110A5B"/>
    <w:rsid w:val="00110B63"/>
    <w:rsid w:val="00111D3A"/>
    <w:rsid w:val="001129A4"/>
    <w:rsid w:val="00112E27"/>
    <w:rsid w:val="0011511C"/>
    <w:rsid w:val="0011537F"/>
    <w:rsid w:val="00115E53"/>
    <w:rsid w:val="00116FEB"/>
    <w:rsid w:val="00117561"/>
    <w:rsid w:val="00117667"/>
    <w:rsid w:val="00117BCF"/>
    <w:rsid w:val="00117EC2"/>
    <w:rsid w:val="00121152"/>
    <w:rsid w:val="0012364E"/>
    <w:rsid w:val="001236DA"/>
    <w:rsid w:val="00125F71"/>
    <w:rsid w:val="00126612"/>
    <w:rsid w:val="0012693A"/>
    <w:rsid w:val="00126A19"/>
    <w:rsid w:val="00130BA8"/>
    <w:rsid w:val="00131410"/>
    <w:rsid w:val="00131A8F"/>
    <w:rsid w:val="00132BCE"/>
    <w:rsid w:val="00133A4C"/>
    <w:rsid w:val="001344C4"/>
    <w:rsid w:val="00135175"/>
    <w:rsid w:val="00135769"/>
    <w:rsid w:val="001358E9"/>
    <w:rsid w:val="00136677"/>
    <w:rsid w:val="00136C72"/>
    <w:rsid w:val="00140364"/>
    <w:rsid w:val="001404EC"/>
    <w:rsid w:val="00141132"/>
    <w:rsid w:val="00141550"/>
    <w:rsid w:val="00141D44"/>
    <w:rsid w:val="00141D4D"/>
    <w:rsid w:val="00142027"/>
    <w:rsid w:val="00143479"/>
    <w:rsid w:val="00144B84"/>
    <w:rsid w:val="00144F33"/>
    <w:rsid w:val="00146716"/>
    <w:rsid w:val="00146B46"/>
    <w:rsid w:val="00147C88"/>
    <w:rsid w:val="00150B86"/>
    <w:rsid w:val="00151E9C"/>
    <w:rsid w:val="00152003"/>
    <w:rsid w:val="001527EC"/>
    <w:rsid w:val="00153B6A"/>
    <w:rsid w:val="001554FD"/>
    <w:rsid w:val="00156653"/>
    <w:rsid w:val="00156830"/>
    <w:rsid w:val="00157AFA"/>
    <w:rsid w:val="00161781"/>
    <w:rsid w:val="00161E4D"/>
    <w:rsid w:val="00161E94"/>
    <w:rsid w:val="00166512"/>
    <w:rsid w:val="00166ED8"/>
    <w:rsid w:val="00170333"/>
    <w:rsid w:val="00170520"/>
    <w:rsid w:val="00171A00"/>
    <w:rsid w:val="00171FD2"/>
    <w:rsid w:val="001720E5"/>
    <w:rsid w:val="0017258F"/>
    <w:rsid w:val="00173303"/>
    <w:rsid w:val="00173B69"/>
    <w:rsid w:val="001757AB"/>
    <w:rsid w:val="00176098"/>
    <w:rsid w:val="0017699D"/>
    <w:rsid w:val="00177494"/>
    <w:rsid w:val="00177B75"/>
    <w:rsid w:val="00180983"/>
    <w:rsid w:val="00180F48"/>
    <w:rsid w:val="00181629"/>
    <w:rsid w:val="0018281E"/>
    <w:rsid w:val="00182993"/>
    <w:rsid w:val="00184D04"/>
    <w:rsid w:val="001900A6"/>
    <w:rsid w:val="001903C1"/>
    <w:rsid w:val="001914D4"/>
    <w:rsid w:val="001951BB"/>
    <w:rsid w:val="0019552A"/>
    <w:rsid w:val="00195A0A"/>
    <w:rsid w:val="00195A0B"/>
    <w:rsid w:val="00195C51"/>
    <w:rsid w:val="00195DA4"/>
    <w:rsid w:val="001A0A4B"/>
    <w:rsid w:val="001A1932"/>
    <w:rsid w:val="001A1B4A"/>
    <w:rsid w:val="001A29C5"/>
    <w:rsid w:val="001A311C"/>
    <w:rsid w:val="001A3927"/>
    <w:rsid w:val="001A3F2A"/>
    <w:rsid w:val="001A51B1"/>
    <w:rsid w:val="001A7C9F"/>
    <w:rsid w:val="001A7E4C"/>
    <w:rsid w:val="001B0420"/>
    <w:rsid w:val="001B069F"/>
    <w:rsid w:val="001B14A9"/>
    <w:rsid w:val="001B1E78"/>
    <w:rsid w:val="001B1E95"/>
    <w:rsid w:val="001B260E"/>
    <w:rsid w:val="001B2ABD"/>
    <w:rsid w:val="001B34F5"/>
    <w:rsid w:val="001B3A30"/>
    <w:rsid w:val="001B4A3D"/>
    <w:rsid w:val="001B4C3C"/>
    <w:rsid w:val="001B6671"/>
    <w:rsid w:val="001B6B4B"/>
    <w:rsid w:val="001B7329"/>
    <w:rsid w:val="001B75ED"/>
    <w:rsid w:val="001C07C0"/>
    <w:rsid w:val="001C1F2F"/>
    <w:rsid w:val="001C2EDA"/>
    <w:rsid w:val="001C40E3"/>
    <w:rsid w:val="001C4676"/>
    <w:rsid w:val="001C46AE"/>
    <w:rsid w:val="001C4724"/>
    <w:rsid w:val="001C537B"/>
    <w:rsid w:val="001C6996"/>
    <w:rsid w:val="001C73E5"/>
    <w:rsid w:val="001C7591"/>
    <w:rsid w:val="001C77D5"/>
    <w:rsid w:val="001C7B5D"/>
    <w:rsid w:val="001D05D4"/>
    <w:rsid w:val="001D1CD5"/>
    <w:rsid w:val="001D27F1"/>
    <w:rsid w:val="001D48B5"/>
    <w:rsid w:val="001D4D5B"/>
    <w:rsid w:val="001D586F"/>
    <w:rsid w:val="001D5FFF"/>
    <w:rsid w:val="001D6AF7"/>
    <w:rsid w:val="001D7256"/>
    <w:rsid w:val="001D7D8F"/>
    <w:rsid w:val="001E074E"/>
    <w:rsid w:val="001E0C71"/>
    <w:rsid w:val="001E1F94"/>
    <w:rsid w:val="001E2AFC"/>
    <w:rsid w:val="001E3A9D"/>
    <w:rsid w:val="001E3E2A"/>
    <w:rsid w:val="001E42D1"/>
    <w:rsid w:val="001E4A20"/>
    <w:rsid w:val="001E687D"/>
    <w:rsid w:val="001E7380"/>
    <w:rsid w:val="001E767D"/>
    <w:rsid w:val="001E7CB3"/>
    <w:rsid w:val="001F0BC8"/>
    <w:rsid w:val="001F0C23"/>
    <w:rsid w:val="001F0E2D"/>
    <w:rsid w:val="001F0EE9"/>
    <w:rsid w:val="001F420A"/>
    <w:rsid w:val="001F59D8"/>
    <w:rsid w:val="001F63B0"/>
    <w:rsid w:val="001F7D6B"/>
    <w:rsid w:val="002001C0"/>
    <w:rsid w:val="0020098D"/>
    <w:rsid w:val="0020272E"/>
    <w:rsid w:val="00202B4F"/>
    <w:rsid w:val="00202E96"/>
    <w:rsid w:val="002033A3"/>
    <w:rsid w:val="002070D3"/>
    <w:rsid w:val="0020785B"/>
    <w:rsid w:val="00207F47"/>
    <w:rsid w:val="00210A48"/>
    <w:rsid w:val="00210B93"/>
    <w:rsid w:val="00211040"/>
    <w:rsid w:val="0021125D"/>
    <w:rsid w:val="00211EA1"/>
    <w:rsid w:val="002137ED"/>
    <w:rsid w:val="00214209"/>
    <w:rsid w:val="002149E5"/>
    <w:rsid w:val="002151AC"/>
    <w:rsid w:val="0021591F"/>
    <w:rsid w:val="0021786D"/>
    <w:rsid w:val="0022097A"/>
    <w:rsid w:val="00222FEF"/>
    <w:rsid w:val="00223604"/>
    <w:rsid w:val="0022468D"/>
    <w:rsid w:val="002249C1"/>
    <w:rsid w:val="00224C39"/>
    <w:rsid w:val="00225868"/>
    <w:rsid w:val="00225DE7"/>
    <w:rsid w:val="00226480"/>
    <w:rsid w:val="00227821"/>
    <w:rsid w:val="00227947"/>
    <w:rsid w:val="00227B61"/>
    <w:rsid w:val="00230D80"/>
    <w:rsid w:val="002320A7"/>
    <w:rsid w:val="0023249C"/>
    <w:rsid w:val="0023254A"/>
    <w:rsid w:val="00233663"/>
    <w:rsid w:val="0023446B"/>
    <w:rsid w:val="0023469B"/>
    <w:rsid w:val="0023478A"/>
    <w:rsid w:val="00234831"/>
    <w:rsid w:val="0023529D"/>
    <w:rsid w:val="0023583D"/>
    <w:rsid w:val="002364EF"/>
    <w:rsid w:val="00237751"/>
    <w:rsid w:val="002404A3"/>
    <w:rsid w:val="00240E09"/>
    <w:rsid w:val="0024262F"/>
    <w:rsid w:val="00242B3B"/>
    <w:rsid w:val="00242E0D"/>
    <w:rsid w:val="0024466A"/>
    <w:rsid w:val="00244BAF"/>
    <w:rsid w:val="00246069"/>
    <w:rsid w:val="002463F3"/>
    <w:rsid w:val="002475F1"/>
    <w:rsid w:val="002478BB"/>
    <w:rsid w:val="0024794E"/>
    <w:rsid w:val="00250E97"/>
    <w:rsid w:val="002519CF"/>
    <w:rsid w:val="00251B5D"/>
    <w:rsid w:val="0025235B"/>
    <w:rsid w:val="00252F4B"/>
    <w:rsid w:val="00253257"/>
    <w:rsid w:val="00253405"/>
    <w:rsid w:val="00253E81"/>
    <w:rsid w:val="00253FB3"/>
    <w:rsid w:val="00254269"/>
    <w:rsid w:val="00254508"/>
    <w:rsid w:val="00254D2C"/>
    <w:rsid w:val="00255EBC"/>
    <w:rsid w:val="0025682E"/>
    <w:rsid w:val="00257513"/>
    <w:rsid w:val="00257CB5"/>
    <w:rsid w:val="00261151"/>
    <w:rsid w:val="0026120C"/>
    <w:rsid w:val="00262C40"/>
    <w:rsid w:val="00262FD3"/>
    <w:rsid w:val="00263483"/>
    <w:rsid w:val="002635E1"/>
    <w:rsid w:val="00263E71"/>
    <w:rsid w:val="00264987"/>
    <w:rsid w:val="00264D24"/>
    <w:rsid w:val="0026524E"/>
    <w:rsid w:val="00265E5F"/>
    <w:rsid w:val="00265F95"/>
    <w:rsid w:val="002670E6"/>
    <w:rsid w:val="0026726D"/>
    <w:rsid w:val="00267371"/>
    <w:rsid w:val="00271344"/>
    <w:rsid w:val="00272094"/>
    <w:rsid w:val="00272563"/>
    <w:rsid w:val="00272A21"/>
    <w:rsid w:val="00272CEE"/>
    <w:rsid w:val="0027355E"/>
    <w:rsid w:val="00273FCC"/>
    <w:rsid w:val="002752AE"/>
    <w:rsid w:val="00275AC9"/>
    <w:rsid w:val="002760BF"/>
    <w:rsid w:val="00276211"/>
    <w:rsid w:val="002772A3"/>
    <w:rsid w:val="00280D39"/>
    <w:rsid w:val="00280E4A"/>
    <w:rsid w:val="00282893"/>
    <w:rsid w:val="00282CFA"/>
    <w:rsid w:val="00283365"/>
    <w:rsid w:val="00284898"/>
    <w:rsid w:val="00285652"/>
    <w:rsid w:val="00285859"/>
    <w:rsid w:val="00285A6B"/>
    <w:rsid w:val="00285B66"/>
    <w:rsid w:val="002863DA"/>
    <w:rsid w:val="0029021F"/>
    <w:rsid w:val="002914C8"/>
    <w:rsid w:val="002917CF"/>
    <w:rsid w:val="00291B2A"/>
    <w:rsid w:val="00293145"/>
    <w:rsid w:val="002934BA"/>
    <w:rsid w:val="00294863"/>
    <w:rsid w:val="0029563C"/>
    <w:rsid w:val="00295E47"/>
    <w:rsid w:val="00297617"/>
    <w:rsid w:val="002A1BF4"/>
    <w:rsid w:val="002A2BD8"/>
    <w:rsid w:val="002A3CE2"/>
    <w:rsid w:val="002A4311"/>
    <w:rsid w:val="002A4C70"/>
    <w:rsid w:val="002A75B4"/>
    <w:rsid w:val="002A797D"/>
    <w:rsid w:val="002B0750"/>
    <w:rsid w:val="002B3599"/>
    <w:rsid w:val="002B405B"/>
    <w:rsid w:val="002B41AE"/>
    <w:rsid w:val="002B49D7"/>
    <w:rsid w:val="002B4E55"/>
    <w:rsid w:val="002B4F97"/>
    <w:rsid w:val="002B5338"/>
    <w:rsid w:val="002B70FC"/>
    <w:rsid w:val="002C0417"/>
    <w:rsid w:val="002C0951"/>
    <w:rsid w:val="002C0D37"/>
    <w:rsid w:val="002C29DA"/>
    <w:rsid w:val="002C2B5F"/>
    <w:rsid w:val="002C37CD"/>
    <w:rsid w:val="002C454D"/>
    <w:rsid w:val="002C47C7"/>
    <w:rsid w:val="002C5AC3"/>
    <w:rsid w:val="002C68A7"/>
    <w:rsid w:val="002C70EF"/>
    <w:rsid w:val="002C73CA"/>
    <w:rsid w:val="002D0AFB"/>
    <w:rsid w:val="002D0F0D"/>
    <w:rsid w:val="002D26E6"/>
    <w:rsid w:val="002D2A5D"/>
    <w:rsid w:val="002D2DC2"/>
    <w:rsid w:val="002D3BA2"/>
    <w:rsid w:val="002D541A"/>
    <w:rsid w:val="002D55E8"/>
    <w:rsid w:val="002D65BD"/>
    <w:rsid w:val="002D7FA6"/>
    <w:rsid w:val="002E05A8"/>
    <w:rsid w:val="002E1E38"/>
    <w:rsid w:val="002E2272"/>
    <w:rsid w:val="002E2B3A"/>
    <w:rsid w:val="002E2FC7"/>
    <w:rsid w:val="002E320E"/>
    <w:rsid w:val="002E3329"/>
    <w:rsid w:val="002E35CF"/>
    <w:rsid w:val="002E5169"/>
    <w:rsid w:val="002E523F"/>
    <w:rsid w:val="002E5737"/>
    <w:rsid w:val="002E603D"/>
    <w:rsid w:val="002E64F3"/>
    <w:rsid w:val="002E6D17"/>
    <w:rsid w:val="002F06FB"/>
    <w:rsid w:val="002F546E"/>
    <w:rsid w:val="002F6DA4"/>
    <w:rsid w:val="002F79B0"/>
    <w:rsid w:val="002F7A5B"/>
    <w:rsid w:val="002F7FD2"/>
    <w:rsid w:val="00300F1D"/>
    <w:rsid w:val="00301EE0"/>
    <w:rsid w:val="003024B9"/>
    <w:rsid w:val="00303C67"/>
    <w:rsid w:val="00304D5F"/>
    <w:rsid w:val="00304EF7"/>
    <w:rsid w:val="00311CD4"/>
    <w:rsid w:val="00311D1C"/>
    <w:rsid w:val="0031202D"/>
    <w:rsid w:val="00313694"/>
    <w:rsid w:val="00313D21"/>
    <w:rsid w:val="00315130"/>
    <w:rsid w:val="00315352"/>
    <w:rsid w:val="0031543C"/>
    <w:rsid w:val="00315CF9"/>
    <w:rsid w:val="00317FFE"/>
    <w:rsid w:val="0032099F"/>
    <w:rsid w:val="00320B9F"/>
    <w:rsid w:val="00321D8E"/>
    <w:rsid w:val="00323C76"/>
    <w:rsid w:val="0032599D"/>
    <w:rsid w:val="00330193"/>
    <w:rsid w:val="00331E54"/>
    <w:rsid w:val="00331F5D"/>
    <w:rsid w:val="00332074"/>
    <w:rsid w:val="003327AE"/>
    <w:rsid w:val="00334564"/>
    <w:rsid w:val="0033496C"/>
    <w:rsid w:val="00334BB3"/>
    <w:rsid w:val="0033556F"/>
    <w:rsid w:val="003361CF"/>
    <w:rsid w:val="003369CF"/>
    <w:rsid w:val="00337817"/>
    <w:rsid w:val="00340B4A"/>
    <w:rsid w:val="00342043"/>
    <w:rsid w:val="0034541D"/>
    <w:rsid w:val="0034588E"/>
    <w:rsid w:val="00346B6D"/>
    <w:rsid w:val="00346F3C"/>
    <w:rsid w:val="00347BA0"/>
    <w:rsid w:val="0035177E"/>
    <w:rsid w:val="00351A98"/>
    <w:rsid w:val="003529EC"/>
    <w:rsid w:val="00352ADA"/>
    <w:rsid w:val="00352F0B"/>
    <w:rsid w:val="00353ECA"/>
    <w:rsid w:val="003549F5"/>
    <w:rsid w:val="00354C1F"/>
    <w:rsid w:val="00354F87"/>
    <w:rsid w:val="00355BA7"/>
    <w:rsid w:val="00355BCF"/>
    <w:rsid w:val="00355E79"/>
    <w:rsid w:val="00356A20"/>
    <w:rsid w:val="00356F27"/>
    <w:rsid w:val="00357E71"/>
    <w:rsid w:val="0036150F"/>
    <w:rsid w:val="00361FA8"/>
    <w:rsid w:val="00362EA6"/>
    <w:rsid w:val="00363488"/>
    <w:rsid w:val="003636C9"/>
    <w:rsid w:val="00363A15"/>
    <w:rsid w:val="00363F9F"/>
    <w:rsid w:val="003646FE"/>
    <w:rsid w:val="003661A4"/>
    <w:rsid w:val="0036621F"/>
    <w:rsid w:val="0036750E"/>
    <w:rsid w:val="00371CD8"/>
    <w:rsid w:val="00372A94"/>
    <w:rsid w:val="00372C45"/>
    <w:rsid w:val="00374A6C"/>
    <w:rsid w:val="00374D1C"/>
    <w:rsid w:val="00374D64"/>
    <w:rsid w:val="00374E75"/>
    <w:rsid w:val="003754F2"/>
    <w:rsid w:val="00377201"/>
    <w:rsid w:val="003803BE"/>
    <w:rsid w:val="0038080D"/>
    <w:rsid w:val="0038165F"/>
    <w:rsid w:val="0038226C"/>
    <w:rsid w:val="00382A16"/>
    <w:rsid w:val="00384033"/>
    <w:rsid w:val="003848FE"/>
    <w:rsid w:val="00384E61"/>
    <w:rsid w:val="0038528D"/>
    <w:rsid w:val="003859BE"/>
    <w:rsid w:val="00386224"/>
    <w:rsid w:val="00386A73"/>
    <w:rsid w:val="003934AD"/>
    <w:rsid w:val="00395192"/>
    <w:rsid w:val="00396D62"/>
    <w:rsid w:val="003A19A9"/>
    <w:rsid w:val="003A1FC9"/>
    <w:rsid w:val="003A274B"/>
    <w:rsid w:val="003A2D4A"/>
    <w:rsid w:val="003A37F9"/>
    <w:rsid w:val="003A3992"/>
    <w:rsid w:val="003A4F94"/>
    <w:rsid w:val="003A5263"/>
    <w:rsid w:val="003A7E91"/>
    <w:rsid w:val="003B0257"/>
    <w:rsid w:val="003B11DF"/>
    <w:rsid w:val="003B1342"/>
    <w:rsid w:val="003B1DDA"/>
    <w:rsid w:val="003B1F7E"/>
    <w:rsid w:val="003B29EC"/>
    <w:rsid w:val="003B2E46"/>
    <w:rsid w:val="003B360D"/>
    <w:rsid w:val="003B3B1E"/>
    <w:rsid w:val="003B3CEB"/>
    <w:rsid w:val="003B452B"/>
    <w:rsid w:val="003B4707"/>
    <w:rsid w:val="003B4DBB"/>
    <w:rsid w:val="003B58B0"/>
    <w:rsid w:val="003C1BA8"/>
    <w:rsid w:val="003C1CB6"/>
    <w:rsid w:val="003C1D21"/>
    <w:rsid w:val="003C2865"/>
    <w:rsid w:val="003C2FD4"/>
    <w:rsid w:val="003C408F"/>
    <w:rsid w:val="003C4178"/>
    <w:rsid w:val="003C4682"/>
    <w:rsid w:val="003C4C35"/>
    <w:rsid w:val="003C531F"/>
    <w:rsid w:val="003C536F"/>
    <w:rsid w:val="003C54E0"/>
    <w:rsid w:val="003C5C65"/>
    <w:rsid w:val="003C6FAB"/>
    <w:rsid w:val="003C7C61"/>
    <w:rsid w:val="003D00B4"/>
    <w:rsid w:val="003D0E34"/>
    <w:rsid w:val="003D0E56"/>
    <w:rsid w:val="003D1266"/>
    <w:rsid w:val="003D149E"/>
    <w:rsid w:val="003D159A"/>
    <w:rsid w:val="003D21D5"/>
    <w:rsid w:val="003D31B4"/>
    <w:rsid w:val="003D455F"/>
    <w:rsid w:val="003D48ED"/>
    <w:rsid w:val="003D6B23"/>
    <w:rsid w:val="003E21F2"/>
    <w:rsid w:val="003E4A76"/>
    <w:rsid w:val="003E5BEA"/>
    <w:rsid w:val="003E5CE0"/>
    <w:rsid w:val="003E68FB"/>
    <w:rsid w:val="003E6A6D"/>
    <w:rsid w:val="003F2C07"/>
    <w:rsid w:val="003F389D"/>
    <w:rsid w:val="003F5F87"/>
    <w:rsid w:val="003F6809"/>
    <w:rsid w:val="003F6884"/>
    <w:rsid w:val="003F698B"/>
    <w:rsid w:val="003F6B1F"/>
    <w:rsid w:val="0040088E"/>
    <w:rsid w:val="004009E5"/>
    <w:rsid w:val="00400B06"/>
    <w:rsid w:val="00401436"/>
    <w:rsid w:val="00401D08"/>
    <w:rsid w:val="0040262F"/>
    <w:rsid w:val="0040288B"/>
    <w:rsid w:val="00402994"/>
    <w:rsid w:val="00402B18"/>
    <w:rsid w:val="00403153"/>
    <w:rsid w:val="00403512"/>
    <w:rsid w:val="00404D0A"/>
    <w:rsid w:val="004058EB"/>
    <w:rsid w:val="004062DD"/>
    <w:rsid w:val="00406558"/>
    <w:rsid w:val="00407AF4"/>
    <w:rsid w:val="00407CB7"/>
    <w:rsid w:val="004107C1"/>
    <w:rsid w:val="004108A0"/>
    <w:rsid w:val="00410C30"/>
    <w:rsid w:val="004132E0"/>
    <w:rsid w:val="00413D87"/>
    <w:rsid w:val="00413E6A"/>
    <w:rsid w:val="00414273"/>
    <w:rsid w:val="00415DA3"/>
    <w:rsid w:val="00416FF7"/>
    <w:rsid w:val="004173E5"/>
    <w:rsid w:val="00417694"/>
    <w:rsid w:val="00420818"/>
    <w:rsid w:val="00420FC3"/>
    <w:rsid w:val="00421207"/>
    <w:rsid w:val="00422C3B"/>
    <w:rsid w:val="00423B2C"/>
    <w:rsid w:val="00424571"/>
    <w:rsid w:val="0042500A"/>
    <w:rsid w:val="00425E79"/>
    <w:rsid w:val="004263FE"/>
    <w:rsid w:val="004274AA"/>
    <w:rsid w:val="00427B57"/>
    <w:rsid w:val="004305E3"/>
    <w:rsid w:val="00431262"/>
    <w:rsid w:val="00432BDB"/>
    <w:rsid w:val="00433040"/>
    <w:rsid w:val="004330BA"/>
    <w:rsid w:val="004335EC"/>
    <w:rsid w:val="004341E8"/>
    <w:rsid w:val="0043458C"/>
    <w:rsid w:val="004352E7"/>
    <w:rsid w:val="00435C63"/>
    <w:rsid w:val="00437037"/>
    <w:rsid w:val="00440E63"/>
    <w:rsid w:val="004417AA"/>
    <w:rsid w:val="004419FB"/>
    <w:rsid w:val="0044298B"/>
    <w:rsid w:val="00442E0C"/>
    <w:rsid w:val="00445AD5"/>
    <w:rsid w:val="00447245"/>
    <w:rsid w:val="004500A7"/>
    <w:rsid w:val="00450B04"/>
    <w:rsid w:val="004511AB"/>
    <w:rsid w:val="0045182E"/>
    <w:rsid w:val="00452069"/>
    <w:rsid w:val="00453251"/>
    <w:rsid w:val="00453689"/>
    <w:rsid w:val="00454584"/>
    <w:rsid w:val="00454674"/>
    <w:rsid w:val="0045491F"/>
    <w:rsid w:val="00454EE8"/>
    <w:rsid w:val="00454F9D"/>
    <w:rsid w:val="00454FE1"/>
    <w:rsid w:val="00455C65"/>
    <w:rsid w:val="00457610"/>
    <w:rsid w:val="00460A7E"/>
    <w:rsid w:val="004611C4"/>
    <w:rsid w:val="00461F50"/>
    <w:rsid w:val="00462046"/>
    <w:rsid w:val="004633F1"/>
    <w:rsid w:val="004634DC"/>
    <w:rsid w:val="0046467A"/>
    <w:rsid w:val="00464B88"/>
    <w:rsid w:val="00465A45"/>
    <w:rsid w:val="004701B1"/>
    <w:rsid w:val="004711E0"/>
    <w:rsid w:val="004718A1"/>
    <w:rsid w:val="00471C45"/>
    <w:rsid w:val="00473233"/>
    <w:rsid w:val="00474A9A"/>
    <w:rsid w:val="00474F4D"/>
    <w:rsid w:val="004754D7"/>
    <w:rsid w:val="0048198D"/>
    <w:rsid w:val="004829A5"/>
    <w:rsid w:val="004841ED"/>
    <w:rsid w:val="00484A83"/>
    <w:rsid w:val="00484D29"/>
    <w:rsid w:val="004877E5"/>
    <w:rsid w:val="004901CC"/>
    <w:rsid w:val="00490752"/>
    <w:rsid w:val="00490B99"/>
    <w:rsid w:val="00492378"/>
    <w:rsid w:val="0049290F"/>
    <w:rsid w:val="00493DC4"/>
    <w:rsid w:val="0049463A"/>
    <w:rsid w:val="0049548C"/>
    <w:rsid w:val="004955C1"/>
    <w:rsid w:val="00496270"/>
    <w:rsid w:val="00496410"/>
    <w:rsid w:val="0049641D"/>
    <w:rsid w:val="004968B5"/>
    <w:rsid w:val="00496BFD"/>
    <w:rsid w:val="004974CD"/>
    <w:rsid w:val="00497B33"/>
    <w:rsid w:val="004A0921"/>
    <w:rsid w:val="004A1052"/>
    <w:rsid w:val="004A2509"/>
    <w:rsid w:val="004A381C"/>
    <w:rsid w:val="004A4379"/>
    <w:rsid w:val="004A462D"/>
    <w:rsid w:val="004A5C28"/>
    <w:rsid w:val="004A60AB"/>
    <w:rsid w:val="004A70B3"/>
    <w:rsid w:val="004A7BE7"/>
    <w:rsid w:val="004B0487"/>
    <w:rsid w:val="004B0B62"/>
    <w:rsid w:val="004B231C"/>
    <w:rsid w:val="004B233C"/>
    <w:rsid w:val="004B244F"/>
    <w:rsid w:val="004B267D"/>
    <w:rsid w:val="004B370A"/>
    <w:rsid w:val="004B4092"/>
    <w:rsid w:val="004B4180"/>
    <w:rsid w:val="004B59CD"/>
    <w:rsid w:val="004B7646"/>
    <w:rsid w:val="004B79E8"/>
    <w:rsid w:val="004C07B4"/>
    <w:rsid w:val="004C0CF1"/>
    <w:rsid w:val="004C31B3"/>
    <w:rsid w:val="004C3985"/>
    <w:rsid w:val="004C44CE"/>
    <w:rsid w:val="004C466D"/>
    <w:rsid w:val="004C53A8"/>
    <w:rsid w:val="004C55DC"/>
    <w:rsid w:val="004C65A6"/>
    <w:rsid w:val="004C6775"/>
    <w:rsid w:val="004C69EB"/>
    <w:rsid w:val="004C6A6D"/>
    <w:rsid w:val="004C6A8E"/>
    <w:rsid w:val="004C6DDE"/>
    <w:rsid w:val="004D02BF"/>
    <w:rsid w:val="004D06CA"/>
    <w:rsid w:val="004D0711"/>
    <w:rsid w:val="004D12DE"/>
    <w:rsid w:val="004D30C3"/>
    <w:rsid w:val="004D3143"/>
    <w:rsid w:val="004D31CB"/>
    <w:rsid w:val="004D31CF"/>
    <w:rsid w:val="004D4194"/>
    <w:rsid w:val="004D5BCD"/>
    <w:rsid w:val="004D6500"/>
    <w:rsid w:val="004D6863"/>
    <w:rsid w:val="004D6C6E"/>
    <w:rsid w:val="004D7BD1"/>
    <w:rsid w:val="004D7C38"/>
    <w:rsid w:val="004E012F"/>
    <w:rsid w:val="004E071C"/>
    <w:rsid w:val="004E0A80"/>
    <w:rsid w:val="004E0F3E"/>
    <w:rsid w:val="004E1D2C"/>
    <w:rsid w:val="004E1E31"/>
    <w:rsid w:val="004E1F28"/>
    <w:rsid w:val="004E2934"/>
    <w:rsid w:val="004E2E63"/>
    <w:rsid w:val="004E2E8B"/>
    <w:rsid w:val="004E3F54"/>
    <w:rsid w:val="004E4281"/>
    <w:rsid w:val="004E4768"/>
    <w:rsid w:val="004E4E69"/>
    <w:rsid w:val="004E58D9"/>
    <w:rsid w:val="004E655D"/>
    <w:rsid w:val="004E719A"/>
    <w:rsid w:val="004E7A47"/>
    <w:rsid w:val="004F01B4"/>
    <w:rsid w:val="004F0540"/>
    <w:rsid w:val="004F180C"/>
    <w:rsid w:val="004F1E75"/>
    <w:rsid w:val="004F2273"/>
    <w:rsid w:val="004F2746"/>
    <w:rsid w:val="004F4067"/>
    <w:rsid w:val="004F4D34"/>
    <w:rsid w:val="004F5CBB"/>
    <w:rsid w:val="004F6FD3"/>
    <w:rsid w:val="004F7705"/>
    <w:rsid w:val="00500E47"/>
    <w:rsid w:val="00501501"/>
    <w:rsid w:val="0050181D"/>
    <w:rsid w:val="005032E8"/>
    <w:rsid w:val="00504763"/>
    <w:rsid w:val="00505B43"/>
    <w:rsid w:val="00506A24"/>
    <w:rsid w:val="00506FC3"/>
    <w:rsid w:val="00507342"/>
    <w:rsid w:val="005079CC"/>
    <w:rsid w:val="00507FD4"/>
    <w:rsid w:val="0051148A"/>
    <w:rsid w:val="005119D8"/>
    <w:rsid w:val="00512D00"/>
    <w:rsid w:val="005132AC"/>
    <w:rsid w:val="005141DE"/>
    <w:rsid w:val="00514D92"/>
    <w:rsid w:val="005161A8"/>
    <w:rsid w:val="00517267"/>
    <w:rsid w:val="005172B3"/>
    <w:rsid w:val="00517EE4"/>
    <w:rsid w:val="00520E7E"/>
    <w:rsid w:val="00521114"/>
    <w:rsid w:val="00521544"/>
    <w:rsid w:val="00521A83"/>
    <w:rsid w:val="005228E4"/>
    <w:rsid w:val="005230B9"/>
    <w:rsid w:val="0052355F"/>
    <w:rsid w:val="005244FB"/>
    <w:rsid w:val="00524EBB"/>
    <w:rsid w:val="005254D5"/>
    <w:rsid w:val="00525C54"/>
    <w:rsid w:val="00525EC6"/>
    <w:rsid w:val="005274B2"/>
    <w:rsid w:val="00530252"/>
    <w:rsid w:val="005306AC"/>
    <w:rsid w:val="005308C5"/>
    <w:rsid w:val="00531072"/>
    <w:rsid w:val="00533870"/>
    <w:rsid w:val="005344E1"/>
    <w:rsid w:val="0053453A"/>
    <w:rsid w:val="00535C10"/>
    <w:rsid w:val="005365CC"/>
    <w:rsid w:val="00536FB6"/>
    <w:rsid w:val="005371CA"/>
    <w:rsid w:val="00537C04"/>
    <w:rsid w:val="0054099C"/>
    <w:rsid w:val="00541CBD"/>
    <w:rsid w:val="00542CDD"/>
    <w:rsid w:val="0054366F"/>
    <w:rsid w:val="0054386F"/>
    <w:rsid w:val="00543C43"/>
    <w:rsid w:val="00544139"/>
    <w:rsid w:val="005441C4"/>
    <w:rsid w:val="0054448C"/>
    <w:rsid w:val="005445F8"/>
    <w:rsid w:val="00544AD7"/>
    <w:rsid w:val="00544C3C"/>
    <w:rsid w:val="00544EE4"/>
    <w:rsid w:val="005453C4"/>
    <w:rsid w:val="0054592D"/>
    <w:rsid w:val="00545D45"/>
    <w:rsid w:val="00547ECB"/>
    <w:rsid w:val="0055074B"/>
    <w:rsid w:val="005525DD"/>
    <w:rsid w:val="005527DC"/>
    <w:rsid w:val="0055284B"/>
    <w:rsid w:val="00552935"/>
    <w:rsid w:val="00552F16"/>
    <w:rsid w:val="00553258"/>
    <w:rsid w:val="00553D74"/>
    <w:rsid w:val="00554435"/>
    <w:rsid w:val="00554CDB"/>
    <w:rsid w:val="005566EC"/>
    <w:rsid w:val="00556AEA"/>
    <w:rsid w:val="00560161"/>
    <w:rsid w:val="0056118B"/>
    <w:rsid w:val="0056238B"/>
    <w:rsid w:val="00563021"/>
    <w:rsid w:val="005658F6"/>
    <w:rsid w:val="005662A2"/>
    <w:rsid w:val="00566324"/>
    <w:rsid w:val="00566EB0"/>
    <w:rsid w:val="00567152"/>
    <w:rsid w:val="0056780E"/>
    <w:rsid w:val="00567AC4"/>
    <w:rsid w:val="00567FFE"/>
    <w:rsid w:val="0057044A"/>
    <w:rsid w:val="00570FC6"/>
    <w:rsid w:val="00571DEF"/>
    <w:rsid w:val="00571EAB"/>
    <w:rsid w:val="0057225F"/>
    <w:rsid w:val="00572319"/>
    <w:rsid w:val="00573230"/>
    <w:rsid w:val="00574B10"/>
    <w:rsid w:val="00575305"/>
    <w:rsid w:val="0057532A"/>
    <w:rsid w:val="0057563F"/>
    <w:rsid w:val="00575732"/>
    <w:rsid w:val="00576CC3"/>
    <w:rsid w:val="00577887"/>
    <w:rsid w:val="00580720"/>
    <w:rsid w:val="005815C2"/>
    <w:rsid w:val="00581C4B"/>
    <w:rsid w:val="00584194"/>
    <w:rsid w:val="0058597F"/>
    <w:rsid w:val="00586BDD"/>
    <w:rsid w:val="00586FF7"/>
    <w:rsid w:val="0058732F"/>
    <w:rsid w:val="0058740E"/>
    <w:rsid w:val="005907C5"/>
    <w:rsid w:val="00591910"/>
    <w:rsid w:val="005928A0"/>
    <w:rsid w:val="00592A3B"/>
    <w:rsid w:val="00593A4B"/>
    <w:rsid w:val="00593F23"/>
    <w:rsid w:val="00596333"/>
    <w:rsid w:val="00596DEF"/>
    <w:rsid w:val="00597BDA"/>
    <w:rsid w:val="005A0028"/>
    <w:rsid w:val="005A0A4A"/>
    <w:rsid w:val="005A0CA2"/>
    <w:rsid w:val="005A101A"/>
    <w:rsid w:val="005A2278"/>
    <w:rsid w:val="005A4212"/>
    <w:rsid w:val="005A45B9"/>
    <w:rsid w:val="005A4B9B"/>
    <w:rsid w:val="005A4F14"/>
    <w:rsid w:val="005A5579"/>
    <w:rsid w:val="005A5F84"/>
    <w:rsid w:val="005A62B2"/>
    <w:rsid w:val="005A62C1"/>
    <w:rsid w:val="005A74CE"/>
    <w:rsid w:val="005B02BD"/>
    <w:rsid w:val="005B1A99"/>
    <w:rsid w:val="005B1CB7"/>
    <w:rsid w:val="005B3872"/>
    <w:rsid w:val="005B469E"/>
    <w:rsid w:val="005B5403"/>
    <w:rsid w:val="005B711B"/>
    <w:rsid w:val="005B7B57"/>
    <w:rsid w:val="005C029C"/>
    <w:rsid w:val="005C1D7D"/>
    <w:rsid w:val="005C3CAC"/>
    <w:rsid w:val="005C476D"/>
    <w:rsid w:val="005C4781"/>
    <w:rsid w:val="005C4C1B"/>
    <w:rsid w:val="005C65FC"/>
    <w:rsid w:val="005D0525"/>
    <w:rsid w:val="005D0F3F"/>
    <w:rsid w:val="005D1764"/>
    <w:rsid w:val="005D22FC"/>
    <w:rsid w:val="005D23AE"/>
    <w:rsid w:val="005D28DA"/>
    <w:rsid w:val="005D28EA"/>
    <w:rsid w:val="005D2B92"/>
    <w:rsid w:val="005D2CC8"/>
    <w:rsid w:val="005D303D"/>
    <w:rsid w:val="005D32E1"/>
    <w:rsid w:val="005D334A"/>
    <w:rsid w:val="005D60E8"/>
    <w:rsid w:val="005E0EA0"/>
    <w:rsid w:val="005E299D"/>
    <w:rsid w:val="005E2E96"/>
    <w:rsid w:val="005E3480"/>
    <w:rsid w:val="005E4057"/>
    <w:rsid w:val="005E445A"/>
    <w:rsid w:val="005E59CE"/>
    <w:rsid w:val="005E700D"/>
    <w:rsid w:val="005E762F"/>
    <w:rsid w:val="005E7C19"/>
    <w:rsid w:val="005E7E04"/>
    <w:rsid w:val="005F0BF9"/>
    <w:rsid w:val="005F0C08"/>
    <w:rsid w:val="005F25D7"/>
    <w:rsid w:val="005F29DF"/>
    <w:rsid w:val="005F29E3"/>
    <w:rsid w:val="005F33C2"/>
    <w:rsid w:val="005F35C1"/>
    <w:rsid w:val="005F5156"/>
    <w:rsid w:val="005F51E0"/>
    <w:rsid w:val="005F6A3B"/>
    <w:rsid w:val="006005CD"/>
    <w:rsid w:val="00600EA3"/>
    <w:rsid w:val="0060117B"/>
    <w:rsid w:val="00602870"/>
    <w:rsid w:val="006045ED"/>
    <w:rsid w:val="0060488F"/>
    <w:rsid w:val="006065FE"/>
    <w:rsid w:val="0061301F"/>
    <w:rsid w:val="006132FA"/>
    <w:rsid w:val="0061365F"/>
    <w:rsid w:val="006136D8"/>
    <w:rsid w:val="00614E62"/>
    <w:rsid w:val="00617F7D"/>
    <w:rsid w:val="00620267"/>
    <w:rsid w:val="00620AC2"/>
    <w:rsid w:val="006210C1"/>
    <w:rsid w:val="0062235A"/>
    <w:rsid w:val="00623D82"/>
    <w:rsid w:val="0062425E"/>
    <w:rsid w:val="00625AAB"/>
    <w:rsid w:val="0062622C"/>
    <w:rsid w:val="00626675"/>
    <w:rsid w:val="0062705A"/>
    <w:rsid w:val="006302A6"/>
    <w:rsid w:val="00633037"/>
    <w:rsid w:val="00633D71"/>
    <w:rsid w:val="006348B4"/>
    <w:rsid w:val="00634DC6"/>
    <w:rsid w:val="00635443"/>
    <w:rsid w:val="00636098"/>
    <w:rsid w:val="00636634"/>
    <w:rsid w:val="006367EF"/>
    <w:rsid w:val="00636AB5"/>
    <w:rsid w:val="00637C24"/>
    <w:rsid w:val="00637EC1"/>
    <w:rsid w:val="0064175A"/>
    <w:rsid w:val="00642499"/>
    <w:rsid w:val="00642623"/>
    <w:rsid w:val="00642B20"/>
    <w:rsid w:val="00643734"/>
    <w:rsid w:val="00643FAE"/>
    <w:rsid w:val="00644004"/>
    <w:rsid w:val="006445CC"/>
    <w:rsid w:val="00645D35"/>
    <w:rsid w:val="006463AA"/>
    <w:rsid w:val="0064659F"/>
    <w:rsid w:val="00650762"/>
    <w:rsid w:val="006508CD"/>
    <w:rsid w:val="00650E5A"/>
    <w:rsid w:val="00650F36"/>
    <w:rsid w:val="006517E6"/>
    <w:rsid w:val="00651DB3"/>
    <w:rsid w:val="00653618"/>
    <w:rsid w:val="00653650"/>
    <w:rsid w:val="006544EE"/>
    <w:rsid w:val="006545A8"/>
    <w:rsid w:val="00655D90"/>
    <w:rsid w:val="00656402"/>
    <w:rsid w:val="006564DA"/>
    <w:rsid w:val="00656FB7"/>
    <w:rsid w:val="0065726C"/>
    <w:rsid w:val="00657BD2"/>
    <w:rsid w:val="006600B2"/>
    <w:rsid w:val="00660B71"/>
    <w:rsid w:val="00660BA3"/>
    <w:rsid w:val="00660CE3"/>
    <w:rsid w:val="006612F7"/>
    <w:rsid w:val="00661D25"/>
    <w:rsid w:val="00662B4F"/>
    <w:rsid w:val="00664ED9"/>
    <w:rsid w:val="00664EFA"/>
    <w:rsid w:val="006662AF"/>
    <w:rsid w:val="00666650"/>
    <w:rsid w:val="006667B2"/>
    <w:rsid w:val="0066738C"/>
    <w:rsid w:val="00670553"/>
    <w:rsid w:val="00670A71"/>
    <w:rsid w:val="00672080"/>
    <w:rsid w:val="00672127"/>
    <w:rsid w:val="0067279F"/>
    <w:rsid w:val="00673581"/>
    <w:rsid w:val="00673744"/>
    <w:rsid w:val="00674AB2"/>
    <w:rsid w:val="00675C53"/>
    <w:rsid w:val="006761D0"/>
    <w:rsid w:val="00676CC8"/>
    <w:rsid w:val="0067728E"/>
    <w:rsid w:val="0068000C"/>
    <w:rsid w:val="00680401"/>
    <w:rsid w:val="00680422"/>
    <w:rsid w:val="006816B5"/>
    <w:rsid w:val="006816FD"/>
    <w:rsid w:val="00682D8D"/>
    <w:rsid w:val="00682EC2"/>
    <w:rsid w:val="006839DA"/>
    <w:rsid w:val="0068482F"/>
    <w:rsid w:val="006869C4"/>
    <w:rsid w:val="00692210"/>
    <w:rsid w:val="00692575"/>
    <w:rsid w:val="00694FBE"/>
    <w:rsid w:val="006955CD"/>
    <w:rsid w:val="0069625A"/>
    <w:rsid w:val="006A02F5"/>
    <w:rsid w:val="006A1403"/>
    <w:rsid w:val="006A158E"/>
    <w:rsid w:val="006A19A9"/>
    <w:rsid w:val="006A2357"/>
    <w:rsid w:val="006A23C4"/>
    <w:rsid w:val="006A29D4"/>
    <w:rsid w:val="006A29D5"/>
    <w:rsid w:val="006A402D"/>
    <w:rsid w:val="006A4BE7"/>
    <w:rsid w:val="006A59A2"/>
    <w:rsid w:val="006A5F7C"/>
    <w:rsid w:val="006A679B"/>
    <w:rsid w:val="006A68BD"/>
    <w:rsid w:val="006A77A2"/>
    <w:rsid w:val="006B081D"/>
    <w:rsid w:val="006B275E"/>
    <w:rsid w:val="006B294D"/>
    <w:rsid w:val="006B579D"/>
    <w:rsid w:val="006B5861"/>
    <w:rsid w:val="006B5A29"/>
    <w:rsid w:val="006B5C4D"/>
    <w:rsid w:val="006C00DD"/>
    <w:rsid w:val="006C244D"/>
    <w:rsid w:val="006C270A"/>
    <w:rsid w:val="006C2A57"/>
    <w:rsid w:val="006C46B7"/>
    <w:rsid w:val="006C4C35"/>
    <w:rsid w:val="006C4CAA"/>
    <w:rsid w:val="006C529C"/>
    <w:rsid w:val="006C5555"/>
    <w:rsid w:val="006C649E"/>
    <w:rsid w:val="006C64D0"/>
    <w:rsid w:val="006D0591"/>
    <w:rsid w:val="006D0C83"/>
    <w:rsid w:val="006D10FF"/>
    <w:rsid w:val="006D130E"/>
    <w:rsid w:val="006D14BA"/>
    <w:rsid w:val="006D16F8"/>
    <w:rsid w:val="006D2E16"/>
    <w:rsid w:val="006D3C6B"/>
    <w:rsid w:val="006D54EE"/>
    <w:rsid w:val="006D5519"/>
    <w:rsid w:val="006D5D63"/>
    <w:rsid w:val="006E098E"/>
    <w:rsid w:val="006E0BB4"/>
    <w:rsid w:val="006E3444"/>
    <w:rsid w:val="006E3E59"/>
    <w:rsid w:val="006E4606"/>
    <w:rsid w:val="006E4835"/>
    <w:rsid w:val="006E4B7C"/>
    <w:rsid w:val="006E7B3D"/>
    <w:rsid w:val="006F04EC"/>
    <w:rsid w:val="006F20A5"/>
    <w:rsid w:val="006F310D"/>
    <w:rsid w:val="006F3204"/>
    <w:rsid w:val="006F41E6"/>
    <w:rsid w:val="006F48B2"/>
    <w:rsid w:val="006F4B07"/>
    <w:rsid w:val="006F4D51"/>
    <w:rsid w:val="006F5688"/>
    <w:rsid w:val="006F6CE5"/>
    <w:rsid w:val="006F7B04"/>
    <w:rsid w:val="006F7E82"/>
    <w:rsid w:val="007026A4"/>
    <w:rsid w:val="00703520"/>
    <w:rsid w:val="00703B87"/>
    <w:rsid w:val="00706C08"/>
    <w:rsid w:val="00707414"/>
    <w:rsid w:val="00712304"/>
    <w:rsid w:val="00712CD4"/>
    <w:rsid w:val="007144FD"/>
    <w:rsid w:val="00715189"/>
    <w:rsid w:val="00716A8B"/>
    <w:rsid w:val="00716C98"/>
    <w:rsid w:val="00717501"/>
    <w:rsid w:val="00717FCB"/>
    <w:rsid w:val="00721000"/>
    <w:rsid w:val="00721462"/>
    <w:rsid w:val="00723034"/>
    <w:rsid w:val="0072318B"/>
    <w:rsid w:val="00723571"/>
    <w:rsid w:val="00723B60"/>
    <w:rsid w:val="007267F8"/>
    <w:rsid w:val="00726BFD"/>
    <w:rsid w:val="00730C08"/>
    <w:rsid w:val="007315D5"/>
    <w:rsid w:val="00731DD5"/>
    <w:rsid w:val="00732D91"/>
    <w:rsid w:val="00735807"/>
    <w:rsid w:val="00735F1F"/>
    <w:rsid w:val="007368F8"/>
    <w:rsid w:val="00736D15"/>
    <w:rsid w:val="00737126"/>
    <w:rsid w:val="0073727E"/>
    <w:rsid w:val="007375AE"/>
    <w:rsid w:val="0074088D"/>
    <w:rsid w:val="00740DC1"/>
    <w:rsid w:val="007416D1"/>
    <w:rsid w:val="00742B68"/>
    <w:rsid w:val="007433E5"/>
    <w:rsid w:val="00745A09"/>
    <w:rsid w:val="00745AA9"/>
    <w:rsid w:val="00745C97"/>
    <w:rsid w:val="007466F5"/>
    <w:rsid w:val="0075005A"/>
    <w:rsid w:val="007529EC"/>
    <w:rsid w:val="00752CC8"/>
    <w:rsid w:val="00755030"/>
    <w:rsid w:val="00755BF0"/>
    <w:rsid w:val="007575BF"/>
    <w:rsid w:val="0075761D"/>
    <w:rsid w:val="007601D3"/>
    <w:rsid w:val="00760F01"/>
    <w:rsid w:val="007618BE"/>
    <w:rsid w:val="00761909"/>
    <w:rsid w:val="007620AE"/>
    <w:rsid w:val="00762238"/>
    <w:rsid w:val="007628A5"/>
    <w:rsid w:val="00762BD2"/>
    <w:rsid w:val="00763D33"/>
    <w:rsid w:val="007640B2"/>
    <w:rsid w:val="007656B7"/>
    <w:rsid w:val="00765D08"/>
    <w:rsid w:val="00766452"/>
    <w:rsid w:val="0076652C"/>
    <w:rsid w:val="00766A20"/>
    <w:rsid w:val="00767DE8"/>
    <w:rsid w:val="00767FF0"/>
    <w:rsid w:val="007700D4"/>
    <w:rsid w:val="0077012C"/>
    <w:rsid w:val="0077052F"/>
    <w:rsid w:val="0077093F"/>
    <w:rsid w:val="00771E5D"/>
    <w:rsid w:val="00772287"/>
    <w:rsid w:val="0077265C"/>
    <w:rsid w:val="00773D92"/>
    <w:rsid w:val="007744A7"/>
    <w:rsid w:val="007746C7"/>
    <w:rsid w:val="00775030"/>
    <w:rsid w:val="007800D6"/>
    <w:rsid w:val="0078066C"/>
    <w:rsid w:val="00780DBD"/>
    <w:rsid w:val="00780E8A"/>
    <w:rsid w:val="00781BDB"/>
    <w:rsid w:val="00781FB5"/>
    <w:rsid w:val="0078277D"/>
    <w:rsid w:val="00784000"/>
    <w:rsid w:val="00784532"/>
    <w:rsid w:val="00784A19"/>
    <w:rsid w:val="00784F0E"/>
    <w:rsid w:val="00786246"/>
    <w:rsid w:val="007867E6"/>
    <w:rsid w:val="00790C89"/>
    <w:rsid w:val="007914EE"/>
    <w:rsid w:val="007934DC"/>
    <w:rsid w:val="00793748"/>
    <w:rsid w:val="00793C80"/>
    <w:rsid w:val="007948A3"/>
    <w:rsid w:val="00794BDF"/>
    <w:rsid w:val="00795683"/>
    <w:rsid w:val="00795724"/>
    <w:rsid w:val="0079581D"/>
    <w:rsid w:val="00795E1A"/>
    <w:rsid w:val="00797798"/>
    <w:rsid w:val="00797D55"/>
    <w:rsid w:val="007A0743"/>
    <w:rsid w:val="007A0768"/>
    <w:rsid w:val="007A20D8"/>
    <w:rsid w:val="007A3649"/>
    <w:rsid w:val="007A3661"/>
    <w:rsid w:val="007A39F2"/>
    <w:rsid w:val="007A4FCC"/>
    <w:rsid w:val="007A5330"/>
    <w:rsid w:val="007A5610"/>
    <w:rsid w:val="007A6BFD"/>
    <w:rsid w:val="007A7F6B"/>
    <w:rsid w:val="007B0998"/>
    <w:rsid w:val="007B2BE0"/>
    <w:rsid w:val="007B3C64"/>
    <w:rsid w:val="007B3CD1"/>
    <w:rsid w:val="007B3F7E"/>
    <w:rsid w:val="007B47F5"/>
    <w:rsid w:val="007B782B"/>
    <w:rsid w:val="007C0980"/>
    <w:rsid w:val="007C0BA7"/>
    <w:rsid w:val="007C113A"/>
    <w:rsid w:val="007C2BAE"/>
    <w:rsid w:val="007C3170"/>
    <w:rsid w:val="007C357E"/>
    <w:rsid w:val="007C35FB"/>
    <w:rsid w:val="007C490C"/>
    <w:rsid w:val="007C49A5"/>
    <w:rsid w:val="007C6053"/>
    <w:rsid w:val="007C6CE1"/>
    <w:rsid w:val="007D0104"/>
    <w:rsid w:val="007D07B1"/>
    <w:rsid w:val="007D2D5E"/>
    <w:rsid w:val="007D2F3F"/>
    <w:rsid w:val="007D416B"/>
    <w:rsid w:val="007D6417"/>
    <w:rsid w:val="007D6467"/>
    <w:rsid w:val="007E18E3"/>
    <w:rsid w:val="007E2F3F"/>
    <w:rsid w:val="007E3685"/>
    <w:rsid w:val="007E5A30"/>
    <w:rsid w:val="007E5E08"/>
    <w:rsid w:val="007E6788"/>
    <w:rsid w:val="007E6D4A"/>
    <w:rsid w:val="007E705F"/>
    <w:rsid w:val="007E7419"/>
    <w:rsid w:val="007F0BA5"/>
    <w:rsid w:val="007F0EEA"/>
    <w:rsid w:val="007F1C20"/>
    <w:rsid w:val="007F1E9D"/>
    <w:rsid w:val="007F1F07"/>
    <w:rsid w:val="007F2BE7"/>
    <w:rsid w:val="007F3C32"/>
    <w:rsid w:val="007F5E5F"/>
    <w:rsid w:val="007F60ED"/>
    <w:rsid w:val="007F656E"/>
    <w:rsid w:val="007F6A94"/>
    <w:rsid w:val="007F7157"/>
    <w:rsid w:val="007F7841"/>
    <w:rsid w:val="008017C1"/>
    <w:rsid w:val="00802F17"/>
    <w:rsid w:val="00804D1D"/>
    <w:rsid w:val="00804D63"/>
    <w:rsid w:val="00804E3C"/>
    <w:rsid w:val="0080529F"/>
    <w:rsid w:val="00806379"/>
    <w:rsid w:val="0080762D"/>
    <w:rsid w:val="00810755"/>
    <w:rsid w:val="008108D6"/>
    <w:rsid w:val="00810A00"/>
    <w:rsid w:val="00810A74"/>
    <w:rsid w:val="00811F09"/>
    <w:rsid w:val="00814209"/>
    <w:rsid w:val="00814EB4"/>
    <w:rsid w:val="00817311"/>
    <w:rsid w:val="0081756D"/>
    <w:rsid w:val="008176A1"/>
    <w:rsid w:val="00817F69"/>
    <w:rsid w:val="00820E0A"/>
    <w:rsid w:val="00822B93"/>
    <w:rsid w:val="00822FB7"/>
    <w:rsid w:val="00824B9B"/>
    <w:rsid w:val="0082520F"/>
    <w:rsid w:val="00827598"/>
    <w:rsid w:val="00827793"/>
    <w:rsid w:val="00830A5A"/>
    <w:rsid w:val="00831338"/>
    <w:rsid w:val="0083137A"/>
    <w:rsid w:val="008326CC"/>
    <w:rsid w:val="008345E5"/>
    <w:rsid w:val="0083499A"/>
    <w:rsid w:val="00834E2B"/>
    <w:rsid w:val="00837746"/>
    <w:rsid w:val="00837AA2"/>
    <w:rsid w:val="00837E75"/>
    <w:rsid w:val="00840AFC"/>
    <w:rsid w:val="00841039"/>
    <w:rsid w:val="008421FB"/>
    <w:rsid w:val="0084240C"/>
    <w:rsid w:val="00842A1D"/>
    <w:rsid w:val="00845446"/>
    <w:rsid w:val="00847583"/>
    <w:rsid w:val="00847A61"/>
    <w:rsid w:val="00847C32"/>
    <w:rsid w:val="00850702"/>
    <w:rsid w:val="00850737"/>
    <w:rsid w:val="00850979"/>
    <w:rsid w:val="00851804"/>
    <w:rsid w:val="00851DD8"/>
    <w:rsid w:val="0085273C"/>
    <w:rsid w:val="00852905"/>
    <w:rsid w:val="00852E64"/>
    <w:rsid w:val="008530F6"/>
    <w:rsid w:val="00854944"/>
    <w:rsid w:val="00854BED"/>
    <w:rsid w:val="0085511A"/>
    <w:rsid w:val="0085607B"/>
    <w:rsid w:val="008573A6"/>
    <w:rsid w:val="008609D4"/>
    <w:rsid w:val="00860CB7"/>
    <w:rsid w:val="00860E82"/>
    <w:rsid w:val="00861943"/>
    <w:rsid w:val="0086226A"/>
    <w:rsid w:val="008622C6"/>
    <w:rsid w:val="00863115"/>
    <w:rsid w:val="00863601"/>
    <w:rsid w:val="00863C03"/>
    <w:rsid w:val="008641D0"/>
    <w:rsid w:val="00864879"/>
    <w:rsid w:val="008653EC"/>
    <w:rsid w:val="00865EAD"/>
    <w:rsid w:val="00870095"/>
    <w:rsid w:val="008706A6"/>
    <w:rsid w:val="00870C58"/>
    <w:rsid w:val="0087145B"/>
    <w:rsid w:val="00871A06"/>
    <w:rsid w:val="00872516"/>
    <w:rsid w:val="008732FC"/>
    <w:rsid w:val="00873A28"/>
    <w:rsid w:val="00873F57"/>
    <w:rsid w:val="0087491A"/>
    <w:rsid w:val="008756B3"/>
    <w:rsid w:val="00875CCE"/>
    <w:rsid w:val="008762C5"/>
    <w:rsid w:val="008765A7"/>
    <w:rsid w:val="0088018A"/>
    <w:rsid w:val="00880F2C"/>
    <w:rsid w:val="0088101B"/>
    <w:rsid w:val="00881FCF"/>
    <w:rsid w:val="0088207F"/>
    <w:rsid w:val="008824D0"/>
    <w:rsid w:val="00883584"/>
    <w:rsid w:val="00884FDC"/>
    <w:rsid w:val="00885B32"/>
    <w:rsid w:val="0088644E"/>
    <w:rsid w:val="0088765C"/>
    <w:rsid w:val="00890D82"/>
    <w:rsid w:val="0089103B"/>
    <w:rsid w:val="00891097"/>
    <w:rsid w:val="00891BB2"/>
    <w:rsid w:val="008920FA"/>
    <w:rsid w:val="00892291"/>
    <w:rsid w:val="00892690"/>
    <w:rsid w:val="00892EC9"/>
    <w:rsid w:val="00893001"/>
    <w:rsid w:val="008930DA"/>
    <w:rsid w:val="008932DB"/>
    <w:rsid w:val="00894FFE"/>
    <w:rsid w:val="00895392"/>
    <w:rsid w:val="008973C4"/>
    <w:rsid w:val="00897D3D"/>
    <w:rsid w:val="008A1457"/>
    <w:rsid w:val="008A390E"/>
    <w:rsid w:val="008A3E79"/>
    <w:rsid w:val="008A3E7C"/>
    <w:rsid w:val="008A5235"/>
    <w:rsid w:val="008A579E"/>
    <w:rsid w:val="008A5B1F"/>
    <w:rsid w:val="008A5B5A"/>
    <w:rsid w:val="008A6646"/>
    <w:rsid w:val="008A7405"/>
    <w:rsid w:val="008A7606"/>
    <w:rsid w:val="008B0053"/>
    <w:rsid w:val="008B37E4"/>
    <w:rsid w:val="008B3D13"/>
    <w:rsid w:val="008B4F5E"/>
    <w:rsid w:val="008B766E"/>
    <w:rsid w:val="008B7748"/>
    <w:rsid w:val="008C2753"/>
    <w:rsid w:val="008C3076"/>
    <w:rsid w:val="008C51C5"/>
    <w:rsid w:val="008C5E7E"/>
    <w:rsid w:val="008C5FD1"/>
    <w:rsid w:val="008C63F9"/>
    <w:rsid w:val="008C6860"/>
    <w:rsid w:val="008C6C9B"/>
    <w:rsid w:val="008D0189"/>
    <w:rsid w:val="008D1297"/>
    <w:rsid w:val="008D2059"/>
    <w:rsid w:val="008D3164"/>
    <w:rsid w:val="008D32D3"/>
    <w:rsid w:val="008D4496"/>
    <w:rsid w:val="008D4B93"/>
    <w:rsid w:val="008D4FF8"/>
    <w:rsid w:val="008D6296"/>
    <w:rsid w:val="008D62F4"/>
    <w:rsid w:val="008D79D1"/>
    <w:rsid w:val="008E104A"/>
    <w:rsid w:val="008E19C3"/>
    <w:rsid w:val="008E25D6"/>
    <w:rsid w:val="008E2624"/>
    <w:rsid w:val="008E32C4"/>
    <w:rsid w:val="008E6977"/>
    <w:rsid w:val="008E71B1"/>
    <w:rsid w:val="008E7933"/>
    <w:rsid w:val="008F1067"/>
    <w:rsid w:val="008F10C2"/>
    <w:rsid w:val="008F19EA"/>
    <w:rsid w:val="008F2159"/>
    <w:rsid w:val="008F21D7"/>
    <w:rsid w:val="008F2261"/>
    <w:rsid w:val="008F28FE"/>
    <w:rsid w:val="008F34E4"/>
    <w:rsid w:val="008F50D7"/>
    <w:rsid w:val="008F51AB"/>
    <w:rsid w:val="008F5348"/>
    <w:rsid w:val="008F594F"/>
    <w:rsid w:val="008F5EE1"/>
    <w:rsid w:val="008F66DF"/>
    <w:rsid w:val="008F76E4"/>
    <w:rsid w:val="009001E3"/>
    <w:rsid w:val="00900328"/>
    <w:rsid w:val="009007DA"/>
    <w:rsid w:val="00900B12"/>
    <w:rsid w:val="00901E57"/>
    <w:rsid w:val="00902A15"/>
    <w:rsid w:val="00903909"/>
    <w:rsid w:val="00903CA8"/>
    <w:rsid w:val="00904479"/>
    <w:rsid w:val="009047EF"/>
    <w:rsid w:val="00904B4A"/>
    <w:rsid w:val="00905CBE"/>
    <w:rsid w:val="00906B5D"/>
    <w:rsid w:val="00907611"/>
    <w:rsid w:val="00907CE3"/>
    <w:rsid w:val="00910678"/>
    <w:rsid w:val="00910915"/>
    <w:rsid w:val="009111BC"/>
    <w:rsid w:val="009112DE"/>
    <w:rsid w:val="009125A4"/>
    <w:rsid w:val="00912E6D"/>
    <w:rsid w:val="0091394A"/>
    <w:rsid w:val="00914FD3"/>
    <w:rsid w:val="00915359"/>
    <w:rsid w:val="0091690C"/>
    <w:rsid w:val="00917177"/>
    <w:rsid w:val="00920EB0"/>
    <w:rsid w:val="00920EFA"/>
    <w:rsid w:val="00921A08"/>
    <w:rsid w:val="00922C0A"/>
    <w:rsid w:val="00923C6B"/>
    <w:rsid w:val="00926BCD"/>
    <w:rsid w:val="009301F3"/>
    <w:rsid w:val="009307E5"/>
    <w:rsid w:val="00931972"/>
    <w:rsid w:val="0093310B"/>
    <w:rsid w:val="00933E1E"/>
    <w:rsid w:val="00934EF5"/>
    <w:rsid w:val="00935A2B"/>
    <w:rsid w:val="00935D4C"/>
    <w:rsid w:val="00935E01"/>
    <w:rsid w:val="00936002"/>
    <w:rsid w:val="00936324"/>
    <w:rsid w:val="009367D9"/>
    <w:rsid w:val="009375D3"/>
    <w:rsid w:val="00937649"/>
    <w:rsid w:val="00937F75"/>
    <w:rsid w:val="0094161C"/>
    <w:rsid w:val="009423B4"/>
    <w:rsid w:val="00942424"/>
    <w:rsid w:val="009435D9"/>
    <w:rsid w:val="00945A9C"/>
    <w:rsid w:val="009466A6"/>
    <w:rsid w:val="00947821"/>
    <w:rsid w:val="00947943"/>
    <w:rsid w:val="00950525"/>
    <w:rsid w:val="009506E3"/>
    <w:rsid w:val="00950CCF"/>
    <w:rsid w:val="00952051"/>
    <w:rsid w:val="009527A9"/>
    <w:rsid w:val="00953DB0"/>
    <w:rsid w:val="009543D2"/>
    <w:rsid w:val="00954770"/>
    <w:rsid w:val="009576F3"/>
    <w:rsid w:val="0095783C"/>
    <w:rsid w:val="0096124C"/>
    <w:rsid w:val="009612FC"/>
    <w:rsid w:val="00962881"/>
    <w:rsid w:val="00963474"/>
    <w:rsid w:val="00964A74"/>
    <w:rsid w:val="00964C7D"/>
    <w:rsid w:val="009674E9"/>
    <w:rsid w:val="00967AAB"/>
    <w:rsid w:val="00967DB2"/>
    <w:rsid w:val="00970124"/>
    <w:rsid w:val="00970C87"/>
    <w:rsid w:val="009711A7"/>
    <w:rsid w:val="009713D0"/>
    <w:rsid w:val="009714E6"/>
    <w:rsid w:val="00973C27"/>
    <w:rsid w:val="00973C37"/>
    <w:rsid w:val="00973FC1"/>
    <w:rsid w:val="0097407E"/>
    <w:rsid w:val="00975DAC"/>
    <w:rsid w:val="00977E35"/>
    <w:rsid w:val="00980FA9"/>
    <w:rsid w:val="0098141A"/>
    <w:rsid w:val="00981630"/>
    <w:rsid w:val="00983109"/>
    <w:rsid w:val="009833C1"/>
    <w:rsid w:val="009835B8"/>
    <w:rsid w:val="009835B9"/>
    <w:rsid w:val="00983647"/>
    <w:rsid w:val="00983C35"/>
    <w:rsid w:val="00983C54"/>
    <w:rsid w:val="0098424A"/>
    <w:rsid w:val="00985409"/>
    <w:rsid w:val="00985A6D"/>
    <w:rsid w:val="00985B33"/>
    <w:rsid w:val="009868E2"/>
    <w:rsid w:val="00986B09"/>
    <w:rsid w:val="009872B1"/>
    <w:rsid w:val="00987CFA"/>
    <w:rsid w:val="0099023F"/>
    <w:rsid w:val="0099029E"/>
    <w:rsid w:val="00990BCD"/>
    <w:rsid w:val="00990DDA"/>
    <w:rsid w:val="009941B1"/>
    <w:rsid w:val="009941BB"/>
    <w:rsid w:val="00994ACF"/>
    <w:rsid w:val="00994FD9"/>
    <w:rsid w:val="00995172"/>
    <w:rsid w:val="0099595F"/>
    <w:rsid w:val="009977DB"/>
    <w:rsid w:val="00997D81"/>
    <w:rsid w:val="009A1AE9"/>
    <w:rsid w:val="009A22B9"/>
    <w:rsid w:val="009A4100"/>
    <w:rsid w:val="009A424B"/>
    <w:rsid w:val="009A4CCA"/>
    <w:rsid w:val="009A54DF"/>
    <w:rsid w:val="009A595B"/>
    <w:rsid w:val="009A605E"/>
    <w:rsid w:val="009A6BFC"/>
    <w:rsid w:val="009A711D"/>
    <w:rsid w:val="009A7C88"/>
    <w:rsid w:val="009A7ED6"/>
    <w:rsid w:val="009B0363"/>
    <w:rsid w:val="009B095C"/>
    <w:rsid w:val="009B2127"/>
    <w:rsid w:val="009B2800"/>
    <w:rsid w:val="009B2A8E"/>
    <w:rsid w:val="009B2D75"/>
    <w:rsid w:val="009B34C0"/>
    <w:rsid w:val="009B3E78"/>
    <w:rsid w:val="009B6CF6"/>
    <w:rsid w:val="009B72E9"/>
    <w:rsid w:val="009B7BE6"/>
    <w:rsid w:val="009B7D2F"/>
    <w:rsid w:val="009B7F6F"/>
    <w:rsid w:val="009C0FA9"/>
    <w:rsid w:val="009C1207"/>
    <w:rsid w:val="009C2E77"/>
    <w:rsid w:val="009C2EBF"/>
    <w:rsid w:val="009C3BD5"/>
    <w:rsid w:val="009C3E4B"/>
    <w:rsid w:val="009C3F67"/>
    <w:rsid w:val="009C6956"/>
    <w:rsid w:val="009C74C5"/>
    <w:rsid w:val="009D0877"/>
    <w:rsid w:val="009D31DE"/>
    <w:rsid w:val="009D33CD"/>
    <w:rsid w:val="009D46D9"/>
    <w:rsid w:val="009D51DE"/>
    <w:rsid w:val="009D57B2"/>
    <w:rsid w:val="009D7F9E"/>
    <w:rsid w:val="009E18BC"/>
    <w:rsid w:val="009E3E75"/>
    <w:rsid w:val="009E4812"/>
    <w:rsid w:val="009E4819"/>
    <w:rsid w:val="009E551F"/>
    <w:rsid w:val="009E59F8"/>
    <w:rsid w:val="009E6307"/>
    <w:rsid w:val="009E7026"/>
    <w:rsid w:val="009F031F"/>
    <w:rsid w:val="009F112F"/>
    <w:rsid w:val="009F2653"/>
    <w:rsid w:val="009F2C23"/>
    <w:rsid w:val="009F2E08"/>
    <w:rsid w:val="009F381C"/>
    <w:rsid w:val="009F3E31"/>
    <w:rsid w:val="009F40FC"/>
    <w:rsid w:val="009F5335"/>
    <w:rsid w:val="009F5D50"/>
    <w:rsid w:val="009F631D"/>
    <w:rsid w:val="009F633F"/>
    <w:rsid w:val="009F6F99"/>
    <w:rsid w:val="009F725A"/>
    <w:rsid w:val="009F770E"/>
    <w:rsid w:val="00A00666"/>
    <w:rsid w:val="00A00F9D"/>
    <w:rsid w:val="00A01935"/>
    <w:rsid w:val="00A035A9"/>
    <w:rsid w:val="00A03768"/>
    <w:rsid w:val="00A039FC"/>
    <w:rsid w:val="00A03CF4"/>
    <w:rsid w:val="00A04A3A"/>
    <w:rsid w:val="00A04A65"/>
    <w:rsid w:val="00A051BB"/>
    <w:rsid w:val="00A05C47"/>
    <w:rsid w:val="00A05ECE"/>
    <w:rsid w:val="00A06600"/>
    <w:rsid w:val="00A077D1"/>
    <w:rsid w:val="00A07EE4"/>
    <w:rsid w:val="00A11A0F"/>
    <w:rsid w:val="00A12181"/>
    <w:rsid w:val="00A12E29"/>
    <w:rsid w:val="00A1398A"/>
    <w:rsid w:val="00A14021"/>
    <w:rsid w:val="00A142A3"/>
    <w:rsid w:val="00A14B1E"/>
    <w:rsid w:val="00A156A8"/>
    <w:rsid w:val="00A1626F"/>
    <w:rsid w:val="00A176ED"/>
    <w:rsid w:val="00A17D4E"/>
    <w:rsid w:val="00A20390"/>
    <w:rsid w:val="00A20DCC"/>
    <w:rsid w:val="00A210E6"/>
    <w:rsid w:val="00A213FE"/>
    <w:rsid w:val="00A24E0E"/>
    <w:rsid w:val="00A2563F"/>
    <w:rsid w:val="00A260C8"/>
    <w:rsid w:val="00A26F10"/>
    <w:rsid w:val="00A31347"/>
    <w:rsid w:val="00A314B0"/>
    <w:rsid w:val="00A32494"/>
    <w:rsid w:val="00A332EA"/>
    <w:rsid w:val="00A33E49"/>
    <w:rsid w:val="00A34A08"/>
    <w:rsid w:val="00A35461"/>
    <w:rsid w:val="00A35E92"/>
    <w:rsid w:val="00A35F8F"/>
    <w:rsid w:val="00A36B24"/>
    <w:rsid w:val="00A37D74"/>
    <w:rsid w:val="00A414D5"/>
    <w:rsid w:val="00A42144"/>
    <w:rsid w:val="00A4250E"/>
    <w:rsid w:val="00A42EDF"/>
    <w:rsid w:val="00A43422"/>
    <w:rsid w:val="00A4496E"/>
    <w:rsid w:val="00A45168"/>
    <w:rsid w:val="00A45CDD"/>
    <w:rsid w:val="00A477E4"/>
    <w:rsid w:val="00A52AF6"/>
    <w:rsid w:val="00A5391D"/>
    <w:rsid w:val="00A53945"/>
    <w:rsid w:val="00A54902"/>
    <w:rsid w:val="00A55B51"/>
    <w:rsid w:val="00A55D8B"/>
    <w:rsid w:val="00A5617F"/>
    <w:rsid w:val="00A56D86"/>
    <w:rsid w:val="00A57B0F"/>
    <w:rsid w:val="00A57B3E"/>
    <w:rsid w:val="00A60017"/>
    <w:rsid w:val="00A607FA"/>
    <w:rsid w:val="00A6127F"/>
    <w:rsid w:val="00A61EBA"/>
    <w:rsid w:val="00A6249C"/>
    <w:rsid w:val="00A627B0"/>
    <w:rsid w:val="00A63F5B"/>
    <w:rsid w:val="00A664D5"/>
    <w:rsid w:val="00A7006F"/>
    <w:rsid w:val="00A70DE3"/>
    <w:rsid w:val="00A71A81"/>
    <w:rsid w:val="00A71C1B"/>
    <w:rsid w:val="00A71FFB"/>
    <w:rsid w:val="00A7225C"/>
    <w:rsid w:val="00A73585"/>
    <w:rsid w:val="00A73A61"/>
    <w:rsid w:val="00A75123"/>
    <w:rsid w:val="00A75294"/>
    <w:rsid w:val="00A75CAA"/>
    <w:rsid w:val="00A80FFA"/>
    <w:rsid w:val="00A81572"/>
    <w:rsid w:val="00A815A9"/>
    <w:rsid w:val="00A815DE"/>
    <w:rsid w:val="00A81698"/>
    <w:rsid w:val="00A825C2"/>
    <w:rsid w:val="00A82F10"/>
    <w:rsid w:val="00A8393D"/>
    <w:rsid w:val="00A83FEF"/>
    <w:rsid w:val="00A849F1"/>
    <w:rsid w:val="00A84AD9"/>
    <w:rsid w:val="00A8580A"/>
    <w:rsid w:val="00A8601F"/>
    <w:rsid w:val="00A87697"/>
    <w:rsid w:val="00A90599"/>
    <w:rsid w:val="00A906AA"/>
    <w:rsid w:val="00A91ECD"/>
    <w:rsid w:val="00A92018"/>
    <w:rsid w:val="00A921F7"/>
    <w:rsid w:val="00A9319B"/>
    <w:rsid w:val="00A93845"/>
    <w:rsid w:val="00A93EDA"/>
    <w:rsid w:val="00A94374"/>
    <w:rsid w:val="00A94F65"/>
    <w:rsid w:val="00A97DCE"/>
    <w:rsid w:val="00AA2272"/>
    <w:rsid w:val="00AA49B1"/>
    <w:rsid w:val="00AA4E80"/>
    <w:rsid w:val="00AA592B"/>
    <w:rsid w:val="00AA6CF8"/>
    <w:rsid w:val="00AA7B2D"/>
    <w:rsid w:val="00AB0181"/>
    <w:rsid w:val="00AB0778"/>
    <w:rsid w:val="00AB11B2"/>
    <w:rsid w:val="00AB2F8A"/>
    <w:rsid w:val="00AB5285"/>
    <w:rsid w:val="00AB59DB"/>
    <w:rsid w:val="00AB61D9"/>
    <w:rsid w:val="00AB643B"/>
    <w:rsid w:val="00AB68CF"/>
    <w:rsid w:val="00AB6CF1"/>
    <w:rsid w:val="00AB7528"/>
    <w:rsid w:val="00AC147B"/>
    <w:rsid w:val="00AC27E6"/>
    <w:rsid w:val="00AC4FAE"/>
    <w:rsid w:val="00AC5269"/>
    <w:rsid w:val="00AC5661"/>
    <w:rsid w:val="00AC5D89"/>
    <w:rsid w:val="00AC6C85"/>
    <w:rsid w:val="00AC6D2B"/>
    <w:rsid w:val="00AC72D1"/>
    <w:rsid w:val="00AC7463"/>
    <w:rsid w:val="00AC762F"/>
    <w:rsid w:val="00AD09F3"/>
    <w:rsid w:val="00AD12FC"/>
    <w:rsid w:val="00AD24BD"/>
    <w:rsid w:val="00AD265F"/>
    <w:rsid w:val="00AD3478"/>
    <w:rsid w:val="00AD3C41"/>
    <w:rsid w:val="00AD5B1B"/>
    <w:rsid w:val="00AD5E8F"/>
    <w:rsid w:val="00AD6813"/>
    <w:rsid w:val="00AD71F9"/>
    <w:rsid w:val="00AD7B10"/>
    <w:rsid w:val="00AE03DF"/>
    <w:rsid w:val="00AE097C"/>
    <w:rsid w:val="00AE2DCA"/>
    <w:rsid w:val="00AE4605"/>
    <w:rsid w:val="00AE4EFF"/>
    <w:rsid w:val="00AE5FD6"/>
    <w:rsid w:val="00AE61CA"/>
    <w:rsid w:val="00AE6ADC"/>
    <w:rsid w:val="00AF04CA"/>
    <w:rsid w:val="00AF078C"/>
    <w:rsid w:val="00AF0ACA"/>
    <w:rsid w:val="00AF195D"/>
    <w:rsid w:val="00AF1B88"/>
    <w:rsid w:val="00AF1DA2"/>
    <w:rsid w:val="00AF2187"/>
    <w:rsid w:val="00AF227F"/>
    <w:rsid w:val="00AF27C9"/>
    <w:rsid w:val="00AF332B"/>
    <w:rsid w:val="00AF3F32"/>
    <w:rsid w:val="00AF43FA"/>
    <w:rsid w:val="00AF46B6"/>
    <w:rsid w:val="00AF54DB"/>
    <w:rsid w:val="00AF5B6A"/>
    <w:rsid w:val="00AF6207"/>
    <w:rsid w:val="00AF655F"/>
    <w:rsid w:val="00AF742E"/>
    <w:rsid w:val="00AF79B6"/>
    <w:rsid w:val="00AF7B53"/>
    <w:rsid w:val="00B00404"/>
    <w:rsid w:val="00B02373"/>
    <w:rsid w:val="00B03CD7"/>
    <w:rsid w:val="00B03DE0"/>
    <w:rsid w:val="00B046E3"/>
    <w:rsid w:val="00B049C5"/>
    <w:rsid w:val="00B04A06"/>
    <w:rsid w:val="00B04F9A"/>
    <w:rsid w:val="00B05ADA"/>
    <w:rsid w:val="00B05D23"/>
    <w:rsid w:val="00B06A9D"/>
    <w:rsid w:val="00B07886"/>
    <w:rsid w:val="00B07F64"/>
    <w:rsid w:val="00B1013D"/>
    <w:rsid w:val="00B10A64"/>
    <w:rsid w:val="00B10CFD"/>
    <w:rsid w:val="00B119AE"/>
    <w:rsid w:val="00B1276D"/>
    <w:rsid w:val="00B12C48"/>
    <w:rsid w:val="00B13A0D"/>
    <w:rsid w:val="00B144E5"/>
    <w:rsid w:val="00B148DA"/>
    <w:rsid w:val="00B15ACB"/>
    <w:rsid w:val="00B16E8B"/>
    <w:rsid w:val="00B1749F"/>
    <w:rsid w:val="00B1760F"/>
    <w:rsid w:val="00B17BE5"/>
    <w:rsid w:val="00B203B9"/>
    <w:rsid w:val="00B20E0E"/>
    <w:rsid w:val="00B21B51"/>
    <w:rsid w:val="00B22CB3"/>
    <w:rsid w:val="00B24933"/>
    <w:rsid w:val="00B24B59"/>
    <w:rsid w:val="00B24D56"/>
    <w:rsid w:val="00B24FCB"/>
    <w:rsid w:val="00B2547D"/>
    <w:rsid w:val="00B255E4"/>
    <w:rsid w:val="00B2579B"/>
    <w:rsid w:val="00B25B28"/>
    <w:rsid w:val="00B26210"/>
    <w:rsid w:val="00B26547"/>
    <w:rsid w:val="00B274BF"/>
    <w:rsid w:val="00B309F7"/>
    <w:rsid w:val="00B3136F"/>
    <w:rsid w:val="00B31915"/>
    <w:rsid w:val="00B36106"/>
    <w:rsid w:val="00B36339"/>
    <w:rsid w:val="00B36FB1"/>
    <w:rsid w:val="00B3770E"/>
    <w:rsid w:val="00B37718"/>
    <w:rsid w:val="00B40DA0"/>
    <w:rsid w:val="00B42323"/>
    <w:rsid w:val="00B434B9"/>
    <w:rsid w:val="00B441D2"/>
    <w:rsid w:val="00B441FE"/>
    <w:rsid w:val="00B44D47"/>
    <w:rsid w:val="00B46051"/>
    <w:rsid w:val="00B4685E"/>
    <w:rsid w:val="00B46CD4"/>
    <w:rsid w:val="00B47530"/>
    <w:rsid w:val="00B47B7A"/>
    <w:rsid w:val="00B47E6A"/>
    <w:rsid w:val="00B51CDB"/>
    <w:rsid w:val="00B51DC6"/>
    <w:rsid w:val="00B5201D"/>
    <w:rsid w:val="00B52CF7"/>
    <w:rsid w:val="00B55DFA"/>
    <w:rsid w:val="00B55E6C"/>
    <w:rsid w:val="00B60092"/>
    <w:rsid w:val="00B61125"/>
    <w:rsid w:val="00B62068"/>
    <w:rsid w:val="00B657FE"/>
    <w:rsid w:val="00B65A9F"/>
    <w:rsid w:val="00B65F73"/>
    <w:rsid w:val="00B6710D"/>
    <w:rsid w:val="00B67165"/>
    <w:rsid w:val="00B678FF"/>
    <w:rsid w:val="00B67F5B"/>
    <w:rsid w:val="00B71BDF"/>
    <w:rsid w:val="00B72867"/>
    <w:rsid w:val="00B728B7"/>
    <w:rsid w:val="00B73062"/>
    <w:rsid w:val="00B734AB"/>
    <w:rsid w:val="00B73B4C"/>
    <w:rsid w:val="00B748B6"/>
    <w:rsid w:val="00B74BF2"/>
    <w:rsid w:val="00B75A61"/>
    <w:rsid w:val="00B75B42"/>
    <w:rsid w:val="00B763B5"/>
    <w:rsid w:val="00B769E1"/>
    <w:rsid w:val="00B76A83"/>
    <w:rsid w:val="00B76E1F"/>
    <w:rsid w:val="00B76F40"/>
    <w:rsid w:val="00B801F8"/>
    <w:rsid w:val="00B81AE5"/>
    <w:rsid w:val="00B82235"/>
    <w:rsid w:val="00B85A7B"/>
    <w:rsid w:val="00B8725F"/>
    <w:rsid w:val="00B8749E"/>
    <w:rsid w:val="00B9047A"/>
    <w:rsid w:val="00B91DE1"/>
    <w:rsid w:val="00B92299"/>
    <w:rsid w:val="00B92EAC"/>
    <w:rsid w:val="00B934A4"/>
    <w:rsid w:val="00B93AE7"/>
    <w:rsid w:val="00B945D1"/>
    <w:rsid w:val="00B946DA"/>
    <w:rsid w:val="00B953EE"/>
    <w:rsid w:val="00B96A24"/>
    <w:rsid w:val="00B97861"/>
    <w:rsid w:val="00BA1266"/>
    <w:rsid w:val="00BA1781"/>
    <w:rsid w:val="00BA1C5C"/>
    <w:rsid w:val="00BA2014"/>
    <w:rsid w:val="00BA214D"/>
    <w:rsid w:val="00BA2A80"/>
    <w:rsid w:val="00BA2C79"/>
    <w:rsid w:val="00BA2D65"/>
    <w:rsid w:val="00BA2D66"/>
    <w:rsid w:val="00BA70FB"/>
    <w:rsid w:val="00BA7AC9"/>
    <w:rsid w:val="00BB1395"/>
    <w:rsid w:val="00BB1722"/>
    <w:rsid w:val="00BB374D"/>
    <w:rsid w:val="00BB3CAA"/>
    <w:rsid w:val="00BB5556"/>
    <w:rsid w:val="00BB5ABA"/>
    <w:rsid w:val="00BB5B2E"/>
    <w:rsid w:val="00BB6FAC"/>
    <w:rsid w:val="00BC14BE"/>
    <w:rsid w:val="00BC27EE"/>
    <w:rsid w:val="00BC2BE8"/>
    <w:rsid w:val="00BC3A3B"/>
    <w:rsid w:val="00BC43DF"/>
    <w:rsid w:val="00BC4548"/>
    <w:rsid w:val="00BC5997"/>
    <w:rsid w:val="00BC62A8"/>
    <w:rsid w:val="00BC7A8C"/>
    <w:rsid w:val="00BD0C8E"/>
    <w:rsid w:val="00BD0DEF"/>
    <w:rsid w:val="00BD13C7"/>
    <w:rsid w:val="00BD20CA"/>
    <w:rsid w:val="00BD34C8"/>
    <w:rsid w:val="00BD42AA"/>
    <w:rsid w:val="00BD44C6"/>
    <w:rsid w:val="00BD4CF3"/>
    <w:rsid w:val="00BD5CE3"/>
    <w:rsid w:val="00BD655B"/>
    <w:rsid w:val="00BD6ABF"/>
    <w:rsid w:val="00BD734E"/>
    <w:rsid w:val="00BD7F28"/>
    <w:rsid w:val="00BE1B17"/>
    <w:rsid w:val="00BE1CB2"/>
    <w:rsid w:val="00BE27E5"/>
    <w:rsid w:val="00BE2BC6"/>
    <w:rsid w:val="00BE2CC7"/>
    <w:rsid w:val="00BE2EDA"/>
    <w:rsid w:val="00BE5987"/>
    <w:rsid w:val="00BF09AB"/>
    <w:rsid w:val="00BF122C"/>
    <w:rsid w:val="00BF2381"/>
    <w:rsid w:val="00BF268C"/>
    <w:rsid w:val="00BF27F7"/>
    <w:rsid w:val="00BF3C44"/>
    <w:rsid w:val="00BF57F4"/>
    <w:rsid w:val="00BF5A97"/>
    <w:rsid w:val="00BF62EA"/>
    <w:rsid w:val="00BF64D1"/>
    <w:rsid w:val="00BF66D6"/>
    <w:rsid w:val="00BF73B6"/>
    <w:rsid w:val="00BF7BB0"/>
    <w:rsid w:val="00BF7FCA"/>
    <w:rsid w:val="00C00619"/>
    <w:rsid w:val="00C01D53"/>
    <w:rsid w:val="00C01EC5"/>
    <w:rsid w:val="00C028D6"/>
    <w:rsid w:val="00C0298F"/>
    <w:rsid w:val="00C029F1"/>
    <w:rsid w:val="00C02C1D"/>
    <w:rsid w:val="00C02EF8"/>
    <w:rsid w:val="00C03AA6"/>
    <w:rsid w:val="00C07668"/>
    <w:rsid w:val="00C07D65"/>
    <w:rsid w:val="00C10598"/>
    <w:rsid w:val="00C109F1"/>
    <w:rsid w:val="00C10D50"/>
    <w:rsid w:val="00C10ED9"/>
    <w:rsid w:val="00C1111C"/>
    <w:rsid w:val="00C1124F"/>
    <w:rsid w:val="00C11261"/>
    <w:rsid w:val="00C1195F"/>
    <w:rsid w:val="00C11D28"/>
    <w:rsid w:val="00C12013"/>
    <w:rsid w:val="00C1241C"/>
    <w:rsid w:val="00C12A83"/>
    <w:rsid w:val="00C13F7B"/>
    <w:rsid w:val="00C154EC"/>
    <w:rsid w:val="00C1574D"/>
    <w:rsid w:val="00C15D6A"/>
    <w:rsid w:val="00C167D0"/>
    <w:rsid w:val="00C21089"/>
    <w:rsid w:val="00C212D6"/>
    <w:rsid w:val="00C23246"/>
    <w:rsid w:val="00C23BE1"/>
    <w:rsid w:val="00C246F0"/>
    <w:rsid w:val="00C263C6"/>
    <w:rsid w:val="00C265CC"/>
    <w:rsid w:val="00C3104D"/>
    <w:rsid w:val="00C331DA"/>
    <w:rsid w:val="00C33AA6"/>
    <w:rsid w:val="00C34446"/>
    <w:rsid w:val="00C35418"/>
    <w:rsid w:val="00C3611C"/>
    <w:rsid w:val="00C361C4"/>
    <w:rsid w:val="00C362FD"/>
    <w:rsid w:val="00C369A8"/>
    <w:rsid w:val="00C37567"/>
    <w:rsid w:val="00C37EE6"/>
    <w:rsid w:val="00C4186E"/>
    <w:rsid w:val="00C43D1F"/>
    <w:rsid w:val="00C44378"/>
    <w:rsid w:val="00C44D60"/>
    <w:rsid w:val="00C44FDF"/>
    <w:rsid w:val="00C45330"/>
    <w:rsid w:val="00C45401"/>
    <w:rsid w:val="00C503B3"/>
    <w:rsid w:val="00C505D6"/>
    <w:rsid w:val="00C50FC7"/>
    <w:rsid w:val="00C531F6"/>
    <w:rsid w:val="00C53C7F"/>
    <w:rsid w:val="00C54DF4"/>
    <w:rsid w:val="00C555C2"/>
    <w:rsid w:val="00C557E2"/>
    <w:rsid w:val="00C56C2D"/>
    <w:rsid w:val="00C60909"/>
    <w:rsid w:val="00C62281"/>
    <w:rsid w:val="00C62AD1"/>
    <w:rsid w:val="00C63480"/>
    <w:rsid w:val="00C63CC1"/>
    <w:rsid w:val="00C642A5"/>
    <w:rsid w:val="00C64891"/>
    <w:rsid w:val="00C64A65"/>
    <w:rsid w:val="00C6610D"/>
    <w:rsid w:val="00C662FA"/>
    <w:rsid w:val="00C66D86"/>
    <w:rsid w:val="00C671F0"/>
    <w:rsid w:val="00C67505"/>
    <w:rsid w:val="00C678E0"/>
    <w:rsid w:val="00C67FAA"/>
    <w:rsid w:val="00C70906"/>
    <w:rsid w:val="00C72ABB"/>
    <w:rsid w:val="00C72B4C"/>
    <w:rsid w:val="00C72B9C"/>
    <w:rsid w:val="00C7589F"/>
    <w:rsid w:val="00C75B6A"/>
    <w:rsid w:val="00C75DD7"/>
    <w:rsid w:val="00C75F4B"/>
    <w:rsid w:val="00C76B44"/>
    <w:rsid w:val="00C76DDE"/>
    <w:rsid w:val="00C775B0"/>
    <w:rsid w:val="00C8267A"/>
    <w:rsid w:val="00C83BC8"/>
    <w:rsid w:val="00C83D32"/>
    <w:rsid w:val="00C8489E"/>
    <w:rsid w:val="00C84F36"/>
    <w:rsid w:val="00C85423"/>
    <w:rsid w:val="00C858B3"/>
    <w:rsid w:val="00C85EAA"/>
    <w:rsid w:val="00C86245"/>
    <w:rsid w:val="00C86F91"/>
    <w:rsid w:val="00C87799"/>
    <w:rsid w:val="00C910FB"/>
    <w:rsid w:val="00C921E0"/>
    <w:rsid w:val="00C93369"/>
    <w:rsid w:val="00C933D6"/>
    <w:rsid w:val="00C94CCE"/>
    <w:rsid w:val="00C96086"/>
    <w:rsid w:val="00C9761B"/>
    <w:rsid w:val="00C97DF4"/>
    <w:rsid w:val="00CA0531"/>
    <w:rsid w:val="00CA26AA"/>
    <w:rsid w:val="00CA286C"/>
    <w:rsid w:val="00CA3399"/>
    <w:rsid w:val="00CA38D4"/>
    <w:rsid w:val="00CA6E14"/>
    <w:rsid w:val="00CA6E76"/>
    <w:rsid w:val="00CB083E"/>
    <w:rsid w:val="00CB08B9"/>
    <w:rsid w:val="00CB0C16"/>
    <w:rsid w:val="00CB0C28"/>
    <w:rsid w:val="00CB132B"/>
    <w:rsid w:val="00CB1696"/>
    <w:rsid w:val="00CB21A8"/>
    <w:rsid w:val="00CB2499"/>
    <w:rsid w:val="00CB277F"/>
    <w:rsid w:val="00CB2FE6"/>
    <w:rsid w:val="00CB4D06"/>
    <w:rsid w:val="00CB51B8"/>
    <w:rsid w:val="00CB69D5"/>
    <w:rsid w:val="00CB6B11"/>
    <w:rsid w:val="00CB7819"/>
    <w:rsid w:val="00CC10D5"/>
    <w:rsid w:val="00CC228B"/>
    <w:rsid w:val="00CC228F"/>
    <w:rsid w:val="00CC26B4"/>
    <w:rsid w:val="00CC345F"/>
    <w:rsid w:val="00CC5703"/>
    <w:rsid w:val="00CC5CF6"/>
    <w:rsid w:val="00CC664F"/>
    <w:rsid w:val="00CC7E9B"/>
    <w:rsid w:val="00CD01B2"/>
    <w:rsid w:val="00CD103F"/>
    <w:rsid w:val="00CD1CC3"/>
    <w:rsid w:val="00CD27E1"/>
    <w:rsid w:val="00CD2C81"/>
    <w:rsid w:val="00CD2DE4"/>
    <w:rsid w:val="00CD2F4E"/>
    <w:rsid w:val="00CD300B"/>
    <w:rsid w:val="00CD35A0"/>
    <w:rsid w:val="00CD3D28"/>
    <w:rsid w:val="00CD4FD4"/>
    <w:rsid w:val="00CD5121"/>
    <w:rsid w:val="00CD6175"/>
    <w:rsid w:val="00CE09FC"/>
    <w:rsid w:val="00CE280E"/>
    <w:rsid w:val="00CE4BB6"/>
    <w:rsid w:val="00CE50A3"/>
    <w:rsid w:val="00CE53CA"/>
    <w:rsid w:val="00CE5978"/>
    <w:rsid w:val="00CE62E9"/>
    <w:rsid w:val="00CE6AAD"/>
    <w:rsid w:val="00CE6DB3"/>
    <w:rsid w:val="00CE7836"/>
    <w:rsid w:val="00CF1812"/>
    <w:rsid w:val="00CF1B5F"/>
    <w:rsid w:val="00CF2146"/>
    <w:rsid w:val="00CF2C99"/>
    <w:rsid w:val="00CF4B47"/>
    <w:rsid w:val="00CF5D01"/>
    <w:rsid w:val="00CF75D5"/>
    <w:rsid w:val="00CF7B17"/>
    <w:rsid w:val="00D00F88"/>
    <w:rsid w:val="00D019AF"/>
    <w:rsid w:val="00D01CB8"/>
    <w:rsid w:val="00D01CFF"/>
    <w:rsid w:val="00D02416"/>
    <w:rsid w:val="00D030EB"/>
    <w:rsid w:val="00D04986"/>
    <w:rsid w:val="00D05090"/>
    <w:rsid w:val="00D0598B"/>
    <w:rsid w:val="00D065A6"/>
    <w:rsid w:val="00D07853"/>
    <w:rsid w:val="00D1050A"/>
    <w:rsid w:val="00D12029"/>
    <w:rsid w:val="00D12A03"/>
    <w:rsid w:val="00D12E11"/>
    <w:rsid w:val="00D12EBD"/>
    <w:rsid w:val="00D13A6E"/>
    <w:rsid w:val="00D13EBB"/>
    <w:rsid w:val="00D14876"/>
    <w:rsid w:val="00D167E8"/>
    <w:rsid w:val="00D2102F"/>
    <w:rsid w:val="00D22337"/>
    <w:rsid w:val="00D225F7"/>
    <w:rsid w:val="00D23884"/>
    <w:rsid w:val="00D24FFE"/>
    <w:rsid w:val="00D259A2"/>
    <w:rsid w:val="00D25B75"/>
    <w:rsid w:val="00D25FE6"/>
    <w:rsid w:val="00D2638C"/>
    <w:rsid w:val="00D263B4"/>
    <w:rsid w:val="00D2679E"/>
    <w:rsid w:val="00D2716A"/>
    <w:rsid w:val="00D27259"/>
    <w:rsid w:val="00D27456"/>
    <w:rsid w:val="00D279A5"/>
    <w:rsid w:val="00D30FE9"/>
    <w:rsid w:val="00D31A5B"/>
    <w:rsid w:val="00D31BD9"/>
    <w:rsid w:val="00D34125"/>
    <w:rsid w:val="00D34993"/>
    <w:rsid w:val="00D352E9"/>
    <w:rsid w:val="00D35F06"/>
    <w:rsid w:val="00D4058E"/>
    <w:rsid w:val="00D406FE"/>
    <w:rsid w:val="00D41248"/>
    <w:rsid w:val="00D423DB"/>
    <w:rsid w:val="00D42872"/>
    <w:rsid w:val="00D429AD"/>
    <w:rsid w:val="00D43150"/>
    <w:rsid w:val="00D436CC"/>
    <w:rsid w:val="00D445C1"/>
    <w:rsid w:val="00D450BD"/>
    <w:rsid w:val="00D452BA"/>
    <w:rsid w:val="00D45992"/>
    <w:rsid w:val="00D45F12"/>
    <w:rsid w:val="00D47491"/>
    <w:rsid w:val="00D47694"/>
    <w:rsid w:val="00D50B16"/>
    <w:rsid w:val="00D50E58"/>
    <w:rsid w:val="00D523BF"/>
    <w:rsid w:val="00D53554"/>
    <w:rsid w:val="00D541A5"/>
    <w:rsid w:val="00D54BF6"/>
    <w:rsid w:val="00D55D36"/>
    <w:rsid w:val="00D568D9"/>
    <w:rsid w:val="00D605C4"/>
    <w:rsid w:val="00D61151"/>
    <w:rsid w:val="00D61B3B"/>
    <w:rsid w:val="00D6251F"/>
    <w:rsid w:val="00D62B17"/>
    <w:rsid w:val="00D63053"/>
    <w:rsid w:val="00D64185"/>
    <w:rsid w:val="00D64558"/>
    <w:rsid w:val="00D64B40"/>
    <w:rsid w:val="00D65162"/>
    <w:rsid w:val="00D656D7"/>
    <w:rsid w:val="00D65A1C"/>
    <w:rsid w:val="00D66040"/>
    <w:rsid w:val="00D6613A"/>
    <w:rsid w:val="00D66290"/>
    <w:rsid w:val="00D705CA"/>
    <w:rsid w:val="00D7067C"/>
    <w:rsid w:val="00D70914"/>
    <w:rsid w:val="00D70E50"/>
    <w:rsid w:val="00D71300"/>
    <w:rsid w:val="00D73855"/>
    <w:rsid w:val="00D73BFF"/>
    <w:rsid w:val="00D73F86"/>
    <w:rsid w:val="00D74067"/>
    <w:rsid w:val="00D7418D"/>
    <w:rsid w:val="00D74289"/>
    <w:rsid w:val="00D753A2"/>
    <w:rsid w:val="00D75C6F"/>
    <w:rsid w:val="00D7621B"/>
    <w:rsid w:val="00D76ADA"/>
    <w:rsid w:val="00D76B27"/>
    <w:rsid w:val="00D77030"/>
    <w:rsid w:val="00D80A09"/>
    <w:rsid w:val="00D8175A"/>
    <w:rsid w:val="00D824CE"/>
    <w:rsid w:val="00D8257C"/>
    <w:rsid w:val="00D8319A"/>
    <w:rsid w:val="00D84E3B"/>
    <w:rsid w:val="00D851AE"/>
    <w:rsid w:val="00D857C0"/>
    <w:rsid w:val="00D85D87"/>
    <w:rsid w:val="00D865B5"/>
    <w:rsid w:val="00D86A79"/>
    <w:rsid w:val="00D86C81"/>
    <w:rsid w:val="00D87337"/>
    <w:rsid w:val="00D8797C"/>
    <w:rsid w:val="00D87ABE"/>
    <w:rsid w:val="00D914D2"/>
    <w:rsid w:val="00D917D9"/>
    <w:rsid w:val="00D924CC"/>
    <w:rsid w:val="00D931E1"/>
    <w:rsid w:val="00D94576"/>
    <w:rsid w:val="00D9468F"/>
    <w:rsid w:val="00D946FC"/>
    <w:rsid w:val="00D94C76"/>
    <w:rsid w:val="00D956B2"/>
    <w:rsid w:val="00D95763"/>
    <w:rsid w:val="00D95A86"/>
    <w:rsid w:val="00D9657C"/>
    <w:rsid w:val="00D96C8B"/>
    <w:rsid w:val="00D9732A"/>
    <w:rsid w:val="00D97C9E"/>
    <w:rsid w:val="00DA0786"/>
    <w:rsid w:val="00DA1D3B"/>
    <w:rsid w:val="00DA397E"/>
    <w:rsid w:val="00DA65C1"/>
    <w:rsid w:val="00DA6963"/>
    <w:rsid w:val="00DA6BA7"/>
    <w:rsid w:val="00DA6BAF"/>
    <w:rsid w:val="00DA7002"/>
    <w:rsid w:val="00DA73BF"/>
    <w:rsid w:val="00DA7D14"/>
    <w:rsid w:val="00DB0BC8"/>
    <w:rsid w:val="00DB0CE1"/>
    <w:rsid w:val="00DB0FE9"/>
    <w:rsid w:val="00DB18C1"/>
    <w:rsid w:val="00DB2774"/>
    <w:rsid w:val="00DB2D59"/>
    <w:rsid w:val="00DB334C"/>
    <w:rsid w:val="00DB395C"/>
    <w:rsid w:val="00DB3FA0"/>
    <w:rsid w:val="00DB4647"/>
    <w:rsid w:val="00DB480F"/>
    <w:rsid w:val="00DB6335"/>
    <w:rsid w:val="00DB64DD"/>
    <w:rsid w:val="00DB7BC8"/>
    <w:rsid w:val="00DC0850"/>
    <w:rsid w:val="00DC1C28"/>
    <w:rsid w:val="00DC25C0"/>
    <w:rsid w:val="00DC2755"/>
    <w:rsid w:val="00DC301A"/>
    <w:rsid w:val="00DC40FB"/>
    <w:rsid w:val="00DC47D6"/>
    <w:rsid w:val="00DC4D54"/>
    <w:rsid w:val="00DC58C2"/>
    <w:rsid w:val="00DC5DC8"/>
    <w:rsid w:val="00DC6D36"/>
    <w:rsid w:val="00DC7157"/>
    <w:rsid w:val="00DC7545"/>
    <w:rsid w:val="00DC7BCB"/>
    <w:rsid w:val="00DC7FED"/>
    <w:rsid w:val="00DD0A75"/>
    <w:rsid w:val="00DD2255"/>
    <w:rsid w:val="00DD30AF"/>
    <w:rsid w:val="00DD3373"/>
    <w:rsid w:val="00DD35D4"/>
    <w:rsid w:val="00DD3817"/>
    <w:rsid w:val="00DD3EE7"/>
    <w:rsid w:val="00DD460D"/>
    <w:rsid w:val="00DD462E"/>
    <w:rsid w:val="00DD48CF"/>
    <w:rsid w:val="00DD49DE"/>
    <w:rsid w:val="00DD4B43"/>
    <w:rsid w:val="00DD5ECC"/>
    <w:rsid w:val="00DE02B8"/>
    <w:rsid w:val="00DE0DA5"/>
    <w:rsid w:val="00DE1437"/>
    <w:rsid w:val="00DE1AAF"/>
    <w:rsid w:val="00DE20FE"/>
    <w:rsid w:val="00DE2E98"/>
    <w:rsid w:val="00DE3D84"/>
    <w:rsid w:val="00DE3DE1"/>
    <w:rsid w:val="00DE4039"/>
    <w:rsid w:val="00DE4E0D"/>
    <w:rsid w:val="00DE625D"/>
    <w:rsid w:val="00DE6BD7"/>
    <w:rsid w:val="00DE728E"/>
    <w:rsid w:val="00DE7CC8"/>
    <w:rsid w:val="00DF007D"/>
    <w:rsid w:val="00DF0436"/>
    <w:rsid w:val="00DF17FA"/>
    <w:rsid w:val="00DF2C72"/>
    <w:rsid w:val="00DF42FC"/>
    <w:rsid w:val="00DF43CA"/>
    <w:rsid w:val="00DF568D"/>
    <w:rsid w:val="00DF6CED"/>
    <w:rsid w:val="00E0125E"/>
    <w:rsid w:val="00E02068"/>
    <w:rsid w:val="00E022FB"/>
    <w:rsid w:val="00E02A33"/>
    <w:rsid w:val="00E03D01"/>
    <w:rsid w:val="00E04DF0"/>
    <w:rsid w:val="00E05396"/>
    <w:rsid w:val="00E0614A"/>
    <w:rsid w:val="00E063D8"/>
    <w:rsid w:val="00E077C9"/>
    <w:rsid w:val="00E1037A"/>
    <w:rsid w:val="00E11558"/>
    <w:rsid w:val="00E1158F"/>
    <w:rsid w:val="00E11981"/>
    <w:rsid w:val="00E12999"/>
    <w:rsid w:val="00E12E2E"/>
    <w:rsid w:val="00E1408E"/>
    <w:rsid w:val="00E16718"/>
    <w:rsid w:val="00E16CAA"/>
    <w:rsid w:val="00E1771D"/>
    <w:rsid w:val="00E17BCC"/>
    <w:rsid w:val="00E17DD0"/>
    <w:rsid w:val="00E20685"/>
    <w:rsid w:val="00E21763"/>
    <w:rsid w:val="00E2208C"/>
    <w:rsid w:val="00E2233B"/>
    <w:rsid w:val="00E23C45"/>
    <w:rsid w:val="00E27141"/>
    <w:rsid w:val="00E27358"/>
    <w:rsid w:val="00E30FF5"/>
    <w:rsid w:val="00E314D8"/>
    <w:rsid w:val="00E31736"/>
    <w:rsid w:val="00E31746"/>
    <w:rsid w:val="00E322E8"/>
    <w:rsid w:val="00E3327D"/>
    <w:rsid w:val="00E34665"/>
    <w:rsid w:val="00E34815"/>
    <w:rsid w:val="00E3523C"/>
    <w:rsid w:val="00E35DA6"/>
    <w:rsid w:val="00E36339"/>
    <w:rsid w:val="00E366E0"/>
    <w:rsid w:val="00E41485"/>
    <w:rsid w:val="00E4220F"/>
    <w:rsid w:val="00E423DE"/>
    <w:rsid w:val="00E43F3E"/>
    <w:rsid w:val="00E44B4C"/>
    <w:rsid w:val="00E44C62"/>
    <w:rsid w:val="00E46A26"/>
    <w:rsid w:val="00E46C41"/>
    <w:rsid w:val="00E47631"/>
    <w:rsid w:val="00E47647"/>
    <w:rsid w:val="00E47849"/>
    <w:rsid w:val="00E47FD3"/>
    <w:rsid w:val="00E5057D"/>
    <w:rsid w:val="00E50FA7"/>
    <w:rsid w:val="00E51EA9"/>
    <w:rsid w:val="00E53155"/>
    <w:rsid w:val="00E53407"/>
    <w:rsid w:val="00E54DBE"/>
    <w:rsid w:val="00E5510E"/>
    <w:rsid w:val="00E5530E"/>
    <w:rsid w:val="00E618ED"/>
    <w:rsid w:val="00E636A3"/>
    <w:rsid w:val="00E63851"/>
    <w:rsid w:val="00E65678"/>
    <w:rsid w:val="00E66315"/>
    <w:rsid w:val="00E66FD3"/>
    <w:rsid w:val="00E671F8"/>
    <w:rsid w:val="00E705E0"/>
    <w:rsid w:val="00E70BFB"/>
    <w:rsid w:val="00E70D56"/>
    <w:rsid w:val="00E7143D"/>
    <w:rsid w:val="00E71549"/>
    <w:rsid w:val="00E71816"/>
    <w:rsid w:val="00E71C0D"/>
    <w:rsid w:val="00E73E5F"/>
    <w:rsid w:val="00E74A50"/>
    <w:rsid w:val="00E763A9"/>
    <w:rsid w:val="00E80041"/>
    <w:rsid w:val="00E80733"/>
    <w:rsid w:val="00E810F8"/>
    <w:rsid w:val="00E81192"/>
    <w:rsid w:val="00E818B7"/>
    <w:rsid w:val="00E820B4"/>
    <w:rsid w:val="00E8215F"/>
    <w:rsid w:val="00E82691"/>
    <w:rsid w:val="00E83A31"/>
    <w:rsid w:val="00E83B7D"/>
    <w:rsid w:val="00E83E66"/>
    <w:rsid w:val="00E84650"/>
    <w:rsid w:val="00E85FB2"/>
    <w:rsid w:val="00E868EC"/>
    <w:rsid w:val="00E86C27"/>
    <w:rsid w:val="00E87602"/>
    <w:rsid w:val="00E90701"/>
    <w:rsid w:val="00E9078D"/>
    <w:rsid w:val="00E9081A"/>
    <w:rsid w:val="00E91133"/>
    <w:rsid w:val="00E911C4"/>
    <w:rsid w:val="00E912B2"/>
    <w:rsid w:val="00E91E9B"/>
    <w:rsid w:val="00E922B5"/>
    <w:rsid w:val="00E9390A"/>
    <w:rsid w:val="00E944DA"/>
    <w:rsid w:val="00E946DC"/>
    <w:rsid w:val="00E957C6"/>
    <w:rsid w:val="00E96909"/>
    <w:rsid w:val="00E97729"/>
    <w:rsid w:val="00EA1F5B"/>
    <w:rsid w:val="00EA49A7"/>
    <w:rsid w:val="00EA52F5"/>
    <w:rsid w:val="00EA54B5"/>
    <w:rsid w:val="00EA66F3"/>
    <w:rsid w:val="00EA6C3F"/>
    <w:rsid w:val="00EA6EE7"/>
    <w:rsid w:val="00EA7944"/>
    <w:rsid w:val="00EA79B2"/>
    <w:rsid w:val="00EA7A0C"/>
    <w:rsid w:val="00EB0812"/>
    <w:rsid w:val="00EB08F3"/>
    <w:rsid w:val="00EB0BE4"/>
    <w:rsid w:val="00EB142E"/>
    <w:rsid w:val="00EB290E"/>
    <w:rsid w:val="00EB32AB"/>
    <w:rsid w:val="00EB39EF"/>
    <w:rsid w:val="00EB5029"/>
    <w:rsid w:val="00EB5D0A"/>
    <w:rsid w:val="00EB658D"/>
    <w:rsid w:val="00EB669F"/>
    <w:rsid w:val="00EB6A2E"/>
    <w:rsid w:val="00EB7455"/>
    <w:rsid w:val="00EB74C3"/>
    <w:rsid w:val="00EB7899"/>
    <w:rsid w:val="00EC13B5"/>
    <w:rsid w:val="00EC15FD"/>
    <w:rsid w:val="00EC3039"/>
    <w:rsid w:val="00EC3C93"/>
    <w:rsid w:val="00EC4551"/>
    <w:rsid w:val="00EC4C36"/>
    <w:rsid w:val="00EC70E5"/>
    <w:rsid w:val="00EC7CCC"/>
    <w:rsid w:val="00ED1091"/>
    <w:rsid w:val="00ED33A4"/>
    <w:rsid w:val="00ED4F06"/>
    <w:rsid w:val="00ED52BC"/>
    <w:rsid w:val="00ED5941"/>
    <w:rsid w:val="00ED5B13"/>
    <w:rsid w:val="00ED5F54"/>
    <w:rsid w:val="00ED7ADB"/>
    <w:rsid w:val="00EE09C2"/>
    <w:rsid w:val="00EE10C4"/>
    <w:rsid w:val="00EE10D7"/>
    <w:rsid w:val="00EE17B4"/>
    <w:rsid w:val="00EE3168"/>
    <w:rsid w:val="00EE387B"/>
    <w:rsid w:val="00EE398F"/>
    <w:rsid w:val="00EE3BCB"/>
    <w:rsid w:val="00EE47C7"/>
    <w:rsid w:val="00EE4B26"/>
    <w:rsid w:val="00EE4D99"/>
    <w:rsid w:val="00EE4DD3"/>
    <w:rsid w:val="00EE5178"/>
    <w:rsid w:val="00EE582B"/>
    <w:rsid w:val="00EE60BA"/>
    <w:rsid w:val="00EE6825"/>
    <w:rsid w:val="00EE7348"/>
    <w:rsid w:val="00EF0311"/>
    <w:rsid w:val="00EF03DC"/>
    <w:rsid w:val="00EF07DC"/>
    <w:rsid w:val="00EF0B8A"/>
    <w:rsid w:val="00EF0F12"/>
    <w:rsid w:val="00EF1287"/>
    <w:rsid w:val="00EF4F32"/>
    <w:rsid w:val="00EF5969"/>
    <w:rsid w:val="00EF61D1"/>
    <w:rsid w:val="00EF772C"/>
    <w:rsid w:val="00F028D6"/>
    <w:rsid w:val="00F02CEF"/>
    <w:rsid w:val="00F03002"/>
    <w:rsid w:val="00F0323E"/>
    <w:rsid w:val="00F03A27"/>
    <w:rsid w:val="00F03F7A"/>
    <w:rsid w:val="00F05823"/>
    <w:rsid w:val="00F06224"/>
    <w:rsid w:val="00F062D0"/>
    <w:rsid w:val="00F06F9C"/>
    <w:rsid w:val="00F1082B"/>
    <w:rsid w:val="00F10FBB"/>
    <w:rsid w:val="00F117A9"/>
    <w:rsid w:val="00F12195"/>
    <w:rsid w:val="00F15053"/>
    <w:rsid w:val="00F15259"/>
    <w:rsid w:val="00F17889"/>
    <w:rsid w:val="00F208AB"/>
    <w:rsid w:val="00F2139B"/>
    <w:rsid w:val="00F21FF5"/>
    <w:rsid w:val="00F22076"/>
    <w:rsid w:val="00F2347E"/>
    <w:rsid w:val="00F23AAE"/>
    <w:rsid w:val="00F23AFA"/>
    <w:rsid w:val="00F23B6B"/>
    <w:rsid w:val="00F24A44"/>
    <w:rsid w:val="00F278E6"/>
    <w:rsid w:val="00F31183"/>
    <w:rsid w:val="00F31B13"/>
    <w:rsid w:val="00F3267C"/>
    <w:rsid w:val="00F3272A"/>
    <w:rsid w:val="00F32C1B"/>
    <w:rsid w:val="00F32C89"/>
    <w:rsid w:val="00F35189"/>
    <w:rsid w:val="00F35848"/>
    <w:rsid w:val="00F37200"/>
    <w:rsid w:val="00F3763C"/>
    <w:rsid w:val="00F37D78"/>
    <w:rsid w:val="00F37EDA"/>
    <w:rsid w:val="00F40020"/>
    <w:rsid w:val="00F4064D"/>
    <w:rsid w:val="00F42D1D"/>
    <w:rsid w:val="00F43C41"/>
    <w:rsid w:val="00F44322"/>
    <w:rsid w:val="00F46475"/>
    <w:rsid w:val="00F47702"/>
    <w:rsid w:val="00F47BE0"/>
    <w:rsid w:val="00F47D01"/>
    <w:rsid w:val="00F5050B"/>
    <w:rsid w:val="00F50879"/>
    <w:rsid w:val="00F51EBC"/>
    <w:rsid w:val="00F52773"/>
    <w:rsid w:val="00F527F9"/>
    <w:rsid w:val="00F53AC1"/>
    <w:rsid w:val="00F53FCA"/>
    <w:rsid w:val="00F54B5F"/>
    <w:rsid w:val="00F55534"/>
    <w:rsid w:val="00F557B1"/>
    <w:rsid w:val="00F55D06"/>
    <w:rsid w:val="00F56475"/>
    <w:rsid w:val="00F57446"/>
    <w:rsid w:val="00F57C7C"/>
    <w:rsid w:val="00F60321"/>
    <w:rsid w:val="00F6472A"/>
    <w:rsid w:val="00F6546A"/>
    <w:rsid w:val="00F6599F"/>
    <w:rsid w:val="00F664DD"/>
    <w:rsid w:val="00F67DEE"/>
    <w:rsid w:val="00F70198"/>
    <w:rsid w:val="00F70A97"/>
    <w:rsid w:val="00F70F25"/>
    <w:rsid w:val="00F71EFA"/>
    <w:rsid w:val="00F744C4"/>
    <w:rsid w:val="00F7485C"/>
    <w:rsid w:val="00F779AB"/>
    <w:rsid w:val="00F80148"/>
    <w:rsid w:val="00F804C4"/>
    <w:rsid w:val="00F804F4"/>
    <w:rsid w:val="00F81627"/>
    <w:rsid w:val="00F81B24"/>
    <w:rsid w:val="00F8432A"/>
    <w:rsid w:val="00F84F7D"/>
    <w:rsid w:val="00F85956"/>
    <w:rsid w:val="00F86505"/>
    <w:rsid w:val="00F87A61"/>
    <w:rsid w:val="00F91D97"/>
    <w:rsid w:val="00F92548"/>
    <w:rsid w:val="00F92F91"/>
    <w:rsid w:val="00F93433"/>
    <w:rsid w:val="00F93484"/>
    <w:rsid w:val="00F95158"/>
    <w:rsid w:val="00F95BA7"/>
    <w:rsid w:val="00F95E19"/>
    <w:rsid w:val="00F9697A"/>
    <w:rsid w:val="00FA0DF7"/>
    <w:rsid w:val="00FA20BE"/>
    <w:rsid w:val="00FA23D5"/>
    <w:rsid w:val="00FA39A9"/>
    <w:rsid w:val="00FA4E41"/>
    <w:rsid w:val="00FA6504"/>
    <w:rsid w:val="00FA6BA4"/>
    <w:rsid w:val="00FA704D"/>
    <w:rsid w:val="00FA735E"/>
    <w:rsid w:val="00FA75D8"/>
    <w:rsid w:val="00FA7AED"/>
    <w:rsid w:val="00FA7BC7"/>
    <w:rsid w:val="00FB0329"/>
    <w:rsid w:val="00FB0CBB"/>
    <w:rsid w:val="00FB1203"/>
    <w:rsid w:val="00FB147B"/>
    <w:rsid w:val="00FB19E8"/>
    <w:rsid w:val="00FB1EC8"/>
    <w:rsid w:val="00FB2BF3"/>
    <w:rsid w:val="00FB2D47"/>
    <w:rsid w:val="00FB47EF"/>
    <w:rsid w:val="00FB4A5B"/>
    <w:rsid w:val="00FB5165"/>
    <w:rsid w:val="00FB5F72"/>
    <w:rsid w:val="00FB699F"/>
    <w:rsid w:val="00FB6D87"/>
    <w:rsid w:val="00FB7A5F"/>
    <w:rsid w:val="00FB7FEC"/>
    <w:rsid w:val="00FC073D"/>
    <w:rsid w:val="00FC237B"/>
    <w:rsid w:val="00FC2816"/>
    <w:rsid w:val="00FC316F"/>
    <w:rsid w:val="00FC34EF"/>
    <w:rsid w:val="00FC3F8B"/>
    <w:rsid w:val="00FC6B63"/>
    <w:rsid w:val="00FC72DF"/>
    <w:rsid w:val="00FC74F2"/>
    <w:rsid w:val="00FD3BCC"/>
    <w:rsid w:val="00FD6BB1"/>
    <w:rsid w:val="00FD75FE"/>
    <w:rsid w:val="00FE11BE"/>
    <w:rsid w:val="00FE2267"/>
    <w:rsid w:val="00FE278D"/>
    <w:rsid w:val="00FE34FF"/>
    <w:rsid w:val="00FE3625"/>
    <w:rsid w:val="00FE3C6E"/>
    <w:rsid w:val="00FE4480"/>
    <w:rsid w:val="00FE4BD6"/>
    <w:rsid w:val="00FE4EF0"/>
    <w:rsid w:val="00FE5D57"/>
    <w:rsid w:val="00FE616E"/>
    <w:rsid w:val="00FE6886"/>
    <w:rsid w:val="00FE6998"/>
    <w:rsid w:val="00FE6DC9"/>
    <w:rsid w:val="00FF008D"/>
    <w:rsid w:val="00FF1C13"/>
    <w:rsid w:val="00FF4580"/>
    <w:rsid w:val="00FF602A"/>
    <w:rsid w:val="00FF76E8"/>
    <w:rsid w:val="00FF7C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A84B12D0-56BA-485A-B880-A0E831BB6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iPriority="1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iPriority="13" w:unhideWhenUsed="1" w:qFormat="1"/>
    <w:lsdException w:name="List Bullet 4" w:semiHidden="1" w:uiPriority="3" w:unhideWhenUsed="1"/>
    <w:lsdException w:name="List Bullet 5" w:semiHidden="1" w:uiPriority="13" w:unhideWhenUsed="1"/>
    <w:lsdException w:name="List Number 2" w:semiHidden="1" w:uiPriority="14" w:unhideWhenUsed="1" w:qFormat="1"/>
    <w:lsdException w:name="List Number 3" w:semiHidden="1" w:uiPriority="14" w:unhideWhenUsed="1" w:qFormat="1"/>
    <w:lsdException w:name="List Number 4" w:semiHidden="1" w:uiPriority="14" w:unhideWhenUsed="1"/>
    <w:lsdException w:name="List Number 5" w:semiHidden="1" w:uiPriority="14"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C62"/>
    <w:pPr>
      <w:spacing w:after="200" w:line="276" w:lineRule="auto"/>
    </w:pPr>
    <w:rPr>
      <w:rFonts w:ascii="Calibri" w:eastAsia="Calibri" w:hAnsi="Calibri" w:cs="Times New Roman"/>
      <w:sz w:val="22"/>
      <w:szCs w:val="22"/>
      <w:lang w:val="en-GB"/>
    </w:rPr>
  </w:style>
  <w:style w:type="paragraph" w:styleId="Heading1">
    <w:name w:val="heading 1"/>
    <w:basedOn w:val="Normal"/>
    <w:next w:val="Normal"/>
    <w:link w:val="Heading1Char"/>
    <w:uiPriority w:val="9"/>
    <w:qFormat/>
    <w:rsid w:val="00E44C62"/>
    <w:pPr>
      <w:keepNext/>
      <w:numPr>
        <w:numId w:val="4"/>
      </w:numPr>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E44C62"/>
    <w:pPr>
      <w:keepNext/>
      <w:numPr>
        <w:ilvl w:val="1"/>
        <w:numId w:val="4"/>
      </w:numPr>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E44C62"/>
    <w:pPr>
      <w:keepNext/>
      <w:numPr>
        <w:ilvl w:val="2"/>
        <w:numId w:val="4"/>
      </w:numPr>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qFormat/>
    <w:rsid w:val="00E44C62"/>
    <w:pPr>
      <w:keepNext/>
      <w:numPr>
        <w:ilvl w:val="3"/>
        <w:numId w:val="4"/>
      </w:numPr>
      <w:spacing w:before="240" w:after="60"/>
      <w:outlineLvl w:val="3"/>
    </w:pPr>
    <w:rPr>
      <w:rFonts w:eastAsia="Times New Roman"/>
      <w:b/>
      <w:bCs/>
      <w:sz w:val="28"/>
      <w:szCs w:val="28"/>
    </w:rPr>
  </w:style>
  <w:style w:type="paragraph" w:styleId="Heading5">
    <w:name w:val="heading 5"/>
    <w:basedOn w:val="Normal"/>
    <w:next w:val="Normal"/>
    <w:link w:val="Heading5Char"/>
    <w:uiPriority w:val="9"/>
    <w:qFormat/>
    <w:rsid w:val="00E44C62"/>
    <w:pPr>
      <w:numPr>
        <w:ilvl w:val="4"/>
        <w:numId w:val="4"/>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qFormat/>
    <w:rsid w:val="00E44C62"/>
    <w:pPr>
      <w:numPr>
        <w:ilvl w:val="5"/>
        <w:numId w:val="4"/>
      </w:numPr>
      <w:spacing w:before="240" w:after="60"/>
      <w:outlineLvl w:val="5"/>
    </w:pPr>
    <w:rPr>
      <w:rFonts w:eastAsia="Times New Roman"/>
      <w:b/>
      <w:bCs/>
    </w:rPr>
  </w:style>
  <w:style w:type="paragraph" w:styleId="Heading7">
    <w:name w:val="heading 7"/>
    <w:basedOn w:val="Normal"/>
    <w:next w:val="Normal"/>
    <w:link w:val="Heading7Char"/>
    <w:uiPriority w:val="9"/>
    <w:qFormat/>
    <w:rsid w:val="00E44C62"/>
    <w:pPr>
      <w:numPr>
        <w:ilvl w:val="6"/>
        <w:numId w:val="4"/>
      </w:numPr>
      <w:spacing w:before="240" w:after="60"/>
      <w:outlineLvl w:val="6"/>
    </w:pPr>
    <w:rPr>
      <w:rFonts w:eastAsia="Times New Roman"/>
      <w:sz w:val="24"/>
      <w:szCs w:val="24"/>
    </w:rPr>
  </w:style>
  <w:style w:type="paragraph" w:styleId="Heading8">
    <w:name w:val="heading 8"/>
    <w:basedOn w:val="Normal"/>
    <w:next w:val="Normal"/>
    <w:link w:val="Heading8Char"/>
    <w:uiPriority w:val="9"/>
    <w:qFormat/>
    <w:rsid w:val="00E44C62"/>
    <w:pPr>
      <w:numPr>
        <w:ilvl w:val="7"/>
        <w:numId w:val="4"/>
      </w:numPr>
      <w:spacing w:before="240" w:after="60"/>
      <w:outlineLvl w:val="7"/>
    </w:pPr>
    <w:rPr>
      <w:rFonts w:eastAsia="Times New Roman"/>
      <w:i/>
      <w:iCs/>
      <w:sz w:val="24"/>
      <w:szCs w:val="24"/>
    </w:rPr>
  </w:style>
  <w:style w:type="paragraph" w:styleId="Heading9">
    <w:name w:val="heading 9"/>
    <w:basedOn w:val="Normal"/>
    <w:next w:val="Normal"/>
    <w:link w:val="Heading9Char"/>
    <w:uiPriority w:val="9"/>
    <w:qFormat/>
    <w:rsid w:val="00E44C62"/>
    <w:pPr>
      <w:numPr>
        <w:ilvl w:val="8"/>
        <w:numId w:val="4"/>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4C62"/>
    <w:rPr>
      <w:rFonts w:ascii="Cambria" w:eastAsia="Times New Roman" w:hAnsi="Cambria" w:cs="Times New Roman"/>
      <w:b/>
      <w:bCs/>
      <w:kern w:val="32"/>
      <w:sz w:val="32"/>
      <w:szCs w:val="32"/>
      <w:lang w:val="en-GB"/>
    </w:rPr>
  </w:style>
  <w:style w:type="character" w:customStyle="1" w:styleId="Heading2Char">
    <w:name w:val="Heading 2 Char"/>
    <w:basedOn w:val="DefaultParagraphFont"/>
    <w:link w:val="Heading2"/>
    <w:rsid w:val="00E44C62"/>
    <w:rPr>
      <w:rFonts w:ascii="Cambria" w:eastAsia="Times New Roman" w:hAnsi="Cambria" w:cs="Times New Roman"/>
      <w:b/>
      <w:bCs/>
      <w:i/>
      <w:iCs/>
      <w:sz w:val="28"/>
      <w:szCs w:val="28"/>
      <w:lang w:val="en-GB"/>
    </w:rPr>
  </w:style>
  <w:style w:type="character" w:customStyle="1" w:styleId="Heading3Char">
    <w:name w:val="Heading 3 Char"/>
    <w:basedOn w:val="DefaultParagraphFont"/>
    <w:link w:val="Heading3"/>
    <w:rsid w:val="00E44C62"/>
    <w:rPr>
      <w:rFonts w:ascii="Cambria" w:eastAsia="Times New Roman" w:hAnsi="Cambria" w:cs="Times New Roman"/>
      <w:b/>
      <w:bCs/>
      <w:sz w:val="26"/>
      <w:szCs w:val="26"/>
      <w:lang w:val="en-GB"/>
    </w:rPr>
  </w:style>
  <w:style w:type="character" w:customStyle="1" w:styleId="Heading4Char">
    <w:name w:val="Heading 4 Char"/>
    <w:basedOn w:val="DefaultParagraphFont"/>
    <w:link w:val="Heading4"/>
    <w:uiPriority w:val="9"/>
    <w:rsid w:val="00E44C62"/>
    <w:rPr>
      <w:rFonts w:ascii="Calibri" w:eastAsia="Times New Roman" w:hAnsi="Calibri" w:cs="Times New Roman"/>
      <w:b/>
      <w:bCs/>
      <w:sz w:val="28"/>
      <w:szCs w:val="28"/>
      <w:lang w:val="en-GB"/>
    </w:rPr>
  </w:style>
  <w:style w:type="character" w:customStyle="1" w:styleId="Heading5Char">
    <w:name w:val="Heading 5 Char"/>
    <w:basedOn w:val="DefaultParagraphFont"/>
    <w:link w:val="Heading5"/>
    <w:uiPriority w:val="9"/>
    <w:rsid w:val="00E44C62"/>
    <w:rPr>
      <w:rFonts w:ascii="Calibri" w:eastAsia="Times New Roman" w:hAnsi="Calibri" w:cs="Times New Roman"/>
      <w:b/>
      <w:bCs/>
      <w:i/>
      <w:iCs/>
      <w:sz w:val="26"/>
      <w:szCs w:val="26"/>
      <w:lang w:val="en-GB"/>
    </w:rPr>
  </w:style>
  <w:style w:type="character" w:customStyle="1" w:styleId="Heading6Char">
    <w:name w:val="Heading 6 Char"/>
    <w:basedOn w:val="DefaultParagraphFont"/>
    <w:link w:val="Heading6"/>
    <w:uiPriority w:val="9"/>
    <w:rsid w:val="00E44C62"/>
    <w:rPr>
      <w:rFonts w:ascii="Calibri" w:eastAsia="Times New Roman" w:hAnsi="Calibri" w:cs="Times New Roman"/>
      <w:b/>
      <w:bCs/>
      <w:sz w:val="22"/>
      <w:szCs w:val="22"/>
      <w:lang w:val="en-GB"/>
    </w:rPr>
  </w:style>
  <w:style w:type="character" w:customStyle="1" w:styleId="Heading7Char">
    <w:name w:val="Heading 7 Char"/>
    <w:basedOn w:val="DefaultParagraphFont"/>
    <w:link w:val="Heading7"/>
    <w:uiPriority w:val="9"/>
    <w:rsid w:val="00E44C62"/>
    <w:rPr>
      <w:rFonts w:ascii="Calibri" w:eastAsia="Times New Roman" w:hAnsi="Calibri" w:cs="Times New Roman"/>
      <w:lang w:val="en-GB"/>
    </w:rPr>
  </w:style>
  <w:style w:type="character" w:customStyle="1" w:styleId="Heading8Char">
    <w:name w:val="Heading 8 Char"/>
    <w:basedOn w:val="DefaultParagraphFont"/>
    <w:link w:val="Heading8"/>
    <w:uiPriority w:val="9"/>
    <w:rsid w:val="00E44C62"/>
    <w:rPr>
      <w:rFonts w:ascii="Calibri" w:eastAsia="Times New Roman" w:hAnsi="Calibri" w:cs="Times New Roman"/>
      <w:i/>
      <w:iCs/>
      <w:lang w:val="en-GB"/>
    </w:rPr>
  </w:style>
  <w:style w:type="character" w:customStyle="1" w:styleId="Heading9Char">
    <w:name w:val="Heading 9 Char"/>
    <w:basedOn w:val="DefaultParagraphFont"/>
    <w:link w:val="Heading9"/>
    <w:uiPriority w:val="9"/>
    <w:rsid w:val="00E44C62"/>
    <w:rPr>
      <w:rFonts w:ascii="Cambria" w:eastAsia="Times New Roman" w:hAnsi="Cambria" w:cs="Times New Roman"/>
      <w:sz w:val="22"/>
      <w:szCs w:val="22"/>
      <w:lang w:val="en-GB"/>
    </w:rPr>
  </w:style>
  <w:style w:type="character" w:customStyle="1" w:styleId="qdef">
    <w:name w:val="qdef"/>
    <w:basedOn w:val="DefaultParagraphFont"/>
    <w:rsid w:val="00E44C62"/>
  </w:style>
  <w:style w:type="table" w:styleId="TableGrid">
    <w:name w:val="Table Grid"/>
    <w:aliases w:val="Smart Text Table,IT Park_Citation"/>
    <w:basedOn w:val="TableNormal"/>
    <w:uiPriority w:val="59"/>
    <w:rsid w:val="00E44C62"/>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uiPriority w:val="21"/>
    <w:qFormat/>
    <w:rsid w:val="00E44C62"/>
    <w:rPr>
      <w:b/>
      <w:bCs/>
      <w:i/>
      <w:iCs/>
      <w:color w:val="4F81BD"/>
    </w:rPr>
  </w:style>
  <w:style w:type="paragraph" w:customStyle="1" w:styleId="LightGrid-Accent31">
    <w:name w:val="Light Grid - Accent 31"/>
    <w:basedOn w:val="Normal"/>
    <w:uiPriority w:val="34"/>
    <w:unhideWhenUsed/>
    <w:qFormat/>
    <w:rsid w:val="00E44C62"/>
    <w:pPr>
      <w:ind w:left="720"/>
      <w:contextualSpacing/>
    </w:pPr>
    <w:rPr>
      <w:rFonts w:ascii="Georgia" w:hAnsi="Georgia"/>
      <w:sz w:val="20"/>
    </w:rPr>
  </w:style>
  <w:style w:type="paragraph" w:customStyle="1" w:styleId="BodySingle">
    <w:name w:val="Body Single"/>
    <w:basedOn w:val="BodyText"/>
    <w:link w:val="BodySingleChar"/>
    <w:uiPriority w:val="1"/>
    <w:qFormat/>
    <w:rsid w:val="00E44C62"/>
    <w:pPr>
      <w:spacing w:after="0" w:line="260" w:lineRule="atLeast"/>
    </w:pPr>
    <w:rPr>
      <w:rFonts w:ascii="Georgia" w:hAnsi="Georgia"/>
      <w:sz w:val="20"/>
      <w:szCs w:val="20"/>
    </w:rPr>
  </w:style>
  <w:style w:type="character" w:customStyle="1" w:styleId="BodySingleChar">
    <w:name w:val="Body Single Char"/>
    <w:link w:val="BodySingle"/>
    <w:uiPriority w:val="1"/>
    <w:rsid w:val="00E44C62"/>
    <w:rPr>
      <w:rFonts w:ascii="Georgia" w:eastAsia="Calibri" w:hAnsi="Georgia" w:cs="Times New Roman"/>
      <w:sz w:val="20"/>
      <w:szCs w:val="20"/>
      <w:lang w:val="en-GB"/>
    </w:rPr>
  </w:style>
  <w:style w:type="paragraph" w:styleId="BodyText">
    <w:name w:val="Body Text"/>
    <w:basedOn w:val="Normal"/>
    <w:link w:val="BodyTextChar"/>
    <w:uiPriority w:val="99"/>
    <w:unhideWhenUsed/>
    <w:rsid w:val="00E44C62"/>
    <w:pPr>
      <w:spacing w:after="120"/>
    </w:pPr>
  </w:style>
  <w:style w:type="character" w:customStyle="1" w:styleId="BodyTextChar">
    <w:name w:val="Body Text Char"/>
    <w:basedOn w:val="DefaultParagraphFont"/>
    <w:link w:val="BodyText"/>
    <w:uiPriority w:val="99"/>
    <w:rsid w:val="00E44C62"/>
    <w:rPr>
      <w:rFonts w:ascii="Calibri" w:eastAsia="Calibri" w:hAnsi="Calibri" w:cs="Times New Roman"/>
      <w:sz w:val="22"/>
      <w:szCs w:val="22"/>
      <w:lang w:val="en-GB"/>
    </w:rPr>
  </w:style>
  <w:style w:type="paragraph" w:styleId="BalloonText">
    <w:name w:val="Balloon Text"/>
    <w:basedOn w:val="Normal"/>
    <w:link w:val="BalloonTextChar"/>
    <w:uiPriority w:val="99"/>
    <w:semiHidden/>
    <w:unhideWhenUsed/>
    <w:rsid w:val="00E44C62"/>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E44C62"/>
    <w:rPr>
      <w:rFonts w:ascii="Tahoma" w:eastAsia="Calibri" w:hAnsi="Tahoma" w:cs="Times New Roman"/>
      <w:sz w:val="16"/>
      <w:szCs w:val="16"/>
      <w:lang w:val="en-GB"/>
    </w:rPr>
  </w:style>
  <w:style w:type="character" w:styleId="CommentReference">
    <w:name w:val="annotation reference"/>
    <w:uiPriority w:val="99"/>
    <w:semiHidden/>
    <w:unhideWhenUsed/>
    <w:rsid w:val="00E44C62"/>
    <w:rPr>
      <w:sz w:val="16"/>
      <w:szCs w:val="16"/>
    </w:rPr>
  </w:style>
  <w:style w:type="paragraph" w:styleId="CommentText">
    <w:name w:val="annotation text"/>
    <w:basedOn w:val="Normal"/>
    <w:link w:val="CommentTextChar"/>
    <w:uiPriority w:val="99"/>
    <w:unhideWhenUsed/>
    <w:rsid w:val="00E44C62"/>
    <w:rPr>
      <w:sz w:val="20"/>
      <w:szCs w:val="20"/>
    </w:rPr>
  </w:style>
  <w:style w:type="character" w:customStyle="1" w:styleId="CommentTextChar">
    <w:name w:val="Comment Text Char"/>
    <w:basedOn w:val="DefaultParagraphFont"/>
    <w:link w:val="CommentText"/>
    <w:uiPriority w:val="99"/>
    <w:rsid w:val="00E44C62"/>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E44C62"/>
    <w:rPr>
      <w:b/>
      <w:bCs/>
    </w:rPr>
  </w:style>
  <w:style w:type="character" w:customStyle="1" w:styleId="CommentSubjectChar">
    <w:name w:val="Comment Subject Char"/>
    <w:basedOn w:val="CommentTextChar"/>
    <w:link w:val="CommentSubject"/>
    <w:uiPriority w:val="99"/>
    <w:semiHidden/>
    <w:rsid w:val="00E44C62"/>
    <w:rPr>
      <w:rFonts w:ascii="Calibri" w:eastAsia="Calibri" w:hAnsi="Calibri" w:cs="Times New Roman"/>
      <w:b/>
      <w:bCs/>
      <w:sz w:val="20"/>
      <w:szCs w:val="20"/>
      <w:lang w:val="en-GB"/>
    </w:rPr>
  </w:style>
  <w:style w:type="paragraph" w:customStyle="1" w:styleId="NoSpacing1">
    <w:name w:val="No Spacing1"/>
    <w:link w:val="NoSpacingChar"/>
    <w:uiPriority w:val="1"/>
    <w:qFormat/>
    <w:rsid w:val="00E44C62"/>
    <w:rPr>
      <w:rFonts w:ascii="Calibri" w:eastAsia="Times New Roman" w:hAnsi="Calibri" w:cs="Times New Roman"/>
      <w:sz w:val="22"/>
      <w:szCs w:val="22"/>
    </w:rPr>
  </w:style>
  <w:style w:type="character" w:customStyle="1" w:styleId="NoSpacingChar">
    <w:name w:val="No Spacing Char"/>
    <w:link w:val="NoSpacing1"/>
    <w:uiPriority w:val="1"/>
    <w:rsid w:val="00E44C62"/>
    <w:rPr>
      <w:rFonts w:ascii="Calibri" w:eastAsia="Times New Roman" w:hAnsi="Calibri" w:cs="Times New Roman"/>
      <w:sz w:val="22"/>
      <w:szCs w:val="22"/>
    </w:rPr>
  </w:style>
  <w:style w:type="paragraph" w:customStyle="1" w:styleId="TOCHeading1">
    <w:name w:val="TOC Heading1"/>
    <w:basedOn w:val="Heading1"/>
    <w:next w:val="Normal"/>
    <w:uiPriority w:val="39"/>
    <w:unhideWhenUsed/>
    <w:qFormat/>
    <w:rsid w:val="00E44C62"/>
    <w:pPr>
      <w:keepLines/>
      <w:spacing w:before="480" w:after="0"/>
      <w:outlineLvl w:val="9"/>
    </w:pPr>
    <w:rPr>
      <w:color w:val="4F81BD"/>
      <w:kern w:val="0"/>
      <w:sz w:val="28"/>
      <w:szCs w:val="28"/>
      <w:lang w:val="en-US"/>
    </w:rPr>
  </w:style>
  <w:style w:type="paragraph" w:styleId="TOC2">
    <w:name w:val="toc 2"/>
    <w:basedOn w:val="Normal"/>
    <w:next w:val="Normal"/>
    <w:autoRedefine/>
    <w:uiPriority w:val="39"/>
    <w:unhideWhenUsed/>
    <w:rsid w:val="00881FCF"/>
    <w:pPr>
      <w:tabs>
        <w:tab w:val="left" w:pos="724"/>
        <w:tab w:val="right" w:leader="dot" w:pos="9016"/>
      </w:tabs>
      <w:spacing w:after="0" w:line="240" w:lineRule="auto"/>
      <w:ind w:left="220"/>
    </w:pPr>
    <w:rPr>
      <w:rFonts w:asciiTheme="minorHAnsi" w:hAnsiTheme="minorHAnsi"/>
      <w:b/>
    </w:rPr>
  </w:style>
  <w:style w:type="character" w:styleId="Hyperlink">
    <w:name w:val="Hyperlink"/>
    <w:uiPriority w:val="99"/>
    <w:unhideWhenUsed/>
    <w:rsid w:val="00E44C62"/>
    <w:rPr>
      <w:color w:val="0000FF"/>
      <w:u w:val="single"/>
    </w:rPr>
  </w:style>
  <w:style w:type="paragraph" w:styleId="TOC1">
    <w:name w:val="toc 1"/>
    <w:basedOn w:val="Normal"/>
    <w:next w:val="Normal"/>
    <w:autoRedefine/>
    <w:uiPriority w:val="39"/>
    <w:unhideWhenUsed/>
    <w:rsid w:val="00E44C62"/>
    <w:pPr>
      <w:spacing w:before="120" w:after="0"/>
    </w:pPr>
    <w:rPr>
      <w:rFonts w:asciiTheme="minorHAnsi" w:hAnsiTheme="minorHAnsi"/>
      <w:b/>
      <w:sz w:val="24"/>
      <w:szCs w:val="24"/>
    </w:rPr>
  </w:style>
  <w:style w:type="paragraph" w:styleId="TOC3">
    <w:name w:val="toc 3"/>
    <w:basedOn w:val="Normal"/>
    <w:next w:val="Normal"/>
    <w:autoRedefine/>
    <w:uiPriority w:val="39"/>
    <w:unhideWhenUsed/>
    <w:rsid w:val="00E44C62"/>
    <w:pPr>
      <w:tabs>
        <w:tab w:val="left" w:pos="1136"/>
        <w:tab w:val="right" w:leader="dot" w:pos="9011"/>
      </w:tabs>
      <w:spacing w:after="0" w:line="240" w:lineRule="auto"/>
      <w:ind w:left="440"/>
      <w:contextualSpacing/>
    </w:pPr>
    <w:rPr>
      <w:rFonts w:asciiTheme="minorHAnsi" w:hAnsiTheme="minorHAnsi"/>
    </w:rPr>
  </w:style>
  <w:style w:type="paragraph" w:styleId="Header">
    <w:name w:val="header"/>
    <w:basedOn w:val="Normal"/>
    <w:link w:val="HeaderChar"/>
    <w:unhideWhenUsed/>
    <w:rsid w:val="00E44C62"/>
    <w:pPr>
      <w:tabs>
        <w:tab w:val="center" w:pos="4680"/>
        <w:tab w:val="right" w:pos="9360"/>
      </w:tabs>
    </w:pPr>
  </w:style>
  <w:style w:type="character" w:customStyle="1" w:styleId="HeaderChar">
    <w:name w:val="Header Char"/>
    <w:basedOn w:val="DefaultParagraphFont"/>
    <w:link w:val="Header"/>
    <w:rsid w:val="00E44C62"/>
    <w:rPr>
      <w:rFonts w:ascii="Calibri" w:eastAsia="Calibri" w:hAnsi="Calibri" w:cs="Times New Roman"/>
      <w:sz w:val="22"/>
      <w:szCs w:val="22"/>
      <w:lang w:val="en-GB"/>
    </w:rPr>
  </w:style>
  <w:style w:type="paragraph" w:styleId="Footer">
    <w:name w:val="footer"/>
    <w:basedOn w:val="Normal"/>
    <w:link w:val="FooterChar"/>
    <w:uiPriority w:val="99"/>
    <w:unhideWhenUsed/>
    <w:rsid w:val="00E44C62"/>
    <w:pPr>
      <w:tabs>
        <w:tab w:val="center" w:pos="4680"/>
        <w:tab w:val="right" w:pos="9360"/>
      </w:tabs>
    </w:pPr>
  </w:style>
  <w:style w:type="character" w:customStyle="1" w:styleId="FooterChar">
    <w:name w:val="Footer Char"/>
    <w:basedOn w:val="DefaultParagraphFont"/>
    <w:link w:val="Footer"/>
    <w:uiPriority w:val="99"/>
    <w:rsid w:val="00E44C62"/>
    <w:rPr>
      <w:rFonts w:ascii="Calibri" w:eastAsia="Calibri" w:hAnsi="Calibri" w:cs="Times New Roman"/>
      <w:sz w:val="22"/>
      <w:szCs w:val="22"/>
      <w:lang w:val="en-GB"/>
    </w:rPr>
  </w:style>
  <w:style w:type="paragraph" w:styleId="FootnoteText">
    <w:name w:val="footnote text"/>
    <w:aliases w:val="single space,footnote text,fn,Footnote Text Char1,Footnote Text Char2 Char,Footnote Text Char1 Char Char,Footnote Text Char2 Char Char Char,Footnote Text Char1 Char Char Char Char,Footnote Text Char2 Char Char Char Char Char,ALTS FOOTNOTE"/>
    <w:basedOn w:val="Normal"/>
    <w:link w:val="FootnoteTextChar"/>
    <w:unhideWhenUsed/>
    <w:qFormat/>
    <w:rsid w:val="00E44C62"/>
    <w:pPr>
      <w:spacing w:after="0" w:line="240" w:lineRule="auto"/>
    </w:pPr>
    <w:rPr>
      <w:rFonts w:ascii="Georgia" w:hAnsi="Georgia"/>
      <w:sz w:val="20"/>
      <w:szCs w:val="20"/>
    </w:rPr>
  </w:style>
  <w:style w:type="character" w:customStyle="1" w:styleId="FootnoteTextChar">
    <w:name w:val="Footnote Text Char"/>
    <w:aliases w:val="single space Char,footnote text Char,fn Char,Footnote Text Char1 Char,Footnote Text Char2 Char Char,Footnote Text Char1 Char Char Char,Footnote Text Char2 Char Char Char Char,Footnote Text Char1 Char Char Char Char Char"/>
    <w:basedOn w:val="DefaultParagraphFont"/>
    <w:link w:val="FootnoteText"/>
    <w:rsid w:val="00E44C62"/>
    <w:rPr>
      <w:rFonts w:ascii="Georgia" w:eastAsia="Calibri" w:hAnsi="Georgia" w:cs="Times New Roman"/>
      <w:sz w:val="20"/>
      <w:szCs w:val="20"/>
      <w:lang w:val="en-GB"/>
    </w:rPr>
  </w:style>
  <w:style w:type="character" w:styleId="FootnoteReference">
    <w:name w:val="footnote reference"/>
    <w:aliases w:val="ftref,Ref,de nota al pie,16 Point,Superscript 6 Point,BVI fnr,Error-Fußnotenzeichen5,Error-Fußnotenzeichen6,Error-Fußnotenzeichen3,Footnote Reference1,Footnote Reference Number,Footnote Reference_LVL6,Footnote Reference_LVL61,fr"/>
    <w:unhideWhenUsed/>
    <w:rsid w:val="00E44C62"/>
    <w:rPr>
      <w:vertAlign w:val="superscript"/>
    </w:rPr>
  </w:style>
  <w:style w:type="numbering" w:customStyle="1" w:styleId="PwCListBullets11">
    <w:name w:val="PwC List Bullets 11"/>
    <w:uiPriority w:val="99"/>
    <w:rsid w:val="00E44C62"/>
    <w:pPr>
      <w:numPr>
        <w:numId w:val="1"/>
      </w:numPr>
    </w:pPr>
  </w:style>
  <w:style w:type="table" w:customStyle="1" w:styleId="ColorfulList-Accent61">
    <w:name w:val="Colorful List - Accent 61"/>
    <w:basedOn w:val="TableNormal"/>
    <w:uiPriority w:val="63"/>
    <w:rsid w:val="00E44C62"/>
    <w:rPr>
      <w:rFonts w:ascii="Calibri" w:eastAsia="Calibri" w:hAnsi="Calibri" w:cs="Times New Roman"/>
      <w:sz w:val="22"/>
      <w:szCs w:val="22"/>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E44C62"/>
    <w:rPr>
      <w:rFonts w:ascii="Calibri" w:eastAsia="Calibri" w:hAnsi="Calibri"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Times New Roman"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Times New Roman"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MediumGrid1-Accent21">
    <w:name w:val="Medium Grid 1 - Accent 21"/>
    <w:basedOn w:val="Normal"/>
    <w:uiPriority w:val="34"/>
    <w:qFormat/>
    <w:rsid w:val="00E44C62"/>
    <w:pPr>
      <w:spacing w:after="0"/>
      <w:ind w:left="720"/>
      <w:contextualSpacing/>
    </w:pPr>
    <w:rPr>
      <w:rFonts w:ascii="Times New Roman" w:hAnsi="Times New Roman"/>
      <w:sz w:val="24"/>
      <w:szCs w:val="24"/>
    </w:rPr>
  </w:style>
  <w:style w:type="paragraph" w:customStyle="1" w:styleId="ColorfulList-Accent11">
    <w:name w:val="Colorful List - Accent 11"/>
    <w:basedOn w:val="Normal"/>
    <w:uiPriority w:val="34"/>
    <w:qFormat/>
    <w:rsid w:val="00E44C62"/>
    <w:pPr>
      <w:ind w:left="720"/>
    </w:pPr>
  </w:style>
  <w:style w:type="paragraph" w:customStyle="1" w:styleId="MediumGrid1-Accent22">
    <w:name w:val="Medium Grid 1 - Accent 22"/>
    <w:aliases w:val="Citation List"/>
    <w:basedOn w:val="Normal"/>
    <w:link w:val="MediumGrid1-Accent2Char"/>
    <w:uiPriority w:val="34"/>
    <w:qFormat/>
    <w:rsid w:val="00E44C62"/>
    <w:pPr>
      <w:ind w:left="720"/>
    </w:pPr>
  </w:style>
  <w:style w:type="character" w:customStyle="1" w:styleId="MediumGrid1-Accent2Char">
    <w:name w:val="Medium Grid 1 - Accent 2 Char"/>
    <w:aliases w:val="Citation List Char,Medium Grid 1 - Accent 22 Char,Colorful List - Accent 1 Char,List Paragraph Char,Table of contents numbered Char,Graphic Char,List Paragraph Char Char Char,Resume Title Char,heading 4 Char,Bullets Char"/>
    <w:link w:val="MediumGrid1-Accent22"/>
    <w:uiPriority w:val="34"/>
    <w:qFormat/>
    <w:rsid w:val="00E44C62"/>
    <w:rPr>
      <w:rFonts w:ascii="Calibri" w:eastAsia="Calibri" w:hAnsi="Calibri" w:cs="Times New Roman"/>
      <w:sz w:val="22"/>
      <w:szCs w:val="22"/>
      <w:lang w:val="en-GB"/>
    </w:rPr>
  </w:style>
  <w:style w:type="paragraph" w:styleId="NormalWeb">
    <w:name w:val="Normal (Web)"/>
    <w:basedOn w:val="Normal"/>
    <w:uiPriority w:val="99"/>
    <w:unhideWhenUsed/>
    <w:rsid w:val="00E44C62"/>
    <w:pPr>
      <w:spacing w:before="100" w:beforeAutospacing="1" w:after="100" w:afterAutospacing="1" w:line="240" w:lineRule="auto"/>
    </w:pPr>
    <w:rPr>
      <w:rFonts w:ascii="Times New Roman" w:eastAsia="Times New Roman" w:hAnsi="Times New Roman"/>
      <w:sz w:val="24"/>
      <w:szCs w:val="24"/>
      <w:lang w:eastAsia="en-GB"/>
    </w:rPr>
  </w:style>
  <w:style w:type="table" w:styleId="LightGrid-Accent2">
    <w:name w:val="Light Grid Accent 2"/>
    <w:basedOn w:val="TableNormal"/>
    <w:uiPriority w:val="62"/>
    <w:rsid w:val="00E44C62"/>
    <w:rPr>
      <w:rFonts w:ascii="Calibri" w:eastAsia="Calibri" w:hAnsi="Calibri" w:cs="Times New Roman"/>
      <w:sz w:val="22"/>
      <w:szCs w:val="22"/>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stem" w:eastAsia="Times New Roman" w:hAnsi="System"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stem" w:eastAsia="Times New Roman" w:hAnsi="System"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stem" w:eastAsia="Times New Roman" w:hAnsi="System" w:cs="Times New Roman"/>
        <w:b/>
        <w:bCs/>
      </w:rPr>
    </w:tblStylePr>
    <w:tblStylePr w:type="lastCol">
      <w:rPr>
        <w:rFonts w:ascii="System" w:eastAsia="Times New Roman" w:hAnsi="System"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1-Accent2">
    <w:name w:val="Medium Shading 1 Accent 2"/>
    <w:basedOn w:val="TableNormal"/>
    <w:uiPriority w:val="63"/>
    <w:rsid w:val="00E44C62"/>
    <w:rPr>
      <w:rFonts w:ascii="Calibri" w:eastAsia="Calibri" w:hAnsi="Calibri" w:cs="Times New Roman"/>
      <w:sz w:val="20"/>
      <w:szCs w:val="20"/>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ageNumber">
    <w:name w:val="page number"/>
    <w:uiPriority w:val="99"/>
    <w:semiHidden/>
    <w:unhideWhenUsed/>
    <w:rsid w:val="00E44C62"/>
  </w:style>
  <w:style w:type="paragraph" w:styleId="Caption">
    <w:name w:val="caption"/>
    <w:aliases w:val="Caption2,Captions + Centered,Captions,Caption Char"/>
    <w:basedOn w:val="Normal"/>
    <w:next w:val="Normal"/>
    <w:uiPriority w:val="35"/>
    <w:qFormat/>
    <w:rsid w:val="00E44C62"/>
    <w:rPr>
      <w:b/>
      <w:bCs/>
      <w:sz w:val="20"/>
      <w:szCs w:val="20"/>
    </w:rPr>
  </w:style>
  <w:style w:type="table" w:styleId="LightShading-Accent2">
    <w:name w:val="Light Shading Accent 2"/>
    <w:basedOn w:val="TableNormal"/>
    <w:uiPriority w:val="60"/>
    <w:qFormat/>
    <w:rsid w:val="00E44C62"/>
    <w:rPr>
      <w:rFonts w:ascii="Cambria" w:eastAsia="MS Mincho" w:hAnsi="Cambria" w:cs="Times New Roman"/>
      <w:color w:val="365F91"/>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ableofFigures">
    <w:name w:val="table of figures"/>
    <w:basedOn w:val="Normal"/>
    <w:next w:val="Normal"/>
    <w:uiPriority w:val="99"/>
    <w:unhideWhenUsed/>
    <w:rsid w:val="00E44C62"/>
    <w:pPr>
      <w:ind w:left="440" w:hanging="440"/>
    </w:pPr>
  </w:style>
  <w:style w:type="paragraph" w:customStyle="1" w:styleId="Default">
    <w:name w:val="Default"/>
    <w:rsid w:val="00E44C62"/>
    <w:pPr>
      <w:widowControl w:val="0"/>
      <w:autoSpaceDE w:val="0"/>
      <w:autoSpaceDN w:val="0"/>
      <w:adjustRightInd w:val="0"/>
    </w:pPr>
    <w:rPr>
      <w:rFonts w:ascii="Calibri" w:eastAsia="MS Mincho" w:hAnsi="Calibri" w:cs="Calibri"/>
      <w:color w:val="000000"/>
    </w:rPr>
  </w:style>
  <w:style w:type="character" w:customStyle="1" w:styleId="hps">
    <w:name w:val="hps"/>
    <w:rsid w:val="00E44C62"/>
  </w:style>
  <w:style w:type="paragraph" w:customStyle="1" w:styleId="ColorfulList-Accent12">
    <w:name w:val="Colorful List - Accent 12"/>
    <w:aliases w:val="List Paragraph1,Ha"/>
    <w:basedOn w:val="Normal"/>
    <w:link w:val="ColorfulList-Accent1Char1"/>
    <w:uiPriority w:val="34"/>
    <w:qFormat/>
    <w:rsid w:val="00E44C62"/>
    <w:pPr>
      <w:ind w:left="720"/>
      <w:contextualSpacing/>
    </w:pPr>
  </w:style>
  <w:style w:type="paragraph" w:styleId="EndnoteText">
    <w:name w:val="endnote text"/>
    <w:basedOn w:val="Normal"/>
    <w:link w:val="EndnoteTextChar"/>
    <w:unhideWhenUsed/>
    <w:rsid w:val="00E44C62"/>
    <w:rPr>
      <w:sz w:val="24"/>
      <w:szCs w:val="24"/>
    </w:rPr>
  </w:style>
  <w:style w:type="character" w:customStyle="1" w:styleId="EndnoteTextChar">
    <w:name w:val="Endnote Text Char"/>
    <w:basedOn w:val="DefaultParagraphFont"/>
    <w:link w:val="EndnoteText"/>
    <w:rsid w:val="00E44C62"/>
    <w:rPr>
      <w:rFonts w:ascii="Calibri" w:eastAsia="Calibri" w:hAnsi="Calibri" w:cs="Times New Roman"/>
      <w:lang w:val="en-GB"/>
    </w:rPr>
  </w:style>
  <w:style w:type="character" w:styleId="EndnoteReference">
    <w:name w:val="endnote reference"/>
    <w:uiPriority w:val="99"/>
    <w:unhideWhenUsed/>
    <w:rsid w:val="00E44C62"/>
    <w:rPr>
      <w:vertAlign w:val="superscript"/>
    </w:rPr>
  </w:style>
  <w:style w:type="character" w:customStyle="1" w:styleId="ColorfulList-Accent1Char1">
    <w:name w:val="Colorful List - Accent 1 Char1"/>
    <w:aliases w:val="List Paragraph1 Char,Ha Char"/>
    <w:link w:val="ColorfulList-Accent12"/>
    <w:uiPriority w:val="34"/>
    <w:locked/>
    <w:rsid w:val="00E44C62"/>
    <w:rPr>
      <w:rFonts w:ascii="Calibri" w:eastAsia="Calibri" w:hAnsi="Calibri" w:cs="Times New Roman"/>
      <w:sz w:val="22"/>
      <w:szCs w:val="22"/>
      <w:lang w:val="en-GB"/>
    </w:rPr>
  </w:style>
  <w:style w:type="paragraph" w:styleId="BodyTextIndent2">
    <w:name w:val="Body Text Indent 2"/>
    <w:basedOn w:val="Normal"/>
    <w:link w:val="BodyTextIndent2Char"/>
    <w:uiPriority w:val="99"/>
    <w:semiHidden/>
    <w:unhideWhenUsed/>
    <w:rsid w:val="00E44C62"/>
    <w:pPr>
      <w:spacing w:after="120" w:line="480" w:lineRule="auto"/>
      <w:ind w:left="283"/>
    </w:pPr>
  </w:style>
  <w:style w:type="character" w:customStyle="1" w:styleId="BodyTextIndent2Char">
    <w:name w:val="Body Text Indent 2 Char"/>
    <w:basedOn w:val="DefaultParagraphFont"/>
    <w:link w:val="BodyTextIndent2"/>
    <w:uiPriority w:val="99"/>
    <w:semiHidden/>
    <w:rsid w:val="00E44C62"/>
    <w:rPr>
      <w:rFonts w:ascii="Calibri" w:eastAsia="Calibri" w:hAnsi="Calibri" w:cs="Times New Roman"/>
      <w:sz w:val="22"/>
      <w:szCs w:val="22"/>
      <w:lang w:val="en-GB"/>
    </w:rPr>
  </w:style>
  <w:style w:type="paragraph" w:styleId="ListParagraph">
    <w:name w:val="List Paragraph"/>
    <w:aliases w:val="Table of contents numbered,Graphic,List Paragraph Char Char,Resume Title,heading 4,ADB paragraph numbering,Bullets,references,lp1,Bullet List,TOC style,Bullets1,Heading 2_sj,Report Para,FooterText,numbered,Bullet Points,Liste Paragraf"/>
    <w:basedOn w:val="Normal"/>
    <w:uiPriority w:val="34"/>
    <w:qFormat/>
    <w:rsid w:val="00E44C62"/>
    <w:pPr>
      <w:ind w:left="720"/>
      <w:contextualSpacing/>
    </w:pPr>
  </w:style>
  <w:style w:type="paragraph" w:styleId="Index1">
    <w:name w:val="index 1"/>
    <w:basedOn w:val="Normal"/>
    <w:next w:val="Normal"/>
    <w:autoRedefine/>
    <w:uiPriority w:val="99"/>
    <w:unhideWhenUsed/>
    <w:rsid w:val="00E44C62"/>
    <w:pPr>
      <w:ind w:left="220" w:hanging="220"/>
    </w:pPr>
  </w:style>
  <w:style w:type="paragraph" w:styleId="Index2">
    <w:name w:val="index 2"/>
    <w:basedOn w:val="Normal"/>
    <w:next w:val="Normal"/>
    <w:autoRedefine/>
    <w:uiPriority w:val="99"/>
    <w:unhideWhenUsed/>
    <w:rsid w:val="00E44C62"/>
    <w:pPr>
      <w:ind w:left="440" w:hanging="220"/>
    </w:pPr>
  </w:style>
  <w:style w:type="paragraph" w:styleId="Index3">
    <w:name w:val="index 3"/>
    <w:basedOn w:val="Normal"/>
    <w:next w:val="Normal"/>
    <w:autoRedefine/>
    <w:uiPriority w:val="99"/>
    <w:unhideWhenUsed/>
    <w:rsid w:val="00E44C62"/>
    <w:pPr>
      <w:ind w:left="660" w:hanging="220"/>
    </w:pPr>
  </w:style>
  <w:style w:type="paragraph" w:styleId="Index4">
    <w:name w:val="index 4"/>
    <w:basedOn w:val="Normal"/>
    <w:next w:val="Normal"/>
    <w:autoRedefine/>
    <w:uiPriority w:val="99"/>
    <w:unhideWhenUsed/>
    <w:rsid w:val="00E44C62"/>
    <w:pPr>
      <w:ind w:left="880" w:hanging="220"/>
    </w:pPr>
  </w:style>
  <w:style w:type="paragraph" w:styleId="Index5">
    <w:name w:val="index 5"/>
    <w:basedOn w:val="Normal"/>
    <w:next w:val="Normal"/>
    <w:autoRedefine/>
    <w:uiPriority w:val="99"/>
    <w:unhideWhenUsed/>
    <w:rsid w:val="00E44C62"/>
    <w:pPr>
      <w:ind w:left="1100" w:hanging="220"/>
    </w:pPr>
  </w:style>
  <w:style w:type="paragraph" w:styleId="Index6">
    <w:name w:val="index 6"/>
    <w:basedOn w:val="Normal"/>
    <w:next w:val="Normal"/>
    <w:autoRedefine/>
    <w:uiPriority w:val="99"/>
    <w:unhideWhenUsed/>
    <w:rsid w:val="00E44C62"/>
    <w:pPr>
      <w:ind w:left="1320" w:hanging="220"/>
    </w:pPr>
  </w:style>
  <w:style w:type="paragraph" w:styleId="Index7">
    <w:name w:val="index 7"/>
    <w:basedOn w:val="Normal"/>
    <w:next w:val="Normal"/>
    <w:autoRedefine/>
    <w:uiPriority w:val="99"/>
    <w:unhideWhenUsed/>
    <w:rsid w:val="00E44C62"/>
    <w:pPr>
      <w:ind w:left="1540" w:hanging="220"/>
    </w:pPr>
  </w:style>
  <w:style w:type="paragraph" w:styleId="Index8">
    <w:name w:val="index 8"/>
    <w:basedOn w:val="Normal"/>
    <w:next w:val="Normal"/>
    <w:autoRedefine/>
    <w:uiPriority w:val="99"/>
    <w:unhideWhenUsed/>
    <w:rsid w:val="00E44C62"/>
    <w:pPr>
      <w:ind w:left="1760" w:hanging="220"/>
    </w:pPr>
  </w:style>
  <w:style w:type="paragraph" w:styleId="Index9">
    <w:name w:val="index 9"/>
    <w:basedOn w:val="Normal"/>
    <w:next w:val="Normal"/>
    <w:autoRedefine/>
    <w:uiPriority w:val="99"/>
    <w:unhideWhenUsed/>
    <w:rsid w:val="00E44C62"/>
    <w:pPr>
      <w:ind w:left="1980" w:hanging="220"/>
    </w:pPr>
  </w:style>
  <w:style w:type="paragraph" w:styleId="IndexHeading">
    <w:name w:val="index heading"/>
    <w:basedOn w:val="Normal"/>
    <w:next w:val="Index1"/>
    <w:uiPriority w:val="99"/>
    <w:unhideWhenUsed/>
    <w:rsid w:val="00E44C62"/>
  </w:style>
  <w:style w:type="paragraph" w:styleId="TOCHeading">
    <w:name w:val="TOC Heading"/>
    <w:basedOn w:val="Heading1"/>
    <w:next w:val="Normal"/>
    <w:uiPriority w:val="39"/>
    <w:unhideWhenUsed/>
    <w:qFormat/>
    <w:rsid w:val="00E44C62"/>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val="en-US"/>
    </w:rPr>
  </w:style>
  <w:style w:type="paragraph" w:styleId="TOC4">
    <w:name w:val="toc 4"/>
    <w:basedOn w:val="Normal"/>
    <w:next w:val="Normal"/>
    <w:autoRedefine/>
    <w:uiPriority w:val="39"/>
    <w:unhideWhenUsed/>
    <w:rsid w:val="00E44C62"/>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E44C62"/>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E44C62"/>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E44C62"/>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E44C62"/>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E44C62"/>
    <w:pPr>
      <w:spacing w:after="0"/>
      <w:ind w:left="1760"/>
    </w:pPr>
    <w:rPr>
      <w:rFonts w:asciiTheme="minorHAnsi" w:hAnsiTheme="minorHAnsi"/>
      <w:sz w:val="20"/>
      <w:szCs w:val="20"/>
    </w:rPr>
  </w:style>
  <w:style w:type="paragraph" w:styleId="Revision">
    <w:name w:val="Revision"/>
    <w:hidden/>
    <w:uiPriority w:val="99"/>
    <w:semiHidden/>
    <w:rsid w:val="00E44C62"/>
    <w:rPr>
      <w:rFonts w:ascii="Calibri" w:eastAsia="Calibri" w:hAnsi="Calibri" w:cs="Times New Roman"/>
      <w:sz w:val="22"/>
      <w:szCs w:val="22"/>
      <w:lang w:val="en-GB"/>
    </w:rPr>
  </w:style>
  <w:style w:type="table" w:styleId="LightShading">
    <w:name w:val="Light Shading"/>
    <w:basedOn w:val="TableNormal"/>
    <w:uiPriority w:val="60"/>
    <w:rsid w:val="00E44C6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E44C62"/>
    <w:rPr>
      <w:rFonts w:ascii="PMingLiU" w:hAnsi="PMingLiU"/>
      <w:sz w:val="22"/>
      <w:szCs w:val="22"/>
    </w:rPr>
  </w:style>
  <w:style w:type="paragraph" w:customStyle="1" w:styleId="NoteLevel11">
    <w:name w:val="Note Level 11"/>
    <w:basedOn w:val="Normal"/>
    <w:uiPriority w:val="99"/>
    <w:unhideWhenUsed/>
    <w:rsid w:val="00E44C62"/>
    <w:pPr>
      <w:keepNext/>
      <w:numPr>
        <w:numId w:val="2"/>
      </w:numPr>
      <w:spacing w:after="0" w:line="240" w:lineRule="atLeast"/>
      <w:contextualSpacing/>
      <w:outlineLvl w:val="0"/>
    </w:pPr>
    <w:rPr>
      <w:rFonts w:ascii="Verdana" w:eastAsiaTheme="minorHAnsi" w:hAnsi="Verdana"/>
      <w:color w:val="000000" w:themeColor="text1"/>
      <w:sz w:val="20"/>
      <w:szCs w:val="20"/>
    </w:rPr>
  </w:style>
  <w:style w:type="paragraph" w:customStyle="1" w:styleId="NoteLevel21">
    <w:name w:val="Note Level 21"/>
    <w:basedOn w:val="Normal"/>
    <w:uiPriority w:val="99"/>
    <w:semiHidden/>
    <w:unhideWhenUsed/>
    <w:rsid w:val="00E44C62"/>
    <w:pPr>
      <w:keepNext/>
      <w:numPr>
        <w:ilvl w:val="1"/>
        <w:numId w:val="2"/>
      </w:numPr>
      <w:spacing w:after="0" w:line="240" w:lineRule="atLeast"/>
      <w:contextualSpacing/>
      <w:outlineLvl w:val="1"/>
    </w:pPr>
    <w:rPr>
      <w:rFonts w:ascii="Verdana" w:eastAsiaTheme="minorHAnsi" w:hAnsi="Verdana"/>
      <w:color w:val="000000" w:themeColor="text1"/>
      <w:sz w:val="20"/>
      <w:szCs w:val="20"/>
    </w:rPr>
  </w:style>
  <w:style w:type="paragraph" w:customStyle="1" w:styleId="NoteLevel31">
    <w:name w:val="Note Level 31"/>
    <w:basedOn w:val="Normal"/>
    <w:uiPriority w:val="99"/>
    <w:semiHidden/>
    <w:unhideWhenUsed/>
    <w:rsid w:val="00E44C62"/>
    <w:pPr>
      <w:keepNext/>
      <w:numPr>
        <w:ilvl w:val="2"/>
        <w:numId w:val="2"/>
      </w:numPr>
      <w:spacing w:after="0" w:line="240" w:lineRule="atLeast"/>
      <w:contextualSpacing/>
      <w:outlineLvl w:val="2"/>
    </w:pPr>
    <w:rPr>
      <w:rFonts w:ascii="Verdana" w:eastAsiaTheme="minorHAnsi" w:hAnsi="Verdana"/>
      <w:color w:val="000000" w:themeColor="text1"/>
      <w:sz w:val="20"/>
      <w:szCs w:val="20"/>
    </w:rPr>
  </w:style>
  <w:style w:type="paragraph" w:customStyle="1" w:styleId="NoteLevel41">
    <w:name w:val="Note Level 41"/>
    <w:basedOn w:val="Normal"/>
    <w:uiPriority w:val="99"/>
    <w:semiHidden/>
    <w:unhideWhenUsed/>
    <w:rsid w:val="00E44C62"/>
    <w:pPr>
      <w:keepNext/>
      <w:numPr>
        <w:ilvl w:val="3"/>
        <w:numId w:val="2"/>
      </w:numPr>
      <w:spacing w:after="0" w:line="240" w:lineRule="atLeast"/>
      <w:contextualSpacing/>
      <w:outlineLvl w:val="3"/>
    </w:pPr>
    <w:rPr>
      <w:rFonts w:ascii="Verdana" w:eastAsiaTheme="minorHAnsi" w:hAnsi="Verdana"/>
      <w:color w:val="000000" w:themeColor="text1"/>
      <w:sz w:val="20"/>
      <w:szCs w:val="20"/>
    </w:rPr>
  </w:style>
  <w:style w:type="paragraph" w:customStyle="1" w:styleId="NoteLevel51">
    <w:name w:val="Note Level 51"/>
    <w:basedOn w:val="Normal"/>
    <w:uiPriority w:val="99"/>
    <w:semiHidden/>
    <w:unhideWhenUsed/>
    <w:rsid w:val="00E44C62"/>
    <w:pPr>
      <w:keepNext/>
      <w:numPr>
        <w:ilvl w:val="4"/>
        <w:numId w:val="2"/>
      </w:numPr>
      <w:spacing w:after="0" w:line="240" w:lineRule="atLeast"/>
      <w:contextualSpacing/>
      <w:outlineLvl w:val="4"/>
    </w:pPr>
    <w:rPr>
      <w:rFonts w:ascii="Verdana" w:eastAsiaTheme="minorHAnsi" w:hAnsi="Verdana"/>
      <w:color w:val="000000" w:themeColor="text1"/>
      <w:sz w:val="20"/>
      <w:szCs w:val="20"/>
    </w:rPr>
  </w:style>
  <w:style w:type="paragraph" w:customStyle="1" w:styleId="NoteLevel61">
    <w:name w:val="Note Level 61"/>
    <w:basedOn w:val="Normal"/>
    <w:uiPriority w:val="99"/>
    <w:semiHidden/>
    <w:unhideWhenUsed/>
    <w:rsid w:val="00E44C62"/>
    <w:pPr>
      <w:keepNext/>
      <w:numPr>
        <w:ilvl w:val="5"/>
        <w:numId w:val="2"/>
      </w:numPr>
      <w:spacing w:after="0" w:line="240" w:lineRule="atLeast"/>
      <w:contextualSpacing/>
      <w:outlineLvl w:val="5"/>
    </w:pPr>
    <w:rPr>
      <w:rFonts w:ascii="Verdana" w:eastAsiaTheme="minorHAnsi" w:hAnsi="Verdana"/>
      <w:color w:val="000000" w:themeColor="text1"/>
      <w:sz w:val="20"/>
      <w:szCs w:val="20"/>
    </w:rPr>
  </w:style>
  <w:style w:type="paragraph" w:customStyle="1" w:styleId="NoteLevel71">
    <w:name w:val="Note Level 71"/>
    <w:basedOn w:val="Normal"/>
    <w:uiPriority w:val="99"/>
    <w:semiHidden/>
    <w:unhideWhenUsed/>
    <w:rsid w:val="00E44C62"/>
    <w:pPr>
      <w:keepNext/>
      <w:numPr>
        <w:ilvl w:val="6"/>
        <w:numId w:val="2"/>
      </w:numPr>
      <w:spacing w:after="0" w:line="240" w:lineRule="atLeast"/>
      <w:contextualSpacing/>
      <w:outlineLvl w:val="6"/>
    </w:pPr>
    <w:rPr>
      <w:rFonts w:ascii="Verdana" w:eastAsiaTheme="minorHAnsi" w:hAnsi="Verdana"/>
      <w:color w:val="000000" w:themeColor="text1"/>
      <w:sz w:val="20"/>
      <w:szCs w:val="20"/>
    </w:rPr>
  </w:style>
  <w:style w:type="paragraph" w:customStyle="1" w:styleId="NoteLevel81">
    <w:name w:val="Note Level 81"/>
    <w:basedOn w:val="Normal"/>
    <w:uiPriority w:val="99"/>
    <w:semiHidden/>
    <w:unhideWhenUsed/>
    <w:rsid w:val="00E44C62"/>
    <w:pPr>
      <w:keepNext/>
      <w:numPr>
        <w:ilvl w:val="7"/>
        <w:numId w:val="2"/>
      </w:numPr>
      <w:spacing w:after="0" w:line="240" w:lineRule="atLeast"/>
      <w:contextualSpacing/>
      <w:outlineLvl w:val="7"/>
    </w:pPr>
    <w:rPr>
      <w:rFonts w:ascii="Verdana" w:eastAsiaTheme="minorHAnsi" w:hAnsi="Verdana"/>
      <w:color w:val="000000" w:themeColor="text1"/>
      <w:sz w:val="20"/>
      <w:szCs w:val="20"/>
    </w:rPr>
  </w:style>
  <w:style w:type="paragraph" w:customStyle="1" w:styleId="NoteLevel91">
    <w:name w:val="Note Level 91"/>
    <w:basedOn w:val="Normal"/>
    <w:uiPriority w:val="99"/>
    <w:semiHidden/>
    <w:unhideWhenUsed/>
    <w:rsid w:val="00E44C62"/>
    <w:pPr>
      <w:keepNext/>
      <w:numPr>
        <w:ilvl w:val="8"/>
        <w:numId w:val="2"/>
      </w:numPr>
      <w:spacing w:after="0" w:line="240" w:lineRule="atLeast"/>
      <w:contextualSpacing/>
      <w:outlineLvl w:val="8"/>
    </w:pPr>
    <w:rPr>
      <w:rFonts w:ascii="Verdana" w:eastAsiaTheme="minorHAnsi" w:hAnsi="Verdana"/>
      <w:color w:val="000000" w:themeColor="text1"/>
      <w:sz w:val="20"/>
      <w:szCs w:val="20"/>
    </w:rPr>
  </w:style>
  <w:style w:type="table" w:styleId="ColorfulList-Accent1">
    <w:name w:val="Colorful List Accent 1"/>
    <w:basedOn w:val="TableNormal"/>
    <w:uiPriority w:val="34"/>
    <w:qFormat/>
    <w:rsid w:val="00E44C62"/>
    <w:rPr>
      <w:rFonts w:ascii="Calibri" w:eastAsia="Calibri" w:hAnsi="Calibri" w:cs="Times New Roman"/>
      <w:color w:val="000000" w:themeColor="text1"/>
      <w:sz w:val="20"/>
      <w:szCs w:val="20"/>
      <w:lang w:val="en-GB" w:eastAsia="en-GB"/>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BodyText2">
    <w:name w:val="Body Text 2"/>
    <w:basedOn w:val="Normal"/>
    <w:link w:val="BodyText2Char"/>
    <w:uiPriority w:val="99"/>
    <w:semiHidden/>
    <w:unhideWhenUsed/>
    <w:rsid w:val="00E44C62"/>
    <w:pPr>
      <w:spacing w:after="120" w:line="480" w:lineRule="auto"/>
    </w:pPr>
  </w:style>
  <w:style w:type="character" w:customStyle="1" w:styleId="BodyText2Char">
    <w:name w:val="Body Text 2 Char"/>
    <w:basedOn w:val="DefaultParagraphFont"/>
    <w:link w:val="BodyText2"/>
    <w:uiPriority w:val="99"/>
    <w:semiHidden/>
    <w:rsid w:val="00E44C62"/>
    <w:rPr>
      <w:rFonts w:ascii="Calibri" w:eastAsia="Calibri" w:hAnsi="Calibri" w:cs="Times New Roman"/>
      <w:sz w:val="22"/>
      <w:szCs w:val="22"/>
      <w:lang w:val="en-GB"/>
    </w:rPr>
  </w:style>
  <w:style w:type="paragraph" w:customStyle="1" w:styleId="normaltableau">
    <w:name w:val="normal_tableau"/>
    <w:basedOn w:val="Normal"/>
    <w:rsid w:val="00E44C62"/>
    <w:pPr>
      <w:spacing w:before="120" w:after="120" w:line="240" w:lineRule="auto"/>
      <w:jc w:val="both"/>
    </w:pPr>
    <w:rPr>
      <w:rFonts w:ascii="Optima" w:eastAsia="Times New Roman" w:hAnsi="Optima"/>
      <w:szCs w:val="20"/>
      <w:lang w:eastAsia="en-GB"/>
    </w:rPr>
  </w:style>
  <w:style w:type="paragraph" w:customStyle="1" w:styleId="TableText">
    <w:name w:val="Table Text"/>
    <w:aliases w:val="TT,TT Char Char Char,TT Char,Table Text11 Char,Table Text11 Char Char,Table Text11 Char Char Char,tx,Table Text11 Char C...,t,text,TblBody]"/>
    <w:basedOn w:val="Normal"/>
    <w:link w:val="TableTextChar"/>
    <w:qFormat/>
    <w:rsid w:val="00E44C62"/>
    <w:pPr>
      <w:spacing w:after="0" w:line="264" w:lineRule="auto"/>
      <w:contextualSpacing/>
    </w:pPr>
    <w:rPr>
      <w:rFonts w:eastAsia="Times New Roman"/>
      <w:sz w:val="16"/>
      <w:szCs w:val="20"/>
      <w:lang w:val="en-US"/>
    </w:rPr>
  </w:style>
  <w:style w:type="character" w:customStyle="1" w:styleId="TableTextChar">
    <w:name w:val="Table Text Char"/>
    <w:aliases w:val="TT Char Char,Table Text1"/>
    <w:link w:val="TableText"/>
    <w:rsid w:val="00E44C62"/>
    <w:rPr>
      <w:rFonts w:ascii="Calibri" w:eastAsia="Times New Roman" w:hAnsi="Calibri" w:cs="Times New Roman"/>
      <w:sz w:val="16"/>
      <w:szCs w:val="20"/>
    </w:rPr>
  </w:style>
  <w:style w:type="paragraph" w:styleId="Title">
    <w:name w:val="Title"/>
    <w:basedOn w:val="Normal"/>
    <w:next w:val="Subtitle"/>
    <w:link w:val="TitleChar"/>
    <w:qFormat/>
    <w:rsid w:val="00E44C62"/>
    <w:pPr>
      <w:spacing w:after="0" w:line="240" w:lineRule="auto"/>
      <w:contextualSpacing/>
    </w:pPr>
    <w:rPr>
      <w:rFonts w:ascii="Cambria" w:eastAsia="Times New Roman" w:hAnsi="Cambria"/>
      <w:b/>
      <w:i/>
      <w:spacing w:val="5"/>
      <w:kern w:val="28"/>
      <w:sz w:val="80"/>
      <w:szCs w:val="52"/>
    </w:rPr>
  </w:style>
  <w:style w:type="character" w:customStyle="1" w:styleId="TitleChar">
    <w:name w:val="Title Char"/>
    <w:basedOn w:val="DefaultParagraphFont"/>
    <w:link w:val="Title"/>
    <w:rsid w:val="00E44C62"/>
    <w:rPr>
      <w:rFonts w:ascii="Cambria" w:eastAsia="Times New Roman" w:hAnsi="Cambria" w:cs="Times New Roman"/>
      <w:b/>
      <w:i/>
      <w:spacing w:val="5"/>
      <w:kern w:val="28"/>
      <w:sz w:val="80"/>
      <w:szCs w:val="52"/>
      <w:lang w:val="en-GB"/>
    </w:rPr>
  </w:style>
  <w:style w:type="paragraph" w:styleId="Subtitle">
    <w:name w:val="Subtitle"/>
    <w:basedOn w:val="Normal"/>
    <w:next w:val="Normal"/>
    <w:link w:val="SubtitleChar"/>
    <w:qFormat/>
    <w:rsid w:val="00E44C6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E44C62"/>
    <w:rPr>
      <w:rFonts w:asciiTheme="majorHAnsi" w:eastAsiaTheme="majorEastAsia" w:hAnsiTheme="majorHAnsi" w:cstheme="majorBidi"/>
      <w:i/>
      <w:iCs/>
      <w:color w:val="4F81BD" w:themeColor="accent1"/>
      <w:spacing w:val="15"/>
      <w:lang w:val="en-GB"/>
    </w:rPr>
  </w:style>
  <w:style w:type="table" w:styleId="LightList-Accent2">
    <w:name w:val="Light List Accent 2"/>
    <w:basedOn w:val="TableNormal"/>
    <w:uiPriority w:val="61"/>
    <w:rsid w:val="00E44C62"/>
    <w:rPr>
      <w:rFonts w:eastAsiaTheme="minorHAns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ListNumber">
    <w:name w:val="List Number"/>
    <w:basedOn w:val="Normal"/>
    <w:uiPriority w:val="14"/>
    <w:qFormat/>
    <w:rsid w:val="00E44C62"/>
    <w:pPr>
      <w:numPr>
        <w:numId w:val="3"/>
      </w:numPr>
      <w:spacing w:after="240" w:line="240" w:lineRule="atLeast"/>
    </w:pPr>
    <w:rPr>
      <w:rFonts w:ascii="Georgia" w:eastAsiaTheme="minorHAnsi" w:hAnsi="Georgia" w:cstheme="minorBidi"/>
      <w:color w:val="000000" w:themeColor="text1"/>
      <w:sz w:val="24"/>
      <w:szCs w:val="21"/>
    </w:rPr>
  </w:style>
  <w:style w:type="paragraph" w:styleId="ListNumber2">
    <w:name w:val="List Number 2"/>
    <w:basedOn w:val="Normal"/>
    <w:uiPriority w:val="14"/>
    <w:qFormat/>
    <w:rsid w:val="00E44C62"/>
    <w:pPr>
      <w:numPr>
        <w:ilvl w:val="1"/>
        <w:numId w:val="3"/>
      </w:numPr>
      <w:spacing w:after="240" w:line="240" w:lineRule="atLeast"/>
    </w:pPr>
    <w:rPr>
      <w:rFonts w:ascii="Georgia" w:eastAsiaTheme="minorHAnsi" w:hAnsi="Georgia" w:cstheme="minorBidi"/>
      <w:color w:val="000000" w:themeColor="text1"/>
      <w:sz w:val="24"/>
      <w:szCs w:val="21"/>
    </w:rPr>
  </w:style>
  <w:style w:type="paragraph" w:styleId="ListNumber3">
    <w:name w:val="List Number 3"/>
    <w:basedOn w:val="Normal"/>
    <w:uiPriority w:val="14"/>
    <w:qFormat/>
    <w:rsid w:val="00E44C62"/>
    <w:pPr>
      <w:numPr>
        <w:ilvl w:val="2"/>
        <w:numId w:val="3"/>
      </w:numPr>
      <w:spacing w:after="240" w:line="240" w:lineRule="atLeast"/>
    </w:pPr>
    <w:rPr>
      <w:rFonts w:ascii="Georgia" w:eastAsiaTheme="minorHAnsi" w:hAnsi="Georgia" w:cstheme="minorBidi"/>
      <w:color w:val="000000" w:themeColor="text1"/>
      <w:sz w:val="24"/>
      <w:szCs w:val="21"/>
    </w:rPr>
  </w:style>
  <w:style w:type="numbering" w:customStyle="1" w:styleId="PwCListNumbers1">
    <w:name w:val="PwC List Numbers 1"/>
    <w:uiPriority w:val="99"/>
    <w:rsid w:val="00E44C62"/>
    <w:pPr>
      <w:numPr>
        <w:numId w:val="3"/>
      </w:numPr>
    </w:pPr>
  </w:style>
  <w:style w:type="paragraph" w:styleId="ListNumber4">
    <w:name w:val="List Number 4"/>
    <w:basedOn w:val="Normal"/>
    <w:uiPriority w:val="14"/>
    <w:unhideWhenUsed/>
    <w:rsid w:val="00E44C62"/>
    <w:pPr>
      <w:numPr>
        <w:ilvl w:val="3"/>
        <w:numId w:val="3"/>
      </w:numPr>
      <w:spacing w:after="240" w:line="240" w:lineRule="atLeast"/>
    </w:pPr>
    <w:rPr>
      <w:rFonts w:ascii="Georgia" w:eastAsiaTheme="minorHAnsi" w:hAnsi="Georgia" w:cstheme="minorBidi"/>
      <w:color w:val="000000" w:themeColor="text1"/>
      <w:sz w:val="24"/>
      <w:szCs w:val="21"/>
    </w:rPr>
  </w:style>
  <w:style w:type="paragraph" w:styleId="ListNumber5">
    <w:name w:val="List Number 5"/>
    <w:basedOn w:val="Normal"/>
    <w:uiPriority w:val="14"/>
    <w:unhideWhenUsed/>
    <w:rsid w:val="00E44C62"/>
    <w:pPr>
      <w:numPr>
        <w:ilvl w:val="4"/>
        <w:numId w:val="3"/>
      </w:numPr>
      <w:spacing w:after="240" w:line="240" w:lineRule="atLeast"/>
    </w:pPr>
    <w:rPr>
      <w:rFonts w:ascii="Georgia" w:eastAsiaTheme="minorHAnsi" w:hAnsi="Georgia" w:cstheme="minorBidi"/>
      <w:color w:val="000000" w:themeColor="text1"/>
      <w:sz w:val="24"/>
      <w:szCs w:val="21"/>
    </w:rPr>
  </w:style>
  <w:style w:type="character" w:styleId="IntenseEmphasis">
    <w:name w:val="Intense Emphasis"/>
    <w:basedOn w:val="DefaultParagraphFont"/>
    <w:uiPriority w:val="21"/>
    <w:qFormat/>
    <w:rsid w:val="00E44C62"/>
    <w:rPr>
      <w:b/>
      <w:bCs/>
      <w:i/>
      <w:iCs/>
      <w:color w:val="4F81BD" w:themeColor="accent1"/>
    </w:rPr>
  </w:style>
  <w:style w:type="table" w:styleId="MediumGrid1-Accent2">
    <w:name w:val="Medium Grid 1 Accent 2"/>
    <w:basedOn w:val="TableNormal"/>
    <w:uiPriority w:val="34"/>
    <w:qFormat/>
    <w:rsid w:val="00E44C62"/>
    <w:rPr>
      <w:rFonts w:ascii="Calibri" w:eastAsia="Calibri" w:hAnsi="Calibri" w:cs="Times New Roman"/>
      <w:sz w:val="20"/>
      <w:szCs w:val="20"/>
      <w:lang w:val="en-GB" w:eastAsia="en-GB"/>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Annexetitle">
    <w:name w:val="Annexe_title"/>
    <w:basedOn w:val="Heading1"/>
    <w:next w:val="Normal"/>
    <w:autoRedefine/>
    <w:rsid w:val="00E44C62"/>
    <w:pPr>
      <w:keepNext w:val="0"/>
      <w:pageBreakBefore/>
      <w:numPr>
        <w:numId w:val="0"/>
      </w:numPr>
      <w:tabs>
        <w:tab w:val="left" w:pos="1701"/>
        <w:tab w:val="left" w:pos="2552"/>
      </w:tabs>
      <w:spacing w:after="240" w:line="240" w:lineRule="auto"/>
      <w:jc w:val="center"/>
      <w:outlineLvl w:val="9"/>
    </w:pPr>
    <w:rPr>
      <w:rFonts w:ascii="Arial" w:hAnsi="Arial" w:cs="Arial"/>
      <w:bCs w:val="0"/>
      <w:caps/>
      <w:kern w:val="0"/>
      <w:sz w:val="20"/>
      <w:szCs w:val="20"/>
      <w:lang w:eastAsia="en-GB"/>
    </w:rPr>
  </w:style>
  <w:style w:type="character" w:styleId="FollowedHyperlink">
    <w:name w:val="FollowedHyperlink"/>
    <w:basedOn w:val="DefaultParagraphFont"/>
    <w:uiPriority w:val="99"/>
    <w:semiHidden/>
    <w:unhideWhenUsed/>
    <w:rsid w:val="00E44C62"/>
    <w:rPr>
      <w:color w:val="800080" w:themeColor="followedHyperlink"/>
      <w:u w:val="single"/>
    </w:rPr>
  </w:style>
  <w:style w:type="table" w:styleId="LightShading-Accent1">
    <w:name w:val="Light Shading Accent 1"/>
    <w:basedOn w:val="TableNormal"/>
    <w:uiPriority w:val="60"/>
    <w:rsid w:val="00E44C62"/>
    <w:rPr>
      <w:rFonts w:ascii="Calibri" w:eastAsia="Calibri" w:hAnsi="Calibri" w:cs="Times New Roman"/>
      <w:color w:val="365F91" w:themeColor="accent1" w:themeShade="BF"/>
      <w:sz w:val="20"/>
      <w:szCs w:val="20"/>
      <w:lang w:val="en-GB" w:eastAsia="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E44C62"/>
    <w:rPr>
      <w:rFonts w:eastAsiaTheme="minorHAns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odyTextIndent">
    <w:name w:val="Body Text Indent"/>
    <w:basedOn w:val="Normal"/>
    <w:link w:val="BodyTextIndentChar"/>
    <w:uiPriority w:val="99"/>
    <w:semiHidden/>
    <w:unhideWhenUsed/>
    <w:rsid w:val="00E44C62"/>
    <w:pPr>
      <w:spacing w:after="120"/>
      <w:ind w:left="283"/>
    </w:pPr>
  </w:style>
  <w:style w:type="character" w:customStyle="1" w:styleId="BodyTextIndentChar">
    <w:name w:val="Body Text Indent Char"/>
    <w:basedOn w:val="DefaultParagraphFont"/>
    <w:link w:val="BodyTextIndent"/>
    <w:uiPriority w:val="99"/>
    <w:semiHidden/>
    <w:rsid w:val="00E44C62"/>
    <w:rPr>
      <w:rFonts w:ascii="Calibri" w:eastAsia="Calibri" w:hAnsi="Calibri" w:cs="Times New Roman"/>
      <w:sz w:val="22"/>
      <w:szCs w:val="22"/>
      <w:lang w:val="en-GB"/>
    </w:rPr>
  </w:style>
  <w:style w:type="paragraph" w:customStyle="1" w:styleId="Achievement">
    <w:name w:val="Achievement"/>
    <w:basedOn w:val="BodyText"/>
    <w:rsid w:val="00DE20FE"/>
    <w:pPr>
      <w:numPr>
        <w:numId w:val="1"/>
      </w:numPr>
      <w:spacing w:after="60" w:line="240" w:lineRule="atLeast"/>
      <w:jc w:val="both"/>
    </w:pPr>
    <w:rPr>
      <w:rFonts w:ascii="Garamond" w:eastAsia="Times New Roman" w:hAnsi="Garamond"/>
      <w:szCs w:val="20"/>
      <w:lang w:val="en-US"/>
    </w:rPr>
  </w:style>
  <w:style w:type="paragraph" w:styleId="ListBullet">
    <w:name w:val="List Bullet"/>
    <w:basedOn w:val="Normal"/>
    <w:uiPriority w:val="13"/>
    <w:unhideWhenUsed/>
    <w:qFormat/>
    <w:rsid w:val="00E44C62"/>
    <w:pPr>
      <w:numPr>
        <w:numId w:val="5"/>
      </w:numPr>
      <w:spacing w:after="240" w:line="240" w:lineRule="atLeast"/>
      <w:contextualSpacing/>
    </w:pPr>
    <w:rPr>
      <w:rFonts w:ascii="Georgia" w:eastAsiaTheme="minorHAnsi" w:hAnsi="Georgia" w:cstheme="minorBidi"/>
      <w:sz w:val="20"/>
      <w:szCs w:val="20"/>
    </w:rPr>
  </w:style>
  <w:style w:type="numbering" w:customStyle="1" w:styleId="PwCListBullets1">
    <w:name w:val="PwC List Bullets 1"/>
    <w:uiPriority w:val="99"/>
    <w:rsid w:val="00E44C62"/>
    <w:pPr>
      <w:numPr>
        <w:numId w:val="5"/>
      </w:numPr>
    </w:pPr>
  </w:style>
  <w:style w:type="paragraph" w:styleId="ListBullet2">
    <w:name w:val="List Bullet 2"/>
    <w:basedOn w:val="Normal"/>
    <w:uiPriority w:val="13"/>
    <w:unhideWhenUsed/>
    <w:qFormat/>
    <w:rsid w:val="00E44C62"/>
    <w:pPr>
      <w:numPr>
        <w:ilvl w:val="1"/>
        <w:numId w:val="5"/>
      </w:numPr>
      <w:spacing w:after="240" w:line="240" w:lineRule="atLeast"/>
      <w:contextualSpacing/>
    </w:pPr>
    <w:rPr>
      <w:rFonts w:ascii="Georgia" w:eastAsiaTheme="minorHAnsi" w:hAnsi="Georgia" w:cstheme="minorBidi"/>
      <w:sz w:val="20"/>
      <w:szCs w:val="20"/>
    </w:rPr>
  </w:style>
  <w:style w:type="paragraph" w:styleId="ListBullet3">
    <w:name w:val="List Bullet 3"/>
    <w:basedOn w:val="Normal"/>
    <w:uiPriority w:val="13"/>
    <w:unhideWhenUsed/>
    <w:qFormat/>
    <w:rsid w:val="00E44C62"/>
    <w:pPr>
      <w:numPr>
        <w:ilvl w:val="2"/>
        <w:numId w:val="5"/>
      </w:numPr>
      <w:spacing w:after="240" w:line="240" w:lineRule="atLeast"/>
      <w:contextualSpacing/>
    </w:pPr>
    <w:rPr>
      <w:rFonts w:ascii="Georgia" w:eastAsiaTheme="minorHAnsi" w:hAnsi="Georgia" w:cstheme="minorBidi"/>
      <w:sz w:val="20"/>
      <w:szCs w:val="20"/>
    </w:rPr>
  </w:style>
  <w:style w:type="paragraph" w:styleId="ListBullet4">
    <w:name w:val="List Bullet 4"/>
    <w:basedOn w:val="Normal"/>
    <w:uiPriority w:val="3"/>
    <w:unhideWhenUsed/>
    <w:rsid w:val="00E44C62"/>
    <w:pPr>
      <w:numPr>
        <w:ilvl w:val="3"/>
        <w:numId w:val="5"/>
      </w:numPr>
      <w:spacing w:after="240" w:line="240" w:lineRule="atLeast"/>
      <w:contextualSpacing/>
    </w:pPr>
    <w:rPr>
      <w:rFonts w:ascii="Georgia" w:eastAsiaTheme="minorHAnsi" w:hAnsi="Georgia" w:cstheme="minorBidi"/>
      <w:sz w:val="20"/>
      <w:szCs w:val="20"/>
    </w:rPr>
  </w:style>
  <w:style w:type="paragraph" w:styleId="ListBullet5">
    <w:name w:val="List Bullet 5"/>
    <w:basedOn w:val="Normal"/>
    <w:uiPriority w:val="13"/>
    <w:unhideWhenUsed/>
    <w:rsid w:val="00E44C62"/>
    <w:pPr>
      <w:numPr>
        <w:ilvl w:val="4"/>
        <w:numId w:val="5"/>
      </w:numPr>
      <w:spacing w:after="240" w:line="240" w:lineRule="atLeast"/>
      <w:contextualSpacing/>
    </w:pPr>
    <w:rPr>
      <w:rFonts w:ascii="Georgia" w:eastAsiaTheme="minorHAnsi" w:hAnsi="Georgia" w:cstheme="minorBidi"/>
      <w:sz w:val="20"/>
      <w:szCs w:val="20"/>
    </w:rPr>
  </w:style>
  <w:style w:type="paragraph" w:customStyle="1" w:styleId="PW-bodytext">
    <w:name w:val="PW-body text"/>
    <w:basedOn w:val="Normal"/>
    <w:rsid w:val="00E44C62"/>
    <w:pPr>
      <w:widowControl w:val="0"/>
      <w:spacing w:after="120" w:line="240" w:lineRule="exact"/>
    </w:pPr>
    <w:rPr>
      <w:rFonts w:ascii="Arial" w:eastAsia="Times New Roman" w:hAnsi="Arial"/>
      <w:sz w:val="20"/>
      <w:szCs w:val="20"/>
      <w:lang w:eastAsia="en-GB"/>
    </w:rPr>
  </w:style>
  <w:style w:type="character" w:customStyle="1" w:styleId="apple-style-span">
    <w:name w:val="apple-style-span"/>
    <w:basedOn w:val="DefaultParagraphFont"/>
    <w:rsid w:val="00E44C62"/>
  </w:style>
  <w:style w:type="paragraph" w:customStyle="1" w:styleId="Section3-Heading1">
    <w:name w:val="Section 3 - Heading 1"/>
    <w:basedOn w:val="Normal"/>
    <w:rsid w:val="00E44C62"/>
    <w:pPr>
      <w:pBdr>
        <w:bottom w:val="single" w:sz="4" w:space="1" w:color="auto"/>
      </w:pBdr>
      <w:spacing w:before="120" w:after="240" w:line="240" w:lineRule="auto"/>
      <w:jc w:val="center"/>
    </w:pPr>
    <w:rPr>
      <w:rFonts w:ascii="Times New Roman" w:eastAsia="Times New Roman" w:hAnsi="Times New Roman"/>
      <w:smallCaps/>
      <w:sz w:val="32"/>
      <w:szCs w:val="20"/>
      <w:lang w:val="en-US"/>
    </w:rPr>
  </w:style>
  <w:style w:type="paragraph" w:customStyle="1" w:styleId="broodtekst">
    <w:name w:val="broodtekst"/>
    <w:basedOn w:val="Normal"/>
    <w:rsid w:val="00E44C62"/>
    <w:pPr>
      <w:spacing w:after="0" w:line="280" w:lineRule="atLeast"/>
    </w:pPr>
    <w:rPr>
      <w:rFonts w:ascii="Arial" w:eastAsia="Times New Roman" w:hAnsi="Arial"/>
      <w:sz w:val="18"/>
      <w:szCs w:val="24"/>
      <w:lang w:eastAsia="nl-NL"/>
    </w:rPr>
  </w:style>
  <w:style w:type="paragraph" w:customStyle="1" w:styleId="CoffeyTitleBlack">
    <w:name w:val="Coffey Title Black"/>
    <w:basedOn w:val="Normal"/>
    <w:link w:val="CoffeyTitleBlackChar"/>
    <w:qFormat/>
    <w:rsid w:val="00E44C62"/>
    <w:pPr>
      <w:keepNext/>
      <w:spacing w:before="77" w:after="313" w:line="250" w:lineRule="atLeast"/>
    </w:pPr>
    <w:rPr>
      <w:rFonts w:asciiTheme="minorHAnsi" w:eastAsia="Times New Roman" w:hAnsiTheme="minorHAnsi"/>
      <w:color w:val="000000" w:themeColor="text1"/>
      <w:sz w:val="56"/>
      <w:szCs w:val="56"/>
    </w:rPr>
  </w:style>
  <w:style w:type="character" w:customStyle="1" w:styleId="CoffeyTitleBlackChar">
    <w:name w:val="Coffey Title Black Char"/>
    <w:basedOn w:val="DefaultParagraphFont"/>
    <w:link w:val="CoffeyTitleBlack"/>
    <w:rsid w:val="00E44C62"/>
    <w:rPr>
      <w:rFonts w:eastAsia="Times New Roman" w:cs="Times New Roman"/>
      <w:color w:val="000000" w:themeColor="text1"/>
      <w:sz w:val="56"/>
      <w:szCs w:val="56"/>
      <w:lang w:val="en-GB"/>
    </w:rPr>
  </w:style>
  <w:style w:type="paragraph" w:customStyle="1" w:styleId="CoffeyFooter">
    <w:name w:val="Coffey Footer"/>
    <w:basedOn w:val="Normal"/>
    <w:qFormat/>
    <w:rsid w:val="00E44C62"/>
    <w:pPr>
      <w:tabs>
        <w:tab w:val="right" w:pos="7938"/>
      </w:tabs>
      <w:spacing w:after="0" w:line="240" w:lineRule="auto"/>
      <w:ind w:right="-2"/>
    </w:pPr>
    <w:rPr>
      <w:rFonts w:ascii="Times New Roman" w:eastAsia="Cambria" w:hAnsi="Times New Roman"/>
      <w:i/>
      <w:sz w:val="20"/>
      <w:szCs w:val="24"/>
    </w:rPr>
  </w:style>
  <w:style w:type="table" w:styleId="ColorfulShading">
    <w:name w:val="Colorful Shading"/>
    <w:basedOn w:val="TableNormal"/>
    <w:uiPriority w:val="71"/>
    <w:rsid w:val="00E04DF0"/>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LightList-Accent1">
    <w:name w:val="Light List Accent 1"/>
    <w:basedOn w:val="TableNormal"/>
    <w:uiPriority w:val="61"/>
    <w:rsid w:val="00CB083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D31A5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63">
    <w:name w:val="xl63"/>
    <w:basedOn w:val="Normal"/>
    <w:rsid w:val="00413D87"/>
    <w:pPr>
      <w:pBdr>
        <w:top w:val="single"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ascii="Times" w:eastAsiaTheme="minorEastAsia" w:hAnsi="Times" w:cstheme="minorBidi"/>
      <w:b/>
      <w:bCs/>
      <w:sz w:val="20"/>
      <w:szCs w:val="20"/>
      <w:lang w:val="en-AU"/>
    </w:rPr>
  </w:style>
  <w:style w:type="paragraph" w:customStyle="1" w:styleId="xl64">
    <w:name w:val="xl64"/>
    <w:basedOn w:val="Normal"/>
    <w:rsid w:val="00413D87"/>
    <w:pPr>
      <w:spacing w:before="100" w:beforeAutospacing="1" w:after="100" w:afterAutospacing="1" w:line="240" w:lineRule="auto"/>
      <w:textAlignment w:val="center"/>
    </w:pPr>
    <w:rPr>
      <w:rFonts w:ascii="Times" w:eastAsiaTheme="minorEastAsia" w:hAnsi="Times" w:cstheme="minorBidi"/>
      <w:b/>
      <w:bCs/>
      <w:sz w:val="20"/>
      <w:szCs w:val="20"/>
      <w:lang w:val="en-AU"/>
    </w:rPr>
  </w:style>
  <w:style w:type="paragraph" w:customStyle="1" w:styleId="xl65">
    <w:name w:val="xl65"/>
    <w:basedOn w:val="Normal"/>
    <w:rsid w:val="00413D87"/>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ascii="Times" w:eastAsiaTheme="minorEastAsia" w:hAnsi="Times" w:cstheme="minorBidi"/>
      <w:b/>
      <w:bCs/>
      <w:sz w:val="20"/>
      <w:szCs w:val="20"/>
      <w:lang w:val="en-AU"/>
    </w:rPr>
  </w:style>
  <w:style w:type="paragraph" w:customStyle="1" w:styleId="xl66">
    <w:name w:val="xl66"/>
    <w:basedOn w:val="Normal"/>
    <w:rsid w:val="00413D87"/>
    <w:pPr>
      <w:pBdr>
        <w:top w:val="dotted" w:sz="4" w:space="0" w:color="auto"/>
        <w:left w:val="dotted" w:sz="4" w:space="0" w:color="auto"/>
        <w:bottom w:val="dotted" w:sz="4" w:space="0" w:color="auto"/>
        <w:right w:val="single" w:sz="4" w:space="0" w:color="auto"/>
      </w:pBdr>
      <w:spacing w:before="100" w:beforeAutospacing="1" w:after="100" w:afterAutospacing="1" w:line="240" w:lineRule="auto"/>
      <w:textAlignment w:val="center"/>
    </w:pPr>
    <w:rPr>
      <w:rFonts w:ascii="Times" w:eastAsiaTheme="minorEastAsia" w:hAnsi="Times" w:cstheme="minorBidi"/>
      <w:b/>
      <w:bCs/>
      <w:sz w:val="20"/>
      <w:szCs w:val="20"/>
      <w:lang w:val="en-AU"/>
    </w:rPr>
  </w:style>
  <w:style w:type="paragraph" w:customStyle="1" w:styleId="xl67">
    <w:name w:val="xl67"/>
    <w:basedOn w:val="Normal"/>
    <w:rsid w:val="00413D87"/>
    <w:pPr>
      <w:pBdr>
        <w:top w:val="dotted" w:sz="4" w:space="0" w:color="auto"/>
        <w:left w:val="single" w:sz="4" w:space="0" w:color="auto"/>
        <w:bottom w:val="dotted" w:sz="4" w:space="0" w:color="auto"/>
        <w:right w:val="dotted" w:sz="4" w:space="0" w:color="auto"/>
      </w:pBdr>
      <w:spacing w:before="100" w:beforeAutospacing="1" w:after="100" w:afterAutospacing="1" w:line="240" w:lineRule="auto"/>
    </w:pPr>
    <w:rPr>
      <w:rFonts w:ascii="Times" w:eastAsiaTheme="minorEastAsia" w:hAnsi="Times" w:cstheme="minorBidi"/>
      <w:sz w:val="20"/>
      <w:szCs w:val="20"/>
      <w:lang w:val="en-AU"/>
    </w:rPr>
  </w:style>
  <w:style w:type="paragraph" w:customStyle="1" w:styleId="xl68">
    <w:name w:val="xl68"/>
    <w:basedOn w:val="Normal"/>
    <w:rsid w:val="00413D87"/>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w:eastAsiaTheme="minorEastAsia" w:hAnsi="Times" w:cstheme="minorBidi"/>
      <w:sz w:val="20"/>
      <w:szCs w:val="20"/>
      <w:lang w:val="en-AU"/>
    </w:rPr>
  </w:style>
  <w:style w:type="paragraph" w:customStyle="1" w:styleId="xl69">
    <w:name w:val="xl69"/>
    <w:basedOn w:val="Normal"/>
    <w:rsid w:val="00413D87"/>
    <w:pPr>
      <w:pBdr>
        <w:top w:val="dotted" w:sz="4" w:space="0" w:color="auto"/>
        <w:left w:val="dotted" w:sz="4" w:space="0" w:color="auto"/>
        <w:bottom w:val="dotted" w:sz="4" w:space="0" w:color="auto"/>
        <w:right w:val="single" w:sz="4" w:space="0" w:color="auto"/>
      </w:pBdr>
      <w:spacing w:before="100" w:beforeAutospacing="1" w:after="100" w:afterAutospacing="1" w:line="240" w:lineRule="auto"/>
    </w:pPr>
    <w:rPr>
      <w:rFonts w:ascii="Times" w:eastAsiaTheme="minorEastAsia" w:hAnsi="Times" w:cstheme="minorBidi"/>
      <w:sz w:val="20"/>
      <w:szCs w:val="20"/>
      <w:lang w:val="en-AU"/>
    </w:rPr>
  </w:style>
  <w:style w:type="paragraph" w:customStyle="1" w:styleId="xl70">
    <w:name w:val="xl70"/>
    <w:basedOn w:val="Normal"/>
    <w:rsid w:val="00413D87"/>
    <w:pPr>
      <w:pBdr>
        <w:top w:val="dotted" w:sz="4" w:space="0" w:color="auto"/>
        <w:left w:val="dotted" w:sz="4" w:space="0" w:color="auto"/>
        <w:right w:val="dotted" w:sz="4" w:space="0" w:color="auto"/>
      </w:pBdr>
      <w:spacing w:before="100" w:beforeAutospacing="1" w:after="100" w:afterAutospacing="1" w:line="240" w:lineRule="auto"/>
    </w:pPr>
    <w:rPr>
      <w:rFonts w:ascii="Times" w:eastAsiaTheme="minorEastAsia" w:hAnsi="Times" w:cstheme="minorBidi"/>
      <w:sz w:val="20"/>
      <w:szCs w:val="20"/>
      <w:lang w:val="en-AU"/>
    </w:rPr>
  </w:style>
  <w:style w:type="paragraph" w:customStyle="1" w:styleId="xl71">
    <w:name w:val="xl71"/>
    <w:basedOn w:val="Normal"/>
    <w:rsid w:val="00413D87"/>
    <w:pPr>
      <w:pBdr>
        <w:top w:val="dotted" w:sz="4" w:space="0" w:color="auto"/>
        <w:left w:val="dotted" w:sz="4" w:space="0" w:color="auto"/>
        <w:right w:val="single" w:sz="4" w:space="0" w:color="auto"/>
      </w:pBdr>
      <w:spacing w:before="100" w:beforeAutospacing="1" w:after="100" w:afterAutospacing="1" w:line="240" w:lineRule="auto"/>
    </w:pPr>
    <w:rPr>
      <w:rFonts w:ascii="Times" w:eastAsiaTheme="minorEastAsia" w:hAnsi="Times" w:cstheme="minorBidi"/>
      <w:sz w:val="20"/>
      <w:szCs w:val="20"/>
      <w:lang w:val="en-AU"/>
    </w:rPr>
  </w:style>
  <w:style w:type="paragraph" w:customStyle="1" w:styleId="xl72">
    <w:name w:val="xl72"/>
    <w:basedOn w:val="Normal"/>
    <w:rsid w:val="00413D87"/>
    <w:pPr>
      <w:pBdr>
        <w:left w:val="dotted" w:sz="4" w:space="0" w:color="auto"/>
        <w:bottom w:val="dotted" w:sz="4" w:space="0" w:color="auto"/>
        <w:right w:val="dotted" w:sz="4" w:space="0" w:color="auto"/>
      </w:pBdr>
      <w:spacing w:before="100" w:beforeAutospacing="1" w:after="100" w:afterAutospacing="1" w:line="240" w:lineRule="auto"/>
    </w:pPr>
    <w:rPr>
      <w:rFonts w:ascii="Times" w:eastAsiaTheme="minorEastAsia" w:hAnsi="Times" w:cstheme="minorBidi"/>
      <w:sz w:val="20"/>
      <w:szCs w:val="20"/>
      <w:lang w:val="en-AU"/>
    </w:rPr>
  </w:style>
  <w:style w:type="paragraph" w:customStyle="1" w:styleId="xl73">
    <w:name w:val="xl73"/>
    <w:basedOn w:val="Normal"/>
    <w:rsid w:val="00413D87"/>
    <w:pPr>
      <w:pBdr>
        <w:left w:val="dotted" w:sz="4" w:space="0" w:color="auto"/>
        <w:bottom w:val="dotted" w:sz="4" w:space="0" w:color="auto"/>
        <w:right w:val="single" w:sz="4" w:space="0" w:color="auto"/>
      </w:pBdr>
      <w:spacing w:before="100" w:beforeAutospacing="1" w:after="100" w:afterAutospacing="1" w:line="240" w:lineRule="auto"/>
    </w:pPr>
    <w:rPr>
      <w:rFonts w:ascii="Times" w:eastAsiaTheme="minorEastAsia" w:hAnsi="Times" w:cstheme="minorBidi"/>
      <w:sz w:val="20"/>
      <w:szCs w:val="20"/>
      <w:lang w:val="en-AU"/>
    </w:rPr>
  </w:style>
  <w:style w:type="paragraph" w:customStyle="1" w:styleId="xl74">
    <w:name w:val="xl74"/>
    <w:basedOn w:val="Normal"/>
    <w:rsid w:val="00413D87"/>
    <w:pPr>
      <w:pBdr>
        <w:top w:val="dotted" w:sz="4" w:space="0" w:color="auto"/>
        <w:left w:val="single" w:sz="4" w:space="0" w:color="auto"/>
        <w:bottom w:val="single" w:sz="4" w:space="0" w:color="auto"/>
        <w:right w:val="dotted" w:sz="4" w:space="0" w:color="auto"/>
      </w:pBdr>
      <w:spacing w:before="100" w:beforeAutospacing="1" w:after="100" w:afterAutospacing="1" w:line="240" w:lineRule="auto"/>
    </w:pPr>
    <w:rPr>
      <w:rFonts w:ascii="Times" w:eastAsiaTheme="minorEastAsia" w:hAnsi="Times" w:cstheme="minorBidi"/>
      <w:sz w:val="20"/>
      <w:szCs w:val="20"/>
      <w:lang w:val="en-AU"/>
    </w:rPr>
  </w:style>
  <w:style w:type="paragraph" w:customStyle="1" w:styleId="xl75">
    <w:name w:val="xl75"/>
    <w:basedOn w:val="Normal"/>
    <w:rsid w:val="00413D87"/>
    <w:pPr>
      <w:pBdr>
        <w:top w:val="dotted" w:sz="4" w:space="0" w:color="auto"/>
        <w:left w:val="dotted" w:sz="4" w:space="0" w:color="auto"/>
        <w:bottom w:val="single" w:sz="4" w:space="0" w:color="auto"/>
        <w:right w:val="dotted" w:sz="4" w:space="0" w:color="auto"/>
      </w:pBdr>
      <w:spacing w:before="100" w:beforeAutospacing="1" w:after="100" w:afterAutospacing="1" w:line="240" w:lineRule="auto"/>
    </w:pPr>
    <w:rPr>
      <w:rFonts w:ascii="Times" w:eastAsiaTheme="minorEastAsia" w:hAnsi="Times" w:cstheme="minorBidi"/>
      <w:sz w:val="20"/>
      <w:szCs w:val="20"/>
      <w:lang w:val="en-AU"/>
    </w:rPr>
  </w:style>
  <w:style w:type="paragraph" w:customStyle="1" w:styleId="xl76">
    <w:name w:val="xl76"/>
    <w:basedOn w:val="Normal"/>
    <w:rsid w:val="00413D87"/>
    <w:pPr>
      <w:pBdr>
        <w:top w:val="single" w:sz="4" w:space="0" w:color="auto"/>
        <w:left w:val="single" w:sz="4" w:space="0" w:color="auto"/>
        <w:bottom w:val="dotted" w:sz="4" w:space="0" w:color="auto"/>
        <w:right w:val="dotted" w:sz="4" w:space="0" w:color="auto"/>
      </w:pBdr>
      <w:spacing w:before="100" w:beforeAutospacing="1" w:after="100" w:afterAutospacing="1" w:line="240" w:lineRule="auto"/>
      <w:jc w:val="center"/>
      <w:textAlignment w:val="center"/>
    </w:pPr>
    <w:rPr>
      <w:rFonts w:ascii="Times" w:eastAsiaTheme="minorEastAsia" w:hAnsi="Times" w:cstheme="minorBidi"/>
      <w:b/>
      <w:bCs/>
      <w:sz w:val="20"/>
      <w:szCs w:val="20"/>
      <w:lang w:val="en-AU"/>
    </w:rPr>
  </w:style>
  <w:style w:type="paragraph" w:customStyle="1" w:styleId="xl77">
    <w:name w:val="xl77"/>
    <w:basedOn w:val="Normal"/>
    <w:rsid w:val="00413D87"/>
    <w:pPr>
      <w:pBdr>
        <w:top w:val="single" w:sz="4" w:space="0" w:color="auto"/>
        <w:left w:val="dotted" w:sz="4" w:space="0" w:color="auto"/>
        <w:bottom w:val="dotted" w:sz="4" w:space="0" w:color="auto"/>
        <w:right w:val="dotted" w:sz="4" w:space="0" w:color="auto"/>
      </w:pBdr>
      <w:spacing w:before="100" w:beforeAutospacing="1" w:after="100" w:afterAutospacing="1" w:line="240" w:lineRule="auto"/>
      <w:jc w:val="center"/>
      <w:textAlignment w:val="center"/>
    </w:pPr>
    <w:rPr>
      <w:rFonts w:ascii="Times" w:eastAsiaTheme="minorEastAsia" w:hAnsi="Times" w:cstheme="minorBidi"/>
      <w:b/>
      <w:bCs/>
      <w:sz w:val="20"/>
      <w:szCs w:val="20"/>
      <w:lang w:val="en-AU"/>
    </w:rPr>
  </w:style>
  <w:style w:type="paragraph" w:customStyle="1" w:styleId="xl78">
    <w:name w:val="xl78"/>
    <w:basedOn w:val="Normal"/>
    <w:rsid w:val="00413D87"/>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textAlignment w:val="center"/>
    </w:pPr>
    <w:rPr>
      <w:rFonts w:ascii="Times" w:eastAsiaTheme="minorEastAsia" w:hAnsi="Times" w:cstheme="minorBidi"/>
      <w:b/>
      <w:bCs/>
      <w:sz w:val="20"/>
      <w:szCs w:val="20"/>
      <w:lang w:val="en-AU"/>
    </w:rPr>
  </w:style>
  <w:style w:type="paragraph" w:customStyle="1" w:styleId="xl79">
    <w:name w:val="xl79"/>
    <w:basedOn w:val="Normal"/>
    <w:rsid w:val="00413D87"/>
    <w:pPr>
      <w:pBdr>
        <w:top w:val="dotted" w:sz="4" w:space="0" w:color="auto"/>
        <w:left w:val="single" w:sz="4" w:space="0" w:color="auto"/>
        <w:bottom w:val="dotted" w:sz="4" w:space="0" w:color="auto"/>
        <w:right w:val="dotted" w:sz="4" w:space="0" w:color="auto"/>
      </w:pBdr>
      <w:spacing w:before="100" w:beforeAutospacing="1" w:after="100" w:afterAutospacing="1" w:line="240" w:lineRule="auto"/>
      <w:jc w:val="center"/>
      <w:textAlignment w:val="center"/>
    </w:pPr>
    <w:rPr>
      <w:rFonts w:ascii="Times" w:eastAsiaTheme="minorEastAsia" w:hAnsi="Times" w:cstheme="minorBidi"/>
      <w:b/>
      <w:bCs/>
      <w:sz w:val="20"/>
      <w:szCs w:val="20"/>
      <w:lang w:val="en-AU"/>
    </w:rPr>
  </w:style>
  <w:style w:type="paragraph" w:customStyle="1" w:styleId="xl80">
    <w:name w:val="xl80"/>
    <w:basedOn w:val="Normal"/>
    <w:rsid w:val="00413D87"/>
    <w:pPr>
      <w:pBdr>
        <w:left w:val="single" w:sz="4" w:space="0" w:color="auto"/>
        <w:bottom w:val="dotted" w:sz="4" w:space="0" w:color="auto"/>
        <w:right w:val="dotted" w:sz="4" w:space="0" w:color="auto"/>
      </w:pBdr>
      <w:spacing w:before="100" w:beforeAutospacing="1" w:after="100" w:afterAutospacing="1" w:line="240" w:lineRule="auto"/>
      <w:jc w:val="center"/>
      <w:textAlignment w:val="center"/>
    </w:pPr>
    <w:rPr>
      <w:rFonts w:ascii="Times" w:eastAsiaTheme="minorEastAsia" w:hAnsi="Times" w:cstheme="minorBidi"/>
      <w:b/>
      <w:bCs/>
      <w:sz w:val="20"/>
      <w:szCs w:val="20"/>
      <w:lang w:val="en-AU"/>
    </w:rPr>
  </w:style>
  <w:style w:type="paragraph" w:customStyle="1" w:styleId="xl81">
    <w:name w:val="xl81"/>
    <w:basedOn w:val="Normal"/>
    <w:rsid w:val="00413D87"/>
    <w:pPr>
      <w:pBdr>
        <w:left w:val="dotted" w:sz="4" w:space="0" w:color="auto"/>
        <w:bottom w:val="dotted" w:sz="4" w:space="0" w:color="auto"/>
        <w:right w:val="dotted" w:sz="4" w:space="0" w:color="auto"/>
      </w:pBdr>
      <w:spacing w:before="100" w:beforeAutospacing="1" w:after="100" w:afterAutospacing="1" w:line="240" w:lineRule="auto"/>
      <w:jc w:val="center"/>
      <w:textAlignment w:val="center"/>
    </w:pPr>
    <w:rPr>
      <w:rFonts w:ascii="Times" w:eastAsiaTheme="minorEastAsia" w:hAnsi="Times" w:cstheme="minorBidi"/>
      <w:b/>
      <w:bCs/>
      <w:sz w:val="20"/>
      <w:szCs w:val="20"/>
      <w:lang w:val="en-AU"/>
    </w:rPr>
  </w:style>
  <w:style w:type="paragraph" w:customStyle="1" w:styleId="xl82">
    <w:name w:val="xl82"/>
    <w:basedOn w:val="Normal"/>
    <w:rsid w:val="00413D87"/>
    <w:pPr>
      <w:pBdr>
        <w:left w:val="dotted" w:sz="4" w:space="0" w:color="auto"/>
        <w:bottom w:val="dotted" w:sz="4" w:space="0" w:color="auto"/>
        <w:right w:val="dotted" w:sz="4" w:space="0" w:color="auto"/>
      </w:pBdr>
      <w:spacing w:before="100" w:beforeAutospacing="1" w:after="100" w:afterAutospacing="1" w:line="240" w:lineRule="auto"/>
      <w:textAlignment w:val="center"/>
    </w:pPr>
    <w:rPr>
      <w:rFonts w:ascii="Times" w:eastAsiaTheme="minorEastAsia" w:hAnsi="Times" w:cstheme="minorBidi"/>
      <w:b/>
      <w:bCs/>
      <w:sz w:val="20"/>
      <w:szCs w:val="20"/>
      <w:lang w:val="en-AU"/>
    </w:rPr>
  </w:style>
  <w:style w:type="paragraph" w:customStyle="1" w:styleId="xl83">
    <w:name w:val="xl83"/>
    <w:basedOn w:val="Normal"/>
    <w:rsid w:val="00413D87"/>
    <w:pPr>
      <w:pBdr>
        <w:top w:val="dotted" w:sz="4" w:space="0" w:color="auto"/>
        <w:left w:val="single" w:sz="4" w:space="0" w:color="auto"/>
        <w:bottom w:val="dotted" w:sz="4" w:space="0" w:color="auto"/>
        <w:right w:val="dotted" w:sz="4" w:space="0" w:color="auto"/>
      </w:pBdr>
      <w:spacing w:before="100" w:beforeAutospacing="1" w:after="100" w:afterAutospacing="1" w:line="240" w:lineRule="auto"/>
    </w:pPr>
    <w:rPr>
      <w:rFonts w:ascii="Times" w:eastAsiaTheme="minorEastAsia" w:hAnsi="Times" w:cstheme="minorBidi"/>
      <w:sz w:val="20"/>
      <w:szCs w:val="20"/>
      <w:lang w:val="en-AU"/>
    </w:rPr>
  </w:style>
  <w:style w:type="paragraph" w:customStyle="1" w:styleId="xl84">
    <w:name w:val="xl84"/>
    <w:basedOn w:val="Normal"/>
    <w:rsid w:val="00413D87"/>
    <w:pPr>
      <w:pBdr>
        <w:top w:val="dotted" w:sz="4" w:space="0" w:color="auto"/>
        <w:left w:val="dotted" w:sz="4" w:space="0" w:color="auto"/>
        <w:bottom w:val="dotted" w:sz="4" w:space="0" w:color="auto"/>
      </w:pBdr>
      <w:spacing w:before="100" w:beforeAutospacing="1" w:after="100" w:afterAutospacing="1" w:line="240" w:lineRule="auto"/>
      <w:jc w:val="center"/>
      <w:textAlignment w:val="center"/>
    </w:pPr>
    <w:rPr>
      <w:rFonts w:ascii="Times" w:eastAsiaTheme="minorEastAsia" w:hAnsi="Times" w:cstheme="minorBidi"/>
      <w:b/>
      <w:bCs/>
      <w:sz w:val="20"/>
      <w:szCs w:val="20"/>
      <w:lang w:val="en-AU"/>
    </w:rPr>
  </w:style>
  <w:style w:type="paragraph" w:customStyle="1" w:styleId="xl85">
    <w:name w:val="xl85"/>
    <w:basedOn w:val="Normal"/>
    <w:rsid w:val="00413D87"/>
    <w:pPr>
      <w:pBdr>
        <w:top w:val="dotted" w:sz="4" w:space="0" w:color="auto"/>
        <w:bottom w:val="dotted" w:sz="4" w:space="0" w:color="auto"/>
      </w:pBdr>
      <w:spacing w:before="100" w:beforeAutospacing="1" w:after="100" w:afterAutospacing="1" w:line="240" w:lineRule="auto"/>
      <w:jc w:val="center"/>
      <w:textAlignment w:val="center"/>
    </w:pPr>
    <w:rPr>
      <w:rFonts w:ascii="Times" w:eastAsiaTheme="minorEastAsia" w:hAnsi="Times" w:cstheme="minorBidi"/>
      <w:b/>
      <w:bCs/>
      <w:sz w:val="20"/>
      <w:szCs w:val="20"/>
      <w:lang w:val="en-AU"/>
    </w:rPr>
  </w:style>
  <w:style w:type="paragraph" w:customStyle="1" w:styleId="xl86">
    <w:name w:val="xl86"/>
    <w:basedOn w:val="Normal"/>
    <w:rsid w:val="00413D87"/>
    <w:pPr>
      <w:pBdr>
        <w:top w:val="dotted" w:sz="4" w:space="0" w:color="auto"/>
        <w:bottom w:val="dotted" w:sz="4" w:space="0" w:color="auto"/>
        <w:right w:val="dotted" w:sz="4" w:space="0" w:color="auto"/>
      </w:pBdr>
      <w:spacing w:before="100" w:beforeAutospacing="1" w:after="100" w:afterAutospacing="1" w:line="240" w:lineRule="auto"/>
      <w:jc w:val="center"/>
      <w:textAlignment w:val="center"/>
    </w:pPr>
    <w:rPr>
      <w:rFonts w:ascii="Times" w:eastAsiaTheme="minorEastAsia" w:hAnsi="Times" w:cstheme="minorBidi"/>
      <w:b/>
      <w:bCs/>
      <w:sz w:val="20"/>
      <w:szCs w:val="20"/>
      <w:lang w:val="en-AU"/>
    </w:rPr>
  </w:style>
  <w:style w:type="paragraph" w:customStyle="1" w:styleId="xl87">
    <w:name w:val="xl87"/>
    <w:basedOn w:val="Normal"/>
    <w:rsid w:val="00413D87"/>
    <w:pPr>
      <w:pBdr>
        <w:top w:val="single" w:sz="4" w:space="0" w:color="auto"/>
        <w:left w:val="dotted" w:sz="4" w:space="0" w:color="auto"/>
        <w:bottom w:val="dotted" w:sz="4" w:space="0" w:color="auto"/>
      </w:pBdr>
      <w:spacing w:before="100" w:beforeAutospacing="1" w:after="100" w:afterAutospacing="1" w:line="240" w:lineRule="auto"/>
      <w:jc w:val="center"/>
      <w:textAlignment w:val="center"/>
    </w:pPr>
    <w:rPr>
      <w:rFonts w:ascii="Times" w:eastAsiaTheme="minorEastAsia" w:hAnsi="Times" w:cstheme="minorBidi"/>
      <w:b/>
      <w:bCs/>
      <w:sz w:val="20"/>
      <w:szCs w:val="20"/>
      <w:lang w:val="en-AU"/>
    </w:rPr>
  </w:style>
  <w:style w:type="paragraph" w:customStyle="1" w:styleId="xl88">
    <w:name w:val="xl88"/>
    <w:basedOn w:val="Normal"/>
    <w:rsid w:val="00413D87"/>
    <w:pPr>
      <w:pBdr>
        <w:top w:val="single" w:sz="4" w:space="0" w:color="auto"/>
        <w:bottom w:val="dotted" w:sz="4" w:space="0" w:color="auto"/>
      </w:pBdr>
      <w:spacing w:before="100" w:beforeAutospacing="1" w:after="100" w:afterAutospacing="1" w:line="240" w:lineRule="auto"/>
      <w:jc w:val="center"/>
      <w:textAlignment w:val="center"/>
    </w:pPr>
    <w:rPr>
      <w:rFonts w:ascii="Times" w:eastAsiaTheme="minorEastAsia" w:hAnsi="Times" w:cstheme="minorBidi"/>
      <w:b/>
      <w:bCs/>
      <w:sz w:val="20"/>
      <w:szCs w:val="20"/>
      <w:lang w:val="en-AU"/>
    </w:rPr>
  </w:style>
  <w:style w:type="paragraph" w:customStyle="1" w:styleId="xl89">
    <w:name w:val="xl89"/>
    <w:basedOn w:val="Normal"/>
    <w:rsid w:val="00413D87"/>
    <w:pPr>
      <w:pBdr>
        <w:top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Times" w:eastAsiaTheme="minorEastAsia" w:hAnsi="Times" w:cstheme="minorBidi"/>
      <w:b/>
      <w:bCs/>
      <w:sz w:val="20"/>
      <w:szCs w:val="20"/>
      <w:lang w:val="en-AU"/>
    </w:rPr>
  </w:style>
  <w:style w:type="paragraph" w:customStyle="1" w:styleId="xl90">
    <w:name w:val="xl90"/>
    <w:basedOn w:val="Normal"/>
    <w:rsid w:val="00413D87"/>
    <w:pPr>
      <w:pBdr>
        <w:top w:val="dotted" w:sz="4" w:space="0" w:color="auto"/>
        <w:left w:val="dotted" w:sz="4" w:space="0" w:color="auto"/>
        <w:bottom w:val="dotted" w:sz="4" w:space="0" w:color="auto"/>
        <w:right w:val="dotted" w:sz="4" w:space="0" w:color="auto"/>
      </w:pBdr>
      <w:shd w:val="clear" w:color="000000" w:fill="FFFF00"/>
      <w:spacing w:before="100" w:beforeAutospacing="1" w:after="100" w:afterAutospacing="1" w:line="240" w:lineRule="auto"/>
      <w:textAlignment w:val="center"/>
    </w:pPr>
    <w:rPr>
      <w:rFonts w:ascii="Times" w:eastAsiaTheme="minorEastAsia" w:hAnsi="Times" w:cstheme="minorBidi"/>
      <w:b/>
      <w:bCs/>
      <w:sz w:val="20"/>
      <w:szCs w:val="20"/>
      <w:lang w:val="en-AU"/>
    </w:rPr>
  </w:style>
  <w:style w:type="paragraph" w:customStyle="1" w:styleId="xl91">
    <w:name w:val="xl91"/>
    <w:basedOn w:val="Normal"/>
    <w:rsid w:val="00413D87"/>
    <w:pPr>
      <w:pBdr>
        <w:top w:val="dotted" w:sz="4" w:space="0" w:color="auto"/>
        <w:left w:val="dotted" w:sz="4" w:space="0" w:color="auto"/>
        <w:bottom w:val="dotted" w:sz="4" w:space="0" w:color="auto"/>
        <w:right w:val="dotted" w:sz="4" w:space="0" w:color="auto"/>
      </w:pBdr>
      <w:shd w:val="clear" w:color="000000" w:fill="000090"/>
      <w:spacing w:before="100" w:beforeAutospacing="1" w:after="100" w:afterAutospacing="1" w:line="240" w:lineRule="auto"/>
    </w:pPr>
    <w:rPr>
      <w:rFonts w:ascii="Times" w:eastAsiaTheme="minorEastAsia" w:hAnsi="Times" w:cstheme="minorBidi"/>
      <w:color w:val="9C0006"/>
      <w:sz w:val="20"/>
      <w:szCs w:val="20"/>
      <w:lang w:val="en-AU"/>
    </w:rPr>
  </w:style>
  <w:style w:type="paragraph" w:customStyle="1" w:styleId="xl92">
    <w:name w:val="xl92"/>
    <w:basedOn w:val="Normal"/>
    <w:rsid w:val="00413D87"/>
    <w:pPr>
      <w:pBdr>
        <w:top w:val="dotted" w:sz="4" w:space="0" w:color="auto"/>
        <w:left w:val="dotted" w:sz="4" w:space="0" w:color="auto"/>
        <w:bottom w:val="dotted" w:sz="4" w:space="0" w:color="auto"/>
        <w:right w:val="dotted" w:sz="4" w:space="0" w:color="auto"/>
      </w:pBdr>
      <w:shd w:val="clear" w:color="000000" w:fill="000090"/>
      <w:spacing w:before="100" w:beforeAutospacing="1" w:after="100" w:afterAutospacing="1" w:line="240" w:lineRule="auto"/>
    </w:pPr>
    <w:rPr>
      <w:rFonts w:ascii="Times" w:eastAsiaTheme="minorEastAsia" w:hAnsi="Times" w:cstheme="minorBidi"/>
      <w:color w:val="9C0006"/>
      <w:sz w:val="20"/>
      <w:szCs w:val="20"/>
      <w:lang w:val="en-AU"/>
    </w:rPr>
  </w:style>
  <w:style w:type="paragraph" w:customStyle="1" w:styleId="xl93">
    <w:name w:val="xl93"/>
    <w:basedOn w:val="Normal"/>
    <w:rsid w:val="00413D87"/>
    <w:pPr>
      <w:pBdr>
        <w:top w:val="dotted" w:sz="4" w:space="0" w:color="auto"/>
        <w:bottom w:val="dotted" w:sz="4" w:space="0" w:color="auto"/>
        <w:right w:val="single" w:sz="4" w:space="0" w:color="auto"/>
      </w:pBdr>
      <w:spacing w:before="100" w:beforeAutospacing="1" w:after="100" w:afterAutospacing="1" w:line="240" w:lineRule="auto"/>
      <w:jc w:val="center"/>
      <w:textAlignment w:val="center"/>
    </w:pPr>
    <w:rPr>
      <w:rFonts w:ascii="Times" w:eastAsiaTheme="minorEastAsia" w:hAnsi="Times" w:cstheme="minorBidi"/>
      <w:b/>
      <w:bCs/>
      <w:sz w:val="20"/>
      <w:szCs w:val="20"/>
      <w:lang w:val="en-AU"/>
    </w:rPr>
  </w:style>
  <w:style w:type="paragraph" w:customStyle="1" w:styleId="xl94">
    <w:name w:val="xl94"/>
    <w:basedOn w:val="Normal"/>
    <w:rsid w:val="00413D87"/>
    <w:pPr>
      <w:pBdr>
        <w:top w:val="dotted" w:sz="4" w:space="0" w:color="auto"/>
        <w:left w:val="dotted" w:sz="4" w:space="0" w:color="auto"/>
        <w:bottom w:val="dotted" w:sz="4" w:space="0" w:color="auto"/>
        <w:right w:val="single" w:sz="4" w:space="0" w:color="auto"/>
      </w:pBdr>
      <w:shd w:val="clear" w:color="000000" w:fill="FFFF00"/>
      <w:spacing w:before="100" w:beforeAutospacing="1" w:after="100" w:afterAutospacing="1" w:line="240" w:lineRule="auto"/>
      <w:textAlignment w:val="center"/>
    </w:pPr>
    <w:rPr>
      <w:rFonts w:ascii="Times" w:eastAsiaTheme="minorEastAsia" w:hAnsi="Times" w:cstheme="minorBidi"/>
      <w:b/>
      <w:bCs/>
      <w:sz w:val="20"/>
      <w:szCs w:val="20"/>
      <w:lang w:val="en-AU"/>
    </w:rPr>
  </w:style>
  <w:style w:type="paragraph" w:customStyle="1" w:styleId="xl95">
    <w:name w:val="xl95"/>
    <w:basedOn w:val="Normal"/>
    <w:rsid w:val="00413D87"/>
    <w:pPr>
      <w:pBdr>
        <w:top w:val="dotted" w:sz="4" w:space="0" w:color="auto"/>
        <w:left w:val="dotted" w:sz="4" w:space="0" w:color="auto"/>
        <w:bottom w:val="single" w:sz="4" w:space="0" w:color="auto"/>
        <w:right w:val="single" w:sz="4" w:space="0" w:color="auto"/>
      </w:pBdr>
      <w:shd w:val="clear" w:color="000000" w:fill="000090"/>
      <w:spacing w:before="100" w:beforeAutospacing="1" w:after="100" w:afterAutospacing="1" w:line="240" w:lineRule="auto"/>
    </w:pPr>
    <w:rPr>
      <w:rFonts w:ascii="Times" w:eastAsiaTheme="minorEastAsia" w:hAnsi="Times" w:cstheme="minorBidi"/>
      <w:color w:val="9C0006"/>
      <w:sz w:val="20"/>
      <w:szCs w:val="20"/>
      <w:lang w:val="en-AU"/>
    </w:rPr>
  </w:style>
  <w:style w:type="paragraph" w:customStyle="1" w:styleId="xl96">
    <w:name w:val="xl96"/>
    <w:basedOn w:val="Normal"/>
    <w:rsid w:val="00413D87"/>
    <w:pPr>
      <w:pBdr>
        <w:top w:val="single" w:sz="4" w:space="0" w:color="auto"/>
        <w:left w:val="dotted" w:sz="4" w:space="0" w:color="auto"/>
        <w:bottom w:val="dotted" w:sz="4" w:space="0" w:color="auto"/>
        <w:right w:val="dotted" w:sz="4" w:space="0" w:color="auto"/>
      </w:pBdr>
      <w:shd w:val="clear" w:color="000000" w:fill="FFFF00"/>
      <w:spacing w:before="100" w:beforeAutospacing="1" w:after="100" w:afterAutospacing="1" w:line="240" w:lineRule="auto"/>
      <w:textAlignment w:val="center"/>
    </w:pPr>
    <w:rPr>
      <w:rFonts w:ascii="Times" w:eastAsiaTheme="minorEastAsia" w:hAnsi="Times" w:cstheme="minorBidi"/>
      <w:b/>
      <w:bCs/>
      <w:sz w:val="20"/>
      <w:szCs w:val="20"/>
      <w:lang w:val="en-AU"/>
    </w:rPr>
  </w:style>
  <w:style w:type="paragraph" w:customStyle="1" w:styleId="xl97">
    <w:name w:val="xl97"/>
    <w:basedOn w:val="Normal"/>
    <w:rsid w:val="00413D87"/>
    <w:pPr>
      <w:pBdr>
        <w:top w:val="single" w:sz="4" w:space="0" w:color="auto"/>
        <w:left w:val="dotted" w:sz="4" w:space="0" w:color="auto"/>
        <w:bottom w:val="dotted" w:sz="4" w:space="0" w:color="auto"/>
        <w:right w:val="single" w:sz="4" w:space="0" w:color="auto"/>
      </w:pBdr>
      <w:spacing w:before="100" w:beforeAutospacing="1" w:after="100" w:afterAutospacing="1" w:line="240" w:lineRule="auto"/>
      <w:textAlignment w:val="center"/>
    </w:pPr>
    <w:rPr>
      <w:rFonts w:ascii="Times" w:eastAsiaTheme="minorEastAsia" w:hAnsi="Times" w:cstheme="minorBidi"/>
      <w:b/>
      <w:bCs/>
      <w:sz w:val="20"/>
      <w:szCs w:val="20"/>
      <w:lang w:val="en-AU"/>
    </w:rPr>
  </w:style>
  <w:style w:type="paragraph" w:customStyle="1" w:styleId="xl98">
    <w:name w:val="xl98"/>
    <w:basedOn w:val="Normal"/>
    <w:rsid w:val="00413D87"/>
    <w:pPr>
      <w:pBdr>
        <w:top w:val="dotted" w:sz="4" w:space="0" w:color="auto"/>
        <w:left w:val="dotted" w:sz="4" w:space="0" w:color="auto"/>
        <w:bottom w:val="single" w:sz="4" w:space="0" w:color="auto"/>
        <w:right w:val="dotted" w:sz="4" w:space="0" w:color="auto"/>
      </w:pBdr>
      <w:shd w:val="clear" w:color="000000" w:fill="000090"/>
      <w:spacing w:before="100" w:beforeAutospacing="1" w:after="100" w:afterAutospacing="1" w:line="240" w:lineRule="auto"/>
    </w:pPr>
    <w:rPr>
      <w:rFonts w:ascii="Times" w:eastAsiaTheme="minorEastAsia" w:hAnsi="Times" w:cstheme="minorBidi"/>
      <w:color w:val="9C0006"/>
      <w:sz w:val="20"/>
      <w:szCs w:val="20"/>
      <w:lang w:val="en-AU"/>
    </w:rPr>
  </w:style>
  <w:style w:type="paragraph" w:customStyle="1" w:styleId="xl99">
    <w:name w:val="xl99"/>
    <w:basedOn w:val="Normal"/>
    <w:rsid w:val="00413D87"/>
    <w:pPr>
      <w:pBdr>
        <w:top w:val="dotted" w:sz="4" w:space="0" w:color="auto"/>
        <w:left w:val="dotted" w:sz="4" w:space="0" w:color="auto"/>
        <w:bottom w:val="single" w:sz="4" w:space="0" w:color="auto"/>
        <w:right w:val="single" w:sz="4" w:space="0" w:color="auto"/>
      </w:pBdr>
      <w:spacing w:before="100" w:beforeAutospacing="1" w:after="100" w:afterAutospacing="1" w:line="240" w:lineRule="auto"/>
    </w:pPr>
    <w:rPr>
      <w:rFonts w:ascii="Times" w:eastAsiaTheme="minorEastAsia" w:hAnsi="Times" w:cstheme="minorBidi"/>
      <w:sz w:val="20"/>
      <w:szCs w:val="20"/>
      <w:lang w:val="en-AU"/>
    </w:rPr>
  </w:style>
  <w:style w:type="paragraph" w:customStyle="1" w:styleId="xl100">
    <w:name w:val="xl100"/>
    <w:basedOn w:val="Normal"/>
    <w:rsid w:val="00413D87"/>
    <w:pPr>
      <w:pBdr>
        <w:top w:val="single" w:sz="4" w:space="0" w:color="auto"/>
        <w:left w:val="single" w:sz="4" w:space="0" w:color="auto"/>
        <w:bottom w:val="dotted" w:sz="4" w:space="0" w:color="auto"/>
        <w:right w:val="dotted" w:sz="4" w:space="0" w:color="auto"/>
      </w:pBdr>
      <w:spacing w:before="100" w:beforeAutospacing="1" w:after="100" w:afterAutospacing="1" w:line="240" w:lineRule="auto"/>
    </w:pPr>
    <w:rPr>
      <w:rFonts w:ascii="Times" w:eastAsiaTheme="minorEastAsia" w:hAnsi="Times" w:cstheme="minorBidi"/>
      <w:sz w:val="20"/>
      <w:szCs w:val="20"/>
      <w:lang w:val="en-AU"/>
    </w:rPr>
  </w:style>
  <w:style w:type="paragraph" w:customStyle="1" w:styleId="xl101">
    <w:name w:val="xl101"/>
    <w:basedOn w:val="Normal"/>
    <w:rsid w:val="00413D87"/>
    <w:pPr>
      <w:pBdr>
        <w:top w:val="single" w:sz="4" w:space="0" w:color="auto"/>
        <w:left w:val="dotted" w:sz="4" w:space="0" w:color="auto"/>
        <w:bottom w:val="dotted" w:sz="4" w:space="0" w:color="auto"/>
        <w:right w:val="dotted" w:sz="4" w:space="0" w:color="auto"/>
      </w:pBdr>
      <w:spacing w:before="100" w:beforeAutospacing="1" w:after="100" w:afterAutospacing="1" w:line="240" w:lineRule="auto"/>
    </w:pPr>
    <w:rPr>
      <w:rFonts w:ascii="Times" w:eastAsiaTheme="minorEastAsia" w:hAnsi="Times" w:cstheme="minorBidi"/>
      <w:sz w:val="20"/>
      <w:szCs w:val="20"/>
      <w:lang w:val="en-AU"/>
    </w:rPr>
  </w:style>
  <w:style w:type="paragraph" w:customStyle="1" w:styleId="xl102">
    <w:name w:val="xl102"/>
    <w:basedOn w:val="Normal"/>
    <w:rsid w:val="00413D87"/>
    <w:pPr>
      <w:pBdr>
        <w:top w:val="single" w:sz="4" w:space="0" w:color="auto"/>
        <w:left w:val="dotted" w:sz="4" w:space="0" w:color="auto"/>
        <w:bottom w:val="dotted" w:sz="4" w:space="0" w:color="auto"/>
        <w:right w:val="dotted" w:sz="4" w:space="0" w:color="auto"/>
      </w:pBdr>
      <w:shd w:val="clear" w:color="000000" w:fill="FFFF00"/>
      <w:spacing w:before="100" w:beforeAutospacing="1" w:after="100" w:afterAutospacing="1" w:line="240" w:lineRule="auto"/>
    </w:pPr>
    <w:rPr>
      <w:rFonts w:ascii="Times" w:eastAsiaTheme="minorEastAsia" w:hAnsi="Times" w:cstheme="minorBidi"/>
      <w:sz w:val="20"/>
      <w:szCs w:val="20"/>
      <w:lang w:val="en-AU"/>
    </w:rPr>
  </w:style>
  <w:style w:type="paragraph" w:customStyle="1" w:styleId="xl103">
    <w:name w:val="xl103"/>
    <w:basedOn w:val="Normal"/>
    <w:rsid w:val="00413D87"/>
    <w:pPr>
      <w:pBdr>
        <w:left w:val="dotted" w:sz="4" w:space="0" w:color="auto"/>
        <w:bottom w:val="single" w:sz="4" w:space="0" w:color="auto"/>
        <w:right w:val="dotted" w:sz="4" w:space="0" w:color="auto"/>
      </w:pBdr>
      <w:spacing w:before="100" w:beforeAutospacing="1" w:after="100" w:afterAutospacing="1" w:line="240" w:lineRule="auto"/>
    </w:pPr>
    <w:rPr>
      <w:rFonts w:ascii="Times" w:eastAsiaTheme="minorEastAsia" w:hAnsi="Times" w:cstheme="minorBidi"/>
      <w:sz w:val="20"/>
      <w:szCs w:val="20"/>
      <w:lang w:val="en-AU"/>
    </w:rPr>
  </w:style>
  <w:style w:type="paragraph" w:customStyle="1" w:styleId="xl104">
    <w:name w:val="xl104"/>
    <w:basedOn w:val="Normal"/>
    <w:rsid w:val="00413D87"/>
    <w:pPr>
      <w:pBdr>
        <w:top w:val="dotted" w:sz="4" w:space="0" w:color="auto"/>
        <w:left w:val="dotted" w:sz="4" w:space="0" w:color="auto"/>
        <w:bottom w:val="single" w:sz="4" w:space="0" w:color="auto"/>
        <w:right w:val="dotted" w:sz="4" w:space="0" w:color="auto"/>
      </w:pBdr>
      <w:spacing w:before="100" w:beforeAutospacing="1" w:after="100" w:afterAutospacing="1" w:line="240" w:lineRule="auto"/>
      <w:textAlignment w:val="center"/>
    </w:pPr>
    <w:rPr>
      <w:rFonts w:ascii="Times" w:eastAsiaTheme="minorEastAsia" w:hAnsi="Times" w:cstheme="minorBidi"/>
      <w:b/>
      <w:bCs/>
      <w:sz w:val="20"/>
      <w:szCs w:val="20"/>
      <w:lang w:val="en-AU"/>
    </w:rPr>
  </w:style>
  <w:style w:type="paragraph" w:customStyle="1" w:styleId="xl105">
    <w:name w:val="xl105"/>
    <w:basedOn w:val="Normal"/>
    <w:rsid w:val="00413D87"/>
    <w:pPr>
      <w:pBdr>
        <w:top w:val="dotted" w:sz="4" w:space="0" w:color="auto"/>
        <w:left w:val="dotted" w:sz="4" w:space="0" w:color="auto"/>
        <w:bottom w:val="single" w:sz="4" w:space="0" w:color="auto"/>
        <w:right w:val="dotted" w:sz="4" w:space="0" w:color="auto"/>
      </w:pBdr>
      <w:shd w:val="clear" w:color="000000" w:fill="000090"/>
      <w:spacing w:before="100" w:beforeAutospacing="1" w:after="100" w:afterAutospacing="1" w:line="240" w:lineRule="auto"/>
    </w:pPr>
    <w:rPr>
      <w:rFonts w:ascii="Times" w:eastAsiaTheme="minorEastAsia" w:hAnsi="Times" w:cstheme="minorBidi"/>
      <w:color w:val="9C0006"/>
      <w:sz w:val="20"/>
      <w:szCs w:val="20"/>
      <w:lang w:val="en-AU"/>
    </w:rPr>
  </w:style>
  <w:style w:type="paragraph" w:customStyle="1" w:styleId="xl106">
    <w:name w:val="xl106"/>
    <w:basedOn w:val="Normal"/>
    <w:rsid w:val="00413D87"/>
    <w:pPr>
      <w:pBdr>
        <w:top w:val="dotted" w:sz="4" w:space="0" w:color="auto"/>
        <w:left w:val="dotted" w:sz="4" w:space="0" w:color="auto"/>
        <w:bottom w:val="single" w:sz="4" w:space="0" w:color="auto"/>
        <w:right w:val="single" w:sz="4" w:space="0" w:color="auto"/>
      </w:pBdr>
      <w:spacing w:before="100" w:beforeAutospacing="1" w:after="100" w:afterAutospacing="1" w:line="240" w:lineRule="auto"/>
      <w:textAlignment w:val="center"/>
    </w:pPr>
    <w:rPr>
      <w:rFonts w:ascii="Times" w:eastAsiaTheme="minorEastAsia" w:hAnsi="Times" w:cstheme="minorBidi"/>
      <w:b/>
      <w:bCs/>
      <w:sz w:val="20"/>
      <w:szCs w:val="20"/>
      <w:lang w:val="en-AU"/>
    </w:rPr>
  </w:style>
  <w:style w:type="paragraph" w:customStyle="1" w:styleId="xl107">
    <w:name w:val="xl107"/>
    <w:basedOn w:val="Normal"/>
    <w:rsid w:val="00280D3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Garamond" w:eastAsiaTheme="minorEastAsia" w:hAnsi="Garamond" w:cstheme="minorBidi"/>
      <w:b/>
      <w:bCs/>
      <w:sz w:val="20"/>
      <w:szCs w:val="20"/>
      <w:lang w:val="en-AU"/>
    </w:rPr>
  </w:style>
  <w:style w:type="paragraph" w:customStyle="1" w:styleId="xl108">
    <w:name w:val="xl108"/>
    <w:basedOn w:val="Normal"/>
    <w:rsid w:val="00280D39"/>
    <w:pPr>
      <w:pBdr>
        <w:left w:val="single" w:sz="4" w:space="0" w:color="auto"/>
        <w:right w:val="single" w:sz="4" w:space="0" w:color="auto"/>
      </w:pBdr>
      <w:spacing w:before="100" w:beforeAutospacing="1" w:after="100" w:afterAutospacing="1" w:line="240" w:lineRule="auto"/>
      <w:textAlignment w:val="top"/>
    </w:pPr>
    <w:rPr>
      <w:rFonts w:ascii="Garamond" w:eastAsiaTheme="minorEastAsia" w:hAnsi="Garamond" w:cstheme="minorBidi"/>
      <w:b/>
      <w:bCs/>
      <w:sz w:val="20"/>
      <w:szCs w:val="20"/>
      <w:lang w:val="en-AU"/>
    </w:rPr>
  </w:style>
  <w:style w:type="paragraph" w:customStyle="1" w:styleId="xl109">
    <w:name w:val="xl109"/>
    <w:basedOn w:val="Normal"/>
    <w:rsid w:val="00280D3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Garamond" w:eastAsiaTheme="minorEastAsia" w:hAnsi="Garamond" w:cstheme="minorBidi"/>
      <w:b/>
      <w:bCs/>
      <w:sz w:val="20"/>
      <w:szCs w:val="20"/>
      <w:lang w:val="en-AU"/>
    </w:rPr>
  </w:style>
  <w:style w:type="paragraph" w:customStyle="1" w:styleId="xl110">
    <w:name w:val="xl110"/>
    <w:basedOn w:val="Normal"/>
    <w:rsid w:val="00280D39"/>
    <w:pPr>
      <w:pBdr>
        <w:top w:val="dashed" w:sz="8" w:space="0" w:color="auto"/>
        <w:left w:val="single" w:sz="4" w:space="0" w:color="auto"/>
        <w:bottom w:val="single" w:sz="4" w:space="0" w:color="auto"/>
        <w:right w:val="single" w:sz="4" w:space="0" w:color="auto"/>
      </w:pBdr>
      <w:spacing w:before="100" w:beforeAutospacing="1" w:after="100" w:afterAutospacing="1" w:line="240" w:lineRule="auto"/>
    </w:pPr>
    <w:rPr>
      <w:rFonts w:ascii="Garamond" w:eastAsiaTheme="minorEastAsia" w:hAnsi="Garamond" w:cstheme="minorBidi"/>
      <w:b/>
      <w:bCs/>
      <w:sz w:val="20"/>
      <w:szCs w:val="20"/>
      <w:lang w:val="en-AU"/>
    </w:rPr>
  </w:style>
  <w:style w:type="table" w:customStyle="1" w:styleId="LightList-Accent11">
    <w:name w:val="Light List - Accent 11"/>
    <w:basedOn w:val="TableNormal"/>
    <w:uiPriority w:val="61"/>
    <w:rsid w:val="00E810F8"/>
    <w:rPr>
      <w:rFonts w:eastAsiaTheme="minorHAnsi"/>
      <w:sz w:val="22"/>
      <w:szCs w:val="22"/>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517267"/>
    <w:rPr>
      <w:rFonts w:eastAsiaTheme="minorHAnsi"/>
      <w:sz w:val="22"/>
      <w:szCs w:val="22"/>
      <w:lang w:val="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9325">
      <w:bodyDiv w:val="1"/>
      <w:marLeft w:val="0"/>
      <w:marRight w:val="0"/>
      <w:marTop w:val="0"/>
      <w:marBottom w:val="0"/>
      <w:divBdr>
        <w:top w:val="none" w:sz="0" w:space="0" w:color="auto"/>
        <w:left w:val="none" w:sz="0" w:space="0" w:color="auto"/>
        <w:bottom w:val="none" w:sz="0" w:space="0" w:color="auto"/>
        <w:right w:val="none" w:sz="0" w:space="0" w:color="auto"/>
      </w:divBdr>
    </w:div>
    <w:div w:id="93331730">
      <w:bodyDiv w:val="1"/>
      <w:marLeft w:val="0"/>
      <w:marRight w:val="0"/>
      <w:marTop w:val="0"/>
      <w:marBottom w:val="0"/>
      <w:divBdr>
        <w:top w:val="none" w:sz="0" w:space="0" w:color="auto"/>
        <w:left w:val="none" w:sz="0" w:space="0" w:color="auto"/>
        <w:bottom w:val="none" w:sz="0" w:space="0" w:color="auto"/>
        <w:right w:val="none" w:sz="0" w:space="0" w:color="auto"/>
      </w:divBdr>
    </w:div>
    <w:div w:id="173156051">
      <w:bodyDiv w:val="1"/>
      <w:marLeft w:val="0"/>
      <w:marRight w:val="0"/>
      <w:marTop w:val="0"/>
      <w:marBottom w:val="0"/>
      <w:divBdr>
        <w:top w:val="none" w:sz="0" w:space="0" w:color="auto"/>
        <w:left w:val="none" w:sz="0" w:space="0" w:color="auto"/>
        <w:bottom w:val="none" w:sz="0" w:space="0" w:color="auto"/>
        <w:right w:val="none" w:sz="0" w:space="0" w:color="auto"/>
      </w:divBdr>
      <w:divsChild>
        <w:div w:id="1381973146">
          <w:marLeft w:val="0"/>
          <w:marRight w:val="0"/>
          <w:marTop w:val="0"/>
          <w:marBottom w:val="0"/>
          <w:divBdr>
            <w:top w:val="none" w:sz="0" w:space="0" w:color="auto"/>
            <w:left w:val="none" w:sz="0" w:space="0" w:color="auto"/>
            <w:bottom w:val="none" w:sz="0" w:space="0" w:color="auto"/>
            <w:right w:val="none" w:sz="0" w:space="0" w:color="auto"/>
          </w:divBdr>
          <w:divsChild>
            <w:div w:id="539048119">
              <w:marLeft w:val="0"/>
              <w:marRight w:val="0"/>
              <w:marTop w:val="0"/>
              <w:marBottom w:val="0"/>
              <w:divBdr>
                <w:top w:val="none" w:sz="0" w:space="0" w:color="auto"/>
                <w:left w:val="none" w:sz="0" w:space="0" w:color="auto"/>
                <w:bottom w:val="none" w:sz="0" w:space="0" w:color="auto"/>
                <w:right w:val="none" w:sz="0" w:space="0" w:color="auto"/>
              </w:divBdr>
              <w:divsChild>
                <w:div w:id="80493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167720">
      <w:bodyDiv w:val="1"/>
      <w:marLeft w:val="0"/>
      <w:marRight w:val="0"/>
      <w:marTop w:val="0"/>
      <w:marBottom w:val="0"/>
      <w:divBdr>
        <w:top w:val="none" w:sz="0" w:space="0" w:color="auto"/>
        <w:left w:val="none" w:sz="0" w:space="0" w:color="auto"/>
        <w:bottom w:val="none" w:sz="0" w:space="0" w:color="auto"/>
        <w:right w:val="none" w:sz="0" w:space="0" w:color="auto"/>
      </w:divBdr>
    </w:div>
    <w:div w:id="383598731">
      <w:bodyDiv w:val="1"/>
      <w:marLeft w:val="0"/>
      <w:marRight w:val="0"/>
      <w:marTop w:val="0"/>
      <w:marBottom w:val="0"/>
      <w:divBdr>
        <w:top w:val="none" w:sz="0" w:space="0" w:color="auto"/>
        <w:left w:val="none" w:sz="0" w:space="0" w:color="auto"/>
        <w:bottom w:val="none" w:sz="0" w:space="0" w:color="auto"/>
        <w:right w:val="none" w:sz="0" w:space="0" w:color="auto"/>
      </w:divBdr>
      <w:divsChild>
        <w:div w:id="1365247254">
          <w:marLeft w:val="0"/>
          <w:marRight w:val="0"/>
          <w:marTop w:val="0"/>
          <w:marBottom w:val="0"/>
          <w:divBdr>
            <w:top w:val="none" w:sz="0" w:space="0" w:color="auto"/>
            <w:left w:val="none" w:sz="0" w:space="0" w:color="auto"/>
            <w:bottom w:val="none" w:sz="0" w:space="0" w:color="auto"/>
            <w:right w:val="none" w:sz="0" w:space="0" w:color="auto"/>
          </w:divBdr>
          <w:divsChild>
            <w:div w:id="1544636687">
              <w:marLeft w:val="0"/>
              <w:marRight w:val="0"/>
              <w:marTop w:val="0"/>
              <w:marBottom w:val="0"/>
              <w:divBdr>
                <w:top w:val="none" w:sz="0" w:space="0" w:color="auto"/>
                <w:left w:val="none" w:sz="0" w:space="0" w:color="auto"/>
                <w:bottom w:val="none" w:sz="0" w:space="0" w:color="auto"/>
                <w:right w:val="none" w:sz="0" w:space="0" w:color="auto"/>
              </w:divBdr>
              <w:divsChild>
                <w:div w:id="1664817730">
                  <w:marLeft w:val="0"/>
                  <w:marRight w:val="0"/>
                  <w:marTop w:val="0"/>
                  <w:marBottom w:val="0"/>
                  <w:divBdr>
                    <w:top w:val="none" w:sz="0" w:space="0" w:color="auto"/>
                    <w:left w:val="none" w:sz="0" w:space="0" w:color="auto"/>
                    <w:bottom w:val="none" w:sz="0" w:space="0" w:color="auto"/>
                    <w:right w:val="none" w:sz="0" w:space="0" w:color="auto"/>
                  </w:divBdr>
                  <w:divsChild>
                    <w:div w:id="15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182730">
      <w:bodyDiv w:val="1"/>
      <w:marLeft w:val="0"/>
      <w:marRight w:val="0"/>
      <w:marTop w:val="0"/>
      <w:marBottom w:val="0"/>
      <w:divBdr>
        <w:top w:val="none" w:sz="0" w:space="0" w:color="auto"/>
        <w:left w:val="none" w:sz="0" w:space="0" w:color="auto"/>
        <w:bottom w:val="none" w:sz="0" w:space="0" w:color="auto"/>
        <w:right w:val="none" w:sz="0" w:space="0" w:color="auto"/>
      </w:divBdr>
      <w:divsChild>
        <w:div w:id="1756706280">
          <w:marLeft w:val="0"/>
          <w:marRight w:val="0"/>
          <w:marTop w:val="0"/>
          <w:marBottom w:val="0"/>
          <w:divBdr>
            <w:top w:val="none" w:sz="0" w:space="0" w:color="auto"/>
            <w:left w:val="none" w:sz="0" w:space="0" w:color="auto"/>
            <w:bottom w:val="none" w:sz="0" w:space="0" w:color="auto"/>
            <w:right w:val="none" w:sz="0" w:space="0" w:color="auto"/>
          </w:divBdr>
          <w:divsChild>
            <w:div w:id="819226190">
              <w:marLeft w:val="0"/>
              <w:marRight w:val="0"/>
              <w:marTop w:val="0"/>
              <w:marBottom w:val="0"/>
              <w:divBdr>
                <w:top w:val="none" w:sz="0" w:space="0" w:color="auto"/>
                <w:left w:val="none" w:sz="0" w:space="0" w:color="auto"/>
                <w:bottom w:val="none" w:sz="0" w:space="0" w:color="auto"/>
                <w:right w:val="none" w:sz="0" w:space="0" w:color="auto"/>
              </w:divBdr>
              <w:divsChild>
                <w:div w:id="411660567">
                  <w:marLeft w:val="0"/>
                  <w:marRight w:val="0"/>
                  <w:marTop w:val="0"/>
                  <w:marBottom w:val="0"/>
                  <w:divBdr>
                    <w:top w:val="none" w:sz="0" w:space="0" w:color="auto"/>
                    <w:left w:val="none" w:sz="0" w:space="0" w:color="auto"/>
                    <w:bottom w:val="none" w:sz="0" w:space="0" w:color="auto"/>
                    <w:right w:val="none" w:sz="0" w:space="0" w:color="auto"/>
                  </w:divBdr>
                  <w:divsChild>
                    <w:div w:id="114801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070163">
      <w:bodyDiv w:val="1"/>
      <w:marLeft w:val="0"/>
      <w:marRight w:val="0"/>
      <w:marTop w:val="0"/>
      <w:marBottom w:val="0"/>
      <w:divBdr>
        <w:top w:val="none" w:sz="0" w:space="0" w:color="auto"/>
        <w:left w:val="none" w:sz="0" w:space="0" w:color="auto"/>
        <w:bottom w:val="none" w:sz="0" w:space="0" w:color="auto"/>
        <w:right w:val="none" w:sz="0" w:space="0" w:color="auto"/>
      </w:divBdr>
    </w:div>
    <w:div w:id="851528808">
      <w:bodyDiv w:val="1"/>
      <w:marLeft w:val="0"/>
      <w:marRight w:val="0"/>
      <w:marTop w:val="0"/>
      <w:marBottom w:val="0"/>
      <w:divBdr>
        <w:top w:val="none" w:sz="0" w:space="0" w:color="auto"/>
        <w:left w:val="none" w:sz="0" w:space="0" w:color="auto"/>
        <w:bottom w:val="none" w:sz="0" w:space="0" w:color="auto"/>
        <w:right w:val="none" w:sz="0" w:space="0" w:color="auto"/>
      </w:divBdr>
    </w:div>
    <w:div w:id="952900410">
      <w:bodyDiv w:val="1"/>
      <w:marLeft w:val="0"/>
      <w:marRight w:val="0"/>
      <w:marTop w:val="0"/>
      <w:marBottom w:val="0"/>
      <w:divBdr>
        <w:top w:val="none" w:sz="0" w:space="0" w:color="auto"/>
        <w:left w:val="none" w:sz="0" w:space="0" w:color="auto"/>
        <w:bottom w:val="none" w:sz="0" w:space="0" w:color="auto"/>
        <w:right w:val="none" w:sz="0" w:space="0" w:color="auto"/>
      </w:divBdr>
    </w:div>
    <w:div w:id="1036463765">
      <w:bodyDiv w:val="1"/>
      <w:marLeft w:val="0"/>
      <w:marRight w:val="0"/>
      <w:marTop w:val="0"/>
      <w:marBottom w:val="0"/>
      <w:divBdr>
        <w:top w:val="none" w:sz="0" w:space="0" w:color="auto"/>
        <w:left w:val="none" w:sz="0" w:space="0" w:color="auto"/>
        <w:bottom w:val="none" w:sz="0" w:space="0" w:color="auto"/>
        <w:right w:val="none" w:sz="0" w:space="0" w:color="auto"/>
      </w:divBdr>
    </w:div>
    <w:div w:id="1220215241">
      <w:bodyDiv w:val="1"/>
      <w:marLeft w:val="0"/>
      <w:marRight w:val="0"/>
      <w:marTop w:val="0"/>
      <w:marBottom w:val="0"/>
      <w:divBdr>
        <w:top w:val="none" w:sz="0" w:space="0" w:color="auto"/>
        <w:left w:val="none" w:sz="0" w:space="0" w:color="auto"/>
        <w:bottom w:val="none" w:sz="0" w:space="0" w:color="auto"/>
        <w:right w:val="none" w:sz="0" w:space="0" w:color="auto"/>
      </w:divBdr>
    </w:div>
    <w:div w:id="1236471441">
      <w:bodyDiv w:val="1"/>
      <w:marLeft w:val="0"/>
      <w:marRight w:val="0"/>
      <w:marTop w:val="0"/>
      <w:marBottom w:val="0"/>
      <w:divBdr>
        <w:top w:val="none" w:sz="0" w:space="0" w:color="auto"/>
        <w:left w:val="none" w:sz="0" w:space="0" w:color="auto"/>
        <w:bottom w:val="none" w:sz="0" w:space="0" w:color="auto"/>
        <w:right w:val="none" w:sz="0" w:space="0" w:color="auto"/>
      </w:divBdr>
      <w:divsChild>
        <w:div w:id="2106609208">
          <w:marLeft w:val="0"/>
          <w:marRight w:val="0"/>
          <w:marTop w:val="0"/>
          <w:marBottom w:val="0"/>
          <w:divBdr>
            <w:top w:val="none" w:sz="0" w:space="0" w:color="auto"/>
            <w:left w:val="none" w:sz="0" w:space="0" w:color="auto"/>
            <w:bottom w:val="none" w:sz="0" w:space="0" w:color="auto"/>
            <w:right w:val="none" w:sz="0" w:space="0" w:color="auto"/>
          </w:divBdr>
          <w:divsChild>
            <w:div w:id="1681740225">
              <w:marLeft w:val="0"/>
              <w:marRight w:val="0"/>
              <w:marTop w:val="0"/>
              <w:marBottom w:val="0"/>
              <w:divBdr>
                <w:top w:val="none" w:sz="0" w:space="0" w:color="auto"/>
                <w:left w:val="none" w:sz="0" w:space="0" w:color="auto"/>
                <w:bottom w:val="none" w:sz="0" w:space="0" w:color="auto"/>
                <w:right w:val="none" w:sz="0" w:space="0" w:color="auto"/>
              </w:divBdr>
              <w:divsChild>
                <w:div w:id="206355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983077">
      <w:bodyDiv w:val="1"/>
      <w:marLeft w:val="0"/>
      <w:marRight w:val="0"/>
      <w:marTop w:val="0"/>
      <w:marBottom w:val="0"/>
      <w:divBdr>
        <w:top w:val="none" w:sz="0" w:space="0" w:color="auto"/>
        <w:left w:val="none" w:sz="0" w:space="0" w:color="auto"/>
        <w:bottom w:val="none" w:sz="0" w:space="0" w:color="auto"/>
        <w:right w:val="none" w:sz="0" w:space="0" w:color="auto"/>
      </w:divBdr>
    </w:div>
    <w:div w:id="1466850569">
      <w:bodyDiv w:val="1"/>
      <w:marLeft w:val="0"/>
      <w:marRight w:val="0"/>
      <w:marTop w:val="0"/>
      <w:marBottom w:val="0"/>
      <w:divBdr>
        <w:top w:val="none" w:sz="0" w:space="0" w:color="auto"/>
        <w:left w:val="none" w:sz="0" w:space="0" w:color="auto"/>
        <w:bottom w:val="none" w:sz="0" w:space="0" w:color="auto"/>
        <w:right w:val="none" w:sz="0" w:space="0" w:color="auto"/>
      </w:divBdr>
    </w:div>
    <w:div w:id="1506437601">
      <w:bodyDiv w:val="1"/>
      <w:marLeft w:val="0"/>
      <w:marRight w:val="0"/>
      <w:marTop w:val="0"/>
      <w:marBottom w:val="0"/>
      <w:divBdr>
        <w:top w:val="none" w:sz="0" w:space="0" w:color="auto"/>
        <w:left w:val="none" w:sz="0" w:space="0" w:color="auto"/>
        <w:bottom w:val="none" w:sz="0" w:space="0" w:color="auto"/>
        <w:right w:val="none" w:sz="0" w:space="0" w:color="auto"/>
      </w:divBdr>
    </w:div>
    <w:div w:id="1565331751">
      <w:bodyDiv w:val="1"/>
      <w:marLeft w:val="0"/>
      <w:marRight w:val="0"/>
      <w:marTop w:val="0"/>
      <w:marBottom w:val="0"/>
      <w:divBdr>
        <w:top w:val="none" w:sz="0" w:space="0" w:color="auto"/>
        <w:left w:val="none" w:sz="0" w:space="0" w:color="auto"/>
        <w:bottom w:val="none" w:sz="0" w:space="0" w:color="auto"/>
        <w:right w:val="none" w:sz="0" w:space="0" w:color="auto"/>
      </w:divBdr>
    </w:div>
    <w:div w:id="1582446306">
      <w:bodyDiv w:val="1"/>
      <w:marLeft w:val="0"/>
      <w:marRight w:val="0"/>
      <w:marTop w:val="0"/>
      <w:marBottom w:val="0"/>
      <w:divBdr>
        <w:top w:val="none" w:sz="0" w:space="0" w:color="auto"/>
        <w:left w:val="none" w:sz="0" w:space="0" w:color="auto"/>
        <w:bottom w:val="none" w:sz="0" w:space="0" w:color="auto"/>
        <w:right w:val="none" w:sz="0" w:space="0" w:color="auto"/>
      </w:divBdr>
    </w:div>
    <w:div w:id="1684623025">
      <w:bodyDiv w:val="1"/>
      <w:marLeft w:val="0"/>
      <w:marRight w:val="0"/>
      <w:marTop w:val="0"/>
      <w:marBottom w:val="0"/>
      <w:divBdr>
        <w:top w:val="none" w:sz="0" w:space="0" w:color="auto"/>
        <w:left w:val="none" w:sz="0" w:space="0" w:color="auto"/>
        <w:bottom w:val="none" w:sz="0" w:space="0" w:color="auto"/>
        <w:right w:val="none" w:sz="0" w:space="0" w:color="auto"/>
      </w:divBdr>
    </w:div>
    <w:div w:id="1846362900">
      <w:bodyDiv w:val="1"/>
      <w:marLeft w:val="0"/>
      <w:marRight w:val="0"/>
      <w:marTop w:val="0"/>
      <w:marBottom w:val="0"/>
      <w:divBdr>
        <w:top w:val="none" w:sz="0" w:space="0" w:color="auto"/>
        <w:left w:val="none" w:sz="0" w:space="0" w:color="auto"/>
        <w:bottom w:val="none" w:sz="0" w:space="0" w:color="auto"/>
        <w:right w:val="none" w:sz="0" w:space="0" w:color="auto"/>
      </w:divBdr>
    </w:div>
    <w:div w:id="1891725627">
      <w:bodyDiv w:val="1"/>
      <w:marLeft w:val="0"/>
      <w:marRight w:val="0"/>
      <w:marTop w:val="0"/>
      <w:marBottom w:val="0"/>
      <w:divBdr>
        <w:top w:val="none" w:sz="0" w:space="0" w:color="auto"/>
        <w:left w:val="none" w:sz="0" w:space="0" w:color="auto"/>
        <w:bottom w:val="none" w:sz="0" w:space="0" w:color="auto"/>
        <w:right w:val="none" w:sz="0" w:space="0" w:color="auto"/>
      </w:divBdr>
    </w:div>
    <w:div w:id="1946646737">
      <w:bodyDiv w:val="1"/>
      <w:marLeft w:val="0"/>
      <w:marRight w:val="0"/>
      <w:marTop w:val="0"/>
      <w:marBottom w:val="0"/>
      <w:divBdr>
        <w:top w:val="none" w:sz="0" w:space="0" w:color="auto"/>
        <w:left w:val="none" w:sz="0" w:space="0" w:color="auto"/>
        <w:bottom w:val="none" w:sz="0" w:space="0" w:color="auto"/>
        <w:right w:val="none" w:sz="0" w:space="0" w:color="auto"/>
      </w:divBdr>
    </w:div>
    <w:div w:id="1946958344">
      <w:bodyDiv w:val="1"/>
      <w:marLeft w:val="0"/>
      <w:marRight w:val="0"/>
      <w:marTop w:val="0"/>
      <w:marBottom w:val="0"/>
      <w:divBdr>
        <w:top w:val="none" w:sz="0" w:space="0" w:color="auto"/>
        <w:left w:val="none" w:sz="0" w:space="0" w:color="auto"/>
        <w:bottom w:val="none" w:sz="0" w:space="0" w:color="auto"/>
        <w:right w:val="none" w:sz="0" w:space="0" w:color="auto"/>
      </w:divBdr>
      <w:divsChild>
        <w:div w:id="195168383">
          <w:marLeft w:val="547"/>
          <w:marRight w:val="0"/>
          <w:marTop w:val="0"/>
          <w:marBottom w:val="0"/>
          <w:divBdr>
            <w:top w:val="none" w:sz="0" w:space="0" w:color="auto"/>
            <w:left w:val="none" w:sz="0" w:space="0" w:color="auto"/>
            <w:bottom w:val="none" w:sz="0" w:space="0" w:color="auto"/>
            <w:right w:val="none" w:sz="0" w:space="0" w:color="auto"/>
          </w:divBdr>
        </w:div>
      </w:divsChild>
    </w:div>
    <w:div w:id="1961758668">
      <w:bodyDiv w:val="1"/>
      <w:marLeft w:val="0"/>
      <w:marRight w:val="0"/>
      <w:marTop w:val="0"/>
      <w:marBottom w:val="0"/>
      <w:divBdr>
        <w:top w:val="none" w:sz="0" w:space="0" w:color="auto"/>
        <w:left w:val="none" w:sz="0" w:space="0" w:color="auto"/>
        <w:bottom w:val="none" w:sz="0" w:space="0" w:color="auto"/>
        <w:right w:val="none" w:sz="0" w:space="0" w:color="auto"/>
      </w:divBdr>
    </w:div>
    <w:div w:id="20791354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diagramData" Target="diagrams/data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5"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Colors" Target="diagrams/colors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diagramQuickStyle" Target="diagrams/quickStyle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diagramLayout" Target="diagrams/layout1.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arthurbyaba:Dropbox:1.%20DDAG%20Mid%20Term%20Evaluation:Data%20Analysis%20Framework:DDAG%20budget%20vs%20Expens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Consolidated!$B$12</c:f>
              <c:strCache>
                <c:ptCount val="1"/>
                <c:pt idx="0">
                  <c:v>Total Budget</c:v>
                </c:pt>
              </c:strCache>
            </c:strRef>
          </c:tx>
          <c:invertIfNegative val="0"/>
          <c:dLbls>
            <c:dLbl>
              <c:idx val="1"/>
              <c:layout>
                <c:manualLayout>
                  <c:x val="-1.1061946902654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773-4D60-A3A3-C34D0DB3E15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Consolidated!$A$13:$A$17</c:f>
              <c:strCache>
                <c:ptCount val="5"/>
                <c:pt idx="0">
                  <c:v>Output One</c:v>
                </c:pt>
                <c:pt idx="1">
                  <c:v>Output Two</c:v>
                </c:pt>
                <c:pt idx="2">
                  <c:v>Output Three</c:v>
                </c:pt>
                <c:pt idx="3">
                  <c:v>Output Four</c:v>
                </c:pt>
                <c:pt idx="4">
                  <c:v>Output Five</c:v>
                </c:pt>
              </c:strCache>
            </c:strRef>
          </c:cat>
          <c:val>
            <c:numRef>
              <c:f>Consolidated!$B$13:$B$17</c:f>
              <c:numCache>
                <c:formatCode>_-"$"* #,##0_-;\-"$"* #,##0_-;_-"$"* "-"??_-;_-@_-</c:formatCode>
                <c:ptCount val="5"/>
                <c:pt idx="0">
                  <c:v>839199</c:v>
                </c:pt>
                <c:pt idx="1">
                  <c:v>430668</c:v>
                </c:pt>
                <c:pt idx="2">
                  <c:v>2151396</c:v>
                </c:pt>
                <c:pt idx="3">
                  <c:v>2427294</c:v>
                </c:pt>
                <c:pt idx="4">
                  <c:v>2303091</c:v>
                </c:pt>
              </c:numCache>
            </c:numRef>
          </c:val>
          <c:extLst xmlns:c16r2="http://schemas.microsoft.com/office/drawing/2015/06/chart">
            <c:ext xmlns:c16="http://schemas.microsoft.com/office/drawing/2014/chart" uri="{C3380CC4-5D6E-409C-BE32-E72D297353CC}">
              <c16:uniqueId val="{00000001-5773-4D60-A3A3-C34D0DB3E15B}"/>
            </c:ext>
          </c:extLst>
        </c:ser>
        <c:ser>
          <c:idx val="1"/>
          <c:order val="1"/>
          <c:tx>
            <c:strRef>
              <c:f>Consolidated!$C$12</c:f>
              <c:strCache>
                <c:ptCount val="1"/>
                <c:pt idx="0">
                  <c:v>Total Expenditure</c:v>
                </c:pt>
              </c:strCache>
            </c:strRef>
          </c:tx>
          <c:invertIfNegative val="0"/>
          <c:dLbls>
            <c:dLbl>
              <c:idx val="1"/>
              <c:layout>
                <c:manualLayout>
                  <c:x val="2.2123893805309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773-4D60-A3A3-C34D0DB3E15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Consolidated!$A$13:$A$17</c:f>
              <c:strCache>
                <c:ptCount val="5"/>
                <c:pt idx="0">
                  <c:v>Output One</c:v>
                </c:pt>
                <c:pt idx="1">
                  <c:v>Output Two</c:v>
                </c:pt>
                <c:pt idx="2">
                  <c:v>Output Three</c:v>
                </c:pt>
                <c:pt idx="3">
                  <c:v>Output Four</c:v>
                </c:pt>
                <c:pt idx="4">
                  <c:v>Output Five</c:v>
                </c:pt>
              </c:strCache>
            </c:strRef>
          </c:cat>
          <c:val>
            <c:numRef>
              <c:f>Consolidated!$C$13:$C$17</c:f>
              <c:numCache>
                <c:formatCode>_-"$"* #,##0_-;\-"$"* #,##0_-;_-"$"* "-"??_-;_-@_-</c:formatCode>
                <c:ptCount val="5"/>
                <c:pt idx="0">
                  <c:v>609044.46</c:v>
                </c:pt>
                <c:pt idx="1">
                  <c:v>345656.75</c:v>
                </c:pt>
                <c:pt idx="2">
                  <c:v>1837889.54</c:v>
                </c:pt>
                <c:pt idx="3">
                  <c:v>2188081.52</c:v>
                </c:pt>
                <c:pt idx="4">
                  <c:v>1631050.03</c:v>
                </c:pt>
              </c:numCache>
            </c:numRef>
          </c:val>
          <c:extLst xmlns:c16r2="http://schemas.microsoft.com/office/drawing/2015/06/chart">
            <c:ext xmlns:c16="http://schemas.microsoft.com/office/drawing/2014/chart" uri="{C3380CC4-5D6E-409C-BE32-E72D297353CC}">
              <c16:uniqueId val="{00000003-5773-4D60-A3A3-C34D0DB3E15B}"/>
            </c:ext>
          </c:extLst>
        </c:ser>
        <c:dLbls>
          <c:showLegendKey val="0"/>
          <c:showVal val="1"/>
          <c:showCatName val="0"/>
          <c:showSerName val="0"/>
          <c:showPercent val="0"/>
          <c:showBubbleSize val="0"/>
        </c:dLbls>
        <c:gapWidth val="150"/>
        <c:overlap val="-25"/>
        <c:axId val="731930016"/>
        <c:axId val="732805120"/>
      </c:barChart>
      <c:catAx>
        <c:axId val="731930016"/>
        <c:scaling>
          <c:orientation val="minMax"/>
        </c:scaling>
        <c:delete val="0"/>
        <c:axPos val="b"/>
        <c:numFmt formatCode="General" sourceLinked="0"/>
        <c:majorTickMark val="none"/>
        <c:minorTickMark val="none"/>
        <c:tickLblPos val="nextTo"/>
        <c:crossAx val="732805120"/>
        <c:crosses val="autoZero"/>
        <c:auto val="1"/>
        <c:lblAlgn val="ctr"/>
        <c:lblOffset val="100"/>
        <c:noMultiLvlLbl val="0"/>
      </c:catAx>
      <c:valAx>
        <c:axId val="732805120"/>
        <c:scaling>
          <c:orientation val="minMax"/>
        </c:scaling>
        <c:delete val="1"/>
        <c:axPos val="l"/>
        <c:numFmt formatCode="_-&quot;$&quot;* #,##0_-;\-&quot;$&quot;* #,##0_-;_-&quot;$&quot;* &quot;-&quot;??_-;_-@_-" sourceLinked="1"/>
        <c:majorTickMark val="out"/>
        <c:minorTickMark val="none"/>
        <c:tickLblPos val="nextTo"/>
        <c:crossAx val="731930016"/>
        <c:crosses val="autoZero"/>
        <c:crossBetween val="between"/>
      </c:valAx>
    </c:plotArea>
    <c:legend>
      <c:legendPos val="t"/>
      <c:layout>
        <c:manualLayout>
          <c:xMode val="edge"/>
          <c:yMode val="edge"/>
          <c:x val="3.1248198873477202E-2"/>
          <c:y val="0.14333333333333301"/>
          <c:w val="0.338612659554339"/>
          <c:h val="6.3775065616797896E-2"/>
        </c:manualLayout>
      </c:layout>
      <c:overlay val="0"/>
    </c:legend>
    <c:plotVisOnly val="1"/>
    <c:dispBlanksAs val="gap"/>
    <c:showDLblsOverMax val="0"/>
  </c:chart>
  <c:txPr>
    <a:bodyPr/>
    <a:lstStyle/>
    <a:p>
      <a:pPr>
        <a:defRPr b="1">
          <a:latin typeface="Garamond"/>
          <a:cs typeface="Garamond"/>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B4B0ED-326B-744A-A540-E6E307F915F4}" type="doc">
      <dgm:prSet loTypeId="urn:microsoft.com/office/officeart/2008/layout/HalfCircleOrganizationChart" loCatId="" qsTypeId="urn:microsoft.com/office/officeart/2005/8/quickstyle/simple4" qsCatId="simple" csTypeId="urn:microsoft.com/office/officeart/2005/8/colors/accent1_2" csCatId="accent1" phldr="1"/>
      <dgm:spPr/>
      <dgm:t>
        <a:bodyPr/>
        <a:lstStyle/>
        <a:p>
          <a:endParaRPr lang="en-US"/>
        </a:p>
      </dgm:t>
    </dgm:pt>
    <dgm:pt modelId="{F67189B3-77AC-FF40-87DE-947D50542173}">
      <dgm:prSet phldrT="[Text]" custT="1"/>
      <dgm:spPr/>
      <dgm:t>
        <a:bodyPr/>
        <a:lstStyle/>
        <a:p>
          <a:pPr algn="ctr"/>
          <a:r>
            <a:rPr lang="en-US" sz="900" b="1">
              <a:solidFill>
                <a:schemeClr val="tx1"/>
              </a:solidFill>
              <a:latin typeface="Garamond"/>
              <a:cs typeface="Garamond"/>
            </a:rPr>
            <a:t>Steering committee                                                                                      </a:t>
          </a:r>
          <a:r>
            <a:rPr lang="en-US" sz="900" i="1">
              <a:solidFill>
                <a:schemeClr val="tx1"/>
              </a:solidFill>
              <a:latin typeface="Garamond"/>
              <a:cs typeface="Garamond"/>
            </a:rPr>
            <a:t>(Head of key institutions: MINECOFIN, RGB, MHC, NFPO, Parliament, NEC, UNDP, UNWOMEN, OHCHR, UNV, DPs/Donors)</a:t>
          </a:r>
        </a:p>
      </dgm:t>
    </dgm:pt>
    <dgm:pt modelId="{CBFC4E75-234C-4B46-B889-F947174B5FA6}" type="parTrans" cxnId="{DEF2DDD2-2A32-B249-9F8A-F425DA306C75}">
      <dgm:prSet/>
      <dgm:spPr/>
      <dgm:t>
        <a:bodyPr/>
        <a:lstStyle/>
        <a:p>
          <a:pPr algn="ctr"/>
          <a:endParaRPr lang="en-US" sz="900">
            <a:solidFill>
              <a:schemeClr val="tx1"/>
            </a:solidFill>
            <a:latin typeface="Garamond"/>
            <a:cs typeface="Garamond"/>
          </a:endParaRPr>
        </a:p>
      </dgm:t>
    </dgm:pt>
    <dgm:pt modelId="{8A18DE02-A634-8740-BCAB-A67FCA2B69D0}" type="sibTrans" cxnId="{DEF2DDD2-2A32-B249-9F8A-F425DA306C75}">
      <dgm:prSet custT="1"/>
      <dgm:spPr/>
      <dgm:t>
        <a:bodyPr/>
        <a:lstStyle/>
        <a:p>
          <a:endParaRPr lang="en-US" sz="900">
            <a:latin typeface="Garamond"/>
            <a:cs typeface="Garamond"/>
          </a:endParaRPr>
        </a:p>
      </dgm:t>
    </dgm:pt>
    <dgm:pt modelId="{BFCBA649-6E66-2846-83D7-8F88E45A834C}">
      <dgm:prSet custT="1"/>
      <dgm:spPr/>
      <dgm:t>
        <a:bodyPr/>
        <a:lstStyle/>
        <a:p>
          <a:r>
            <a:rPr lang="en-US" sz="900" b="1">
              <a:latin typeface="Garamond"/>
              <a:cs typeface="Garamond"/>
            </a:rPr>
            <a:t>Technical Committee</a:t>
          </a:r>
          <a:r>
            <a:rPr lang="en-US" sz="900">
              <a:latin typeface="Garamond"/>
              <a:cs typeface="Garamond"/>
            </a:rPr>
            <a:t>               </a:t>
          </a:r>
          <a:r>
            <a:rPr lang="en-US" sz="900" i="1">
              <a:latin typeface="Garamond"/>
              <a:cs typeface="Garamond"/>
            </a:rPr>
            <a:t>(IP Focal Points, UN Participating Agencies Focal Points)</a:t>
          </a:r>
        </a:p>
      </dgm:t>
    </dgm:pt>
    <dgm:pt modelId="{564C6B76-2B12-3C4C-A119-1CF9601951FF}" type="parTrans" cxnId="{A0A72FF2-EBE8-8841-8723-B072D952C84F}">
      <dgm:prSet/>
      <dgm:spPr/>
      <dgm:t>
        <a:bodyPr/>
        <a:lstStyle/>
        <a:p>
          <a:endParaRPr lang="en-US" sz="900">
            <a:latin typeface="Garamond"/>
            <a:cs typeface="Garamond"/>
          </a:endParaRPr>
        </a:p>
      </dgm:t>
    </dgm:pt>
    <dgm:pt modelId="{B1657EE5-AB05-2A41-820E-C50E6A9A4562}" type="sibTrans" cxnId="{A0A72FF2-EBE8-8841-8723-B072D952C84F}">
      <dgm:prSet/>
      <dgm:spPr/>
      <dgm:t>
        <a:bodyPr/>
        <a:lstStyle/>
        <a:p>
          <a:endParaRPr lang="en-US" sz="900">
            <a:latin typeface="Garamond"/>
            <a:cs typeface="Garamond"/>
          </a:endParaRPr>
        </a:p>
      </dgm:t>
    </dgm:pt>
    <dgm:pt modelId="{679A625E-D8BE-D445-9F81-5D5B1BF2E58F}">
      <dgm:prSet custT="1"/>
      <dgm:spPr/>
      <dgm:t>
        <a:bodyPr/>
        <a:lstStyle/>
        <a:p>
          <a:r>
            <a:rPr lang="en-US" sz="900" b="1">
              <a:latin typeface="Garamond"/>
              <a:cs typeface="Garamond"/>
            </a:rPr>
            <a:t>Programme Oversight</a:t>
          </a:r>
          <a:r>
            <a:rPr lang="en-US" sz="900">
              <a:latin typeface="Garamond"/>
              <a:cs typeface="Garamond"/>
            </a:rPr>
            <a:t>                       </a:t>
          </a:r>
          <a:r>
            <a:rPr lang="en-US" sz="900" i="1">
              <a:latin typeface="Garamond"/>
              <a:cs typeface="Garamond"/>
            </a:rPr>
            <a:t>(DRG II Team)</a:t>
          </a:r>
        </a:p>
      </dgm:t>
    </dgm:pt>
    <dgm:pt modelId="{07422C6E-F69F-6545-AA33-BFCFF94DC505}" type="parTrans" cxnId="{27E12992-5E3F-5443-BB51-AE0CF6B99F22}">
      <dgm:prSet/>
      <dgm:spPr/>
      <dgm:t>
        <a:bodyPr/>
        <a:lstStyle/>
        <a:p>
          <a:endParaRPr lang="en-US" sz="900">
            <a:latin typeface="Garamond"/>
            <a:cs typeface="Garamond"/>
          </a:endParaRPr>
        </a:p>
      </dgm:t>
    </dgm:pt>
    <dgm:pt modelId="{5738CF81-A475-0B4B-BE9F-751766E3F9EE}" type="sibTrans" cxnId="{27E12992-5E3F-5443-BB51-AE0CF6B99F22}">
      <dgm:prSet/>
      <dgm:spPr/>
      <dgm:t>
        <a:bodyPr/>
        <a:lstStyle/>
        <a:p>
          <a:endParaRPr lang="en-US" sz="900">
            <a:latin typeface="Garamond"/>
            <a:cs typeface="Garamond"/>
          </a:endParaRPr>
        </a:p>
      </dgm:t>
    </dgm:pt>
    <dgm:pt modelId="{CA052587-FB45-7D4B-AAE3-EE37239CCC3D}" type="asst">
      <dgm:prSet custT="1"/>
      <dgm:spPr/>
      <dgm:t>
        <a:bodyPr/>
        <a:lstStyle/>
        <a:p>
          <a:r>
            <a:rPr lang="en-US" sz="900" b="1">
              <a:latin typeface="Garamond"/>
              <a:cs typeface="Garamond"/>
            </a:rPr>
            <a:t>MHC   </a:t>
          </a:r>
          <a:r>
            <a:rPr lang="en-US" sz="900">
              <a:latin typeface="Garamond"/>
              <a:cs typeface="Garamond"/>
            </a:rPr>
            <a:t>                                                             (</a:t>
          </a:r>
          <a:r>
            <a:rPr lang="en-US" sz="900" i="1">
              <a:latin typeface="Garamond"/>
              <a:cs typeface="Garamond"/>
            </a:rPr>
            <a:t>Executive Secretary, Media Specialist,  Dir. of Admin &amp; Finance, Accountant, Human Resource Manager, Procuremnt officer, Dir. Media content research and development, Planning M&amp;E Officer)  </a:t>
          </a:r>
        </a:p>
      </dgm:t>
    </dgm:pt>
    <dgm:pt modelId="{075C5E00-5ECD-804E-8F31-C53148DD9FB8}" type="parTrans" cxnId="{A9CCEEFB-2F77-9748-8810-CF0FD018697E}">
      <dgm:prSet/>
      <dgm:spPr/>
      <dgm:t>
        <a:bodyPr/>
        <a:lstStyle/>
        <a:p>
          <a:endParaRPr lang="en-US" sz="900">
            <a:latin typeface="Garamond"/>
            <a:cs typeface="Garamond"/>
          </a:endParaRPr>
        </a:p>
      </dgm:t>
    </dgm:pt>
    <dgm:pt modelId="{8620CE18-2020-E24E-9870-18A84494E06A}" type="sibTrans" cxnId="{A9CCEEFB-2F77-9748-8810-CF0FD018697E}">
      <dgm:prSet/>
      <dgm:spPr/>
      <dgm:t>
        <a:bodyPr/>
        <a:lstStyle/>
        <a:p>
          <a:endParaRPr lang="en-US" sz="900">
            <a:latin typeface="Garamond"/>
            <a:cs typeface="Garamond"/>
          </a:endParaRPr>
        </a:p>
      </dgm:t>
    </dgm:pt>
    <dgm:pt modelId="{DBBC0FE6-DACB-6B4C-80F9-445F377867E8}" type="asst">
      <dgm:prSet custT="1"/>
      <dgm:spPr/>
      <dgm:t>
        <a:bodyPr/>
        <a:lstStyle/>
        <a:p>
          <a:r>
            <a:rPr lang="en-US" sz="900" b="1">
              <a:latin typeface="Garamond"/>
              <a:cs typeface="Garamond"/>
            </a:rPr>
            <a:t>Parliament  </a:t>
          </a:r>
          <a:r>
            <a:rPr lang="en-US" sz="900">
              <a:latin typeface="Garamond"/>
              <a:cs typeface="Garamond"/>
            </a:rPr>
            <a:t>                                                      </a:t>
          </a:r>
          <a:r>
            <a:rPr lang="en-US" sz="900" i="1">
              <a:latin typeface="Garamond"/>
              <a:cs typeface="Garamond"/>
            </a:rPr>
            <a:t>(Clerk of the chamber of deputies, </a:t>
          </a:r>
          <a:r>
            <a:rPr lang="en-US" sz="900" i="1">
              <a:solidFill>
                <a:srgbClr val="000000"/>
              </a:solidFill>
              <a:latin typeface="Garamond"/>
              <a:cs typeface="Garamond"/>
            </a:rPr>
            <a:t>UNDP</a:t>
          </a:r>
          <a:r>
            <a:rPr lang="en-US" sz="900" i="1">
              <a:solidFill>
                <a:srgbClr val="FF0000"/>
              </a:solidFill>
              <a:latin typeface="Garamond"/>
              <a:cs typeface="Garamond"/>
            </a:rPr>
            <a:t> </a:t>
          </a:r>
          <a:r>
            <a:rPr lang="en-US" sz="900" i="1">
              <a:latin typeface="Garamond"/>
              <a:cs typeface="Garamond"/>
            </a:rPr>
            <a:t>Programmes' Coordinator, DG of Corporate services, Planning officers, Procurment officer, Committee clerks, Committee chairpersons)</a:t>
          </a:r>
        </a:p>
      </dgm:t>
    </dgm:pt>
    <dgm:pt modelId="{14981328-0F9A-0346-BF48-BCBC0DDB4222}" type="parTrans" cxnId="{41A8F7D2-28DA-FC4D-B5B2-035E2F67DEE9}">
      <dgm:prSet/>
      <dgm:spPr/>
      <dgm:t>
        <a:bodyPr/>
        <a:lstStyle/>
        <a:p>
          <a:endParaRPr lang="en-US" sz="900">
            <a:latin typeface="Garamond"/>
            <a:cs typeface="Garamond"/>
          </a:endParaRPr>
        </a:p>
      </dgm:t>
    </dgm:pt>
    <dgm:pt modelId="{260C5D80-D84E-F548-B1CE-FECC5FF06FB1}" type="sibTrans" cxnId="{41A8F7D2-28DA-FC4D-B5B2-035E2F67DEE9}">
      <dgm:prSet/>
      <dgm:spPr/>
      <dgm:t>
        <a:bodyPr/>
        <a:lstStyle/>
        <a:p>
          <a:endParaRPr lang="en-US" sz="900">
            <a:latin typeface="Garamond"/>
            <a:cs typeface="Garamond"/>
          </a:endParaRPr>
        </a:p>
      </dgm:t>
    </dgm:pt>
    <dgm:pt modelId="{41C00024-F8A1-7E45-A3C6-80A45CF0D6D1}" type="asst">
      <dgm:prSet custT="1"/>
      <dgm:spPr/>
      <dgm:t>
        <a:bodyPr/>
        <a:lstStyle/>
        <a:p>
          <a:r>
            <a:rPr lang="en-US" sz="900" b="1">
              <a:latin typeface="Garamond"/>
              <a:cs typeface="Garamond"/>
            </a:rPr>
            <a:t>NEC  </a:t>
          </a:r>
          <a:r>
            <a:rPr lang="en-US" sz="900">
              <a:latin typeface="Garamond"/>
              <a:cs typeface="Garamond"/>
            </a:rPr>
            <a:t>                                                                 </a:t>
          </a:r>
          <a:r>
            <a:rPr lang="en-US" sz="900" i="1">
              <a:latin typeface="Garamond"/>
              <a:cs typeface="Garamond"/>
            </a:rPr>
            <a:t>(Executive Secretary, DAF, Accountant, Dir. of election operations, Dir. of ICT, Plannin M&amp;E Officer)</a:t>
          </a:r>
        </a:p>
      </dgm:t>
    </dgm:pt>
    <dgm:pt modelId="{ADCAE13A-36A4-6C4B-BB3B-2D2D9045E960}" type="parTrans" cxnId="{8A401280-85EB-8C42-98AA-4C987F4F1AE6}">
      <dgm:prSet/>
      <dgm:spPr/>
      <dgm:t>
        <a:bodyPr/>
        <a:lstStyle/>
        <a:p>
          <a:endParaRPr lang="en-US" sz="900">
            <a:latin typeface="Garamond"/>
            <a:cs typeface="Garamond"/>
          </a:endParaRPr>
        </a:p>
      </dgm:t>
    </dgm:pt>
    <dgm:pt modelId="{ED016714-C7AE-B04E-8832-5F790867D5E8}" type="sibTrans" cxnId="{8A401280-85EB-8C42-98AA-4C987F4F1AE6}">
      <dgm:prSet/>
      <dgm:spPr/>
      <dgm:t>
        <a:bodyPr/>
        <a:lstStyle/>
        <a:p>
          <a:endParaRPr lang="en-US" sz="900">
            <a:latin typeface="Garamond"/>
            <a:cs typeface="Garamond"/>
          </a:endParaRPr>
        </a:p>
      </dgm:t>
    </dgm:pt>
    <dgm:pt modelId="{3E6A3141-5096-F24B-AB87-D1854A175C1B}" type="asst">
      <dgm:prSet custT="1"/>
      <dgm:spPr/>
      <dgm:t>
        <a:bodyPr/>
        <a:lstStyle/>
        <a:p>
          <a:r>
            <a:rPr lang="en-US" sz="900" b="1">
              <a:latin typeface="Garamond"/>
              <a:cs typeface="Garamond"/>
            </a:rPr>
            <a:t>NFPO</a:t>
          </a:r>
          <a:r>
            <a:rPr lang="en-US" sz="900">
              <a:latin typeface="Garamond"/>
              <a:cs typeface="Garamond"/>
            </a:rPr>
            <a:t>                                               (</a:t>
          </a:r>
          <a:r>
            <a:rPr lang="en-US" sz="900" i="1">
              <a:latin typeface="Garamond"/>
              <a:cs typeface="Garamond"/>
            </a:rPr>
            <a:t>Executive Secretary, Programmes coordinator, DAF, Dir. of communication and community works, M&amp;E Officer, Procurement Officer)</a:t>
          </a:r>
        </a:p>
      </dgm:t>
    </dgm:pt>
    <dgm:pt modelId="{48AEC94F-2749-2D40-AB1B-DDDCA2A6D75E}" type="parTrans" cxnId="{925E1F92-60C0-2A4B-AD0A-445A23A9DB97}">
      <dgm:prSet/>
      <dgm:spPr/>
      <dgm:t>
        <a:bodyPr/>
        <a:lstStyle/>
        <a:p>
          <a:endParaRPr lang="en-US" sz="900">
            <a:latin typeface="Garamond"/>
            <a:cs typeface="Garamond"/>
          </a:endParaRPr>
        </a:p>
      </dgm:t>
    </dgm:pt>
    <dgm:pt modelId="{71995B0E-605E-AC44-8B66-9C2D2F9B468D}" type="sibTrans" cxnId="{925E1F92-60C0-2A4B-AD0A-445A23A9DB97}">
      <dgm:prSet/>
      <dgm:spPr/>
      <dgm:t>
        <a:bodyPr/>
        <a:lstStyle/>
        <a:p>
          <a:endParaRPr lang="en-US" sz="900">
            <a:latin typeface="Garamond"/>
            <a:cs typeface="Garamond"/>
          </a:endParaRPr>
        </a:p>
      </dgm:t>
    </dgm:pt>
    <dgm:pt modelId="{E66DDDEF-3780-7544-BE11-DB9479D0178D}">
      <dgm:prSet custT="1"/>
      <dgm:spPr/>
      <dgm:t>
        <a:bodyPr/>
        <a:lstStyle/>
        <a:p>
          <a:r>
            <a:rPr lang="en-GB" sz="900" b="1">
              <a:latin typeface="Garamond"/>
              <a:cs typeface="Garamond"/>
            </a:rPr>
            <a:t>Democratic Governance and Peace Consolidation Unit                                </a:t>
          </a:r>
          <a:r>
            <a:rPr lang="en-US" sz="900" b="1" i="1">
              <a:latin typeface="Garamond"/>
              <a:cs typeface="Garamond"/>
            </a:rPr>
            <a:t>(DDAG Coordinatorr)</a:t>
          </a:r>
        </a:p>
      </dgm:t>
    </dgm:pt>
    <dgm:pt modelId="{7E85C874-7298-7941-9E3B-F448ABABD3C1}" type="parTrans" cxnId="{CE802DFA-E1FC-474E-AB64-C1515166ECF1}">
      <dgm:prSet/>
      <dgm:spPr/>
      <dgm:t>
        <a:bodyPr/>
        <a:lstStyle/>
        <a:p>
          <a:endParaRPr lang="en-US" sz="900">
            <a:latin typeface="Garamond"/>
            <a:cs typeface="Garamond"/>
          </a:endParaRPr>
        </a:p>
      </dgm:t>
    </dgm:pt>
    <dgm:pt modelId="{CE0897F7-C11C-B546-84DF-FF2E1E22995C}" type="sibTrans" cxnId="{CE802DFA-E1FC-474E-AB64-C1515166ECF1}">
      <dgm:prSet/>
      <dgm:spPr/>
      <dgm:t>
        <a:bodyPr/>
        <a:lstStyle/>
        <a:p>
          <a:endParaRPr lang="en-US" sz="900">
            <a:latin typeface="Garamond"/>
            <a:cs typeface="Garamond"/>
          </a:endParaRPr>
        </a:p>
      </dgm:t>
    </dgm:pt>
    <dgm:pt modelId="{613B4478-ECF0-4E44-82A0-46B169183ACA}">
      <dgm:prSet custT="1"/>
      <dgm:spPr/>
      <dgm:t>
        <a:bodyPr/>
        <a:lstStyle/>
        <a:p>
          <a:r>
            <a:rPr lang="en-US" sz="900" b="1">
              <a:latin typeface="Garamond"/>
              <a:cs typeface="Garamond"/>
            </a:rPr>
            <a:t>RGB</a:t>
          </a:r>
          <a:r>
            <a:rPr lang="en-US" sz="900">
              <a:latin typeface="Garamond"/>
              <a:cs typeface="Garamond"/>
            </a:rPr>
            <a:t>                                                                  </a:t>
          </a:r>
          <a:r>
            <a:rPr lang="en-US" sz="900" i="1">
              <a:latin typeface="Garamond"/>
              <a:cs typeface="Garamond"/>
            </a:rPr>
            <a:t>(CEO, DCEO, Head of Research, Head Corporate Programme coordinator, Governance Specialist, Media and M&amp;E Specialist, Finance Mananger, Assitant finance officer)</a:t>
          </a:r>
        </a:p>
      </dgm:t>
    </dgm:pt>
    <dgm:pt modelId="{8370D323-2655-E449-8EEA-12C5F1A2D071}" type="parTrans" cxnId="{171036F3-B5FE-164D-A732-977EBF05DCFB}">
      <dgm:prSet/>
      <dgm:spPr/>
      <dgm:t>
        <a:bodyPr/>
        <a:lstStyle/>
        <a:p>
          <a:endParaRPr lang="en-US" sz="900">
            <a:latin typeface="Garamond"/>
            <a:cs typeface="Garamond"/>
          </a:endParaRPr>
        </a:p>
      </dgm:t>
    </dgm:pt>
    <dgm:pt modelId="{C08917B0-1FDD-304B-AEE9-42616C70CBC6}" type="sibTrans" cxnId="{171036F3-B5FE-164D-A732-977EBF05DCFB}">
      <dgm:prSet/>
      <dgm:spPr/>
      <dgm:t>
        <a:bodyPr/>
        <a:lstStyle/>
        <a:p>
          <a:endParaRPr lang="en-US" sz="900">
            <a:latin typeface="Garamond"/>
            <a:cs typeface="Garamond"/>
          </a:endParaRPr>
        </a:p>
      </dgm:t>
    </dgm:pt>
    <dgm:pt modelId="{2BF8CB71-5A64-964E-AD66-C684DE5BAC5D}" type="pres">
      <dgm:prSet presAssocID="{27B4B0ED-326B-744A-A540-E6E307F915F4}" presName="Name0" presStyleCnt="0">
        <dgm:presLayoutVars>
          <dgm:orgChart val="1"/>
          <dgm:chPref val="1"/>
          <dgm:dir/>
          <dgm:animOne val="branch"/>
          <dgm:animLvl val="lvl"/>
          <dgm:resizeHandles/>
        </dgm:presLayoutVars>
      </dgm:prSet>
      <dgm:spPr/>
      <dgm:t>
        <a:bodyPr/>
        <a:lstStyle/>
        <a:p>
          <a:endParaRPr lang="en-US"/>
        </a:p>
      </dgm:t>
    </dgm:pt>
    <dgm:pt modelId="{063D4826-069F-AB4F-BCBC-66287E088CBB}" type="pres">
      <dgm:prSet presAssocID="{F67189B3-77AC-FF40-87DE-947D50542173}" presName="hierRoot1" presStyleCnt="0">
        <dgm:presLayoutVars>
          <dgm:hierBranch val="init"/>
        </dgm:presLayoutVars>
      </dgm:prSet>
      <dgm:spPr/>
    </dgm:pt>
    <dgm:pt modelId="{15E07165-DA8B-7F49-BA0B-06EED7A681A8}" type="pres">
      <dgm:prSet presAssocID="{F67189B3-77AC-FF40-87DE-947D50542173}" presName="rootComposite1" presStyleCnt="0"/>
      <dgm:spPr/>
    </dgm:pt>
    <dgm:pt modelId="{86A46293-5672-A041-B771-CC8DA0078367}" type="pres">
      <dgm:prSet presAssocID="{F67189B3-77AC-FF40-87DE-947D50542173}" presName="rootText1" presStyleLbl="alignAcc1" presStyleIdx="0" presStyleCnt="0" custScaleX="380237" custScaleY="160347" custLinFactY="-1943" custLinFactNeighborX="-36278" custLinFactNeighborY="-100000">
        <dgm:presLayoutVars>
          <dgm:chPref val="3"/>
        </dgm:presLayoutVars>
      </dgm:prSet>
      <dgm:spPr/>
      <dgm:t>
        <a:bodyPr/>
        <a:lstStyle/>
        <a:p>
          <a:endParaRPr lang="en-US"/>
        </a:p>
      </dgm:t>
    </dgm:pt>
    <dgm:pt modelId="{72F5AFC1-F94B-B245-9254-5D990CFBB090}" type="pres">
      <dgm:prSet presAssocID="{F67189B3-77AC-FF40-87DE-947D50542173}" presName="topArc1" presStyleLbl="parChTrans1D1" presStyleIdx="0" presStyleCnt="18"/>
      <dgm:spPr/>
    </dgm:pt>
    <dgm:pt modelId="{9894BABE-0F14-5C4A-935D-B6009123F4F5}" type="pres">
      <dgm:prSet presAssocID="{F67189B3-77AC-FF40-87DE-947D50542173}" presName="bottomArc1" presStyleLbl="parChTrans1D1" presStyleIdx="1" presStyleCnt="18"/>
      <dgm:spPr/>
    </dgm:pt>
    <dgm:pt modelId="{6D1D77D0-2A28-1747-A438-56BADEE61DCC}" type="pres">
      <dgm:prSet presAssocID="{F67189B3-77AC-FF40-87DE-947D50542173}" presName="topConnNode1" presStyleLbl="node1" presStyleIdx="0" presStyleCnt="0"/>
      <dgm:spPr/>
      <dgm:t>
        <a:bodyPr/>
        <a:lstStyle/>
        <a:p>
          <a:endParaRPr lang="en-US"/>
        </a:p>
      </dgm:t>
    </dgm:pt>
    <dgm:pt modelId="{95C58D6F-D3A8-C348-ADE6-5F106E84AF01}" type="pres">
      <dgm:prSet presAssocID="{F67189B3-77AC-FF40-87DE-947D50542173}" presName="hierChild2" presStyleCnt="0"/>
      <dgm:spPr/>
    </dgm:pt>
    <dgm:pt modelId="{0E4F6E4F-D616-E74D-B6D1-42D624D168C0}" type="pres">
      <dgm:prSet presAssocID="{07422C6E-F69F-6545-AA33-BFCFF94DC505}" presName="Name28" presStyleLbl="parChTrans1D2" presStyleIdx="0" presStyleCnt="3"/>
      <dgm:spPr/>
      <dgm:t>
        <a:bodyPr/>
        <a:lstStyle/>
        <a:p>
          <a:endParaRPr lang="en-US"/>
        </a:p>
      </dgm:t>
    </dgm:pt>
    <dgm:pt modelId="{B66EA7D1-D44F-2745-8B4D-655D5F37F67B}" type="pres">
      <dgm:prSet presAssocID="{679A625E-D8BE-D445-9F81-5D5B1BF2E58F}" presName="hierRoot2" presStyleCnt="0">
        <dgm:presLayoutVars>
          <dgm:hierBranch val="init"/>
        </dgm:presLayoutVars>
      </dgm:prSet>
      <dgm:spPr/>
    </dgm:pt>
    <dgm:pt modelId="{8883AEAA-4A67-804F-BF1E-3EFF10CDC874}" type="pres">
      <dgm:prSet presAssocID="{679A625E-D8BE-D445-9F81-5D5B1BF2E58F}" presName="rootComposite2" presStyleCnt="0"/>
      <dgm:spPr/>
    </dgm:pt>
    <dgm:pt modelId="{F8FF073B-5ABF-5244-BC77-666DA4789E27}" type="pres">
      <dgm:prSet presAssocID="{679A625E-D8BE-D445-9F81-5D5B1BF2E58F}" presName="rootText2" presStyleLbl="alignAcc1" presStyleIdx="0" presStyleCnt="0" custScaleX="192426" custScaleY="103768" custLinFactX="-49156" custLinFactY="22413" custLinFactNeighborX="-100000" custLinFactNeighborY="100000">
        <dgm:presLayoutVars>
          <dgm:chPref val="3"/>
        </dgm:presLayoutVars>
      </dgm:prSet>
      <dgm:spPr/>
      <dgm:t>
        <a:bodyPr/>
        <a:lstStyle/>
        <a:p>
          <a:endParaRPr lang="en-US"/>
        </a:p>
      </dgm:t>
    </dgm:pt>
    <dgm:pt modelId="{3CC68D52-E4AA-6F42-900E-B906870EC2A9}" type="pres">
      <dgm:prSet presAssocID="{679A625E-D8BE-D445-9F81-5D5B1BF2E58F}" presName="topArc2" presStyleLbl="parChTrans1D1" presStyleIdx="2" presStyleCnt="18"/>
      <dgm:spPr/>
    </dgm:pt>
    <dgm:pt modelId="{445CEEE9-049D-2A4E-B7F0-7BAEDFC4A7E2}" type="pres">
      <dgm:prSet presAssocID="{679A625E-D8BE-D445-9F81-5D5B1BF2E58F}" presName="bottomArc2" presStyleLbl="parChTrans1D1" presStyleIdx="3" presStyleCnt="18"/>
      <dgm:spPr/>
    </dgm:pt>
    <dgm:pt modelId="{F050BDC1-4798-7E46-A035-F3B2D56E9E81}" type="pres">
      <dgm:prSet presAssocID="{679A625E-D8BE-D445-9F81-5D5B1BF2E58F}" presName="topConnNode2" presStyleLbl="node2" presStyleIdx="0" presStyleCnt="0"/>
      <dgm:spPr/>
      <dgm:t>
        <a:bodyPr/>
        <a:lstStyle/>
        <a:p>
          <a:endParaRPr lang="en-US"/>
        </a:p>
      </dgm:t>
    </dgm:pt>
    <dgm:pt modelId="{1E896F2C-1532-5943-96CC-053DE436F043}" type="pres">
      <dgm:prSet presAssocID="{679A625E-D8BE-D445-9F81-5D5B1BF2E58F}" presName="hierChild4" presStyleCnt="0"/>
      <dgm:spPr/>
    </dgm:pt>
    <dgm:pt modelId="{5C63E0D6-22BA-8841-8BF6-BDD7D0338B9B}" type="pres">
      <dgm:prSet presAssocID="{679A625E-D8BE-D445-9F81-5D5B1BF2E58F}" presName="hierChild5" presStyleCnt="0"/>
      <dgm:spPr/>
    </dgm:pt>
    <dgm:pt modelId="{1EBD67D1-B80C-6744-9DE7-D8F1E12C5F1F}" type="pres">
      <dgm:prSet presAssocID="{564C6B76-2B12-3C4C-A119-1CF9601951FF}" presName="Name28" presStyleLbl="parChTrans1D2" presStyleIdx="1" presStyleCnt="3"/>
      <dgm:spPr/>
      <dgm:t>
        <a:bodyPr/>
        <a:lstStyle/>
        <a:p>
          <a:endParaRPr lang="en-US"/>
        </a:p>
      </dgm:t>
    </dgm:pt>
    <dgm:pt modelId="{7F8DBF88-35F7-FF4E-90EF-33761EF0E239}" type="pres">
      <dgm:prSet presAssocID="{BFCBA649-6E66-2846-83D7-8F88E45A834C}" presName="hierRoot2" presStyleCnt="0">
        <dgm:presLayoutVars>
          <dgm:hierBranch val="init"/>
        </dgm:presLayoutVars>
      </dgm:prSet>
      <dgm:spPr/>
    </dgm:pt>
    <dgm:pt modelId="{4A601E93-703A-1242-9676-B9B59F88C156}" type="pres">
      <dgm:prSet presAssocID="{BFCBA649-6E66-2846-83D7-8F88E45A834C}" presName="rootComposite2" presStyleCnt="0"/>
      <dgm:spPr/>
    </dgm:pt>
    <dgm:pt modelId="{72E897CA-64CB-E541-A944-DE9B46D9D13F}" type="pres">
      <dgm:prSet presAssocID="{BFCBA649-6E66-2846-83D7-8F88E45A834C}" presName="rootText2" presStyleLbl="alignAcc1" presStyleIdx="0" presStyleCnt="0" custScaleX="175573" custScaleY="150852" custLinFactY="100000" custLinFactNeighborX="-19944" custLinFactNeighborY="158950">
        <dgm:presLayoutVars>
          <dgm:chPref val="3"/>
        </dgm:presLayoutVars>
      </dgm:prSet>
      <dgm:spPr/>
      <dgm:t>
        <a:bodyPr/>
        <a:lstStyle/>
        <a:p>
          <a:endParaRPr lang="en-US"/>
        </a:p>
      </dgm:t>
    </dgm:pt>
    <dgm:pt modelId="{84969085-26EE-6A40-BE1F-FCB6ED631C8E}" type="pres">
      <dgm:prSet presAssocID="{BFCBA649-6E66-2846-83D7-8F88E45A834C}" presName="topArc2" presStyleLbl="parChTrans1D1" presStyleIdx="4" presStyleCnt="18"/>
      <dgm:spPr/>
    </dgm:pt>
    <dgm:pt modelId="{7E51CAEF-10C6-1748-AAFE-54423CB07CB0}" type="pres">
      <dgm:prSet presAssocID="{BFCBA649-6E66-2846-83D7-8F88E45A834C}" presName="bottomArc2" presStyleLbl="parChTrans1D1" presStyleIdx="5" presStyleCnt="18"/>
      <dgm:spPr/>
    </dgm:pt>
    <dgm:pt modelId="{20004325-D8EC-824E-B5CC-C50E8C05D86D}" type="pres">
      <dgm:prSet presAssocID="{BFCBA649-6E66-2846-83D7-8F88E45A834C}" presName="topConnNode2" presStyleLbl="node2" presStyleIdx="0" presStyleCnt="0"/>
      <dgm:spPr/>
      <dgm:t>
        <a:bodyPr/>
        <a:lstStyle/>
        <a:p>
          <a:endParaRPr lang="en-US"/>
        </a:p>
      </dgm:t>
    </dgm:pt>
    <dgm:pt modelId="{5033753D-D506-184A-B063-B2E66FBC1E12}" type="pres">
      <dgm:prSet presAssocID="{BFCBA649-6E66-2846-83D7-8F88E45A834C}" presName="hierChild4" presStyleCnt="0"/>
      <dgm:spPr/>
    </dgm:pt>
    <dgm:pt modelId="{1DD1EC65-8348-594D-9F39-05F45B0AD33D}" type="pres">
      <dgm:prSet presAssocID="{8370D323-2655-E449-8EEA-12C5F1A2D071}" presName="Name28" presStyleLbl="parChTrans1D3" presStyleIdx="0" presStyleCnt="5"/>
      <dgm:spPr/>
      <dgm:t>
        <a:bodyPr/>
        <a:lstStyle/>
        <a:p>
          <a:endParaRPr lang="en-US"/>
        </a:p>
      </dgm:t>
    </dgm:pt>
    <dgm:pt modelId="{E71A9717-6803-A84F-9BA9-D780711BEAC6}" type="pres">
      <dgm:prSet presAssocID="{613B4478-ECF0-4E44-82A0-46B169183ACA}" presName="hierRoot2" presStyleCnt="0">
        <dgm:presLayoutVars>
          <dgm:hierBranch val="init"/>
        </dgm:presLayoutVars>
      </dgm:prSet>
      <dgm:spPr/>
    </dgm:pt>
    <dgm:pt modelId="{82D10312-711B-7244-BE58-5B1A9DE09BBF}" type="pres">
      <dgm:prSet presAssocID="{613B4478-ECF0-4E44-82A0-46B169183ACA}" presName="rootComposite2" presStyleCnt="0"/>
      <dgm:spPr/>
    </dgm:pt>
    <dgm:pt modelId="{E4AB86A6-55AE-574D-A2BD-72FA52DF6880}" type="pres">
      <dgm:prSet presAssocID="{613B4478-ECF0-4E44-82A0-46B169183ACA}" presName="rootText2" presStyleLbl="alignAcc1" presStyleIdx="0" presStyleCnt="0" custScaleX="252035" custScaleY="237858" custLinFactY="100000" custLinFactNeighborX="-759" custLinFactNeighborY="128402">
        <dgm:presLayoutVars>
          <dgm:chPref val="3"/>
        </dgm:presLayoutVars>
      </dgm:prSet>
      <dgm:spPr/>
      <dgm:t>
        <a:bodyPr/>
        <a:lstStyle/>
        <a:p>
          <a:endParaRPr lang="en-US"/>
        </a:p>
      </dgm:t>
    </dgm:pt>
    <dgm:pt modelId="{208609BF-562F-2140-914A-3CFFCA66223D}" type="pres">
      <dgm:prSet presAssocID="{613B4478-ECF0-4E44-82A0-46B169183ACA}" presName="topArc2" presStyleLbl="parChTrans1D1" presStyleIdx="6" presStyleCnt="18"/>
      <dgm:spPr/>
    </dgm:pt>
    <dgm:pt modelId="{312C1E64-A987-2A4E-9A92-FC9593B2843F}" type="pres">
      <dgm:prSet presAssocID="{613B4478-ECF0-4E44-82A0-46B169183ACA}" presName="bottomArc2" presStyleLbl="parChTrans1D1" presStyleIdx="7" presStyleCnt="18"/>
      <dgm:spPr/>
    </dgm:pt>
    <dgm:pt modelId="{691E9C25-9B97-1646-8CAF-EFBB9A2BA365}" type="pres">
      <dgm:prSet presAssocID="{613B4478-ECF0-4E44-82A0-46B169183ACA}" presName="topConnNode2" presStyleLbl="node3" presStyleIdx="0" presStyleCnt="0"/>
      <dgm:spPr/>
      <dgm:t>
        <a:bodyPr/>
        <a:lstStyle/>
        <a:p>
          <a:endParaRPr lang="en-US"/>
        </a:p>
      </dgm:t>
    </dgm:pt>
    <dgm:pt modelId="{A42ED258-4A10-9B47-8E62-FFAD20D82A78}" type="pres">
      <dgm:prSet presAssocID="{613B4478-ECF0-4E44-82A0-46B169183ACA}" presName="hierChild4" presStyleCnt="0"/>
      <dgm:spPr/>
    </dgm:pt>
    <dgm:pt modelId="{2BD91988-F6B6-A24A-AB1B-9888A5EE4B68}" type="pres">
      <dgm:prSet presAssocID="{613B4478-ECF0-4E44-82A0-46B169183ACA}" presName="hierChild5" presStyleCnt="0"/>
      <dgm:spPr/>
    </dgm:pt>
    <dgm:pt modelId="{08D3FF7F-84DB-7D4A-9A6B-4B6CE53AFAF0}" type="pres">
      <dgm:prSet presAssocID="{BFCBA649-6E66-2846-83D7-8F88E45A834C}" presName="hierChild5" presStyleCnt="0"/>
      <dgm:spPr/>
    </dgm:pt>
    <dgm:pt modelId="{5EA1174F-0881-4044-B12B-A405C7159E9D}" type="pres">
      <dgm:prSet presAssocID="{075C5E00-5ECD-804E-8F31-C53148DD9FB8}" presName="Name101" presStyleLbl="parChTrans1D3" presStyleIdx="1" presStyleCnt="5"/>
      <dgm:spPr/>
      <dgm:t>
        <a:bodyPr/>
        <a:lstStyle/>
        <a:p>
          <a:endParaRPr lang="en-US"/>
        </a:p>
      </dgm:t>
    </dgm:pt>
    <dgm:pt modelId="{454C1AA2-9E31-F54B-9B2B-D58D9C4D54A7}" type="pres">
      <dgm:prSet presAssocID="{CA052587-FB45-7D4B-AAE3-EE37239CCC3D}" presName="hierRoot3" presStyleCnt="0">
        <dgm:presLayoutVars>
          <dgm:hierBranch val="init"/>
        </dgm:presLayoutVars>
      </dgm:prSet>
      <dgm:spPr/>
    </dgm:pt>
    <dgm:pt modelId="{B5118C6C-AE2D-084E-911A-37AEB4E6D223}" type="pres">
      <dgm:prSet presAssocID="{CA052587-FB45-7D4B-AAE3-EE37239CCC3D}" presName="rootComposite3" presStyleCnt="0"/>
      <dgm:spPr/>
    </dgm:pt>
    <dgm:pt modelId="{D356B1A6-DD29-0A46-A193-7D25BD85AC70}" type="pres">
      <dgm:prSet presAssocID="{CA052587-FB45-7D4B-AAE3-EE37239CCC3D}" presName="rootText3" presStyleLbl="alignAcc1" presStyleIdx="0" presStyleCnt="0" custScaleX="265227" custScaleY="334620" custLinFactY="100000" custLinFactNeighborX="-76835" custLinFactNeighborY="179179">
        <dgm:presLayoutVars>
          <dgm:chPref val="3"/>
        </dgm:presLayoutVars>
      </dgm:prSet>
      <dgm:spPr/>
      <dgm:t>
        <a:bodyPr/>
        <a:lstStyle/>
        <a:p>
          <a:endParaRPr lang="en-US"/>
        </a:p>
      </dgm:t>
    </dgm:pt>
    <dgm:pt modelId="{E82861F3-3BA6-B749-B900-BC43FAAD9919}" type="pres">
      <dgm:prSet presAssocID="{CA052587-FB45-7D4B-AAE3-EE37239CCC3D}" presName="topArc3" presStyleLbl="parChTrans1D1" presStyleIdx="8" presStyleCnt="18"/>
      <dgm:spPr/>
    </dgm:pt>
    <dgm:pt modelId="{5C18B20A-9132-9D4A-B626-D96DC569C0D0}" type="pres">
      <dgm:prSet presAssocID="{CA052587-FB45-7D4B-AAE3-EE37239CCC3D}" presName="bottomArc3" presStyleLbl="parChTrans1D1" presStyleIdx="9" presStyleCnt="18"/>
      <dgm:spPr/>
    </dgm:pt>
    <dgm:pt modelId="{F77E9255-3184-8F42-9FFC-3A597857C72A}" type="pres">
      <dgm:prSet presAssocID="{CA052587-FB45-7D4B-AAE3-EE37239CCC3D}" presName="topConnNode3" presStyleLbl="asst2" presStyleIdx="0" presStyleCnt="0"/>
      <dgm:spPr/>
      <dgm:t>
        <a:bodyPr/>
        <a:lstStyle/>
        <a:p>
          <a:endParaRPr lang="en-US"/>
        </a:p>
      </dgm:t>
    </dgm:pt>
    <dgm:pt modelId="{0D0B9045-A80C-4941-8776-8AA60776FC52}" type="pres">
      <dgm:prSet presAssocID="{CA052587-FB45-7D4B-AAE3-EE37239CCC3D}" presName="hierChild6" presStyleCnt="0"/>
      <dgm:spPr/>
    </dgm:pt>
    <dgm:pt modelId="{A13B45AC-9A04-374D-8B3A-4060B801F647}" type="pres">
      <dgm:prSet presAssocID="{CA052587-FB45-7D4B-AAE3-EE37239CCC3D}" presName="hierChild7" presStyleCnt="0"/>
      <dgm:spPr/>
    </dgm:pt>
    <dgm:pt modelId="{3C7631AB-51AA-DC45-A0E9-2FED18FCE1E3}" type="pres">
      <dgm:prSet presAssocID="{14981328-0F9A-0346-BF48-BCBC0DDB4222}" presName="Name101" presStyleLbl="parChTrans1D3" presStyleIdx="2" presStyleCnt="5"/>
      <dgm:spPr/>
      <dgm:t>
        <a:bodyPr/>
        <a:lstStyle/>
        <a:p>
          <a:endParaRPr lang="en-US"/>
        </a:p>
      </dgm:t>
    </dgm:pt>
    <dgm:pt modelId="{55CF8D1D-F8D0-8648-A38D-1DBC662F3330}" type="pres">
      <dgm:prSet presAssocID="{DBBC0FE6-DACB-6B4C-80F9-445F377867E8}" presName="hierRoot3" presStyleCnt="0">
        <dgm:presLayoutVars>
          <dgm:hierBranch val="init"/>
        </dgm:presLayoutVars>
      </dgm:prSet>
      <dgm:spPr/>
    </dgm:pt>
    <dgm:pt modelId="{C9C0BF04-13B0-B840-8A87-110CF7FCE8E8}" type="pres">
      <dgm:prSet presAssocID="{DBBC0FE6-DACB-6B4C-80F9-445F377867E8}" presName="rootComposite3" presStyleCnt="0"/>
      <dgm:spPr/>
    </dgm:pt>
    <dgm:pt modelId="{1F1E4D42-670D-A54D-8ADD-A9C2B55962C0}" type="pres">
      <dgm:prSet presAssocID="{DBBC0FE6-DACB-6B4C-80F9-445F377867E8}" presName="rootText3" presStyleLbl="alignAcc1" presStyleIdx="0" presStyleCnt="0" custScaleX="266199" custScaleY="263349" custLinFactY="144413" custLinFactNeighborX="97161" custLinFactNeighborY="200000">
        <dgm:presLayoutVars>
          <dgm:chPref val="3"/>
        </dgm:presLayoutVars>
      </dgm:prSet>
      <dgm:spPr/>
      <dgm:t>
        <a:bodyPr/>
        <a:lstStyle/>
        <a:p>
          <a:endParaRPr lang="en-US"/>
        </a:p>
      </dgm:t>
    </dgm:pt>
    <dgm:pt modelId="{1CB292CE-1F0D-944D-9293-234A9CBD7680}" type="pres">
      <dgm:prSet presAssocID="{DBBC0FE6-DACB-6B4C-80F9-445F377867E8}" presName="topArc3" presStyleLbl="parChTrans1D1" presStyleIdx="10" presStyleCnt="18"/>
      <dgm:spPr/>
    </dgm:pt>
    <dgm:pt modelId="{5D2741FC-D69B-E141-AA14-9D0D1A5BD7A5}" type="pres">
      <dgm:prSet presAssocID="{DBBC0FE6-DACB-6B4C-80F9-445F377867E8}" presName="bottomArc3" presStyleLbl="parChTrans1D1" presStyleIdx="11" presStyleCnt="18"/>
      <dgm:spPr/>
    </dgm:pt>
    <dgm:pt modelId="{CD534257-AC9E-6A43-B87C-7FE5D5058522}" type="pres">
      <dgm:prSet presAssocID="{DBBC0FE6-DACB-6B4C-80F9-445F377867E8}" presName="topConnNode3" presStyleLbl="asst2" presStyleIdx="0" presStyleCnt="0"/>
      <dgm:spPr/>
      <dgm:t>
        <a:bodyPr/>
        <a:lstStyle/>
        <a:p>
          <a:endParaRPr lang="en-US"/>
        </a:p>
      </dgm:t>
    </dgm:pt>
    <dgm:pt modelId="{7040743A-C356-DF4E-929C-030294B88DDC}" type="pres">
      <dgm:prSet presAssocID="{DBBC0FE6-DACB-6B4C-80F9-445F377867E8}" presName="hierChild6" presStyleCnt="0"/>
      <dgm:spPr/>
    </dgm:pt>
    <dgm:pt modelId="{26236F80-CED1-5E40-9857-CE983D89F3A9}" type="pres">
      <dgm:prSet presAssocID="{DBBC0FE6-DACB-6B4C-80F9-445F377867E8}" presName="hierChild7" presStyleCnt="0"/>
      <dgm:spPr/>
    </dgm:pt>
    <dgm:pt modelId="{CD1F5D4F-BBFA-A44E-BB4D-84F4E6BBAF99}" type="pres">
      <dgm:prSet presAssocID="{ADCAE13A-36A4-6C4B-BB3B-2D2D9045E960}" presName="Name101" presStyleLbl="parChTrans1D3" presStyleIdx="3" presStyleCnt="5"/>
      <dgm:spPr/>
      <dgm:t>
        <a:bodyPr/>
        <a:lstStyle/>
        <a:p>
          <a:endParaRPr lang="en-US"/>
        </a:p>
      </dgm:t>
    </dgm:pt>
    <dgm:pt modelId="{9F70273E-1523-DE4B-931A-C9CE2B081BCD}" type="pres">
      <dgm:prSet presAssocID="{41C00024-F8A1-7E45-A3C6-80A45CF0D6D1}" presName="hierRoot3" presStyleCnt="0">
        <dgm:presLayoutVars>
          <dgm:hierBranch val="init"/>
        </dgm:presLayoutVars>
      </dgm:prSet>
      <dgm:spPr/>
    </dgm:pt>
    <dgm:pt modelId="{06E5343B-B479-FF4D-8667-B5AB2C349386}" type="pres">
      <dgm:prSet presAssocID="{41C00024-F8A1-7E45-A3C6-80A45CF0D6D1}" presName="rootComposite3" presStyleCnt="0"/>
      <dgm:spPr/>
    </dgm:pt>
    <dgm:pt modelId="{8F954200-0A9F-5A4B-AD20-843295D64D38}" type="pres">
      <dgm:prSet presAssocID="{41C00024-F8A1-7E45-A3C6-80A45CF0D6D1}" presName="rootText3" presStyleLbl="alignAcc1" presStyleIdx="0" presStyleCnt="0" custScaleX="275016" custScaleY="211088" custLinFactX="-56139" custLinFactY="100000" custLinFactNeighborX="-100000" custLinFactNeighborY="155896">
        <dgm:presLayoutVars>
          <dgm:chPref val="3"/>
        </dgm:presLayoutVars>
      </dgm:prSet>
      <dgm:spPr/>
      <dgm:t>
        <a:bodyPr/>
        <a:lstStyle/>
        <a:p>
          <a:endParaRPr lang="en-US"/>
        </a:p>
      </dgm:t>
    </dgm:pt>
    <dgm:pt modelId="{64A41B0F-CFD6-254B-8FBD-9CDD35B094AA}" type="pres">
      <dgm:prSet presAssocID="{41C00024-F8A1-7E45-A3C6-80A45CF0D6D1}" presName="topArc3" presStyleLbl="parChTrans1D1" presStyleIdx="12" presStyleCnt="18"/>
      <dgm:spPr/>
    </dgm:pt>
    <dgm:pt modelId="{281B33C2-9233-F548-8F56-F036706EFF9E}" type="pres">
      <dgm:prSet presAssocID="{41C00024-F8A1-7E45-A3C6-80A45CF0D6D1}" presName="bottomArc3" presStyleLbl="parChTrans1D1" presStyleIdx="13" presStyleCnt="18"/>
      <dgm:spPr/>
    </dgm:pt>
    <dgm:pt modelId="{1FBCF5D4-102A-D141-845D-96187AE36B88}" type="pres">
      <dgm:prSet presAssocID="{41C00024-F8A1-7E45-A3C6-80A45CF0D6D1}" presName="topConnNode3" presStyleLbl="asst2" presStyleIdx="0" presStyleCnt="0"/>
      <dgm:spPr/>
      <dgm:t>
        <a:bodyPr/>
        <a:lstStyle/>
        <a:p>
          <a:endParaRPr lang="en-US"/>
        </a:p>
      </dgm:t>
    </dgm:pt>
    <dgm:pt modelId="{7E00D4F1-0C3B-804E-9121-9F86A23DD518}" type="pres">
      <dgm:prSet presAssocID="{41C00024-F8A1-7E45-A3C6-80A45CF0D6D1}" presName="hierChild6" presStyleCnt="0"/>
      <dgm:spPr/>
    </dgm:pt>
    <dgm:pt modelId="{979C4269-3930-4E4A-9754-B34D980E2B0A}" type="pres">
      <dgm:prSet presAssocID="{41C00024-F8A1-7E45-A3C6-80A45CF0D6D1}" presName="hierChild7" presStyleCnt="0"/>
      <dgm:spPr/>
    </dgm:pt>
    <dgm:pt modelId="{1C2A35BA-8E35-5847-9BCB-D1BF1EA5AF67}" type="pres">
      <dgm:prSet presAssocID="{48AEC94F-2749-2D40-AB1B-DDDCA2A6D75E}" presName="Name101" presStyleLbl="parChTrans1D3" presStyleIdx="4" presStyleCnt="5"/>
      <dgm:spPr/>
      <dgm:t>
        <a:bodyPr/>
        <a:lstStyle/>
        <a:p>
          <a:endParaRPr lang="en-US"/>
        </a:p>
      </dgm:t>
    </dgm:pt>
    <dgm:pt modelId="{DB041A66-E035-DB4B-9F8D-FA8D313273A9}" type="pres">
      <dgm:prSet presAssocID="{3E6A3141-5096-F24B-AB87-D1854A175C1B}" presName="hierRoot3" presStyleCnt="0">
        <dgm:presLayoutVars>
          <dgm:hierBranch val="init"/>
        </dgm:presLayoutVars>
      </dgm:prSet>
      <dgm:spPr/>
    </dgm:pt>
    <dgm:pt modelId="{F5A8DC47-1677-A844-B865-A102EA880767}" type="pres">
      <dgm:prSet presAssocID="{3E6A3141-5096-F24B-AB87-D1854A175C1B}" presName="rootComposite3" presStyleCnt="0"/>
      <dgm:spPr/>
    </dgm:pt>
    <dgm:pt modelId="{6DB6DA51-29F0-9345-A5BE-CA34DDDE7F1B}" type="pres">
      <dgm:prSet presAssocID="{3E6A3141-5096-F24B-AB87-D1854A175C1B}" presName="rootText3" presStyleLbl="alignAcc1" presStyleIdx="0" presStyleCnt="0" custScaleX="219915" custScaleY="235897" custLinFactX="100000" custLinFactY="100000" custLinFactNeighborX="117497" custLinFactNeighborY="129919">
        <dgm:presLayoutVars>
          <dgm:chPref val="3"/>
        </dgm:presLayoutVars>
      </dgm:prSet>
      <dgm:spPr/>
      <dgm:t>
        <a:bodyPr/>
        <a:lstStyle/>
        <a:p>
          <a:endParaRPr lang="en-US"/>
        </a:p>
      </dgm:t>
    </dgm:pt>
    <dgm:pt modelId="{84BD019E-340D-724A-A72F-793D9A0EF720}" type="pres">
      <dgm:prSet presAssocID="{3E6A3141-5096-F24B-AB87-D1854A175C1B}" presName="topArc3" presStyleLbl="parChTrans1D1" presStyleIdx="14" presStyleCnt="18"/>
      <dgm:spPr/>
    </dgm:pt>
    <dgm:pt modelId="{4EFAD6F6-4C01-A24A-99EB-318A56C1908F}" type="pres">
      <dgm:prSet presAssocID="{3E6A3141-5096-F24B-AB87-D1854A175C1B}" presName="bottomArc3" presStyleLbl="parChTrans1D1" presStyleIdx="15" presStyleCnt="18"/>
      <dgm:spPr/>
    </dgm:pt>
    <dgm:pt modelId="{796F47B3-FAAD-6E44-9D1C-7B9B98502A8A}" type="pres">
      <dgm:prSet presAssocID="{3E6A3141-5096-F24B-AB87-D1854A175C1B}" presName="topConnNode3" presStyleLbl="asst2" presStyleIdx="0" presStyleCnt="0"/>
      <dgm:spPr/>
      <dgm:t>
        <a:bodyPr/>
        <a:lstStyle/>
        <a:p>
          <a:endParaRPr lang="en-US"/>
        </a:p>
      </dgm:t>
    </dgm:pt>
    <dgm:pt modelId="{7CCA6BE8-0FA0-6948-AA8F-A6FA4ED95D63}" type="pres">
      <dgm:prSet presAssocID="{3E6A3141-5096-F24B-AB87-D1854A175C1B}" presName="hierChild6" presStyleCnt="0"/>
      <dgm:spPr/>
    </dgm:pt>
    <dgm:pt modelId="{BFD873F8-6074-AF42-80E5-26DF05C571C5}" type="pres">
      <dgm:prSet presAssocID="{3E6A3141-5096-F24B-AB87-D1854A175C1B}" presName="hierChild7" presStyleCnt="0"/>
      <dgm:spPr/>
    </dgm:pt>
    <dgm:pt modelId="{041FFEB6-A971-DB41-A72F-6C3279C54B6C}" type="pres">
      <dgm:prSet presAssocID="{7E85C874-7298-7941-9E3B-F448ABABD3C1}" presName="Name28" presStyleLbl="parChTrans1D2" presStyleIdx="2" presStyleCnt="3"/>
      <dgm:spPr/>
      <dgm:t>
        <a:bodyPr/>
        <a:lstStyle/>
        <a:p>
          <a:endParaRPr lang="en-US"/>
        </a:p>
      </dgm:t>
    </dgm:pt>
    <dgm:pt modelId="{F349888D-C61C-4D44-9D5C-69DEAD55F97E}" type="pres">
      <dgm:prSet presAssocID="{E66DDDEF-3780-7544-BE11-DB9479D0178D}" presName="hierRoot2" presStyleCnt="0">
        <dgm:presLayoutVars>
          <dgm:hierBranch val="init"/>
        </dgm:presLayoutVars>
      </dgm:prSet>
      <dgm:spPr/>
    </dgm:pt>
    <dgm:pt modelId="{A691C404-CEE7-4846-A239-F5A3A6B7919A}" type="pres">
      <dgm:prSet presAssocID="{E66DDDEF-3780-7544-BE11-DB9479D0178D}" presName="rootComposite2" presStyleCnt="0"/>
      <dgm:spPr/>
    </dgm:pt>
    <dgm:pt modelId="{33CDB9CC-08DC-5E43-9A08-567B8FCBBDA3}" type="pres">
      <dgm:prSet presAssocID="{E66DDDEF-3780-7544-BE11-DB9479D0178D}" presName="rootText2" presStyleLbl="alignAcc1" presStyleIdx="0" presStyleCnt="0" custScaleX="225051" custScaleY="122600" custLinFactX="16010" custLinFactY="22415" custLinFactNeighborX="100000" custLinFactNeighborY="100000">
        <dgm:presLayoutVars>
          <dgm:chPref val="3"/>
        </dgm:presLayoutVars>
      </dgm:prSet>
      <dgm:spPr/>
      <dgm:t>
        <a:bodyPr/>
        <a:lstStyle/>
        <a:p>
          <a:endParaRPr lang="en-US"/>
        </a:p>
      </dgm:t>
    </dgm:pt>
    <dgm:pt modelId="{4A05EB0B-B149-CE49-B43C-4D90B8D67439}" type="pres">
      <dgm:prSet presAssocID="{E66DDDEF-3780-7544-BE11-DB9479D0178D}" presName="topArc2" presStyleLbl="parChTrans1D1" presStyleIdx="16" presStyleCnt="18"/>
      <dgm:spPr/>
    </dgm:pt>
    <dgm:pt modelId="{0267F5DF-220C-654A-9A56-5BF8867E14E2}" type="pres">
      <dgm:prSet presAssocID="{E66DDDEF-3780-7544-BE11-DB9479D0178D}" presName="bottomArc2" presStyleLbl="parChTrans1D1" presStyleIdx="17" presStyleCnt="18"/>
      <dgm:spPr/>
    </dgm:pt>
    <dgm:pt modelId="{19AB1C1F-32B2-3849-ACED-80797A7AF086}" type="pres">
      <dgm:prSet presAssocID="{E66DDDEF-3780-7544-BE11-DB9479D0178D}" presName="topConnNode2" presStyleLbl="node2" presStyleIdx="0" presStyleCnt="0"/>
      <dgm:spPr/>
      <dgm:t>
        <a:bodyPr/>
        <a:lstStyle/>
        <a:p>
          <a:endParaRPr lang="en-US"/>
        </a:p>
      </dgm:t>
    </dgm:pt>
    <dgm:pt modelId="{18AC201F-9270-9D47-873F-FA20C08A7D78}" type="pres">
      <dgm:prSet presAssocID="{E66DDDEF-3780-7544-BE11-DB9479D0178D}" presName="hierChild4" presStyleCnt="0"/>
      <dgm:spPr/>
    </dgm:pt>
    <dgm:pt modelId="{E2A7D686-C0AC-EC46-81A0-3A6B063EB349}" type="pres">
      <dgm:prSet presAssocID="{E66DDDEF-3780-7544-BE11-DB9479D0178D}" presName="hierChild5" presStyleCnt="0"/>
      <dgm:spPr/>
    </dgm:pt>
    <dgm:pt modelId="{C8B56B35-ECE5-D54A-8816-DEE60BF945D9}" type="pres">
      <dgm:prSet presAssocID="{F67189B3-77AC-FF40-87DE-947D50542173}" presName="hierChild3" presStyleCnt="0"/>
      <dgm:spPr/>
    </dgm:pt>
  </dgm:ptLst>
  <dgm:cxnLst>
    <dgm:cxn modelId="{DEF2DDD2-2A32-B249-9F8A-F425DA306C75}" srcId="{27B4B0ED-326B-744A-A540-E6E307F915F4}" destId="{F67189B3-77AC-FF40-87DE-947D50542173}" srcOrd="0" destOrd="0" parTransId="{CBFC4E75-234C-4B46-B889-F947174B5FA6}" sibTransId="{8A18DE02-A634-8740-BCAB-A67FCA2B69D0}"/>
    <dgm:cxn modelId="{A0A72FF2-EBE8-8841-8723-B072D952C84F}" srcId="{F67189B3-77AC-FF40-87DE-947D50542173}" destId="{BFCBA649-6E66-2846-83D7-8F88E45A834C}" srcOrd="1" destOrd="0" parTransId="{564C6B76-2B12-3C4C-A119-1CF9601951FF}" sibTransId="{B1657EE5-AB05-2A41-820E-C50E6A9A4562}"/>
    <dgm:cxn modelId="{FFBCA191-EF6A-40EB-83CC-BF3FCA2FBD6D}" type="presOf" srcId="{CA052587-FB45-7D4B-AAE3-EE37239CCC3D}" destId="{F77E9255-3184-8F42-9FFC-3A597857C72A}" srcOrd="1" destOrd="0" presId="urn:microsoft.com/office/officeart/2008/layout/HalfCircleOrganizationChart"/>
    <dgm:cxn modelId="{7B1B0F26-57E2-4097-9E86-FEC4A856EECC}" type="presOf" srcId="{BFCBA649-6E66-2846-83D7-8F88E45A834C}" destId="{20004325-D8EC-824E-B5CC-C50E8C05D86D}" srcOrd="1" destOrd="0" presId="urn:microsoft.com/office/officeart/2008/layout/HalfCircleOrganizationChart"/>
    <dgm:cxn modelId="{C67AB948-6085-49BD-99FE-92A29D0EC149}" type="presOf" srcId="{E66DDDEF-3780-7544-BE11-DB9479D0178D}" destId="{33CDB9CC-08DC-5E43-9A08-567B8FCBBDA3}" srcOrd="0" destOrd="0" presId="urn:microsoft.com/office/officeart/2008/layout/HalfCircleOrganizationChart"/>
    <dgm:cxn modelId="{1EB84F9B-7878-47EA-A3B9-C60B30C4F9BD}" type="presOf" srcId="{3E6A3141-5096-F24B-AB87-D1854A175C1B}" destId="{6DB6DA51-29F0-9345-A5BE-CA34DDDE7F1B}" srcOrd="0" destOrd="0" presId="urn:microsoft.com/office/officeart/2008/layout/HalfCircleOrganizationChart"/>
    <dgm:cxn modelId="{8A401280-85EB-8C42-98AA-4C987F4F1AE6}" srcId="{BFCBA649-6E66-2846-83D7-8F88E45A834C}" destId="{41C00024-F8A1-7E45-A3C6-80A45CF0D6D1}" srcOrd="2" destOrd="0" parTransId="{ADCAE13A-36A4-6C4B-BB3B-2D2D9045E960}" sibTransId="{ED016714-C7AE-B04E-8832-5F790867D5E8}"/>
    <dgm:cxn modelId="{CE802DFA-E1FC-474E-AB64-C1515166ECF1}" srcId="{F67189B3-77AC-FF40-87DE-947D50542173}" destId="{E66DDDEF-3780-7544-BE11-DB9479D0178D}" srcOrd="2" destOrd="0" parTransId="{7E85C874-7298-7941-9E3B-F448ABABD3C1}" sibTransId="{CE0897F7-C11C-B546-84DF-FF2E1E22995C}"/>
    <dgm:cxn modelId="{DD5BF48B-3BEA-4390-B70A-40248CE88245}" type="presOf" srcId="{27B4B0ED-326B-744A-A540-E6E307F915F4}" destId="{2BF8CB71-5A64-964E-AD66-C684DE5BAC5D}" srcOrd="0" destOrd="0" presId="urn:microsoft.com/office/officeart/2008/layout/HalfCircleOrganizationChart"/>
    <dgm:cxn modelId="{EC6BE94D-2766-4253-AEB8-98284B999F51}" type="presOf" srcId="{E66DDDEF-3780-7544-BE11-DB9479D0178D}" destId="{19AB1C1F-32B2-3849-ACED-80797A7AF086}" srcOrd="1" destOrd="0" presId="urn:microsoft.com/office/officeart/2008/layout/HalfCircleOrganizationChart"/>
    <dgm:cxn modelId="{322160DD-F12E-4043-9B32-0E31AF21BA40}" type="presOf" srcId="{48AEC94F-2749-2D40-AB1B-DDDCA2A6D75E}" destId="{1C2A35BA-8E35-5847-9BCB-D1BF1EA5AF67}" srcOrd="0" destOrd="0" presId="urn:microsoft.com/office/officeart/2008/layout/HalfCircleOrganizationChart"/>
    <dgm:cxn modelId="{9EF7B23F-B051-497C-9C7C-019A9C40E036}" type="presOf" srcId="{CA052587-FB45-7D4B-AAE3-EE37239CCC3D}" destId="{D356B1A6-DD29-0A46-A193-7D25BD85AC70}" srcOrd="0" destOrd="0" presId="urn:microsoft.com/office/officeart/2008/layout/HalfCircleOrganizationChart"/>
    <dgm:cxn modelId="{439E1CDC-FAD2-408E-B420-D4CBA5712880}" type="presOf" srcId="{DBBC0FE6-DACB-6B4C-80F9-445F377867E8}" destId="{1F1E4D42-670D-A54D-8ADD-A9C2B55962C0}" srcOrd="0" destOrd="0" presId="urn:microsoft.com/office/officeart/2008/layout/HalfCircleOrganizationChart"/>
    <dgm:cxn modelId="{E0C3D3D2-E03B-4498-B427-A578AF5F2A9B}" type="presOf" srcId="{ADCAE13A-36A4-6C4B-BB3B-2D2D9045E960}" destId="{CD1F5D4F-BBFA-A44E-BB4D-84F4E6BBAF99}" srcOrd="0" destOrd="0" presId="urn:microsoft.com/office/officeart/2008/layout/HalfCircleOrganizationChart"/>
    <dgm:cxn modelId="{974E9C7A-918A-4AE3-AAD0-791944321785}" type="presOf" srcId="{F67189B3-77AC-FF40-87DE-947D50542173}" destId="{6D1D77D0-2A28-1747-A438-56BADEE61DCC}" srcOrd="1" destOrd="0" presId="urn:microsoft.com/office/officeart/2008/layout/HalfCircleOrganizationChart"/>
    <dgm:cxn modelId="{A238F16D-6F73-4CE1-B92A-9755E548EBB1}" type="presOf" srcId="{F67189B3-77AC-FF40-87DE-947D50542173}" destId="{86A46293-5672-A041-B771-CC8DA0078367}" srcOrd="0" destOrd="0" presId="urn:microsoft.com/office/officeart/2008/layout/HalfCircleOrganizationChart"/>
    <dgm:cxn modelId="{99F19319-8605-42E1-8B3D-365DD9691986}" type="presOf" srcId="{41C00024-F8A1-7E45-A3C6-80A45CF0D6D1}" destId="{1FBCF5D4-102A-D141-845D-96187AE36B88}" srcOrd="1" destOrd="0" presId="urn:microsoft.com/office/officeart/2008/layout/HalfCircleOrganizationChart"/>
    <dgm:cxn modelId="{171036F3-B5FE-164D-A732-977EBF05DCFB}" srcId="{BFCBA649-6E66-2846-83D7-8F88E45A834C}" destId="{613B4478-ECF0-4E44-82A0-46B169183ACA}" srcOrd="4" destOrd="0" parTransId="{8370D323-2655-E449-8EEA-12C5F1A2D071}" sibTransId="{C08917B0-1FDD-304B-AEE9-42616C70CBC6}"/>
    <dgm:cxn modelId="{E6CF4A2D-A6C7-4593-8E24-4A19B4E857DD}" type="presOf" srcId="{DBBC0FE6-DACB-6B4C-80F9-445F377867E8}" destId="{CD534257-AC9E-6A43-B87C-7FE5D5058522}" srcOrd="1" destOrd="0" presId="urn:microsoft.com/office/officeart/2008/layout/HalfCircleOrganizationChart"/>
    <dgm:cxn modelId="{6B5617D7-C861-45F4-A3FF-2D6C70990A27}" type="presOf" srcId="{3E6A3141-5096-F24B-AB87-D1854A175C1B}" destId="{796F47B3-FAAD-6E44-9D1C-7B9B98502A8A}" srcOrd="1" destOrd="0" presId="urn:microsoft.com/office/officeart/2008/layout/HalfCircleOrganizationChart"/>
    <dgm:cxn modelId="{D01CE83C-05C3-414A-9281-254B65485E37}" type="presOf" srcId="{14981328-0F9A-0346-BF48-BCBC0DDB4222}" destId="{3C7631AB-51AA-DC45-A0E9-2FED18FCE1E3}" srcOrd="0" destOrd="0" presId="urn:microsoft.com/office/officeart/2008/layout/HalfCircleOrganizationChart"/>
    <dgm:cxn modelId="{F76D0A48-E3EB-44B9-A201-82585429DE18}" type="presOf" srcId="{075C5E00-5ECD-804E-8F31-C53148DD9FB8}" destId="{5EA1174F-0881-4044-B12B-A405C7159E9D}" srcOrd="0" destOrd="0" presId="urn:microsoft.com/office/officeart/2008/layout/HalfCircleOrganizationChart"/>
    <dgm:cxn modelId="{94F009AE-8AB0-4DFA-9843-CAD77ED57E6B}" type="presOf" srcId="{07422C6E-F69F-6545-AA33-BFCFF94DC505}" destId="{0E4F6E4F-D616-E74D-B6D1-42D624D168C0}" srcOrd="0" destOrd="0" presId="urn:microsoft.com/office/officeart/2008/layout/HalfCircleOrganizationChart"/>
    <dgm:cxn modelId="{1F8D7936-CE72-4E94-B7C0-E3B7057FD702}" type="presOf" srcId="{564C6B76-2B12-3C4C-A119-1CF9601951FF}" destId="{1EBD67D1-B80C-6744-9DE7-D8F1E12C5F1F}" srcOrd="0" destOrd="0" presId="urn:microsoft.com/office/officeart/2008/layout/HalfCircleOrganizationChart"/>
    <dgm:cxn modelId="{ACAE6EDF-5D91-4542-AE5F-E037DFC49D9C}" type="presOf" srcId="{613B4478-ECF0-4E44-82A0-46B169183ACA}" destId="{E4AB86A6-55AE-574D-A2BD-72FA52DF6880}" srcOrd="0" destOrd="0" presId="urn:microsoft.com/office/officeart/2008/layout/HalfCircleOrganizationChart"/>
    <dgm:cxn modelId="{6BBBD355-918D-479C-97C0-F60977745A78}" type="presOf" srcId="{679A625E-D8BE-D445-9F81-5D5B1BF2E58F}" destId="{F8FF073B-5ABF-5244-BC77-666DA4789E27}" srcOrd="0" destOrd="0" presId="urn:microsoft.com/office/officeart/2008/layout/HalfCircleOrganizationChart"/>
    <dgm:cxn modelId="{27E12992-5E3F-5443-BB51-AE0CF6B99F22}" srcId="{F67189B3-77AC-FF40-87DE-947D50542173}" destId="{679A625E-D8BE-D445-9F81-5D5B1BF2E58F}" srcOrd="0" destOrd="0" parTransId="{07422C6E-F69F-6545-AA33-BFCFF94DC505}" sibTransId="{5738CF81-A475-0B4B-BE9F-751766E3F9EE}"/>
    <dgm:cxn modelId="{CDE79DD3-D8A2-4962-924E-4913CC14150B}" type="presOf" srcId="{679A625E-D8BE-D445-9F81-5D5B1BF2E58F}" destId="{F050BDC1-4798-7E46-A035-F3B2D56E9E81}" srcOrd="1" destOrd="0" presId="urn:microsoft.com/office/officeart/2008/layout/HalfCircleOrganizationChart"/>
    <dgm:cxn modelId="{1F7380A7-E616-4A88-A287-CDB93B52F307}" type="presOf" srcId="{613B4478-ECF0-4E44-82A0-46B169183ACA}" destId="{691E9C25-9B97-1646-8CAF-EFBB9A2BA365}" srcOrd="1" destOrd="0" presId="urn:microsoft.com/office/officeart/2008/layout/HalfCircleOrganizationChart"/>
    <dgm:cxn modelId="{41A8F7D2-28DA-FC4D-B5B2-035E2F67DEE9}" srcId="{BFCBA649-6E66-2846-83D7-8F88E45A834C}" destId="{DBBC0FE6-DACB-6B4C-80F9-445F377867E8}" srcOrd="1" destOrd="0" parTransId="{14981328-0F9A-0346-BF48-BCBC0DDB4222}" sibTransId="{260C5D80-D84E-F548-B1CE-FECC5FF06FB1}"/>
    <dgm:cxn modelId="{925E1F92-60C0-2A4B-AD0A-445A23A9DB97}" srcId="{BFCBA649-6E66-2846-83D7-8F88E45A834C}" destId="{3E6A3141-5096-F24B-AB87-D1854A175C1B}" srcOrd="3" destOrd="0" parTransId="{48AEC94F-2749-2D40-AB1B-DDDCA2A6D75E}" sibTransId="{71995B0E-605E-AC44-8B66-9C2D2F9B468D}"/>
    <dgm:cxn modelId="{3675757F-DBDE-43BE-9FC8-5977EBC6FE49}" type="presOf" srcId="{BFCBA649-6E66-2846-83D7-8F88E45A834C}" destId="{72E897CA-64CB-E541-A944-DE9B46D9D13F}" srcOrd="0" destOrd="0" presId="urn:microsoft.com/office/officeart/2008/layout/HalfCircleOrganizationChart"/>
    <dgm:cxn modelId="{C3F23F67-2837-4A3F-B56A-8587093A7FDE}" type="presOf" srcId="{41C00024-F8A1-7E45-A3C6-80A45CF0D6D1}" destId="{8F954200-0A9F-5A4B-AD20-843295D64D38}" srcOrd="0" destOrd="0" presId="urn:microsoft.com/office/officeart/2008/layout/HalfCircleOrganizationChart"/>
    <dgm:cxn modelId="{A9CCEEFB-2F77-9748-8810-CF0FD018697E}" srcId="{BFCBA649-6E66-2846-83D7-8F88E45A834C}" destId="{CA052587-FB45-7D4B-AAE3-EE37239CCC3D}" srcOrd="0" destOrd="0" parTransId="{075C5E00-5ECD-804E-8F31-C53148DD9FB8}" sibTransId="{8620CE18-2020-E24E-9870-18A84494E06A}"/>
    <dgm:cxn modelId="{F119AF6D-CF8C-44C2-92BB-D4F00C17B2DA}" type="presOf" srcId="{8370D323-2655-E449-8EEA-12C5F1A2D071}" destId="{1DD1EC65-8348-594D-9F39-05F45B0AD33D}" srcOrd="0" destOrd="0" presId="urn:microsoft.com/office/officeart/2008/layout/HalfCircleOrganizationChart"/>
    <dgm:cxn modelId="{6C176818-441E-484C-A509-F76429E8C9D9}" type="presOf" srcId="{7E85C874-7298-7941-9E3B-F448ABABD3C1}" destId="{041FFEB6-A971-DB41-A72F-6C3279C54B6C}" srcOrd="0" destOrd="0" presId="urn:microsoft.com/office/officeart/2008/layout/HalfCircleOrganizationChart"/>
    <dgm:cxn modelId="{BFC29EA4-C7BD-4C59-88B9-82C7F338964E}" type="presParOf" srcId="{2BF8CB71-5A64-964E-AD66-C684DE5BAC5D}" destId="{063D4826-069F-AB4F-BCBC-66287E088CBB}" srcOrd="0" destOrd="0" presId="urn:microsoft.com/office/officeart/2008/layout/HalfCircleOrganizationChart"/>
    <dgm:cxn modelId="{6A79793B-DD2C-4F97-955A-8391DF8858E1}" type="presParOf" srcId="{063D4826-069F-AB4F-BCBC-66287E088CBB}" destId="{15E07165-DA8B-7F49-BA0B-06EED7A681A8}" srcOrd="0" destOrd="0" presId="urn:microsoft.com/office/officeart/2008/layout/HalfCircleOrganizationChart"/>
    <dgm:cxn modelId="{9B457C9F-BB0E-4EB1-8718-DDD81245E7BE}" type="presParOf" srcId="{15E07165-DA8B-7F49-BA0B-06EED7A681A8}" destId="{86A46293-5672-A041-B771-CC8DA0078367}" srcOrd="0" destOrd="0" presId="urn:microsoft.com/office/officeart/2008/layout/HalfCircleOrganizationChart"/>
    <dgm:cxn modelId="{594F1092-A8E4-4DCF-B3B6-F6C5ED449F0C}" type="presParOf" srcId="{15E07165-DA8B-7F49-BA0B-06EED7A681A8}" destId="{72F5AFC1-F94B-B245-9254-5D990CFBB090}" srcOrd="1" destOrd="0" presId="urn:microsoft.com/office/officeart/2008/layout/HalfCircleOrganizationChart"/>
    <dgm:cxn modelId="{2CACDC1E-A320-4BEB-A786-5A54E5155DBA}" type="presParOf" srcId="{15E07165-DA8B-7F49-BA0B-06EED7A681A8}" destId="{9894BABE-0F14-5C4A-935D-B6009123F4F5}" srcOrd="2" destOrd="0" presId="urn:microsoft.com/office/officeart/2008/layout/HalfCircleOrganizationChart"/>
    <dgm:cxn modelId="{9341D7FA-F5B9-4433-8F1C-EBBA080C8CE1}" type="presParOf" srcId="{15E07165-DA8B-7F49-BA0B-06EED7A681A8}" destId="{6D1D77D0-2A28-1747-A438-56BADEE61DCC}" srcOrd="3" destOrd="0" presId="urn:microsoft.com/office/officeart/2008/layout/HalfCircleOrganizationChart"/>
    <dgm:cxn modelId="{ACC2CE66-C276-4DA6-B143-A7787A34CA21}" type="presParOf" srcId="{063D4826-069F-AB4F-BCBC-66287E088CBB}" destId="{95C58D6F-D3A8-C348-ADE6-5F106E84AF01}" srcOrd="1" destOrd="0" presId="urn:microsoft.com/office/officeart/2008/layout/HalfCircleOrganizationChart"/>
    <dgm:cxn modelId="{92A1A705-C8F9-4345-AD48-9C9241110A01}" type="presParOf" srcId="{95C58D6F-D3A8-C348-ADE6-5F106E84AF01}" destId="{0E4F6E4F-D616-E74D-B6D1-42D624D168C0}" srcOrd="0" destOrd="0" presId="urn:microsoft.com/office/officeart/2008/layout/HalfCircleOrganizationChart"/>
    <dgm:cxn modelId="{8D65664A-1962-4103-9DF1-2349F56F9DFD}" type="presParOf" srcId="{95C58D6F-D3A8-C348-ADE6-5F106E84AF01}" destId="{B66EA7D1-D44F-2745-8B4D-655D5F37F67B}" srcOrd="1" destOrd="0" presId="urn:microsoft.com/office/officeart/2008/layout/HalfCircleOrganizationChart"/>
    <dgm:cxn modelId="{FE78D6C8-85C5-4465-99F1-25513B98F400}" type="presParOf" srcId="{B66EA7D1-D44F-2745-8B4D-655D5F37F67B}" destId="{8883AEAA-4A67-804F-BF1E-3EFF10CDC874}" srcOrd="0" destOrd="0" presId="urn:microsoft.com/office/officeart/2008/layout/HalfCircleOrganizationChart"/>
    <dgm:cxn modelId="{CE308B5E-539D-4D12-94F1-6D5B666F1AC0}" type="presParOf" srcId="{8883AEAA-4A67-804F-BF1E-3EFF10CDC874}" destId="{F8FF073B-5ABF-5244-BC77-666DA4789E27}" srcOrd="0" destOrd="0" presId="urn:microsoft.com/office/officeart/2008/layout/HalfCircleOrganizationChart"/>
    <dgm:cxn modelId="{ACDCBF10-0028-4334-BF9B-0CC4579984B6}" type="presParOf" srcId="{8883AEAA-4A67-804F-BF1E-3EFF10CDC874}" destId="{3CC68D52-E4AA-6F42-900E-B906870EC2A9}" srcOrd="1" destOrd="0" presId="urn:microsoft.com/office/officeart/2008/layout/HalfCircleOrganizationChart"/>
    <dgm:cxn modelId="{8A4FF428-C4F8-4AF4-BAE3-15E304EA6DA7}" type="presParOf" srcId="{8883AEAA-4A67-804F-BF1E-3EFF10CDC874}" destId="{445CEEE9-049D-2A4E-B7F0-7BAEDFC4A7E2}" srcOrd="2" destOrd="0" presId="urn:microsoft.com/office/officeart/2008/layout/HalfCircleOrganizationChart"/>
    <dgm:cxn modelId="{EE23BC2E-F5B7-424F-9906-8EA123F32C3E}" type="presParOf" srcId="{8883AEAA-4A67-804F-BF1E-3EFF10CDC874}" destId="{F050BDC1-4798-7E46-A035-F3B2D56E9E81}" srcOrd="3" destOrd="0" presId="urn:microsoft.com/office/officeart/2008/layout/HalfCircleOrganizationChart"/>
    <dgm:cxn modelId="{B37EB803-7E04-478C-BEDE-2E592650ED91}" type="presParOf" srcId="{B66EA7D1-D44F-2745-8B4D-655D5F37F67B}" destId="{1E896F2C-1532-5943-96CC-053DE436F043}" srcOrd="1" destOrd="0" presId="urn:microsoft.com/office/officeart/2008/layout/HalfCircleOrganizationChart"/>
    <dgm:cxn modelId="{00D16D76-ED8E-425B-8AD4-A04466EA0351}" type="presParOf" srcId="{B66EA7D1-D44F-2745-8B4D-655D5F37F67B}" destId="{5C63E0D6-22BA-8841-8BF6-BDD7D0338B9B}" srcOrd="2" destOrd="0" presId="urn:microsoft.com/office/officeart/2008/layout/HalfCircleOrganizationChart"/>
    <dgm:cxn modelId="{37A1B4C2-149A-4860-B18E-6904B3C5988B}" type="presParOf" srcId="{95C58D6F-D3A8-C348-ADE6-5F106E84AF01}" destId="{1EBD67D1-B80C-6744-9DE7-D8F1E12C5F1F}" srcOrd="2" destOrd="0" presId="urn:microsoft.com/office/officeart/2008/layout/HalfCircleOrganizationChart"/>
    <dgm:cxn modelId="{5B860750-8A91-47B6-B0F4-EFE604081822}" type="presParOf" srcId="{95C58D6F-D3A8-C348-ADE6-5F106E84AF01}" destId="{7F8DBF88-35F7-FF4E-90EF-33761EF0E239}" srcOrd="3" destOrd="0" presId="urn:microsoft.com/office/officeart/2008/layout/HalfCircleOrganizationChart"/>
    <dgm:cxn modelId="{2BAEBE03-C465-40D1-8825-41DFC546243D}" type="presParOf" srcId="{7F8DBF88-35F7-FF4E-90EF-33761EF0E239}" destId="{4A601E93-703A-1242-9676-B9B59F88C156}" srcOrd="0" destOrd="0" presId="urn:microsoft.com/office/officeart/2008/layout/HalfCircleOrganizationChart"/>
    <dgm:cxn modelId="{C03DEF07-567B-4C09-AF1E-170D6FBA7115}" type="presParOf" srcId="{4A601E93-703A-1242-9676-B9B59F88C156}" destId="{72E897CA-64CB-E541-A944-DE9B46D9D13F}" srcOrd="0" destOrd="0" presId="urn:microsoft.com/office/officeart/2008/layout/HalfCircleOrganizationChart"/>
    <dgm:cxn modelId="{CEEEE7F9-AD24-4E1B-BFE5-98600BD50163}" type="presParOf" srcId="{4A601E93-703A-1242-9676-B9B59F88C156}" destId="{84969085-26EE-6A40-BE1F-FCB6ED631C8E}" srcOrd="1" destOrd="0" presId="urn:microsoft.com/office/officeart/2008/layout/HalfCircleOrganizationChart"/>
    <dgm:cxn modelId="{89F997E0-C9D5-4A84-9472-31B2D6F9CEB2}" type="presParOf" srcId="{4A601E93-703A-1242-9676-B9B59F88C156}" destId="{7E51CAEF-10C6-1748-AAFE-54423CB07CB0}" srcOrd="2" destOrd="0" presId="urn:microsoft.com/office/officeart/2008/layout/HalfCircleOrganizationChart"/>
    <dgm:cxn modelId="{8E6F429E-F760-4ABB-B256-7FEE1E1BACB2}" type="presParOf" srcId="{4A601E93-703A-1242-9676-B9B59F88C156}" destId="{20004325-D8EC-824E-B5CC-C50E8C05D86D}" srcOrd="3" destOrd="0" presId="urn:microsoft.com/office/officeart/2008/layout/HalfCircleOrganizationChart"/>
    <dgm:cxn modelId="{BF828274-606D-48C6-92A9-0E45B2FF3415}" type="presParOf" srcId="{7F8DBF88-35F7-FF4E-90EF-33761EF0E239}" destId="{5033753D-D506-184A-B063-B2E66FBC1E12}" srcOrd="1" destOrd="0" presId="urn:microsoft.com/office/officeart/2008/layout/HalfCircleOrganizationChart"/>
    <dgm:cxn modelId="{65F2B1AD-1A7D-4DC4-AE78-801E83D738C4}" type="presParOf" srcId="{5033753D-D506-184A-B063-B2E66FBC1E12}" destId="{1DD1EC65-8348-594D-9F39-05F45B0AD33D}" srcOrd="0" destOrd="0" presId="urn:microsoft.com/office/officeart/2008/layout/HalfCircleOrganizationChart"/>
    <dgm:cxn modelId="{A2DC126C-AB2E-48E4-B533-C93B494A6912}" type="presParOf" srcId="{5033753D-D506-184A-B063-B2E66FBC1E12}" destId="{E71A9717-6803-A84F-9BA9-D780711BEAC6}" srcOrd="1" destOrd="0" presId="urn:microsoft.com/office/officeart/2008/layout/HalfCircleOrganizationChart"/>
    <dgm:cxn modelId="{54B56A4E-AEC9-4CDC-B7EA-D9F9B5782766}" type="presParOf" srcId="{E71A9717-6803-A84F-9BA9-D780711BEAC6}" destId="{82D10312-711B-7244-BE58-5B1A9DE09BBF}" srcOrd="0" destOrd="0" presId="urn:microsoft.com/office/officeart/2008/layout/HalfCircleOrganizationChart"/>
    <dgm:cxn modelId="{DB2703C4-FD01-4E22-BB08-DE382621F8C9}" type="presParOf" srcId="{82D10312-711B-7244-BE58-5B1A9DE09BBF}" destId="{E4AB86A6-55AE-574D-A2BD-72FA52DF6880}" srcOrd="0" destOrd="0" presId="urn:microsoft.com/office/officeart/2008/layout/HalfCircleOrganizationChart"/>
    <dgm:cxn modelId="{1ABDB137-8445-41C3-983D-7A040B94AC7D}" type="presParOf" srcId="{82D10312-711B-7244-BE58-5B1A9DE09BBF}" destId="{208609BF-562F-2140-914A-3CFFCA66223D}" srcOrd="1" destOrd="0" presId="urn:microsoft.com/office/officeart/2008/layout/HalfCircleOrganizationChart"/>
    <dgm:cxn modelId="{5ABE3D86-3D9A-4315-B6E9-44270F042238}" type="presParOf" srcId="{82D10312-711B-7244-BE58-5B1A9DE09BBF}" destId="{312C1E64-A987-2A4E-9A92-FC9593B2843F}" srcOrd="2" destOrd="0" presId="urn:microsoft.com/office/officeart/2008/layout/HalfCircleOrganizationChart"/>
    <dgm:cxn modelId="{1598D9EC-D76C-4BE5-8804-6774D46E714B}" type="presParOf" srcId="{82D10312-711B-7244-BE58-5B1A9DE09BBF}" destId="{691E9C25-9B97-1646-8CAF-EFBB9A2BA365}" srcOrd="3" destOrd="0" presId="urn:microsoft.com/office/officeart/2008/layout/HalfCircleOrganizationChart"/>
    <dgm:cxn modelId="{D950620C-B392-4455-B1F8-2A8D54BE44B7}" type="presParOf" srcId="{E71A9717-6803-A84F-9BA9-D780711BEAC6}" destId="{A42ED258-4A10-9B47-8E62-FFAD20D82A78}" srcOrd="1" destOrd="0" presId="urn:microsoft.com/office/officeart/2008/layout/HalfCircleOrganizationChart"/>
    <dgm:cxn modelId="{1A387599-40FF-4DC4-933B-83FBF1A3372D}" type="presParOf" srcId="{E71A9717-6803-A84F-9BA9-D780711BEAC6}" destId="{2BD91988-F6B6-A24A-AB1B-9888A5EE4B68}" srcOrd="2" destOrd="0" presId="urn:microsoft.com/office/officeart/2008/layout/HalfCircleOrganizationChart"/>
    <dgm:cxn modelId="{C02D1A7A-F15F-40E9-BCB3-DA87BBE318A2}" type="presParOf" srcId="{7F8DBF88-35F7-FF4E-90EF-33761EF0E239}" destId="{08D3FF7F-84DB-7D4A-9A6B-4B6CE53AFAF0}" srcOrd="2" destOrd="0" presId="urn:microsoft.com/office/officeart/2008/layout/HalfCircleOrganizationChart"/>
    <dgm:cxn modelId="{6FFA1E97-D9C6-41D7-A30B-23752F2B7DE1}" type="presParOf" srcId="{08D3FF7F-84DB-7D4A-9A6B-4B6CE53AFAF0}" destId="{5EA1174F-0881-4044-B12B-A405C7159E9D}" srcOrd="0" destOrd="0" presId="urn:microsoft.com/office/officeart/2008/layout/HalfCircleOrganizationChart"/>
    <dgm:cxn modelId="{37ABA023-AB65-4CD7-B577-D5E3A878C141}" type="presParOf" srcId="{08D3FF7F-84DB-7D4A-9A6B-4B6CE53AFAF0}" destId="{454C1AA2-9E31-F54B-9B2B-D58D9C4D54A7}" srcOrd="1" destOrd="0" presId="urn:microsoft.com/office/officeart/2008/layout/HalfCircleOrganizationChart"/>
    <dgm:cxn modelId="{9BD589EA-2AA5-424D-8D3A-45529018819D}" type="presParOf" srcId="{454C1AA2-9E31-F54B-9B2B-D58D9C4D54A7}" destId="{B5118C6C-AE2D-084E-911A-37AEB4E6D223}" srcOrd="0" destOrd="0" presId="urn:microsoft.com/office/officeart/2008/layout/HalfCircleOrganizationChart"/>
    <dgm:cxn modelId="{10C846EE-E453-4E73-B608-E7C149AA9138}" type="presParOf" srcId="{B5118C6C-AE2D-084E-911A-37AEB4E6D223}" destId="{D356B1A6-DD29-0A46-A193-7D25BD85AC70}" srcOrd="0" destOrd="0" presId="urn:microsoft.com/office/officeart/2008/layout/HalfCircleOrganizationChart"/>
    <dgm:cxn modelId="{AEFAC71D-7EEC-4E47-9025-E8A373AC2752}" type="presParOf" srcId="{B5118C6C-AE2D-084E-911A-37AEB4E6D223}" destId="{E82861F3-3BA6-B749-B900-BC43FAAD9919}" srcOrd="1" destOrd="0" presId="urn:microsoft.com/office/officeart/2008/layout/HalfCircleOrganizationChart"/>
    <dgm:cxn modelId="{43059CA2-C17B-4560-AB1C-DD3E920D8396}" type="presParOf" srcId="{B5118C6C-AE2D-084E-911A-37AEB4E6D223}" destId="{5C18B20A-9132-9D4A-B626-D96DC569C0D0}" srcOrd="2" destOrd="0" presId="urn:microsoft.com/office/officeart/2008/layout/HalfCircleOrganizationChart"/>
    <dgm:cxn modelId="{7A7940F7-921F-4674-8146-DB5651E0D1D4}" type="presParOf" srcId="{B5118C6C-AE2D-084E-911A-37AEB4E6D223}" destId="{F77E9255-3184-8F42-9FFC-3A597857C72A}" srcOrd="3" destOrd="0" presId="urn:microsoft.com/office/officeart/2008/layout/HalfCircleOrganizationChart"/>
    <dgm:cxn modelId="{6F2BF5A3-91BC-46CC-8451-9911458A2439}" type="presParOf" srcId="{454C1AA2-9E31-F54B-9B2B-D58D9C4D54A7}" destId="{0D0B9045-A80C-4941-8776-8AA60776FC52}" srcOrd="1" destOrd="0" presId="urn:microsoft.com/office/officeart/2008/layout/HalfCircleOrganizationChart"/>
    <dgm:cxn modelId="{A49BF06C-1CEE-4496-AB5D-350E236EAC9C}" type="presParOf" srcId="{454C1AA2-9E31-F54B-9B2B-D58D9C4D54A7}" destId="{A13B45AC-9A04-374D-8B3A-4060B801F647}" srcOrd="2" destOrd="0" presId="urn:microsoft.com/office/officeart/2008/layout/HalfCircleOrganizationChart"/>
    <dgm:cxn modelId="{52DC2C40-30F0-43AD-9FF2-B9063E6FD7BE}" type="presParOf" srcId="{08D3FF7F-84DB-7D4A-9A6B-4B6CE53AFAF0}" destId="{3C7631AB-51AA-DC45-A0E9-2FED18FCE1E3}" srcOrd="2" destOrd="0" presId="urn:microsoft.com/office/officeart/2008/layout/HalfCircleOrganizationChart"/>
    <dgm:cxn modelId="{29404FEB-D36A-4664-B30A-92203A947306}" type="presParOf" srcId="{08D3FF7F-84DB-7D4A-9A6B-4B6CE53AFAF0}" destId="{55CF8D1D-F8D0-8648-A38D-1DBC662F3330}" srcOrd="3" destOrd="0" presId="urn:microsoft.com/office/officeart/2008/layout/HalfCircleOrganizationChart"/>
    <dgm:cxn modelId="{D69BC54B-893F-4B1C-95F6-F9136E00D00F}" type="presParOf" srcId="{55CF8D1D-F8D0-8648-A38D-1DBC662F3330}" destId="{C9C0BF04-13B0-B840-8A87-110CF7FCE8E8}" srcOrd="0" destOrd="0" presId="urn:microsoft.com/office/officeart/2008/layout/HalfCircleOrganizationChart"/>
    <dgm:cxn modelId="{94941426-89CE-4DF4-BA17-8D006D0F144E}" type="presParOf" srcId="{C9C0BF04-13B0-B840-8A87-110CF7FCE8E8}" destId="{1F1E4D42-670D-A54D-8ADD-A9C2B55962C0}" srcOrd="0" destOrd="0" presId="urn:microsoft.com/office/officeart/2008/layout/HalfCircleOrganizationChart"/>
    <dgm:cxn modelId="{41A3B320-8449-4F81-AEE7-AB956EAB3C21}" type="presParOf" srcId="{C9C0BF04-13B0-B840-8A87-110CF7FCE8E8}" destId="{1CB292CE-1F0D-944D-9293-234A9CBD7680}" srcOrd="1" destOrd="0" presId="urn:microsoft.com/office/officeart/2008/layout/HalfCircleOrganizationChart"/>
    <dgm:cxn modelId="{89609F9F-1484-4603-A587-3F757C5E5CA9}" type="presParOf" srcId="{C9C0BF04-13B0-B840-8A87-110CF7FCE8E8}" destId="{5D2741FC-D69B-E141-AA14-9D0D1A5BD7A5}" srcOrd="2" destOrd="0" presId="urn:microsoft.com/office/officeart/2008/layout/HalfCircleOrganizationChart"/>
    <dgm:cxn modelId="{C1DC1151-3E60-4BDD-9065-364CE55B0C41}" type="presParOf" srcId="{C9C0BF04-13B0-B840-8A87-110CF7FCE8E8}" destId="{CD534257-AC9E-6A43-B87C-7FE5D5058522}" srcOrd="3" destOrd="0" presId="urn:microsoft.com/office/officeart/2008/layout/HalfCircleOrganizationChart"/>
    <dgm:cxn modelId="{57297F00-6D47-4CC1-A950-72E60B511881}" type="presParOf" srcId="{55CF8D1D-F8D0-8648-A38D-1DBC662F3330}" destId="{7040743A-C356-DF4E-929C-030294B88DDC}" srcOrd="1" destOrd="0" presId="urn:microsoft.com/office/officeart/2008/layout/HalfCircleOrganizationChart"/>
    <dgm:cxn modelId="{83F56906-43C5-462B-B24C-449BD7ADF3F5}" type="presParOf" srcId="{55CF8D1D-F8D0-8648-A38D-1DBC662F3330}" destId="{26236F80-CED1-5E40-9857-CE983D89F3A9}" srcOrd="2" destOrd="0" presId="urn:microsoft.com/office/officeart/2008/layout/HalfCircleOrganizationChart"/>
    <dgm:cxn modelId="{4F0865EE-0E85-4CAB-8210-D522A2B3E3FB}" type="presParOf" srcId="{08D3FF7F-84DB-7D4A-9A6B-4B6CE53AFAF0}" destId="{CD1F5D4F-BBFA-A44E-BB4D-84F4E6BBAF99}" srcOrd="4" destOrd="0" presId="urn:microsoft.com/office/officeart/2008/layout/HalfCircleOrganizationChart"/>
    <dgm:cxn modelId="{339B044B-533D-4561-8696-D18F422674F7}" type="presParOf" srcId="{08D3FF7F-84DB-7D4A-9A6B-4B6CE53AFAF0}" destId="{9F70273E-1523-DE4B-931A-C9CE2B081BCD}" srcOrd="5" destOrd="0" presId="urn:microsoft.com/office/officeart/2008/layout/HalfCircleOrganizationChart"/>
    <dgm:cxn modelId="{3347878B-32F3-4263-9A79-F75E72DFC4CE}" type="presParOf" srcId="{9F70273E-1523-DE4B-931A-C9CE2B081BCD}" destId="{06E5343B-B479-FF4D-8667-B5AB2C349386}" srcOrd="0" destOrd="0" presId="urn:microsoft.com/office/officeart/2008/layout/HalfCircleOrganizationChart"/>
    <dgm:cxn modelId="{441CA4AE-FEEC-4925-9D25-193F9C1F14F5}" type="presParOf" srcId="{06E5343B-B479-FF4D-8667-B5AB2C349386}" destId="{8F954200-0A9F-5A4B-AD20-843295D64D38}" srcOrd="0" destOrd="0" presId="urn:microsoft.com/office/officeart/2008/layout/HalfCircleOrganizationChart"/>
    <dgm:cxn modelId="{7B94733C-308D-426F-AE17-9DDB3AF4C437}" type="presParOf" srcId="{06E5343B-B479-FF4D-8667-B5AB2C349386}" destId="{64A41B0F-CFD6-254B-8FBD-9CDD35B094AA}" srcOrd="1" destOrd="0" presId="urn:microsoft.com/office/officeart/2008/layout/HalfCircleOrganizationChart"/>
    <dgm:cxn modelId="{760A4233-1293-4BB2-AA20-425685823501}" type="presParOf" srcId="{06E5343B-B479-FF4D-8667-B5AB2C349386}" destId="{281B33C2-9233-F548-8F56-F036706EFF9E}" srcOrd="2" destOrd="0" presId="urn:microsoft.com/office/officeart/2008/layout/HalfCircleOrganizationChart"/>
    <dgm:cxn modelId="{0F6B2DDA-9A42-4597-8CCB-84C14B0F2680}" type="presParOf" srcId="{06E5343B-B479-FF4D-8667-B5AB2C349386}" destId="{1FBCF5D4-102A-D141-845D-96187AE36B88}" srcOrd="3" destOrd="0" presId="urn:microsoft.com/office/officeart/2008/layout/HalfCircleOrganizationChart"/>
    <dgm:cxn modelId="{38179F85-3D1E-498B-B634-A2CE51E885B4}" type="presParOf" srcId="{9F70273E-1523-DE4B-931A-C9CE2B081BCD}" destId="{7E00D4F1-0C3B-804E-9121-9F86A23DD518}" srcOrd="1" destOrd="0" presId="urn:microsoft.com/office/officeart/2008/layout/HalfCircleOrganizationChart"/>
    <dgm:cxn modelId="{BFE73572-2FEB-40DC-81A5-D7933CE5DB2B}" type="presParOf" srcId="{9F70273E-1523-DE4B-931A-C9CE2B081BCD}" destId="{979C4269-3930-4E4A-9754-B34D980E2B0A}" srcOrd="2" destOrd="0" presId="urn:microsoft.com/office/officeart/2008/layout/HalfCircleOrganizationChart"/>
    <dgm:cxn modelId="{05AE05E1-D69B-46B0-BACE-1D40461A1C2D}" type="presParOf" srcId="{08D3FF7F-84DB-7D4A-9A6B-4B6CE53AFAF0}" destId="{1C2A35BA-8E35-5847-9BCB-D1BF1EA5AF67}" srcOrd="6" destOrd="0" presId="urn:microsoft.com/office/officeart/2008/layout/HalfCircleOrganizationChart"/>
    <dgm:cxn modelId="{CC83EE33-BFDF-4409-8FC6-D5A5774F7870}" type="presParOf" srcId="{08D3FF7F-84DB-7D4A-9A6B-4B6CE53AFAF0}" destId="{DB041A66-E035-DB4B-9F8D-FA8D313273A9}" srcOrd="7" destOrd="0" presId="urn:microsoft.com/office/officeart/2008/layout/HalfCircleOrganizationChart"/>
    <dgm:cxn modelId="{417060A8-E173-43F4-A958-B6F4AB31CC7D}" type="presParOf" srcId="{DB041A66-E035-DB4B-9F8D-FA8D313273A9}" destId="{F5A8DC47-1677-A844-B865-A102EA880767}" srcOrd="0" destOrd="0" presId="urn:microsoft.com/office/officeart/2008/layout/HalfCircleOrganizationChart"/>
    <dgm:cxn modelId="{EFB94ED6-110E-4929-88ED-70768C5660F0}" type="presParOf" srcId="{F5A8DC47-1677-A844-B865-A102EA880767}" destId="{6DB6DA51-29F0-9345-A5BE-CA34DDDE7F1B}" srcOrd="0" destOrd="0" presId="urn:microsoft.com/office/officeart/2008/layout/HalfCircleOrganizationChart"/>
    <dgm:cxn modelId="{CC963395-7E52-4468-9129-31978CE55602}" type="presParOf" srcId="{F5A8DC47-1677-A844-B865-A102EA880767}" destId="{84BD019E-340D-724A-A72F-793D9A0EF720}" srcOrd="1" destOrd="0" presId="urn:microsoft.com/office/officeart/2008/layout/HalfCircleOrganizationChart"/>
    <dgm:cxn modelId="{E2BB26EB-1603-4721-9276-558DAB1BDB6A}" type="presParOf" srcId="{F5A8DC47-1677-A844-B865-A102EA880767}" destId="{4EFAD6F6-4C01-A24A-99EB-318A56C1908F}" srcOrd="2" destOrd="0" presId="urn:microsoft.com/office/officeart/2008/layout/HalfCircleOrganizationChart"/>
    <dgm:cxn modelId="{91B8D98A-9E4A-45A2-A705-200C3F45B934}" type="presParOf" srcId="{F5A8DC47-1677-A844-B865-A102EA880767}" destId="{796F47B3-FAAD-6E44-9D1C-7B9B98502A8A}" srcOrd="3" destOrd="0" presId="urn:microsoft.com/office/officeart/2008/layout/HalfCircleOrganizationChart"/>
    <dgm:cxn modelId="{2D5FC28B-40B6-41AB-B3DE-5288C6541452}" type="presParOf" srcId="{DB041A66-E035-DB4B-9F8D-FA8D313273A9}" destId="{7CCA6BE8-0FA0-6948-AA8F-A6FA4ED95D63}" srcOrd="1" destOrd="0" presId="urn:microsoft.com/office/officeart/2008/layout/HalfCircleOrganizationChart"/>
    <dgm:cxn modelId="{A8EE204C-298C-4104-A796-1270AFA27A41}" type="presParOf" srcId="{DB041A66-E035-DB4B-9F8D-FA8D313273A9}" destId="{BFD873F8-6074-AF42-80E5-26DF05C571C5}" srcOrd="2" destOrd="0" presId="urn:microsoft.com/office/officeart/2008/layout/HalfCircleOrganizationChart"/>
    <dgm:cxn modelId="{0B3DED20-7488-4821-8EEF-55853A6E994D}" type="presParOf" srcId="{95C58D6F-D3A8-C348-ADE6-5F106E84AF01}" destId="{041FFEB6-A971-DB41-A72F-6C3279C54B6C}" srcOrd="4" destOrd="0" presId="urn:microsoft.com/office/officeart/2008/layout/HalfCircleOrganizationChart"/>
    <dgm:cxn modelId="{569CB739-B8F4-45A4-89EC-50BD4559E637}" type="presParOf" srcId="{95C58D6F-D3A8-C348-ADE6-5F106E84AF01}" destId="{F349888D-C61C-4D44-9D5C-69DEAD55F97E}" srcOrd="5" destOrd="0" presId="urn:microsoft.com/office/officeart/2008/layout/HalfCircleOrganizationChart"/>
    <dgm:cxn modelId="{C6911495-DC4D-4125-B0DA-BD44EB3DB739}" type="presParOf" srcId="{F349888D-C61C-4D44-9D5C-69DEAD55F97E}" destId="{A691C404-CEE7-4846-A239-F5A3A6B7919A}" srcOrd="0" destOrd="0" presId="urn:microsoft.com/office/officeart/2008/layout/HalfCircleOrganizationChart"/>
    <dgm:cxn modelId="{DA4214D3-31C8-4789-BA7E-A90F22BDC781}" type="presParOf" srcId="{A691C404-CEE7-4846-A239-F5A3A6B7919A}" destId="{33CDB9CC-08DC-5E43-9A08-567B8FCBBDA3}" srcOrd="0" destOrd="0" presId="urn:microsoft.com/office/officeart/2008/layout/HalfCircleOrganizationChart"/>
    <dgm:cxn modelId="{90AC1C7A-6548-40AF-A4AF-222B544D63D0}" type="presParOf" srcId="{A691C404-CEE7-4846-A239-F5A3A6B7919A}" destId="{4A05EB0B-B149-CE49-B43C-4D90B8D67439}" srcOrd="1" destOrd="0" presId="urn:microsoft.com/office/officeart/2008/layout/HalfCircleOrganizationChart"/>
    <dgm:cxn modelId="{B96F83DD-17FA-4782-B246-6D9F8170BE3C}" type="presParOf" srcId="{A691C404-CEE7-4846-A239-F5A3A6B7919A}" destId="{0267F5DF-220C-654A-9A56-5BF8867E14E2}" srcOrd="2" destOrd="0" presId="urn:microsoft.com/office/officeart/2008/layout/HalfCircleOrganizationChart"/>
    <dgm:cxn modelId="{A02010D8-ED60-4C9C-8A11-793E500D82F0}" type="presParOf" srcId="{A691C404-CEE7-4846-A239-F5A3A6B7919A}" destId="{19AB1C1F-32B2-3849-ACED-80797A7AF086}" srcOrd="3" destOrd="0" presId="urn:microsoft.com/office/officeart/2008/layout/HalfCircleOrganizationChart"/>
    <dgm:cxn modelId="{6F5F6FFA-47D9-422D-93BA-EA7FF402D4D9}" type="presParOf" srcId="{F349888D-C61C-4D44-9D5C-69DEAD55F97E}" destId="{18AC201F-9270-9D47-873F-FA20C08A7D78}" srcOrd="1" destOrd="0" presId="urn:microsoft.com/office/officeart/2008/layout/HalfCircleOrganizationChart"/>
    <dgm:cxn modelId="{CEB7F3F8-D3D6-4D09-AA64-1685CC0F94EE}" type="presParOf" srcId="{F349888D-C61C-4D44-9D5C-69DEAD55F97E}" destId="{E2A7D686-C0AC-EC46-81A0-3A6B063EB349}" srcOrd="2" destOrd="0" presId="urn:microsoft.com/office/officeart/2008/layout/HalfCircleOrganizationChart"/>
    <dgm:cxn modelId="{5225AA9B-C282-4356-A53A-44783BF743E0}" type="presParOf" srcId="{063D4826-069F-AB4F-BCBC-66287E088CBB}" destId="{C8B56B35-ECE5-D54A-8816-DEE60BF945D9}" srcOrd="2" destOrd="0" presId="urn:microsoft.com/office/officeart/2008/layout/HalfCircleOrganizationChar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1FFEB6-A971-DB41-A72F-6C3279C54B6C}">
      <dsp:nvSpPr>
        <dsp:cNvPr id="0" name=""/>
        <dsp:cNvSpPr/>
      </dsp:nvSpPr>
      <dsp:spPr>
        <a:xfrm>
          <a:off x="2527149" y="889727"/>
          <a:ext cx="2168781" cy="831999"/>
        </a:xfrm>
        <a:custGeom>
          <a:avLst/>
          <a:gdLst/>
          <a:ahLst/>
          <a:cxnLst/>
          <a:rect l="0" t="0" r="0" b="0"/>
          <a:pathLst>
            <a:path>
              <a:moveTo>
                <a:pt x="0" y="0"/>
              </a:moveTo>
              <a:lnTo>
                <a:pt x="0" y="737856"/>
              </a:lnTo>
              <a:lnTo>
                <a:pt x="2168781" y="737856"/>
              </a:lnTo>
              <a:lnTo>
                <a:pt x="2168781" y="83199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C2A35BA-8E35-5847-9BCB-D1BF1EA5AF67}">
      <dsp:nvSpPr>
        <dsp:cNvPr id="0" name=""/>
        <dsp:cNvSpPr/>
      </dsp:nvSpPr>
      <dsp:spPr>
        <a:xfrm>
          <a:off x="2527342" y="2789737"/>
          <a:ext cx="1816977" cy="2233527"/>
        </a:xfrm>
        <a:custGeom>
          <a:avLst/>
          <a:gdLst/>
          <a:ahLst/>
          <a:cxnLst/>
          <a:rect l="0" t="0" r="0" b="0"/>
          <a:pathLst>
            <a:path>
              <a:moveTo>
                <a:pt x="0" y="0"/>
              </a:moveTo>
              <a:lnTo>
                <a:pt x="0" y="2233527"/>
              </a:lnTo>
              <a:lnTo>
                <a:pt x="1816977" y="223352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D1F5D4F-BBFA-A44E-BB4D-84F4E6BBAF99}">
      <dsp:nvSpPr>
        <dsp:cNvPr id="0" name=""/>
        <dsp:cNvSpPr/>
      </dsp:nvSpPr>
      <dsp:spPr>
        <a:xfrm>
          <a:off x="1701405" y="2789737"/>
          <a:ext cx="825937" cy="2242440"/>
        </a:xfrm>
        <a:custGeom>
          <a:avLst/>
          <a:gdLst/>
          <a:ahLst/>
          <a:cxnLst/>
          <a:rect l="0" t="0" r="0" b="0"/>
          <a:pathLst>
            <a:path>
              <a:moveTo>
                <a:pt x="825937" y="0"/>
              </a:moveTo>
              <a:lnTo>
                <a:pt x="825937" y="2242440"/>
              </a:lnTo>
              <a:lnTo>
                <a:pt x="0" y="224244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C7631AB-51AA-DC45-A0E9-2FED18FCE1E3}">
      <dsp:nvSpPr>
        <dsp:cNvPr id="0" name=""/>
        <dsp:cNvSpPr/>
      </dsp:nvSpPr>
      <dsp:spPr>
        <a:xfrm>
          <a:off x="2527342" y="2789737"/>
          <a:ext cx="1530638" cy="946241"/>
        </a:xfrm>
        <a:custGeom>
          <a:avLst/>
          <a:gdLst/>
          <a:ahLst/>
          <a:cxnLst/>
          <a:rect l="0" t="0" r="0" b="0"/>
          <a:pathLst>
            <a:path>
              <a:moveTo>
                <a:pt x="0" y="0"/>
              </a:moveTo>
              <a:lnTo>
                <a:pt x="0" y="946241"/>
              </a:lnTo>
              <a:lnTo>
                <a:pt x="1530638" y="94624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EA1174F-0881-4044-B12B-A405C7159E9D}">
      <dsp:nvSpPr>
        <dsp:cNvPr id="0" name=""/>
        <dsp:cNvSpPr/>
      </dsp:nvSpPr>
      <dsp:spPr>
        <a:xfrm>
          <a:off x="1640845" y="2789737"/>
          <a:ext cx="886497" cy="947586"/>
        </a:xfrm>
        <a:custGeom>
          <a:avLst/>
          <a:gdLst/>
          <a:ahLst/>
          <a:cxnLst/>
          <a:rect l="0" t="0" r="0" b="0"/>
          <a:pathLst>
            <a:path>
              <a:moveTo>
                <a:pt x="886497" y="0"/>
              </a:moveTo>
              <a:lnTo>
                <a:pt x="886497" y="947586"/>
              </a:lnTo>
              <a:lnTo>
                <a:pt x="0" y="94758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DD1EC65-8348-594D-9F39-05F45B0AD33D}">
      <dsp:nvSpPr>
        <dsp:cNvPr id="0" name=""/>
        <dsp:cNvSpPr/>
      </dsp:nvSpPr>
      <dsp:spPr>
        <a:xfrm>
          <a:off x="2527342" y="2789737"/>
          <a:ext cx="1108667" cy="3480178"/>
        </a:xfrm>
        <a:custGeom>
          <a:avLst/>
          <a:gdLst/>
          <a:ahLst/>
          <a:cxnLst/>
          <a:rect l="0" t="0" r="0" b="0"/>
          <a:pathLst>
            <a:path>
              <a:moveTo>
                <a:pt x="0" y="0"/>
              </a:moveTo>
              <a:lnTo>
                <a:pt x="0" y="3480178"/>
              </a:lnTo>
              <a:lnTo>
                <a:pt x="1108667" y="348017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EBD67D1-B80C-6744-9DE7-D8F1E12C5F1F}">
      <dsp:nvSpPr>
        <dsp:cNvPr id="0" name=""/>
        <dsp:cNvSpPr/>
      </dsp:nvSpPr>
      <dsp:spPr>
        <a:xfrm>
          <a:off x="2481429" y="889727"/>
          <a:ext cx="91440" cy="1223737"/>
        </a:xfrm>
        <a:custGeom>
          <a:avLst/>
          <a:gdLst/>
          <a:ahLst/>
          <a:cxnLst/>
          <a:rect l="0" t="0" r="0" b="0"/>
          <a:pathLst>
            <a:path>
              <a:moveTo>
                <a:pt x="45720" y="0"/>
              </a:moveTo>
              <a:lnTo>
                <a:pt x="45720" y="1129593"/>
              </a:lnTo>
              <a:lnTo>
                <a:pt x="45912" y="1129593"/>
              </a:lnTo>
              <a:lnTo>
                <a:pt x="45912" y="122373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E4F6E4F-D616-E74D-B6D1-42D624D168C0}">
      <dsp:nvSpPr>
        <dsp:cNvPr id="0" name=""/>
        <dsp:cNvSpPr/>
      </dsp:nvSpPr>
      <dsp:spPr>
        <a:xfrm>
          <a:off x="862649" y="889727"/>
          <a:ext cx="1664500" cy="831994"/>
        </a:xfrm>
        <a:custGeom>
          <a:avLst/>
          <a:gdLst/>
          <a:ahLst/>
          <a:cxnLst/>
          <a:rect l="0" t="0" r="0" b="0"/>
          <a:pathLst>
            <a:path>
              <a:moveTo>
                <a:pt x="1664500" y="0"/>
              </a:moveTo>
              <a:lnTo>
                <a:pt x="1664500" y="737850"/>
              </a:lnTo>
              <a:lnTo>
                <a:pt x="0" y="737850"/>
              </a:lnTo>
              <a:lnTo>
                <a:pt x="0" y="83199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2F5AFC1-F94B-B245-9254-5D990CFBB090}">
      <dsp:nvSpPr>
        <dsp:cNvPr id="0" name=""/>
        <dsp:cNvSpPr/>
      </dsp:nvSpPr>
      <dsp:spPr>
        <a:xfrm>
          <a:off x="1674844" y="170888"/>
          <a:ext cx="1704610" cy="718838"/>
        </a:xfrm>
        <a:prstGeom prst="arc">
          <a:avLst>
            <a:gd name="adj1" fmla="val 13200000"/>
            <a:gd name="adj2" fmla="val 192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894BABE-0F14-5C4A-935D-B6009123F4F5}">
      <dsp:nvSpPr>
        <dsp:cNvPr id="0" name=""/>
        <dsp:cNvSpPr/>
      </dsp:nvSpPr>
      <dsp:spPr>
        <a:xfrm>
          <a:off x="1674844" y="170888"/>
          <a:ext cx="1704610" cy="718838"/>
        </a:xfrm>
        <a:prstGeom prst="arc">
          <a:avLst>
            <a:gd name="adj1" fmla="val 2400000"/>
            <a:gd name="adj2" fmla="val 84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6A46293-5672-A041-B771-CC8DA0078367}">
      <dsp:nvSpPr>
        <dsp:cNvPr id="0" name=""/>
        <dsp:cNvSpPr/>
      </dsp:nvSpPr>
      <dsp:spPr>
        <a:xfrm>
          <a:off x="822539" y="300279"/>
          <a:ext cx="3409220" cy="460056"/>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solidFill>
                <a:schemeClr val="tx1"/>
              </a:solidFill>
              <a:latin typeface="Garamond"/>
              <a:cs typeface="Garamond"/>
            </a:rPr>
            <a:t>Steering committee                                                                                      </a:t>
          </a:r>
          <a:r>
            <a:rPr lang="en-US" sz="900" i="1" kern="1200">
              <a:solidFill>
                <a:schemeClr val="tx1"/>
              </a:solidFill>
              <a:latin typeface="Garamond"/>
              <a:cs typeface="Garamond"/>
            </a:rPr>
            <a:t>(Head of key institutions: MINECOFIN, RGB, MHC, NFPO, Parliament, NEC, UNDP, UNWOMEN, OHCHR, UNV, DPs/Donors)</a:t>
          </a:r>
        </a:p>
      </dsp:txBody>
      <dsp:txXfrm>
        <a:off x="822539" y="300279"/>
        <a:ext cx="3409220" cy="460056"/>
      </dsp:txXfrm>
    </dsp:sp>
    <dsp:sp modelId="{3CC68D52-E4AA-6F42-900E-B906870EC2A9}">
      <dsp:nvSpPr>
        <dsp:cNvPr id="0" name=""/>
        <dsp:cNvSpPr/>
      </dsp:nvSpPr>
      <dsp:spPr>
        <a:xfrm>
          <a:off x="431324" y="1721721"/>
          <a:ext cx="862649" cy="465194"/>
        </a:xfrm>
        <a:prstGeom prst="arc">
          <a:avLst>
            <a:gd name="adj1" fmla="val 13200000"/>
            <a:gd name="adj2" fmla="val 192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45CEEE9-049D-2A4E-B7F0-7BAEDFC4A7E2}">
      <dsp:nvSpPr>
        <dsp:cNvPr id="0" name=""/>
        <dsp:cNvSpPr/>
      </dsp:nvSpPr>
      <dsp:spPr>
        <a:xfrm>
          <a:off x="431324" y="1721721"/>
          <a:ext cx="862649" cy="465194"/>
        </a:xfrm>
        <a:prstGeom prst="arc">
          <a:avLst>
            <a:gd name="adj1" fmla="val 2400000"/>
            <a:gd name="adj2" fmla="val 84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8FF073B-5ABF-5244-BC77-666DA4789E27}">
      <dsp:nvSpPr>
        <dsp:cNvPr id="0" name=""/>
        <dsp:cNvSpPr/>
      </dsp:nvSpPr>
      <dsp:spPr>
        <a:xfrm>
          <a:off x="0" y="1805456"/>
          <a:ext cx="1725299" cy="297724"/>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latin typeface="Garamond"/>
              <a:cs typeface="Garamond"/>
            </a:rPr>
            <a:t>Programme Oversight</a:t>
          </a:r>
          <a:r>
            <a:rPr lang="en-US" sz="900" kern="1200">
              <a:latin typeface="Garamond"/>
              <a:cs typeface="Garamond"/>
            </a:rPr>
            <a:t>                       </a:t>
          </a:r>
          <a:r>
            <a:rPr lang="en-US" sz="900" i="1" kern="1200">
              <a:latin typeface="Garamond"/>
              <a:cs typeface="Garamond"/>
            </a:rPr>
            <a:t>(DRG II Team)</a:t>
          </a:r>
        </a:p>
      </dsp:txBody>
      <dsp:txXfrm>
        <a:off x="0" y="1805456"/>
        <a:ext cx="1725299" cy="297724"/>
      </dsp:txXfrm>
    </dsp:sp>
    <dsp:sp modelId="{84969085-26EE-6A40-BE1F-FCB6ED631C8E}">
      <dsp:nvSpPr>
        <dsp:cNvPr id="0" name=""/>
        <dsp:cNvSpPr/>
      </dsp:nvSpPr>
      <dsp:spPr>
        <a:xfrm>
          <a:off x="2133793" y="2113464"/>
          <a:ext cx="787097" cy="676272"/>
        </a:xfrm>
        <a:prstGeom prst="arc">
          <a:avLst>
            <a:gd name="adj1" fmla="val 13200000"/>
            <a:gd name="adj2" fmla="val 192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E51CAEF-10C6-1748-AAFE-54423CB07CB0}">
      <dsp:nvSpPr>
        <dsp:cNvPr id="0" name=""/>
        <dsp:cNvSpPr/>
      </dsp:nvSpPr>
      <dsp:spPr>
        <a:xfrm>
          <a:off x="2133793" y="2113464"/>
          <a:ext cx="787097" cy="676272"/>
        </a:xfrm>
        <a:prstGeom prst="arc">
          <a:avLst>
            <a:gd name="adj1" fmla="val 2400000"/>
            <a:gd name="adj2" fmla="val 84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2E897CA-64CB-E541-A944-DE9B46D9D13F}">
      <dsp:nvSpPr>
        <dsp:cNvPr id="0" name=""/>
        <dsp:cNvSpPr/>
      </dsp:nvSpPr>
      <dsp:spPr>
        <a:xfrm>
          <a:off x="1740245" y="2235193"/>
          <a:ext cx="1574194" cy="432814"/>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latin typeface="Garamond"/>
              <a:cs typeface="Garamond"/>
            </a:rPr>
            <a:t>Technical Committee</a:t>
          </a:r>
          <a:r>
            <a:rPr lang="en-US" sz="900" kern="1200">
              <a:latin typeface="Garamond"/>
              <a:cs typeface="Garamond"/>
            </a:rPr>
            <a:t>               </a:t>
          </a:r>
          <a:r>
            <a:rPr lang="en-US" sz="900" i="1" kern="1200">
              <a:latin typeface="Garamond"/>
              <a:cs typeface="Garamond"/>
            </a:rPr>
            <a:t>(IP Focal Points, UN Participating Agencies Focal Points)</a:t>
          </a:r>
        </a:p>
      </dsp:txBody>
      <dsp:txXfrm>
        <a:off x="1740245" y="2235193"/>
        <a:ext cx="1574194" cy="432814"/>
      </dsp:txXfrm>
    </dsp:sp>
    <dsp:sp modelId="{208609BF-562F-2140-914A-3CFFCA66223D}">
      <dsp:nvSpPr>
        <dsp:cNvPr id="0" name=""/>
        <dsp:cNvSpPr/>
      </dsp:nvSpPr>
      <dsp:spPr>
        <a:xfrm>
          <a:off x="3500424" y="5824589"/>
          <a:ext cx="1129878" cy="1066322"/>
        </a:xfrm>
        <a:prstGeom prst="arc">
          <a:avLst>
            <a:gd name="adj1" fmla="val 13200000"/>
            <a:gd name="adj2" fmla="val 192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12C1E64-A987-2A4E-9A92-FC9593B2843F}">
      <dsp:nvSpPr>
        <dsp:cNvPr id="0" name=""/>
        <dsp:cNvSpPr/>
      </dsp:nvSpPr>
      <dsp:spPr>
        <a:xfrm>
          <a:off x="3500424" y="5824589"/>
          <a:ext cx="1129878" cy="1066322"/>
        </a:xfrm>
        <a:prstGeom prst="arc">
          <a:avLst>
            <a:gd name="adj1" fmla="val 2400000"/>
            <a:gd name="adj2" fmla="val 84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4AB86A6-55AE-574D-A2BD-72FA52DF6880}">
      <dsp:nvSpPr>
        <dsp:cNvPr id="0" name=""/>
        <dsp:cNvSpPr/>
      </dsp:nvSpPr>
      <dsp:spPr>
        <a:xfrm>
          <a:off x="2935485" y="6016527"/>
          <a:ext cx="2259756" cy="682446"/>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latin typeface="Garamond"/>
              <a:cs typeface="Garamond"/>
            </a:rPr>
            <a:t>RGB</a:t>
          </a:r>
          <a:r>
            <a:rPr lang="en-US" sz="900" kern="1200">
              <a:latin typeface="Garamond"/>
              <a:cs typeface="Garamond"/>
            </a:rPr>
            <a:t>                                                                  </a:t>
          </a:r>
          <a:r>
            <a:rPr lang="en-US" sz="900" i="1" kern="1200">
              <a:latin typeface="Garamond"/>
              <a:cs typeface="Garamond"/>
            </a:rPr>
            <a:t>(CEO, DCEO, Head of Research, Head Corporate Programme coordinator, Governance Specialist, Media and M&amp;E Specialist, Finance Mananger, Assitant finance officer)</a:t>
          </a:r>
        </a:p>
      </dsp:txBody>
      <dsp:txXfrm>
        <a:off x="2935485" y="6016527"/>
        <a:ext cx="2259756" cy="682446"/>
      </dsp:txXfrm>
    </dsp:sp>
    <dsp:sp modelId="{E82861F3-3BA6-B749-B900-BC43FAAD9919}">
      <dsp:nvSpPr>
        <dsp:cNvPr id="0" name=""/>
        <dsp:cNvSpPr/>
      </dsp:nvSpPr>
      <dsp:spPr>
        <a:xfrm>
          <a:off x="594509" y="3036063"/>
          <a:ext cx="1189018" cy="1500108"/>
        </a:xfrm>
        <a:prstGeom prst="arc">
          <a:avLst>
            <a:gd name="adj1" fmla="val 13200000"/>
            <a:gd name="adj2" fmla="val 192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C18B20A-9132-9D4A-B626-D96DC569C0D0}">
      <dsp:nvSpPr>
        <dsp:cNvPr id="0" name=""/>
        <dsp:cNvSpPr/>
      </dsp:nvSpPr>
      <dsp:spPr>
        <a:xfrm>
          <a:off x="594509" y="3036063"/>
          <a:ext cx="1189018" cy="1500108"/>
        </a:xfrm>
        <a:prstGeom prst="arc">
          <a:avLst>
            <a:gd name="adj1" fmla="val 2400000"/>
            <a:gd name="adj2" fmla="val 84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356B1A6-DD29-0A46-A193-7D25BD85AC70}">
      <dsp:nvSpPr>
        <dsp:cNvPr id="0" name=""/>
        <dsp:cNvSpPr/>
      </dsp:nvSpPr>
      <dsp:spPr>
        <a:xfrm>
          <a:off x="0" y="3306083"/>
          <a:ext cx="2378036" cy="960069"/>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latin typeface="Garamond"/>
              <a:cs typeface="Garamond"/>
            </a:rPr>
            <a:t>MHC   </a:t>
          </a:r>
          <a:r>
            <a:rPr lang="en-US" sz="900" kern="1200">
              <a:latin typeface="Garamond"/>
              <a:cs typeface="Garamond"/>
            </a:rPr>
            <a:t>                                                             (</a:t>
          </a:r>
          <a:r>
            <a:rPr lang="en-US" sz="900" i="1" kern="1200">
              <a:latin typeface="Garamond"/>
              <a:cs typeface="Garamond"/>
            </a:rPr>
            <a:t>Executive Secretary, Media Specialist,  Dir. of Admin &amp; Finance, Accountant, Human Resource Manager, Procuremnt officer, Dir. Media content research and development, Planning M&amp;E Officer)  </a:t>
          </a:r>
        </a:p>
      </dsp:txBody>
      <dsp:txXfrm>
        <a:off x="0" y="3306083"/>
        <a:ext cx="2378036" cy="960069"/>
      </dsp:txXfrm>
    </dsp:sp>
    <dsp:sp modelId="{1CB292CE-1F0D-944D-9293-234A9CBD7680}">
      <dsp:nvSpPr>
        <dsp:cNvPr id="0" name=""/>
        <dsp:cNvSpPr/>
      </dsp:nvSpPr>
      <dsp:spPr>
        <a:xfrm>
          <a:off x="3914776" y="3223228"/>
          <a:ext cx="1193375" cy="1180599"/>
        </a:xfrm>
        <a:prstGeom prst="arc">
          <a:avLst>
            <a:gd name="adj1" fmla="val 13200000"/>
            <a:gd name="adj2" fmla="val 192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D2741FC-D69B-E141-AA14-9D0D1A5BD7A5}">
      <dsp:nvSpPr>
        <dsp:cNvPr id="0" name=""/>
        <dsp:cNvSpPr/>
      </dsp:nvSpPr>
      <dsp:spPr>
        <a:xfrm>
          <a:off x="3914776" y="3223228"/>
          <a:ext cx="1193375" cy="1180599"/>
        </a:xfrm>
        <a:prstGeom prst="arc">
          <a:avLst>
            <a:gd name="adj1" fmla="val 2400000"/>
            <a:gd name="adj2" fmla="val 84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F1E4D42-670D-A54D-8ADD-A9C2B55962C0}">
      <dsp:nvSpPr>
        <dsp:cNvPr id="0" name=""/>
        <dsp:cNvSpPr/>
      </dsp:nvSpPr>
      <dsp:spPr>
        <a:xfrm>
          <a:off x="3318088" y="3435736"/>
          <a:ext cx="2386751" cy="755583"/>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latin typeface="Garamond"/>
              <a:cs typeface="Garamond"/>
            </a:rPr>
            <a:t>Parliament  </a:t>
          </a:r>
          <a:r>
            <a:rPr lang="en-US" sz="900" kern="1200">
              <a:latin typeface="Garamond"/>
              <a:cs typeface="Garamond"/>
            </a:rPr>
            <a:t>                                                      </a:t>
          </a:r>
          <a:r>
            <a:rPr lang="en-US" sz="900" i="1" kern="1200">
              <a:latin typeface="Garamond"/>
              <a:cs typeface="Garamond"/>
            </a:rPr>
            <a:t>(Clerk of the chamber of deputies, </a:t>
          </a:r>
          <a:r>
            <a:rPr lang="en-US" sz="900" i="1" kern="1200">
              <a:solidFill>
                <a:srgbClr val="000000"/>
              </a:solidFill>
              <a:latin typeface="Garamond"/>
              <a:cs typeface="Garamond"/>
            </a:rPr>
            <a:t>UNDP</a:t>
          </a:r>
          <a:r>
            <a:rPr lang="en-US" sz="900" i="1" kern="1200">
              <a:solidFill>
                <a:srgbClr val="FF0000"/>
              </a:solidFill>
              <a:latin typeface="Garamond"/>
              <a:cs typeface="Garamond"/>
            </a:rPr>
            <a:t> </a:t>
          </a:r>
          <a:r>
            <a:rPr lang="en-US" sz="900" i="1" kern="1200">
              <a:latin typeface="Garamond"/>
              <a:cs typeface="Garamond"/>
            </a:rPr>
            <a:t>Programmes' Coordinator, DG of Corporate services, Planning officers, Procurment officer, Committee clerks, Committee chairpersons)</a:t>
          </a:r>
        </a:p>
      </dsp:txBody>
      <dsp:txXfrm>
        <a:off x="3318088" y="3435736"/>
        <a:ext cx="2386751" cy="755583"/>
      </dsp:txXfrm>
    </dsp:sp>
    <dsp:sp modelId="{64A41B0F-CFD6-254B-8FBD-9CDD35B094AA}">
      <dsp:nvSpPr>
        <dsp:cNvPr id="0" name=""/>
        <dsp:cNvSpPr/>
      </dsp:nvSpPr>
      <dsp:spPr>
        <a:xfrm>
          <a:off x="616451" y="4657656"/>
          <a:ext cx="1232902" cy="946311"/>
        </a:xfrm>
        <a:prstGeom prst="arc">
          <a:avLst>
            <a:gd name="adj1" fmla="val 13200000"/>
            <a:gd name="adj2" fmla="val 192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81B33C2-9233-F548-8F56-F036706EFF9E}">
      <dsp:nvSpPr>
        <dsp:cNvPr id="0" name=""/>
        <dsp:cNvSpPr/>
      </dsp:nvSpPr>
      <dsp:spPr>
        <a:xfrm>
          <a:off x="616451" y="4657656"/>
          <a:ext cx="1232902" cy="946311"/>
        </a:xfrm>
        <a:prstGeom prst="arc">
          <a:avLst>
            <a:gd name="adj1" fmla="val 2400000"/>
            <a:gd name="adj2" fmla="val 84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F954200-0A9F-5A4B-AD20-843295D64D38}">
      <dsp:nvSpPr>
        <dsp:cNvPr id="0" name=""/>
        <dsp:cNvSpPr/>
      </dsp:nvSpPr>
      <dsp:spPr>
        <a:xfrm>
          <a:off x="0" y="4827993"/>
          <a:ext cx="2465804" cy="605639"/>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latin typeface="Garamond"/>
              <a:cs typeface="Garamond"/>
            </a:rPr>
            <a:t>NEC  </a:t>
          </a:r>
          <a:r>
            <a:rPr lang="en-US" sz="900" kern="1200">
              <a:latin typeface="Garamond"/>
              <a:cs typeface="Garamond"/>
            </a:rPr>
            <a:t>                                                                 </a:t>
          </a:r>
          <a:r>
            <a:rPr lang="en-US" sz="900" i="1" kern="1200">
              <a:latin typeface="Garamond"/>
              <a:cs typeface="Garamond"/>
            </a:rPr>
            <a:t>(Executive Secretary, DAF, Accountant, Dir. of election operations, Dir. of ICT, Plannin M&amp;E Officer)</a:t>
          </a:r>
        </a:p>
      </dsp:txBody>
      <dsp:txXfrm>
        <a:off x="0" y="4827993"/>
        <a:ext cx="2465804" cy="605639"/>
      </dsp:txXfrm>
    </dsp:sp>
    <dsp:sp modelId="{84BD019E-340D-724A-A72F-793D9A0EF720}">
      <dsp:nvSpPr>
        <dsp:cNvPr id="0" name=""/>
        <dsp:cNvSpPr/>
      </dsp:nvSpPr>
      <dsp:spPr>
        <a:xfrm>
          <a:off x="4226014" y="4583125"/>
          <a:ext cx="985883" cy="1057531"/>
        </a:xfrm>
        <a:prstGeom prst="arc">
          <a:avLst>
            <a:gd name="adj1" fmla="val 13200000"/>
            <a:gd name="adj2" fmla="val 192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EFAD6F6-4C01-A24A-99EB-318A56C1908F}">
      <dsp:nvSpPr>
        <dsp:cNvPr id="0" name=""/>
        <dsp:cNvSpPr/>
      </dsp:nvSpPr>
      <dsp:spPr>
        <a:xfrm>
          <a:off x="4226014" y="4583125"/>
          <a:ext cx="985883" cy="1057531"/>
        </a:xfrm>
        <a:prstGeom prst="arc">
          <a:avLst>
            <a:gd name="adj1" fmla="val 2400000"/>
            <a:gd name="adj2" fmla="val 84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DB6DA51-29F0-9345-A5BE-CA34DDDE7F1B}">
      <dsp:nvSpPr>
        <dsp:cNvPr id="0" name=""/>
        <dsp:cNvSpPr/>
      </dsp:nvSpPr>
      <dsp:spPr>
        <a:xfrm>
          <a:off x="3733072" y="4773481"/>
          <a:ext cx="1971767" cy="676819"/>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latin typeface="Garamond"/>
              <a:cs typeface="Garamond"/>
            </a:rPr>
            <a:t>NFPO</a:t>
          </a:r>
          <a:r>
            <a:rPr lang="en-US" sz="900" kern="1200">
              <a:latin typeface="Garamond"/>
              <a:cs typeface="Garamond"/>
            </a:rPr>
            <a:t>                                               (</a:t>
          </a:r>
          <a:r>
            <a:rPr lang="en-US" sz="900" i="1" kern="1200">
              <a:latin typeface="Garamond"/>
              <a:cs typeface="Garamond"/>
            </a:rPr>
            <a:t>Executive Secretary, Programmes coordinator, DAF, Dir. of communication and community works, M&amp;E Officer, Procurement Officer)</a:t>
          </a:r>
        </a:p>
      </dsp:txBody>
      <dsp:txXfrm>
        <a:off x="3733072" y="4773481"/>
        <a:ext cx="1971767" cy="676819"/>
      </dsp:txXfrm>
    </dsp:sp>
    <dsp:sp modelId="{4A05EB0B-B149-CE49-B43C-4D90B8D67439}">
      <dsp:nvSpPr>
        <dsp:cNvPr id="0" name=""/>
        <dsp:cNvSpPr/>
      </dsp:nvSpPr>
      <dsp:spPr>
        <a:xfrm>
          <a:off x="4191477" y="1721727"/>
          <a:ext cx="1008908" cy="549618"/>
        </a:xfrm>
        <a:prstGeom prst="arc">
          <a:avLst>
            <a:gd name="adj1" fmla="val 13200000"/>
            <a:gd name="adj2" fmla="val 192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267F5DF-220C-654A-9A56-5BF8867E14E2}">
      <dsp:nvSpPr>
        <dsp:cNvPr id="0" name=""/>
        <dsp:cNvSpPr/>
      </dsp:nvSpPr>
      <dsp:spPr>
        <a:xfrm>
          <a:off x="4191477" y="1721727"/>
          <a:ext cx="1008908" cy="549618"/>
        </a:xfrm>
        <a:prstGeom prst="arc">
          <a:avLst>
            <a:gd name="adj1" fmla="val 2400000"/>
            <a:gd name="adj2" fmla="val 84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3CDB9CC-08DC-5E43-9A08-567B8FCBBDA3}">
      <dsp:nvSpPr>
        <dsp:cNvPr id="0" name=""/>
        <dsp:cNvSpPr/>
      </dsp:nvSpPr>
      <dsp:spPr>
        <a:xfrm>
          <a:off x="3687023" y="1820658"/>
          <a:ext cx="2017816" cy="351755"/>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latin typeface="Garamond"/>
              <a:cs typeface="Garamond"/>
            </a:rPr>
            <a:t>Democratic Governance and Peace Consolidation Unit                                </a:t>
          </a:r>
          <a:r>
            <a:rPr lang="en-US" sz="900" b="1" i="1" kern="1200">
              <a:latin typeface="Garamond"/>
              <a:cs typeface="Garamond"/>
            </a:rPr>
            <a:t>(DDAG Coordinatorr)</a:t>
          </a:r>
        </a:p>
      </dsp:txBody>
      <dsp:txXfrm>
        <a:off x="3687023" y="1820658"/>
        <a:ext cx="2017816" cy="351755"/>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35C9B-36B8-41C8-A126-3FA0DB181D70}">
  <ds:schemaRefs>
    <ds:schemaRef ds:uri="http://schemas.openxmlformats.org/officeDocument/2006/bibliography"/>
  </ds:schemaRefs>
</ds:datastoreItem>
</file>

<file path=customXml/itemProps2.xml><?xml version="1.0" encoding="utf-8"?>
<ds:datastoreItem xmlns:ds="http://schemas.openxmlformats.org/officeDocument/2006/customXml" ds:itemID="{60D5A363-FDDB-4CA6-8270-4D8AF4AA4B7D}">
  <ds:schemaRefs>
    <ds:schemaRef ds:uri="http://schemas.openxmlformats.org/officeDocument/2006/bibliography"/>
  </ds:schemaRefs>
</ds:datastoreItem>
</file>

<file path=customXml/itemProps3.xml><?xml version="1.0" encoding="utf-8"?>
<ds:datastoreItem xmlns:ds="http://schemas.openxmlformats.org/officeDocument/2006/customXml" ds:itemID="{7408A97D-4163-4B75-AB57-EB1FFDF8E9BA}">
  <ds:schemaRefs>
    <ds:schemaRef ds:uri="http://schemas.openxmlformats.org/officeDocument/2006/bibliography"/>
  </ds:schemaRefs>
</ds:datastoreItem>
</file>

<file path=customXml/itemProps4.xml><?xml version="1.0" encoding="utf-8"?>
<ds:datastoreItem xmlns:ds="http://schemas.openxmlformats.org/officeDocument/2006/customXml" ds:itemID="{9B45FA18-3F6C-43BE-8F18-8E07206D460B}">
  <ds:schemaRefs>
    <ds:schemaRef ds:uri="http://schemas.openxmlformats.org/officeDocument/2006/bibliography"/>
  </ds:schemaRefs>
</ds:datastoreItem>
</file>

<file path=customXml/itemProps5.xml><?xml version="1.0" encoding="utf-8"?>
<ds:datastoreItem xmlns:ds="http://schemas.openxmlformats.org/officeDocument/2006/customXml" ds:itemID="{5259AAA7-8E44-4257-B2F3-7434C44EA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21516</Words>
  <Characters>122644</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
    </vt:vector>
  </TitlesOfParts>
  <Company>REMO</Company>
  <LinksUpToDate>false</LinksUpToDate>
  <CharactersWithSpaces>143873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Byaba</dc:creator>
  <cp:keywords/>
  <dc:description/>
  <cp:lastModifiedBy>Kayitesi Aline</cp:lastModifiedBy>
  <cp:revision>3</cp:revision>
  <cp:lastPrinted>2016-05-19T16:20:00Z</cp:lastPrinted>
  <dcterms:created xsi:type="dcterms:W3CDTF">2016-12-07T12:12:00Z</dcterms:created>
  <dcterms:modified xsi:type="dcterms:W3CDTF">2016-12-07T12:12:00Z</dcterms:modified>
</cp:coreProperties>
</file>